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BB567" w14:textId="0C60B29A" w:rsidR="008B7A25" w:rsidRDefault="00D931B9" w:rsidP="008B7A25">
      <w:pPr>
        <w:spacing w:after="0" w:line="240" w:lineRule="auto"/>
        <w:jc w:val="center"/>
        <w:rPr>
          <w:rFonts w:ascii="Times New Roman" w:hAnsi="Times New Roman" w:cs="Times New Roman"/>
          <w:b/>
          <w:sz w:val="28"/>
          <w:szCs w:val="28"/>
          <w:lang w:val="en-US"/>
        </w:rPr>
      </w:pPr>
      <w:bookmarkStart w:id="0" w:name="_GoBack"/>
      <w:bookmarkEnd w:id="0"/>
      <w:r>
        <w:rPr>
          <w:rFonts w:ascii="Times New Roman" w:hAnsi="Times New Roman" w:cs="Times New Roman"/>
          <w:b/>
          <w:sz w:val="28"/>
          <w:szCs w:val="28"/>
          <w:lang w:val="en-US"/>
        </w:rPr>
        <w:t>H</w:t>
      </w:r>
      <w:r w:rsidR="00FF08DE">
        <w:rPr>
          <w:rFonts w:ascii="Times New Roman" w:hAnsi="Times New Roman" w:cs="Times New Roman"/>
          <w:b/>
          <w:sz w:val="28"/>
          <w:szCs w:val="28"/>
          <w:lang w:val="en-US"/>
        </w:rPr>
        <w:t xml:space="preserve">ealth equity </w:t>
      </w:r>
      <w:r w:rsidR="00FF08DE" w:rsidRPr="009205D0">
        <w:rPr>
          <w:rFonts w:ascii="Times New Roman" w:hAnsi="Times New Roman" w:cs="Times New Roman"/>
          <w:b/>
          <w:sz w:val="28"/>
          <w:szCs w:val="28"/>
          <w:lang w:val="en-US"/>
        </w:rPr>
        <w:t>monitoring for healthcare quality assurance</w:t>
      </w:r>
    </w:p>
    <w:p w14:paraId="74B0644E" w14:textId="17C74BBE" w:rsidR="00D62435" w:rsidRDefault="00D62435" w:rsidP="008B7A25">
      <w:pPr>
        <w:spacing w:after="0" w:line="240" w:lineRule="auto"/>
        <w:jc w:val="center"/>
        <w:rPr>
          <w:rFonts w:ascii="Times New Roman" w:hAnsi="Times New Roman" w:cs="Times New Roman"/>
          <w:b/>
          <w:sz w:val="28"/>
          <w:szCs w:val="28"/>
          <w:lang w:val="en-US"/>
        </w:rPr>
      </w:pPr>
    </w:p>
    <w:p w14:paraId="53B17670" w14:textId="4218FCC8" w:rsidR="00D62435" w:rsidRPr="008B7A25" w:rsidRDefault="00D62435" w:rsidP="008B7A2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Revised 17 September 2017</w:t>
      </w:r>
    </w:p>
    <w:p w14:paraId="4E4F3864" w14:textId="77777777" w:rsidR="00687DC2" w:rsidRDefault="00687DC2" w:rsidP="00687DC2">
      <w:pPr>
        <w:rPr>
          <w:rFonts w:ascii="Times New Roman" w:hAnsi="Times New Roman" w:cs="Times New Roman"/>
          <w:b/>
          <w:sz w:val="24"/>
          <w:szCs w:val="24"/>
          <w:lang w:val="en-US"/>
        </w:rPr>
      </w:pPr>
    </w:p>
    <w:p w14:paraId="5A045C81" w14:textId="631C4350" w:rsidR="004B12CA" w:rsidRPr="008B7A25" w:rsidRDefault="00687DC2" w:rsidP="00687DC2">
      <w:pPr>
        <w:jc w:val="center"/>
        <w:rPr>
          <w:rFonts w:ascii="Times New Roman" w:hAnsi="Times New Roman" w:cs="Times New Roman"/>
          <w:b/>
          <w:sz w:val="24"/>
          <w:szCs w:val="24"/>
          <w:lang w:val="en-US"/>
        </w:rPr>
      </w:pPr>
      <w:r>
        <w:rPr>
          <w:rFonts w:ascii="Times New Roman" w:hAnsi="Times New Roman" w:cs="Times New Roman"/>
          <w:b/>
          <w:sz w:val="24"/>
          <w:szCs w:val="24"/>
          <w:lang w:val="en-US"/>
        </w:rPr>
        <w:t>A</w:t>
      </w:r>
      <w:r w:rsidR="004B12CA" w:rsidRPr="008B7A25">
        <w:rPr>
          <w:rFonts w:ascii="Times New Roman" w:hAnsi="Times New Roman" w:cs="Times New Roman"/>
          <w:b/>
          <w:sz w:val="24"/>
          <w:szCs w:val="24"/>
          <w:lang w:val="en-US"/>
        </w:rPr>
        <w:t>bstract</w:t>
      </w:r>
    </w:p>
    <w:p w14:paraId="18716B03" w14:textId="3F8C8AB4" w:rsidR="009D0DA7" w:rsidRDefault="003D0243" w:rsidP="001A0FA1">
      <w:pPr>
        <w:spacing w:after="0" w:line="480" w:lineRule="auto"/>
        <w:rPr>
          <w:rFonts w:ascii="Times New Roman" w:hAnsi="Times New Roman" w:cs="Times New Roman"/>
          <w:sz w:val="24"/>
          <w:szCs w:val="24"/>
          <w:lang w:val="en-US"/>
        </w:rPr>
      </w:pPr>
      <w:bookmarkStart w:id="1" w:name="OLE_LINK6"/>
      <w:bookmarkStart w:id="2" w:name="OLE_LINK7"/>
      <w:r>
        <w:rPr>
          <w:rFonts w:ascii="Times New Roman" w:hAnsi="Times New Roman" w:cs="Times New Roman"/>
          <w:sz w:val="24"/>
          <w:szCs w:val="24"/>
          <w:lang w:val="en-US"/>
        </w:rPr>
        <w:t>Population-wide h</w:t>
      </w:r>
      <w:r w:rsidR="00574699">
        <w:rPr>
          <w:rFonts w:ascii="Times New Roman" w:hAnsi="Times New Roman" w:cs="Times New Roman"/>
          <w:sz w:val="24"/>
          <w:szCs w:val="24"/>
          <w:lang w:val="en-US"/>
        </w:rPr>
        <w:t xml:space="preserve">ealth equity </w:t>
      </w:r>
      <w:r>
        <w:rPr>
          <w:rFonts w:ascii="Times New Roman" w:hAnsi="Times New Roman" w:cs="Times New Roman"/>
          <w:sz w:val="24"/>
          <w:szCs w:val="24"/>
          <w:lang w:val="en-US"/>
        </w:rPr>
        <w:t xml:space="preserve">monitoring </w:t>
      </w:r>
      <w:r w:rsidR="00574699">
        <w:rPr>
          <w:rFonts w:ascii="Times New Roman" w:hAnsi="Times New Roman" w:cs="Times New Roman"/>
          <w:sz w:val="24"/>
          <w:szCs w:val="24"/>
          <w:lang w:val="en-US"/>
        </w:rPr>
        <w:t xml:space="preserve">remains isolated from mainstream </w:t>
      </w:r>
      <w:r>
        <w:rPr>
          <w:rFonts w:ascii="Times New Roman" w:hAnsi="Times New Roman" w:cs="Times New Roman"/>
          <w:sz w:val="24"/>
          <w:szCs w:val="24"/>
          <w:lang w:val="en-US"/>
        </w:rPr>
        <w:t xml:space="preserve">healthcare </w:t>
      </w:r>
      <w:r w:rsidR="00574699">
        <w:rPr>
          <w:rFonts w:ascii="Times New Roman" w:hAnsi="Times New Roman" w:cs="Times New Roman"/>
          <w:sz w:val="24"/>
          <w:szCs w:val="24"/>
          <w:lang w:val="en-US"/>
        </w:rPr>
        <w:t>quality assurance</w:t>
      </w:r>
      <w:r w:rsidR="001E21C3">
        <w:rPr>
          <w:rFonts w:ascii="Times New Roman" w:hAnsi="Times New Roman" w:cs="Times New Roman"/>
          <w:sz w:val="24"/>
          <w:szCs w:val="24"/>
          <w:lang w:val="en-US"/>
        </w:rPr>
        <w:t xml:space="preserve">.  </w:t>
      </w:r>
      <w:r w:rsidR="001C1E58">
        <w:rPr>
          <w:rFonts w:ascii="Times New Roman" w:hAnsi="Times New Roman" w:cs="Times New Roman"/>
          <w:sz w:val="24"/>
          <w:szCs w:val="24"/>
          <w:lang w:val="en-US"/>
        </w:rPr>
        <w:t xml:space="preserve">As a result, healthcare </w:t>
      </w:r>
      <w:r w:rsidR="00FC6E66">
        <w:rPr>
          <w:rFonts w:ascii="Times New Roman" w:hAnsi="Times New Roman" w:cs="Times New Roman"/>
          <w:sz w:val="24"/>
          <w:szCs w:val="24"/>
          <w:lang w:val="en-US"/>
        </w:rPr>
        <w:t xml:space="preserve">organizations </w:t>
      </w:r>
      <w:r w:rsidR="001C1E58">
        <w:rPr>
          <w:rFonts w:ascii="Times New Roman" w:hAnsi="Times New Roman" w:cs="Times New Roman"/>
          <w:sz w:val="24"/>
          <w:szCs w:val="24"/>
          <w:lang w:val="en-US"/>
        </w:rPr>
        <w:t xml:space="preserve">remain ill-informed about the health equity impacts of their decisions – despite becoming </w:t>
      </w:r>
      <w:r w:rsidR="00FC6E66">
        <w:rPr>
          <w:rFonts w:ascii="Times New Roman" w:hAnsi="Times New Roman" w:cs="Times New Roman"/>
          <w:sz w:val="24"/>
          <w:szCs w:val="24"/>
          <w:lang w:val="en-US"/>
        </w:rPr>
        <w:t xml:space="preserve">increasingly well-informed about quality of care for the average patient.  </w:t>
      </w:r>
      <w:r w:rsidR="001A0FA1">
        <w:rPr>
          <w:rFonts w:ascii="Times New Roman" w:hAnsi="Times New Roman" w:cs="Times New Roman"/>
          <w:sz w:val="24"/>
          <w:szCs w:val="24"/>
          <w:lang w:val="en-US"/>
        </w:rPr>
        <w:t xml:space="preserve">We present </w:t>
      </w:r>
      <w:r>
        <w:rPr>
          <w:rFonts w:ascii="Times New Roman" w:hAnsi="Times New Roman" w:cs="Times New Roman"/>
          <w:sz w:val="24"/>
          <w:szCs w:val="24"/>
          <w:lang w:val="en-US"/>
        </w:rPr>
        <w:t xml:space="preserve">a </w:t>
      </w:r>
      <w:r w:rsidR="001A0FA1">
        <w:rPr>
          <w:rFonts w:ascii="Times New Roman" w:hAnsi="Times New Roman" w:cs="Times New Roman"/>
          <w:sz w:val="24"/>
          <w:szCs w:val="24"/>
          <w:lang w:val="en-US"/>
        </w:rPr>
        <w:t xml:space="preserve">new </w:t>
      </w:r>
      <w:r>
        <w:rPr>
          <w:rFonts w:ascii="Times New Roman" w:hAnsi="Times New Roman" w:cs="Times New Roman"/>
          <w:sz w:val="24"/>
          <w:szCs w:val="24"/>
          <w:lang w:val="en-US"/>
        </w:rPr>
        <w:t xml:space="preserve">and improved </w:t>
      </w:r>
      <w:r w:rsidR="00CD6EDC">
        <w:rPr>
          <w:rFonts w:ascii="Times New Roman" w:hAnsi="Times New Roman" w:cs="Times New Roman"/>
          <w:sz w:val="24"/>
          <w:szCs w:val="24"/>
          <w:lang w:val="en-US"/>
        </w:rPr>
        <w:t>a</w:t>
      </w:r>
      <w:r w:rsidR="001A0FA1">
        <w:rPr>
          <w:rFonts w:ascii="Times New Roman" w:hAnsi="Times New Roman" w:cs="Times New Roman"/>
          <w:sz w:val="24"/>
          <w:szCs w:val="24"/>
          <w:lang w:val="en-US"/>
        </w:rPr>
        <w:t xml:space="preserve">nalytical </w:t>
      </w:r>
      <w:r w:rsidR="00FC6E66">
        <w:rPr>
          <w:rFonts w:ascii="Times New Roman" w:hAnsi="Times New Roman" w:cs="Times New Roman"/>
          <w:sz w:val="24"/>
          <w:szCs w:val="24"/>
          <w:lang w:val="en-US"/>
        </w:rPr>
        <w:t xml:space="preserve">approach </w:t>
      </w:r>
      <w:r w:rsidR="001C1E58">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integrating </w:t>
      </w:r>
      <w:r w:rsidR="00CD6EDC">
        <w:rPr>
          <w:rFonts w:ascii="Times New Roman" w:hAnsi="Times New Roman" w:cs="Times New Roman"/>
          <w:sz w:val="24"/>
          <w:szCs w:val="24"/>
          <w:lang w:val="en-US"/>
        </w:rPr>
        <w:t>health equity int</w:t>
      </w:r>
      <w:bookmarkStart w:id="3" w:name="OLE_LINK3"/>
      <w:bookmarkStart w:id="4" w:name="OLE_LINK4"/>
      <w:r>
        <w:rPr>
          <w:rFonts w:ascii="Times New Roman" w:hAnsi="Times New Roman" w:cs="Times New Roman"/>
          <w:sz w:val="24"/>
          <w:szCs w:val="24"/>
          <w:lang w:val="en-US"/>
        </w:rPr>
        <w:t xml:space="preserve">o </w:t>
      </w:r>
      <w:r w:rsidR="00FC6E66">
        <w:rPr>
          <w:rFonts w:ascii="Times New Roman" w:hAnsi="Times New Roman" w:cs="Times New Roman"/>
          <w:sz w:val="24"/>
          <w:szCs w:val="24"/>
          <w:lang w:val="en-US"/>
        </w:rPr>
        <w:t xml:space="preserve">mainstream </w:t>
      </w:r>
      <w:r>
        <w:rPr>
          <w:rFonts w:ascii="Times New Roman" w:hAnsi="Times New Roman" w:cs="Times New Roman"/>
          <w:sz w:val="24"/>
          <w:szCs w:val="24"/>
          <w:lang w:val="en-US"/>
        </w:rPr>
        <w:t>healthcare quality assurance, illustrate how t</w:t>
      </w:r>
      <w:r w:rsidR="001C1E58">
        <w:rPr>
          <w:rFonts w:ascii="Times New Roman" w:hAnsi="Times New Roman" w:cs="Times New Roman"/>
          <w:sz w:val="24"/>
          <w:szCs w:val="24"/>
          <w:lang w:val="en-US"/>
        </w:rPr>
        <w:t xml:space="preserve">his approach has been applied in the </w:t>
      </w:r>
      <w:r>
        <w:rPr>
          <w:rFonts w:ascii="Times New Roman" w:hAnsi="Times New Roman" w:cs="Times New Roman"/>
          <w:sz w:val="24"/>
          <w:szCs w:val="24"/>
          <w:lang w:val="en-US"/>
        </w:rPr>
        <w:t>English National Health Service</w:t>
      </w:r>
      <w:r w:rsidR="001C1E58">
        <w:rPr>
          <w:rFonts w:ascii="Times New Roman" w:hAnsi="Times New Roman" w:cs="Times New Roman"/>
          <w:sz w:val="24"/>
          <w:szCs w:val="24"/>
          <w:lang w:val="en-US"/>
        </w:rPr>
        <w:t xml:space="preserve">, </w:t>
      </w:r>
      <w:r w:rsidR="00F523DA">
        <w:rPr>
          <w:rFonts w:ascii="Times New Roman" w:hAnsi="Times New Roman" w:cs="Times New Roman"/>
          <w:sz w:val="24"/>
          <w:szCs w:val="24"/>
          <w:lang w:val="en-US"/>
        </w:rPr>
        <w:t>a</w:t>
      </w:r>
      <w:r w:rsidR="00120B20">
        <w:rPr>
          <w:rFonts w:ascii="Times New Roman" w:hAnsi="Times New Roman" w:cs="Times New Roman"/>
          <w:sz w:val="24"/>
          <w:szCs w:val="24"/>
          <w:lang w:val="en-US"/>
        </w:rPr>
        <w:t xml:space="preserve">nd </w:t>
      </w:r>
      <w:r w:rsidR="001A0FA1">
        <w:rPr>
          <w:rFonts w:ascii="Times New Roman" w:hAnsi="Times New Roman" w:cs="Times New Roman"/>
          <w:sz w:val="24"/>
          <w:szCs w:val="24"/>
          <w:lang w:val="en-US"/>
        </w:rPr>
        <w:t>discuss how it could be applied in other countries</w:t>
      </w:r>
      <w:r w:rsidR="00674038">
        <w:rPr>
          <w:rFonts w:ascii="Times New Roman" w:hAnsi="Times New Roman" w:cs="Times New Roman"/>
          <w:sz w:val="24"/>
          <w:szCs w:val="24"/>
          <w:lang w:val="en-US"/>
        </w:rPr>
        <w:t>.</w:t>
      </w:r>
      <w:bookmarkEnd w:id="3"/>
      <w:bookmarkEnd w:id="4"/>
      <w:r w:rsidR="001A0FA1">
        <w:rPr>
          <w:rFonts w:ascii="Times New Roman" w:hAnsi="Times New Roman" w:cs="Times New Roman"/>
          <w:sz w:val="24"/>
          <w:szCs w:val="24"/>
          <w:lang w:val="en-US"/>
        </w:rPr>
        <w:t xml:space="preserve">  We illustrate</w:t>
      </w:r>
      <w:r w:rsidR="00574699">
        <w:rPr>
          <w:rFonts w:ascii="Times New Roman" w:hAnsi="Times New Roman" w:cs="Times New Roman"/>
          <w:sz w:val="24"/>
          <w:szCs w:val="24"/>
          <w:lang w:val="en-US"/>
        </w:rPr>
        <w:t xml:space="preserve"> the </w:t>
      </w:r>
      <w:r w:rsidR="00FC6E66">
        <w:rPr>
          <w:rFonts w:ascii="Times New Roman" w:hAnsi="Times New Roman" w:cs="Times New Roman"/>
          <w:sz w:val="24"/>
          <w:szCs w:val="24"/>
          <w:lang w:val="en-US"/>
        </w:rPr>
        <w:t xml:space="preserve">approach </w:t>
      </w:r>
      <w:r w:rsidR="00574699">
        <w:rPr>
          <w:rFonts w:ascii="Times New Roman" w:hAnsi="Times New Roman" w:cs="Times New Roman"/>
          <w:sz w:val="24"/>
          <w:szCs w:val="24"/>
          <w:lang w:val="en-US"/>
        </w:rPr>
        <w:t>using a</w:t>
      </w:r>
      <w:r w:rsidR="001C1E58">
        <w:rPr>
          <w:rFonts w:ascii="Times New Roman" w:hAnsi="Times New Roman" w:cs="Times New Roman"/>
          <w:sz w:val="24"/>
          <w:szCs w:val="24"/>
          <w:lang w:val="en-US"/>
        </w:rPr>
        <w:t xml:space="preserve"> key </w:t>
      </w:r>
      <w:r w:rsidR="001A0FA1">
        <w:rPr>
          <w:rFonts w:ascii="Times New Roman" w:hAnsi="Times New Roman" w:cs="Times New Roman"/>
          <w:sz w:val="24"/>
          <w:szCs w:val="24"/>
          <w:lang w:val="en-US"/>
        </w:rPr>
        <w:t xml:space="preserve">quality indicator </w:t>
      </w:r>
      <w:r w:rsidR="00574699">
        <w:rPr>
          <w:rFonts w:ascii="Times New Roman" w:hAnsi="Times New Roman" w:cs="Times New Roman"/>
          <w:sz w:val="24"/>
          <w:szCs w:val="24"/>
          <w:lang w:val="en-US"/>
        </w:rPr>
        <w:t>that is widely used to assess how well healthcare is co-ordinated between primary, community and acuate settings</w:t>
      </w:r>
      <w:r w:rsidR="001A0FA1">
        <w:rPr>
          <w:rFonts w:ascii="Times New Roman" w:hAnsi="Times New Roman" w:cs="Times New Roman"/>
          <w:sz w:val="24"/>
          <w:szCs w:val="24"/>
          <w:lang w:val="en-US"/>
        </w:rPr>
        <w:t>: emergency</w:t>
      </w:r>
      <w:r w:rsidR="00574699">
        <w:rPr>
          <w:rFonts w:ascii="Times New Roman" w:hAnsi="Times New Roman" w:cs="Times New Roman"/>
          <w:sz w:val="24"/>
          <w:szCs w:val="24"/>
          <w:lang w:val="en-US"/>
        </w:rPr>
        <w:t xml:space="preserve"> inpatient</w:t>
      </w:r>
      <w:r w:rsidR="001A0FA1">
        <w:rPr>
          <w:rFonts w:ascii="Times New Roman" w:hAnsi="Times New Roman" w:cs="Times New Roman"/>
          <w:sz w:val="24"/>
          <w:szCs w:val="24"/>
          <w:lang w:val="en-US"/>
        </w:rPr>
        <w:t xml:space="preserve"> </w:t>
      </w:r>
      <w:r w:rsidR="00574699">
        <w:rPr>
          <w:rFonts w:ascii="Times New Roman" w:hAnsi="Times New Roman" w:cs="Times New Roman"/>
          <w:sz w:val="24"/>
          <w:szCs w:val="24"/>
          <w:lang w:val="en-US"/>
        </w:rPr>
        <w:t xml:space="preserve">hospital </w:t>
      </w:r>
      <w:r w:rsidR="001A0FA1">
        <w:rPr>
          <w:rFonts w:ascii="Times New Roman" w:hAnsi="Times New Roman" w:cs="Times New Roman"/>
          <w:sz w:val="24"/>
          <w:szCs w:val="24"/>
          <w:lang w:val="en-US"/>
        </w:rPr>
        <w:t>admissions for ambulatory care sensitive chronic conditions (“</w:t>
      </w:r>
      <w:r w:rsidR="00574699">
        <w:rPr>
          <w:rFonts w:ascii="Times New Roman" w:hAnsi="Times New Roman" w:cs="Times New Roman"/>
          <w:sz w:val="24"/>
          <w:szCs w:val="24"/>
          <w:lang w:val="en-US"/>
        </w:rPr>
        <w:t xml:space="preserve">potentially </w:t>
      </w:r>
      <w:r w:rsidR="001A0FA1">
        <w:rPr>
          <w:rFonts w:ascii="Times New Roman" w:hAnsi="Times New Roman" w:cs="Times New Roman"/>
          <w:sz w:val="24"/>
          <w:szCs w:val="24"/>
          <w:lang w:val="en-US"/>
        </w:rPr>
        <w:t xml:space="preserve">avoidable </w:t>
      </w:r>
      <w:r w:rsidR="00574699">
        <w:rPr>
          <w:rFonts w:ascii="Times New Roman" w:hAnsi="Times New Roman" w:cs="Times New Roman"/>
          <w:sz w:val="24"/>
          <w:szCs w:val="24"/>
          <w:lang w:val="en-US"/>
        </w:rPr>
        <w:t>emergency admissions</w:t>
      </w:r>
      <w:r w:rsidR="001A0FA1">
        <w:rPr>
          <w:rFonts w:ascii="Times New Roman" w:hAnsi="Times New Roman" w:cs="Times New Roman"/>
          <w:sz w:val="24"/>
          <w:szCs w:val="24"/>
          <w:lang w:val="en-US"/>
        </w:rPr>
        <w:t xml:space="preserve">”, for short).  </w:t>
      </w:r>
      <w:r w:rsidR="00434AF6">
        <w:rPr>
          <w:rFonts w:ascii="Times New Roman" w:hAnsi="Times New Roman" w:cs="Times New Roman"/>
          <w:sz w:val="24"/>
          <w:szCs w:val="24"/>
          <w:lang w:val="en-US"/>
        </w:rPr>
        <w:t>Whole-popu</w:t>
      </w:r>
      <w:r w:rsidR="00574699">
        <w:rPr>
          <w:rFonts w:ascii="Times New Roman" w:hAnsi="Times New Roman" w:cs="Times New Roman"/>
          <w:sz w:val="24"/>
          <w:szCs w:val="24"/>
          <w:lang w:val="en-US"/>
        </w:rPr>
        <w:t>lation data for 2015 on potentially avoidable emergency admissions</w:t>
      </w:r>
      <w:r w:rsidR="00434AF6">
        <w:rPr>
          <w:rFonts w:ascii="Times New Roman" w:hAnsi="Times New Roman" w:cs="Times New Roman"/>
          <w:sz w:val="24"/>
          <w:szCs w:val="24"/>
          <w:lang w:val="en-US"/>
        </w:rPr>
        <w:t xml:space="preserve"> </w:t>
      </w:r>
      <w:r w:rsidR="0052202A">
        <w:rPr>
          <w:rFonts w:ascii="Times New Roman" w:hAnsi="Times New Roman" w:cs="Times New Roman"/>
          <w:sz w:val="24"/>
          <w:szCs w:val="24"/>
          <w:lang w:val="en-US"/>
        </w:rPr>
        <w:t xml:space="preserve">in England </w:t>
      </w:r>
      <w:r w:rsidR="001A0FA1">
        <w:rPr>
          <w:rFonts w:ascii="Times New Roman" w:hAnsi="Times New Roman" w:cs="Times New Roman"/>
          <w:sz w:val="24"/>
          <w:szCs w:val="24"/>
          <w:lang w:val="en-US"/>
        </w:rPr>
        <w:t>were l</w:t>
      </w:r>
      <w:r w:rsidR="00434AF6">
        <w:rPr>
          <w:rFonts w:ascii="Times New Roman" w:hAnsi="Times New Roman" w:cs="Times New Roman"/>
          <w:sz w:val="24"/>
          <w:szCs w:val="24"/>
          <w:lang w:val="en-US"/>
        </w:rPr>
        <w:t>inked with neighborhood deprivation indices</w:t>
      </w:r>
      <w:r w:rsidR="00434AF6" w:rsidRPr="009205D0">
        <w:rPr>
          <w:rFonts w:ascii="Times New Roman" w:hAnsi="Times New Roman" w:cs="Times New Roman"/>
          <w:sz w:val="24"/>
          <w:szCs w:val="24"/>
          <w:lang w:val="en-US"/>
        </w:rPr>
        <w:t>.</w:t>
      </w:r>
      <w:r w:rsidR="001A0FA1">
        <w:rPr>
          <w:rFonts w:ascii="Times New Roman" w:hAnsi="Times New Roman" w:cs="Times New Roman"/>
          <w:sz w:val="24"/>
          <w:szCs w:val="24"/>
          <w:lang w:val="en-US"/>
        </w:rPr>
        <w:t xml:space="preserve">  </w:t>
      </w:r>
      <w:r w:rsidR="00361CC1">
        <w:rPr>
          <w:rFonts w:ascii="Times New Roman" w:hAnsi="Times New Roman" w:cs="Times New Roman"/>
          <w:sz w:val="24"/>
          <w:szCs w:val="24"/>
          <w:lang w:val="en-US"/>
        </w:rPr>
        <w:t>I</w:t>
      </w:r>
      <w:r w:rsidR="00A86091">
        <w:rPr>
          <w:rFonts w:ascii="Times New Roman" w:hAnsi="Times New Roman" w:cs="Times New Roman"/>
          <w:sz w:val="24"/>
          <w:szCs w:val="24"/>
          <w:lang w:val="en-US"/>
        </w:rPr>
        <w:t xml:space="preserve">nequality </w:t>
      </w:r>
      <w:r w:rsidR="00CD6EDC">
        <w:rPr>
          <w:rFonts w:ascii="Times New Roman" w:hAnsi="Times New Roman" w:cs="Times New Roman"/>
          <w:sz w:val="24"/>
          <w:szCs w:val="24"/>
          <w:lang w:val="en-US"/>
        </w:rPr>
        <w:t xml:space="preserve">within the populations serviced by </w:t>
      </w:r>
      <w:r w:rsidR="00190534" w:rsidRPr="009205D0">
        <w:rPr>
          <w:rFonts w:ascii="Times New Roman" w:hAnsi="Times New Roman" w:cs="Times New Roman"/>
          <w:sz w:val="24"/>
          <w:szCs w:val="24"/>
          <w:lang w:val="en-US"/>
        </w:rPr>
        <w:t xml:space="preserve">209 </w:t>
      </w:r>
      <w:r w:rsidR="00FF4855">
        <w:rPr>
          <w:rFonts w:ascii="Times New Roman" w:hAnsi="Times New Roman" w:cs="Times New Roman"/>
          <w:sz w:val="24"/>
          <w:szCs w:val="24"/>
          <w:lang w:val="en-US"/>
        </w:rPr>
        <w:t>c</w:t>
      </w:r>
      <w:r w:rsidR="00190534" w:rsidRPr="009205D0">
        <w:rPr>
          <w:rFonts w:ascii="Times New Roman" w:hAnsi="Times New Roman" w:cs="Times New Roman"/>
          <w:sz w:val="24"/>
          <w:szCs w:val="24"/>
          <w:lang w:val="en-US"/>
        </w:rPr>
        <w:t xml:space="preserve">linical </w:t>
      </w:r>
      <w:r w:rsidR="00FF4855">
        <w:rPr>
          <w:rFonts w:ascii="Times New Roman" w:hAnsi="Times New Roman" w:cs="Times New Roman"/>
          <w:sz w:val="24"/>
          <w:szCs w:val="24"/>
          <w:lang w:val="en-US"/>
        </w:rPr>
        <w:t>c</w:t>
      </w:r>
      <w:r w:rsidR="00190534" w:rsidRPr="009205D0">
        <w:rPr>
          <w:rFonts w:ascii="Times New Roman" w:hAnsi="Times New Roman" w:cs="Times New Roman"/>
          <w:sz w:val="24"/>
          <w:szCs w:val="24"/>
          <w:lang w:val="en-US"/>
        </w:rPr>
        <w:t xml:space="preserve">ommissioning </w:t>
      </w:r>
      <w:r w:rsidR="00FF4855">
        <w:rPr>
          <w:rFonts w:ascii="Times New Roman" w:hAnsi="Times New Roman" w:cs="Times New Roman"/>
          <w:sz w:val="24"/>
          <w:szCs w:val="24"/>
          <w:lang w:val="en-US"/>
        </w:rPr>
        <w:t>g</w:t>
      </w:r>
      <w:r w:rsidR="00190534" w:rsidRPr="009205D0">
        <w:rPr>
          <w:rFonts w:ascii="Times New Roman" w:hAnsi="Times New Roman" w:cs="Times New Roman"/>
          <w:sz w:val="24"/>
          <w:szCs w:val="24"/>
          <w:lang w:val="en-US"/>
        </w:rPr>
        <w:t>roups</w:t>
      </w:r>
      <w:r w:rsidR="00B9655F">
        <w:rPr>
          <w:rFonts w:ascii="Times New Roman" w:hAnsi="Times New Roman" w:cs="Times New Roman"/>
          <w:sz w:val="24"/>
          <w:szCs w:val="24"/>
          <w:lang w:val="en-US"/>
        </w:rPr>
        <w:t xml:space="preserve"> </w:t>
      </w:r>
      <w:r w:rsidR="0052202A">
        <w:rPr>
          <w:rFonts w:ascii="Times New Roman" w:hAnsi="Times New Roman" w:cs="Times New Roman"/>
          <w:sz w:val="24"/>
          <w:szCs w:val="24"/>
          <w:lang w:val="en-US"/>
        </w:rPr>
        <w:t xml:space="preserve">(CCGs: care </w:t>
      </w:r>
      <w:r w:rsidR="009541F7">
        <w:rPr>
          <w:rFonts w:ascii="Times New Roman" w:hAnsi="Times New Roman" w:cs="Times New Roman"/>
          <w:sz w:val="24"/>
          <w:szCs w:val="24"/>
          <w:lang w:val="en-US"/>
        </w:rPr>
        <w:t xml:space="preserve">purchasing </w:t>
      </w:r>
      <w:r w:rsidR="0052202A">
        <w:rPr>
          <w:rFonts w:ascii="Times New Roman" w:hAnsi="Times New Roman" w:cs="Times New Roman"/>
          <w:sz w:val="24"/>
          <w:szCs w:val="24"/>
          <w:lang w:val="en-US"/>
        </w:rPr>
        <w:t xml:space="preserve">organizations </w:t>
      </w:r>
      <w:r w:rsidR="00B9655F">
        <w:rPr>
          <w:rFonts w:ascii="Times New Roman" w:hAnsi="Times New Roman" w:cs="Times New Roman"/>
          <w:sz w:val="24"/>
          <w:szCs w:val="24"/>
          <w:lang w:val="en-US"/>
        </w:rPr>
        <w:t xml:space="preserve">with </w:t>
      </w:r>
      <w:r w:rsidR="008A54D2">
        <w:rPr>
          <w:rFonts w:ascii="Times New Roman" w:hAnsi="Times New Roman" w:cs="Times New Roman"/>
          <w:sz w:val="24"/>
          <w:szCs w:val="24"/>
          <w:lang w:val="en-US"/>
        </w:rPr>
        <w:t xml:space="preserve">mean </w:t>
      </w:r>
      <w:r w:rsidR="00B9655F">
        <w:rPr>
          <w:rFonts w:ascii="Times New Roman" w:hAnsi="Times New Roman" w:cs="Times New Roman"/>
          <w:sz w:val="24"/>
          <w:szCs w:val="24"/>
          <w:lang w:val="en-US"/>
        </w:rPr>
        <w:t>population 2</w:t>
      </w:r>
      <w:r w:rsidR="008A54D2">
        <w:rPr>
          <w:rFonts w:ascii="Times New Roman" w:hAnsi="Times New Roman" w:cs="Times New Roman"/>
          <w:sz w:val="24"/>
          <w:szCs w:val="24"/>
          <w:lang w:val="en-US"/>
        </w:rPr>
        <w:t>72</w:t>
      </w:r>
      <w:r w:rsidR="00B9655F">
        <w:rPr>
          <w:rFonts w:ascii="Times New Roman" w:hAnsi="Times New Roman" w:cs="Times New Roman"/>
          <w:sz w:val="24"/>
          <w:szCs w:val="24"/>
          <w:lang w:val="en-US"/>
        </w:rPr>
        <w:t>,000</w:t>
      </w:r>
      <w:r w:rsidR="00190534" w:rsidRPr="009205D0">
        <w:rPr>
          <w:rFonts w:ascii="Times New Roman" w:hAnsi="Times New Roman" w:cs="Times New Roman"/>
          <w:sz w:val="24"/>
          <w:szCs w:val="24"/>
          <w:lang w:val="en-US"/>
        </w:rPr>
        <w:t xml:space="preserve">) </w:t>
      </w:r>
      <w:r w:rsidR="00CD6EDC">
        <w:rPr>
          <w:rFonts w:ascii="Times New Roman" w:hAnsi="Times New Roman" w:cs="Times New Roman"/>
          <w:sz w:val="24"/>
          <w:szCs w:val="24"/>
          <w:lang w:val="en-US"/>
        </w:rPr>
        <w:t xml:space="preserve">was compared against two benchmarks – national inequality and inequality within ten similar populations – </w:t>
      </w:r>
      <w:r w:rsidR="0020268E">
        <w:rPr>
          <w:rFonts w:ascii="Times New Roman" w:hAnsi="Times New Roman" w:cs="Times New Roman"/>
          <w:sz w:val="24"/>
          <w:szCs w:val="24"/>
          <w:lang w:val="en-US"/>
        </w:rPr>
        <w:t xml:space="preserve">using </w:t>
      </w:r>
      <w:r w:rsidR="001867C5">
        <w:rPr>
          <w:rFonts w:ascii="Times New Roman" w:hAnsi="Times New Roman" w:cs="Times New Roman"/>
          <w:sz w:val="24"/>
          <w:szCs w:val="24"/>
          <w:lang w:val="en-US"/>
        </w:rPr>
        <w:t xml:space="preserve">neighborhood-level </w:t>
      </w:r>
      <w:r w:rsidR="0020268E">
        <w:rPr>
          <w:rFonts w:ascii="Times New Roman" w:hAnsi="Times New Roman" w:cs="Times New Roman"/>
          <w:sz w:val="24"/>
          <w:szCs w:val="24"/>
          <w:lang w:val="en-US"/>
        </w:rPr>
        <w:t xml:space="preserve">models </w:t>
      </w:r>
      <w:r w:rsidR="00B54D9F">
        <w:rPr>
          <w:rFonts w:ascii="Times New Roman" w:hAnsi="Times New Roman" w:cs="Times New Roman"/>
          <w:sz w:val="24"/>
          <w:szCs w:val="24"/>
          <w:lang w:val="en-US"/>
        </w:rPr>
        <w:t xml:space="preserve">to simulate </w:t>
      </w:r>
      <w:r w:rsidR="001867C5">
        <w:rPr>
          <w:rFonts w:ascii="Times New Roman" w:hAnsi="Times New Roman" w:cs="Times New Roman"/>
          <w:sz w:val="24"/>
          <w:szCs w:val="24"/>
          <w:lang w:val="en-US"/>
        </w:rPr>
        <w:t xml:space="preserve">the gap in </w:t>
      </w:r>
      <w:r w:rsidR="00A92563">
        <w:rPr>
          <w:rFonts w:ascii="Times New Roman" w:hAnsi="Times New Roman" w:cs="Times New Roman"/>
          <w:sz w:val="24"/>
          <w:szCs w:val="24"/>
          <w:lang w:val="en-US"/>
        </w:rPr>
        <w:t xml:space="preserve">indirectly </w:t>
      </w:r>
      <w:r w:rsidR="00F523DA">
        <w:rPr>
          <w:rFonts w:ascii="Times New Roman" w:hAnsi="Times New Roman" w:cs="Times New Roman"/>
          <w:sz w:val="24"/>
          <w:szCs w:val="24"/>
          <w:lang w:val="en-US"/>
        </w:rPr>
        <w:t>s</w:t>
      </w:r>
      <w:r w:rsidR="00A92563">
        <w:rPr>
          <w:rFonts w:ascii="Times New Roman" w:hAnsi="Times New Roman" w:cs="Times New Roman"/>
          <w:sz w:val="24"/>
          <w:szCs w:val="24"/>
          <w:lang w:val="en-US"/>
        </w:rPr>
        <w:t>tandardized</w:t>
      </w:r>
      <w:r w:rsidR="00E92EB5" w:rsidRPr="009205D0">
        <w:rPr>
          <w:rFonts w:ascii="Times New Roman" w:hAnsi="Times New Roman" w:cs="Times New Roman"/>
          <w:sz w:val="24"/>
          <w:szCs w:val="24"/>
          <w:lang w:val="en-US"/>
        </w:rPr>
        <w:t xml:space="preserve"> </w:t>
      </w:r>
      <w:r w:rsidR="0090431D" w:rsidRPr="009205D0">
        <w:rPr>
          <w:rFonts w:ascii="Times New Roman" w:hAnsi="Times New Roman" w:cs="Times New Roman"/>
          <w:sz w:val="24"/>
          <w:szCs w:val="24"/>
          <w:lang w:val="en-US"/>
        </w:rPr>
        <w:t>admission</w:t>
      </w:r>
      <w:r w:rsidR="00224F4E" w:rsidRPr="009205D0">
        <w:rPr>
          <w:rFonts w:ascii="Times New Roman" w:hAnsi="Times New Roman" w:cs="Times New Roman"/>
          <w:sz w:val="24"/>
          <w:szCs w:val="24"/>
          <w:lang w:val="en-US"/>
        </w:rPr>
        <w:t>s</w:t>
      </w:r>
      <w:r w:rsidR="001867C5">
        <w:rPr>
          <w:rFonts w:ascii="Times New Roman" w:hAnsi="Times New Roman" w:cs="Times New Roman"/>
          <w:sz w:val="24"/>
          <w:szCs w:val="24"/>
          <w:lang w:val="en-US"/>
        </w:rPr>
        <w:t xml:space="preserve"> between </w:t>
      </w:r>
      <w:r w:rsidR="008A54D2">
        <w:rPr>
          <w:rFonts w:ascii="Times New Roman" w:hAnsi="Times New Roman" w:cs="Times New Roman"/>
          <w:sz w:val="24"/>
          <w:szCs w:val="24"/>
          <w:lang w:val="en-US"/>
        </w:rPr>
        <w:t>m</w:t>
      </w:r>
      <w:r w:rsidR="001867C5">
        <w:rPr>
          <w:rFonts w:ascii="Times New Roman" w:hAnsi="Times New Roman" w:cs="Times New Roman"/>
          <w:sz w:val="24"/>
          <w:szCs w:val="24"/>
          <w:lang w:val="en-US"/>
        </w:rPr>
        <w:t>ost and least deprived neighborhoods</w:t>
      </w:r>
      <w:r w:rsidR="009432E1">
        <w:rPr>
          <w:rFonts w:ascii="Times New Roman" w:hAnsi="Times New Roman" w:cs="Times New Roman"/>
          <w:sz w:val="24"/>
          <w:szCs w:val="24"/>
          <w:lang w:val="en-US"/>
        </w:rPr>
        <w:t>.</w:t>
      </w:r>
      <w:r w:rsidR="001A0FA1">
        <w:rPr>
          <w:rFonts w:ascii="Times New Roman" w:hAnsi="Times New Roman" w:cs="Times New Roman"/>
          <w:sz w:val="24"/>
          <w:szCs w:val="24"/>
          <w:lang w:val="en-US"/>
        </w:rPr>
        <w:t xml:space="preserve">  </w:t>
      </w:r>
      <w:r w:rsidR="0052202A">
        <w:rPr>
          <w:rFonts w:ascii="Times New Roman" w:hAnsi="Times New Roman" w:cs="Times New Roman"/>
          <w:sz w:val="24"/>
          <w:szCs w:val="24"/>
          <w:lang w:val="en-US"/>
        </w:rPr>
        <w:t>The</w:t>
      </w:r>
      <w:r w:rsidR="001867C5">
        <w:rPr>
          <w:rFonts w:ascii="Times New Roman" w:hAnsi="Times New Roman" w:cs="Times New Roman"/>
          <w:sz w:val="24"/>
          <w:szCs w:val="24"/>
          <w:lang w:val="en-US"/>
        </w:rPr>
        <w:t xml:space="preserve"> </w:t>
      </w:r>
      <w:r w:rsidR="00365DE3">
        <w:rPr>
          <w:rFonts w:ascii="Times New Roman" w:hAnsi="Times New Roman" w:cs="Times New Roman"/>
          <w:sz w:val="24"/>
          <w:szCs w:val="24"/>
          <w:lang w:val="en-US"/>
        </w:rPr>
        <w:t>modelled i</w:t>
      </w:r>
      <w:r w:rsidR="001D17D5">
        <w:rPr>
          <w:rFonts w:ascii="Times New Roman" w:hAnsi="Times New Roman" w:cs="Times New Roman"/>
          <w:sz w:val="24"/>
          <w:szCs w:val="24"/>
          <w:lang w:val="en-US"/>
        </w:rPr>
        <w:t xml:space="preserve">nequality gap </w:t>
      </w:r>
      <w:r w:rsidR="00B01E60">
        <w:rPr>
          <w:rFonts w:ascii="Times New Roman" w:hAnsi="Times New Roman" w:cs="Times New Roman"/>
          <w:sz w:val="24"/>
          <w:szCs w:val="24"/>
          <w:lang w:val="en-US"/>
        </w:rPr>
        <w:t xml:space="preserve">for England </w:t>
      </w:r>
      <w:r w:rsidR="001867C5">
        <w:rPr>
          <w:rFonts w:ascii="Times New Roman" w:hAnsi="Times New Roman" w:cs="Times New Roman"/>
          <w:sz w:val="24"/>
          <w:szCs w:val="24"/>
          <w:lang w:val="en-US"/>
        </w:rPr>
        <w:t>was</w:t>
      </w:r>
      <w:r w:rsidR="001D17D5">
        <w:rPr>
          <w:rFonts w:ascii="Times New Roman" w:hAnsi="Times New Roman" w:cs="Times New Roman"/>
          <w:sz w:val="24"/>
          <w:szCs w:val="24"/>
          <w:lang w:val="en-US"/>
        </w:rPr>
        <w:t xml:space="preserve"> </w:t>
      </w:r>
      <w:r w:rsidR="00DE0710" w:rsidRPr="00DE0710">
        <w:rPr>
          <w:rFonts w:ascii="Times New Roman" w:hAnsi="Times New Roman" w:cs="Times New Roman"/>
          <w:sz w:val="24"/>
          <w:szCs w:val="24"/>
          <w:lang w:val="en-US"/>
        </w:rPr>
        <w:t>927</w:t>
      </w:r>
      <w:r w:rsidR="00DE0710">
        <w:rPr>
          <w:rFonts w:ascii="Times New Roman" w:hAnsi="Times New Roman" w:cs="Times New Roman"/>
          <w:sz w:val="24"/>
          <w:szCs w:val="24"/>
          <w:lang w:val="en-US"/>
        </w:rPr>
        <w:t xml:space="preserve"> potentially avoidable </w:t>
      </w:r>
      <w:r w:rsidR="004D781B">
        <w:rPr>
          <w:rFonts w:ascii="Times New Roman" w:hAnsi="Times New Roman" w:cs="Times New Roman"/>
          <w:sz w:val="24"/>
          <w:szCs w:val="24"/>
          <w:lang w:val="en-US"/>
        </w:rPr>
        <w:t xml:space="preserve">emergency </w:t>
      </w:r>
      <w:r w:rsidR="00FC6E66">
        <w:rPr>
          <w:rFonts w:ascii="Times New Roman" w:hAnsi="Times New Roman" w:cs="Times New Roman"/>
          <w:sz w:val="24"/>
          <w:szCs w:val="24"/>
          <w:lang w:val="en-US"/>
        </w:rPr>
        <w:t xml:space="preserve">admissions </w:t>
      </w:r>
      <w:r w:rsidR="001D17D5">
        <w:rPr>
          <w:rFonts w:ascii="Times New Roman" w:hAnsi="Times New Roman" w:cs="Times New Roman"/>
          <w:sz w:val="24"/>
          <w:szCs w:val="24"/>
          <w:lang w:val="en-US"/>
        </w:rPr>
        <w:t>per 100,000 people</w:t>
      </w:r>
      <w:r w:rsidR="003A1A26">
        <w:rPr>
          <w:rFonts w:ascii="Times New Roman" w:hAnsi="Times New Roman" w:cs="Times New Roman"/>
          <w:sz w:val="24"/>
          <w:szCs w:val="24"/>
          <w:lang w:val="en-US"/>
        </w:rPr>
        <w:t xml:space="preserve">, implying </w:t>
      </w:r>
      <w:r w:rsidR="003A1A26" w:rsidRPr="003A1A26">
        <w:rPr>
          <w:rFonts w:ascii="Times New Roman" w:hAnsi="Times New Roman" w:cs="Times New Roman"/>
          <w:sz w:val="24"/>
          <w:szCs w:val="24"/>
          <w:lang w:val="en-US"/>
        </w:rPr>
        <w:t>263,894</w:t>
      </w:r>
      <w:r w:rsidR="003A1A26">
        <w:rPr>
          <w:rFonts w:ascii="Times New Roman" w:hAnsi="Times New Roman" w:cs="Times New Roman"/>
          <w:sz w:val="24"/>
          <w:szCs w:val="24"/>
          <w:lang w:val="en-US"/>
        </w:rPr>
        <w:t xml:space="preserve"> excess hospitalizations associated with inequality</w:t>
      </w:r>
      <w:r w:rsidR="00B01E60">
        <w:rPr>
          <w:rFonts w:ascii="Times New Roman" w:hAnsi="Times New Roman" w:cs="Times New Roman"/>
          <w:sz w:val="24"/>
          <w:szCs w:val="24"/>
          <w:lang w:val="en-US"/>
        </w:rPr>
        <w:t xml:space="preserve">. Against this national benchmark, </w:t>
      </w:r>
      <w:r w:rsidR="00A11426" w:rsidRPr="001D5002">
        <w:rPr>
          <w:rFonts w:ascii="Times New Roman" w:hAnsi="Times New Roman"/>
          <w:sz w:val="24"/>
          <w:lang w:val="en-US"/>
        </w:rPr>
        <w:t>17</w:t>
      </w:r>
      <w:r w:rsidR="003C1050" w:rsidRPr="001D5002">
        <w:rPr>
          <w:rFonts w:ascii="Times New Roman" w:hAnsi="Times New Roman"/>
          <w:sz w:val="24"/>
          <w:lang w:val="en-US"/>
        </w:rPr>
        <w:t xml:space="preserve">% of </w:t>
      </w:r>
      <w:r w:rsidR="0052202A">
        <w:rPr>
          <w:rFonts w:ascii="Times New Roman" w:hAnsi="Times New Roman"/>
          <w:sz w:val="24"/>
          <w:lang w:val="en-US"/>
        </w:rPr>
        <w:t>CCGs</w:t>
      </w:r>
      <w:r w:rsidR="00361CC1">
        <w:rPr>
          <w:rFonts w:ascii="Times New Roman" w:hAnsi="Times New Roman"/>
          <w:sz w:val="24"/>
          <w:lang w:val="en-US"/>
        </w:rPr>
        <w:t xml:space="preserve"> </w:t>
      </w:r>
      <w:r w:rsidR="003C1050" w:rsidRPr="00A11426">
        <w:rPr>
          <w:rFonts w:ascii="Times New Roman" w:hAnsi="Times New Roman" w:cs="Times New Roman"/>
          <w:sz w:val="24"/>
          <w:szCs w:val="24"/>
          <w:lang w:val="en-US"/>
        </w:rPr>
        <w:t xml:space="preserve"> </w:t>
      </w:r>
      <w:r w:rsidR="0052202A">
        <w:rPr>
          <w:rFonts w:ascii="Times New Roman" w:hAnsi="Times New Roman" w:cs="Times New Roman"/>
          <w:sz w:val="24"/>
          <w:szCs w:val="24"/>
          <w:lang w:val="en-US"/>
        </w:rPr>
        <w:t>had</w:t>
      </w:r>
      <w:r w:rsidR="0052202A" w:rsidRPr="00A11426">
        <w:rPr>
          <w:rFonts w:ascii="Times New Roman" w:hAnsi="Times New Roman" w:cs="Times New Roman"/>
          <w:sz w:val="24"/>
          <w:szCs w:val="24"/>
          <w:lang w:val="en-US"/>
        </w:rPr>
        <w:t xml:space="preserve"> </w:t>
      </w:r>
      <w:r w:rsidR="00992FE4">
        <w:rPr>
          <w:rFonts w:ascii="Times New Roman" w:hAnsi="Times New Roman" w:cs="Times New Roman"/>
          <w:sz w:val="24"/>
          <w:szCs w:val="24"/>
          <w:lang w:val="en-US"/>
        </w:rPr>
        <w:t xml:space="preserve">significantly </w:t>
      </w:r>
      <w:r w:rsidR="002D03F3">
        <w:rPr>
          <w:rFonts w:ascii="Times New Roman" w:hAnsi="Times New Roman" w:cs="Times New Roman"/>
          <w:sz w:val="24"/>
          <w:szCs w:val="24"/>
          <w:lang w:val="en-US"/>
        </w:rPr>
        <w:t>w</w:t>
      </w:r>
      <w:r w:rsidR="001D4682">
        <w:rPr>
          <w:rFonts w:ascii="Times New Roman" w:hAnsi="Times New Roman" w:cs="Times New Roman"/>
          <w:sz w:val="24"/>
          <w:szCs w:val="24"/>
          <w:lang w:val="en-US"/>
        </w:rPr>
        <w:t>orse</w:t>
      </w:r>
      <w:r w:rsidR="00291A26" w:rsidRPr="00A11426">
        <w:rPr>
          <w:rFonts w:ascii="Times New Roman" w:hAnsi="Times New Roman" w:cs="Times New Roman"/>
          <w:sz w:val="24"/>
          <w:szCs w:val="24"/>
          <w:lang w:val="en-US"/>
        </w:rPr>
        <w:t>-than</w:t>
      </w:r>
      <w:r w:rsidR="005E4BFB">
        <w:rPr>
          <w:rFonts w:ascii="Times New Roman" w:hAnsi="Times New Roman" w:cs="Times New Roman"/>
          <w:sz w:val="24"/>
          <w:szCs w:val="24"/>
          <w:lang w:val="en-US"/>
        </w:rPr>
        <w:t>-</w:t>
      </w:r>
      <w:r w:rsidR="00E13281">
        <w:rPr>
          <w:rFonts w:ascii="Times New Roman" w:hAnsi="Times New Roman" w:cs="Times New Roman"/>
          <w:sz w:val="24"/>
          <w:szCs w:val="24"/>
          <w:lang w:val="en-US"/>
        </w:rPr>
        <w:t>benchmark</w:t>
      </w:r>
      <w:r w:rsidR="00D85D02" w:rsidRPr="00A11426">
        <w:rPr>
          <w:rFonts w:ascii="Times New Roman" w:hAnsi="Times New Roman" w:cs="Times New Roman"/>
          <w:sz w:val="24"/>
          <w:szCs w:val="24"/>
          <w:lang w:val="en-US"/>
        </w:rPr>
        <w:t xml:space="preserve"> equity</w:t>
      </w:r>
      <w:r w:rsidR="00B01E60">
        <w:rPr>
          <w:rFonts w:ascii="Times New Roman" w:hAnsi="Times New Roman" w:cs="Times New Roman"/>
          <w:sz w:val="24"/>
          <w:szCs w:val="24"/>
          <w:lang w:val="en-US"/>
        </w:rPr>
        <w:t xml:space="preserve">, and </w:t>
      </w:r>
      <w:r w:rsidR="00A11426" w:rsidRPr="001D5002">
        <w:rPr>
          <w:rFonts w:ascii="Times New Roman" w:hAnsi="Times New Roman"/>
          <w:sz w:val="24"/>
          <w:lang w:val="en-US"/>
        </w:rPr>
        <w:t>23</w:t>
      </w:r>
      <w:r w:rsidR="003C1050" w:rsidRPr="001D5002">
        <w:rPr>
          <w:rFonts w:ascii="Times New Roman" w:hAnsi="Times New Roman"/>
          <w:sz w:val="24"/>
          <w:lang w:val="en-US"/>
        </w:rPr>
        <w:t xml:space="preserve">% </w:t>
      </w:r>
      <w:r w:rsidR="00992FE4">
        <w:rPr>
          <w:rFonts w:ascii="Times New Roman" w:hAnsi="Times New Roman" w:cs="Times New Roman"/>
          <w:sz w:val="24"/>
          <w:szCs w:val="24"/>
          <w:lang w:val="en-US"/>
        </w:rPr>
        <w:t xml:space="preserve">significantly </w:t>
      </w:r>
      <w:r w:rsidR="0052202A">
        <w:rPr>
          <w:rFonts w:ascii="Times New Roman" w:hAnsi="Times New Roman" w:cs="Times New Roman"/>
          <w:sz w:val="24"/>
          <w:szCs w:val="24"/>
          <w:lang w:val="en-US"/>
        </w:rPr>
        <w:t>better</w:t>
      </w:r>
      <w:r w:rsidR="00F76D81">
        <w:rPr>
          <w:rFonts w:ascii="Times New Roman" w:hAnsi="Times New Roman" w:cs="Times New Roman"/>
          <w:sz w:val="24"/>
          <w:szCs w:val="24"/>
          <w:lang w:val="en-US"/>
        </w:rPr>
        <w:t xml:space="preserve">.  The corresponding figures were </w:t>
      </w:r>
      <w:r w:rsidR="00A11426" w:rsidRPr="001D5002">
        <w:rPr>
          <w:rFonts w:ascii="Times New Roman" w:hAnsi="Times New Roman"/>
          <w:sz w:val="24"/>
          <w:lang w:val="en-US"/>
        </w:rPr>
        <w:t>11</w:t>
      </w:r>
      <w:r w:rsidR="003C1050" w:rsidRPr="001D5002">
        <w:rPr>
          <w:rFonts w:ascii="Times New Roman" w:hAnsi="Times New Roman"/>
          <w:sz w:val="24"/>
          <w:lang w:val="en-US"/>
        </w:rPr>
        <w:t xml:space="preserve">% and </w:t>
      </w:r>
      <w:r w:rsidR="00A11426" w:rsidRPr="001D5002">
        <w:rPr>
          <w:rFonts w:ascii="Times New Roman" w:hAnsi="Times New Roman"/>
          <w:sz w:val="24"/>
          <w:lang w:val="en-US"/>
        </w:rPr>
        <w:t>12</w:t>
      </w:r>
      <w:r w:rsidR="003C1050" w:rsidRPr="001D5002">
        <w:rPr>
          <w:rFonts w:ascii="Times New Roman" w:hAnsi="Times New Roman"/>
          <w:sz w:val="24"/>
          <w:lang w:val="en-US"/>
        </w:rPr>
        <w:t>%</w:t>
      </w:r>
      <w:r w:rsidR="003C1050" w:rsidRPr="00A11426">
        <w:rPr>
          <w:rFonts w:ascii="Times New Roman" w:hAnsi="Times New Roman" w:cs="Times New Roman"/>
          <w:sz w:val="24"/>
          <w:szCs w:val="24"/>
          <w:lang w:val="en-US"/>
        </w:rPr>
        <w:t xml:space="preserve"> respectively</w:t>
      </w:r>
      <w:r w:rsidR="00F76D81">
        <w:rPr>
          <w:rFonts w:ascii="Times New Roman" w:hAnsi="Times New Roman" w:cs="Times New Roman"/>
          <w:sz w:val="24"/>
          <w:szCs w:val="24"/>
          <w:lang w:val="en-US"/>
        </w:rPr>
        <w:t xml:space="preserve"> against the similar </w:t>
      </w:r>
      <w:r w:rsidR="00361CC1">
        <w:rPr>
          <w:rFonts w:ascii="Times New Roman" w:hAnsi="Times New Roman" w:cs="Times New Roman"/>
          <w:sz w:val="24"/>
          <w:szCs w:val="24"/>
          <w:lang w:val="en-US"/>
        </w:rPr>
        <w:t xml:space="preserve">populations </w:t>
      </w:r>
      <w:r w:rsidR="00F76D81">
        <w:rPr>
          <w:rFonts w:ascii="Times New Roman" w:hAnsi="Times New Roman" w:cs="Times New Roman"/>
          <w:sz w:val="24"/>
          <w:szCs w:val="24"/>
          <w:lang w:val="en-US"/>
        </w:rPr>
        <w:t>benchmark</w:t>
      </w:r>
      <w:r w:rsidR="0056690C">
        <w:rPr>
          <w:rFonts w:ascii="Times New Roman" w:hAnsi="Times New Roman" w:cs="Times New Roman"/>
          <w:sz w:val="24"/>
          <w:szCs w:val="24"/>
          <w:lang w:val="en-US"/>
        </w:rPr>
        <w:t>.</w:t>
      </w:r>
      <w:r w:rsidR="001A0FA1">
        <w:rPr>
          <w:rFonts w:ascii="Times New Roman" w:hAnsi="Times New Roman" w:cs="Times New Roman"/>
          <w:sz w:val="24"/>
          <w:szCs w:val="24"/>
          <w:lang w:val="en-US"/>
        </w:rPr>
        <w:t xml:space="preserve">  </w:t>
      </w:r>
      <w:r w:rsidR="00BB3C4A">
        <w:rPr>
          <w:rFonts w:ascii="Times New Roman" w:hAnsi="Times New Roman" w:cs="Times New Roman"/>
          <w:sz w:val="24"/>
          <w:szCs w:val="24"/>
          <w:lang w:val="en-US"/>
        </w:rPr>
        <w:t>Deprivation-related i</w:t>
      </w:r>
      <w:r w:rsidR="00BB3C4A" w:rsidRPr="00BB3C4A">
        <w:rPr>
          <w:rFonts w:ascii="Times New Roman" w:hAnsi="Times New Roman" w:cs="Times New Roman"/>
          <w:sz w:val="24"/>
          <w:szCs w:val="24"/>
          <w:lang w:val="en-US"/>
        </w:rPr>
        <w:t xml:space="preserve">nequality in potentially avoidable </w:t>
      </w:r>
      <w:r w:rsidR="00BB3C4A">
        <w:rPr>
          <w:rFonts w:ascii="Times New Roman" w:hAnsi="Times New Roman" w:cs="Times New Roman"/>
          <w:sz w:val="24"/>
          <w:szCs w:val="24"/>
          <w:lang w:val="en-US"/>
        </w:rPr>
        <w:t xml:space="preserve">emergency </w:t>
      </w:r>
      <w:r w:rsidR="00FC6E66">
        <w:rPr>
          <w:rFonts w:ascii="Times New Roman" w:hAnsi="Times New Roman" w:cs="Times New Roman"/>
          <w:sz w:val="24"/>
          <w:szCs w:val="24"/>
          <w:lang w:val="en-US"/>
        </w:rPr>
        <w:t>admissions v</w:t>
      </w:r>
      <w:r w:rsidR="00BB3C4A">
        <w:rPr>
          <w:rFonts w:ascii="Times New Roman" w:hAnsi="Times New Roman" w:cs="Times New Roman"/>
          <w:sz w:val="24"/>
          <w:szCs w:val="24"/>
          <w:lang w:val="en-US"/>
        </w:rPr>
        <w:t xml:space="preserve">aries substantially between </w:t>
      </w:r>
      <w:r w:rsidR="004A6371">
        <w:rPr>
          <w:rFonts w:ascii="Times New Roman" w:hAnsi="Times New Roman" w:cs="Times New Roman"/>
          <w:sz w:val="24"/>
          <w:szCs w:val="24"/>
          <w:lang w:val="en-US"/>
        </w:rPr>
        <w:t>English CCGs</w:t>
      </w:r>
      <w:r w:rsidR="00BB3C4A">
        <w:rPr>
          <w:rFonts w:ascii="Times New Roman" w:hAnsi="Times New Roman" w:cs="Times New Roman"/>
          <w:sz w:val="24"/>
          <w:szCs w:val="24"/>
          <w:lang w:val="en-US"/>
        </w:rPr>
        <w:t xml:space="preserve"> </w:t>
      </w:r>
      <w:r w:rsidR="00BB3C4A">
        <w:rPr>
          <w:rFonts w:ascii="Times New Roman" w:hAnsi="Times New Roman" w:cs="Times New Roman"/>
          <w:sz w:val="24"/>
          <w:szCs w:val="24"/>
          <w:lang w:val="en-US"/>
        </w:rPr>
        <w:lastRenderedPageBreak/>
        <w:t>serving similar populations</w:t>
      </w:r>
      <w:r w:rsidR="00BB3C4A" w:rsidRPr="00BB3C4A">
        <w:rPr>
          <w:rFonts w:ascii="Times New Roman" w:hAnsi="Times New Roman" w:cs="Times New Roman"/>
          <w:sz w:val="24"/>
          <w:szCs w:val="24"/>
          <w:lang w:val="en-US"/>
        </w:rPr>
        <w:t xml:space="preserve">, beyond </w:t>
      </w:r>
      <w:r w:rsidR="00BB3C4A">
        <w:rPr>
          <w:rFonts w:ascii="Times New Roman" w:hAnsi="Times New Roman" w:cs="Times New Roman"/>
          <w:sz w:val="24"/>
          <w:szCs w:val="24"/>
          <w:lang w:val="en-US"/>
        </w:rPr>
        <w:t xml:space="preserve">expected </w:t>
      </w:r>
      <w:r w:rsidR="00BB3C4A" w:rsidRPr="00BB3C4A">
        <w:rPr>
          <w:rFonts w:ascii="Times New Roman" w:hAnsi="Times New Roman" w:cs="Times New Roman"/>
          <w:sz w:val="24"/>
          <w:szCs w:val="24"/>
          <w:lang w:val="en-US"/>
        </w:rPr>
        <w:t>statistical variation</w:t>
      </w:r>
      <w:r w:rsidR="00BB3C4A">
        <w:rPr>
          <w:rFonts w:ascii="Times New Roman" w:hAnsi="Times New Roman" w:cs="Times New Roman"/>
          <w:sz w:val="24"/>
          <w:szCs w:val="24"/>
          <w:lang w:val="en-US"/>
        </w:rPr>
        <w:t xml:space="preserve">.  </w:t>
      </w:r>
      <w:r w:rsidR="00CD6EDC" w:rsidRPr="00CD6EDC">
        <w:rPr>
          <w:rFonts w:ascii="Times New Roman" w:hAnsi="Times New Roman" w:cs="Times New Roman"/>
          <w:sz w:val="24"/>
          <w:szCs w:val="24"/>
          <w:lang w:val="en-US"/>
        </w:rPr>
        <w:t>Administrative data on inequality in healthcare quality within similar populations served by different healthcare organisations can provide useful information for healthcare quality assurance.</w:t>
      </w:r>
      <w:r w:rsidR="0052202A">
        <w:rPr>
          <w:rFonts w:ascii="Times New Roman" w:hAnsi="Times New Roman" w:cs="Times New Roman"/>
          <w:sz w:val="24"/>
          <w:szCs w:val="24"/>
          <w:lang w:val="en-US"/>
        </w:rPr>
        <w:t xml:space="preserve">  </w:t>
      </w:r>
    </w:p>
    <w:p w14:paraId="0DB1FBAD" w14:textId="70AE4638" w:rsidR="00297DB0" w:rsidRDefault="00297DB0" w:rsidP="001A0FA1">
      <w:pPr>
        <w:spacing w:after="0" w:line="480" w:lineRule="auto"/>
        <w:rPr>
          <w:rFonts w:ascii="Times New Roman" w:hAnsi="Times New Roman" w:cs="Times New Roman"/>
          <w:sz w:val="24"/>
          <w:szCs w:val="24"/>
          <w:lang w:val="en-US"/>
        </w:rPr>
      </w:pPr>
    </w:p>
    <w:p w14:paraId="68C8B625" w14:textId="4B1A676E" w:rsidR="00297DB0" w:rsidRDefault="00297DB0" w:rsidP="001A0FA1">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Keywords</w:t>
      </w:r>
    </w:p>
    <w:p w14:paraId="4EFECEBC" w14:textId="27B82C10" w:rsidR="00297DB0" w:rsidRPr="00297DB0" w:rsidRDefault="00297DB0" w:rsidP="001A0FA1">
      <w:pPr>
        <w:spacing w:after="0" w:line="480" w:lineRule="auto"/>
        <w:rPr>
          <w:rFonts w:ascii="Times New Roman" w:hAnsi="Times New Roman" w:cs="Times New Roman"/>
          <w:sz w:val="24"/>
          <w:szCs w:val="24"/>
          <w:lang w:val="en-US"/>
        </w:rPr>
      </w:pPr>
      <w:r w:rsidRPr="00297DB0">
        <w:rPr>
          <w:rFonts w:ascii="Times New Roman" w:hAnsi="Times New Roman" w:cs="Times New Roman"/>
          <w:sz w:val="24"/>
          <w:szCs w:val="24"/>
          <w:lang w:val="en-US"/>
        </w:rPr>
        <w:t>Health Equity; Quality Indicators, Health Care; Small-Area Analysis; Socioeconomic Factors</w:t>
      </w:r>
    </w:p>
    <w:bookmarkEnd w:id="1"/>
    <w:bookmarkEnd w:id="2"/>
    <w:p w14:paraId="431B3979" w14:textId="3C06076C" w:rsidR="008B18C5" w:rsidRDefault="008B18C5">
      <w:pPr>
        <w:rPr>
          <w:rFonts w:ascii="Times New Roman" w:hAnsi="Times New Roman" w:cs="Times New Roman"/>
          <w:b/>
          <w:sz w:val="24"/>
          <w:szCs w:val="24"/>
          <w:lang w:val="en-US"/>
        </w:rPr>
      </w:pPr>
    </w:p>
    <w:p w14:paraId="2B82C4B4" w14:textId="77777777" w:rsidR="008B18C5" w:rsidRPr="00E453C3" w:rsidRDefault="008B18C5" w:rsidP="008B18C5">
      <w:pPr>
        <w:rPr>
          <w:rFonts w:ascii="Times New Roman" w:hAnsi="Times New Roman" w:cs="Times New Roman"/>
          <w:b/>
          <w:sz w:val="24"/>
          <w:szCs w:val="24"/>
          <w:lang w:val="en-US"/>
        </w:rPr>
      </w:pPr>
      <w:r>
        <w:rPr>
          <w:rFonts w:ascii="Times New Roman" w:hAnsi="Times New Roman" w:cs="Times New Roman"/>
          <w:b/>
          <w:sz w:val="24"/>
          <w:szCs w:val="24"/>
          <w:lang w:val="en-US"/>
        </w:rPr>
        <w:t>Research Highlights</w:t>
      </w:r>
    </w:p>
    <w:p w14:paraId="52C0FED6" w14:textId="77777777" w:rsidR="008B18C5" w:rsidRDefault="008B18C5" w:rsidP="008B18C5">
      <w:pPr>
        <w:pStyle w:val="ListParagraph"/>
        <w:spacing w:after="0" w:line="360" w:lineRule="auto"/>
        <w:ind w:left="360"/>
        <w:rPr>
          <w:rFonts w:ascii="Times New Roman" w:hAnsi="Times New Roman" w:cs="Times New Roman"/>
          <w:sz w:val="24"/>
          <w:szCs w:val="24"/>
          <w:lang w:val="en-US"/>
        </w:rPr>
      </w:pPr>
    </w:p>
    <w:p w14:paraId="50FD4297" w14:textId="2E3B5890" w:rsidR="008B18C5" w:rsidRPr="008B7A25" w:rsidRDefault="008B18C5" w:rsidP="008B18C5">
      <w:pPr>
        <w:pStyle w:val="ListParagraph"/>
        <w:numPr>
          <w:ilvl w:val="0"/>
          <w:numId w:val="4"/>
        </w:numPr>
        <w:spacing w:after="0" w:line="48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Healthcare </w:t>
      </w:r>
      <w:r w:rsidR="00700C6E">
        <w:rPr>
          <w:rFonts w:ascii="Times New Roman" w:hAnsi="Times New Roman" w:cs="Times New Roman"/>
          <w:sz w:val="24"/>
          <w:szCs w:val="24"/>
          <w:lang w:val="en-US"/>
        </w:rPr>
        <w:t xml:space="preserve">organizations </w:t>
      </w:r>
      <w:r>
        <w:rPr>
          <w:rFonts w:ascii="Times New Roman" w:hAnsi="Times New Roman" w:cs="Times New Roman"/>
          <w:sz w:val="24"/>
          <w:szCs w:val="24"/>
          <w:lang w:val="en-US"/>
        </w:rPr>
        <w:t>are ill-informed about the equity impacts of their decisions</w:t>
      </w:r>
    </w:p>
    <w:p w14:paraId="60ACCD81" w14:textId="2F5EDAC9" w:rsidR="008B18C5" w:rsidRPr="008B18C5" w:rsidRDefault="008B18C5" w:rsidP="000E1235">
      <w:pPr>
        <w:pStyle w:val="ListParagraph"/>
        <w:numPr>
          <w:ilvl w:val="0"/>
          <w:numId w:val="4"/>
        </w:numPr>
        <w:spacing w:after="0" w:line="480" w:lineRule="auto"/>
        <w:rPr>
          <w:rFonts w:ascii="Times New Roman" w:hAnsi="Times New Roman" w:cs="Times New Roman"/>
          <w:b/>
          <w:sz w:val="24"/>
          <w:szCs w:val="24"/>
          <w:lang w:val="en-US"/>
        </w:rPr>
      </w:pPr>
      <w:r>
        <w:rPr>
          <w:rFonts w:ascii="Times New Roman" w:hAnsi="Times New Roman" w:cs="Times New Roman"/>
          <w:sz w:val="24"/>
          <w:szCs w:val="24"/>
          <w:lang w:val="en-US"/>
        </w:rPr>
        <w:t>This paper present</w:t>
      </w:r>
      <w:r w:rsidR="0005606F">
        <w:rPr>
          <w:rFonts w:ascii="Times New Roman" w:hAnsi="Times New Roman" w:cs="Times New Roman"/>
          <w:sz w:val="24"/>
          <w:szCs w:val="24"/>
          <w:lang w:val="en-US"/>
        </w:rPr>
        <w:t xml:space="preserve">s a new analytical approach to </w:t>
      </w:r>
      <w:r w:rsidR="00700C6E">
        <w:rPr>
          <w:rFonts w:ascii="Times New Roman" w:hAnsi="Times New Roman" w:cs="Times New Roman"/>
          <w:sz w:val="24"/>
          <w:szCs w:val="24"/>
          <w:lang w:val="en-US"/>
        </w:rPr>
        <w:t>address this problem</w:t>
      </w:r>
    </w:p>
    <w:p w14:paraId="0055B98B" w14:textId="3E503612" w:rsidR="008B18C5" w:rsidRPr="008B18C5" w:rsidRDefault="008B18C5" w:rsidP="000E1235">
      <w:pPr>
        <w:pStyle w:val="ListParagraph"/>
        <w:numPr>
          <w:ilvl w:val="0"/>
          <w:numId w:val="4"/>
        </w:numPr>
        <w:spacing w:after="0" w:line="480" w:lineRule="auto"/>
        <w:rPr>
          <w:rFonts w:ascii="Times New Roman" w:hAnsi="Times New Roman" w:cs="Times New Roman"/>
          <w:b/>
          <w:sz w:val="24"/>
          <w:szCs w:val="24"/>
          <w:lang w:val="en-US"/>
        </w:rPr>
      </w:pPr>
      <w:r w:rsidRPr="008B18C5">
        <w:rPr>
          <w:rFonts w:ascii="Times New Roman" w:hAnsi="Times New Roman" w:cs="Times New Roman"/>
          <w:sz w:val="24"/>
          <w:szCs w:val="24"/>
          <w:lang w:val="en-US"/>
        </w:rPr>
        <w:t xml:space="preserve">Inequality in quality </w:t>
      </w:r>
      <w:r w:rsidR="0005606F">
        <w:rPr>
          <w:rFonts w:ascii="Times New Roman" w:hAnsi="Times New Roman" w:cs="Times New Roman"/>
          <w:sz w:val="24"/>
          <w:szCs w:val="24"/>
          <w:lang w:val="en-US"/>
        </w:rPr>
        <w:t xml:space="preserve">in </w:t>
      </w:r>
      <w:r w:rsidRPr="008B18C5">
        <w:rPr>
          <w:rFonts w:ascii="Times New Roman" w:hAnsi="Times New Roman" w:cs="Times New Roman"/>
          <w:sz w:val="24"/>
          <w:szCs w:val="24"/>
          <w:lang w:val="en-US"/>
        </w:rPr>
        <w:t xml:space="preserve">the </w:t>
      </w:r>
      <w:r w:rsidR="0005606F">
        <w:rPr>
          <w:rFonts w:ascii="Times New Roman" w:hAnsi="Times New Roman" w:cs="Times New Roman"/>
          <w:sz w:val="24"/>
          <w:szCs w:val="24"/>
          <w:lang w:val="en-US"/>
        </w:rPr>
        <w:t xml:space="preserve">served </w:t>
      </w:r>
      <w:r w:rsidRPr="008B18C5">
        <w:rPr>
          <w:rFonts w:ascii="Times New Roman" w:hAnsi="Times New Roman" w:cs="Times New Roman"/>
          <w:sz w:val="24"/>
          <w:szCs w:val="24"/>
          <w:lang w:val="en-US"/>
        </w:rPr>
        <w:t xml:space="preserve">population is benchmarked to </w:t>
      </w:r>
      <w:r w:rsidR="00700C6E">
        <w:rPr>
          <w:rFonts w:ascii="Times New Roman" w:hAnsi="Times New Roman" w:cs="Times New Roman"/>
          <w:sz w:val="24"/>
          <w:szCs w:val="24"/>
          <w:lang w:val="en-US"/>
        </w:rPr>
        <w:t>similar populations</w:t>
      </w:r>
    </w:p>
    <w:p w14:paraId="031F9BB7" w14:textId="53DEEF4F" w:rsidR="008B18C5" w:rsidRPr="00D03D7C" w:rsidRDefault="008B18C5" w:rsidP="008B18C5">
      <w:pPr>
        <w:pStyle w:val="ListParagraph"/>
        <w:numPr>
          <w:ilvl w:val="0"/>
          <w:numId w:val="4"/>
        </w:numPr>
        <w:spacing w:after="0" w:line="48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We illustrate using </w:t>
      </w:r>
      <w:r w:rsidR="00700C6E">
        <w:rPr>
          <w:rFonts w:ascii="Times New Roman" w:hAnsi="Times New Roman" w:cs="Times New Roman"/>
          <w:sz w:val="24"/>
          <w:szCs w:val="24"/>
          <w:lang w:val="en-US"/>
        </w:rPr>
        <w:t xml:space="preserve">a widely used quality indicator: </w:t>
      </w:r>
      <w:r>
        <w:rPr>
          <w:rFonts w:ascii="Times New Roman" w:hAnsi="Times New Roman" w:cs="Times New Roman"/>
          <w:sz w:val="24"/>
          <w:szCs w:val="24"/>
          <w:lang w:val="en-US"/>
        </w:rPr>
        <w:t>avo</w:t>
      </w:r>
      <w:r w:rsidR="00700C6E">
        <w:rPr>
          <w:rFonts w:ascii="Times New Roman" w:hAnsi="Times New Roman" w:cs="Times New Roman"/>
          <w:sz w:val="24"/>
          <w:szCs w:val="24"/>
          <w:lang w:val="en-US"/>
        </w:rPr>
        <w:t>idable emergency admissions</w:t>
      </w:r>
    </w:p>
    <w:p w14:paraId="59935637" w14:textId="1BCA75B1" w:rsidR="008B18C5" w:rsidRDefault="0005606F" w:rsidP="008B18C5">
      <w:pPr>
        <w:pStyle w:val="ListParagraph"/>
        <w:numPr>
          <w:ilvl w:val="0"/>
          <w:numId w:val="4"/>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approach had been adopted by the English NHS and </w:t>
      </w:r>
      <w:r w:rsidR="008B18C5">
        <w:rPr>
          <w:rFonts w:ascii="Times New Roman" w:hAnsi="Times New Roman" w:cs="Times New Roman"/>
          <w:sz w:val="24"/>
          <w:szCs w:val="24"/>
          <w:lang w:val="en-US"/>
        </w:rPr>
        <w:t xml:space="preserve">could be </w:t>
      </w:r>
      <w:r>
        <w:rPr>
          <w:rFonts w:ascii="Times New Roman" w:hAnsi="Times New Roman" w:cs="Times New Roman"/>
          <w:sz w:val="24"/>
          <w:szCs w:val="24"/>
          <w:lang w:val="en-US"/>
        </w:rPr>
        <w:t>applied elsewhere</w:t>
      </w:r>
    </w:p>
    <w:p w14:paraId="72FB58DD" w14:textId="5EEC852E" w:rsidR="008B18C5" w:rsidRDefault="008B18C5">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207B0C8B" w14:textId="08207E73" w:rsidR="00322D00" w:rsidRPr="009205D0" w:rsidRDefault="00322D00" w:rsidP="008203C9">
      <w:pPr>
        <w:spacing w:line="480" w:lineRule="auto"/>
        <w:rPr>
          <w:rFonts w:ascii="Times New Roman" w:hAnsi="Times New Roman" w:cs="Times New Roman"/>
          <w:b/>
          <w:sz w:val="24"/>
          <w:szCs w:val="24"/>
          <w:lang w:val="en-US"/>
        </w:rPr>
      </w:pPr>
      <w:r w:rsidRPr="009205D0">
        <w:rPr>
          <w:rFonts w:ascii="Times New Roman" w:hAnsi="Times New Roman" w:cs="Times New Roman"/>
          <w:b/>
          <w:sz w:val="24"/>
          <w:szCs w:val="24"/>
          <w:lang w:val="en-US"/>
        </w:rPr>
        <w:lastRenderedPageBreak/>
        <w:t>Introduction</w:t>
      </w:r>
    </w:p>
    <w:p w14:paraId="3667AEBE" w14:textId="011597FF" w:rsidR="0028720D" w:rsidRPr="001A76C6" w:rsidRDefault="00DA036D" w:rsidP="00F2358C">
      <w:pPr>
        <w:spacing w:line="480" w:lineRule="auto"/>
        <w:rPr>
          <w:rFonts w:ascii="Times New Roman" w:hAnsi="Times New Roman" w:cs="Times New Roman"/>
          <w:sz w:val="24"/>
          <w:szCs w:val="24"/>
        </w:rPr>
      </w:pPr>
      <w:r>
        <w:rPr>
          <w:rFonts w:ascii="Times New Roman" w:hAnsi="Times New Roman" w:cs="Times New Roman"/>
          <w:sz w:val="24"/>
          <w:szCs w:val="24"/>
        </w:rPr>
        <w:t>Q</w:t>
      </w:r>
      <w:r w:rsidR="008C334F">
        <w:rPr>
          <w:rFonts w:ascii="Times New Roman" w:hAnsi="Times New Roman" w:cs="Times New Roman"/>
          <w:sz w:val="24"/>
          <w:szCs w:val="24"/>
        </w:rPr>
        <w:t xml:space="preserve">uality of care and </w:t>
      </w:r>
      <w:r w:rsidR="00365DE3">
        <w:rPr>
          <w:rFonts w:ascii="Times New Roman" w:hAnsi="Times New Roman" w:cs="Times New Roman"/>
          <w:sz w:val="24"/>
          <w:szCs w:val="24"/>
        </w:rPr>
        <w:t xml:space="preserve">health equity </w:t>
      </w:r>
      <w:r>
        <w:rPr>
          <w:rFonts w:ascii="Times New Roman" w:hAnsi="Times New Roman" w:cs="Times New Roman"/>
          <w:sz w:val="24"/>
          <w:szCs w:val="24"/>
        </w:rPr>
        <w:t xml:space="preserve">have become two of the key </w:t>
      </w:r>
      <w:r w:rsidR="0017432C">
        <w:rPr>
          <w:rFonts w:ascii="Times New Roman" w:hAnsi="Times New Roman" w:cs="Times New Roman"/>
          <w:sz w:val="24"/>
          <w:szCs w:val="24"/>
        </w:rPr>
        <w:t xml:space="preserve">issues on </w:t>
      </w:r>
      <w:r w:rsidR="00770368">
        <w:rPr>
          <w:rFonts w:ascii="Times New Roman" w:hAnsi="Times New Roman" w:cs="Times New Roman"/>
          <w:sz w:val="24"/>
          <w:szCs w:val="24"/>
        </w:rPr>
        <w:t>policy</w:t>
      </w:r>
      <w:r w:rsidR="0017432C">
        <w:rPr>
          <w:rFonts w:ascii="Times New Roman" w:hAnsi="Times New Roman" w:cs="Times New Roman"/>
          <w:sz w:val="24"/>
          <w:szCs w:val="24"/>
        </w:rPr>
        <w:t xml:space="preserve"> agendas worldwide</w:t>
      </w:r>
      <w:r w:rsidR="00770368">
        <w:rPr>
          <w:rFonts w:ascii="Times New Roman" w:hAnsi="Times New Roman" w:cs="Times New Roman"/>
          <w:sz w:val="24"/>
          <w:szCs w:val="24"/>
        </w:rPr>
        <w:t>.</w:t>
      </w:r>
      <w:r w:rsidR="0017432C">
        <w:rPr>
          <w:rFonts w:ascii="Times New Roman" w:hAnsi="Times New Roman" w:cs="Times New Roman"/>
          <w:sz w:val="24"/>
          <w:szCs w:val="24"/>
        </w:rPr>
        <w:t xml:space="preserve"> However, d</w:t>
      </w:r>
      <w:r w:rsidR="008047E0">
        <w:rPr>
          <w:rFonts w:ascii="Times New Roman" w:hAnsi="Times New Roman" w:cs="Times New Roman"/>
          <w:sz w:val="24"/>
          <w:szCs w:val="24"/>
        </w:rPr>
        <w:t xml:space="preserve">espite the </w:t>
      </w:r>
      <w:r w:rsidR="008F5A26">
        <w:rPr>
          <w:rFonts w:ascii="Times New Roman" w:hAnsi="Times New Roman" w:cs="Times New Roman"/>
          <w:sz w:val="24"/>
          <w:szCs w:val="24"/>
        </w:rPr>
        <w:t>inclusion of equity dimensions in foundational works on healthcare quality</w:t>
      </w:r>
      <w:r w:rsidR="00F2358C">
        <w:rPr>
          <w:rFonts w:ascii="Times New Roman" w:hAnsi="Times New Roman" w:cs="Times New Roman"/>
          <w:sz w:val="24"/>
          <w:szCs w:val="24"/>
        </w:rPr>
        <w:t xml:space="preserve"> </w:t>
      </w:r>
      <w:r w:rsidR="007D5F61">
        <w:rPr>
          <w:rFonts w:ascii="Times New Roman" w:hAnsi="Times New Roman" w:cs="Times New Roman"/>
          <w:sz w:val="24"/>
          <w:szCs w:val="24"/>
          <w:lang w:val="en-US"/>
        </w:rPr>
        <w:fldChar w:fldCharType="begin"/>
      </w:r>
      <w:r w:rsidR="009541F7">
        <w:rPr>
          <w:rFonts w:ascii="Times New Roman" w:hAnsi="Times New Roman" w:cs="Times New Roman"/>
          <w:sz w:val="24"/>
          <w:szCs w:val="24"/>
          <w:lang w:val="en-US"/>
        </w:rPr>
        <w:instrText xml:space="preserve"> ADDIN EN.CITE &lt;EndNote&gt;&lt;Cite&gt;&lt;Author&gt;Medicine&lt;/Author&gt;&lt;Year&gt;2001&lt;/Year&gt;&lt;RecNum&gt;1033&lt;/RecNum&gt;&lt;DisplayText&gt;(Donabedian 2002; Institute of Medicine 2001)&lt;/DisplayText&gt;&lt;record&gt;&lt;rec-number&gt;1033&lt;/rec-number&gt;&lt;foreign-keys&gt;&lt;key app="EN" db-id="zdsttzvwipdazdefapwpdzsbtfepzdf9av92" timestamp="1467723216"&gt;1033&lt;/key&gt;&lt;/foreign-keys&gt;&lt;ref-type name="Journal Article"&gt;17&lt;/ref-type&gt;&lt;contributors&gt;&lt;authors&gt;&lt;author&gt;Institute of Medicine,&lt;/author&gt;&lt;/authors&gt;&lt;/contributors&gt;&lt;titles&gt;&lt;title&gt;Crossing the Quality Chasm: A New Health System for the 21st Century&lt;/title&gt;&lt;/titles&gt;&lt;pages&gt;346&lt;/pages&gt;&lt;dates&gt;&lt;year&gt;2001&lt;/year&gt;&lt;/dates&gt;&lt;pub-location&gt;Washington D.C.&lt;/pub-location&gt;&lt;publisher&gt;National Academy Press&lt;/publisher&gt;&lt;isbn&gt;0-309-51193-3&lt;/isbn&gt;&lt;accession-num&gt;11358756&lt;/accession-num&gt;&lt;urls&gt;&lt;/urls&gt;&lt;/record&gt;&lt;/Cite&gt;&lt;Cite&gt;&lt;Author&gt;Donabedian&lt;/Author&gt;&lt;Year&gt;2002&lt;/Year&gt;&lt;RecNum&gt;1499&lt;/RecNum&gt;&lt;record&gt;&lt;rec-number&gt;1499&lt;/rec-number&gt;&lt;foreign-keys&gt;&lt;key app="EN" db-id="zdsttzvwipdazdefapwpdzsbtfepzdf9av92" timestamp="1497861990"&gt;1499&lt;/key&gt;&lt;/foreign-keys&gt;&lt;ref-type name="Book"&gt;6&lt;/ref-type&gt;&lt;contributors&gt;&lt;authors&gt;&lt;author&gt;Donabedian, Avedis&lt;/author&gt;&lt;/authors&gt;&lt;/contributors&gt;&lt;titles&gt;&lt;title&gt;An introduction to quality assurance in health care&lt;/title&gt;&lt;/titles&gt;&lt;dates&gt;&lt;year&gt;2002&lt;/year&gt;&lt;/dates&gt;&lt;publisher&gt;Oxford University Press&lt;/publisher&gt;&lt;isbn&gt;0199748020&lt;/isbn&gt;&lt;urls&gt;&lt;/urls&gt;&lt;/record&gt;&lt;/Cite&gt;&lt;/EndNote&gt;</w:instrText>
      </w:r>
      <w:r w:rsidR="007D5F61">
        <w:rPr>
          <w:rFonts w:ascii="Times New Roman" w:hAnsi="Times New Roman" w:cs="Times New Roman"/>
          <w:sz w:val="24"/>
          <w:szCs w:val="24"/>
          <w:lang w:val="en-US"/>
        </w:rPr>
        <w:fldChar w:fldCharType="separate"/>
      </w:r>
      <w:r w:rsidR="009541F7">
        <w:rPr>
          <w:rFonts w:ascii="Times New Roman" w:hAnsi="Times New Roman" w:cs="Times New Roman"/>
          <w:noProof/>
          <w:sz w:val="24"/>
          <w:szCs w:val="24"/>
          <w:lang w:val="en-US"/>
        </w:rPr>
        <w:t>(Donabedian 2002; Institute of Medicine 2001)</w:t>
      </w:r>
      <w:r w:rsidR="007D5F61">
        <w:rPr>
          <w:rFonts w:ascii="Times New Roman" w:hAnsi="Times New Roman" w:cs="Times New Roman"/>
          <w:sz w:val="24"/>
          <w:szCs w:val="24"/>
          <w:lang w:val="en-US"/>
        </w:rPr>
        <w:fldChar w:fldCharType="end"/>
      </w:r>
      <w:r w:rsidR="008F5A26">
        <w:rPr>
          <w:rFonts w:ascii="Times New Roman" w:hAnsi="Times New Roman" w:cs="Times New Roman"/>
          <w:sz w:val="24"/>
          <w:szCs w:val="24"/>
        </w:rPr>
        <w:t xml:space="preserve"> and </w:t>
      </w:r>
      <w:r w:rsidR="008047E0">
        <w:rPr>
          <w:rFonts w:ascii="Times New Roman" w:hAnsi="Times New Roman" w:cs="Times New Roman"/>
          <w:sz w:val="24"/>
          <w:szCs w:val="24"/>
        </w:rPr>
        <w:t xml:space="preserve">efforts by organisations </w:t>
      </w:r>
      <w:r w:rsidR="00395C94">
        <w:rPr>
          <w:rFonts w:ascii="Times New Roman" w:hAnsi="Times New Roman" w:cs="Times New Roman"/>
          <w:sz w:val="24"/>
          <w:szCs w:val="24"/>
        </w:rPr>
        <w:t>such as</w:t>
      </w:r>
      <w:r w:rsidR="008047E0">
        <w:rPr>
          <w:rFonts w:ascii="Times New Roman" w:hAnsi="Times New Roman" w:cs="Times New Roman"/>
          <w:sz w:val="24"/>
          <w:szCs w:val="24"/>
        </w:rPr>
        <w:t xml:space="preserve"> the Institute for Healthcare Improvement</w:t>
      </w:r>
      <w:r w:rsidR="00F2358C">
        <w:rPr>
          <w:rFonts w:ascii="Times New Roman" w:hAnsi="Times New Roman" w:cs="Times New Roman"/>
          <w:sz w:val="24"/>
          <w:szCs w:val="24"/>
        </w:rPr>
        <w:t xml:space="preserve"> </w:t>
      </w:r>
      <w:r w:rsidR="001A76C6">
        <w:rPr>
          <w:rFonts w:ascii="Times New Roman" w:hAnsi="Times New Roman" w:cs="Times New Roman"/>
          <w:sz w:val="24"/>
          <w:szCs w:val="24"/>
          <w:lang w:val="en-US"/>
        </w:rPr>
        <w:fldChar w:fldCharType="begin"/>
      </w:r>
      <w:r w:rsidR="009541F7">
        <w:rPr>
          <w:rFonts w:ascii="Times New Roman" w:hAnsi="Times New Roman" w:cs="Times New Roman"/>
          <w:sz w:val="24"/>
          <w:szCs w:val="24"/>
          <w:lang w:val="en-US"/>
        </w:rPr>
        <w:instrText xml:space="preserve"> ADDIN EN.CITE &lt;EndNote&gt;&lt;Cite&gt;&lt;Author&gt;Improvement&lt;/Author&gt;&lt;Year&gt;2017&lt;/Year&gt;&lt;RecNum&gt;1474&lt;/RecNum&gt;&lt;DisplayText&gt;(Institute for Healthcare Improvement 2017)&lt;/DisplayText&gt;&lt;record&gt;&lt;rec-number&gt;1474&lt;/rec-number&gt;&lt;foreign-keys&gt;&lt;key app="EN" db-id="zdsttzvwipdazdefapwpdzsbtfepzdf9av92" timestamp="1489410001"&gt;1474&lt;/key&gt;&lt;/foreign-keys&gt;&lt;ref-type name="Web Page"&gt;12&lt;/ref-type&gt;&lt;contributors&gt;&lt;authors&gt;&lt;author&gt;Institute for Healthcare Improvement,&lt;/author&gt;&lt;/authors&gt;&lt;/contributors&gt;&lt;titles&gt;&lt;title&gt;Across the Chasm Aim 6: Health Care Must be Equitable&lt;/title&gt;&lt;/titles&gt;&lt;number&gt;3 March 2017&lt;/number&gt;&lt;dates&gt;&lt;year&gt;2017&lt;/year&gt;&lt;/dates&gt;&lt;urls&gt;&lt;related-urls&gt;&lt;url&gt;http://www.ihi.org/resources/Pages/ImprovementStories/HealthCareMustBeEquitable.aspx&lt;/url&gt;&lt;/related-urls&gt;&lt;/urls&gt;&lt;/record&gt;&lt;/Cite&gt;&lt;/EndNote&gt;</w:instrText>
      </w:r>
      <w:r w:rsidR="001A76C6">
        <w:rPr>
          <w:rFonts w:ascii="Times New Roman" w:hAnsi="Times New Roman" w:cs="Times New Roman"/>
          <w:sz w:val="24"/>
          <w:szCs w:val="24"/>
          <w:lang w:val="en-US"/>
        </w:rPr>
        <w:fldChar w:fldCharType="separate"/>
      </w:r>
      <w:r w:rsidR="009541F7">
        <w:rPr>
          <w:rFonts w:ascii="Times New Roman" w:hAnsi="Times New Roman" w:cs="Times New Roman"/>
          <w:noProof/>
          <w:sz w:val="24"/>
          <w:szCs w:val="24"/>
          <w:lang w:val="en-US"/>
        </w:rPr>
        <w:t>(Institute for Healthcare Improvement 2017)</w:t>
      </w:r>
      <w:r w:rsidR="001A76C6">
        <w:rPr>
          <w:rFonts w:ascii="Times New Roman" w:hAnsi="Times New Roman" w:cs="Times New Roman"/>
          <w:sz w:val="24"/>
          <w:szCs w:val="24"/>
          <w:lang w:val="en-US"/>
        </w:rPr>
        <w:fldChar w:fldCharType="end"/>
      </w:r>
      <w:r w:rsidR="008047E0">
        <w:rPr>
          <w:rFonts w:ascii="Times New Roman" w:hAnsi="Times New Roman" w:cs="Times New Roman"/>
          <w:sz w:val="24"/>
          <w:szCs w:val="24"/>
        </w:rPr>
        <w:t xml:space="preserve"> and the </w:t>
      </w:r>
      <w:r w:rsidR="00395C94">
        <w:rPr>
          <w:rFonts w:ascii="Times New Roman" w:hAnsi="Times New Roman" w:cs="Times New Roman"/>
          <w:sz w:val="24"/>
          <w:szCs w:val="24"/>
        </w:rPr>
        <w:t xml:space="preserve">English </w:t>
      </w:r>
      <w:r w:rsidR="008047E0">
        <w:rPr>
          <w:rFonts w:ascii="Times New Roman" w:hAnsi="Times New Roman" w:cs="Times New Roman"/>
          <w:sz w:val="24"/>
          <w:szCs w:val="24"/>
        </w:rPr>
        <w:t xml:space="preserve">National Health Service </w:t>
      </w:r>
      <w:r w:rsidR="00911EF4">
        <w:rPr>
          <w:rFonts w:ascii="Times New Roman" w:hAnsi="Times New Roman" w:cs="Times New Roman"/>
          <w:sz w:val="24"/>
          <w:szCs w:val="24"/>
        </w:rPr>
        <w:t xml:space="preserve">(NHS) </w:t>
      </w:r>
      <w:r w:rsidR="001F091E">
        <w:rPr>
          <w:rFonts w:ascii="Times New Roman" w:hAnsi="Times New Roman" w:cs="Times New Roman"/>
          <w:sz w:val="24"/>
          <w:szCs w:val="24"/>
          <w:lang w:val="en-US"/>
        </w:rPr>
        <w:fldChar w:fldCharType="begin"/>
      </w:r>
      <w:r w:rsidR="009541F7">
        <w:rPr>
          <w:rFonts w:ascii="Times New Roman" w:hAnsi="Times New Roman" w:cs="Times New Roman"/>
          <w:sz w:val="24"/>
          <w:szCs w:val="24"/>
          <w:lang w:val="en-US"/>
        </w:rPr>
        <w:instrText xml:space="preserve"> ADDIN EN.CITE &lt;EndNote&gt;&lt;Cite&gt;&lt;Author&gt;NHS England&lt;/Author&gt;&lt;Year&gt;2017&lt;/Year&gt;&lt;RecNum&gt;1475&lt;/RecNum&gt;&lt;DisplayText&gt;(NHS England 2017b)&lt;/DisplayText&gt;&lt;record&gt;&lt;rec-number&gt;1475&lt;/rec-number&gt;&lt;foreign-keys&gt;&lt;key app="EN" db-id="zdsttzvwipdazdefapwpdzsbtfepzdf9av92" timestamp="1489410160"&gt;1475&lt;/key&gt;&lt;/foreign-keys&gt;&lt;ref-type name="Web Page"&gt;12&lt;/ref-type&gt;&lt;contributors&gt;&lt;authors&gt;&lt;author&gt;NHS England,&lt;/author&gt;&lt;/authors&gt;&lt;/contributors&gt;&lt;titles&gt;&lt;title&gt;Equality, Diversity and Health Inequalities&lt;/title&gt;&lt;/titles&gt;&lt;number&gt;3 March 2017&lt;/number&gt;&lt;dates&gt;&lt;year&gt;2017&lt;/year&gt;&lt;/dates&gt;&lt;urls&gt;&lt;related-urls&gt;&lt;url&gt;https://www.england.nhs.uk/about/equality/&lt;/url&gt;&lt;/related-urls&gt;&lt;/urls&gt;&lt;/record&gt;&lt;/Cite&gt;&lt;/EndNote&gt;</w:instrText>
      </w:r>
      <w:r w:rsidR="001F091E">
        <w:rPr>
          <w:rFonts w:ascii="Times New Roman" w:hAnsi="Times New Roman" w:cs="Times New Roman"/>
          <w:sz w:val="24"/>
          <w:szCs w:val="24"/>
          <w:lang w:val="en-US"/>
        </w:rPr>
        <w:fldChar w:fldCharType="separate"/>
      </w:r>
      <w:r w:rsidR="009541F7">
        <w:rPr>
          <w:rFonts w:ascii="Times New Roman" w:hAnsi="Times New Roman" w:cs="Times New Roman"/>
          <w:noProof/>
          <w:sz w:val="24"/>
          <w:szCs w:val="24"/>
          <w:lang w:val="en-US"/>
        </w:rPr>
        <w:t>(NHS England 2017b)</w:t>
      </w:r>
      <w:r w:rsidR="001F091E">
        <w:rPr>
          <w:rFonts w:ascii="Times New Roman" w:hAnsi="Times New Roman" w:cs="Times New Roman"/>
          <w:sz w:val="24"/>
          <w:szCs w:val="24"/>
          <w:lang w:val="en-US"/>
        </w:rPr>
        <w:fldChar w:fldCharType="end"/>
      </w:r>
      <w:r w:rsidR="008047E0">
        <w:rPr>
          <w:rFonts w:ascii="Times New Roman" w:hAnsi="Times New Roman" w:cs="Times New Roman"/>
          <w:sz w:val="24"/>
          <w:szCs w:val="24"/>
        </w:rPr>
        <w:t xml:space="preserve"> to integrate equity and quality, r</w:t>
      </w:r>
      <w:r w:rsidR="009B1C1C">
        <w:rPr>
          <w:rFonts w:ascii="Times New Roman" w:hAnsi="Times New Roman" w:cs="Times New Roman"/>
          <w:sz w:val="24"/>
          <w:szCs w:val="24"/>
        </w:rPr>
        <w:t>esponses to t</w:t>
      </w:r>
      <w:r w:rsidR="00770368">
        <w:rPr>
          <w:rFonts w:ascii="Times New Roman" w:hAnsi="Times New Roman" w:cs="Times New Roman"/>
          <w:sz w:val="24"/>
          <w:szCs w:val="24"/>
        </w:rPr>
        <w:t xml:space="preserve">hese issues have often </w:t>
      </w:r>
      <w:r w:rsidR="007B62AF">
        <w:rPr>
          <w:rFonts w:ascii="Times New Roman" w:hAnsi="Times New Roman" w:cs="Times New Roman"/>
          <w:sz w:val="24"/>
          <w:szCs w:val="24"/>
        </w:rPr>
        <w:t>progress</w:t>
      </w:r>
      <w:r w:rsidR="009B1C1C">
        <w:rPr>
          <w:rFonts w:ascii="Times New Roman" w:hAnsi="Times New Roman" w:cs="Times New Roman"/>
          <w:sz w:val="24"/>
          <w:szCs w:val="24"/>
        </w:rPr>
        <w:t>ed along separate lines</w:t>
      </w:r>
      <w:r w:rsidR="008047E0">
        <w:rPr>
          <w:rFonts w:ascii="Times New Roman" w:hAnsi="Times New Roman" w:cs="Times New Roman"/>
          <w:sz w:val="24"/>
          <w:szCs w:val="24"/>
        </w:rPr>
        <w:t>.</w:t>
      </w:r>
      <w:r w:rsidR="009B1C1C">
        <w:rPr>
          <w:rFonts w:ascii="Times New Roman" w:hAnsi="Times New Roman" w:cs="Times New Roman"/>
          <w:sz w:val="24"/>
          <w:szCs w:val="24"/>
        </w:rPr>
        <w:t xml:space="preserve"> </w:t>
      </w:r>
      <w:r w:rsidR="00CA45A8">
        <w:rPr>
          <w:rFonts w:ascii="Times New Roman" w:hAnsi="Times New Roman" w:cs="Times New Roman"/>
          <w:sz w:val="24"/>
          <w:szCs w:val="24"/>
        </w:rPr>
        <w:t xml:space="preserve">Efforts to improve quality </w:t>
      </w:r>
      <w:r w:rsidR="004A6371">
        <w:rPr>
          <w:rFonts w:ascii="Times New Roman" w:hAnsi="Times New Roman" w:cs="Times New Roman"/>
          <w:sz w:val="24"/>
          <w:szCs w:val="24"/>
        </w:rPr>
        <w:t xml:space="preserve">have </w:t>
      </w:r>
      <w:r w:rsidR="00477F6D">
        <w:rPr>
          <w:rFonts w:ascii="Times New Roman" w:hAnsi="Times New Roman" w:cs="Times New Roman"/>
          <w:sz w:val="24"/>
          <w:szCs w:val="24"/>
        </w:rPr>
        <w:t>focus</w:t>
      </w:r>
      <w:r w:rsidR="004A6371">
        <w:rPr>
          <w:rFonts w:ascii="Times New Roman" w:hAnsi="Times New Roman" w:cs="Times New Roman"/>
          <w:sz w:val="24"/>
          <w:szCs w:val="24"/>
        </w:rPr>
        <w:t>ed</w:t>
      </w:r>
      <w:r w:rsidR="00CA45A8">
        <w:rPr>
          <w:rFonts w:ascii="Times New Roman" w:hAnsi="Times New Roman" w:cs="Times New Roman"/>
          <w:sz w:val="24"/>
          <w:szCs w:val="24"/>
        </w:rPr>
        <w:t xml:space="preserve"> on safety and cost-effectiveness, with improvements in equity largely a by-product of </w:t>
      </w:r>
      <w:r w:rsidR="001E2572">
        <w:rPr>
          <w:rFonts w:ascii="Times New Roman" w:hAnsi="Times New Roman" w:cs="Times New Roman"/>
          <w:sz w:val="24"/>
          <w:szCs w:val="24"/>
        </w:rPr>
        <w:t>reducing</w:t>
      </w:r>
      <w:r w:rsidR="00CA45A8">
        <w:rPr>
          <w:rFonts w:ascii="Times New Roman" w:hAnsi="Times New Roman" w:cs="Times New Roman"/>
          <w:sz w:val="24"/>
          <w:szCs w:val="24"/>
        </w:rPr>
        <w:t xml:space="preserve"> variation in performance between providers</w:t>
      </w:r>
      <w:r w:rsidR="00477F6D">
        <w:rPr>
          <w:rFonts w:ascii="Times New Roman" w:hAnsi="Times New Roman" w:cs="Times New Roman"/>
          <w:sz w:val="24"/>
          <w:szCs w:val="24"/>
        </w:rPr>
        <w:t xml:space="preserve"> </w:t>
      </w:r>
      <w:r w:rsidR="001F091E">
        <w:rPr>
          <w:rFonts w:ascii="Times New Roman" w:hAnsi="Times New Roman" w:cs="Times New Roman"/>
          <w:sz w:val="24"/>
          <w:szCs w:val="24"/>
          <w:lang w:val="en-US"/>
        </w:rPr>
        <w:fldChar w:fldCharType="begin"/>
      </w:r>
      <w:r w:rsidR="009541F7">
        <w:rPr>
          <w:rFonts w:ascii="Times New Roman" w:hAnsi="Times New Roman" w:cs="Times New Roman"/>
          <w:sz w:val="24"/>
          <w:szCs w:val="24"/>
          <w:lang w:val="en-US"/>
        </w:rPr>
        <w:instrText xml:space="preserve"> ADDIN EN.CITE &lt;EndNote&gt;&lt;Cite&gt;&lt;Author&gt;Doran&lt;/Author&gt;&lt;Year&gt;2008&lt;/Year&gt;&lt;RecNum&gt;262&lt;/RecNum&gt;&lt;DisplayText&gt;(Doran et al. 2008)&lt;/DisplayText&gt;&lt;record&gt;&lt;rec-number&gt;262&lt;/rec-number&gt;&lt;foreign-keys&gt;&lt;key app="EN" db-id="zdsttzvwipdazdefapwpdzsbtfepzdf9av92" timestamp="1467723123"&gt;262&lt;/key&gt;&lt;/foreign-keys&gt;&lt;ref-type name="Journal Article"&gt;17&lt;/ref-type&gt;&lt;contributors&gt;&lt;authors&gt;&lt;author&gt;Doran, T.&lt;/author&gt;&lt;author&gt;Fullwood, C.&lt;/author&gt;&lt;author&gt;Kontopantelis, E.&lt;/author&gt;&lt;author&gt;Reeves, D.&lt;/author&gt;&lt;/authors&gt;&lt;/contributors&gt;&lt;auth-address&gt;National Primary Care Research and Development Centre, University of Manchester, Manchester, UK.&lt;/auth-address&gt;&lt;titles&gt;&lt;title&gt;Effect of financial incentives on inequalities in the delivery of primary clinical care in England: analysis of clinical activity indicators for the quality and outcomes framework.&lt;/title&gt;&lt;secondary-title&gt;Lancet&lt;/secondary-title&gt;&lt;/titles&gt;&lt;periodical&gt;&lt;full-title&gt;Lancet&lt;/full-title&gt;&lt;/periodical&gt;&lt;pages&gt;728-36&lt;/pages&gt;&lt;volume&gt;372&lt;/volume&gt;&lt;number&gt;9640&lt;/number&gt;&lt;keywords&gt;&lt;keyword&gt;Adolescent&lt;/keyword&gt;&lt;keyword&gt;Aged&lt;/keyword&gt;&lt;keyword&gt;Child&lt;/keyword&gt;&lt;keyword&gt;Family Practice&lt;/keyword&gt;&lt;keyword&gt;Female&lt;/keyword&gt;&lt;keyword&gt;Great Britain&lt;/keyword&gt;&lt;keyword&gt;Humans&lt;/keyword&gt;&lt;keyword&gt;Male&lt;/keyword&gt;&lt;keyword&gt;Middle Aged&lt;/keyword&gt;&lt;keyword&gt;Outcome Assessment (Health Care)&lt;/keyword&gt;&lt;keyword&gt;Physician Incentive Plans&lt;/keyword&gt;&lt;keyword&gt;Quality Indicators, Health Care&lt;/keyword&gt;&lt;keyword&gt;Quality of Health Care&lt;/keyword&gt;&lt;keyword&gt;Socioeconomic Factors&lt;/keyword&gt;&lt;/keywords&gt;&lt;dates&gt;&lt;year&gt;2008&lt;/year&gt;&lt;pub-dates&gt;&lt;date&gt;Aug&lt;/date&gt;&lt;/pub-dates&gt;&lt;/dates&gt;&lt;isbn&gt;1474-547X&lt;/isbn&gt;&lt;accession-num&gt;18701159&lt;/accession-num&gt;&lt;urls&gt;&lt;related-urls&gt;&lt;url&gt;http://www.ncbi.nlm.nih.gov/pubmed/18701159&lt;/url&gt;&lt;/related-urls&gt;&lt;/urls&gt;&lt;electronic-resource-num&gt;S0140-6736(08)61123-X [pii]&amp;#xD;10.1016/S0140-6736(08)61123-X&lt;/electronic-resource-num&gt;&lt;language&gt;eng&lt;/language&gt;&lt;/record&gt;&lt;/Cite&gt;&lt;/EndNote&gt;</w:instrText>
      </w:r>
      <w:r w:rsidR="001F091E">
        <w:rPr>
          <w:rFonts w:ascii="Times New Roman" w:hAnsi="Times New Roman" w:cs="Times New Roman"/>
          <w:sz w:val="24"/>
          <w:szCs w:val="24"/>
          <w:lang w:val="en-US"/>
        </w:rPr>
        <w:fldChar w:fldCharType="separate"/>
      </w:r>
      <w:r w:rsidR="009541F7">
        <w:rPr>
          <w:rFonts w:ascii="Times New Roman" w:hAnsi="Times New Roman" w:cs="Times New Roman"/>
          <w:noProof/>
          <w:sz w:val="24"/>
          <w:szCs w:val="24"/>
          <w:lang w:val="en-US"/>
        </w:rPr>
        <w:t>(Doran et al. 2008)</w:t>
      </w:r>
      <w:r w:rsidR="001F091E">
        <w:rPr>
          <w:rFonts w:ascii="Times New Roman" w:hAnsi="Times New Roman" w:cs="Times New Roman"/>
          <w:sz w:val="24"/>
          <w:szCs w:val="24"/>
          <w:lang w:val="en-US"/>
        </w:rPr>
        <w:fldChar w:fldCharType="end"/>
      </w:r>
      <w:r w:rsidR="00F2358C">
        <w:rPr>
          <w:rFonts w:ascii="Times New Roman" w:hAnsi="Times New Roman" w:cs="Times New Roman"/>
          <w:sz w:val="24"/>
          <w:szCs w:val="24"/>
          <w:lang w:val="en-US"/>
        </w:rPr>
        <w:t>,</w:t>
      </w:r>
      <w:r w:rsidR="00CA45A8">
        <w:rPr>
          <w:rFonts w:ascii="Times New Roman" w:hAnsi="Times New Roman" w:cs="Times New Roman"/>
          <w:sz w:val="24"/>
          <w:szCs w:val="24"/>
        </w:rPr>
        <w:t xml:space="preserve"> </w:t>
      </w:r>
      <w:r w:rsidR="00477F6D">
        <w:rPr>
          <w:rFonts w:ascii="Times New Roman" w:hAnsi="Times New Roman" w:cs="Times New Roman"/>
          <w:sz w:val="24"/>
          <w:szCs w:val="24"/>
        </w:rPr>
        <w:t>whereas</w:t>
      </w:r>
      <w:r w:rsidR="00026065">
        <w:rPr>
          <w:rFonts w:ascii="Times New Roman" w:hAnsi="Times New Roman" w:cs="Times New Roman"/>
          <w:sz w:val="24"/>
          <w:szCs w:val="24"/>
        </w:rPr>
        <w:t xml:space="preserve"> </w:t>
      </w:r>
      <w:r w:rsidR="00477F6D">
        <w:rPr>
          <w:rFonts w:ascii="Times New Roman" w:hAnsi="Times New Roman" w:cs="Times New Roman"/>
          <w:sz w:val="24"/>
          <w:szCs w:val="24"/>
        </w:rPr>
        <w:t xml:space="preserve">policy </w:t>
      </w:r>
      <w:r w:rsidR="00026065">
        <w:rPr>
          <w:rFonts w:ascii="Times New Roman" w:hAnsi="Times New Roman" w:cs="Times New Roman"/>
          <w:sz w:val="24"/>
          <w:szCs w:val="24"/>
        </w:rPr>
        <w:t xml:space="preserve">responses </w:t>
      </w:r>
      <w:r w:rsidR="00477F6D">
        <w:rPr>
          <w:rFonts w:ascii="Times New Roman" w:hAnsi="Times New Roman" w:cs="Times New Roman"/>
          <w:sz w:val="24"/>
          <w:szCs w:val="24"/>
        </w:rPr>
        <w:t>to health equity</w:t>
      </w:r>
      <w:r w:rsidR="00D76F85">
        <w:rPr>
          <w:rFonts w:ascii="Times New Roman" w:hAnsi="Times New Roman" w:cs="Times New Roman"/>
          <w:sz w:val="24"/>
          <w:szCs w:val="24"/>
        </w:rPr>
        <w:t xml:space="preserve"> </w:t>
      </w:r>
      <w:r w:rsidR="004A6371">
        <w:rPr>
          <w:rFonts w:ascii="Times New Roman" w:hAnsi="Times New Roman" w:cs="Times New Roman"/>
          <w:sz w:val="24"/>
          <w:szCs w:val="24"/>
        </w:rPr>
        <w:t>have focused</w:t>
      </w:r>
      <w:r w:rsidR="00951A84">
        <w:rPr>
          <w:rFonts w:ascii="Times New Roman" w:hAnsi="Times New Roman" w:cs="Times New Roman"/>
          <w:sz w:val="24"/>
          <w:szCs w:val="24"/>
        </w:rPr>
        <w:t xml:space="preserve"> on the wider </w:t>
      </w:r>
      <w:r w:rsidR="00026065">
        <w:rPr>
          <w:rFonts w:ascii="Times New Roman" w:hAnsi="Times New Roman" w:cs="Times New Roman"/>
          <w:sz w:val="24"/>
          <w:szCs w:val="24"/>
        </w:rPr>
        <w:t xml:space="preserve">social </w:t>
      </w:r>
      <w:r w:rsidR="00477F6D">
        <w:rPr>
          <w:rFonts w:ascii="Times New Roman" w:hAnsi="Times New Roman" w:cs="Times New Roman"/>
          <w:sz w:val="24"/>
          <w:szCs w:val="24"/>
        </w:rPr>
        <w:t xml:space="preserve">determinants of health </w:t>
      </w:r>
      <w:r w:rsidR="00D45171">
        <w:rPr>
          <w:rFonts w:ascii="Times New Roman" w:hAnsi="Times New Roman" w:cs="Times New Roman"/>
          <w:sz w:val="24"/>
          <w:szCs w:val="24"/>
        </w:rPr>
        <w:t>rather than healthcare delivery</w:t>
      </w:r>
      <w:r w:rsidR="00F2358C">
        <w:rPr>
          <w:rFonts w:ascii="Times New Roman" w:hAnsi="Times New Roman" w:cs="Times New Roman"/>
          <w:sz w:val="24"/>
          <w:szCs w:val="24"/>
        </w:rPr>
        <w:t xml:space="preserve"> </w:t>
      </w:r>
      <w:r w:rsidR="00D45171">
        <w:rPr>
          <w:rFonts w:ascii="Times New Roman" w:hAnsi="Times New Roman" w:cs="Times New Roman"/>
          <w:sz w:val="24"/>
          <w:szCs w:val="24"/>
          <w:lang w:val="en-US"/>
        </w:rPr>
        <w:fldChar w:fldCharType="begin"/>
      </w:r>
      <w:r w:rsidR="009541F7">
        <w:rPr>
          <w:rFonts w:ascii="Times New Roman" w:hAnsi="Times New Roman" w:cs="Times New Roman"/>
          <w:sz w:val="24"/>
          <w:szCs w:val="24"/>
          <w:lang w:val="en-US"/>
        </w:rPr>
        <w:instrText xml:space="preserve"> ADDIN EN.CITE &lt;EndNote&gt;&lt;Cite&gt;&lt;Author&gt;Organization&lt;/Author&gt;&lt;Year&gt;2014&lt;/Year&gt;&lt;RecNum&gt;1502&lt;/RecNum&gt;&lt;DisplayText&gt;(World Health Organization 2014)&lt;/DisplayText&gt;&lt;record&gt;&lt;rec-number&gt;1502&lt;/rec-number&gt;&lt;foreign-keys&gt;&lt;key app="EN" db-id="zdsttzvwipdazdefapwpdzsbtfepzdf9av92" timestamp="1497910111"&gt;1502&lt;/key&gt;&lt;/foreign-keys&gt;&lt;ref-type name="Journal Article"&gt;17&lt;/ref-type&gt;&lt;contributors&gt;&lt;authors&gt;&lt;author&gt;World Health Organization,&lt;/author&gt;&lt;/authors&gt;&lt;/contributors&gt;&lt;titles&gt;&lt;title&gt;Measuring and monitoring intersectoral factors influencing equity in universal health coverage (UHC) and health: Summary report of a meeting in Bellagio, 6-8 May 2014&lt;/title&gt;&lt;secondary-title&gt;Geneva, Switzerland: World Health Organization&lt;/secondary-title&gt;&lt;/titles&gt;&lt;periodical&gt;&lt;full-title&gt;Geneva, Switzerland: World Health Organization&lt;/full-title&gt;&lt;/periodical&gt;&lt;dates&gt;&lt;year&gt;2014&lt;/year&gt;&lt;/dates&gt;&lt;urls&gt;&lt;/urls&gt;&lt;/record&gt;&lt;/Cite&gt;&lt;/EndNote&gt;</w:instrText>
      </w:r>
      <w:r w:rsidR="00D45171">
        <w:rPr>
          <w:rFonts w:ascii="Times New Roman" w:hAnsi="Times New Roman" w:cs="Times New Roman"/>
          <w:sz w:val="24"/>
          <w:szCs w:val="24"/>
          <w:lang w:val="en-US"/>
        </w:rPr>
        <w:fldChar w:fldCharType="separate"/>
      </w:r>
      <w:r w:rsidR="009541F7">
        <w:rPr>
          <w:rFonts w:ascii="Times New Roman" w:hAnsi="Times New Roman" w:cs="Times New Roman"/>
          <w:noProof/>
          <w:sz w:val="24"/>
          <w:szCs w:val="24"/>
          <w:lang w:val="en-US"/>
        </w:rPr>
        <w:t>(World Health Organization 2014)</w:t>
      </w:r>
      <w:r w:rsidR="00D45171">
        <w:rPr>
          <w:rFonts w:ascii="Times New Roman" w:hAnsi="Times New Roman" w:cs="Times New Roman"/>
          <w:sz w:val="24"/>
          <w:szCs w:val="24"/>
          <w:lang w:val="en-US"/>
        </w:rPr>
        <w:fldChar w:fldCharType="end"/>
      </w:r>
      <w:r w:rsidR="00F2358C">
        <w:rPr>
          <w:rFonts w:ascii="Times New Roman" w:hAnsi="Times New Roman" w:cs="Times New Roman"/>
          <w:sz w:val="24"/>
          <w:szCs w:val="24"/>
          <w:lang w:val="en-US"/>
        </w:rPr>
        <w:t>.</w:t>
      </w:r>
      <w:r w:rsidR="003A7AB8">
        <w:rPr>
          <w:rFonts w:ascii="Times New Roman" w:hAnsi="Times New Roman" w:cs="Times New Roman"/>
          <w:sz w:val="24"/>
          <w:szCs w:val="24"/>
        </w:rPr>
        <w:t xml:space="preserve"> </w:t>
      </w:r>
      <w:r w:rsidR="00EF3A8C">
        <w:rPr>
          <w:rFonts w:ascii="Times New Roman" w:hAnsi="Times New Roman" w:cs="Times New Roman"/>
          <w:sz w:val="24"/>
          <w:szCs w:val="24"/>
        </w:rPr>
        <w:t>Due to</w:t>
      </w:r>
      <w:r w:rsidR="0061084C">
        <w:rPr>
          <w:rFonts w:ascii="Times New Roman" w:hAnsi="Times New Roman" w:cs="Times New Roman"/>
          <w:sz w:val="24"/>
          <w:szCs w:val="24"/>
        </w:rPr>
        <w:t xml:space="preserve"> th</w:t>
      </w:r>
      <w:r w:rsidR="003336A9">
        <w:rPr>
          <w:rFonts w:ascii="Times New Roman" w:hAnsi="Times New Roman" w:cs="Times New Roman"/>
          <w:sz w:val="24"/>
          <w:szCs w:val="24"/>
        </w:rPr>
        <w:t>is</w:t>
      </w:r>
      <w:r w:rsidR="0061084C">
        <w:rPr>
          <w:rFonts w:ascii="Times New Roman" w:hAnsi="Times New Roman" w:cs="Times New Roman"/>
          <w:sz w:val="24"/>
          <w:szCs w:val="24"/>
        </w:rPr>
        <w:t xml:space="preserve"> parallel development, </w:t>
      </w:r>
      <w:r w:rsidR="001420CC">
        <w:rPr>
          <w:rFonts w:ascii="Times New Roman" w:hAnsi="Times New Roman" w:cs="Times New Roman"/>
          <w:sz w:val="24"/>
          <w:szCs w:val="24"/>
        </w:rPr>
        <w:t>quality improvement agencies</w:t>
      </w:r>
      <w:r w:rsidR="002E0E59">
        <w:rPr>
          <w:rFonts w:ascii="Times New Roman" w:hAnsi="Times New Roman" w:cs="Times New Roman"/>
          <w:sz w:val="24"/>
          <w:szCs w:val="24"/>
        </w:rPr>
        <w:t xml:space="preserve"> (for example, the Organisation for Economic Co-operation and Development’s (OECD) Health Care Quality Indicators project) </w:t>
      </w:r>
      <w:r w:rsidR="002E0E59">
        <w:rPr>
          <w:rFonts w:ascii="Times New Roman" w:hAnsi="Times New Roman" w:cs="Times New Roman"/>
          <w:sz w:val="24"/>
          <w:szCs w:val="24"/>
        </w:rPr>
        <w:fldChar w:fldCharType="begin"/>
      </w:r>
      <w:r w:rsidR="009541F7">
        <w:rPr>
          <w:rFonts w:ascii="Times New Roman" w:hAnsi="Times New Roman" w:cs="Times New Roman"/>
          <w:sz w:val="24"/>
          <w:szCs w:val="24"/>
        </w:rPr>
        <w:instrText xml:space="preserve"> ADDIN EN.CITE &lt;EndNote&gt;&lt;Cite&gt;&lt;Author&gt;Raleigh&lt;/Author&gt;&lt;Year&gt;2010&lt;/Year&gt;&lt;RecNum&gt;1480&lt;/RecNum&gt;&lt;DisplayText&gt;(Raleigh and Foot 2010)&lt;/DisplayText&gt;&lt;record&gt;&lt;rec-number&gt;1480&lt;/rec-number&gt;&lt;foreign-keys&gt;&lt;key app="EN" db-id="zdsttzvwipdazdefapwpdzsbtfepzdf9av92" timestamp="1489410563"&gt;1480&lt;/key&gt;&lt;/foreign-keys&gt;&lt;ref-type name="Report"&gt;27&lt;/ref-type&gt;&lt;contributors&gt;&lt;authors&gt;&lt;author&gt;Raleigh, V&lt;/author&gt;&lt;author&gt;Foot, Catherine&lt;/author&gt;&lt;/authors&gt;&lt;/contributors&gt;&lt;titles&gt;&lt;title&gt;Getting the measure of quality&lt;/title&gt;&lt;secondary-title&gt;Opportunities and challenges&lt;/secondary-title&gt;&lt;/titles&gt;&lt;periodical&gt;&lt;full-title&gt;Opportunities and challenges&lt;/full-title&gt;&lt;/periodical&gt;&lt;dates&gt;&lt;year&gt;2010&lt;/year&gt;&lt;/dates&gt;&lt;pub-location&gt;London&lt;/pub-location&gt;&lt;publisher&gt;Kings Fund&lt;/publisher&gt;&lt;urls&gt;&lt;/urls&gt;&lt;/record&gt;&lt;/Cite&gt;&lt;/EndNote&gt;</w:instrText>
      </w:r>
      <w:r w:rsidR="002E0E59">
        <w:rPr>
          <w:rFonts w:ascii="Times New Roman" w:hAnsi="Times New Roman" w:cs="Times New Roman"/>
          <w:sz w:val="24"/>
          <w:szCs w:val="24"/>
        </w:rPr>
        <w:fldChar w:fldCharType="separate"/>
      </w:r>
      <w:r w:rsidR="009541F7">
        <w:rPr>
          <w:rFonts w:ascii="Times New Roman" w:hAnsi="Times New Roman" w:cs="Times New Roman"/>
          <w:noProof/>
          <w:sz w:val="24"/>
          <w:szCs w:val="24"/>
        </w:rPr>
        <w:t>(Raleigh and Foot 2010)</w:t>
      </w:r>
      <w:r w:rsidR="002E0E59">
        <w:rPr>
          <w:rFonts w:ascii="Times New Roman" w:hAnsi="Times New Roman" w:cs="Times New Roman"/>
          <w:sz w:val="24"/>
          <w:szCs w:val="24"/>
        </w:rPr>
        <w:fldChar w:fldCharType="end"/>
      </w:r>
      <w:r w:rsidR="00911EF4">
        <w:rPr>
          <w:rFonts w:ascii="Times New Roman" w:hAnsi="Times New Roman" w:cs="Times New Roman"/>
          <w:sz w:val="24"/>
          <w:szCs w:val="24"/>
        </w:rPr>
        <w:t xml:space="preserve"> </w:t>
      </w:r>
      <w:r w:rsidR="003A7AB8">
        <w:rPr>
          <w:rFonts w:ascii="Times New Roman" w:hAnsi="Times New Roman" w:cs="Times New Roman"/>
          <w:sz w:val="24"/>
          <w:szCs w:val="24"/>
        </w:rPr>
        <w:t xml:space="preserve">and quality improvement frameworks </w:t>
      </w:r>
      <w:r w:rsidR="002E0E59">
        <w:rPr>
          <w:rFonts w:ascii="Times New Roman" w:hAnsi="Times New Roman" w:cs="Times New Roman"/>
          <w:sz w:val="24"/>
          <w:szCs w:val="24"/>
        </w:rPr>
        <w:t>(for example, the Quality and Outcomes Framework in the UK</w:t>
      </w:r>
      <w:r w:rsidR="00F2358C">
        <w:rPr>
          <w:rFonts w:ascii="Times New Roman" w:hAnsi="Times New Roman" w:cs="Times New Roman"/>
          <w:sz w:val="24"/>
          <w:szCs w:val="24"/>
        </w:rPr>
        <w:t xml:space="preserve"> </w:t>
      </w:r>
      <w:r w:rsidR="002E0E59">
        <w:rPr>
          <w:rFonts w:ascii="Times New Roman" w:hAnsi="Times New Roman" w:cs="Times New Roman"/>
          <w:sz w:val="24"/>
          <w:szCs w:val="24"/>
        </w:rPr>
        <w:fldChar w:fldCharType="begin"/>
      </w:r>
      <w:r w:rsidR="009541F7">
        <w:rPr>
          <w:rFonts w:ascii="Times New Roman" w:hAnsi="Times New Roman" w:cs="Times New Roman"/>
          <w:sz w:val="24"/>
          <w:szCs w:val="24"/>
        </w:rPr>
        <w:instrText xml:space="preserve"> ADDIN EN.CITE &lt;EndNote&gt;&lt;Cite&gt;&lt;Author&gt;NHS Digital&lt;/Author&gt;&lt;Year&gt;2017&lt;/Year&gt;&lt;RecNum&gt;1481&lt;/RecNum&gt;&lt;DisplayText&gt;(NHS Digital 2017b)&lt;/DisplayText&gt;&lt;record&gt;&lt;rec-number&gt;1481&lt;/rec-number&gt;&lt;foreign-keys&gt;&lt;key app="EN" db-id="zdsttzvwipdazdefapwpdzsbtfepzdf9av92" timestamp="1489410698"&gt;1481&lt;/key&gt;&lt;/foreign-keys&gt;&lt;ref-type name="Web Page"&gt;12&lt;/ref-type&gt;&lt;contributors&gt;&lt;authors&gt;&lt;author&gt;NHS Digital,&lt;/author&gt;&lt;/authors&gt;&lt;/contributors&gt;&lt;titles&gt;&lt;title&gt;Quality and Outcomes Framework&lt;/title&gt;&lt;/titles&gt;&lt;number&gt;9 March 2017&lt;/number&gt;&lt;dates&gt;&lt;year&gt;2017&lt;/year&gt;&lt;/dates&gt;&lt;urls&gt;&lt;related-urls&gt;&lt;url&gt;http://content.digital.nhs.uk/qof&lt;/url&gt;&lt;/related-urls&gt;&lt;/urls&gt;&lt;/record&gt;&lt;/Cite&gt;&lt;/EndNote&gt;</w:instrText>
      </w:r>
      <w:r w:rsidR="002E0E59">
        <w:rPr>
          <w:rFonts w:ascii="Times New Roman" w:hAnsi="Times New Roman" w:cs="Times New Roman"/>
          <w:sz w:val="24"/>
          <w:szCs w:val="24"/>
        </w:rPr>
        <w:fldChar w:fldCharType="separate"/>
      </w:r>
      <w:r w:rsidR="009541F7">
        <w:rPr>
          <w:rFonts w:ascii="Times New Roman" w:hAnsi="Times New Roman" w:cs="Times New Roman"/>
          <w:noProof/>
          <w:sz w:val="24"/>
          <w:szCs w:val="24"/>
        </w:rPr>
        <w:t>(NHS Digital 2017b)</w:t>
      </w:r>
      <w:r w:rsidR="002E0E59">
        <w:rPr>
          <w:rFonts w:ascii="Times New Roman" w:hAnsi="Times New Roman" w:cs="Times New Roman"/>
          <w:sz w:val="24"/>
          <w:szCs w:val="24"/>
        </w:rPr>
        <w:fldChar w:fldCharType="end"/>
      </w:r>
      <w:r w:rsidR="002E0E59">
        <w:rPr>
          <w:rFonts w:ascii="Times New Roman" w:hAnsi="Times New Roman" w:cs="Times New Roman"/>
          <w:sz w:val="24"/>
          <w:szCs w:val="24"/>
        </w:rPr>
        <w:t xml:space="preserve"> </w:t>
      </w:r>
      <w:r w:rsidR="00453F6C">
        <w:rPr>
          <w:rFonts w:ascii="Times New Roman" w:hAnsi="Times New Roman" w:cs="Times New Roman"/>
          <w:sz w:val="24"/>
          <w:szCs w:val="24"/>
        </w:rPr>
        <w:t>and</w:t>
      </w:r>
      <w:r w:rsidR="002E0E59">
        <w:rPr>
          <w:rFonts w:ascii="Times New Roman" w:hAnsi="Times New Roman" w:cs="Times New Roman"/>
          <w:sz w:val="24"/>
          <w:szCs w:val="24"/>
        </w:rPr>
        <w:t xml:space="preserve"> accountable care organizations (ACOs) in the US</w:t>
      </w:r>
      <w:r w:rsidR="00F2358C">
        <w:rPr>
          <w:rFonts w:ascii="Times New Roman" w:hAnsi="Times New Roman" w:cs="Times New Roman"/>
          <w:sz w:val="24"/>
          <w:szCs w:val="24"/>
        </w:rPr>
        <w:t xml:space="preserve"> </w:t>
      </w:r>
      <w:r w:rsidR="002E0E59">
        <w:rPr>
          <w:rFonts w:ascii="Times New Roman" w:hAnsi="Times New Roman" w:cs="Times New Roman"/>
          <w:sz w:val="24"/>
          <w:szCs w:val="24"/>
        </w:rPr>
        <w:fldChar w:fldCharType="begin"/>
      </w:r>
      <w:r w:rsidR="009541F7">
        <w:rPr>
          <w:rFonts w:ascii="Times New Roman" w:hAnsi="Times New Roman" w:cs="Times New Roman"/>
          <w:sz w:val="24"/>
          <w:szCs w:val="24"/>
        </w:rPr>
        <w:instrText xml:space="preserve"> ADDIN EN.CITE &lt;EndNote&gt;&lt;Cite&gt;&lt;Author&gt;Centers for Medicare &amp;amp; Medicaid Services&lt;/Author&gt;&lt;Year&gt;2017&lt;/Year&gt;&lt;RecNum&gt;1482&lt;/RecNum&gt;&lt;DisplayText&gt;(Centers for Medicare &amp;amp; Medicaid Services 2017)&lt;/DisplayText&gt;&lt;record&gt;&lt;rec-number&gt;1482&lt;/rec-number&gt;&lt;foreign-keys&gt;&lt;key app="EN" db-id="zdsttzvwipdazdefapwpdzsbtfepzdf9av92" timestamp="1489410798"&gt;1482&lt;/key&gt;&lt;/foreign-keys&gt;&lt;ref-type name="Web Page"&gt;12&lt;/ref-type&gt;&lt;contributors&gt;&lt;authors&gt;&lt;author&gt;Centers for Medicare &amp;amp; Medicaid Services,&lt;/author&gt;&lt;/authors&gt;&lt;/contributors&gt;&lt;titles&gt;&lt;title&gt;Quality Measures, Reporting and Performance Standards&lt;/title&gt;&lt;/titles&gt;&lt;volume&gt;2017&lt;/volume&gt;&lt;number&gt;9 March&lt;/number&gt;&lt;dates&gt;&lt;year&gt;2017&lt;/year&gt;&lt;/dates&gt;&lt;urls&gt;&lt;related-urls&gt;&lt;url&gt;https://www.cms.gov/Medicare/Medicare-Fee-for-Service-Payment/sharedsavingsprogram/Quality-Measures-Standards.html&lt;/url&gt;&lt;/related-urls&gt;&lt;/urls&gt;&lt;/record&gt;&lt;/Cite&gt;&lt;/EndNote&gt;</w:instrText>
      </w:r>
      <w:r w:rsidR="002E0E59">
        <w:rPr>
          <w:rFonts w:ascii="Times New Roman" w:hAnsi="Times New Roman" w:cs="Times New Roman"/>
          <w:sz w:val="24"/>
          <w:szCs w:val="24"/>
        </w:rPr>
        <w:fldChar w:fldCharType="separate"/>
      </w:r>
      <w:r w:rsidR="009541F7">
        <w:rPr>
          <w:rFonts w:ascii="Times New Roman" w:hAnsi="Times New Roman" w:cs="Times New Roman"/>
          <w:noProof/>
          <w:sz w:val="24"/>
          <w:szCs w:val="24"/>
        </w:rPr>
        <w:t>(Centers for Medicare &amp; Medicaid Services 2017)</w:t>
      </w:r>
      <w:r w:rsidR="002E0E59">
        <w:rPr>
          <w:rFonts w:ascii="Times New Roman" w:hAnsi="Times New Roman" w:cs="Times New Roman"/>
          <w:sz w:val="24"/>
          <w:szCs w:val="24"/>
        </w:rPr>
        <w:fldChar w:fldCharType="end"/>
      </w:r>
      <w:r w:rsidR="002E0E59">
        <w:rPr>
          <w:rFonts w:ascii="Times New Roman" w:hAnsi="Times New Roman" w:cs="Times New Roman"/>
          <w:sz w:val="24"/>
          <w:szCs w:val="24"/>
        </w:rPr>
        <w:t xml:space="preserve"> </w:t>
      </w:r>
      <w:r w:rsidR="003A7AB8">
        <w:rPr>
          <w:rFonts w:ascii="Times New Roman" w:hAnsi="Times New Roman" w:cs="Times New Roman"/>
          <w:sz w:val="24"/>
          <w:szCs w:val="24"/>
        </w:rPr>
        <w:t>often overlook equity</w:t>
      </w:r>
      <w:r w:rsidR="002E0E59">
        <w:rPr>
          <w:rFonts w:ascii="Times New Roman" w:hAnsi="Times New Roman" w:cs="Times New Roman"/>
          <w:sz w:val="24"/>
          <w:szCs w:val="24"/>
        </w:rPr>
        <w:t xml:space="preserve">. </w:t>
      </w:r>
      <w:r w:rsidR="00D959AD">
        <w:rPr>
          <w:rFonts w:ascii="Times New Roman" w:hAnsi="Times New Roman" w:cs="Times New Roman"/>
          <w:sz w:val="24"/>
          <w:szCs w:val="24"/>
        </w:rPr>
        <w:t xml:space="preserve">Because quality targets </w:t>
      </w:r>
      <w:r w:rsidR="00730E99">
        <w:rPr>
          <w:rFonts w:ascii="Times New Roman" w:hAnsi="Times New Roman" w:cs="Times New Roman"/>
          <w:sz w:val="24"/>
          <w:szCs w:val="24"/>
        </w:rPr>
        <w:t>tend to be</w:t>
      </w:r>
      <w:r w:rsidR="00D959AD">
        <w:rPr>
          <w:rFonts w:ascii="Times New Roman" w:hAnsi="Times New Roman" w:cs="Times New Roman"/>
          <w:sz w:val="24"/>
          <w:szCs w:val="24"/>
        </w:rPr>
        <w:t xml:space="preserve"> more difficult to achieve for </w:t>
      </w:r>
      <w:r w:rsidR="0026271B">
        <w:rPr>
          <w:rFonts w:ascii="Times New Roman" w:hAnsi="Times New Roman" w:cs="Times New Roman"/>
          <w:sz w:val="24"/>
          <w:szCs w:val="24"/>
        </w:rPr>
        <w:t xml:space="preserve">socially </w:t>
      </w:r>
      <w:r w:rsidR="00D959AD">
        <w:rPr>
          <w:rFonts w:ascii="Times New Roman" w:hAnsi="Times New Roman" w:cs="Times New Roman"/>
          <w:sz w:val="24"/>
          <w:szCs w:val="24"/>
        </w:rPr>
        <w:t xml:space="preserve">disadvantaged populations, </w:t>
      </w:r>
      <w:r w:rsidR="00806E07">
        <w:rPr>
          <w:rFonts w:ascii="Times New Roman" w:hAnsi="Times New Roman" w:cs="Times New Roman"/>
          <w:sz w:val="24"/>
          <w:szCs w:val="24"/>
        </w:rPr>
        <w:t>there are</w:t>
      </w:r>
      <w:r w:rsidR="00D959AD">
        <w:rPr>
          <w:rFonts w:ascii="Times New Roman" w:hAnsi="Times New Roman" w:cs="Times New Roman"/>
          <w:sz w:val="24"/>
          <w:szCs w:val="24"/>
        </w:rPr>
        <w:t xml:space="preserve"> concerns that </w:t>
      </w:r>
      <w:r w:rsidR="00806E07">
        <w:rPr>
          <w:rFonts w:ascii="Times New Roman" w:hAnsi="Times New Roman" w:cs="Times New Roman"/>
          <w:sz w:val="24"/>
          <w:szCs w:val="24"/>
        </w:rPr>
        <w:t xml:space="preserve">quality </w:t>
      </w:r>
      <w:r w:rsidR="00D959AD">
        <w:rPr>
          <w:rFonts w:ascii="Times New Roman" w:hAnsi="Times New Roman" w:cs="Times New Roman"/>
          <w:sz w:val="24"/>
          <w:szCs w:val="24"/>
        </w:rPr>
        <w:t xml:space="preserve">frameworks </w:t>
      </w:r>
      <w:r w:rsidR="0026271B">
        <w:rPr>
          <w:rFonts w:ascii="Times New Roman" w:hAnsi="Times New Roman" w:cs="Times New Roman"/>
          <w:sz w:val="24"/>
          <w:szCs w:val="24"/>
        </w:rPr>
        <w:t>penalise</w:t>
      </w:r>
      <w:r w:rsidR="00D959AD">
        <w:rPr>
          <w:rFonts w:ascii="Times New Roman" w:hAnsi="Times New Roman" w:cs="Times New Roman"/>
          <w:sz w:val="24"/>
          <w:szCs w:val="24"/>
        </w:rPr>
        <w:t xml:space="preserve"> providers serving these populations</w:t>
      </w:r>
      <w:r w:rsidR="00F31524">
        <w:rPr>
          <w:rFonts w:ascii="Times New Roman" w:hAnsi="Times New Roman" w:cs="Times New Roman"/>
          <w:sz w:val="24"/>
          <w:szCs w:val="24"/>
        </w:rPr>
        <w:t xml:space="preserve"> </w:t>
      </w:r>
      <w:r w:rsidR="00D62197">
        <w:rPr>
          <w:rFonts w:ascii="Times New Roman" w:hAnsi="Times New Roman" w:cs="Times New Roman"/>
          <w:sz w:val="24"/>
          <w:szCs w:val="24"/>
        </w:rPr>
        <w:fldChar w:fldCharType="begin">
          <w:fldData xml:space="preserve">PEVuZE5vdGU+PENpdGU+PEF1dGhvcj5Eb3JhbjwvQXV0aG9yPjxZZWFyPjIwMTY8L1llYXI+PFJl
Y051bT4xNDgzPC9SZWNOdW0+PERpc3BsYXlUZXh0PihEZWxnYWRpbGxvIGV0IGFsLiAyMDE2OyBE
b3JhbiwgTWF1cmVyLCBhbmQgUnlhbiAyMDE2OyBZYXNhaXRpcyBldCBhbC4gMjAxNik8L0Rpc3Bs
YXlUZXh0PjxyZWNvcmQ+PHJlYy1udW1iZXI+MTQ4MzwvcmVjLW51bWJlcj48Zm9yZWlnbi1rZXlz
PjxrZXkgYXBwPSJFTiIgZGItaWQ9Inpkc3R0enZ3aXBkYXpkZWZhcHdwZHpzYnRmZXB6ZGY5YXY5
MiIgdGltZXN0YW1wPSIxNDg5NDEwOTA5Ij4xNDgzPC9rZXk+PC9mb3JlaWduLWtleXM+PHJlZi10
eXBlIG5hbWU9IkpvdXJuYWwgQXJ0aWNsZSI+MTc8L3JlZi10eXBlPjxjb250cmlidXRvcnM+PGF1
dGhvcnM+PGF1dGhvcj5Eb3JhbiwgVGltPC9hdXRob3I+PGF1dGhvcj5NYXVyZXIsIEtyaXN0aW4g
QTwvYXV0aG9yPjxhdXRob3I+UnlhbiwgQW5kcmV3IE08L2F1dGhvcj48L2F1dGhvcnM+PC9jb250
cmlidXRvcnM+PHRpdGxlcz48dGl0bGU+SW1wYWN0IG9mIFByb3ZpZGVyIEluY2VudGl2ZXMgb24g
UXVhbGl0eSBhbmQgVmFsdWUgb2YgSGVhbHRoIENhcmU8L3RpdGxlPjxzZWNvbmRhcnktdGl0bGU+
QW5udWFsIFJldmlldyBvZiBQdWJsaWMgSGVhbHRoPC9zZWNvbmRhcnktdGl0bGU+PC90aXRsZXM+
PHBlcmlvZGljYWw+PGZ1bGwtdGl0bGU+QW5udWFsIFJldmlldyBvZiBQdWJsaWMgSGVhbHRoPC9m
dWxsLXRpdGxlPjwvcGVyaW9kaWNhbD48dm9sdW1lPjM4PC92b2x1bWU+PG51bWJlcj4xMTwvbnVt
YmVyPjxkYXRlcz48eWVhcj4yMDE2PC95ZWFyPjwvZGF0ZXM+PHVybHM+PC91cmxzPjxlbGVjdHJv
bmljLXJlc291cmNlLW51bT4xMC4xMTQ2L2FubnVyZXYtcHVibGhlYWx0aC0wMzIzMTUtMDIxNDU3
LjwvZWxlY3Ryb25pYy1yZXNvdXJjZS1udW0+PC9yZWNvcmQ+PC9DaXRlPjxDaXRlPjxBdXRob3I+
WWFzYWl0aXM8L0F1dGhvcj48WWVhcj4yMDE2PC9ZZWFyPjxSZWNOdW0+MTQ4NDwvUmVjTnVtPjxy
ZWNvcmQ+PHJlYy1udW1iZXI+MTQ4NDwvcmVjLW51bWJlcj48Zm9yZWlnbi1rZXlzPjxrZXkgYXBw
PSJFTiIgZGItaWQ9Inpkc3R0enZ3aXBkYXpkZWZhcHdwZHpzYnRmZXB6ZGY5YXY5MiIgdGltZXN0
YW1wPSIxNDg5NDExMDM4Ij4xNDg0PC9rZXk+PC9mb3JlaWduLWtleXM+PHJlZi10eXBlIG5hbWU9
IkpvdXJuYWwgQXJ0aWNsZSI+MTc8L3JlZi10eXBlPjxjb250cmlidXRvcnM+PGF1dGhvcnM+PGF1
dGhvcj5ZYXNhaXRpcywgTGF1cmEgQzwvYXV0aG9yPjxhdXRob3I+UGFqZXJvd3NraSwgV2lsbGlh
bTwvYXV0aG9yPjxhdXRob3I+UG9sc2t5LCBEYW5pZWw8L2F1dGhvcj48YXV0aG9yPldlcm5lciwg
UmFjaGVsIE08L2F1dGhvcj48L2F1dGhvcnM+PC9jb250cmlidXRvcnM+PHRpdGxlcz48dGl0bGU+
UGh5c2ljaWFuc+KAmSBwYXJ0aWNpcGF0aW9uIGluIEFDT3MgaXMgbG93ZXIgaW4gcGxhY2VzIHdp
dGggdnVsbmVyYWJsZSBwb3B1bGF0aW9ucyB0aGFuIGluIG1vcmUgYWZmbHVlbnQgY29tbXVuaXRp
ZXM8L3RpdGxlPjxzZWNvbmRhcnktdGl0bGU+SGVhbHRoIEFmZmFpcnM8L3NlY29uZGFyeS10aXRs
ZT48L3RpdGxlcz48cGVyaW9kaWNhbD48ZnVsbC10aXRsZT5IZWFsdGggQWZmYWlyczwvZnVsbC10
aXRsZT48L3BlcmlvZGljYWw+PHBhZ2VzPjEzODItMTM5MDwvcGFnZXM+PHZvbHVtZT4zNTwvdm9s
dW1lPjxudW1iZXI+ODwvbnVtYmVyPjxkYXRlcz48eWVhcj4yMDE2PC95ZWFyPjwvZGF0ZXM+PGlz
Ym4+MDI3OC0yNzE1PC9pc2JuPjx1cmxzPjwvdXJscz48L3JlY29yZD48L0NpdGU+PENpdGU+PEF1
dGhvcj5EZWxnYWRpbGxvPC9BdXRob3I+PFllYXI+MjAxNjwvWWVhcj48UmVjTnVtPjE1OTM8L1Jl
Y051bT48cmVjb3JkPjxyZWMtbnVtYmVyPjE1OTM8L3JlYy1udW1iZXI+PGZvcmVpZ24ta2V5cz48
a2V5IGFwcD0iRU4iIGRiLWlkPSJ6ZHN0dHp2d2lwZGF6ZGVmYXB3cGR6c2J0ZmVwemRmOWF2OTIi
IHRpbWVzdGFtcD0iMTUwMTE3NTgwOCI+MTU5Mzwva2V5PjwvZm9yZWlnbi1rZXlzPjxyZWYtdHlw
ZSBuYW1lPSJKb3VybmFsIEFydGljbGUiPjE3PC9yZWYtdHlwZT48Y29udHJpYnV0b3JzPjxhdXRo
b3JzPjxhdXRob3I+RGVsZ2FkaWxsbywgSmFpbWU8L2F1dGhvcj48YXV0aG9yPkFzYXJpYSwgTWlx
ZGFkPC9hdXRob3I+PGF1dGhvcj5BbGksIFNoZWh6YWQ8L2F1dGhvcj48YXV0aG9yPkdpbGJvZHks
IFNpbW9uPC9hdXRob3I+PC9hdXRob3JzPjwvY29udHJpYnV0b3JzPjx0aXRsZXM+PHRpdGxlPk9u
IHBvdmVydHksIHBvbGl0aWNzIGFuZCBwc3ljaG9sb2d5OiB0aGUgc29jaW9lY29ub21pYyBncmFk
aWVudCBvZiBtZW50YWwgaGVhbHRoY2FyZSB1dGlsaXNhdGlvbiBhbmQgb3V0Y29tZXM8L3RpdGxl
PjxzZWNvbmRhcnktdGl0bGU+VGhlIEJyaXRpc2ggSm91cm5hbCBvZiBQc3ljaGlhdHJ5PC9zZWNv
bmRhcnktdGl0bGU+PC90aXRsZXM+PHBlcmlvZGljYWw+PGZ1bGwtdGl0bGU+VGhlIEJyaXRpc2gg
Sm91cm5hbCBvZiBQc3ljaGlhdHJ5PC9mdWxsLXRpdGxlPjwvcGVyaW9kaWNhbD48cGFnZXM+NDI5
LTQzMDwvcGFnZXM+PHZvbHVtZT4yMDk8L3ZvbHVtZT48bnVtYmVyPjU8L251bWJlcj48ZGF0ZXM+
PHllYXI+MjAxNjwveWVhcj48L2RhdGVzPjxpc2JuPjAwMDctMTI1MDwvaXNibj48dXJscz48L3Vy
bHM+PC9yZWNvcmQ+PC9DaXRlPjwvRW5kTm90ZT5=
</w:fldData>
        </w:fldChar>
      </w:r>
      <w:r w:rsidR="009541F7">
        <w:rPr>
          <w:rFonts w:ascii="Times New Roman" w:hAnsi="Times New Roman" w:cs="Times New Roman"/>
          <w:sz w:val="24"/>
          <w:szCs w:val="24"/>
        </w:rPr>
        <w:instrText xml:space="preserve"> ADDIN EN.CITE </w:instrText>
      </w:r>
      <w:r w:rsidR="009541F7">
        <w:rPr>
          <w:rFonts w:ascii="Times New Roman" w:hAnsi="Times New Roman" w:cs="Times New Roman"/>
          <w:sz w:val="24"/>
          <w:szCs w:val="24"/>
        </w:rPr>
        <w:fldChar w:fldCharType="begin">
          <w:fldData xml:space="preserve">PEVuZE5vdGU+PENpdGU+PEF1dGhvcj5Eb3JhbjwvQXV0aG9yPjxZZWFyPjIwMTY8L1llYXI+PFJl
Y051bT4xNDgzPC9SZWNOdW0+PERpc3BsYXlUZXh0PihEZWxnYWRpbGxvIGV0IGFsLiAyMDE2OyBE
b3JhbiwgTWF1cmVyLCBhbmQgUnlhbiAyMDE2OyBZYXNhaXRpcyBldCBhbC4gMjAxNik8L0Rpc3Bs
YXlUZXh0PjxyZWNvcmQ+PHJlYy1udW1iZXI+MTQ4MzwvcmVjLW51bWJlcj48Zm9yZWlnbi1rZXlz
PjxrZXkgYXBwPSJFTiIgZGItaWQ9Inpkc3R0enZ3aXBkYXpkZWZhcHdwZHpzYnRmZXB6ZGY5YXY5
MiIgdGltZXN0YW1wPSIxNDg5NDEwOTA5Ij4xNDgzPC9rZXk+PC9mb3JlaWduLWtleXM+PHJlZi10
eXBlIG5hbWU9IkpvdXJuYWwgQXJ0aWNsZSI+MTc8L3JlZi10eXBlPjxjb250cmlidXRvcnM+PGF1
dGhvcnM+PGF1dGhvcj5Eb3JhbiwgVGltPC9hdXRob3I+PGF1dGhvcj5NYXVyZXIsIEtyaXN0aW4g
QTwvYXV0aG9yPjxhdXRob3I+UnlhbiwgQW5kcmV3IE08L2F1dGhvcj48L2F1dGhvcnM+PC9jb250
cmlidXRvcnM+PHRpdGxlcz48dGl0bGU+SW1wYWN0IG9mIFByb3ZpZGVyIEluY2VudGl2ZXMgb24g
UXVhbGl0eSBhbmQgVmFsdWUgb2YgSGVhbHRoIENhcmU8L3RpdGxlPjxzZWNvbmRhcnktdGl0bGU+
QW5udWFsIFJldmlldyBvZiBQdWJsaWMgSGVhbHRoPC9zZWNvbmRhcnktdGl0bGU+PC90aXRsZXM+
PHBlcmlvZGljYWw+PGZ1bGwtdGl0bGU+QW5udWFsIFJldmlldyBvZiBQdWJsaWMgSGVhbHRoPC9m
dWxsLXRpdGxlPjwvcGVyaW9kaWNhbD48dm9sdW1lPjM4PC92b2x1bWU+PG51bWJlcj4xMTwvbnVt
YmVyPjxkYXRlcz48eWVhcj4yMDE2PC95ZWFyPjwvZGF0ZXM+PHVybHM+PC91cmxzPjxlbGVjdHJv
bmljLXJlc291cmNlLW51bT4xMC4xMTQ2L2FubnVyZXYtcHVibGhlYWx0aC0wMzIzMTUtMDIxNDU3
LjwvZWxlY3Ryb25pYy1yZXNvdXJjZS1udW0+PC9yZWNvcmQ+PC9DaXRlPjxDaXRlPjxBdXRob3I+
WWFzYWl0aXM8L0F1dGhvcj48WWVhcj4yMDE2PC9ZZWFyPjxSZWNOdW0+MTQ4NDwvUmVjTnVtPjxy
ZWNvcmQ+PHJlYy1udW1iZXI+MTQ4NDwvcmVjLW51bWJlcj48Zm9yZWlnbi1rZXlzPjxrZXkgYXBw
PSJFTiIgZGItaWQ9Inpkc3R0enZ3aXBkYXpkZWZhcHdwZHpzYnRmZXB6ZGY5YXY5MiIgdGltZXN0
YW1wPSIxNDg5NDExMDM4Ij4xNDg0PC9rZXk+PC9mb3JlaWduLWtleXM+PHJlZi10eXBlIG5hbWU9
IkpvdXJuYWwgQXJ0aWNsZSI+MTc8L3JlZi10eXBlPjxjb250cmlidXRvcnM+PGF1dGhvcnM+PGF1
dGhvcj5ZYXNhaXRpcywgTGF1cmEgQzwvYXV0aG9yPjxhdXRob3I+UGFqZXJvd3NraSwgV2lsbGlh
bTwvYXV0aG9yPjxhdXRob3I+UG9sc2t5LCBEYW5pZWw8L2F1dGhvcj48YXV0aG9yPldlcm5lciwg
UmFjaGVsIE08L2F1dGhvcj48L2F1dGhvcnM+PC9jb250cmlidXRvcnM+PHRpdGxlcz48dGl0bGU+
UGh5c2ljaWFuc+KAmSBwYXJ0aWNpcGF0aW9uIGluIEFDT3MgaXMgbG93ZXIgaW4gcGxhY2VzIHdp
dGggdnVsbmVyYWJsZSBwb3B1bGF0aW9ucyB0aGFuIGluIG1vcmUgYWZmbHVlbnQgY29tbXVuaXRp
ZXM8L3RpdGxlPjxzZWNvbmRhcnktdGl0bGU+SGVhbHRoIEFmZmFpcnM8L3NlY29uZGFyeS10aXRs
ZT48L3RpdGxlcz48cGVyaW9kaWNhbD48ZnVsbC10aXRsZT5IZWFsdGggQWZmYWlyczwvZnVsbC10
aXRsZT48L3BlcmlvZGljYWw+PHBhZ2VzPjEzODItMTM5MDwvcGFnZXM+PHZvbHVtZT4zNTwvdm9s
dW1lPjxudW1iZXI+ODwvbnVtYmVyPjxkYXRlcz48eWVhcj4yMDE2PC95ZWFyPjwvZGF0ZXM+PGlz
Ym4+MDI3OC0yNzE1PC9pc2JuPjx1cmxzPjwvdXJscz48L3JlY29yZD48L0NpdGU+PENpdGU+PEF1
dGhvcj5EZWxnYWRpbGxvPC9BdXRob3I+PFllYXI+MjAxNjwvWWVhcj48UmVjTnVtPjE1OTM8L1Jl
Y051bT48cmVjb3JkPjxyZWMtbnVtYmVyPjE1OTM8L3JlYy1udW1iZXI+PGZvcmVpZ24ta2V5cz48
a2V5IGFwcD0iRU4iIGRiLWlkPSJ6ZHN0dHp2d2lwZGF6ZGVmYXB3cGR6c2J0ZmVwemRmOWF2OTIi
IHRpbWVzdGFtcD0iMTUwMTE3NTgwOCI+MTU5Mzwva2V5PjwvZm9yZWlnbi1rZXlzPjxyZWYtdHlw
ZSBuYW1lPSJKb3VybmFsIEFydGljbGUiPjE3PC9yZWYtdHlwZT48Y29udHJpYnV0b3JzPjxhdXRo
b3JzPjxhdXRob3I+RGVsZ2FkaWxsbywgSmFpbWU8L2F1dGhvcj48YXV0aG9yPkFzYXJpYSwgTWlx
ZGFkPC9hdXRob3I+PGF1dGhvcj5BbGksIFNoZWh6YWQ8L2F1dGhvcj48YXV0aG9yPkdpbGJvZHks
IFNpbW9uPC9hdXRob3I+PC9hdXRob3JzPjwvY29udHJpYnV0b3JzPjx0aXRsZXM+PHRpdGxlPk9u
IHBvdmVydHksIHBvbGl0aWNzIGFuZCBwc3ljaG9sb2d5OiB0aGUgc29jaW9lY29ub21pYyBncmFk
aWVudCBvZiBtZW50YWwgaGVhbHRoY2FyZSB1dGlsaXNhdGlvbiBhbmQgb3V0Y29tZXM8L3RpdGxl
PjxzZWNvbmRhcnktdGl0bGU+VGhlIEJyaXRpc2ggSm91cm5hbCBvZiBQc3ljaGlhdHJ5PC9zZWNv
bmRhcnktdGl0bGU+PC90aXRsZXM+PHBlcmlvZGljYWw+PGZ1bGwtdGl0bGU+VGhlIEJyaXRpc2gg
Sm91cm5hbCBvZiBQc3ljaGlhdHJ5PC9mdWxsLXRpdGxlPjwvcGVyaW9kaWNhbD48cGFnZXM+NDI5
LTQzMDwvcGFnZXM+PHZvbHVtZT4yMDk8L3ZvbHVtZT48bnVtYmVyPjU8L251bWJlcj48ZGF0ZXM+
PHllYXI+MjAxNjwveWVhcj48L2RhdGVzPjxpc2JuPjAwMDctMTI1MDwvaXNibj48dXJscz48L3Vy
bHM+PC9yZWNvcmQ+PC9DaXRlPjwvRW5kTm90ZT5=
</w:fldData>
        </w:fldChar>
      </w:r>
      <w:r w:rsidR="009541F7">
        <w:rPr>
          <w:rFonts w:ascii="Times New Roman" w:hAnsi="Times New Roman" w:cs="Times New Roman"/>
          <w:sz w:val="24"/>
          <w:szCs w:val="24"/>
        </w:rPr>
        <w:instrText xml:space="preserve"> ADDIN EN.CITE.DATA </w:instrText>
      </w:r>
      <w:r w:rsidR="009541F7">
        <w:rPr>
          <w:rFonts w:ascii="Times New Roman" w:hAnsi="Times New Roman" w:cs="Times New Roman"/>
          <w:sz w:val="24"/>
          <w:szCs w:val="24"/>
        </w:rPr>
      </w:r>
      <w:r w:rsidR="009541F7">
        <w:rPr>
          <w:rFonts w:ascii="Times New Roman" w:hAnsi="Times New Roman" w:cs="Times New Roman"/>
          <w:sz w:val="24"/>
          <w:szCs w:val="24"/>
        </w:rPr>
        <w:fldChar w:fldCharType="end"/>
      </w:r>
      <w:r w:rsidR="00D62197">
        <w:rPr>
          <w:rFonts w:ascii="Times New Roman" w:hAnsi="Times New Roman" w:cs="Times New Roman"/>
          <w:sz w:val="24"/>
          <w:szCs w:val="24"/>
        </w:rPr>
      </w:r>
      <w:r w:rsidR="00D62197">
        <w:rPr>
          <w:rFonts w:ascii="Times New Roman" w:hAnsi="Times New Roman" w:cs="Times New Roman"/>
          <w:sz w:val="24"/>
          <w:szCs w:val="24"/>
        </w:rPr>
        <w:fldChar w:fldCharType="separate"/>
      </w:r>
      <w:r w:rsidR="009541F7">
        <w:rPr>
          <w:rFonts w:ascii="Times New Roman" w:hAnsi="Times New Roman" w:cs="Times New Roman"/>
          <w:noProof/>
          <w:sz w:val="24"/>
          <w:szCs w:val="24"/>
        </w:rPr>
        <w:t>(Delgadillo et al. 2016; Doran, Maurer, and Ryan 2016; Yasaitis et al. 2016)</w:t>
      </w:r>
      <w:r w:rsidR="00D62197">
        <w:rPr>
          <w:rFonts w:ascii="Times New Roman" w:hAnsi="Times New Roman" w:cs="Times New Roman"/>
          <w:sz w:val="24"/>
          <w:szCs w:val="24"/>
        </w:rPr>
        <w:fldChar w:fldCharType="end"/>
      </w:r>
      <w:r w:rsidR="00D84C72">
        <w:rPr>
          <w:rFonts w:ascii="Times New Roman" w:hAnsi="Times New Roman" w:cs="Times New Roman"/>
          <w:sz w:val="24"/>
          <w:szCs w:val="24"/>
        </w:rPr>
        <w:t xml:space="preserve"> </w:t>
      </w:r>
      <w:r w:rsidR="00F31524">
        <w:rPr>
          <w:rFonts w:ascii="Times New Roman" w:hAnsi="Times New Roman" w:cs="Times New Roman"/>
          <w:sz w:val="24"/>
          <w:szCs w:val="24"/>
        </w:rPr>
        <w:t xml:space="preserve">potentially </w:t>
      </w:r>
      <w:r w:rsidR="005E68C3">
        <w:rPr>
          <w:rFonts w:ascii="Times New Roman" w:hAnsi="Times New Roman" w:cs="Times New Roman"/>
          <w:sz w:val="24"/>
          <w:szCs w:val="24"/>
        </w:rPr>
        <w:t>exacerbat</w:t>
      </w:r>
      <w:r w:rsidR="00F31524">
        <w:rPr>
          <w:rFonts w:ascii="Times New Roman" w:hAnsi="Times New Roman" w:cs="Times New Roman"/>
          <w:sz w:val="24"/>
          <w:szCs w:val="24"/>
        </w:rPr>
        <w:t>ing</w:t>
      </w:r>
      <w:r w:rsidR="005E68C3">
        <w:rPr>
          <w:rFonts w:ascii="Times New Roman" w:hAnsi="Times New Roman" w:cs="Times New Roman"/>
          <w:sz w:val="24"/>
          <w:szCs w:val="24"/>
        </w:rPr>
        <w:t xml:space="preserve"> </w:t>
      </w:r>
      <w:r w:rsidR="00B5086D">
        <w:rPr>
          <w:rFonts w:ascii="Times New Roman" w:hAnsi="Times New Roman" w:cs="Times New Roman"/>
          <w:sz w:val="24"/>
          <w:szCs w:val="24"/>
        </w:rPr>
        <w:t xml:space="preserve">existing </w:t>
      </w:r>
      <w:r w:rsidR="00323DD9">
        <w:rPr>
          <w:rFonts w:ascii="Times New Roman" w:hAnsi="Times New Roman" w:cs="Times New Roman"/>
          <w:sz w:val="24"/>
          <w:szCs w:val="24"/>
        </w:rPr>
        <w:t>disparities</w:t>
      </w:r>
      <w:r w:rsidR="00D84C72">
        <w:rPr>
          <w:rFonts w:ascii="Times New Roman" w:hAnsi="Times New Roman" w:cs="Times New Roman"/>
          <w:sz w:val="24"/>
          <w:szCs w:val="24"/>
        </w:rPr>
        <w:t xml:space="preserve"> in </w:t>
      </w:r>
      <w:r w:rsidR="00BE4650">
        <w:rPr>
          <w:rFonts w:ascii="Times New Roman" w:hAnsi="Times New Roman" w:cs="Times New Roman"/>
          <w:sz w:val="24"/>
          <w:szCs w:val="24"/>
        </w:rPr>
        <w:t xml:space="preserve">the </w:t>
      </w:r>
      <w:r w:rsidR="00D84C72">
        <w:rPr>
          <w:rFonts w:ascii="Times New Roman" w:hAnsi="Times New Roman" w:cs="Times New Roman"/>
          <w:sz w:val="24"/>
          <w:szCs w:val="24"/>
        </w:rPr>
        <w:t>quality of care</w:t>
      </w:r>
      <w:r w:rsidR="00F2358C">
        <w:rPr>
          <w:rFonts w:ascii="Times New Roman" w:hAnsi="Times New Roman" w:cs="Times New Roman"/>
          <w:sz w:val="24"/>
          <w:szCs w:val="24"/>
        </w:rPr>
        <w:t xml:space="preserve"> </w:t>
      </w:r>
      <w:r w:rsidR="00D62197">
        <w:rPr>
          <w:rFonts w:ascii="Times New Roman" w:hAnsi="Times New Roman" w:cs="Times New Roman"/>
          <w:sz w:val="24"/>
          <w:szCs w:val="24"/>
        </w:rPr>
        <w:fldChar w:fldCharType="begin"/>
      </w:r>
      <w:r w:rsidR="009541F7">
        <w:rPr>
          <w:rFonts w:ascii="Times New Roman" w:hAnsi="Times New Roman" w:cs="Times New Roman"/>
          <w:sz w:val="24"/>
          <w:szCs w:val="24"/>
        </w:rPr>
        <w:instrText xml:space="preserve"> ADDIN EN.CITE &lt;EndNote&gt;&lt;Cite&gt;&lt;Author&gt;Buntin&lt;/Author&gt;&lt;Year&gt;2017&lt;/Year&gt;&lt;RecNum&gt;1450&lt;/RecNum&gt;&lt;DisplayText&gt;(Buntin and Ayanian 2017)&lt;/DisplayText&gt;&lt;record&gt;&lt;rec-number&gt;1450&lt;/rec-number&gt;&lt;foreign-keys&gt;&lt;key app="EN" db-id="zdsttzvwipdazdefapwpdzsbtfepzdf9av92" timestamp="1486745864"&gt;1450&lt;/key&gt;&lt;/foreign-keys&gt;&lt;ref-type name="Journal Article"&gt;17&lt;/ref-type&gt;&lt;contributors&gt;&lt;authors&gt;&lt;author&gt;Buntin, Melinda B.&lt;/author&gt;&lt;author&gt;Ayanian, John Z.&lt;/author&gt;&lt;/authors&gt;&lt;/contributors&gt;&lt;titles&gt;&lt;title&gt;Social Risk Factors and Equity in Medicare Payment&lt;/title&gt;&lt;secondary-title&gt;New England Journal of Medicine&lt;/secondary-title&gt;&lt;/titles&gt;&lt;periodical&gt;&lt;full-title&gt;New England Journal of Medicine&lt;/full-title&gt;&lt;abbr-1&gt;N. Engl. J. Med.&lt;/abbr-1&gt;&lt;/periodical&gt;&lt;pages&gt;507-510&lt;/pages&gt;&lt;volume&gt;376&lt;/volume&gt;&lt;number&gt;6&lt;/number&gt;&lt;dates&gt;&lt;year&gt;2017&lt;/year&gt;&lt;/dates&gt;&lt;accession-num&gt;28177864&lt;/accession-num&gt;&lt;urls&gt;&lt;related-urls&gt;&lt;url&gt;http://www.nejm.org/doi/full/10.1056/NEJMp1700081&lt;/url&gt;&lt;/related-urls&gt;&lt;/urls&gt;&lt;electronic-resource-num&gt;doi:10.1056/NEJMp1700081&lt;/electronic-resource-num&gt;&lt;/record&gt;&lt;/Cite&gt;&lt;/EndNote&gt;</w:instrText>
      </w:r>
      <w:r w:rsidR="00D62197">
        <w:rPr>
          <w:rFonts w:ascii="Times New Roman" w:hAnsi="Times New Roman" w:cs="Times New Roman"/>
          <w:sz w:val="24"/>
          <w:szCs w:val="24"/>
        </w:rPr>
        <w:fldChar w:fldCharType="separate"/>
      </w:r>
      <w:r w:rsidR="009541F7">
        <w:rPr>
          <w:rFonts w:ascii="Times New Roman" w:hAnsi="Times New Roman" w:cs="Times New Roman"/>
          <w:noProof/>
          <w:sz w:val="24"/>
          <w:szCs w:val="24"/>
        </w:rPr>
        <w:t>(Buntin and Ayanian 2017)</w:t>
      </w:r>
      <w:r w:rsidR="00D62197">
        <w:rPr>
          <w:rFonts w:ascii="Times New Roman" w:hAnsi="Times New Roman" w:cs="Times New Roman"/>
          <w:sz w:val="24"/>
          <w:szCs w:val="24"/>
        </w:rPr>
        <w:fldChar w:fldCharType="end"/>
      </w:r>
      <w:r w:rsidR="00F2358C">
        <w:rPr>
          <w:rFonts w:ascii="Times New Roman" w:hAnsi="Times New Roman" w:cs="Times New Roman"/>
          <w:sz w:val="24"/>
          <w:szCs w:val="24"/>
        </w:rPr>
        <w:t>.</w:t>
      </w:r>
      <w:r w:rsidR="00323DD9">
        <w:rPr>
          <w:rFonts w:ascii="Times New Roman" w:hAnsi="Times New Roman" w:cs="Times New Roman"/>
          <w:sz w:val="24"/>
          <w:szCs w:val="24"/>
        </w:rPr>
        <w:t xml:space="preserve"> </w:t>
      </w:r>
      <w:r w:rsidR="002E239B">
        <w:rPr>
          <w:rFonts w:ascii="Times New Roman" w:hAnsi="Times New Roman" w:cs="Times New Roman"/>
          <w:sz w:val="24"/>
          <w:szCs w:val="24"/>
        </w:rPr>
        <w:t>Adjustment for social risk factors is now being advocated</w:t>
      </w:r>
      <w:r w:rsidR="00F2358C">
        <w:rPr>
          <w:rFonts w:ascii="Times New Roman" w:hAnsi="Times New Roman" w:cs="Times New Roman"/>
          <w:sz w:val="24"/>
          <w:szCs w:val="24"/>
        </w:rPr>
        <w:t xml:space="preserve"> </w:t>
      </w:r>
      <w:r w:rsidR="002E239B">
        <w:rPr>
          <w:rFonts w:ascii="Times New Roman" w:hAnsi="Times New Roman" w:cs="Times New Roman"/>
          <w:sz w:val="24"/>
          <w:szCs w:val="24"/>
        </w:rPr>
        <w:fldChar w:fldCharType="begin">
          <w:fldData xml:space="preserve">PEVuZE5vdGU+PENpdGU+PEF1dGhvcj5GaXNjZWxsYTwvQXV0aG9yPjxZZWFyPjIwMTQ8L1llYXI+
PFJlY051bT4xNDg1PC9SZWNOdW0+PERpc3BsYXlUZXh0PihGaXNjZWxsYSwgQnVyc3RpbiwgYW5k
IE5lcmVueiAyMDE0OyBKb3ludCBldCBhbC4gMjAxNzsgTmF0aW9uYWwgQWNhZGVtaWVzIG9mIFNj
aWVuY2VzIGFuZCBNZWRpY2luZSAyMDE2KTwvRGlzcGxheVRleHQ+PHJlY29yZD48cmVjLW51bWJl
cj4xNDg1PC9yZWMtbnVtYmVyPjxmb3JlaWduLWtleXM+PGtleSBhcHA9IkVOIiBkYi1pZD0iemRz
dHR6dndpcGRhemRlZmFwd3BkenNidGZlcHpkZjlhdjkyIiB0aW1lc3RhbXA9IjE0ODk0MTExMDUi
PjE0ODU8L2tleT48L2ZvcmVpZ24ta2V5cz48cmVmLXR5cGUgbmFtZT0iSm91cm5hbCBBcnRpY2xl
Ij4xNzwvcmVmLXR5cGU+PGNvbnRyaWJ1dG9ycz48YXV0aG9ycz48YXV0aG9yPkZpc2NlbGxhLCBL
ZXZpbjwvYXV0aG9yPjxhdXRob3I+QnVyc3RpbiwgSGVsZW4gUjwvYXV0aG9yPjxhdXRob3I+TmVy
ZW56LCBEYXZpZCBSPC9hdXRob3I+PC9hdXRob3JzPjwvY29udHJpYnV0b3JzPjx0aXRsZXM+PHRp
dGxlPlF1YWxpdHkgbWVhc3VyZXMgYW5kIHNvY2lvZGVtb2dyYXBoaWMgcmlzayBmYWN0b3JzOiB0
byBhZGp1c3Qgb3Igbm90IHRvIGFkanVzdDwvdGl0bGU+PHNlY29uZGFyeS10aXRsZT5KQU1BPC9z
ZWNvbmRhcnktdGl0bGU+PC90aXRsZXM+PHBlcmlvZGljYWw+PGZ1bGwtdGl0bGU+SkFNQTwvZnVs
bC10aXRsZT48L3BlcmlvZGljYWw+PHBhZ2VzPjI2MTUtMjYxNjwvcGFnZXM+PHZvbHVtZT4zMTI8
L3ZvbHVtZT48bnVtYmVyPjI0PC9udW1iZXI+PGRhdGVzPjx5ZWFyPjIwMTQ8L3llYXI+PC9kYXRl
cz48aXNibj4wMDk4LTc0ODQ8L2lzYm4+PHVybHM+PC91cmxzPjwvcmVjb3JkPjwvQ2l0ZT48Q2l0
ZT48QXV0aG9yPk5hdGlvbmFsIEFjYWRlbWllcyBvZiBTY2llbmNlczwvQXV0aG9yPjxZZWFyPjIw
MTY8L1llYXI+PFJlY051bT4xNDkwPC9SZWNOdW0+PHJlY29yZD48cmVjLW51bWJlcj4xNDkwPC9y
ZWMtbnVtYmVyPjxmb3JlaWduLWtleXM+PGtleSBhcHA9IkVOIiBkYi1pZD0iemRzdHR6dndpcGRh
emRlZmFwd3BkenNidGZlcHpkZjlhdjkyIiB0aW1lc3RhbXA9IjE0ODk0MjA0OTMiPjE0OTA8L2tl
eT48L2ZvcmVpZ24ta2V5cz48cmVmLXR5cGUgbmFtZT0iQm9vayI+NjwvcmVmLXR5cGU+PGNvbnRy
aWJ1dG9ycz48YXV0aG9ycz48YXV0aG9yPk5hdGlvbmFsIEFjYWRlbWllcyBvZiBTY2llbmNlcywg
RW5naW5lZXJpbmcsPC9hdXRob3I+PGF1dGhvcj5NZWRpY2luZTwvYXV0aG9yPjwvYXV0aG9ycz48
L2NvbnRyaWJ1dG9ycz48dGl0bGVzPjx0aXRsZT5BY2NvdW50aW5nIGZvciBTb2NpYWwgUmlzayBG
YWN0b3JzIGluIE1lZGljYXJlIFBheW1lbnQ6IElkZW50aWZ5aW5nIFNvY2lhbCBSaXNrIEZhY3Rv
cnM8L3RpdGxlPjwvdGl0bGVzPjxkYXRlcz48eWVhcj4yMDE2PC95ZWFyPjwvZGF0ZXM+PHB1Ymxp
c2hlcj5OYXRpb25hbCBBY2FkZW1pZXMgUHJlc3M8L3B1Ymxpc2hlcj48aXNibj4wMzA5MzgxMjRY
PC9pc2JuPjx1cmxzPjwvdXJscz48L3JlY29yZD48L0NpdGU+PENpdGU+PEF1dGhvcj5Kb3ludDwv
QXV0aG9yPjxZZWFyPjIwMTc8L1llYXI+PFJlY051bT4xNDUxPC9SZWNOdW0+PHJlY29yZD48cmVj
LW51bWJlcj4xNDUxPC9yZWMtbnVtYmVyPjxmb3JlaWduLWtleXM+PGtleSBhcHA9IkVOIiBkYi1p
ZD0iemRzdHR6dndpcGRhemRlZmFwd3BkenNidGZlcHpkZjlhdjkyIiB0aW1lc3RhbXA9IjE0ODY3
NDU5MzQiPjE0NTE8L2tleT48L2ZvcmVpZ24ta2V5cz48cmVmLXR5cGUgbmFtZT0iSm91cm5hbCBB
cnRpY2xlIj4xNzwvcmVmLXR5cGU+PGNvbnRyaWJ1dG9ycz48YXV0aG9ycz48YXV0aG9yPkpveW50
LCBLYXJlbiBFLjwvYXV0aG9yPjxhdXRob3I+RGUgTGV3LCBOYW5jeTwvYXV0aG9yPjxhdXRob3I+
U2hlaW5nb2xkLCBTdGV2ZW4gSC48L2F1dGhvcj48YXV0aG9yPkNvbndheSwgUGF0cmljayBILjwv
YXV0aG9yPjxhdXRob3I+R29vZHJpY2gsIEthdGU8L2F1dGhvcj48YXV0aG9yPkVwc3RlaW4sIEFy
bm9sZCBNLjwvYXV0aG9yPjwvYXV0aG9ycz48L2NvbnRyaWJ1dG9ycz48dGl0bGVzPjx0aXRsZT5T
aG91bGQgTWVkaWNhcmUgVmFsdWUtQmFzZWQgUHVyY2hhc2luZyBUYWtlIFNvY2lhbCBSaXNrIGlu
dG8gQWNjb3VudD88L3RpdGxlPjxzZWNvbmRhcnktdGl0bGU+TmV3IEVuZ2xhbmQgSm91cm5hbCBv
ZiBNZWRpY2luZTwvc2Vjb25kYXJ5LXRpdGxlPjwvdGl0bGVzPjxwZXJpb2RpY2FsPjxmdWxsLXRp
dGxlPk5ldyBFbmdsYW5kIEpvdXJuYWwgb2YgTWVkaWNpbmU8L2Z1bGwtdGl0bGU+PGFiYnItMT5O
LiBFbmdsLiBKLiBNZWQuPC9hYmJyLTE+PC9wZXJpb2RpY2FsPjxwYWdlcz41MTAtNTEzPC9wYWdl
cz48dm9sdW1lPjM3Njwvdm9sdW1lPjxudW1iZXI+NjwvbnVtYmVyPjxkYXRlcz48eWVhcj4yMDE3
PC95ZWFyPjwvZGF0ZXM+PGFjY2Vzc2lvbi1udW0+MjgwMjk4MDI8L2FjY2Vzc2lvbi1udW0+PHVy
bHM+PHJlbGF0ZWQtdXJscz48dXJsPmh0dHA6Ly93d3cubmVqbS5vcmcvZG9pL2Z1bGwvMTAuMTA1
Ni9ORUpNcDE2MTYyNzg8L3VybD48L3JlbGF0ZWQtdXJscz48L3VybHM+PGVsZWN0cm9uaWMtcmVz
b3VyY2UtbnVtPmRvaToxMC4xMDU2L05FSk1wMTYxNjI3ODwvZWxlY3Ryb25pYy1yZXNvdXJjZS1u
dW0+PC9yZWNvcmQ+PC9DaXRlPjwvRW5kTm90ZT5=
</w:fldData>
        </w:fldChar>
      </w:r>
      <w:r w:rsidR="009541F7">
        <w:rPr>
          <w:rFonts w:ascii="Times New Roman" w:hAnsi="Times New Roman" w:cs="Times New Roman"/>
          <w:sz w:val="24"/>
          <w:szCs w:val="24"/>
        </w:rPr>
        <w:instrText xml:space="preserve"> ADDIN EN.CITE </w:instrText>
      </w:r>
      <w:r w:rsidR="009541F7">
        <w:rPr>
          <w:rFonts w:ascii="Times New Roman" w:hAnsi="Times New Roman" w:cs="Times New Roman"/>
          <w:sz w:val="24"/>
          <w:szCs w:val="24"/>
        </w:rPr>
        <w:fldChar w:fldCharType="begin">
          <w:fldData xml:space="preserve">PEVuZE5vdGU+PENpdGU+PEF1dGhvcj5GaXNjZWxsYTwvQXV0aG9yPjxZZWFyPjIwMTQ8L1llYXI+
PFJlY051bT4xNDg1PC9SZWNOdW0+PERpc3BsYXlUZXh0PihGaXNjZWxsYSwgQnVyc3RpbiwgYW5k
IE5lcmVueiAyMDE0OyBKb3ludCBldCBhbC4gMjAxNzsgTmF0aW9uYWwgQWNhZGVtaWVzIG9mIFNj
aWVuY2VzIGFuZCBNZWRpY2luZSAyMDE2KTwvRGlzcGxheVRleHQ+PHJlY29yZD48cmVjLW51bWJl
cj4xNDg1PC9yZWMtbnVtYmVyPjxmb3JlaWduLWtleXM+PGtleSBhcHA9IkVOIiBkYi1pZD0iemRz
dHR6dndpcGRhemRlZmFwd3BkenNidGZlcHpkZjlhdjkyIiB0aW1lc3RhbXA9IjE0ODk0MTExMDUi
PjE0ODU8L2tleT48L2ZvcmVpZ24ta2V5cz48cmVmLXR5cGUgbmFtZT0iSm91cm5hbCBBcnRpY2xl
Ij4xNzwvcmVmLXR5cGU+PGNvbnRyaWJ1dG9ycz48YXV0aG9ycz48YXV0aG9yPkZpc2NlbGxhLCBL
ZXZpbjwvYXV0aG9yPjxhdXRob3I+QnVyc3RpbiwgSGVsZW4gUjwvYXV0aG9yPjxhdXRob3I+TmVy
ZW56LCBEYXZpZCBSPC9hdXRob3I+PC9hdXRob3JzPjwvY29udHJpYnV0b3JzPjx0aXRsZXM+PHRp
dGxlPlF1YWxpdHkgbWVhc3VyZXMgYW5kIHNvY2lvZGVtb2dyYXBoaWMgcmlzayBmYWN0b3JzOiB0
byBhZGp1c3Qgb3Igbm90IHRvIGFkanVzdDwvdGl0bGU+PHNlY29uZGFyeS10aXRsZT5KQU1BPC9z
ZWNvbmRhcnktdGl0bGU+PC90aXRsZXM+PHBlcmlvZGljYWw+PGZ1bGwtdGl0bGU+SkFNQTwvZnVs
bC10aXRsZT48L3BlcmlvZGljYWw+PHBhZ2VzPjI2MTUtMjYxNjwvcGFnZXM+PHZvbHVtZT4zMTI8
L3ZvbHVtZT48bnVtYmVyPjI0PC9udW1iZXI+PGRhdGVzPjx5ZWFyPjIwMTQ8L3llYXI+PC9kYXRl
cz48aXNibj4wMDk4LTc0ODQ8L2lzYm4+PHVybHM+PC91cmxzPjwvcmVjb3JkPjwvQ2l0ZT48Q2l0
ZT48QXV0aG9yPk5hdGlvbmFsIEFjYWRlbWllcyBvZiBTY2llbmNlczwvQXV0aG9yPjxZZWFyPjIw
MTY8L1llYXI+PFJlY051bT4xNDkwPC9SZWNOdW0+PHJlY29yZD48cmVjLW51bWJlcj4xNDkwPC9y
ZWMtbnVtYmVyPjxmb3JlaWduLWtleXM+PGtleSBhcHA9IkVOIiBkYi1pZD0iemRzdHR6dndpcGRh
emRlZmFwd3BkenNidGZlcHpkZjlhdjkyIiB0aW1lc3RhbXA9IjE0ODk0MjA0OTMiPjE0OTA8L2tl
eT48L2ZvcmVpZ24ta2V5cz48cmVmLXR5cGUgbmFtZT0iQm9vayI+NjwvcmVmLXR5cGU+PGNvbnRy
aWJ1dG9ycz48YXV0aG9ycz48YXV0aG9yPk5hdGlvbmFsIEFjYWRlbWllcyBvZiBTY2llbmNlcywg
RW5naW5lZXJpbmcsPC9hdXRob3I+PGF1dGhvcj5NZWRpY2luZTwvYXV0aG9yPjwvYXV0aG9ycz48
L2NvbnRyaWJ1dG9ycz48dGl0bGVzPjx0aXRsZT5BY2NvdW50aW5nIGZvciBTb2NpYWwgUmlzayBG
YWN0b3JzIGluIE1lZGljYXJlIFBheW1lbnQ6IElkZW50aWZ5aW5nIFNvY2lhbCBSaXNrIEZhY3Rv
cnM8L3RpdGxlPjwvdGl0bGVzPjxkYXRlcz48eWVhcj4yMDE2PC95ZWFyPjwvZGF0ZXM+PHB1Ymxp
c2hlcj5OYXRpb25hbCBBY2FkZW1pZXMgUHJlc3M8L3B1Ymxpc2hlcj48aXNibj4wMzA5MzgxMjRY
PC9pc2JuPjx1cmxzPjwvdXJscz48L3JlY29yZD48L0NpdGU+PENpdGU+PEF1dGhvcj5Kb3ludDwv
QXV0aG9yPjxZZWFyPjIwMTc8L1llYXI+PFJlY051bT4xNDUxPC9SZWNOdW0+PHJlY29yZD48cmVj
LW51bWJlcj4xNDUxPC9yZWMtbnVtYmVyPjxmb3JlaWduLWtleXM+PGtleSBhcHA9IkVOIiBkYi1p
ZD0iemRzdHR6dndpcGRhemRlZmFwd3BkenNidGZlcHpkZjlhdjkyIiB0aW1lc3RhbXA9IjE0ODY3
NDU5MzQiPjE0NTE8L2tleT48L2ZvcmVpZ24ta2V5cz48cmVmLXR5cGUgbmFtZT0iSm91cm5hbCBB
cnRpY2xlIj4xNzwvcmVmLXR5cGU+PGNvbnRyaWJ1dG9ycz48YXV0aG9ycz48YXV0aG9yPkpveW50
LCBLYXJlbiBFLjwvYXV0aG9yPjxhdXRob3I+RGUgTGV3LCBOYW5jeTwvYXV0aG9yPjxhdXRob3I+
U2hlaW5nb2xkLCBTdGV2ZW4gSC48L2F1dGhvcj48YXV0aG9yPkNvbndheSwgUGF0cmljayBILjwv
YXV0aG9yPjxhdXRob3I+R29vZHJpY2gsIEthdGU8L2F1dGhvcj48YXV0aG9yPkVwc3RlaW4sIEFy
bm9sZCBNLjwvYXV0aG9yPjwvYXV0aG9ycz48L2NvbnRyaWJ1dG9ycz48dGl0bGVzPjx0aXRsZT5T
aG91bGQgTWVkaWNhcmUgVmFsdWUtQmFzZWQgUHVyY2hhc2luZyBUYWtlIFNvY2lhbCBSaXNrIGlu
dG8gQWNjb3VudD88L3RpdGxlPjxzZWNvbmRhcnktdGl0bGU+TmV3IEVuZ2xhbmQgSm91cm5hbCBv
ZiBNZWRpY2luZTwvc2Vjb25kYXJ5LXRpdGxlPjwvdGl0bGVzPjxwZXJpb2RpY2FsPjxmdWxsLXRp
dGxlPk5ldyBFbmdsYW5kIEpvdXJuYWwgb2YgTWVkaWNpbmU8L2Z1bGwtdGl0bGU+PGFiYnItMT5O
LiBFbmdsLiBKLiBNZWQuPC9hYmJyLTE+PC9wZXJpb2RpY2FsPjxwYWdlcz41MTAtNTEzPC9wYWdl
cz48dm9sdW1lPjM3Njwvdm9sdW1lPjxudW1iZXI+NjwvbnVtYmVyPjxkYXRlcz48eWVhcj4yMDE3
PC95ZWFyPjwvZGF0ZXM+PGFjY2Vzc2lvbi1udW0+MjgwMjk4MDI8L2FjY2Vzc2lvbi1udW0+PHVy
bHM+PHJlbGF0ZWQtdXJscz48dXJsPmh0dHA6Ly93d3cubmVqbS5vcmcvZG9pL2Z1bGwvMTAuMTA1
Ni9ORUpNcDE2MTYyNzg8L3VybD48L3JlbGF0ZWQtdXJscz48L3VybHM+PGVsZWN0cm9uaWMtcmVz
b3VyY2UtbnVtPmRvaToxMC4xMDU2L05FSk1wMTYxNjI3ODwvZWxlY3Ryb25pYy1yZXNvdXJjZS1u
dW0+PC9yZWNvcmQ+PC9DaXRlPjwvRW5kTm90ZT5=
</w:fldData>
        </w:fldChar>
      </w:r>
      <w:r w:rsidR="009541F7">
        <w:rPr>
          <w:rFonts w:ascii="Times New Roman" w:hAnsi="Times New Roman" w:cs="Times New Roman"/>
          <w:sz w:val="24"/>
          <w:szCs w:val="24"/>
        </w:rPr>
        <w:instrText xml:space="preserve"> ADDIN EN.CITE.DATA </w:instrText>
      </w:r>
      <w:r w:rsidR="009541F7">
        <w:rPr>
          <w:rFonts w:ascii="Times New Roman" w:hAnsi="Times New Roman" w:cs="Times New Roman"/>
          <w:sz w:val="24"/>
          <w:szCs w:val="24"/>
        </w:rPr>
      </w:r>
      <w:r w:rsidR="009541F7">
        <w:rPr>
          <w:rFonts w:ascii="Times New Roman" w:hAnsi="Times New Roman" w:cs="Times New Roman"/>
          <w:sz w:val="24"/>
          <w:szCs w:val="24"/>
        </w:rPr>
        <w:fldChar w:fldCharType="end"/>
      </w:r>
      <w:r w:rsidR="002E239B">
        <w:rPr>
          <w:rFonts w:ascii="Times New Roman" w:hAnsi="Times New Roman" w:cs="Times New Roman"/>
          <w:sz w:val="24"/>
          <w:szCs w:val="24"/>
        </w:rPr>
      </w:r>
      <w:r w:rsidR="002E239B">
        <w:rPr>
          <w:rFonts w:ascii="Times New Roman" w:hAnsi="Times New Roman" w:cs="Times New Roman"/>
          <w:sz w:val="24"/>
          <w:szCs w:val="24"/>
        </w:rPr>
        <w:fldChar w:fldCharType="separate"/>
      </w:r>
      <w:r w:rsidR="009541F7">
        <w:rPr>
          <w:rFonts w:ascii="Times New Roman" w:hAnsi="Times New Roman" w:cs="Times New Roman"/>
          <w:noProof/>
          <w:sz w:val="24"/>
          <w:szCs w:val="24"/>
        </w:rPr>
        <w:t>(Fiscella, Burstin, and Nerenz 2014; Joynt et al. 2017; National Academies of Sciences and Medicine 2016)</w:t>
      </w:r>
      <w:r w:rsidR="002E239B">
        <w:rPr>
          <w:rFonts w:ascii="Times New Roman" w:hAnsi="Times New Roman" w:cs="Times New Roman"/>
          <w:sz w:val="24"/>
          <w:szCs w:val="24"/>
        </w:rPr>
        <w:fldChar w:fldCharType="end"/>
      </w:r>
      <w:r w:rsidR="00F2358C">
        <w:rPr>
          <w:rFonts w:ascii="Times New Roman" w:hAnsi="Times New Roman" w:cs="Times New Roman"/>
          <w:sz w:val="24"/>
          <w:szCs w:val="24"/>
          <w:lang w:val="en-US"/>
        </w:rPr>
        <w:t xml:space="preserve"> </w:t>
      </w:r>
      <w:r w:rsidR="002E239B">
        <w:rPr>
          <w:rFonts w:ascii="Times New Roman" w:hAnsi="Times New Roman" w:cs="Times New Roman"/>
          <w:sz w:val="24"/>
          <w:szCs w:val="24"/>
        </w:rPr>
        <w:t>but w</w:t>
      </w:r>
      <w:r w:rsidR="00B6159B">
        <w:rPr>
          <w:rFonts w:ascii="Times New Roman" w:hAnsi="Times New Roman" w:cs="Times New Roman"/>
          <w:sz w:val="24"/>
          <w:szCs w:val="24"/>
        </w:rPr>
        <w:t>hilst there have been isolated examples of quality improvement programs that have explicitly addressed issues of equity</w:t>
      </w:r>
      <w:r w:rsidR="002E239B">
        <w:rPr>
          <w:rFonts w:ascii="Times New Roman" w:hAnsi="Times New Roman" w:cs="Times New Roman"/>
          <w:sz w:val="24"/>
          <w:szCs w:val="24"/>
        </w:rPr>
        <w:t xml:space="preserve"> </w:t>
      </w:r>
      <w:r w:rsidR="00B6159B">
        <w:rPr>
          <w:rFonts w:ascii="Times New Roman" w:hAnsi="Times New Roman" w:cs="Times New Roman"/>
          <w:sz w:val="24"/>
          <w:szCs w:val="24"/>
        </w:rPr>
        <w:fldChar w:fldCharType="begin"/>
      </w:r>
      <w:r w:rsidR="009541F7">
        <w:rPr>
          <w:rFonts w:ascii="Times New Roman" w:hAnsi="Times New Roman" w:cs="Times New Roman"/>
          <w:sz w:val="24"/>
          <w:szCs w:val="24"/>
        </w:rPr>
        <w:instrText xml:space="preserve"> ADDIN EN.CITE &lt;EndNote&gt;&lt;Cite&gt;&lt;Author&gt;Blustein&lt;/Author&gt;&lt;Year&gt;2011&lt;/Year&gt;&lt;RecNum&gt;1486&lt;/RecNum&gt;&lt;DisplayText&gt;(Badrick et al. 2014; Blustein et al. 2011)&lt;/DisplayText&gt;&lt;record&gt;&lt;rec-number&gt;1486&lt;/rec-number&gt;&lt;foreign-keys&gt;&lt;key app="EN" db-id="zdsttzvwipdazdefapwpdzsbtfepzdf9av92" timestamp="1489411210"&gt;1486&lt;/key&gt;&lt;/foreign-keys&gt;&lt;ref-type name="Journal Article"&gt;17&lt;/ref-type&gt;&lt;contributors&gt;&lt;authors&gt;&lt;author&gt;Blustein, Jan&lt;/author&gt;&lt;author&gt;Weissman, Joel S&lt;/author&gt;&lt;author&gt;Ryan, Andrew M&lt;/author&gt;&lt;author&gt;Doran, Tim&lt;/author&gt;&lt;author&gt;Hasnain-Wynia, Romana&lt;/author&gt;&lt;/authors&gt;&lt;/contributors&gt;&lt;titles&gt;&lt;title&gt;Analysis raises questions on whether pay-for-performance in Medicaid can efficiently reduce racial and ethnic disparities&lt;/title&gt;&lt;secondary-title&gt;Health Affairs&lt;/secondary-title&gt;&lt;/titles&gt;&lt;periodical&gt;&lt;full-title&gt;Health Affairs&lt;/full-title&gt;&lt;/periodical&gt;&lt;pages&gt;1165-1175&lt;/pages&gt;&lt;volume&gt;30&lt;/volume&gt;&lt;number&gt;6&lt;/number&gt;&lt;dates&gt;&lt;year&gt;2011&lt;/year&gt;&lt;/dates&gt;&lt;isbn&gt;0278-2715&lt;/isbn&gt;&lt;urls&gt;&lt;/urls&gt;&lt;/record&gt;&lt;/Cite&gt;&lt;Cite&gt;&lt;Author&gt;Badrick&lt;/Author&gt;&lt;Year&gt;2014&lt;/Year&gt;&lt;RecNum&gt;1487&lt;/RecNum&gt;&lt;record&gt;&lt;rec-number&gt;1487&lt;/rec-number&gt;&lt;foreign-keys&gt;&lt;key app="EN" db-id="zdsttzvwipdazdefapwpdzsbtfepzdf9av92" timestamp="1489411243"&gt;1487&lt;/key&gt;&lt;/foreign-keys&gt;&lt;ref-type name="Journal Article"&gt;17&lt;/ref-type&gt;&lt;contributors&gt;&lt;authors&gt;&lt;author&gt;Badrick, Ellena&lt;/author&gt;&lt;author&gt;Hull, Sally&lt;/author&gt;&lt;author&gt;Mathur, Rohini&lt;/author&gt;&lt;author&gt;Shajahan, Shamin&lt;/author&gt;&lt;author&gt;Boomla, Kambiz&lt;/author&gt;&lt;author&gt;Bremner, Stephen&lt;/author&gt;&lt;author&gt;Robson, John&lt;/author&gt;&lt;/authors&gt;&lt;/contributors&gt;&lt;titles&gt;&lt;title&gt;Health equity audits in general practice: a strategy to reduce health inequalities&lt;/title&gt;&lt;secondary-title&gt;Primary health care research &amp;amp; development&lt;/secondary-title&gt;&lt;/titles&gt;&lt;periodical&gt;&lt;full-title&gt;Primary health care research &amp;amp; development&lt;/full-title&gt;&lt;/periodical&gt;&lt;pages&gt;80-95&lt;/pages&gt;&lt;volume&gt;15&lt;/volume&gt;&lt;number&gt;01&lt;/number&gt;&lt;dates&gt;&lt;year&gt;2014&lt;/year&gt;&lt;/dates&gt;&lt;isbn&gt;1477-1128&lt;/isbn&gt;&lt;urls&gt;&lt;/urls&gt;&lt;/record&gt;&lt;/Cite&gt;&lt;/EndNote&gt;</w:instrText>
      </w:r>
      <w:r w:rsidR="00B6159B">
        <w:rPr>
          <w:rFonts w:ascii="Times New Roman" w:hAnsi="Times New Roman" w:cs="Times New Roman"/>
          <w:sz w:val="24"/>
          <w:szCs w:val="24"/>
        </w:rPr>
        <w:fldChar w:fldCharType="separate"/>
      </w:r>
      <w:r w:rsidR="009541F7">
        <w:rPr>
          <w:rFonts w:ascii="Times New Roman" w:hAnsi="Times New Roman" w:cs="Times New Roman"/>
          <w:noProof/>
          <w:sz w:val="24"/>
          <w:szCs w:val="24"/>
        </w:rPr>
        <w:t>(Badrick et al. 2014; Blustein et al. 2011)</w:t>
      </w:r>
      <w:r w:rsidR="00B6159B">
        <w:rPr>
          <w:rFonts w:ascii="Times New Roman" w:hAnsi="Times New Roman" w:cs="Times New Roman"/>
          <w:sz w:val="24"/>
          <w:szCs w:val="24"/>
        </w:rPr>
        <w:fldChar w:fldCharType="end"/>
      </w:r>
      <w:r w:rsidR="00B6159B">
        <w:rPr>
          <w:rFonts w:ascii="Times New Roman" w:hAnsi="Times New Roman" w:cs="Times New Roman"/>
          <w:sz w:val="24"/>
          <w:szCs w:val="24"/>
        </w:rPr>
        <w:t xml:space="preserve"> most </w:t>
      </w:r>
      <w:r w:rsidR="00B6159B" w:rsidRPr="001A76C6">
        <w:rPr>
          <w:rFonts w:ascii="Times New Roman" w:hAnsi="Times New Roman" w:cs="Times New Roman"/>
          <w:sz w:val="24"/>
          <w:szCs w:val="24"/>
        </w:rPr>
        <w:t xml:space="preserve">are not designed to address this issue. </w:t>
      </w:r>
    </w:p>
    <w:p w14:paraId="06AA0677" w14:textId="77777777" w:rsidR="0028720D" w:rsidRDefault="0028720D" w:rsidP="001A76C6">
      <w:pPr>
        <w:pStyle w:val="p1"/>
        <w:spacing w:line="480" w:lineRule="auto"/>
        <w:rPr>
          <w:rFonts w:ascii="Times New Roman" w:hAnsi="Times New Roman" w:cs="Times New Roman"/>
          <w:sz w:val="24"/>
          <w:szCs w:val="24"/>
        </w:rPr>
      </w:pPr>
    </w:p>
    <w:p w14:paraId="1719D85A" w14:textId="4537FEC3" w:rsidR="00537F1D" w:rsidRDefault="0028720D" w:rsidP="001A76C6">
      <w:pPr>
        <w:pStyle w:val="p1"/>
        <w:spacing w:line="480" w:lineRule="auto"/>
        <w:rPr>
          <w:rFonts w:ascii="Times New Roman" w:hAnsi="Times New Roman" w:cs="Times New Roman"/>
          <w:sz w:val="24"/>
          <w:szCs w:val="24"/>
        </w:rPr>
      </w:pPr>
      <w:r>
        <w:rPr>
          <w:rFonts w:ascii="Times New Roman" w:hAnsi="Times New Roman" w:cs="Times New Roman"/>
          <w:sz w:val="24"/>
          <w:szCs w:val="24"/>
        </w:rPr>
        <w:t>A major obstacle to</w:t>
      </w:r>
      <w:r w:rsidR="00AE33AE">
        <w:rPr>
          <w:rFonts w:ascii="Times New Roman" w:hAnsi="Times New Roman" w:cs="Times New Roman"/>
          <w:sz w:val="24"/>
          <w:szCs w:val="24"/>
        </w:rPr>
        <w:t xml:space="preserve"> </w:t>
      </w:r>
      <w:r w:rsidR="00D5202A">
        <w:rPr>
          <w:rFonts w:ascii="Times New Roman" w:hAnsi="Times New Roman" w:cs="Times New Roman"/>
          <w:sz w:val="24"/>
          <w:szCs w:val="24"/>
        </w:rPr>
        <w:t>improv</w:t>
      </w:r>
      <w:r w:rsidR="00AE33AE">
        <w:rPr>
          <w:rFonts w:ascii="Times New Roman" w:hAnsi="Times New Roman" w:cs="Times New Roman"/>
          <w:sz w:val="24"/>
          <w:szCs w:val="24"/>
        </w:rPr>
        <w:t xml:space="preserve">ing equity in healthcare </w:t>
      </w:r>
      <w:r w:rsidR="00B5120F">
        <w:rPr>
          <w:rFonts w:ascii="Times New Roman" w:hAnsi="Times New Roman" w:cs="Times New Roman"/>
          <w:sz w:val="24"/>
          <w:szCs w:val="24"/>
        </w:rPr>
        <w:t>has been a lack of appro</w:t>
      </w:r>
      <w:r>
        <w:rPr>
          <w:rFonts w:ascii="Times New Roman" w:hAnsi="Times New Roman" w:cs="Times New Roman"/>
          <w:sz w:val="24"/>
          <w:szCs w:val="24"/>
        </w:rPr>
        <w:t xml:space="preserve">priate </w:t>
      </w:r>
      <w:r w:rsidR="00BE4650">
        <w:rPr>
          <w:rFonts w:ascii="Times New Roman" w:hAnsi="Times New Roman" w:cs="Times New Roman"/>
          <w:sz w:val="24"/>
          <w:szCs w:val="24"/>
        </w:rPr>
        <w:t xml:space="preserve">analytical </w:t>
      </w:r>
      <w:r>
        <w:rPr>
          <w:rFonts w:ascii="Times New Roman" w:hAnsi="Times New Roman" w:cs="Times New Roman"/>
          <w:sz w:val="24"/>
          <w:szCs w:val="24"/>
        </w:rPr>
        <w:t xml:space="preserve">tools. </w:t>
      </w:r>
      <w:r w:rsidR="0066496F" w:rsidRPr="001A76C6">
        <w:rPr>
          <w:rFonts w:ascii="Times New Roman" w:hAnsi="Times New Roman" w:cs="Times New Roman"/>
          <w:sz w:val="24"/>
          <w:szCs w:val="24"/>
        </w:rPr>
        <w:t>P</w:t>
      </w:r>
      <w:r w:rsidR="00071B71" w:rsidRPr="001A76C6">
        <w:rPr>
          <w:rFonts w:ascii="Times New Roman" w:hAnsi="Times New Roman" w:cs="Times New Roman"/>
          <w:sz w:val="24"/>
          <w:szCs w:val="24"/>
        </w:rPr>
        <w:t xml:space="preserve">erformance </w:t>
      </w:r>
      <w:r w:rsidR="00E821EA" w:rsidRPr="001A76C6">
        <w:rPr>
          <w:rFonts w:ascii="Times New Roman" w:hAnsi="Times New Roman" w:cs="Times New Roman"/>
          <w:sz w:val="24"/>
          <w:szCs w:val="24"/>
        </w:rPr>
        <w:t xml:space="preserve">measures </w:t>
      </w:r>
      <w:r w:rsidR="00AE33AE">
        <w:rPr>
          <w:rFonts w:ascii="Times New Roman" w:hAnsi="Times New Roman" w:cs="Times New Roman"/>
          <w:sz w:val="24"/>
          <w:szCs w:val="24"/>
        </w:rPr>
        <w:t>in health</w:t>
      </w:r>
      <w:r w:rsidR="00584F92">
        <w:rPr>
          <w:rFonts w:ascii="Times New Roman" w:hAnsi="Times New Roman" w:cs="Times New Roman"/>
          <w:sz w:val="24"/>
          <w:szCs w:val="24"/>
        </w:rPr>
        <w:t>care</w:t>
      </w:r>
      <w:r w:rsidR="0066496F" w:rsidRPr="001A76C6">
        <w:rPr>
          <w:rFonts w:ascii="Times New Roman" w:hAnsi="Times New Roman" w:cs="Times New Roman"/>
          <w:sz w:val="24"/>
          <w:szCs w:val="24"/>
        </w:rPr>
        <w:t xml:space="preserve"> </w:t>
      </w:r>
      <w:r w:rsidR="00231DCC" w:rsidRPr="001A76C6">
        <w:rPr>
          <w:rFonts w:ascii="Times New Roman" w:hAnsi="Times New Roman" w:cs="Times New Roman"/>
          <w:sz w:val="24"/>
          <w:szCs w:val="24"/>
        </w:rPr>
        <w:t xml:space="preserve">focus </w:t>
      </w:r>
      <w:r w:rsidR="00071B71" w:rsidRPr="001A76C6">
        <w:rPr>
          <w:rFonts w:ascii="Times New Roman" w:hAnsi="Times New Roman" w:cs="Times New Roman"/>
          <w:sz w:val="24"/>
          <w:szCs w:val="24"/>
        </w:rPr>
        <w:t xml:space="preserve">on </w:t>
      </w:r>
      <w:r w:rsidR="00231DCC" w:rsidRPr="001A76C6">
        <w:rPr>
          <w:rFonts w:ascii="Times New Roman" w:hAnsi="Times New Roman" w:cs="Times New Roman"/>
          <w:sz w:val="24"/>
          <w:szCs w:val="24"/>
        </w:rPr>
        <w:t xml:space="preserve">a </w:t>
      </w:r>
      <w:r w:rsidR="00071B71" w:rsidRPr="001A76C6">
        <w:rPr>
          <w:rFonts w:ascii="Times New Roman" w:hAnsi="Times New Roman" w:cs="Times New Roman"/>
          <w:sz w:val="24"/>
          <w:szCs w:val="24"/>
        </w:rPr>
        <w:t>mythical “average” pati</w:t>
      </w:r>
      <w:r w:rsidR="00E821EA" w:rsidRPr="001A76C6">
        <w:rPr>
          <w:rFonts w:ascii="Times New Roman" w:hAnsi="Times New Roman" w:cs="Times New Roman"/>
          <w:sz w:val="24"/>
          <w:szCs w:val="24"/>
        </w:rPr>
        <w:t xml:space="preserve">ent, </w:t>
      </w:r>
      <w:r w:rsidR="007B020E">
        <w:rPr>
          <w:rFonts w:ascii="Times New Roman" w:hAnsi="Times New Roman" w:cs="Times New Roman"/>
          <w:sz w:val="24"/>
          <w:szCs w:val="24"/>
        </w:rPr>
        <w:t>providing insufficient</w:t>
      </w:r>
      <w:r w:rsidR="00E821EA" w:rsidRPr="001A76C6">
        <w:rPr>
          <w:rFonts w:ascii="Times New Roman" w:hAnsi="Times New Roman" w:cs="Times New Roman"/>
          <w:sz w:val="24"/>
          <w:szCs w:val="24"/>
        </w:rPr>
        <w:t xml:space="preserve"> </w:t>
      </w:r>
      <w:r w:rsidR="00071B71" w:rsidRPr="001A76C6">
        <w:rPr>
          <w:rFonts w:ascii="Times New Roman" w:hAnsi="Times New Roman" w:cs="Times New Roman"/>
          <w:sz w:val="24"/>
          <w:szCs w:val="24"/>
        </w:rPr>
        <w:t xml:space="preserve">information about </w:t>
      </w:r>
      <w:r w:rsidR="00E00E6A" w:rsidRPr="001A76C6">
        <w:rPr>
          <w:rFonts w:ascii="Times New Roman" w:hAnsi="Times New Roman" w:cs="Times New Roman"/>
          <w:sz w:val="24"/>
          <w:szCs w:val="24"/>
        </w:rPr>
        <w:t>differences in</w:t>
      </w:r>
      <w:r w:rsidR="00231DCC" w:rsidRPr="001A76C6">
        <w:rPr>
          <w:rFonts w:ascii="Times New Roman" w:hAnsi="Times New Roman" w:cs="Times New Roman"/>
          <w:sz w:val="24"/>
          <w:szCs w:val="24"/>
        </w:rPr>
        <w:t xml:space="preserve"> </w:t>
      </w:r>
      <w:r w:rsidR="00071B71" w:rsidRPr="001A76C6">
        <w:rPr>
          <w:rFonts w:ascii="Times New Roman" w:hAnsi="Times New Roman" w:cs="Times New Roman"/>
          <w:sz w:val="24"/>
          <w:szCs w:val="24"/>
        </w:rPr>
        <w:t>quality</w:t>
      </w:r>
      <w:r w:rsidR="00231DCC" w:rsidRPr="001A76C6">
        <w:rPr>
          <w:rFonts w:ascii="Times New Roman" w:hAnsi="Times New Roman" w:cs="Times New Roman"/>
          <w:sz w:val="24"/>
          <w:szCs w:val="24"/>
        </w:rPr>
        <w:t xml:space="preserve"> and outcomes </w:t>
      </w:r>
      <w:r w:rsidR="003F462D" w:rsidRPr="001A76C6">
        <w:rPr>
          <w:rFonts w:ascii="Times New Roman" w:hAnsi="Times New Roman" w:cs="Times New Roman"/>
          <w:sz w:val="24"/>
          <w:szCs w:val="24"/>
        </w:rPr>
        <w:t xml:space="preserve">that </w:t>
      </w:r>
      <w:r w:rsidR="007B020E">
        <w:rPr>
          <w:rFonts w:ascii="Times New Roman" w:hAnsi="Times New Roman" w:cs="Times New Roman"/>
          <w:sz w:val="24"/>
          <w:szCs w:val="24"/>
        </w:rPr>
        <w:t>are</w:t>
      </w:r>
      <w:r w:rsidR="00B5086D">
        <w:rPr>
          <w:rFonts w:ascii="Times New Roman" w:hAnsi="Times New Roman" w:cs="Times New Roman"/>
          <w:sz w:val="24"/>
          <w:szCs w:val="24"/>
        </w:rPr>
        <w:t xml:space="preserve"> considered</w:t>
      </w:r>
      <w:r w:rsidR="003F462D" w:rsidRPr="001A76C6">
        <w:rPr>
          <w:rFonts w:ascii="Times New Roman" w:hAnsi="Times New Roman" w:cs="Times New Roman"/>
          <w:sz w:val="24"/>
          <w:szCs w:val="24"/>
        </w:rPr>
        <w:t xml:space="preserve"> </w:t>
      </w:r>
      <w:r w:rsidR="00E00E6A" w:rsidRPr="001A76C6">
        <w:rPr>
          <w:rFonts w:ascii="Times New Roman" w:hAnsi="Times New Roman" w:cs="Times New Roman"/>
          <w:sz w:val="24"/>
          <w:szCs w:val="24"/>
        </w:rPr>
        <w:t>unfair</w:t>
      </w:r>
      <w:r w:rsidR="00EC330F">
        <w:rPr>
          <w:rFonts w:ascii="Times New Roman" w:hAnsi="Times New Roman" w:cs="Times New Roman"/>
          <w:sz w:val="24"/>
          <w:szCs w:val="24"/>
        </w:rPr>
        <w:t xml:space="preserve"> </w:t>
      </w:r>
      <w:r w:rsidR="0066496F" w:rsidRPr="001A76C6">
        <w:rPr>
          <w:rFonts w:ascii="Times New Roman" w:hAnsi="Times New Roman" w:cs="Times New Roman"/>
          <w:sz w:val="24"/>
          <w:szCs w:val="24"/>
        </w:rPr>
        <w:fldChar w:fldCharType="begin">
          <w:fldData xml:space="preserve">PEVuZE5vdGU+PENpdGU+PEF1dGhvcj5GaXNjZWxsYTwvQXV0aG9yPjxZZWFyPjIwMDA8L1llYXI+
PFJlY051bT43NDg8L1JlY051bT48RGlzcGxheVRleHQ+KENvb2tzb24gZXQgYWwuIDIwMTY7IEZp
c2NlbGxhIGV0IGFsLiAyMDAwKTwvRGlzcGxheVRleHQ+PHJlY29yZD48cmVjLW51bWJlcj43NDg8
L3JlYy1udW1iZXI+PGZvcmVpZ24ta2V5cz48a2V5IGFwcD0iRU4iIGRiLWlkPSJ6ZHN0dHp2d2lw
ZGF6ZGVmYXB3cGR6c2J0ZmVwemRmOWF2OTIiIHRpbWVzdGFtcD0iMTQ2NzcyMzE1OSI+NzQ4PC9r
ZXk+PC9mb3JlaWduLWtleXM+PHJlZi10eXBlIG5hbWU9IkpvdXJuYWwgQXJ0aWNsZSI+MTc8L3Jl
Zi10eXBlPjxjb250cmlidXRvcnM+PGF1dGhvcnM+PGF1dGhvcj5GaXNjZWxsYSwgSy48L2F1dGhv
cj48YXV0aG9yPkZyYW5rcywgUC48L2F1dGhvcj48YXV0aG9yPkdvbGQsIE0uIFIuPC9hdXRob3I+
PGF1dGhvcj5DbGFuY3ksIEMuIE0uPC9hdXRob3I+PC9hdXRob3JzPjwvY29udHJpYnV0b3JzPjxh
dXRoLWFkZHJlc3M+RmFtaWx5IE1lZGljaW5lIENlbnRlciwgODg1IFMgQXZlLCBSb2NoZXN0ZXIs
IE5ZIDE0NjIwLCBVU0EuIEtldmluX0Zpc2NlbGxhQHVybWMucm9jaGVzdGVyLmVkdTwvYXV0aC1h
ZGRyZXNzPjx0aXRsZXM+PHRpdGxlPkluZXF1YWxpdHkgaW4gcXVhbGl0eTogYWRkcmVzc2luZyBz
b2Npb2Vjb25vbWljLCByYWNpYWwsIGFuZCBldGhuaWMgZGlzcGFyaXRpZXMgaW4gaGVhbHRoIGNh
cmU8L3RpdGxlPjxzZWNvbmRhcnktdGl0bGU+SkFNQTwvc2Vjb25kYXJ5LXRpdGxlPjwvdGl0bGVz
PjxwZXJpb2RpY2FsPjxmdWxsLXRpdGxlPkpBTUE8L2Z1bGwtdGl0bGU+PC9wZXJpb2RpY2FsPjxw
YWdlcz4yNTc5LTg0PC9wYWdlcz48dm9sdW1lPjI4Mzwvdm9sdW1lPjxudW1iZXI+MTk8L251bWJl
cj48ZWRpdGlvbj4yMDAwLzA1LzE4PC9lZGl0aW9uPjxrZXl3b3Jkcz48a2V5d29yZD5Db250aW5l
bnRhbCBQb3B1bGF0aW9uIEdyb3Vwczwva2V5d29yZD48a2V5d29yZD5FbXBpcmljYWwgUmVzZWFy
Y2g8L2tleXdvcmQ+PGtleXdvcmQ+RXRobmljIEdyb3Vwczwva2V5d29yZD48a2V5d29yZD5IdW1h
bnM8L2tleXdvcmQ+PGtleXdvcmQ+UXVhbGl0eSBDb250cm9sPC9rZXl3b3JkPjxrZXl3b3JkPlF1
YWxpdHkgb2YgSGVhbHRoIENhcmUvc3RhbmRhcmRzL3N0YXRpc3RpY3MgJmFtcDsgbnVtZXJpY2Fs
IGRhdGE8L2tleXdvcmQ+PGtleXdvcmQ+U29jaW9lY29ub21pYyBGYWN0b3JzPC9rZXl3b3JkPjxr
ZXl3b3JkPlVuaXRlZCBTdGF0ZXM8L2tleXdvcmQ+PGtleXdvcmQ+SGVhbHRoIENhcmUgYW5kIFB1
YmxpYyBIZWFsdGg8L2tleXdvcmQ+PC9rZXl3b3Jkcz48ZGF0ZXM+PHllYXI+MjAwMDwveWVhcj48
cHViLWRhdGVzPjxkYXRlPk1heSAxNzwvZGF0ZT48L3B1Yi1kYXRlcz48L2RhdGVzPjxpc2JuPjAw
OTgtNzQ4NCAoUHJpbnQpJiN4RDswMDk4LTc0ODQgKExpbmtpbmcpPC9pc2JuPjxhY2Nlc3Npb24t
bnVtPjEwODE1MTI1PC9hY2Nlc3Npb24tbnVtPjx1cmxzPjwvdXJscz48cmVtb3RlLWRhdGFiYXNl
LXByb3ZpZGVyPk5MTTwvcmVtb3RlLWRhdGFiYXNlLXByb3ZpZGVyPjxsYW5ndWFnZT5lbmc8L2xh
bmd1YWdlPjwvcmVjb3JkPjwvQ2l0ZT48Q2l0ZT48QXV0aG9yPkNvb2tzb248L0F1dGhvcj48WWVh
cj4yMDE2PC9ZZWFyPjxSZWNOdW0+MTQzMDwvUmVjTnVtPjxyZWNvcmQ+PHJlYy1udW1iZXI+MTQz
MDwvcmVjLW51bWJlcj48Zm9yZWlnbi1rZXlzPjxrZXkgYXBwPSJFTiIgZGItaWQ9Inpkc3R0enZ3
aXBkYXpkZWZhcHdwZHpzYnRmZXB6ZGY5YXY5MiIgdGltZXN0YW1wPSIxNDc5NjQ5NjQ1Ij4xNDMw
PC9rZXk+PC9mb3JlaWduLWtleXM+PHJlZi10eXBlIG5hbWU9IkpvdXJuYWwgQXJ0aWNsZSI+MTc8
L3JlZi10eXBlPjxjb250cmlidXRvcnM+PGF1dGhvcnM+PGF1dGhvcj5Db29rc29uLCBSPC9hdXRo
b3I+PGF1dGhvcj5Bc2FyaWEsIE08L2F1dGhvcj48YXV0aG9yPkFsaSwgUzwvYXV0aG9yPjxhdXRo
b3I+RmVyZ3Vzb24sIEI8L2F1dGhvcj48YXV0aG9yPkZsZWV0Y3JvZnQsIFI8L2F1dGhvcj48YXV0
aG9yPkdvZGRhcmQsIE08L2F1dGhvcj48YXV0aG9yPkdvbGRibGF0dCwgUDwvYXV0aG9yPjxhdXRo
b3I+TGF1ZGljZWxsYSwgTTwvYXV0aG9yPjxhdXRob3I+UmFpbmUsIFI8L2F1dGhvcj48L2F1dGhv
cnM+PC9jb250cmlidXRvcnM+PHRpdGxlcz48dGl0bGU+SGVhbHRoIEVxdWl0eSBJbmRpY2F0b3Jz
IGZvciB0aGUgRW5nbGlzaCBOSFM6IGEgbG9uZ2l0dWRpbmFsIHdob2xlLXBvcHVsYXRpb24gc3R1
ZHkgYXQgdGhlIHNtYWxsLWFyZWEgbGV2ZWw8L3RpdGxlPjxzZWNvbmRhcnktdGl0bGU+SGVhbHRo
IFNlcnZpY2VzIGFuZCBEZWxpdmVyeSBSZXNlYXJjaCw8L3NlY29uZGFyeS10aXRsZT48L3RpdGxl
cz48cGVyaW9kaWNhbD48ZnVsbC10aXRsZT5IZWFsdGggU2VydmljZXMgYW5kIERlbGl2ZXJ5IFJl
c2VhcmNoLDwvZnVsbC10aXRsZT48L3BlcmlvZGljYWw+PHZvbHVtZT40PC92b2x1bWU+PG51bWJl
cj4yNjwvbnVtYmVyPjxkYXRlcz48eWVhcj4yMDE2PC95ZWFyPjwvZGF0ZXM+PHVybHM+PHJlbGF0
ZWQtdXJscz48dXJsPmh0dHA6Ly93d3cuam91cm5hbHNsaWJyYXJ5Lm5paHIuYWMudWsvaHNkci92
b2x1bWUtNC9pc3N1ZS0yNiNhYnN0cmFjdDwvdXJsPjwvcmVsYXRlZC11cmxzPjwvdXJscz48ZWxl
Y3Ryb25pYy1yZXNvdXJjZS1udW0+aHR0cDovL2R4LmRvaS5vcmcvMTAuMzMxMC9oc2RyMDQyNjA8
L2VsZWN0cm9uaWMtcmVzb3VyY2UtbnVtPjwvcmVjb3JkPjwvQ2l0ZT48L0VuZE5vdGU+AG==
</w:fldData>
        </w:fldChar>
      </w:r>
      <w:r w:rsidR="009541F7">
        <w:rPr>
          <w:rFonts w:ascii="Times New Roman" w:hAnsi="Times New Roman" w:cs="Times New Roman"/>
          <w:sz w:val="24"/>
          <w:szCs w:val="24"/>
        </w:rPr>
        <w:instrText xml:space="preserve"> ADDIN EN.CITE </w:instrText>
      </w:r>
      <w:r w:rsidR="009541F7">
        <w:rPr>
          <w:rFonts w:ascii="Times New Roman" w:hAnsi="Times New Roman" w:cs="Times New Roman"/>
          <w:sz w:val="24"/>
          <w:szCs w:val="24"/>
        </w:rPr>
        <w:fldChar w:fldCharType="begin">
          <w:fldData xml:space="preserve">PEVuZE5vdGU+PENpdGU+PEF1dGhvcj5GaXNjZWxsYTwvQXV0aG9yPjxZZWFyPjIwMDA8L1llYXI+
PFJlY051bT43NDg8L1JlY051bT48RGlzcGxheVRleHQ+KENvb2tzb24gZXQgYWwuIDIwMTY7IEZp
c2NlbGxhIGV0IGFsLiAyMDAwKTwvRGlzcGxheVRleHQ+PHJlY29yZD48cmVjLW51bWJlcj43NDg8
L3JlYy1udW1iZXI+PGZvcmVpZ24ta2V5cz48a2V5IGFwcD0iRU4iIGRiLWlkPSJ6ZHN0dHp2d2lw
ZGF6ZGVmYXB3cGR6c2J0ZmVwemRmOWF2OTIiIHRpbWVzdGFtcD0iMTQ2NzcyMzE1OSI+NzQ4PC9r
ZXk+PC9mb3JlaWduLWtleXM+PHJlZi10eXBlIG5hbWU9IkpvdXJuYWwgQXJ0aWNsZSI+MTc8L3Jl
Zi10eXBlPjxjb250cmlidXRvcnM+PGF1dGhvcnM+PGF1dGhvcj5GaXNjZWxsYSwgSy48L2F1dGhv
cj48YXV0aG9yPkZyYW5rcywgUC48L2F1dGhvcj48YXV0aG9yPkdvbGQsIE0uIFIuPC9hdXRob3I+
PGF1dGhvcj5DbGFuY3ksIEMuIE0uPC9hdXRob3I+PC9hdXRob3JzPjwvY29udHJpYnV0b3JzPjxh
dXRoLWFkZHJlc3M+RmFtaWx5IE1lZGljaW5lIENlbnRlciwgODg1IFMgQXZlLCBSb2NoZXN0ZXIs
IE5ZIDE0NjIwLCBVU0EuIEtldmluX0Zpc2NlbGxhQHVybWMucm9jaGVzdGVyLmVkdTwvYXV0aC1h
ZGRyZXNzPjx0aXRsZXM+PHRpdGxlPkluZXF1YWxpdHkgaW4gcXVhbGl0eTogYWRkcmVzc2luZyBz
b2Npb2Vjb25vbWljLCByYWNpYWwsIGFuZCBldGhuaWMgZGlzcGFyaXRpZXMgaW4gaGVhbHRoIGNh
cmU8L3RpdGxlPjxzZWNvbmRhcnktdGl0bGU+SkFNQTwvc2Vjb25kYXJ5LXRpdGxlPjwvdGl0bGVz
PjxwZXJpb2RpY2FsPjxmdWxsLXRpdGxlPkpBTUE8L2Z1bGwtdGl0bGU+PC9wZXJpb2RpY2FsPjxw
YWdlcz4yNTc5LTg0PC9wYWdlcz48dm9sdW1lPjI4Mzwvdm9sdW1lPjxudW1iZXI+MTk8L251bWJl
cj48ZWRpdGlvbj4yMDAwLzA1LzE4PC9lZGl0aW9uPjxrZXl3b3Jkcz48a2V5d29yZD5Db250aW5l
bnRhbCBQb3B1bGF0aW9uIEdyb3Vwczwva2V5d29yZD48a2V5d29yZD5FbXBpcmljYWwgUmVzZWFy
Y2g8L2tleXdvcmQ+PGtleXdvcmQ+RXRobmljIEdyb3Vwczwva2V5d29yZD48a2V5d29yZD5IdW1h
bnM8L2tleXdvcmQ+PGtleXdvcmQ+UXVhbGl0eSBDb250cm9sPC9rZXl3b3JkPjxrZXl3b3JkPlF1
YWxpdHkgb2YgSGVhbHRoIENhcmUvc3RhbmRhcmRzL3N0YXRpc3RpY3MgJmFtcDsgbnVtZXJpY2Fs
IGRhdGE8L2tleXdvcmQ+PGtleXdvcmQ+U29jaW9lY29ub21pYyBGYWN0b3JzPC9rZXl3b3JkPjxr
ZXl3b3JkPlVuaXRlZCBTdGF0ZXM8L2tleXdvcmQ+PGtleXdvcmQ+SGVhbHRoIENhcmUgYW5kIFB1
YmxpYyBIZWFsdGg8L2tleXdvcmQ+PC9rZXl3b3Jkcz48ZGF0ZXM+PHllYXI+MjAwMDwveWVhcj48
cHViLWRhdGVzPjxkYXRlPk1heSAxNzwvZGF0ZT48L3B1Yi1kYXRlcz48L2RhdGVzPjxpc2JuPjAw
OTgtNzQ4NCAoUHJpbnQpJiN4RDswMDk4LTc0ODQgKExpbmtpbmcpPC9pc2JuPjxhY2Nlc3Npb24t
bnVtPjEwODE1MTI1PC9hY2Nlc3Npb24tbnVtPjx1cmxzPjwvdXJscz48cmVtb3RlLWRhdGFiYXNl
LXByb3ZpZGVyPk5MTTwvcmVtb3RlLWRhdGFiYXNlLXByb3ZpZGVyPjxsYW5ndWFnZT5lbmc8L2xh
bmd1YWdlPjwvcmVjb3JkPjwvQ2l0ZT48Q2l0ZT48QXV0aG9yPkNvb2tzb248L0F1dGhvcj48WWVh
cj4yMDE2PC9ZZWFyPjxSZWNOdW0+MTQzMDwvUmVjTnVtPjxyZWNvcmQ+PHJlYy1udW1iZXI+MTQz
MDwvcmVjLW51bWJlcj48Zm9yZWlnbi1rZXlzPjxrZXkgYXBwPSJFTiIgZGItaWQ9Inpkc3R0enZ3
aXBkYXpkZWZhcHdwZHpzYnRmZXB6ZGY5YXY5MiIgdGltZXN0YW1wPSIxNDc5NjQ5NjQ1Ij4xNDMw
PC9rZXk+PC9mb3JlaWduLWtleXM+PHJlZi10eXBlIG5hbWU9IkpvdXJuYWwgQXJ0aWNsZSI+MTc8
L3JlZi10eXBlPjxjb250cmlidXRvcnM+PGF1dGhvcnM+PGF1dGhvcj5Db29rc29uLCBSPC9hdXRo
b3I+PGF1dGhvcj5Bc2FyaWEsIE08L2F1dGhvcj48YXV0aG9yPkFsaSwgUzwvYXV0aG9yPjxhdXRo
b3I+RmVyZ3Vzb24sIEI8L2F1dGhvcj48YXV0aG9yPkZsZWV0Y3JvZnQsIFI8L2F1dGhvcj48YXV0
aG9yPkdvZGRhcmQsIE08L2F1dGhvcj48YXV0aG9yPkdvbGRibGF0dCwgUDwvYXV0aG9yPjxhdXRo
b3I+TGF1ZGljZWxsYSwgTTwvYXV0aG9yPjxhdXRob3I+UmFpbmUsIFI8L2F1dGhvcj48L2F1dGhv
cnM+PC9jb250cmlidXRvcnM+PHRpdGxlcz48dGl0bGU+SGVhbHRoIEVxdWl0eSBJbmRpY2F0b3Jz
IGZvciB0aGUgRW5nbGlzaCBOSFM6IGEgbG9uZ2l0dWRpbmFsIHdob2xlLXBvcHVsYXRpb24gc3R1
ZHkgYXQgdGhlIHNtYWxsLWFyZWEgbGV2ZWw8L3RpdGxlPjxzZWNvbmRhcnktdGl0bGU+SGVhbHRo
IFNlcnZpY2VzIGFuZCBEZWxpdmVyeSBSZXNlYXJjaCw8L3NlY29uZGFyeS10aXRsZT48L3RpdGxl
cz48cGVyaW9kaWNhbD48ZnVsbC10aXRsZT5IZWFsdGggU2VydmljZXMgYW5kIERlbGl2ZXJ5IFJl
c2VhcmNoLDwvZnVsbC10aXRsZT48L3BlcmlvZGljYWw+PHZvbHVtZT40PC92b2x1bWU+PG51bWJl
cj4yNjwvbnVtYmVyPjxkYXRlcz48eWVhcj4yMDE2PC95ZWFyPjwvZGF0ZXM+PHVybHM+PHJlbGF0
ZWQtdXJscz48dXJsPmh0dHA6Ly93d3cuam91cm5hbHNsaWJyYXJ5Lm5paHIuYWMudWsvaHNkci92
b2x1bWUtNC9pc3N1ZS0yNiNhYnN0cmFjdDwvdXJsPjwvcmVsYXRlZC11cmxzPjwvdXJscz48ZWxl
Y3Ryb25pYy1yZXNvdXJjZS1udW0+aHR0cDovL2R4LmRvaS5vcmcvMTAuMzMxMC9oc2RyMDQyNjA8
L2VsZWN0cm9uaWMtcmVzb3VyY2UtbnVtPjwvcmVjb3JkPjwvQ2l0ZT48L0VuZE5vdGU+AG==
</w:fldData>
        </w:fldChar>
      </w:r>
      <w:r w:rsidR="009541F7">
        <w:rPr>
          <w:rFonts w:ascii="Times New Roman" w:hAnsi="Times New Roman" w:cs="Times New Roman"/>
          <w:sz w:val="24"/>
          <w:szCs w:val="24"/>
        </w:rPr>
        <w:instrText xml:space="preserve"> ADDIN EN.CITE.DATA </w:instrText>
      </w:r>
      <w:r w:rsidR="009541F7">
        <w:rPr>
          <w:rFonts w:ascii="Times New Roman" w:hAnsi="Times New Roman" w:cs="Times New Roman"/>
          <w:sz w:val="24"/>
          <w:szCs w:val="24"/>
        </w:rPr>
      </w:r>
      <w:r w:rsidR="009541F7">
        <w:rPr>
          <w:rFonts w:ascii="Times New Roman" w:hAnsi="Times New Roman" w:cs="Times New Roman"/>
          <w:sz w:val="24"/>
          <w:szCs w:val="24"/>
        </w:rPr>
        <w:fldChar w:fldCharType="end"/>
      </w:r>
      <w:r w:rsidR="0066496F" w:rsidRPr="001A76C6">
        <w:rPr>
          <w:rFonts w:ascii="Times New Roman" w:hAnsi="Times New Roman" w:cs="Times New Roman"/>
          <w:sz w:val="24"/>
          <w:szCs w:val="24"/>
        </w:rPr>
      </w:r>
      <w:r w:rsidR="0066496F" w:rsidRPr="001A76C6">
        <w:rPr>
          <w:rFonts w:ascii="Times New Roman" w:hAnsi="Times New Roman" w:cs="Times New Roman"/>
          <w:sz w:val="24"/>
          <w:szCs w:val="24"/>
        </w:rPr>
        <w:fldChar w:fldCharType="separate"/>
      </w:r>
      <w:r w:rsidR="009541F7">
        <w:rPr>
          <w:rFonts w:ascii="Times New Roman" w:hAnsi="Times New Roman" w:cs="Times New Roman"/>
          <w:noProof/>
          <w:sz w:val="24"/>
          <w:szCs w:val="24"/>
        </w:rPr>
        <w:t>(Cookson et al. 2016; Fiscella et al. 2000)</w:t>
      </w:r>
      <w:r w:rsidR="0066496F" w:rsidRPr="001A76C6">
        <w:rPr>
          <w:rFonts w:ascii="Times New Roman" w:hAnsi="Times New Roman" w:cs="Times New Roman"/>
          <w:sz w:val="24"/>
          <w:szCs w:val="24"/>
        </w:rPr>
        <w:fldChar w:fldCharType="end"/>
      </w:r>
      <w:r w:rsidR="00EC330F">
        <w:rPr>
          <w:rFonts w:ascii="Times New Roman" w:hAnsi="Times New Roman" w:cs="Times New Roman"/>
          <w:sz w:val="24"/>
          <w:szCs w:val="24"/>
        </w:rPr>
        <w:t>.</w:t>
      </w:r>
      <w:r w:rsidR="00E00E6A" w:rsidRPr="001A76C6">
        <w:rPr>
          <w:rFonts w:ascii="Times New Roman" w:hAnsi="Times New Roman" w:cs="Times New Roman"/>
          <w:sz w:val="24"/>
          <w:szCs w:val="24"/>
        </w:rPr>
        <w:t xml:space="preserve"> </w:t>
      </w:r>
      <w:r w:rsidR="00A70B5F">
        <w:rPr>
          <w:rFonts w:ascii="Times New Roman" w:hAnsi="Times New Roman" w:cs="Times New Roman"/>
          <w:sz w:val="24"/>
          <w:szCs w:val="24"/>
        </w:rPr>
        <w:t xml:space="preserve">Periodic </w:t>
      </w:r>
      <w:r w:rsidR="00071B71" w:rsidRPr="001A76C6">
        <w:rPr>
          <w:rFonts w:ascii="Times New Roman" w:hAnsi="Times New Roman" w:cs="Times New Roman"/>
          <w:sz w:val="24"/>
          <w:szCs w:val="24"/>
        </w:rPr>
        <w:t xml:space="preserve">reports on </w:t>
      </w:r>
      <w:r w:rsidR="00625CAB" w:rsidRPr="001A76C6">
        <w:rPr>
          <w:rFonts w:ascii="Times New Roman" w:hAnsi="Times New Roman" w:cs="Times New Roman"/>
          <w:sz w:val="24"/>
          <w:szCs w:val="24"/>
        </w:rPr>
        <w:t xml:space="preserve">healthcare </w:t>
      </w:r>
      <w:r w:rsidR="00357797">
        <w:rPr>
          <w:rFonts w:ascii="Times New Roman" w:hAnsi="Times New Roman" w:cs="Times New Roman"/>
          <w:sz w:val="24"/>
          <w:szCs w:val="24"/>
        </w:rPr>
        <w:t xml:space="preserve">inequalities </w:t>
      </w:r>
      <w:r w:rsidR="00A70B5F">
        <w:rPr>
          <w:rFonts w:ascii="Times New Roman" w:hAnsi="Times New Roman" w:cs="Times New Roman"/>
          <w:sz w:val="24"/>
          <w:szCs w:val="24"/>
        </w:rPr>
        <w:t xml:space="preserve">are produced in some countries </w:t>
      </w:r>
      <w:r w:rsidR="00DA5987" w:rsidRPr="001A76C6">
        <w:rPr>
          <w:rFonts w:ascii="Times New Roman" w:hAnsi="Times New Roman" w:cs="Times New Roman"/>
          <w:sz w:val="24"/>
          <w:szCs w:val="24"/>
        </w:rPr>
        <w:fldChar w:fldCharType="begin">
          <w:fldData xml:space="preserve">PEVuZE5vdGU+PENpdGU+PEF1dGhvcj5Nb3k8L0F1dGhvcj48WWVhcj4yMDA1PC9ZZWFyPjxSZWNO
dW0+OTI1PC9SZWNOdW0+PERpc3BsYXlUZXh0PihBZ2VuY3kgZm9yIEhlYWx0aGNhcmUgUmVzZWFy
Y2ggYW5kIFF1YWxpdHkgMjAxNjsgSGFydmV5LCBIeW5lcywgYW5kIFBpY2hvcmEgMjAxNjsgTW95
LCBEYXl0b24sIGFuZCBDbGFuY3kgMjAwNSk8L0Rpc3BsYXlUZXh0PjxyZWNvcmQ+PHJlYy1udW1i
ZXI+OTI1PC9yZWMtbnVtYmVyPjxmb3JlaWduLWtleXM+PGtleSBhcHA9IkVOIiBkYi1pZD0iemRz
dHR6dndpcGRhemRlZmFwd3BkenNidGZlcHpkZjlhdjkyIiB0aW1lc3RhbXA9IjE0Njc3MjMxNzEi
PjkyNTwva2V5PjwvZm9yZWlnbi1rZXlzPjxyZWYtdHlwZSBuYW1lPSJKb3VybmFsIEFydGljbGUi
PjE3PC9yZWYtdHlwZT48Y29udHJpYnV0b3JzPjxhdXRob3JzPjxhdXRob3I+TW95LCBFcm5lc3Q8
L2F1dGhvcj48YXV0aG9yPkRheXRvbiwgRWxpemFiZXRoPC9hdXRob3I+PGF1dGhvcj5DbGFuY3ks
IENhcm9seW4gTTwvYXV0aG9yPjwvYXV0aG9ycz48L2NvbnRyaWJ1dG9ycz48dGl0bGVzPjx0aXRs
ZT5Db21waWxpbmcgdGhlIGV2aWRlbmNlOiB0aGUgbmF0aW9uYWwgaGVhbHRoY2FyZSBkaXNwYXJp
dGllcyByZXBvcnRzPC90aXRsZT48c2Vjb25kYXJ5LXRpdGxlPkhlYWx0aCBBZmZhaXJzPC9zZWNv
bmRhcnktdGl0bGU+PC90aXRsZXM+PHBlcmlvZGljYWw+PGZ1bGwtdGl0bGU+SGVhbHRoIEFmZmFp
cnM8L2Z1bGwtdGl0bGU+PC9wZXJpb2RpY2FsPjxwYWdlcz4zNzYtMzg3PC9wYWdlcz48dm9sdW1l
PjI0PC92b2x1bWU+PG51bWJlcj4yPC9udW1iZXI+PGRhdGVzPjx5ZWFyPjIwMDU8L3llYXI+PC9k
YXRlcz48aXNibj4wMjc4LTI3MTU8L2lzYm4+PHVybHM+PC91cmxzPjwvcmVjb3JkPjwvQ2l0ZT48
Q2l0ZT48QXV0aG9yPkFnZW5jeSBmb3IgSGVhbHRoY2FyZSBSZXNlYXJjaCBhbmQgUXVhbGl0eTwv
QXV0aG9yPjxZZWFyPjIwMTY8L1llYXI+PFJlY051bT4xNDE0PC9SZWNOdW0+PHJlY29yZD48cmVj
LW51bWJlcj4xNDE0PC9yZWMtbnVtYmVyPjxmb3JlaWduLWtleXM+PGtleSBhcHA9IkVOIiBkYi1p
ZD0iemRzdHR6dndpcGRhemRlZmFwd3BkenNidGZlcHpkZjlhdjkyIiB0aW1lc3RhbXA9IjE0Njky
NTM2MDkiPjE0MTQ8L2tleT48L2ZvcmVpZ24ta2V5cz48cmVmLXR5cGUgbmFtZT0iV2ViIFBhZ2Ui
PjEyPC9yZWYtdHlwZT48Y29udHJpYnV0b3JzPjxhdXRob3JzPjxhdXRob3I+QWdlbmN5IGZvciBI
ZWFsdGhjYXJlIFJlc2VhcmNoIGFuZCBRdWFsaXR5LDwvYXV0aG9yPjwvYXV0aG9ycz48L2NvbnRy
aWJ1dG9ycz48dGl0bGVzPjx0aXRsZT5OYXRpb25hbCBIZWFsdGhjYXJlIFF1YWxpdHkgJmFtcDsg
RGlzcGFyaXRpZXMgUmVwb3J0cy48L3RpdGxlPjwvdGl0bGVzPjx2b2x1bWU+MjAxNjwvdm9sdW1l
PjxudW1iZXI+SnVseTwvbnVtYmVyPjxkYXRlcz48eWVhcj4yMDE2PC95ZWFyPjxwdWItZGF0ZXM+
PGRhdGU+SnVseSAyMDE2PC9kYXRlPjwvcHViLWRhdGVzPjwvZGF0ZXM+PHVybHM+PHJlbGF0ZWQt
dXJscz48dXJsPmh0dHA6Ly93d3cuYWhycS5nb3YvcmVzZWFyY2gvZmluZGluZ3MvbmhxcmRyL2lu
ZGV4Lmh0bWw8L3VybD48L3JlbGF0ZWQtdXJscz48L3VybHM+PC9yZWNvcmQ+PC9DaXRlPjxDaXRl
PjxBdXRob3I+SGFydmV5PC9BdXRob3I+PFllYXI+MjAxNjwvWWVhcj48UmVjTnVtPjE0MTU8L1Jl
Y051bT48cmVjb3JkPjxyZWMtbnVtYmVyPjE0MTU8L3JlYy1udW1iZXI+PGZvcmVpZ24ta2V5cz48
a2V5IGFwcD0iRU4iIGRiLWlkPSJ6ZHN0dHp2d2lwZGF6ZGVmYXB3cGR6c2J0ZmVwemRmOWF2OTIi
IHRpbWVzdGFtcD0iMTQ2OTI1NDcwMyI+MTQxNTwva2V5PjwvZm9yZWlnbi1rZXlzPjxyZWYtdHlw
ZSBuYW1lPSJKb3VybmFsIEFydGljbGUiPjE3PC9yZWYtdHlwZT48Y29udHJpYnV0b3JzPjxhdXRo
b3JzPjxhdXRob3I+SGFydmV5LCBKPC9hdXRob3I+PGF1dGhvcj5IeW5lcywgRzwvYXV0aG9yPjxh
dXRob3I+UGljaG9yYSwgRTwvYXV0aG9yPjwvYXV0aG9ycz48L2NvbnRyaWJ1dG9ycz48dGl0bGVz
Pjx0aXRsZT5UcmVuZHMgaW4gSW5jb21lLVJlbGF0ZWQgSGVhbHRoIEluZXF1YWxpdGllcyBpbiBD
YW5hZGE8L3RpdGxlPjxzZWNvbmRhcnktdGl0bGU+SGVhbHRoY2FyZSBxdWFydGVybHkgKFRvcm9u
dG8sIE9udC4pPC9zZWNvbmRhcnktdGl0bGU+PC90aXRsZXM+PHBlcmlvZGljYWw+PGZ1bGwtdGl0
bGU+SGVhbHRoYyBRPC9mdWxsLXRpdGxlPjxhYmJyLTE+SGVhbHRoY2FyZSBxdWFydGVybHkgKFRv
cm9udG8sIE9udC4pPC9hYmJyLTE+PC9wZXJpb2RpY2FsPjxwYWdlcz4xMjwvcGFnZXM+PHZvbHVt
ZT4xODwvdm9sdW1lPjxudW1iZXI+NDwvbnVtYmVyPjxkYXRlcz48eWVhcj4yMDE2PC95ZWFyPjwv
ZGF0ZXM+PGlzYm4+MTcxMC0yNzc0PC9pc2JuPjx1cmxzPjwvdXJscz48L3JlY29yZD48L0NpdGU+
PC9FbmROb3RlPgB=
</w:fldData>
        </w:fldChar>
      </w:r>
      <w:r w:rsidR="009541F7">
        <w:rPr>
          <w:rFonts w:ascii="Times New Roman" w:hAnsi="Times New Roman" w:cs="Times New Roman"/>
          <w:sz w:val="24"/>
          <w:szCs w:val="24"/>
        </w:rPr>
        <w:instrText xml:space="preserve"> ADDIN EN.CITE </w:instrText>
      </w:r>
      <w:r w:rsidR="009541F7">
        <w:rPr>
          <w:rFonts w:ascii="Times New Roman" w:hAnsi="Times New Roman" w:cs="Times New Roman"/>
          <w:sz w:val="24"/>
          <w:szCs w:val="24"/>
        </w:rPr>
        <w:fldChar w:fldCharType="begin">
          <w:fldData xml:space="preserve">PEVuZE5vdGU+PENpdGU+PEF1dGhvcj5Nb3k8L0F1dGhvcj48WWVhcj4yMDA1PC9ZZWFyPjxSZWNO
dW0+OTI1PC9SZWNOdW0+PERpc3BsYXlUZXh0PihBZ2VuY3kgZm9yIEhlYWx0aGNhcmUgUmVzZWFy
Y2ggYW5kIFF1YWxpdHkgMjAxNjsgSGFydmV5LCBIeW5lcywgYW5kIFBpY2hvcmEgMjAxNjsgTW95
LCBEYXl0b24sIGFuZCBDbGFuY3kgMjAwNSk8L0Rpc3BsYXlUZXh0PjxyZWNvcmQ+PHJlYy1udW1i
ZXI+OTI1PC9yZWMtbnVtYmVyPjxmb3JlaWduLWtleXM+PGtleSBhcHA9IkVOIiBkYi1pZD0iemRz
dHR6dndpcGRhemRlZmFwd3BkenNidGZlcHpkZjlhdjkyIiB0aW1lc3RhbXA9IjE0Njc3MjMxNzEi
PjkyNTwva2V5PjwvZm9yZWlnbi1rZXlzPjxyZWYtdHlwZSBuYW1lPSJKb3VybmFsIEFydGljbGUi
PjE3PC9yZWYtdHlwZT48Y29udHJpYnV0b3JzPjxhdXRob3JzPjxhdXRob3I+TW95LCBFcm5lc3Q8
L2F1dGhvcj48YXV0aG9yPkRheXRvbiwgRWxpemFiZXRoPC9hdXRob3I+PGF1dGhvcj5DbGFuY3ks
IENhcm9seW4gTTwvYXV0aG9yPjwvYXV0aG9ycz48L2NvbnRyaWJ1dG9ycz48dGl0bGVzPjx0aXRs
ZT5Db21waWxpbmcgdGhlIGV2aWRlbmNlOiB0aGUgbmF0aW9uYWwgaGVhbHRoY2FyZSBkaXNwYXJp
dGllcyByZXBvcnRzPC90aXRsZT48c2Vjb25kYXJ5LXRpdGxlPkhlYWx0aCBBZmZhaXJzPC9zZWNv
bmRhcnktdGl0bGU+PC90aXRsZXM+PHBlcmlvZGljYWw+PGZ1bGwtdGl0bGU+SGVhbHRoIEFmZmFp
cnM8L2Z1bGwtdGl0bGU+PC9wZXJpb2RpY2FsPjxwYWdlcz4zNzYtMzg3PC9wYWdlcz48dm9sdW1l
PjI0PC92b2x1bWU+PG51bWJlcj4yPC9udW1iZXI+PGRhdGVzPjx5ZWFyPjIwMDU8L3llYXI+PC9k
YXRlcz48aXNibj4wMjc4LTI3MTU8L2lzYm4+PHVybHM+PC91cmxzPjwvcmVjb3JkPjwvQ2l0ZT48
Q2l0ZT48QXV0aG9yPkFnZW5jeSBmb3IgSGVhbHRoY2FyZSBSZXNlYXJjaCBhbmQgUXVhbGl0eTwv
QXV0aG9yPjxZZWFyPjIwMTY8L1llYXI+PFJlY051bT4xNDE0PC9SZWNOdW0+PHJlY29yZD48cmVj
LW51bWJlcj4xNDE0PC9yZWMtbnVtYmVyPjxmb3JlaWduLWtleXM+PGtleSBhcHA9IkVOIiBkYi1p
ZD0iemRzdHR6dndpcGRhemRlZmFwd3BkenNidGZlcHpkZjlhdjkyIiB0aW1lc3RhbXA9IjE0Njky
NTM2MDkiPjE0MTQ8L2tleT48L2ZvcmVpZ24ta2V5cz48cmVmLXR5cGUgbmFtZT0iV2ViIFBhZ2Ui
PjEyPC9yZWYtdHlwZT48Y29udHJpYnV0b3JzPjxhdXRob3JzPjxhdXRob3I+QWdlbmN5IGZvciBI
ZWFsdGhjYXJlIFJlc2VhcmNoIGFuZCBRdWFsaXR5LDwvYXV0aG9yPjwvYXV0aG9ycz48L2NvbnRy
aWJ1dG9ycz48dGl0bGVzPjx0aXRsZT5OYXRpb25hbCBIZWFsdGhjYXJlIFF1YWxpdHkgJmFtcDsg
RGlzcGFyaXRpZXMgUmVwb3J0cy48L3RpdGxlPjwvdGl0bGVzPjx2b2x1bWU+MjAxNjwvdm9sdW1l
PjxudW1iZXI+SnVseTwvbnVtYmVyPjxkYXRlcz48eWVhcj4yMDE2PC95ZWFyPjxwdWItZGF0ZXM+
PGRhdGU+SnVseSAyMDE2PC9kYXRlPjwvcHViLWRhdGVzPjwvZGF0ZXM+PHVybHM+PHJlbGF0ZWQt
dXJscz48dXJsPmh0dHA6Ly93d3cuYWhycS5nb3YvcmVzZWFyY2gvZmluZGluZ3MvbmhxcmRyL2lu
ZGV4Lmh0bWw8L3VybD48L3JlbGF0ZWQtdXJscz48L3VybHM+PC9yZWNvcmQ+PC9DaXRlPjxDaXRl
PjxBdXRob3I+SGFydmV5PC9BdXRob3I+PFllYXI+MjAxNjwvWWVhcj48UmVjTnVtPjE0MTU8L1Jl
Y051bT48cmVjb3JkPjxyZWMtbnVtYmVyPjE0MTU8L3JlYy1udW1iZXI+PGZvcmVpZ24ta2V5cz48
a2V5IGFwcD0iRU4iIGRiLWlkPSJ6ZHN0dHp2d2lwZGF6ZGVmYXB3cGR6c2J0ZmVwemRmOWF2OTIi
IHRpbWVzdGFtcD0iMTQ2OTI1NDcwMyI+MTQxNTwva2V5PjwvZm9yZWlnbi1rZXlzPjxyZWYtdHlw
ZSBuYW1lPSJKb3VybmFsIEFydGljbGUiPjE3PC9yZWYtdHlwZT48Y29udHJpYnV0b3JzPjxhdXRo
b3JzPjxhdXRob3I+SGFydmV5LCBKPC9hdXRob3I+PGF1dGhvcj5IeW5lcywgRzwvYXV0aG9yPjxh
dXRob3I+UGljaG9yYSwgRTwvYXV0aG9yPjwvYXV0aG9ycz48L2NvbnRyaWJ1dG9ycz48dGl0bGVz
Pjx0aXRsZT5UcmVuZHMgaW4gSW5jb21lLVJlbGF0ZWQgSGVhbHRoIEluZXF1YWxpdGllcyBpbiBD
YW5hZGE8L3RpdGxlPjxzZWNvbmRhcnktdGl0bGU+SGVhbHRoY2FyZSBxdWFydGVybHkgKFRvcm9u
dG8sIE9udC4pPC9zZWNvbmRhcnktdGl0bGU+PC90aXRsZXM+PHBlcmlvZGljYWw+PGZ1bGwtdGl0
bGU+SGVhbHRoYyBRPC9mdWxsLXRpdGxlPjxhYmJyLTE+SGVhbHRoY2FyZSBxdWFydGVybHkgKFRv
cm9udG8sIE9udC4pPC9hYmJyLTE+PC9wZXJpb2RpY2FsPjxwYWdlcz4xMjwvcGFnZXM+PHZvbHVt
ZT4xODwvdm9sdW1lPjxudW1iZXI+NDwvbnVtYmVyPjxkYXRlcz48eWVhcj4yMDE2PC95ZWFyPjwv
ZGF0ZXM+PGlzYm4+MTcxMC0yNzc0PC9pc2JuPjx1cmxzPjwvdXJscz48L3JlY29yZD48L0NpdGU+
PC9FbmROb3RlPgB=
</w:fldData>
        </w:fldChar>
      </w:r>
      <w:r w:rsidR="009541F7">
        <w:rPr>
          <w:rFonts w:ascii="Times New Roman" w:hAnsi="Times New Roman" w:cs="Times New Roman"/>
          <w:sz w:val="24"/>
          <w:szCs w:val="24"/>
        </w:rPr>
        <w:instrText xml:space="preserve"> ADDIN EN.CITE.DATA </w:instrText>
      </w:r>
      <w:r w:rsidR="009541F7">
        <w:rPr>
          <w:rFonts w:ascii="Times New Roman" w:hAnsi="Times New Roman" w:cs="Times New Roman"/>
          <w:sz w:val="24"/>
          <w:szCs w:val="24"/>
        </w:rPr>
      </w:r>
      <w:r w:rsidR="009541F7">
        <w:rPr>
          <w:rFonts w:ascii="Times New Roman" w:hAnsi="Times New Roman" w:cs="Times New Roman"/>
          <w:sz w:val="24"/>
          <w:szCs w:val="24"/>
        </w:rPr>
        <w:fldChar w:fldCharType="end"/>
      </w:r>
      <w:r w:rsidR="00DA5987" w:rsidRPr="001A76C6">
        <w:rPr>
          <w:rFonts w:ascii="Times New Roman" w:hAnsi="Times New Roman" w:cs="Times New Roman"/>
          <w:sz w:val="24"/>
          <w:szCs w:val="24"/>
        </w:rPr>
      </w:r>
      <w:r w:rsidR="00DA5987" w:rsidRPr="001A76C6">
        <w:rPr>
          <w:rFonts w:ascii="Times New Roman" w:hAnsi="Times New Roman" w:cs="Times New Roman"/>
          <w:sz w:val="24"/>
          <w:szCs w:val="24"/>
        </w:rPr>
        <w:fldChar w:fldCharType="separate"/>
      </w:r>
      <w:r w:rsidR="009541F7">
        <w:rPr>
          <w:rFonts w:ascii="Times New Roman" w:hAnsi="Times New Roman" w:cs="Times New Roman"/>
          <w:noProof/>
          <w:sz w:val="24"/>
          <w:szCs w:val="24"/>
        </w:rPr>
        <w:t>(Agency for Healthcare Research and Quality 2016; Harvey, Hynes, and Pichora 2016; Moy, Dayton, and Clancy 2005)</w:t>
      </w:r>
      <w:r w:rsidR="00DA5987" w:rsidRPr="001A76C6">
        <w:rPr>
          <w:rFonts w:ascii="Times New Roman" w:hAnsi="Times New Roman" w:cs="Times New Roman"/>
          <w:sz w:val="24"/>
          <w:szCs w:val="24"/>
        </w:rPr>
        <w:fldChar w:fldCharType="end"/>
      </w:r>
      <w:r w:rsidR="001813A0" w:rsidRPr="001A76C6">
        <w:rPr>
          <w:rFonts w:ascii="Times New Roman" w:hAnsi="Times New Roman" w:cs="Times New Roman"/>
          <w:sz w:val="24"/>
          <w:szCs w:val="24"/>
        </w:rPr>
        <w:t xml:space="preserve"> </w:t>
      </w:r>
      <w:r w:rsidR="007B020E">
        <w:rPr>
          <w:rFonts w:ascii="Times New Roman" w:hAnsi="Times New Roman" w:cs="Times New Roman"/>
          <w:sz w:val="24"/>
          <w:szCs w:val="24"/>
        </w:rPr>
        <w:t>but</w:t>
      </w:r>
      <w:r w:rsidR="001813A0" w:rsidRPr="001A76C6">
        <w:rPr>
          <w:rFonts w:ascii="Times New Roman" w:hAnsi="Times New Roman" w:cs="Times New Roman"/>
          <w:sz w:val="24"/>
          <w:szCs w:val="24"/>
        </w:rPr>
        <w:t xml:space="preserve"> </w:t>
      </w:r>
      <w:r w:rsidR="004B711C" w:rsidRPr="001A76C6">
        <w:rPr>
          <w:rFonts w:ascii="Times New Roman" w:hAnsi="Times New Roman" w:cs="Times New Roman"/>
          <w:sz w:val="24"/>
          <w:szCs w:val="24"/>
        </w:rPr>
        <w:t xml:space="preserve">these </w:t>
      </w:r>
      <w:r w:rsidR="00E00E6A" w:rsidRPr="001A76C6">
        <w:rPr>
          <w:rFonts w:ascii="Times New Roman" w:hAnsi="Times New Roman" w:cs="Times New Roman"/>
          <w:sz w:val="24"/>
          <w:szCs w:val="24"/>
        </w:rPr>
        <w:t xml:space="preserve">typically </w:t>
      </w:r>
      <w:r w:rsidR="001813A0" w:rsidRPr="001A76C6">
        <w:rPr>
          <w:rFonts w:ascii="Times New Roman" w:hAnsi="Times New Roman" w:cs="Times New Roman"/>
          <w:sz w:val="24"/>
          <w:szCs w:val="24"/>
        </w:rPr>
        <w:t xml:space="preserve">focus on </w:t>
      </w:r>
      <w:r w:rsidR="00B3434B" w:rsidRPr="001A76C6">
        <w:rPr>
          <w:rFonts w:ascii="Times New Roman" w:hAnsi="Times New Roman" w:cs="Times New Roman"/>
          <w:sz w:val="24"/>
          <w:szCs w:val="24"/>
        </w:rPr>
        <w:t>large geographical regions</w:t>
      </w:r>
      <w:r w:rsidR="00EC330F">
        <w:rPr>
          <w:rFonts w:ascii="Times New Roman" w:hAnsi="Times New Roman" w:cs="Times New Roman"/>
          <w:sz w:val="24"/>
          <w:szCs w:val="24"/>
        </w:rPr>
        <w:t xml:space="preserve"> </w:t>
      </w:r>
      <w:r w:rsidR="007D5F61">
        <w:rPr>
          <w:rFonts w:ascii="Times New Roman" w:hAnsi="Times New Roman" w:cs="Times New Roman"/>
          <w:sz w:val="24"/>
          <w:szCs w:val="24"/>
        </w:rPr>
        <w:fldChar w:fldCharType="begin"/>
      </w:r>
      <w:r w:rsidR="009541F7">
        <w:rPr>
          <w:rFonts w:ascii="Times New Roman" w:hAnsi="Times New Roman" w:cs="Times New Roman"/>
          <w:sz w:val="24"/>
          <w:szCs w:val="24"/>
        </w:rPr>
        <w:instrText xml:space="preserve"> ADDIN EN.CITE &lt;EndNote&gt;&lt;Cite&gt;&lt;Author&gt;Mayberry&lt;/Author&gt;&lt;Year&gt;2006&lt;/Year&gt;&lt;RecNum&gt;1500&lt;/RecNum&gt;&lt;DisplayText&gt;(Mayberry et al. 2006)&lt;/DisplayText&gt;&lt;record&gt;&lt;rec-number&gt;1500&lt;/rec-number&gt;&lt;foreign-keys&gt;&lt;key app="EN" db-id="zdsttzvwipdazdefapwpdzsbtfepzdf9av92" timestamp="1497862056"&gt;1500&lt;/key&gt;&lt;/foreign-keys&gt;&lt;ref-type name="Conference Proceedings"&gt;10&lt;/ref-type&gt;&lt;contributors&gt;&lt;authors&gt;&lt;author&gt;Mayberry, Robert M&lt;/author&gt;&lt;author&gt;Nicewander, David A&lt;/author&gt;&lt;author&gt;Qin, Huanying&lt;/author&gt;&lt;author&gt;Ballard, David J&lt;/author&gt;&lt;/authors&gt;&lt;/contributors&gt;&lt;titles&gt;&lt;title&gt;Improving quality and reducing inequities: a challenge in achieving best care&lt;/title&gt;&lt;secondary-title&gt;Baylor University Medical Center. Proceedings&lt;/secondary-title&gt;&lt;/titles&gt;&lt;pages&gt;103&lt;/pages&gt;&lt;volume&gt;19&lt;/volume&gt;&lt;number&gt;2&lt;/number&gt;&lt;dates&gt;&lt;year&gt;2006&lt;/year&gt;&lt;/dates&gt;&lt;publisher&gt;Baylor University Medical Center&lt;/publisher&gt;&lt;isbn&gt;0899-8280&lt;/isbn&gt;&lt;urls&gt;&lt;/urls&gt;&lt;/record&gt;&lt;/Cite&gt;&lt;/EndNote&gt;</w:instrText>
      </w:r>
      <w:r w:rsidR="007D5F61">
        <w:rPr>
          <w:rFonts w:ascii="Times New Roman" w:hAnsi="Times New Roman" w:cs="Times New Roman"/>
          <w:sz w:val="24"/>
          <w:szCs w:val="24"/>
        </w:rPr>
        <w:fldChar w:fldCharType="separate"/>
      </w:r>
      <w:r w:rsidR="009541F7">
        <w:rPr>
          <w:rFonts w:ascii="Times New Roman" w:hAnsi="Times New Roman" w:cs="Times New Roman"/>
          <w:noProof/>
          <w:sz w:val="24"/>
          <w:szCs w:val="24"/>
        </w:rPr>
        <w:t>(Mayberry et al. 2006)</w:t>
      </w:r>
      <w:r w:rsidR="007D5F61">
        <w:rPr>
          <w:rFonts w:ascii="Times New Roman" w:hAnsi="Times New Roman" w:cs="Times New Roman"/>
          <w:sz w:val="24"/>
          <w:szCs w:val="24"/>
        </w:rPr>
        <w:fldChar w:fldCharType="end"/>
      </w:r>
      <w:r w:rsidR="00826BDA">
        <w:rPr>
          <w:rFonts w:ascii="Times New Roman" w:hAnsi="Times New Roman" w:cs="Times New Roman"/>
          <w:sz w:val="24"/>
          <w:szCs w:val="24"/>
        </w:rPr>
        <w:t xml:space="preserve"> </w:t>
      </w:r>
      <w:r w:rsidR="00EC330F">
        <w:rPr>
          <w:rFonts w:ascii="Times New Roman" w:hAnsi="Times New Roman" w:cs="Times New Roman"/>
          <w:sz w:val="24"/>
          <w:szCs w:val="24"/>
        </w:rPr>
        <w:t xml:space="preserve">or local government areas without specific responsibility for healthcare </w:t>
      </w:r>
      <w:r w:rsidR="00EC330F">
        <w:rPr>
          <w:rFonts w:ascii="Times New Roman" w:hAnsi="Times New Roman" w:cs="Times New Roman"/>
          <w:sz w:val="24"/>
          <w:szCs w:val="24"/>
        </w:rPr>
        <w:fldChar w:fldCharType="begin"/>
      </w:r>
      <w:r w:rsidR="009541F7">
        <w:rPr>
          <w:rFonts w:ascii="Times New Roman" w:hAnsi="Times New Roman" w:cs="Times New Roman"/>
          <w:sz w:val="24"/>
          <w:szCs w:val="24"/>
        </w:rPr>
        <w:instrText xml:space="preserve"> ADDIN EN.CITE &lt;EndNote&gt;&lt;Cite&gt;&lt;Author&gt;Remington&lt;/Author&gt;&lt;Year&gt;2015&lt;/Year&gt;&lt;RecNum&gt;1503&lt;/RecNum&gt;&lt;DisplayText&gt;(Remington, Catlin, and Gennuso 2015)&lt;/DisplayText&gt;&lt;record&gt;&lt;rec-number&gt;1503&lt;/rec-number&gt;&lt;foreign-keys&gt;&lt;key app="EN" db-id="zdsttzvwipdazdefapwpdzsbtfepzdf9av92" timestamp="1497944353"&gt;1503&lt;/key&gt;&lt;/foreign-keys&gt;&lt;ref-type name="Journal Article"&gt;17&lt;/ref-type&gt;&lt;contributors&gt;&lt;authors&gt;&lt;author&gt;Remington, Patrick L.&lt;/author&gt;&lt;author&gt;Catlin, Bridget B.&lt;/author&gt;&lt;author&gt;Gennuso, Keith P.&lt;/author&gt;&lt;/authors&gt;&lt;/contributors&gt;&lt;titles&gt;&lt;title&gt;The County Health Rankings: rationale and methods&lt;/title&gt;&lt;secondary-title&gt;Population Health Metrics&lt;/secondary-title&gt;&lt;/titles&gt;&lt;periodical&gt;&lt;full-title&gt;Population Health Metrics&lt;/full-title&gt;&lt;/periodical&gt;&lt;pages&gt;11&lt;/pages&gt;&lt;volume&gt;13&lt;/volume&gt;&lt;number&gt;1&lt;/number&gt;&lt;dates&gt;&lt;year&gt;2015&lt;/year&gt;&lt;/dates&gt;&lt;isbn&gt;1478-7954&lt;/isbn&gt;&lt;label&gt;Remington2015&lt;/label&gt;&lt;work-type&gt;journal article&lt;/work-type&gt;&lt;urls&gt;&lt;related-urls&gt;&lt;url&gt;http://dx.doi.org/10.1186/s12963-015-0044-2&lt;/url&gt;&lt;/related-urls&gt;&lt;/urls&gt;&lt;electronic-resource-num&gt;10.1186/s12963-015-0044-2&lt;/electronic-resource-num&gt;&lt;/record&gt;&lt;/Cite&gt;&lt;/EndNote&gt;</w:instrText>
      </w:r>
      <w:r w:rsidR="00EC330F">
        <w:rPr>
          <w:rFonts w:ascii="Times New Roman" w:hAnsi="Times New Roman" w:cs="Times New Roman"/>
          <w:sz w:val="24"/>
          <w:szCs w:val="24"/>
        </w:rPr>
        <w:fldChar w:fldCharType="separate"/>
      </w:r>
      <w:r w:rsidR="009541F7">
        <w:rPr>
          <w:rFonts w:ascii="Times New Roman" w:hAnsi="Times New Roman" w:cs="Times New Roman"/>
          <w:noProof/>
          <w:sz w:val="24"/>
          <w:szCs w:val="24"/>
        </w:rPr>
        <w:t>(Remington, Catlin, and Gennuso 2015)</w:t>
      </w:r>
      <w:r w:rsidR="00EC330F">
        <w:rPr>
          <w:rFonts w:ascii="Times New Roman" w:hAnsi="Times New Roman" w:cs="Times New Roman"/>
          <w:sz w:val="24"/>
          <w:szCs w:val="24"/>
        </w:rPr>
        <w:fldChar w:fldCharType="end"/>
      </w:r>
      <w:r w:rsidR="00EC330F">
        <w:rPr>
          <w:rFonts w:ascii="Times New Roman" w:hAnsi="Times New Roman" w:cs="Times New Roman"/>
          <w:sz w:val="24"/>
          <w:szCs w:val="24"/>
        </w:rPr>
        <w:t xml:space="preserve"> </w:t>
      </w:r>
      <w:r w:rsidR="00CB3CE3">
        <w:rPr>
          <w:rFonts w:ascii="Times New Roman" w:hAnsi="Times New Roman" w:cs="Times New Roman"/>
          <w:sz w:val="24"/>
          <w:szCs w:val="24"/>
        </w:rPr>
        <w:t xml:space="preserve">and </w:t>
      </w:r>
      <w:r w:rsidR="00475DD8" w:rsidRPr="001A76C6">
        <w:rPr>
          <w:rFonts w:ascii="Times New Roman" w:hAnsi="Times New Roman" w:cs="Times New Roman"/>
          <w:sz w:val="24"/>
          <w:szCs w:val="24"/>
        </w:rPr>
        <w:t xml:space="preserve">lack the </w:t>
      </w:r>
      <w:r w:rsidR="00A70B5F">
        <w:rPr>
          <w:rFonts w:ascii="Times New Roman" w:hAnsi="Times New Roman" w:cs="Times New Roman"/>
          <w:sz w:val="24"/>
          <w:szCs w:val="24"/>
        </w:rPr>
        <w:t xml:space="preserve">more specific </w:t>
      </w:r>
      <w:r w:rsidR="006921B5">
        <w:rPr>
          <w:rFonts w:ascii="Times New Roman" w:hAnsi="Times New Roman" w:cs="Times New Roman"/>
          <w:sz w:val="24"/>
          <w:szCs w:val="24"/>
        </w:rPr>
        <w:t xml:space="preserve">equity metrics and </w:t>
      </w:r>
      <w:r w:rsidR="00A70B5F">
        <w:rPr>
          <w:rFonts w:ascii="Times New Roman" w:hAnsi="Times New Roman" w:cs="Times New Roman"/>
          <w:sz w:val="24"/>
          <w:szCs w:val="24"/>
        </w:rPr>
        <w:t>benchmarks n</w:t>
      </w:r>
      <w:r w:rsidR="00475DD8" w:rsidRPr="001A76C6">
        <w:rPr>
          <w:rFonts w:ascii="Times New Roman" w:hAnsi="Times New Roman" w:cs="Times New Roman"/>
          <w:sz w:val="24"/>
          <w:szCs w:val="24"/>
        </w:rPr>
        <w:t xml:space="preserve">eeded </w:t>
      </w:r>
      <w:r w:rsidR="00A70B5F">
        <w:rPr>
          <w:rFonts w:ascii="Times New Roman" w:hAnsi="Times New Roman" w:cs="Times New Roman"/>
          <w:sz w:val="24"/>
          <w:szCs w:val="24"/>
        </w:rPr>
        <w:t>for assessing and improving the quality of healthcare organizations</w:t>
      </w:r>
      <w:r w:rsidR="003F462D" w:rsidRPr="001A76C6">
        <w:rPr>
          <w:rFonts w:ascii="Times New Roman" w:hAnsi="Times New Roman" w:cs="Times New Roman"/>
          <w:sz w:val="24"/>
          <w:szCs w:val="24"/>
        </w:rPr>
        <w:t xml:space="preserve">. </w:t>
      </w:r>
      <w:r w:rsidR="00485408">
        <w:rPr>
          <w:rFonts w:ascii="Times New Roman" w:hAnsi="Times New Roman" w:cs="Times New Roman"/>
          <w:sz w:val="24"/>
          <w:szCs w:val="24"/>
        </w:rPr>
        <w:t>T</w:t>
      </w:r>
      <w:r w:rsidR="00E00E6A" w:rsidRPr="001A76C6">
        <w:rPr>
          <w:rFonts w:ascii="Times New Roman" w:hAnsi="Times New Roman" w:cs="Times New Roman"/>
          <w:sz w:val="24"/>
          <w:szCs w:val="24"/>
        </w:rPr>
        <w:t xml:space="preserve">o hold </w:t>
      </w:r>
      <w:r w:rsidR="00CB3CE3">
        <w:rPr>
          <w:rFonts w:ascii="Times New Roman" w:hAnsi="Times New Roman" w:cs="Times New Roman"/>
          <w:sz w:val="24"/>
          <w:szCs w:val="24"/>
        </w:rPr>
        <w:t xml:space="preserve">healthcare </w:t>
      </w:r>
      <w:r w:rsidR="00A15966">
        <w:rPr>
          <w:rFonts w:ascii="Times New Roman" w:hAnsi="Times New Roman" w:cs="Times New Roman"/>
          <w:sz w:val="24"/>
          <w:szCs w:val="24"/>
        </w:rPr>
        <w:t>decision makers accountab</w:t>
      </w:r>
      <w:r w:rsidR="00485408">
        <w:rPr>
          <w:rFonts w:ascii="Times New Roman" w:hAnsi="Times New Roman" w:cs="Times New Roman"/>
          <w:sz w:val="24"/>
          <w:szCs w:val="24"/>
        </w:rPr>
        <w:t xml:space="preserve">le </w:t>
      </w:r>
      <w:r w:rsidR="00CB3CE3">
        <w:rPr>
          <w:rFonts w:ascii="Times New Roman" w:hAnsi="Times New Roman" w:cs="Times New Roman"/>
          <w:sz w:val="24"/>
          <w:szCs w:val="24"/>
        </w:rPr>
        <w:t xml:space="preserve">for the equity dimension of quality, </w:t>
      </w:r>
      <w:r w:rsidR="00B5086D">
        <w:rPr>
          <w:rFonts w:ascii="Times New Roman" w:hAnsi="Times New Roman" w:cs="Times New Roman"/>
          <w:sz w:val="24"/>
          <w:szCs w:val="24"/>
        </w:rPr>
        <w:t xml:space="preserve">new </w:t>
      </w:r>
      <w:r w:rsidR="003F462D" w:rsidRPr="001A76C6">
        <w:rPr>
          <w:rFonts w:ascii="Times New Roman" w:hAnsi="Times New Roman" w:cs="Times New Roman"/>
          <w:sz w:val="24"/>
          <w:szCs w:val="24"/>
        </w:rPr>
        <w:t xml:space="preserve">metrics </w:t>
      </w:r>
      <w:r w:rsidR="00A15966">
        <w:rPr>
          <w:rFonts w:ascii="Times New Roman" w:hAnsi="Times New Roman" w:cs="Times New Roman"/>
          <w:sz w:val="24"/>
          <w:szCs w:val="24"/>
        </w:rPr>
        <w:t xml:space="preserve">are </w:t>
      </w:r>
      <w:r w:rsidR="00485408">
        <w:rPr>
          <w:rFonts w:ascii="Times New Roman" w:hAnsi="Times New Roman" w:cs="Times New Roman"/>
          <w:sz w:val="24"/>
          <w:szCs w:val="24"/>
        </w:rPr>
        <w:t>need</w:t>
      </w:r>
      <w:r w:rsidR="00A15966">
        <w:rPr>
          <w:rFonts w:ascii="Times New Roman" w:hAnsi="Times New Roman" w:cs="Times New Roman"/>
          <w:sz w:val="24"/>
          <w:szCs w:val="24"/>
        </w:rPr>
        <w:t xml:space="preserve">ed </w:t>
      </w:r>
      <w:r w:rsidR="00485408">
        <w:rPr>
          <w:rFonts w:ascii="Times New Roman" w:hAnsi="Times New Roman" w:cs="Times New Roman"/>
          <w:sz w:val="24"/>
          <w:szCs w:val="24"/>
        </w:rPr>
        <w:t xml:space="preserve">which (1) </w:t>
      </w:r>
      <w:r w:rsidR="00BE732D">
        <w:rPr>
          <w:rFonts w:ascii="Times New Roman" w:hAnsi="Times New Roman" w:cs="Times New Roman"/>
          <w:sz w:val="24"/>
          <w:szCs w:val="24"/>
        </w:rPr>
        <w:t xml:space="preserve">speak directly to </w:t>
      </w:r>
      <w:r w:rsidR="00485408">
        <w:rPr>
          <w:rFonts w:ascii="Times New Roman" w:hAnsi="Times New Roman" w:cs="Times New Roman"/>
          <w:sz w:val="24"/>
          <w:szCs w:val="24"/>
        </w:rPr>
        <w:t xml:space="preserve">organizations </w:t>
      </w:r>
      <w:r w:rsidR="007610DE">
        <w:rPr>
          <w:rFonts w:ascii="Times New Roman" w:hAnsi="Times New Roman" w:cs="Times New Roman"/>
          <w:sz w:val="24"/>
          <w:szCs w:val="24"/>
        </w:rPr>
        <w:t xml:space="preserve">with direct responsibility for </w:t>
      </w:r>
      <w:r w:rsidR="00485408">
        <w:rPr>
          <w:rFonts w:ascii="Times New Roman" w:hAnsi="Times New Roman" w:cs="Times New Roman"/>
          <w:sz w:val="24"/>
          <w:szCs w:val="24"/>
        </w:rPr>
        <w:t xml:space="preserve">healthcare </w:t>
      </w:r>
      <w:r w:rsidR="00A15966">
        <w:rPr>
          <w:rFonts w:ascii="Times New Roman" w:hAnsi="Times New Roman" w:cs="Times New Roman"/>
          <w:sz w:val="24"/>
          <w:szCs w:val="24"/>
        </w:rPr>
        <w:t xml:space="preserve">purchasing, planning and </w:t>
      </w:r>
      <w:r w:rsidR="00485408">
        <w:rPr>
          <w:rFonts w:ascii="Times New Roman" w:hAnsi="Times New Roman" w:cs="Times New Roman"/>
          <w:sz w:val="24"/>
          <w:szCs w:val="24"/>
        </w:rPr>
        <w:t>delivery</w:t>
      </w:r>
      <w:r w:rsidR="00A15966">
        <w:rPr>
          <w:rFonts w:ascii="Times New Roman" w:hAnsi="Times New Roman" w:cs="Times New Roman"/>
          <w:sz w:val="24"/>
          <w:szCs w:val="24"/>
        </w:rPr>
        <w:t>,</w:t>
      </w:r>
      <w:r w:rsidR="00485408">
        <w:rPr>
          <w:rFonts w:ascii="Times New Roman" w:hAnsi="Times New Roman" w:cs="Times New Roman"/>
          <w:sz w:val="24"/>
          <w:szCs w:val="24"/>
        </w:rPr>
        <w:t xml:space="preserve"> and (2) </w:t>
      </w:r>
      <w:r w:rsidR="00BE732D">
        <w:rPr>
          <w:rFonts w:ascii="Times New Roman" w:hAnsi="Times New Roman" w:cs="Times New Roman"/>
          <w:sz w:val="24"/>
          <w:szCs w:val="24"/>
        </w:rPr>
        <w:t xml:space="preserve">are </w:t>
      </w:r>
      <w:r w:rsidR="00B3434B" w:rsidRPr="001A76C6">
        <w:rPr>
          <w:rFonts w:ascii="Times New Roman" w:hAnsi="Times New Roman" w:cs="Times New Roman"/>
          <w:sz w:val="24"/>
          <w:szCs w:val="24"/>
        </w:rPr>
        <w:t xml:space="preserve">responsive to </w:t>
      </w:r>
      <w:r w:rsidR="00485408">
        <w:rPr>
          <w:rFonts w:ascii="Times New Roman" w:hAnsi="Times New Roman" w:cs="Times New Roman"/>
          <w:sz w:val="24"/>
          <w:szCs w:val="24"/>
        </w:rPr>
        <w:t xml:space="preserve">short-term </w:t>
      </w:r>
      <w:r w:rsidR="00CB3CE3">
        <w:rPr>
          <w:rFonts w:ascii="Times New Roman" w:hAnsi="Times New Roman" w:cs="Times New Roman"/>
          <w:sz w:val="24"/>
          <w:szCs w:val="24"/>
        </w:rPr>
        <w:t xml:space="preserve">changes in </w:t>
      </w:r>
      <w:r w:rsidR="00B3434B" w:rsidRPr="001A76C6">
        <w:rPr>
          <w:rFonts w:ascii="Times New Roman" w:hAnsi="Times New Roman" w:cs="Times New Roman"/>
          <w:sz w:val="24"/>
          <w:szCs w:val="24"/>
        </w:rPr>
        <w:t xml:space="preserve">healthcare </w:t>
      </w:r>
      <w:r w:rsidR="00CB3CE3">
        <w:rPr>
          <w:rFonts w:ascii="Times New Roman" w:hAnsi="Times New Roman" w:cs="Times New Roman"/>
          <w:sz w:val="24"/>
          <w:szCs w:val="24"/>
        </w:rPr>
        <w:t>delivery</w:t>
      </w:r>
      <w:r w:rsidR="00E00E6A" w:rsidRPr="001A76C6">
        <w:rPr>
          <w:rFonts w:ascii="Times New Roman" w:hAnsi="Times New Roman" w:cs="Times New Roman"/>
          <w:sz w:val="24"/>
          <w:szCs w:val="24"/>
        </w:rPr>
        <w:t>.</w:t>
      </w:r>
      <w:r w:rsidR="003F76B6" w:rsidRPr="001A76C6">
        <w:rPr>
          <w:rFonts w:ascii="Times New Roman" w:hAnsi="Times New Roman" w:cs="Times New Roman"/>
          <w:sz w:val="24"/>
          <w:szCs w:val="24"/>
        </w:rPr>
        <w:t xml:space="preserve">  Only then will health equity metrics be </w:t>
      </w:r>
      <w:r w:rsidR="006427B6">
        <w:rPr>
          <w:rFonts w:ascii="Times New Roman" w:hAnsi="Times New Roman" w:cs="Times New Roman"/>
          <w:sz w:val="24"/>
          <w:szCs w:val="24"/>
        </w:rPr>
        <w:t>incorporated into</w:t>
      </w:r>
      <w:r w:rsidR="00E245A2">
        <w:rPr>
          <w:rFonts w:ascii="Times New Roman" w:hAnsi="Times New Roman" w:cs="Times New Roman"/>
          <w:sz w:val="24"/>
          <w:szCs w:val="24"/>
        </w:rPr>
        <w:t xml:space="preserve"> quality assurance dashboards </w:t>
      </w:r>
      <w:r w:rsidR="006427B6">
        <w:rPr>
          <w:rFonts w:ascii="Times New Roman" w:hAnsi="Times New Roman" w:cs="Times New Roman"/>
          <w:sz w:val="24"/>
          <w:szCs w:val="24"/>
        </w:rPr>
        <w:t>commanding</w:t>
      </w:r>
      <w:r w:rsidR="00E245A2">
        <w:rPr>
          <w:rFonts w:ascii="Times New Roman" w:hAnsi="Times New Roman" w:cs="Times New Roman"/>
          <w:sz w:val="24"/>
          <w:szCs w:val="24"/>
        </w:rPr>
        <w:t xml:space="preserve"> the attention of se</w:t>
      </w:r>
      <w:r w:rsidR="00BE732D">
        <w:rPr>
          <w:rFonts w:ascii="Times New Roman" w:hAnsi="Times New Roman" w:cs="Times New Roman"/>
          <w:sz w:val="24"/>
          <w:szCs w:val="24"/>
        </w:rPr>
        <w:t>nior healthcare executives.</w:t>
      </w:r>
    </w:p>
    <w:p w14:paraId="3447A27D" w14:textId="77777777" w:rsidR="00D5202A" w:rsidRPr="001A76C6" w:rsidRDefault="00D5202A" w:rsidP="001A76C6">
      <w:pPr>
        <w:pStyle w:val="p1"/>
        <w:spacing w:line="480" w:lineRule="auto"/>
        <w:rPr>
          <w:rFonts w:ascii="Times New Roman" w:hAnsi="Times New Roman" w:cs="Times New Roman"/>
          <w:sz w:val="24"/>
          <w:szCs w:val="24"/>
        </w:rPr>
      </w:pPr>
    </w:p>
    <w:p w14:paraId="53ADA6DE" w14:textId="45D2FE23" w:rsidR="00902F6A" w:rsidRDefault="0066496F" w:rsidP="00902F6A">
      <w:pPr>
        <w:spacing w:after="0" w:line="480" w:lineRule="auto"/>
        <w:rPr>
          <w:rFonts w:ascii="Times New Roman" w:hAnsi="Times New Roman" w:cs="Times New Roman"/>
          <w:sz w:val="24"/>
          <w:szCs w:val="24"/>
          <w:lang w:val="en-US"/>
        </w:rPr>
      </w:pPr>
      <w:r w:rsidRPr="009205D0">
        <w:rPr>
          <w:rFonts w:ascii="Times New Roman" w:hAnsi="Times New Roman" w:cs="Times New Roman"/>
          <w:sz w:val="24"/>
          <w:szCs w:val="24"/>
          <w:lang w:val="en-US"/>
        </w:rPr>
        <w:t xml:space="preserve">To address this challenge, </w:t>
      </w:r>
      <w:r w:rsidR="00786142">
        <w:rPr>
          <w:rFonts w:ascii="Times New Roman" w:hAnsi="Times New Roman" w:cs="Times New Roman"/>
          <w:sz w:val="24"/>
          <w:szCs w:val="24"/>
          <w:lang w:val="en-US"/>
        </w:rPr>
        <w:t xml:space="preserve">in 2016 </w:t>
      </w:r>
      <w:r w:rsidRPr="009205D0">
        <w:rPr>
          <w:rFonts w:ascii="Times New Roman" w:hAnsi="Times New Roman" w:cs="Times New Roman"/>
          <w:sz w:val="24"/>
          <w:szCs w:val="24"/>
          <w:lang w:val="en-US"/>
        </w:rPr>
        <w:t xml:space="preserve">the English </w:t>
      </w:r>
      <w:r w:rsidR="00CB6F62">
        <w:rPr>
          <w:rFonts w:ascii="Times New Roman" w:hAnsi="Times New Roman" w:cs="Times New Roman"/>
          <w:sz w:val="24"/>
          <w:szCs w:val="24"/>
          <w:lang w:val="en-US"/>
        </w:rPr>
        <w:t xml:space="preserve">NHS </w:t>
      </w:r>
      <w:r w:rsidRPr="009205D0">
        <w:rPr>
          <w:rFonts w:ascii="Times New Roman" w:hAnsi="Times New Roman" w:cs="Times New Roman"/>
          <w:sz w:val="24"/>
          <w:szCs w:val="24"/>
          <w:lang w:val="en-US"/>
        </w:rPr>
        <w:t xml:space="preserve">introduced </w:t>
      </w:r>
      <w:r w:rsidR="00B35E73">
        <w:rPr>
          <w:rFonts w:ascii="Times New Roman" w:hAnsi="Times New Roman" w:cs="Times New Roman"/>
          <w:sz w:val="24"/>
          <w:szCs w:val="24"/>
          <w:lang w:val="en-US"/>
        </w:rPr>
        <w:t xml:space="preserve">a </w:t>
      </w:r>
      <w:r w:rsidRPr="009205D0">
        <w:rPr>
          <w:rFonts w:ascii="Times New Roman" w:hAnsi="Times New Roman" w:cs="Times New Roman"/>
          <w:sz w:val="24"/>
          <w:szCs w:val="24"/>
          <w:lang w:val="en-US"/>
        </w:rPr>
        <w:t xml:space="preserve">new </w:t>
      </w:r>
      <w:r w:rsidR="009205D0">
        <w:rPr>
          <w:rFonts w:ascii="Times New Roman" w:hAnsi="Times New Roman" w:cs="Times New Roman"/>
          <w:sz w:val="24"/>
          <w:szCs w:val="24"/>
          <w:lang w:val="en-US"/>
        </w:rPr>
        <w:t xml:space="preserve">approach to </w:t>
      </w:r>
      <w:r w:rsidRPr="009205D0">
        <w:rPr>
          <w:rFonts w:ascii="Times New Roman" w:hAnsi="Times New Roman" w:cs="Times New Roman"/>
          <w:sz w:val="24"/>
          <w:szCs w:val="24"/>
          <w:lang w:val="en-US"/>
        </w:rPr>
        <w:t xml:space="preserve">health equity </w:t>
      </w:r>
      <w:r w:rsidR="009205D0">
        <w:rPr>
          <w:rFonts w:ascii="Times New Roman" w:hAnsi="Times New Roman" w:cs="Times New Roman"/>
          <w:sz w:val="24"/>
          <w:szCs w:val="24"/>
          <w:lang w:val="en-US"/>
        </w:rPr>
        <w:t>monitoring</w:t>
      </w:r>
      <w:r w:rsidR="006427B6">
        <w:rPr>
          <w:rFonts w:ascii="Times New Roman" w:hAnsi="Times New Roman" w:cs="Times New Roman"/>
          <w:sz w:val="24"/>
          <w:szCs w:val="24"/>
          <w:lang w:val="en-US"/>
        </w:rPr>
        <w:t xml:space="preserve"> </w:t>
      </w:r>
      <w:r w:rsidR="009205D0" w:rsidRPr="009205D0">
        <w:rPr>
          <w:rFonts w:ascii="Times New Roman" w:hAnsi="Times New Roman" w:cs="Times New Roman"/>
          <w:sz w:val="24"/>
          <w:szCs w:val="24"/>
          <w:lang w:val="en-US"/>
        </w:rPr>
        <w:fldChar w:fldCharType="begin"/>
      </w:r>
      <w:r w:rsidR="009541F7">
        <w:rPr>
          <w:rFonts w:ascii="Times New Roman" w:hAnsi="Times New Roman" w:cs="Times New Roman"/>
          <w:sz w:val="24"/>
          <w:szCs w:val="24"/>
          <w:lang w:val="en-US"/>
        </w:rPr>
        <w:instrText xml:space="preserve"> ADDIN EN.CITE &lt;EndNote&gt;&lt;Cite&gt;&lt;Author&gt;NHS England&lt;/Author&gt;&lt;Year&gt;2016&lt;/Year&gt;&lt;RecNum&gt;1416&lt;/RecNum&gt;&lt;DisplayText&gt;(NHS England 2016a, 2016b)&lt;/DisplayText&gt;&lt;record&gt;&lt;rec-number&gt;1416&lt;/rec-number&gt;&lt;foreign-keys&gt;&lt;key app="EN" db-id="zdsttzvwipdazdefapwpdzsbtfepzdf9av92" timestamp="1469269001"&gt;1416&lt;/key&gt;&lt;/foreign-keys&gt;&lt;ref-type name="Web Page"&gt;12&lt;/ref-type&gt;&lt;contributors&gt;&lt;authors&gt;&lt;author&gt;NHS England,&lt;/author&gt;&lt;/authors&gt;&lt;/contributors&gt;&lt;titles&gt;&lt;title&gt;CCG Improvement and Assessment Framework 2016/17&lt;/title&gt;&lt;/titles&gt;&lt;volume&gt;2016&lt;/volume&gt;&lt;number&gt;July&lt;/number&gt;&lt;dates&gt;&lt;year&gt;2016&lt;/year&gt;&lt;/dates&gt;&lt;urls&gt;&lt;related-urls&gt;&lt;url&gt;https://www.england.nhs.uk/commissioning/ccg-auth/&lt;/url&gt;&lt;/related-urls&gt;&lt;/urls&gt;&lt;/record&gt;&lt;/Cite&gt;&lt;Cite&gt;&lt;Author&gt;NHS England&lt;/Author&gt;&lt;Year&gt;2016&lt;/Year&gt;&lt;RecNum&gt;1398&lt;/RecNum&gt;&lt;record&gt;&lt;rec-number&gt;1398&lt;/rec-number&gt;&lt;foreign-keys&gt;&lt;key app="EN" db-id="pefwxtdw3tzpt3ee2d7xwfzk2eexe5fa5stt" timestamp="1480535206"&gt;1398&lt;/key&gt;&lt;/foreign-keys&gt;&lt;ref-type name="Web Page"&gt;12&lt;/ref-type&gt;&lt;contributors&gt;&lt;authors&gt;&lt;author&gt;NHS England,&lt;/author&gt;&lt;/authors&gt;&lt;secondary-authors&gt;&lt;author&gt;Equality and Health Inequalities Hub,&lt;/author&gt;&lt;/secondary-authors&gt;&lt;/contributors&gt;&lt;titles&gt;&lt;title&gt;Challenging Health Inequalities&lt;/title&gt;&lt;/titles&gt;&lt;dates&gt;&lt;year&gt;2016&lt;/year&gt;&lt;/dates&gt;&lt;urls&gt;&lt;related-urls&gt;&lt;url&gt;https://www.england.nhs.uk/about/gov/equality-hub/challenge-health-inequalities/&lt;/url&gt;&lt;/related-urls&gt;&lt;/urls&gt;&lt;/record&gt;&lt;/Cite&gt;&lt;/EndNote&gt;</w:instrText>
      </w:r>
      <w:r w:rsidR="009205D0" w:rsidRPr="009205D0">
        <w:rPr>
          <w:rFonts w:ascii="Times New Roman" w:hAnsi="Times New Roman" w:cs="Times New Roman"/>
          <w:sz w:val="24"/>
          <w:szCs w:val="24"/>
          <w:lang w:val="en-US"/>
        </w:rPr>
        <w:fldChar w:fldCharType="separate"/>
      </w:r>
      <w:r w:rsidR="009541F7">
        <w:rPr>
          <w:rFonts w:ascii="Times New Roman" w:hAnsi="Times New Roman" w:cs="Times New Roman"/>
          <w:noProof/>
          <w:sz w:val="24"/>
          <w:szCs w:val="24"/>
          <w:lang w:val="en-US"/>
        </w:rPr>
        <w:t>(NHS England 2016a, 2016b)</w:t>
      </w:r>
      <w:r w:rsidR="009205D0" w:rsidRPr="009205D0">
        <w:rPr>
          <w:rFonts w:ascii="Times New Roman" w:hAnsi="Times New Roman" w:cs="Times New Roman"/>
          <w:sz w:val="24"/>
          <w:szCs w:val="24"/>
          <w:lang w:val="en-US"/>
        </w:rPr>
        <w:fldChar w:fldCharType="end"/>
      </w:r>
      <w:r w:rsidR="00971365">
        <w:rPr>
          <w:rFonts w:ascii="Times New Roman" w:hAnsi="Times New Roman" w:cs="Times New Roman"/>
          <w:sz w:val="24"/>
          <w:szCs w:val="24"/>
          <w:lang w:val="en-US"/>
        </w:rPr>
        <w:t xml:space="preserve"> applicable to a range of </w:t>
      </w:r>
      <w:r w:rsidR="00786142">
        <w:rPr>
          <w:rFonts w:ascii="Times New Roman" w:hAnsi="Times New Roman" w:cs="Times New Roman"/>
          <w:sz w:val="24"/>
          <w:szCs w:val="24"/>
          <w:lang w:val="en-US"/>
        </w:rPr>
        <w:t xml:space="preserve">healthcare </w:t>
      </w:r>
      <w:r w:rsidR="00971365">
        <w:rPr>
          <w:rFonts w:ascii="Times New Roman" w:hAnsi="Times New Roman" w:cs="Times New Roman"/>
          <w:sz w:val="24"/>
          <w:szCs w:val="24"/>
          <w:lang w:val="en-US"/>
        </w:rPr>
        <w:t xml:space="preserve">structure, process and outcome quality </w:t>
      </w:r>
      <w:r w:rsidR="006427B6">
        <w:rPr>
          <w:rFonts w:ascii="Times New Roman" w:hAnsi="Times New Roman" w:cs="Times New Roman"/>
          <w:sz w:val="24"/>
          <w:szCs w:val="24"/>
          <w:lang w:val="en-US"/>
        </w:rPr>
        <w:t>indicators</w:t>
      </w:r>
      <w:r w:rsidR="006921B5">
        <w:rPr>
          <w:rFonts w:ascii="Times New Roman" w:hAnsi="Times New Roman" w:cs="Times New Roman"/>
          <w:sz w:val="24"/>
          <w:szCs w:val="24"/>
          <w:lang w:val="en-US"/>
        </w:rPr>
        <w:t xml:space="preserve"> </w:t>
      </w:r>
      <w:r w:rsidR="00971365">
        <w:rPr>
          <w:rFonts w:ascii="Times New Roman" w:hAnsi="Times New Roman" w:cs="Times New Roman"/>
          <w:sz w:val="24"/>
          <w:szCs w:val="24"/>
          <w:lang w:val="en-US"/>
        </w:rPr>
        <w:fldChar w:fldCharType="begin"/>
      </w:r>
      <w:r w:rsidR="009541F7">
        <w:rPr>
          <w:rFonts w:ascii="Times New Roman" w:hAnsi="Times New Roman" w:cs="Times New Roman"/>
          <w:sz w:val="24"/>
          <w:szCs w:val="24"/>
          <w:lang w:val="en-US"/>
        </w:rPr>
        <w:instrText xml:space="preserve"> ADDIN EN.CITE &lt;EndNote&gt;&lt;Cite&gt;&lt;Author&gt;Cookson&lt;/Author&gt;&lt;Year&gt;2016&lt;/Year&gt;&lt;RecNum&gt;1430&lt;/RecNum&gt;&lt;DisplayText&gt;(Cookson et al. 2016)&lt;/DisplayText&gt;&lt;record&gt;&lt;rec-number&gt;1430&lt;/rec-number&gt;&lt;foreign-keys&gt;&lt;key app="EN" db-id="zdsttzvwipdazdefapwpdzsbtfepzdf9av92" timestamp="1479649645"&gt;1430&lt;/key&gt;&lt;/foreign-keys&gt;&lt;ref-type name="Journal Article"&gt;17&lt;/ref-type&gt;&lt;contributors&gt;&lt;authors&gt;&lt;author&gt;Cookson, R&lt;/author&gt;&lt;author&gt;Asaria, M&lt;/author&gt;&lt;author&gt;Ali, S&lt;/author&gt;&lt;author&gt;Ferguson, B&lt;/author&gt;&lt;author&gt;Fleetcroft, R&lt;/author&gt;&lt;author&gt;Goddard, M&lt;/author&gt;&lt;author&gt;Goldblatt, P&lt;/author&gt;&lt;author&gt;Laudicella, M&lt;/author&gt;&lt;author&gt;Raine, R&lt;/author&gt;&lt;/authors&gt;&lt;/contributors&gt;&lt;titles&gt;&lt;title&gt;Health Equity Indicators for the English NHS: a longitudinal whole-population study at the small-area level&lt;/title&gt;&lt;secondary-title&gt;Health Services and Delivery Research,&lt;/secondary-title&gt;&lt;/titles&gt;&lt;periodical&gt;&lt;full-title&gt;Health Services and Delivery Research,&lt;/full-title&gt;&lt;/periodical&gt;&lt;volume&gt;4&lt;/volume&gt;&lt;number&gt;26&lt;/number&gt;&lt;dates&gt;&lt;year&gt;2016&lt;/year&gt;&lt;/dates&gt;&lt;urls&gt;&lt;related-urls&gt;&lt;url&gt;http://www.journalslibrary.nihr.ac.uk/hsdr/volume-4/issue-26#abstract&lt;/url&gt;&lt;/related-urls&gt;&lt;/urls&gt;&lt;electronic-resource-num&gt;http://dx.doi.org/10.3310/hsdr04260&lt;/electronic-resource-num&gt;&lt;/record&gt;&lt;/Cite&gt;&lt;/EndNote&gt;</w:instrText>
      </w:r>
      <w:r w:rsidR="00971365">
        <w:rPr>
          <w:rFonts w:ascii="Times New Roman" w:hAnsi="Times New Roman" w:cs="Times New Roman"/>
          <w:sz w:val="24"/>
          <w:szCs w:val="24"/>
          <w:lang w:val="en-US"/>
        </w:rPr>
        <w:fldChar w:fldCharType="separate"/>
      </w:r>
      <w:r w:rsidR="009541F7">
        <w:rPr>
          <w:rFonts w:ascii="Times New Roman" w:hAnsi="Times New Roman" w:cs="Times New Roman"/>
          <w:noProof/>
          <w:sz w:val="24"/>
          <w:szCs w:val="24"/>
          <w:lang w:val="en-US"/>
        </w:rPr>
        <w:t>(Cookson et al. 2016)</w:t>
      </w:r>
      <w:r w:rsidR="00971365">
        <w:rPr>
          <w:rFonts w:ascii="Times New Roman" w:hAnsi="Times New Roman" w:cs="Times New Roman"/>
          <w:sz w:val="24"/>
          <w:szCs w:val="24"/>
          <w:lang w:val="en-US"/>
        </w:rPr>
        <w:fldChar w:fldCharType="end"/>
      </w:r>
      <w:r w:rsidR="006921B5">
        <w:rPr>
          <w:rFonts w:ascii="Times New Roman" w:hAnsi="Times New Roman" w:cs="Times New Roman"/>
          <w:sz w:val="24"/>
          <w:szCs w:val="24"/>
          <w:lang w:val="en-US"/>
        </w:rPr>
        <w:t>.</w:t>
      </w:r>
      <w:r w:rsidR="00971365">
        <w:rPr>
          <w:rFonts w:ascii="Times New Roman" w:hAnsi="Times New Roman" w:cs="Times New Roman"/>
          <w:sz w:val="24"/>
          <w:szCs w:val="24"/>
          <w:lang w:val="en-US"/>
        </w:rPr>
        <w:t xml:space="preserve">  </w:t>
      </w:r>
      <w:r w:rsidR="00786142">
        <w:rPr>
          <w:rFonts w:ascii="Times New Roman" w:hAnsi="Times New Roman" w:cs="Times New Roman"/>
          <w:sz w:val="24"/>
          <w:szCs w:val="24"/>
          <w:lang w:val="en-US"/>
        </w:rPr>
        <w:t>One</w:t>
      </w:r>
      <w:r w:rsidR="00394FD8">
        <w:rPr>
          <w:rFonts w:ascii="Times New Roman" w:hAnsi="Times New Roman" w:cs="Times New Roman"/>
          <w:sz w:val="24"/>
          <w:szCs w:val="24"/>
          <w:lang w:val="en-US"/>
        </w:rPr>
        <w:t xml:space="preserve"> key equity metric </w:t>
      </w:r>
      <w:r w:rsidR="00786142">
        <w:rPr>
          <w:rFonts w:ascii="Times New Roman" w:hAnsi="Times New Roman" w:cs="Times New Roman"/>
          <w:sz w:val="24"/>
          <w:szCs w:val="24"/>
          <w:lang w:val="en-US"/>
        </w:rPr>
        <w:t xml:space="preserve">is </w:t>
      </w:r>
      <w:r w:rsidR="006053AB">
        <w:rPr>
          <w:rFonts w:ascii="Times New Roman" w:hAnsi="Times New Roman" w:cs="Times New Roman"/>
          <w:sz w:val="24"/>
          <w:szCs w:val="24"/>
          <w:lang w:val="en-US"/>
        </w:rPr>
        <w:t xml:space="preserve"> </w:t>
      </w:r>
      <w:r w:rsidR="00394FD8">
        <w:rPr>
          <w:rFonts w:ascii="Times New Roman" w:hAnsi="Times New Roman" w:cs="Times New Roman"/>
          <w:sz w:val="24"/>
          <w:szCs w:val="24"/>
          <w:lang w:val="en-US"/>
        </w:rPr>
        <w:t xml:space="preserve">based on </w:t>
      </w:r>
      <w:r w:rsidR="00173193">
        <w:rPr>
          <w:rFonts w:ascii="Times New Roman" w:hAnsi="Times New Roman" w:cs="Times New Roman"/>
          <w:sz w:val="24"/>
          <w:szCs w:val="24"/>
          <w:lang w:val="en-US"/>
        </w:rPr>
        <w:t xml:space="preserve">rates of </w:t>
      </w:r>
      <w:r w:rsidR="001A7439">
        <w:rPr>
          <w:rFonts w:ascii="Times New Roman" w:hAnsi="Times New Roman" w:cs="Times New Roman"/>
          <w:sz w:val="24"/>
          <w:szCs w:val="24"/>
          <w:lang w:val="en-US"/>
        </w:rPr>
        <w:t xml:space="preserve">potentially avoidable </w:t>
      </w:r>
      <w:r w:rsidR="002A436D">
        <w:rPr>
          <w:rFonts w:ascii="Times New Roman" w:hAnsi="Times New Roman" w:cs="Times New Roman"/>
          <w:sz w:val="24"/>
          <w:szCs w:val="24"/>
          <w:lang w:val="en-US"/>
        </w:rPr>
        <w:t xml:space="preserve">emergency </w:t>
      </w:r>
      <w:r w:rsidR="009205D0">
        <w:rPr>
          <w:rFonts w:ascii="Times New Roman" w:hAnsi="Times New Roman" w:cs="Times New Roman"/>
          <w:sz w:val="24"/>
          <w:szCs w:val="24"/>
          <w:lang w:val="en-US"/>
        </w:rPr>
        <w:t xml:space="preserve">hospitalization at </w:t>
      </w:r>
      <w:r w:rsidR="000C1714">
        <w:rPr>
          <w:rFonts w:ascii="Times New Roman" w:hAnsi="Times New Roman" w:cs="Times New Roman"/>
          <w:sz w:val="24"/>
          <w:szCs w:val="24"/>
          <w:lang w:val="en-US"/>
        </w:rPr>
        <w:t>the</w:t>
      </w:r>
      <w:r w:rsidR="002B602A">
        <w:rPr>
          <w:rFonts w:ascii="Times New Roman" w:hAnsi="Times New Roman" w:cs="Times New Roman"/>
          <w:sz w:val="24"/>
          <w:szCs w:val="24"/>
          <w:lang w:val="en-US"/>
        </w:rPr>
        <w:t xml:space="preserve"> </w:t>
      </w:r>
      <w:r w:rsidR="009205D0">
        <w:rPr>
          <w:rFonts w:ascii="Times New Roman" w:hAnsi="Times New Roman" w:cs="Times New Roman"/>
          <w:sz w:val="24"/>
          <w:szCs w:val="24"/>
          <w:lang w:val="en-US"/>
        </w:rPr>
        <w:t>neighborhood level</w:t>
      </w:r>
      <w:r w:rsidR="00B70618">
        <w:rPr>
          <w:rFonts w:ascii="Times New Roman" w:hAnsi="Times New Roman" w:cs="Times New Roman"/>
          <w:sz w:val="24"/>
          <w:szCs w:val="24"/>
          <w:lang w:val="en-US"/>
        </w:rPr>
        <w:t xml:space="preserve">.  These emergency admissions </w:t>
      </w:r>
      <w:r w:rsidR="001A7439">
        <w:rPr>
          <w:rFonts w:ascii="Times New Roman" w:hAnsi="Times New Roman" w:cs="Times New Roman"/>
          <w:sz w:val="24"/>
          <w:szCs w:val="24"/>
          <w:lang w:val="en-US"/>
        </w:rPr>
        <w:t xml:space="preserve">rise steeply with neighborhood deprivation, </w:t>
      </w:r>
      <w:r w:rsidR="000759C1">
        <w:rPr>
          <w:rFonts w:ascii="Times New Roman" w:hAnsi="Times New Roman" w:cs="Times New Roman"/>
          <w:sz w:val="24"/>
          <w:szCs w:val="24"/>
          <w:lang w:val="en-US"/>
        </w:rPr>
        <w:t>raising c</w:t>
      </w:r>
      <w:r w:rsidR="00AE33AE" w:rsidRPr="009205D0">
        <w:rPr>
          <w:rFonts w:ascii="Times New Roman" w:hAnsi="Times New Roman" w:cs="Times New Roman"/>
          <w:sz w:val="24"/>
          <w:szCs w:val="24"/>
          <w:lang w:val="en-US"/>
        </w:rPr>
        <w:t xml:space="preserve">oncern </w:t>
      </w:r>
      <w:r w:rsidR="00B70618">
        <w:rPr>
          <w:rFonts w:ascii="Times New Roman" w:hAnsi="Times New Roman" w:cs="Times New Roman"/>
          <w:sz w:val="24"/>
          <w:szCs w:val="24"/>
          <w:lang w:val="en-US"/>
        </w:rPr>
        <w:t xml:space="preserve">not only </w:t>
      </w:r>
      <w:r w:rsidR="00AE33AE" w:rsidRPr="009205D0">
        <w:rPr>
          <w:rFonts w:ascii="Times New Roman" w:hAnsi="Times New Roman" w:cs="Times New Roman"/>
          <w:sz w:val="24"/>
          <w:szCs w:val="24"/>
          <w:lang w:val="en-US"/>
        </w:rPr>
        <w:t xml:space="preserve">about </w:t>
      </w:r>
      <w:r w:rsidR="00B70618">
        <w:rPr>
          <w:rFonts w:ascii="Times New Roman" w:hAnsi="Times New Roman" w:cs="Times New Roman"/>
          <w:sz w:val="24"/>
          <w:szCs w:val="24"/>
          <w:lang w:val="en-US"/>
        </w:rPr>
        <w:t>e</w:t>
      </w:r>
      <w:r w:rsidR="00AE33AE">
        <w:rPr>
          <w:rFonts w:ascii="Times New Roman" w:hAnsi="Times New Roman" w:cs="Times New Roman"/>
          <w:sz w:val="24"/>
          <w:szCs w:val="24"/>
          <w:lang w:val="en-US"/>
        </w:rPr>
        <w:t xml:space="preserve">quity of access to </w:t>
      </w:r>
      <w:r w:rsidR="00AD3125">
        <w:rPr>
          <w:rFonts w:ascii="Times New Roman" w:hAnsi="Times New Roman" w:cs="Times New Roman"/>
          <w:sz w:val="24"/>
          <w:szCs w:val="24"/>
          <w:lang w:val="en-US"/>
        </w:rPr>
        <w:t xml:space="preserve">preventive and co-ordinated </w:t>
      </w:r>
      <w:r w:rsidR="00AE33AE">
        <w:rPr>
          <w:rFonts w:ascii="Times New Roman" w:hAnsi="Times New Roman" w:cs="Times New Roman"/>
          <w:sz w:val="24"/>
          <w:szCs w:val="24"/>
          <w:lang w:val="en-US"/>
        </w:rPr>
        <w:t>healthcare</w:t>
      </w:r>
      <w:r w:rsidR="00EC369C">
        <w:rPr>
          <w:rFonts w:ascii="Times New Roman" w:hAnsi="Times New Roman" w:cs="Times New Roman"/>
          <w:sz w:val="24"/>
          <w:szCs w:val="24"/>
          <w:lang w:val="en-US"/>
        </w:rPr>
        <w:t xml:space="preserve"> </w:t>
      </w:r>
      <w:r w:rsidR="00AE33AE" w:rsidRPr="009205D0">
        <w:rPr>
          <w:rFonts w:ascii="Times New Roman" w:hAnsi="Times New Roman" w:cs="Times New Roman"/>
          <w:sz w:val="24"/>
          <w:szCs w:val="24"/>
          <w:lang w:val="en-US"/>
        </w:rPr>
        <w:fldChar w:fldCharType="begin"/>
      </w:r>
      <w:r w:rsidR="009541F7">
        <w:rPr>
          <w:rFonts w:ascii="Times New Roman" w:hAnsi="Times New Roman" w:cs="Times New Roman"/>
          <w:sz w:val="24"/>
          <w:szCs w:val="24"/>
          <w:lang w:val="en-US"/>
        </w:rPr>
        <w:instrText xml:space="preserve"> ADDIN EN.CITE &lt;EndNote&gt;&lt;Cite&gt;&lt;Author&gt;Asaria&lt;/Author&gt;&lt;Year&gt;2016&lt;/Year&gt;&lt;RecNum&gt;1348&lt;/RecNum&gt;&lt;DisplayText&gt;(Asaria et al. 2016a)&lt;/DisplayText&gt;&lt;record&gt;&lt;rec-number&gt;1348&lt;/rec-number&gt;&lt;foreign-keys&gt;&lt;key app="EN" db-id="pefwxtdw3tzpt3ee2d7xwfzk2eexe5fa5stt" timestamp="1467120325"&gt;1348&lt;/key&gt;&lt;/foreign-keys&gt;&lt;ref-type name="Journal Article"&gt;17&lt;/ref-type&gt;&lt;contributors&gt;&lt;authors&gt;&lt;author&gt;Asaria, Miqdad&lt;/author&gt;&lt;author&gt;Ali, Shehzad&lt;/author&gt;&lt;author&gt;Doran, Tim&lt;/author&gt;&lt;author&gt;Ferguson, Brian&lt;/author&gt;&lt;author&gt;Fleetcroft, Robert&lt;/author&gt;&lt;author&gt;Goddard, Maria&lt;/author&gt;&lt;author&gt;Goldblatt, Peter&lt;/author&gt;&lt;author&gt;Laudicella, Mauro&lt;/author&gt;&lt;author&gt;Raine, Rosalind&lt;/author&gt;&lt;author&gt;Cookson, Richard&lt;/author&gt;&lt;/authors&gt;&lt;/contributors&gt;&lt;titles&gt;&lt;title&gt;How a universal health system reduces inequalities: lessons from England&lt;/title&gt;&lt;secondary-title&gt;Journal of epidemiology and community health&lt;/secondary-title&gt;&lt;/titles&gt;&lt;periodical&gt;&lt;full-title&gt;Journal of Epidemiology and Community Health&lt;/full-title&gt;&lt;/periodical&gt;&lt;pages&gt;jech-2015-206742&lt;/pages&gt;&lt;dates&gt;&lt;year&gt;2016&lt;/year&gt;&lt;/dates&gt;&lt;isbn&gt;1470-2738&lt;/isbn&gt;&lt;urls&gt;&lt;/urls&gt;&lt;/record&gt;&lt;/Cite&gt;&lt;/EndNote&gt;</w:instrText>
      </w:r>
      <w:r w:rsidR="00AE33AE" w:rsidRPr="009205D0">
        <w:rPr>
          <w:rFonts w:ascii="Times New Roman" w:hAnsi="Times New Roman" w:cs="Times New Roman"/>
          <w:sz w:val="24"/>
          <w:szCs w:val="24"/>
          <w:lang w:val="en-US"/>
        </w:rPr>
        <w:fldChar w:fldCharType="separate"/>
      </w:r>
      <w:r w:rsidR="009541F7">
        <w:rPr>
          <w:rFonts w:ascii="Times New Roman" w:hAnsi="Times New Roman" w:cs="Times New Roman"/>
          <w:noProof/>
          <w:sz w:val="24"/>
          <w:szCs w:val="24"/>
          <w:lang w:val="en-US"/>
        </w:rPr>
        <w:t>(Asaria et al. 2016a)</w:t>
      </w:r>
      <w:r w:rsidR="00AE33AE" w:rsidRPr="009205D0">
        <w:rPr>
          <w:rFonts w:ascii="Times New Roman" w:hAnsi="Times New Roman" w:cs="Times New Roman"/>
          <w:sz w:val="24"/>
          <w:szCs w:val="24"/>
          <w:lang w:val="en-US"/>
        </w:rPr>
        <w:fldChar w:fldCharType="end"/>
      </w:r>
      <w:r w:rsidR="00AE33AE">
        <w:rPr>
          <w:rFonts w:ascii="Times New Roman" w:hAnsi="Times New Roman" w:cs="Times New Roman"/>
          <w:sz w:val="24"/>
          <w:szCs w:val="24"/>
          <w:lang w:val="en-US"/>
        </w:rPr>
        <w:t xml:space="preserve"> </w:t>
      </w:r>
      <w:r w:rsidR="00B70618">
        <w:rPr>
          <w:rFonts w:ascii="Times New Roman" w:hAnsi="Times New Roman" w:cs="Times New Roman"/>
          <w:sz w:val="24"/>
          <w:szCs w:val="24"/>
          <w:lang w:val="en-US"/>
        </w:rPr>
        <w:t xml:space="preserve">but also about </w:t>
      </w:r>
      <w:r w:rsidR="00AD3125">
        <w:rPr>
          <w:rFonts w:ascii="Times New Roman" w:hAnsi="Times New Roman" w:cs="Times New Roman"/>
          <w:sz w:val="24"/>
          <w:szCs w:val="24"/>
          <w:lang w:val="en-US"/>
        </w:rPr>
        <w:t>cost</w:t>
      </w:r>
      <w:r w:rsidR="00B70618">
        <w:rPr>
          <w:rFonts w:ascii="Times New Roman" w:hAnsi="Times New Roman" w:cs="Times New Roman"/>
          <w:sz w:val="24"/>
          <w:szCs w:val="24"/>
          <w:lang w:val="en-US"/>
        </w:rPr>
        <w:t xml:space="preserve"> pressures on </w:t>
      </w:r>
      <w:r w:rsidR="00AE33AE">
        <w:rPr>
          <w:rFonts w:ascii="Times New Roman" w:hAnsi="Times New Roman" w:cs="Times New Roman"/>
          <w:sz w:val="24"/>
          <w:szCs w:val="24"/>
          <w:lang w:val="en-US"/>
        </w:rPr>
        <w:t xml:space="preserve">the </w:t>
      </w:r>
      <w:r w:rsidR="00AD3125">
        <w:rPr>
          <w:rFonts w:ascii="Times New Roman" w:hAnsi="Times New Roman" w:cs="Times New Roman"/>
          <w:sz w:val="24"/>
          <w:szCs w:val="24"/>
          <w:lang w:val="en-US"/>
        </w:rPr>
        <w:t xml:space="preserve">healthcare </w:t>
      </w:r>
      <w:r w:rsidR="00AE33AE">
        <w:rPr>
          <w:rFonts w:ascii="Times New Roman" w:hAnsi="Times New Roman" w:cs="Times New Roman"/>
          <w:sz w:val="24"/>
          <w:szCs w:val="24"/>
          <w:lang w:val="en-US"/>
        </w:rPr>
        <w:t>system</w:t>
      </w:r>
      <w:r w:rsidR="00B70618">
        <w:rPr>
          <w:rFonts w:ascii="Times New Roman" w:hAnsi="Times New Roman" w:cs="Times New Roman"/>
          <w:sz w:val="24"/>
          <w:szCs w:val="24"/>
          <w:lang w:val="en-US"/>
        </w:rPr>
        <w:t xml:space="preserve"> as a whole </w:t>
      </w:r>
      <w:r w:rsidR="00AE33AE" w:rsidRPr="009205D0">
        <w:rPr>
          <w:rFonts w:ascii="Times New Roman" w:hAnsi="Times New Roman" w:cs="Times New Roman"/>
          <w:sz w:val="24"/>
          <w:szCs w:val="24"/>
          <w:lang w:val="en-US"/>
        </w:rPr>
        <w:fldChar w:fldCharType="begin"/>
      </w:r>
      <w:r w:rsidR="009541F7">
        <w:rPr>
          <w:rFonts w:ascii="Times New Roman" w:hAnsi="Times New Roman" w:cs="Times New Roman"/>
          <w:sz w:val="24"/>
          <w:szCs w:val="24"/>
          <w:lang w:val="en-US"/>
        </w:rPr>
        <w:instrText xml:space="preserve"> ADDIN EN.CITE &lt;EndNote&gt;&lt;Cite&gt;&lt;Author&gt;Asaria&lt;/Author&gt;&lt;Year&gt;2016&lt;/Year&gt;&lt;RecNum&gt;1393&lt;/RecNum&gt;&lt;DisplayText&gt;(Asaria, Doran, and Cookson 2016b)&lt;/DisplayText&gt;&lt;record&gt;&lt;rec-number&gt;1393&lt;/rec-number&gt;&lt;foreign-keys&gt;&lt;key app="EN" db-id="zdsttzvwipdazdefapwpdzsbtfepzdf9av92" timestamp="1467741550"&gt;1393&lt;/key&gt;&lt;/foreign-keys&gt;&lt;ref-type name="Journal Article"&gt;17&lt;/ref-type&gt;&lt;contributors&gt;&lt;authors&gt;&lt;author&gt;Asaria, Miqdad&lt;/author&gt;&lt;author&gt;Doran, Tim&lt;/author&gt;&lt;author&gt;Cookson, Richard&lt;/author&gt;&lt;/authors&gt;&lt;/contributors&gt;&lt;titles&gt;&lt;title&gt;The costs of inequality: whole-population modelling study of lifetime inpatient hospital costs in the English National Health Service by level of neighbourhood deprivation&lt;/title&gt;&lt;secondary-title&gt;Journal of Epidemiology and Community Health&lt;/secondary-title&gt;&lt;/titles&gt;&lt;periodical&gt;&lt;full-title&gt;Journal of Epidemiology and Community Health&lt;/full-title&gt;&lt;/periodical&gt;&lt;pages&gt;990-996&lt;/pages&gt;&lt;volume&gt;70&lt;/volume&gt;&lt;number&gt;10&lt;/number&gt;&lt;dates&gt;&lt;year&gt;2016&lt;/year&gt;&lt;/dates&gt;&lt;isbn&gt;1470-2738&lt;/isbn&gt;&lt;urls&gt;&lt;/urls&gt;&lt;electronic-resource-num&gt;http://dx.doi.org/10.1136/jech-2016-207447&lt;/electronic-resource-num&gt;&lt;/record&gt;&lt;/Cite&gt;&lt;/EndNote&gt;</w:instrText>
      </w:r>
      <w:r w:rsidR="00AE33AE" w:rsidRPr="009205D0">
        <w:rPr>
          <w:rFonts w:ascii="Times New Roman" w:hAnsi="Times New Roman" w:cs="Times New Roman"/>
          <w:sz w:val="24"/>
          <w:szCs w:val="24"/>
          <w:lang w:val="en-US"/>
        </w:rPr>
        <w:fldChar w:fldCharType="separate"/>
      </w:r>
      <w:r w:rsidR="009541F7">
        <w:rPr>
          <w:rFonts w:ascii="Times New Roman" w:hAnsi="Times New Roman" w:cs="Times New Roman"/>
          <w:noProof/>
          <w:sz w:val="24"/>
          <w:szCs w:val="24"/>
          <w:lang w:val="en-US"/>
        </w:rPr>
        <w:t>(Asaria, Doran, and Cookson 2016b)</w:t>
      </w:r>
      <w:r w:rsidR="00AE33AE" w:rsidRPr="009205D0">
        <w:rPr>
          <w:rFonts w:ascii="Times New Roman" w:hAnsi="Times New Roman" w:cs="Times New Roman"/>
          <w:sz w:val="24"/>
          <w:szCs w:val="24"/>
          <w:lang w:val="en-US"/>
        </w:rPr>
        <w:fldChar w:fldCharType="end"/>
      </w:r>
      <w:r w:rsidR="00B70618">
        <w:rPr>
          <w:rFonts w:ascii="Times New Roman" w:hAnsi="Times New Roman" w:cs="Times New Roman"/>
          <w:sz w:val="24"/>
          <w:szCs w:val="24"/>
          <w:lang w:val="en-US"/>
        </w:rPr>
        <w:t>.</w:t>
      </w:r>
      <w:r w:rsidR="00C4402A">
        <w:rPr>
          <w:rFonts w:ascii="Times New Roman" w:hAnsi="Times New Roman" w:cs="Times New Roman"/>
          <w:sz w:val="24"/>
          <w:szCs w:val="24"/>
          <w:lang w:val="en-US"/>
        </w:rPr>
        <w:t xml:space="preserve"> </w:t>
      </w:r>
      <w:r w:rsidR="00677FC0">
        <w:rPr>
          <w:rFonts w:ascii="Times New Roman" w:hAnsi="Times New Roman" w:cs="Times New Roman"/>
          <w:sz w:val="24"/>
          <w:szCs w:val="24"/>
          <w:lang w:val="en-US"/>
        </w:rPr>
        <w:t>Under the new approach, i</w:t>
      </w:r>
      <w:r w:rsidR="00CD2068" w:rsidRPr="009205D0">
        <w:rPr>
          <w:rFonts w:ascii="Times New Roman" w:hAnsi="Times New Roman" w:cs="Times New Roman"/>
          <w:sz w:val="24"/>
          <w:szCs w:val="24"/>
          <w:lang w:val="en-US"/>
        </w:rPr>
        <w:t xml:space="preserve">nequality in potentially avoidable emergency hospitalization </w:t>
      </w:r>
      <w:r w:rsidR="001A7439">
        <w:rPr>
          <w:rFonts w:ascii="Times New Roman" w:hAnsi="Times New Roman" w:cs="Times New Roman"/>
          <w:sz w:val="24"/>
          <w:szCs w:val="24"/>
          <w:lang w:val="en-US"/>
        </w:rPr>
        <w:t>was</w:t>
      </w:r>
      <w:r w:rsidR="00CD2068">
        <w:rPr>
          <w:rFonts w:ascii="Times New Roman" w:hAnsi="Times New Roman" w:cs="Times New Roman"/>
          <w:sz w:val="24"/>
          <w:szCs w:val="24"/>
          <w:lang w:val="en-US"/>
        </w:rPr>
        <w:t xml:space="preserve"> measured</w:t>
      </w:r>
      <w:r w:rsidR="000C1714" w:rsidRPr="000C1714">
        <w:rPr>
          <w:rFonts w:ascii="Times New Roman" w:hAnsi="Times New Roman" w:cs="Times New Roman"/>
          <w:sz w:val="24"/>
          <w:szCs w:val="24"/>
          <w:lang w:val="en-US"/>
        </w:rPr>
        <w:t xml:space="preserve"> </w:t>
      </w:r>
      <w:r w:rsidR="00CB3CE3">
        <w:rPr>
          <w:rFonts w:ascii="Times New Roman" w:hAnsi="Times New Roman" w:cs="Times New Roman"/>
          <w:sz w:val="24"/>
          <w:szCs w:val="24"/>
          <w:lang w:val="en-US"/>
        </w:rPr>
        <w:t xml:space="preserve">within the populations of </w:t>
      </w:r>
      <w:r w:rsidR="00677FC0">
        <w:rPr>
          <w:rFonts w:ascii="Times New Roman" w:hAnsi="Times New Roman" w:cs="Times New Roman"/>
          <w:sz w:val="24"/>
          <w:szCs w:val="24"/>
          <w:lang w:val="en-US"/>
        </w:rPr>
        <w:t xml:space="preserve">“clinical commissioning groups” (CCGs) – </w:t>
      </w:r>
      <w:r w:rsidR="003C40DD">
        <w:rPr>
          <w:rFonts w:ascii="Times New Roman" w:hAnsi="Times New Roman" w:cs="Times New Roman"/>
          <w:sz w:val="24"/>
          <w:szCs w:val="24"/>
          <w:lang w:val="en-US"/>
        </w:rPr>
        <w:t>care organizations</w:t>
      </w:r>
      <w:r w:rsidR="00AD3125">
        <w:rPr>
          <w:rFonts w:ascii="Times New Roman" w:hAnsi="Times New Roman" w:cs="Times New Roman"/>
          <w:sz w:val="24"/>
          <w:szCs w:val="24"/>
          <w:lang w:val="en-US"/>
        </w:rPr>
        <w:t xml:space="preserve"> in England</w:t>
      </w:r>
      <w:r w:rsidR="00677FC0">
        <w:rPr>
          <w:rFonts w:ascii="Times New Roman" w:hAnsi="Times New Roman" w:cs="Times New Roman"/>
          <w:sz w:val="24"/>
          <w:szCs w:val="24"/>
          <w:lang w:val="en-US"/>
        </w:rPr>
        <w:t xml:space="preserve"> with responsibility</w:t>
      </w:r>
      <w:r w:rsidR="00210648" w:rsidRPr="00210648">
        <w:rPr>
          <w:rFonts w:ascii="Times New Roman" w:hAnsi="Times New Roman" w:cs="Times New Roman"/>
          <w:sz w:val="24"/>
          <w:szCs w:val="24"/>
          <w:lang w:val="en-US"/>
        </w:rPr>
        <w:t xml:space="preserve"> for purchasing and planning healthcare for patients </w:t>
      </w:r>
      <w:r w:rsidR="00971365">
        <w:rPr>
          <w:rFonts w:ascii="Times New Roman" w:hAnsi="Times New Roman" w:cs="Times New Roman"/>
          <w:sz w:val="24"/>
          <w:szCs w:val="24"/>
          <w:lang w:val="en-US"/>
        </w:rPr>
        <w:t xml:space="preserve">enrolled with </w:t>
      </w:r>
      <w:r w:rsidR="00210648" w:rsidRPr="00210648">
        <w:rPr>
          <w:rFonts w:ascii="Times New Roman" w:hAnsi="Times New Roman" w:cs="Times New Roman"/>
          <w:sz w:val="24"/>
          <w:szCs w:val="24"/>
          <w:lang w:val="en-US"/>
        </w:rPr>
        <w:t xml:space="preserve">local NHS </w:t>
      </w:r>
      <w:r w:rsidR="004504DB">
        <w:rPr>
          <w:rFonts w:ascii="Times New Roman" w:hAnsi="Times New Roman" w:cs="Times New Roman"/>
          <w:sz w:val="24"/>
          <w:szCs w:val="24"/>
          <w:lang w:val="en-US"/>
        </w:rPr>
        <w:t xml:space="preserve">family </w:t>
      </w:r>
      <w:r w:rsidR="00210648" w:rsidRPr="00210648">
        <w:rPr>
          <w:rFonts w:ascii="Times New Roman" w:hAnsi="Times New Roman" w:cs="Times New Roman"/>
          <w:sz w:val="24"/>
          <w:szCs w:val="24"/>
          <w:lang w:val="en-US"/>
        </w:rPr>
        <w:t xml:space="preserve">practices. </w:t>
      </w:r>
      <w:r w:rsidR="00CE54B4">
        <w:rPr>
          <w:rFonts w:ascii="Times New Roman" w:hAnsi="Times New Roman" w:cs="Times New Roman"/>
          <w:sz w:val="24"/>
          <w:szCs w:val="24"/>
          <w:lang w:val="en-US"/>
        </w:rPr>
        <w:t>E</w:t>
      </w:r>
      <w:r w:rsidR="003C40DD">
        <w:rPr>
          <w:rFonts w:ascii="Times New Roman" w:hAnsi="Times New Roman" w:cs="Times New Roman"/>
          <w:sz w:val="24"/>
          <w:szCs w:val="24"/>
          <w:lang w:val="en-US"/>
        </w:rPr>
        <w:t xml:space="preserve">quity within the </w:t>
      </w:r>
      <w:r w:rsidR="00677FC0">
        <w:rPr>
          <w:rFonts w:ascii="Times New Roman" w:hAnsi="Times New Roman" w:cs="Times New Roman"/>
          <w:sz w:val="24"/>
          <w:szCs w:val="24"/>
          <w:lang w:val="en-US"/>
        </w:rPr>
        <w:t xml:space="preserve">CCG’s </w:t>
      </w:r>
      <w:r w:rsidR="00971365">
        <w:rPr>
          <w:rFonts w:ascii="Times New Roman" w:hAnsi="Times New Roman" w:cs="Times New Roman"/>
          <w:sz w:val="24"/>
          <w:szCs w:val="24"/>
          <w:lang w:val="en-US"/>
        </w:rPr>
        <w:t xml:space="preserve">enrolled </w:t>
      </w:r>
      <w:r w:rsidR="00C464EE">
        <w:rPr>
          <w:rFonts w:ascii="Times New Roman" w:hAnsi="Times New Roman" w:cs="Times New Roman"/>
          <w:sz w:val="24"/>
          <w:szCs w:val="24"/>
          <w:lang w:val="en-US"/>
        </w:rPr>
        <w:t xml:space="preserve">population </w:t>
      </w:r>
      <w:r w:rsidR="00971365">
        <w:rPr>
          <w:rFonts w:ascii="Times New Roman" w:hAnsi="Times New Roman" w:cs="Times New Roman"/>
          <w:sz w:val="24"/>
          <w:szCs w:val="24"/>
          <w:lang w:val="en-US"/>
        </w:rPr>
        <w:t>was</w:t>
      </w:r>
      <w:r w:rsidR="003C40DD">
        <w:rPr>
          <w:rFonts w:ascii="Times New Roman" w:hAnsi="Times New Roman" w:cs="Times New Roman"/>
          <w:sz w:val="24"/>
          <w:szCs w:val="24"/>
          <w:lang w:val="en-US"/>
        </w:rPr>
        <w:t xml:space="preserve"> </w:t>
      </w:r>
      <w:r w:rsidR="00CD2068">
        <w:rPr>
          <w:rFonts w:ascii="Times New Roman" w:hAnsi="Times New Roman" w:cs="Times New Roman"/>
          <w:sz w:val="24"/>
          <w:szCs w:val="24"/>
          <w:lang w:val="en-US"/>
        </w:rPr>
        <w:t xml:space="preserve">then compared against two benchmarks: the national average level of inequality and the average level of inequality within ten </w:t>
      </w:r>
      <w:r w:rsidR="00677FC0">
        <w:rPr>
          <w:rFonts w:ascii="Times New Roman" w:hAnsi="Times New Roman" w:cs="Times New Roman"/>
          <w:sz w:val="24"/>
          <w:szCs w:val="24"/>
          <w:lang w:val="en-US"/>
        </w:rPr>
        <w:t xml:space="preserve">CCG </w:t>
      </w:r>
      <w:r w:rsidR="00C464EE">
        <w:rPr>
          <w:rFonts w:ascii="Times New Roman" w:hAnsi="Times New Roman" w:cs="Times New Roman"/>
          <w:sz w:val="24"/>
          <w:szCs w:val="24"/>
          <w:lang w:val="en-US"/>
        </w:rPr>
        <w:t>p</w:t>
      </w:r>
      <w:r w:rsidR="003C40DD">
        <w:rPr>
          <w:rFonts w:ascii="Times New Roman" w:hAnsi="Times New Roman" w:cs="Times New Roman"/>
          <w:sz w:val="24"/>
          <w:szCs w:val="24"/>
          <w:lang w:val="en-US"/>
        </w:rPr>
        <w:t xml:space="preserve">opulations </w:t>
      </w:r>
      <w:r w:rsidR="00677FC0">
        <w:rPr>
          <w:rFonts w:ascii="Times New Roman" w:hAnsi="Times New Roman" w:cs="Times New Roman"/>
          <w:sz w:val="24"/>
          <w:szCs w:val="24"/>
          <w:lang w:val="en-US"/>
        </w:rPr>
        <w:t xml:space="preserve">that are </w:t>
      </w:r>
      <w:r w:rsidR="00124BB9">
        <w:rPr>
          <w:rFonts w:ascii="Times New Roman" w:hAnsi="Times New Roman" w:cs="Times New Roman"/>
          <w:sz w:val="24"/>
          <w:szCs w:val="24"/>
          <w:lang w:val="en-US"/>
        </w:rPr>
        <w:t>comparable in terms of d</w:t>
      </w:r>
      <w:r w:rsidR="00CD2068" w:rsidRPr="009205D0">
        <w:rPr>
          <w:rFonts w:ascii="Times New Roman" w:hAnsi="Times New Roman" w:cs="Times New Roman"/>
          <w:sz w:val="24"/>
          <w:szCs w:val="24"/>
          <w:lang w:val="en-US"/>
        </w:rPr>
        <w:t>eprivation, age profile, ethnic mix and rurality.</w:t>
      </w:r>
      <w:r w:rsidR="007D5F61">
        <w:rPr>
          <w:rFonts w:ascii="Times New Roman" w:hAnsi="Times New Roman" w:cs="Times New Roman"/>
          <w:sz w:val="24"/>
          <w:szCs w:val="24"/>
          <w:lang w:val="en-US"/>
        </w:rPr>
        <w:fldChar w:fldCharType="begin"/>
      </w:r>
      <w:r w:rsidR="009541F7">
        <w:rPr>
          <w:rFonts w:ascii="Times New Roman" w:hAnsi="Times New Roman" w:cs="Times New Roman"/>
          <w:sz w:val="24"/>
          <w:szCs w:val="24"/>
          <w:lang w:val="en-US"/>
        </w:rPr>
        <w:instrText xml:space="preserve"> ADDIN EN.CITE &lt;EndNote&gt;&lt;Cite&gt;&lt;Author&gt;NHS England&lt;/Author&gt;&lt;Year&gt;2017&lt;/Year&gt;&lt;RecNum&gt;1489&lt;/RecNum&gt;&lt;DisplayText&gt;(NHS England 2017a)&lt;/DisplayText&gt;&lt;record&gt;&lt;rec-number&gt;1489&lt;/rec-number&gt;&lt;foreign-keys&gt;&lt;key app="EN" db-id="zdsttzvwipdazdefapwpdzsbtfepzdf9av92" timestamp="1489420356"&gt;1489&lt;/key&gt;&lt;/foreign-keys&gt;&lt;ref-type name="Web Page"&gt;12&lt;/ref-type&gt;&lt;contributors&gt;&lt;authors&gt;&lt;author&gt;NHS England,&lt;/author&gt;&lt;/authors&gt;&lt;/contributors&gt;&lt;titles&gt;&lt;title&gt;Clinical Commissioning Groups&lt;/title&gt;&lt;/titles&gt;&lt;volume&gt;2017&lt;/volume&gt;&lt;number&gt;13 March&lt;/number&gt;&lt;dates&gt;&lt;year&gt;2017&lt;/year&gt;&lt;/dates&gt;&lt;urls&gt;&lt;related-urls&gt;&lt;url&gt;https://www.learnenv.england.nhs.uk/similar&lt;/url&gt;&lt;/related-urls&gt;&lt;/urls&gt;&lt;/record&gt;&lt;/Cite&gt;&lt;/EndNote&gt;</w:instrText>
      </w:r>
      <w:r w:rsidR="007D5F61">
        <w:rPr>
          <w:rFonts w:ascii="Times New Roman" w:hAnsi="Times New Roman" w:cs="Times New Roman"/>
          <w:sz w:val="24"/>
          <w:szCs w:val="24"/>
          <w:lang w:val="en-US"/>
        </w:rPr>
        <w:fldChar w:fldCharType="separate"/>
      </w:r>
      <w:r w:rsidR="009541F7">
        <w:rPr>
          <w:rFonts w:ascii="Times New Roman" w:hAnsi="Times New Roman" w:cs="Times New Roman"/>
          <w:noProof/>
          <w:sz w:val="24"/>
          <w:szCs w:val="24"/>
          <w:lang w:val="en-US"/>
        </w:rPr>
        <w:t>(NHS England 2017a)</w:t>
      </w:r>
      <w:r w:rsidR="007D5F61">
        <w:rPr>
          <w:rFonts w:ascii="Times New Roman" w:hAnsi="Times New Roman" w:cs="Times New Roman"/>
          <w:sz w:val="24"/>
          <w:szCs w:val="24"/>
          <w:lang w:val="en-US"/>
        </w:rPr>
        <w:fldChar w:fldCharType="end"/>
      </w:r>
      <w:r w:rsidR="000759C1">
        <w:rPr>
          <w:rFonts w:ascii="Times New Roman" w:hAnsi="Times New Roman" w:cs="Times New Roman"/>
          <w:sz w:val="24"/>
          <w:szCs w:val="24"/>
          <w:lang w:val="en-US"/>
        </w:rPr>
        <w:t>.</w:t>
      </w:r>
      <w:r w:rsidR="00CD2068">
        <w:rPr>
          <w:rFonts w:ascii="Times New Roman" w:hAnsi="Times New Roman" w:cs="Times New Roman"/>
          <w:sz w:val="24"/>
          <w:szCs w:val="24"/>
          <w:lang w:val="en-US"/>
        </w:rPr>
        <w:t xml:space="preserve"> </w:t>
      </w:r>
      <w:r w:rsidR="00971365">
        <w:rPr>
          <w:rFonts w:ascii="Times New Roman" w:hAnsi="Times New Roman" w:cs="Times New Roman"/>
          <w:sz w:val="24"/>
          <w:szCs w:val="24"/>
          <w:lang w:val="en-US"/>
        </w:rPr>
        <w:t xml:space="preserve">The </w:t>
      </w:r>
      <w:r w:rsidR="00F27E80">
        <w:rPr>
          <w:rFonts w:ascii="Times New Roman" w:hAnsi="Times New Roman" w:cs="Times New Roman"/>
          <w:sz w:val="24"/>
          <w:szCs w:val="24"/>
          <w:lang w:val="en-US"/>
        </w:rPr>
        <w:t xml:space="preserve">focus on </w:t>
      </w:r>
      <w:r w:rsidR="00971365">
        <w:rPr>
          <w:rFonts w:ascii="Times New Roman" w:hAnsi="Times New Roman" w:cs="Times New Roman"/>
          <w:sz w:val="24"/>
          <w:szCs w:val="24"/>
          <w:lang w:val="en-US"/>
        </w:rPr>
        <w:t>p</w:t>
      </w:r>
      <w:r w:rsidR="00394FD8">
        <w:rPr>
          <w:rFonts w:ascii="Times New Roman" w:hAnsi="Times New Roman" w:cs="Times New Roman"/>
          <w:sz w:val="24"/>
          <w:szCs w:val="24"/>
          <w:lang w:val="en-US"/>
        </w:rPr>
        <w:t xml:space="preserve">otentially avoidable </w:t>
      </w:r>
      <w:r w:rsidR="001A7439">
        <w:rPr>
          <w:rFonts w:ascii="Times New Roman" w:hAnsi="Times New Roman" w:cs="Times New Roman"/>
          <w:sz w:val="24"/>
          <w:szCs w:val="24"/>
          <w:lang w:val="en-US"/>
        </w:rPr>
        <w:t xml:space="preserve">emergency </w:t>
      </w:r>
      <w:r w:rsidR="00394FD8">
        <w:rPr>
          <w:rFonts w:ascii="Times New Roman" w:hAnsi="Times New Roman" w:cs="Times New Roman"/>
          <w:sz w:val="24"/>
          <w:szCs w:val="24"/>
          <w:lang w:val="en-US"/>
        </w:rPr>
        <w:t xml:space="preserve">hospitalization </w:t>
      </w:r>
      <w:bookmarkStart w:id="5" w:name="OLE_LINK1"/>
      <w:r w:rsidR="00677FC0">
        <w:rPr>
          <w:rFonts w:ascii="Times New Roman" w:hAnsi="Times New Roman" w:cs="Times New Roman"/>
          <w:sz w:val="24"/>
          <w:szCs w:val="24"/>
          <w:lang w:val="en-US"/>
        </w:rPr>
        <w:t>(</w:t>
      </w:r>
      <w:bookmarkEnd w:id="5"/>
      <w:r w:rsidR="006B7A20" w:rsidRPr="00CE6048">
        <w:rPr>
          <w:rFonts w:ascii="Times New Roman" w:hAnsi="Times New Roman" w:cs="Times New Roman"/>
          <w:sz w:val="24"/>
          <w:szCs w:val="24"/>
        </w:rPr>
        <w:t>an indicator of the quality of ambulatory care services in managing long-term conditions</w:t>
      </w:r>
      <w:r w:rsidR="006B7A20">
        <w:rPr>
          <w:rFonts w:ascii="Times New Roman" w:hAnsi="Times New Roman" w:cs="Times New Roman"/>
          <w:sz w:val="24"/>
          <w:szCs w:val="24"/>
        </w:rPr>
        <w:t xml:space="preserve"> </w:t>
      </w:r>
      <w:r w:rsidR="006B7A20" w:rsidRPr="00CE6048">
        <w:rPr>
          <w:rFonts w:ascii="Times New Roman" w:hAnsi="Times New Roman" w:cs="Times New Roman"/>
          <w:sz w:val="24"/>
          <w:szCs w:val="24"/>
          <w:shd w:val="clear" w:color="auto" w:fill="FFFFFF"/>
        </w:rPr>
        <w:fldChar w:fldCharType="begin">
          <w:fldData xml:space="preserve">PEVuZE5vdGU+PENpdGU+PEF1dGhvcj5QdXJkeTwvQXV0aG9yPjxZZWFyPjIwMDk8L1llYXI+PFJl
Y051bT43NTg8L1JlY051bT48RGlzcGxheVRleHQ+KEhlcnJpbiBldCBhbC4gMjAxNTsgUHVyZHkg
ZXQgYWwuIDIwMDk7IFRvcmlvIGFuZCBBbmRyZXcgMjAxNCk8L0Rpc3BsYXlUZXh0PjxyZWNvcmQ+
PHJlYy1udW1iZXI+NzU4PC9yZWMtbnVtYmVyPjxmb3JlaWduLWtleXM+PGtleSBhcHA9IkVOIiBk
Yi1pZD0icHdwenh3cjJtZnN6ZTVlcHZkOHY1d2FmZHI1Zng1eGF3OWE1IiB0aW1lc3RhbXA9IjE0
NjEwNzg2MzciPjc1ODwva2V5PjwvZm9yZWlnbi1rZXlzPjxyZWYtdHlwZSBuYW1lPSJKb3VybmFs
IEFydGljbGUiPjE3PC9yZWYtdHlwZT48Y29udHJpYnV0b3JzPjxhdXRob3JzPjxhdXRob3I+UHVy
ZHksIFMuPC9hdXRob3I+PGF1dGhvcj5HcmlmZmluLCBULjwvYXV0aG9yPjxhdXRob3I+U2FsaXNi
dXJ5LCBDLjwvYXV0aG9yPjxhdXRob3I+U2hhcnAsIEQuPC9hdXRob3I+PC9hdXRob3JzPjwvY29u
dHJpYnV0b3JzPjx0aXRsZXM+PHRpdGxlPkFtYnVsYXRvcnkgY2FyZSBzZW5zaXRpdmUgY29uZGl0
aW9uczogdGVybWlub2xvZ3kgYW5kIGRpc2Vhc2UgY29kaW5nIG5lZWQgdG8gYmUgbW9yZSBzcGVj
aWZpYyB0byBhaWQgcG9saWN5IG1ha2VycyBhbmQgY2xpbmljaWFuczwvdGl0bGU+PHNlY29uZGFy
eS10aXRsZT5QdWJsaWMgSGVhbHRoPC9zZWNvbmRhcnktdGl0bGU+PC90aXRsZXM+PHBlcmlvZGlj
YWw+PGZ1bGwtdGl0bGU+UHVibGljIEhlYWx0aDwvZnVsbC10aXRsZT48L3BlcmlvZGljYWw+PHBh
Z2VzPjE2OS0xNzM8L3BhZ2VzPjx2b2x1bWU+MTIzPC92b2x1bWU+PG51bWJlcj4yPC9udW1iZXI+
PGtleXdvcmRzPjxrZXl3b3JkPlByaW1hcnkgY2FyZTwva2V5d29yZD48a2V5d29yZD5BbWJ1bGF0
b3J5IGNhcmU8L2tleXdvcmQ+PGtleXdvcmQ+SG9zcGl0YWwgYWRtaXNzaW9uPC9rZXl3b3JkPjxr
ZXl3b3JkPkhlYWx0aCBwbGFubmluZzwva2V5d29yZD48a2V5d29yZD5EaXNlYXNlIGNvZGluZyBh
bmQgY2xhc3NpZmljYXRpb248L2tleXdvcmQ+PC9rZXl3b3Jkcz48ZGF0ZXM+PHllYXI+MjAwOTwv
eWVhcj48cHViLWRhdGVzPjxkYXRlPjIvLzwvZGF0ZT48L3B1Yi1kYXRlcz48L2RhdGVzPjxpc2Ju
PjAwMzMtMzUwNjwvaXNibj48dXJscz48cmVsYXRlZC11cmxzPjx1cmw+aHR0cDovL3d3dy5zY2ll
bmNlZGlyZWN0LmNvbS9zY2llbmNlL2FydGljbGUvcGlpL1MwMDMzMzUwNjA4MDAzMjIzPC91cmw+
PC9yZWxhdGVkLXVybHM+PC91cmxzPjxlbGVjdHJvbmljLXJlc291cmNlLW51bT5odHRwOi8vZHgu
ZG9pLm9yZy8xMC4xMDE2L2oucHVoZS4yMDA4LjExLjAwMTwvZWxlY3Ryb25pYy1yZXNvdXJjZS1u
dW0+PC9yZWNvcmQ+PC9DaXRlPjxDaXRlPjxBdXRob3I+VG9yaW88L0F1dGhvcj48WWVhcj4yMDE0
PC9ZZWFyPjxSZWNOdW0+MTQxNzwvUmVjTnVtPjxyZWNvcmQ+PHJlYy1udW1iZXI+MTQxNzwvcmVj
LW51bWJlcj48Zm9yZWlnbi1rZXlzPjxrZXkgYXBwPSJFTiIgZGItaWQ9Inpkc3R0enZ3aXBkYXpk
ZWZhcHdwZHpzYnRmZXB6ZGY5YXY5MiIgdGltZXN0YW1wPSIxNDY5MjgwMjMxIj4xNDE3PC9rZXk+
PC9mb3JlaWduLWtleXM+PHJlZi10eXBlIG5hbWU9IlJlcG9ydCI+Mjc8L3JlZi10eXBlPjxjb250
cmlidXRvcnM+PGF1dGhvcnM+PGF1dGhvcj5Ub3JpbywgQ00gPC9hdXRob3I+PGF1dGhvcj5BbmRy
ZXcsIFJNLjwvYXV0aG9yPjwvYXV0aG9ycz48c2Vjb25kYXJ5LWF1dGhvcnM+PGF1dGhvcj5BZ2Vu
Y3kgZm9yIEhlYWx0aGNhcmUgUmVzZWFyY2ggYW5kIFF1YWxpdHksPC9hdXRob3I+PC9zZWNvbmRh
cnktYXV0aG9ycz48L2NvbnRyaWJ1dG9ycz48dGl0bGVzPjx0aXRsZT5HZW9ncmFwaGljIFZhcmlh
dGlvbiBpbiBQb3RlbnRpYWxseSBQcmV2ZW50YWJsZSBIb3NwaXRhbGl6YXRpb25zIGZvciBBY3V0
ZSBhbmQgQ2hyb25pYyBDb25kaXRpb25zLCAyMDA1LTIwMTEuIEhDVVAgU3RhdGlzdGljYWwgQnJp
ZWYgIzE3OC4gU2VwdGVtYmVyIDIwMTQuPC90aXRsZT48L3RpdGxlcz48ZGF0ZXM+PHllYXI+MjAx
NDwveWVhcj48L2RhdGVzPjxwdWItbG9jYXRpb24+Um9ja3ZpbGxlLCBNRDwvcHViLWxvY2F0aW9u
Pjx1cmxzPjxyZWxhdGVkLXVybHM+PHVybD5odHRwOi8vd3d3LmhjdXAtdXMuYWhycS5nb3YvcmVw
b3J0cy9zdGF0YnJpZWZzL3NiMTc4LVByZXZlbnRhYmxlLUhvc3BpdGFsaXphdGlvbnMtYnktUmVn
aW9uPC91cmw+PC9yZWxhdGVkLXVybHM+PC91cmxzPjwvcmVjb3JkPjwvQ2l0ZT48Q2l0ZT48QXV0
aG9yPkhlcnJpbjwvQXV0aG9yPjxZZWFyPjIwMTU8L1llYXI+PFJlY051bT4xNTQzPC9SZWNOdW0+
PHJlY29yZD48cmVjLW51bWJlcj4xNTQzPC9yZWMtbnVtYmVyPjxmb3JlaWduLWtleXM+PGtleSBh
cHA9IkVOIiBkYi1pZD0iemRzdHR6dndpcGRhemRlZmFwd3BkenNidGZlcHpkZjlhdjkyIiB0aW1l
c3RhbXA9IjE0OTc5NDc3ODQiPjE1NDM8L2tleT48L2ZvcmVpZ24ta2V5cz48cmVmLXR5cGUgbmFt
ZT0iSm91cm5hbCBBcnRpY2xlIj4xNzwvcmVmLXR5cGU+PGNvbnRyaWJ1dG9ycz48YXV0aG9ycz48
YXV0aG9yPkhlcnJpbiwgSmVwaDwvYXV0aG9yPjxhdXRob3I+U3QuIEFuZHJlLCBKdXN0aW48L2F1
dGhvcj48YXV0aG9yPktlbndhcmQsIEtldmluPC9hdXRob3I+PGF1dGhvcj5Kb3NoaSwgTWF1bGlr
IFMuPC9hdXRob3I+PGF1dGhvcj5BdWRldCwgQW5uZS1NYXJpZSBKLjwvYXV0aG9yPjxhdXRob3I+
SGluZXMsIFN0ZXBoZW4gQy48L2F1dGhvcj48L2F1dGhvcnM+PC9jb250cmlidXRvcnM+PHRpdGxl
cz48dGl0bGU+Q29tbXVuaXR5IEZhY3RvcnMgYW5kIEhvc3BpdGFsIFJlYWRtaXNzaW9uIFJhdGVz
PC90aXRsZT48c2Vjb25kYXJ5LXRpdGxlPkhlYWx0aCBTZXJ2aWNlcyBSZXNlYXJjaDwvc2Vjb25k
YXJ5LXRpdGxlPjwvdGl0bGVzPjxwZXJpb2RpY2FsPjxmdWxsLXRpdGxlPkhlYWx0aCBTZXJ2aWNl
cyBSZXNlYXJjaDwvZnVsbC10aXRsZT48YWJici0xPkhlYWx0aCBTZXJ2LiBSZXMuPC9hYmJyLTE+
PC9wZXJpb2RpY2FsPjxwYWdlcz4yMC0zOTwvcGFnZXM+PHZvbHVtZT41MDwvdm9sdW1lPjxudW1i
ZXI+MTwvbnVtYmVyPjxrZXl3b3Jkcz48a2V5d29yZD5SZWFkbWlzc2lvbnM8L2tleXdvcmQ+PGtl
eXdvcmQ+Y29tbXVuaXR5PC9rZXl3b3JkPjxrZXl3b3JkPnNvY2lvZWNvbm9taWMgc3RhdHVzPC9r
ZXl3b3JkPjwva2V5d29yZHM+PGRhdGVzPjx5ZWFyPjIwMTU8L3llYXI+PC9kYXRlcz48aXNibj4x
NDc1LTY3NzM8L2lzYm4+PHVybHM+PHJlbGF0ZWQtdXJscz48dXJsPmh0dHA6Ly9keC5kb2kub3Jn
LzEwLjExMTEvMTQ3NS02NzczLjEyMTc3PC91cmw+PC9yZWxhdGVkLXVybHM+PC91cmxzPjxlbGVj
dHJvbmljLXJlc291cmNlLW51bT4xMC4xMTExLzE0NzUtNjc3My4xMjE3NzwvZWxlY3Ryb25pYy1y
ZXNvdXJjZS1udW0+PC9yZWNvcmQ+PC9DaXRlPjwvRW5kTm90ZT5=
</w:fldData>
        </w:fldChar>
      </w:r>
      <w:r w:rsidR="009541F7">
        <w:rPr>
          <w:rFonts w:ascii="Times New Roman" w:hAnsi="Times New Roman" w:cs="Times New Roman"/>
          <w:sz w:val="24"/>
          <w:szCs w:val="24"/>
          <w:shd w:val="clear" w:color="auto" w:fill="FFFFFF"/>
        </w:rPr>
        <w:instrText xml:space="preserve"> ADDIN EN.CITE </w:instrText>
      </w:r>
      <w:r w:rsidR="009541F7">
        <w:rPr>
          <w:rFonts w:ascii="Times New Roman" w:hAnsi="Times New Roman" w:cs="Times New Roman"/>
          <w:sz w:val="24"/>
          <w:szCs w:val="24"/>
          <w:shd w:val="clear" w:color="auto" w:fill="FFFFFF"/>
        </w:rPr>
        <w:fldChar w:fldCharType="begin">
          <w:fldData xml:space="preserve">PEVuZE5vdGU+PENpdGU+PEF1dGhvcj5QdXJkeTwvQXV0aG9yPjxZZWFyPjIwMDk8L1llYXI+PFJl
Y051bT43NTg8L1JlY051bT48RGlzcGxheVRleHQ+KEhlcnJpbiBldCBhbC4gMjAxNTsgUHVyZHkg
ZXQgYWwuIDIwMDk7IFRvcmlvIGFuZCBBbmRyZXcgMjAxNCk8L0Rpc3BsYXlUZXh0PjxyZWNvcmQ+
PHJlYy1udW1iZXI+NzU4PC9yZWMtbnVtYmVyPjxmb3JlaWduLWtleXM+PGtleSBhcHA9IkVOIiBk
Yi1pZD0icHdwenh3cjJtZnN6ZTVlcHZkOHY1d2FmZHI1Zng1eGF3OWE1IiB0aW1lc3RhbXA9IjE0
NjEwNzg2MzciPjc1ODwva2V5PjwvZm9yZWlnbi1rZXlzPjxyZWYtdHlwZSBuYW1lPSJKb3VybmFs
IEFydGljbGUiPjE3PC9yZWYtdHlwZT48Y29udHJpYnV0b3JzPjxhdXRob3JzPjxhdXRob3I+UHVy
ZHksIFMuPC9hdXRob3I+PGF1dGhvcj5HcmlmZmluLCBULjwvYXV0aG9yPjxhdXRob3I+U2FsaXNi
dXJ5LCBDLjwvYXV0aG9yPjxhdXRob3I+U2hhcnAsIEQuPC9hdXRob3I+PC9hdXRob3JzPjwvY29u
dHJpYnV0b3JzPjx0aXRsZXM+PHRpdGxlPkFtYnVsYXRvcnkgY2FyZSBzZW5zaXRpdmUgY29uZGl0
aW9uczogdGVybWlub2xvZ3kgYW5kIGRpc2Vhc2UgY29kaW5nIG5lZWQgdG8gYmUgbW9yZSBzcGVj
aWZpYyB0byBhaWQgcG9saWN5IG1ha2VycyBhbmQgY2xpbmljaWFuczwvdGl0bGU+PHNlY29uZGFy
eS10aXRsZT5QdWJsaWMgSGVhbHRoPC9zZWNvbmRhcnktdGl0bGU+PC90aXRsZXM+PHBlcmlvZGlj
YWw+PGZ1bGwtdGl0bGU+UHVibGljIEhlYWx0aDwvZnVsbC10aXRsZT48L3BlcmlvZGljYWw+PHBh
Z2VzPjE2OS0xNzM8L3BhZ2VzPjx2b2x1bWU+MTIzPC92b2x1bWU+PG51bWJlcj4yPC9udW1iZXI+
PGtleXdvcmRzPjxrZXl3b3JkPlByaW1hcnkgY2FyZTwva2V5d29yZD48a2V5d29yZD5BbWJ1bGF0
b3J5IGNhcmU8L2tleXdvcmQ+PGtleXdvcmQ+SG9zcGl0YWwgYWRtaXNzaW9uPC9rZXl3b3JkPjxr
ZXl3b3JkPkhlYWx0aCBwbGFubmluZzwva2V5d29yZD48a2V5d29yZD5EaXNlYXNlIGNvZGluZyBh
bmQgY2xhc3NpZmljYXRpb248L2tleXdvcmQ+PC9rZXl3b3Jkcz48ZGF0ZXM+PHllYXI+MjAwOTwv
eWVhcj48cHViLWRhdGVzPjxkYXRlPjIvLzwvZGF0ZT48L3B1Yi1kYXRlcz48L2RhdGVzPjxpc2Ju
PjAwMzMtMzUwNjwvaXNibj48dXJscz48cmVsYXRlZC11cmxzPjx1cmw+aHR0cDovL3d3dy5zY2ll
bmNlZGlyZWN0LmNvbS9zY2llbmNlL2FydGljbGUvcGlpL1MwMDMzMzUwNjA4MDAzMjIzPC91cmw+
PC9yZWxhdGVkLXVybHM+PC91cmxzPjxlbGVjdHJvbmljLXJlc291cmNlLW51bT5odHRwOi8vZHgu
ZG9pLm9yZy8xMC4xMDE2L2oucHVoZS4yMDA4LjExLjAwMTwvZWxlY3Ryb25pYy1yZXNvdXJjZS1u
dW0+PC9yZWNvcmQ+PC9DaXRlPjxDaXRlPjxBdXRob3I+VG9yaW88L0F1dGhvcj48WWVhcj4yMDE0
PC9ZZWFyPjxSZWNOdW0+MTQxNzwvUmVjTnVtPjxyZWNvcmQ+PHJlYy1udW1iZXI+MTQxNzwvcmVj
LW51bWJlcj48Zm9yZWlnbi1rZXlzPjxrZXkgYXBwPSJFTiIgZGItaWQ9Inpkc3R0enZ3aXBkYXpk
ZWZhcHdwZHpzYnRmZXB6ZGY5YXY5MiIgdGltZXN0YW1wPSIxNDY5MjgwMjMxIj4xNDE3PC9rZXk+
PC9mb3JlaWduLWtleXM+PHJlZi10eXBlIG5hbWU9IlJlcG9ydCI+Mjc8L3JlZi10eXBlPjxjb250
cmlidXRvcnM+PGF1dGhvcnM+PGF1dGhvcj5Ub3JpbywgQ00gPC9hdXRob3I+PGF1dGhvcj5BbmRy
ZXcsIFJNLjwvYXV0aG9yPjwvYXV0aG9ycz48c2Vjb25kYXJ5LWF1dGhvcnM+PGF1dGhvcj5BZ2Vu
Y3kgZm9yIEhlYWx0aGNhcmUgUmVzZWFyY2ggYW5kIFF1YWxpdHksPC9hdXRob3I+PC9zZWNvbmRh
cnktYXV0aG9ycz48L2NvbnRyaWJ1dG9ycz48dGl0bGVzPjx0aXRsZT5HZW9ncmFwaGljIFZhcmlh
dGlvbiBpbiBQb3RlbnRpYWxseSBQcmV2ZW50YWJsZSBIb3NwaXRhbGl6YXRpb25zIGZvciBBY3V0
ZSBhbmQgQ2hyb25pYyBDb25kaXRpb25zLCAyMDA1LTIwMTEuIEhDVVAgU3RhdGlzdGljYWwgQnJp
ZWYgIzE3OC4gU2VwdGVtYmVyIDIwMTQuPC90aXRsZT48L3RpdGxlcz48ZGF0ZXM+PHllYXI+MjAx
NDwveWVhcj48L2RhdGVzPjxwdWItbG9jYXRpb24+Um9ja3ZpbGxlLCBNRDwvcHViLWxvY2F0aW9u
Pjx1cmxzPjxyZWxhdGVkLXVybHM+PHVybD5odHRwOi8vd3d3LmhjdXAtdXMuYWhycS5nb3YvcmVw
b3J0cy9zdGF0YnJpZWZzL3NiMTc4LVByZXZlbnRhYmxlLUhvc3BpdGFsaXphdGlvbnMtYnktUmVn
aW9uPC91cmw+PC9yZWxhdGVkLXVybHM+PC91cmxzPjwvcmVjb3JkPjwvQ2l0ZT48Q2l0ZT48QXV0
aG9yPkhlcnJpbjwvQXV0aG9yPjxZZWFyPjIwMTU8L1llYXI+PFJlY051bT4xNTQzPC9SZWNOdW0+
PHJlY29yZD48cmVjLW51bWJlcj4xNTQzPC9yZWMtbnVtYmVyPjxmb3JlaWduLWtleXM+PGtleSBh
cHA9IkVOIiBkYi1pZD0iemRzdHR6dndpcGRhemRlZmFwd3BkenNidGZlcHpkZjlhdjkyIiB0aW1l
c3RhbXA9IjE0OTc5NDc3ODQiPjE1NDM8L2tleT48L2ZvcmVpZ24ta2V5cz48cmVmLXR5cGUgbmFt
ZT0iSm91cm5hbCBBcnRpY2xlIj4xNzwvcmVmLXR5cGU+PGNvbnRyaWJ1dG9ycz48YXV0aG9ycz48
YXV0aG9yPkhlcnJpbiwgSmVwaDwvYXV0aG9yPjxhdXRob3I+U3QuIEFuZHJlLCBKdXN0aW48L2F1
dGhvcj48YXV0aG9yPktlbndhcmQsIEtldmluPC9hdXRob3I+PGF1dGhvcj5Kb3NoaSwgTWF1bGlr
IFMuPC9hdXRob3I+PGF1dGhvcj5BdWRldCwgQW5uZS1NYXJpZSBKLjwvYXV0aG9yPjxhdXRob3I+
SGluZXMsIFN0ZXBoZW4gQy48L2F1dGhvcj48L2F1dGhvcnM+PC9jb250cmlidXRvcnM+PHRpdGxl
cz48dGl0bGU+Q29tbXVuaXR5IEZhY3RvcnMgYW5kIEhvc3BpdGFsIFJlYWRtaXNzaW9uIFJhdGVz
PC90aXRsZT48c2Vjb25kYXJ5LXRpdGxlPkhlYWx0aCBTZXJ2aWNlcyBSZXNlYXJjaDwvc2Vjb25k
YXJ5LXRpdGxlPjwvdGl0bGVzPjxwZXJpb2RpY2FsPjxmdWxsLXRpdGxlPkhlYWx0aCBTZXJ2aWNl
cyBSZXNlYXJjaDwvZnVsbC10aXRsZT48YWJici0xPkhlYWx0aCBTZXJ2LiBSZXMuPC9hYmJyLTE+
PC9wZXJpb2RpY2FsPjxwYWdlcz4yMC0zOTwvcGFnZXM+PHZvbHVtZT41MDwvdm9sdW1lPjxudW1i
ZXI+MTwvbnVtYmVyPjxrZXl3b3Jkcz48a2V5d29yZD5SZWFkbWlzc2lvbnM8L2tleXdvcmQ+PGtl
eXdvcmQ+Y29tbXVuaXR5PC9rZXl3b3JkPjxrZXl3b3JkPnNvY2lvZWNvbm9taWMgc3RhdHVzPC9r
ZXl3b3JkPjwva2V5d29yZHM+PGRhdGVzPjx5ZWFyPjIwMTU8L3llYXI+PC9kYXRlcz48aXNibj4x
NDc1LTY3NzM8L2lzYm4+PHVybHM+PHJlbGF0ZWQtdXJscz48dXJsPmh0dHA6Ly9keC5kb2kub3Jn
LzEwLjExMTEvMTQ3NS02NzczLjEyMTc3PC91cmw+PC9yZWxhdGVkLXVybHM+PC91cmxzPjxlbGVj
dHJvbmljLXJlc291cmNlLW51bT4xMC4xMTExLzE0NzUtNjc3My4xMjE3NzwvZWxlY3Ryb25pYy1y
ZXNvdXJjZS1udW0+PC9yZWNvcmQ+PC9DaXRlPjwvRW5kTm90ZT5=
</w:fldData>
        </w:fldChar>
      </w:r>
      <w:r w:rsidR="009541F7">
        <w:rPr>
          <w:rFonts w:ascii="Times New Roman" w:hAnsi="Times New Roman" w:cs="Times New Roman"/>
          <w:sz w:val="24"/>
          <w:szCs w:val="24"/>
          <w:shd w:val="clear" w:color="auto" w:fill="FFFFFF"/>
        </w:rPr>
        <w:instrText xml:space="preserve"> ADDIN EN.CITE.DATA </w:instrText>
      </w:r>
      <w:r w:rsidR="009541F7">
        <w:rPr>
          <w:rFonts w:ascii="Times New Roman" w:hAnsi="Times New Roman" w:cs="Times New Roman"/>
          <w:sz w:val="24"/>
          <w:szCs w:val="24"/>
          <w:shd w:val="clear" w:color="auto" w:fill="FFFFFF"/>
        </w:rPr>
      </w:r>
      <w:r w:rsidR="009541F7">
        <w:rPr>
          <w:rFonts w:ascii="Times New Roman" w:hAnsi="Times New Roman" w:cs="Times New Roman"/>
          <w:sz w:val="24"/>
          <w:szCs w:val="24"/>
          <w:shd w:val="clear" w:color="auto" w:fill="FFFFFF"/>
        </w:rPr>
        <w:fldChar w:fldCharType="end"/>
      </w:r>
      <w:r w:rsidR="006B7A20" w:rsidRPr="00CE6048">
        <w:rPr>
          <w:rFonts w:ascii="Times New Roman" w:hAnsi="Times New Roman" w:cs="Times New Roman"/>
          <w:sz w:val="24"/>
          <w:szCs w:val="24"/>
          <w:shd w:val="clear" w:color="auto" w:fill="FFFFFF"/>
        </w:rPr>
      </w:r>
      <w:r w:rsidR="006B7A20" w:rsidRPr="00CE6048">
        <w:rPr>
          <w:rFonts w:ascii="Times New Roman" w:hAnsi="Times New Roman" w:cs="Times New Roman"/>
          <w:sz w:val="24"/>
          <w:szCs w:val="24"/>
          <w:shd w:val="clear" w:color="auto" w:fill="FFFFFF"/>
        </w:rPr>
        <w:fldChar w:fldCharType="separate"/>
      </w:r>
      <w:r w:rsidR="009541F7">
        <w:rPr>
          <w:rFonts w:ascii="Times New Roman" w:hAnsi="Times New Roman" w:cs="Times New Roman"/>
          <w:noProof/>
          <w:sz w:val="24"/>
          <w:szCs w:val="24"/>
          <w:shd w:val="clear" w:color="auto" w:fill="FFFFFF"/>
        </w:rPr>
        <w:t>(Herrin et al. 2015; Purdy et al. 2009; Torio and Andrew 2014)</w:t>
      </w:r>
      <w:r w:rsidR="006B7A20" w:rsidRPr="00CE6048">
        <w:rPr>
          <w:rFonts w:ascii="Times New Roman" w:hAnsi="Times New Roman" w:cs="Times New Roman"/>
          <w:sz w:val="24"/>
          <w:szCs w:val="24"/>
          <w:shd w:val="clear" w:color="auto" w:fill="FFFFFF"/>
        </w:rPr>
        <w:fldChar w:fldCharType="end"/>
      </w:r>
      <w:r w:rsidR="00677FC0">
        <w:rPr>
          <w:rFonts w:ascii="Times New Roman" w:hAnsi="Times New Roman" w:cs="Times New Roman"/>
          <w:sz w:val="24"/>
          <w:szCs w:val="24"/>
          <w:shd w:val="clear" w:color="auto" w:fill="FFFFFF"/>
        </w:rPr>
        <w:t>)</w:t>
      </w:r>
      <w:r w:rsidR="006B7A20">
        <w:rPr>
          <w:rFonts w:ascii="Times New Roman" w:hAnsi="Times New Roman" w:cs="Times New Roman"/>
          <w:sz w:val="24"/>
          <w:szCs w:val="24"/>
          <w:lang w:val="en-US"/>
        </w:rPr>
        <w:t xml:space="preserve"> </w:t>
      </w:r>
      <w:r w:rsidR="00F27E80">
        <w:rPr>
          <w:rFonts w:ascii="Times New Roman" w:hAnsi="Times New Roman" w:cs="Times New Roman"/>
          <w:sz w:val="24"/>
          <w:szCs w:val="24"/>
          <w:lang w:val="en-US"/>
        </w:rPr>
        <w:t xml:space="preserve">was intended </w:t>
      </w:r>
      <w:r w:rsidR="00760648" w:rsidRPr="00CE6048">
        <w:rPr>
          <w:rFonts w:ascii="Times New Roman" w:hAnsi="Times New Roman" w:cs="Times New Roman"/>
          <w:sz w:val="24"/>
          <w:szCs w:val="24"/>
          <w:lang w:val="en-US"/>
        </w:rPr>
        <w:t xml:space="preserve">to </w:t>
      </w:r>
      <w:r w:rsidR="000759C1">
        <w:rPr>
          <w:rFonts w:ascii="Times New Roman" w:hAnsi="Times New Roman" w:cs="Times New Roman"/>
          <w:sz w:val="24"/>
          <w:szCs w:val="24"/>
          <w:lang w:val="en-US"/>
        </w:rPr>
        <w:t>provide quality assurance information about in</w:t>
      </w:r>
      <w:r w:rsidR="00B10A57" w:rsidRPr="00CE6048">
        <w:rPr>
          <w:rFonts w:ascii="Times New Roman" w:hAnsi="Times New Roman" w:cs="Times New Roman"/>
          <w:sz w:val="24"/>
          <w:szCs w:val="24"/>
          <w:lang w:val="en-US"/>
        </w:rPr>
        <w:t xml:space="preserve">equalities </w:t>
      </w:r>
      <w:r w:rsidR="00760648" w:rsidRPr="00CE6048">
        <w:rPr>
          <w:rFonts w:ascii="Times New Roman" w:hAnsi="Times New Roman" w:cs="Times New Roman"/>
          <w:sz w:val="24"/>
          <w:szCs w:val="24"/>
          <w:lang w:val="en-US"/>
        </w:rPr>
        <w:t xml:space="preserve">in both access and outcomes of </w:t>
      </w:r>
      <w:r w:rsidR="00814B51" w:rsidRPr="00CE6048">
        <w:rPr>
          <w:rFonts w:ascii="Times New Roman" w:hAnsi="Times New Roman" w:cs="Times New Roman"/>
          <w:sz w:val="24"/>
          <w:szCs w:val="24"/>
          <w:lang w:val="en-US"/>
        </w:rPr>
        <w:t>health</w:t>
      </w:r>
      <w:r w:rsidR="00760648" w:rsidRPr="00CE6048">
        <w:rPr>
          <w:rFonts w:ascii="Times New Roman" w:hAnsi="Times New Roman" w:cs="Times New Roman"/>
          <w:sz w:val="24"/>
          <w:szCs w:val="24"/>
          <w:lang w:val="en-US"/>
        </w:rPr>
        <w:t>care</w:t>
      </w:r>
      <w:r w:rsidR="000759C1">
        <w:rPr>
          <w:rFonts w:ascii="Times New Roman" w:hAnsi="Times New Roman" w:cs="Times New Roman"/>
          <w:sz w:val="24"/>
          <w:szCs w:val="24"/>
          <w:lang w:val="en-US"/>
        </w:rPr>
        <w:t xml:space="preserve"> </w:t>
      </w:r>
      <w:r w:rsidR="00B10A57" w:rsidRPr="00CE6048">
        <w:rPr>
          <w:rFonts w:ascii="Times New Roman" w:hAnsi="Times New Roman" w:cs="Times New Roman"/>
          <w:sz w:val="24"/>
          <w:szCs w:val="24"/>
          <w:lang w:val="en-US"/>
        </w:rPr>
        <w:fldChar w:fldCharType="begin"/>
      </w:r>
      <w:r w:rsidR="009541F7">
        <w:rPr>
          <w:rFonts w:ascii="Times New Roman" w:hAnsi="Times New Roman" w:cs="Times New Roman"/>
          <w:sz w:val="24"/>
          <w:szCs w:val="24"/>
          <w:lang w:val="en-US"/>
        </w:rPr>
        <w:instrText xml:space="preserve"> ADDIN EN.CITE &lt;EndNote&gt;&lt;Cite&gt;&lt;RecNum&gt;1016&lt;/RecNum&gt;&lt;DisplayText&gt;(&lt;style face="italic"&gt;Health and Social Care Act 2012&lt;/style&gt;)&lt;/DisplayText&gt;&lt;record&gt;&lt;rec-number&gt;1016&lt;/rec-number&gt;&lt;foreign-keys&gt;&lt;key app="EN" db-id="zdsttzvwipdazdefapwpdzsbtfepzdf9av92" timestamp="1467723215"&gt;1016&lt;/key&gt;&lt;/foreign-keys&gt;&lt;ref-type name="Book"&gt;6&lt;/ref-type&gt;&lt;contributors&gt;&lt;authors&gt;&lt;author&gt;&lt;style face="italic" font="default" size="100%"&gt;Health and Social Care Act 2012,&lt;/style&gt;&lt;/author&gt;&lt;/authors&gt;&lt;/contributors&gt;&lt;titles&gt;&lt;/titles&gt;&lt;keywords&gt;&lt;keyword&gt;Health&lt;/keyword&gt;&lt;keyword&gt;Health care&lt;/keyword&gt;&lt;keyword&gt;Health services and health service management&lt;/keyword&gt;&lt;keyword&gt;well-being and care&lt;/keyword&gt;&lt;/keywords&gt;&lt;dates&gt;&lt;/dates&gt;&lt;pub-location&gt;London&lt;/pub-location&gt;&lt;publisher&gt;The Stationary Office&lt;/publisher&gt;&lt;urls&gt;&lt;related-urls&gt;&lt;url&gt;http://www.legislation.gov.uk/ukpga/2012/7/contents/enacted&lt;/url&gt;&lt;/related-urls&gt;&lt;/urls&gt;&lt;access-date&gt;12 July 2015&lt;/access-date&gt;&lt;/record&gt;&lt;/Cite&gt;&lt;/EndNote&gt;</w:instrText>
      </w:r>
      <w:r w:rsidR="00B10A57" w:rsidRPr="00CE6048">
        <w:rPr>
          <w:rFonts w:ascii="Times New Roman" w:hAnsi="Times New Roman" w:cs="Times New Roman"/>
          <w:sz w:val="24"/>
          <w:szCs w:val="24"/>
          <w:lang w:val="en-US"/>
        </w:rPr>
        <w:fldChar w:fldCharType="separate"/>
      </w:r>
      <w:r w:rsidR="009541F7">
        <w:rPr>
          <w:rFonts w:ascii="Times New Roman" w:hAnsi="Times New Roman" w:cs="Times New Roman"/>
          <w:noProof/>
          <w:sz w:val="24"/>
          <w:szCs w:val="24"/>
          <w:lang w:val="en-US"/>
        </w:rPr>
        <w:t>(</w:t>
      </w:r>
      <w:r w:rsidR="009541F7" w:rsidRPr="009541F7">
        <w:rPr>
          <w:rFonts w:ascii="Times New Roman" w:hAnsi="Times New Roman" w:cs="Times New Roman"/>
          <w:i/>
          <w:noProof/>
          <w:sz w:val="24"/>
          <w:szCs w:val="24"/>
          <w:lang w:val="en-US"/>
        </w:rPr>
        <w:t>Health and Social Care Act 2012</w:t>
      </w:r>
      <w:r w:rsidR="009541F7">
        <w:rPr>
          <w:rFonts w:ascii="Times New Roman" w:hAnsi="Times New Roman" w:cs="Times New Roman"/>
          <w:noProof/>
          <w:sz w:val="24"/>
          <w:szCs w:val="24"/>
          <w:lang w:val="en-US"/>
        </w:rPr>
        <w:t>)</w:t>
      </w:r>
      <w:r w:rsidR="00B10A57" w:rsidRPr="00CE6048">
        <w:rPr>
          <w:rFonts w:ascii="Times New Roman" w:hAnsi="Times New Roman" w:cs="Times New Roman"/>
          <w:sz w:val="24"/>
          <w:szCs w:val="24"/>
          <w:lang w:val="en-US"/>
        </w:rPr>
        <w:fldChar w:fldCharType="end"/>
      </w:r>
      <w:r w:rsidR="000759C1">
        <w:rPr>
          <w:rFonts w:ascii="Times New Roman" w:hAnsi="Times New Roman" w:cs="Times New Roman"/>
          <w:sz w:val="24"/>
          <w:szCs w:val="24"/>
          <w:lang w:val="en-US"/>
        </w:rPr>
        <w:t>.</w:t>
      </w:r>
      <w:r w:rsidR="00B10A57" w:rsidRPr="00CE6048">
        <w:rPr>
          <w:rFonts w:ascii="Times New Roman" w:hAnsi="Times New Roman" w:cs="Times New Roman"/>
          <w:sz w:val="24"/>
          <w:szCs w:val="24"/>
          <w:lang w:val="en-US"/>
        </w:rPr>
        <w:t xml:space="preserve"> </w:t>
      </w:r>
      <w:r w:rsidR="00902F6A">
        <w:rPr>
          <w:rFonts w:ascii="Times New Roman" w:hAnsi="Times New Roman" w:cs="Times New Roman"/>
          <w:sz w:val="24"/>
          <w:szCs w:val="24"/>
          <w:lang w:val="en-US"/>
        </w:rPr>
        <w:t xml:space="preserve">In this paper, we illustrate </w:t>
      </w:r>
      <w:r w:rsidR="00902F6A" w:rsidRPr="009205D0">
        <w:rPr>
          <w:rFonts w:ascii="Times New Roman" w:hAnsi="Times New Roman" w:cs="Times New Roman"/>
          <w:sz w:val="24"/>
          <w:szCs w:val="24"/>
          <w:lang w:val="en-US"/>
        </w:rPr>
        <w:t>th</w:t>
      </w:r>
      <w:r w:rsidR="00902F6A">
        <w:rPr>
          <w:rFonts w:ascii="Times New Roman" w:hAnsi="Times New Roman" w:cs="Times New Roman"/>
          <w:sz w:val="24"/>
          <w:szCs w:val="24"/>
          <w:lang w:val="en-US"/>
        </w:rPr>
        <w:t xml:space="preserve">e </w:t>
      </w:r>
      <w:r w:rsidR="00E245A2">
        <w:rPr>
          <w:rFonts w:ascii="Times New Roman" w:hAnsi="Times New Roman" w:cs="Times New Roman"/>
          <w:sz w:val="24"/>
          <w:szCs w:val="24"/>
          <w:lang w:val="en-US"/>
        </w:rPr>
        <w:t xml:space="preserve">general analytical </w:t>
      </w:r>
      <w:r w:rsidR="00902F6A">
        <w:rPr>
          <w:rFonts w:ascii="Times New Roman" w:hAnsi="Times New Roman" w:cs="Times New Roman"/>
          <w:sz w:val="24"/>
          <w:szCs w:val="24"/>
          <w:lang w:val="en-US"/>
        </w:rPr>
        <w:t xml:space="preserve">approach </w:t>
      </w:r>
      <w:r w:rsidR="001A7439">
        <w:rPr>
          <w:rFonts w:ascii="Times New Roman" w:hAnsi="Times New Roman" w:cs="Times New Roman"/>
          <w:sz w:val="24"/>
          <w:szCs w:val="24"/>
          <w:lang w:val="en-US"/>
        </w:rPr>
        <w:t xml:space="preserve">using this indicator </w:t>
      </w:r>
      <w:r w:rsidR="00902F6A">
        <w:rPr>
          <w:rFonts w:ascii="Times New Roman" w:hAnsi="Times New Roman" w:cs="Times New Roman"/>
          <w:sz w:val="24"/>
          <w:szCs w:val="24"/>
          <w:lang w:val="en-US"/>
        </w:rPr>
        <w:t>and discuss its potential application to healthcare quality assurance in other countries.</w:t>
      </w:r>
    </w:p>
    <w:p w14:paraId="16C79469" w14:textId="053F40E4" w:rsidR="005E68C3" w:rsidRDefault="00CE6048" w:rsidP="00BC2544">
      <w:pPr>
        <w:spacing w:line="480" w:lineRule="auto"/>
        <w:rPr>
          <w:rFonts w:ascii="Times New Roman" w:hAnsi="Times New Roman" w:cs="Times New Roman"/>
          <w:sz w:val="24"/>
          <w:szCs w:val="24"/>
          <w:lang w:val="en-US"/>
        </w:rPr>
      </w:pPr>
      <w:r w:rsidRPr="00CE6048">
        <w:rPr>
          <w:rFonts w:ascii="Times New Roman" w:hAnsi="Times New Roman" w:cs="Times New Roman"/>
          <w:sz w:val="24"/>
          <w:szCs w:val="24"/>
          <w:lang w:val="en-US"/>
        </w:rPr>
        <w:t xml:space="preserve">  </w:t>
      </w:r>
    </w:p>
    <w:p w14:paraId="2E0BB9E1" w14:textId="6EC32487" w:rsidR="00322D00" w:rsidRPr="009205D0" w:rsidRDefault="00322D00" w:rsidP="008203C9">
      <w:pPr>
        <w:spacing w:line="480" w:lineRule="auto"/>
        <w:rPr>
          <w:rFonts w:ascii="Times New Roman" w:hAnsi="Times New Roman" w:cs="Times New Roman"/>
          <w:b/>
          <w:sz w:val="24"/>
          <w:szCs w:val="24"/>
          <w:lang w:val="en-US"/>
        </w:rPr>
      </w:pPr>
      <w:r w:rsidRPr="009205D0">
        <w:rPr>
          <w:rFonts w:ascii="Times New Roman" w:hAnsi="Times New Roman" w:cs="Times New Roman"/>
          <w:b/>
          <w:sz w:val="24"/>
          <w:szCs w:val="24"/>
          <w:lang w:val="en-US"/>
        </w:rPr>
        <w:t>Methods</w:t>
      </w:r>
    </w:p>
    <w:p w14:paraId="7351F978" w14:textId="43F07965" w:rsidR="00140EAB" w:rsidRDefault="00140EAB" w:rsidP="00A5346C">
      <w:pPr>
        <w:spacing w:line="480" w:lineRule="auto"/>
        <w:rPr>
          <w:rFonts w:ascii="Times New Roman" w:hAnsi="Times New Roman" w:cs="Times New Roman"/>
          <w:i/>
          <w:sz w:val="24"/>
          <w:szCs w:val="24"/>
          <w:lang w:val="en-US"/>
        </w:rPr>
      </w:pPr>
      <w:r>
        <w:rPr>
          <w:rFonts w:ascii="Times New Roman" w:hAnsi="Times New Roman" w:cs="Times New Roman"/>
          <w:i/>
          <w:sz w:val="24"/>
          <w:szCs w:val="24"/>
          <w:lang w:val="en-US"/>
        </w:rPr>
        <w:t>Data</w:t>
      </w:r>
    </w:p>
    <w:p w14:paraId="55DB151A" w14:textId="7BCFEA9F" w:rsidR="006B0254" w:rsidRDefault="00AB6E4A" w:rsidP="00140EAB">
      <w:pPr>
        <w:spacing w:line="480" w:lineRule="auto"/>
        <w:ind w:firstLine="720"/>
        <w:rPr>
          <w:rFonts w:ascii="Times New Roman" w:hAnsi="Times New Roman" w:cs="Times New Roman"/>
          <w:i/>
          <w:sz w:val="24"/>
          <w:szCs w:val="24"/>
          <w:lang w:val="en-US"/>
        </w:rPr>
      </w:pPr>
      <w:r>
        <w:rPr>
          <w:rFonts w:ascii="Times New Roman" w:hAnsi="Times New Roman" w:cs="Times New Roman"/>
          <w:i/>
          <w:sz w:val="24"/>
          <w:szCs w:val="24"/>
          <w:lang w:val="en-US"/>
        </w:rPr>
        <w:t xml:space="preserve">Organizational </w:t>
      </w:r>
      <w:r w:rsidR="00984CFB">
        <w:rPr>
          <w:rFonts w:ascii="Times New Roman" w:hAnsi="Times New Roman" w:cs="Times New Roman"/>
          <w:i/>
          <w:sz w:val="24"/>
          <w:szCs w:val="24"/>
          <w:lang w:val="en-US"/>
        </w:rPr>
        <w:t>g</w:t>
      </w:r>
      <w:r w:rsidR="006B0254">
        <w:rPr>
          <w:rFonts w:ascii="Times New Roman" w:hAnsi="Times New Roman" w:cs="Times New Roman"/>
          <w:i/>
          <w:sz w:val="24"/>
          <w:szCs w:val="24"/>
          <w:lang w:val="en-US"/>
        </w:rPr>
        <w:t>eography</w:t>
      </w:r>
    </w:p>
    <w:p w14:paraId="539C98C2" w14:textId="267ED239" w:rsidR="00BD57BE" w:rsidRDefault="006B0254" w:rsidP="00140EAB">
      <w:pPr>
        <w:spacing w:line="480" w:lineRule="auto"/>
        <w:rPr>
          <w:rFonts w:ascii="Times New Roman" w:hAnsi="Times New Roman" w:cs="Times New Roman"/>
          <w:sz w:val="24"/>
          <w:szCs w:val="24"/>
          <w:lang w:val="en-US"/>
        </w:rPr>
      </w:pPr>
      <w:r w:rsidRPr="00140EAB">
        <w:rPr>
          <w:rFonts w:ascii="Times New Roman" w:hAnsi="Times New Roman" w:cs="Times New Roman"/>
          <w:sz w:val="24"/>
          <w:szCs w:val="24"/>
          <w:lang w:val="en-US"/>
        </w:rPr>
        <w:t xml:space="preserve">In England in 2015 </w:t>
      </w:r>
      <w:r w:rsidR="00124BB9">
        <w:rPr>
          <w:rFonts w:ascii="Times New Roman" w:hAnsi="Times New Roman" w:cs="Times New Roman"/>
          <w:sz w:val="24"/>
          <w:szCs w:val="24"/>
          <w:lang w:val="en-US"/>
        </w:rPr>
        <w:t>t</w:t>
      </w:r>
      <w:r w:rsidR="00AB581E">
        <w:rPr>
          <w:rFonts w:ascii="Times New Roman" w:hAnsi="Times New Roman" w:cs="Times New Roman"/>
          <w:sz w:val="24"/>
          <w:szCs w:val="24"/>
          <w:lang w:val="en-US"/>
        </w:rPr>
        <w:t xml:space="preserve">here were 209 </w:t>
      </w:r>
      <w:r w:rsidR="00124BB9">
        <w:rPr>
          <w:rFonts w:ascii="Times New Roman" w:hAnsi="Times New Roman" w:cs="Times New Roman"/>
          <w:sz w:val="24"/>
          <w:szCs w:val="24"/>
          <w:lang w:val="en-US"/>
        </w:rPr>
        <w:t>clinical commissioning groups</w:t>
      </w:r>
      <w:r w:rsidR="00ED62F7">
        <w:rPr>
          <w:rFonts w:ascii="Times New Roman" w:hAnsi="Times New Roman" w:cs="Times New Roman"/>
          <w:sz w:val="24"/>
          <w:szCs w:val="24"/>
          <w:lang w:val="en-US"/>
        </w:rPr>
        <w:t xml:space="preserve"> (CCGs)</w:t>
      </w:r>
      <w:r w:rsidR="00C464EE">
        <w:rPr>
          <w:rFonts w:ascii="Times New Roman" w:hAnsi="Times New Roman" w:cs="Times New Roman"/>
          <w:sz w:val="24"/>
          <w:szCs w:val="24"/>
          <w:lang w:val="en-US"/>
        </w:rPr>
        <w:t xml:space="preserve"> – e</w:t>
      </w:r>
      <w:r w:rsidR="00B229AA">
        <w:rPr>
          <w:rFonts w:ascii="Times New Roman" w:hAnsi="Times New Roman" w:cs="Times New Roman"/>
          <w:sz w:val="24"/>
          <w:szCs w:val="24"/>
          <w:lang w:val="en-US"/>
        </w:rPr>
        <w:t xml:space="preserve">ach </w:t>
      </w:r>
      <w:r w:rsidR="00CA2538">
        <w:rPr>
          <w:rFonts w:ascii="Times New Roman" w:hAnsi="Times New Roman" w:cs="Times New Roman"/>
          <w:sz w:val="24"/>
          <w:szCs w:val="24"/>
          <w:lang w:val="en-US"/>
        </w:rPr>
        <w:t>serving</w:t>
      </w:r>
      <w:r w:rsidR="00B229AA">
        <w:rPr>
          <w:rFonts w:ascii="Times New Roman" w:hAnsi="Times New Roman" w:cs="Times New Roman"/>
          <w:sz w:val="24"/>
          <w:szCs w:val="24"/>
          <w:lang w:val="en-US"/>
        </w:rPr>
        <w:t xml:space="preserve"> </w:t>
      </w:r>
      <w:r w:rsidR="00B248C4">
        <w:rPr>
          <w:rFonts w:ascii="Times New Roman" w:hAnsi="Times New Roman" w:cs="Times New Roman"/>
          <w:sz w:val="24"/>
          <w:szCs w:val="24"/>
          <w:lang w:val="en-US"/>
        </w:rPr>
        <w:t xml:space="preserve">a mean of </w:t>
      </w:r>
      <w:r w:rsidRPr="00140EAB">
        <w:rPr>
          <w:rFonts w:ascii="Times New Roman" w:hAnsi="Times New Roman" w:cs="Times New Roman"/>
          <w:sz w:val="24"/>
          <w:szCs w:val="24"/>
          <w:lang w:val="en-US"/>
        </w:rPr>
        <w:t>2</w:t>
      </w:r>
      <w:r w:rsidR="00027B38">
        <w:rPr>
          <w:rFonts w:ascii="Times New Roman" w:hAnsi="Times New Roman" w:cs="Times New Roman"/>
          <w:sz w:val="24"/>
          <w:szCs w:val="24"/>
          <w:lang w:val="en-US"/>
        </w:rPr>
        <w:t>72</w:t>
      </w:r>
      <w:r w:rsidRPr="00140EAB">
        <w:rPr>
          <w:rFonts w:ascii="Times New Roman" w:hAnsi="Times New Roman" w:cs="Times New Roman"/>
          <w:sz w:val="24"/>
          <w:szCs w:val="24"/>
          <w:lang w:val="en-US"/>
        </w:rPr>
        <w:t xml:space="preserve">,000 </w:t>
      </w:r>
      <w:r w:rsidR="00124BB9">
        <w:rPr>
          <w:rFonts w:ascii="Times New Roman" w:hAnsi="Times New Roman" w:cs="Times New Roman"/>
          <w:sz w:val="24"/>
          <w:szCs w:val="24"/>
          <w:lang w:val="en-US"/>
        </w:rPr>
        <w:t xml:space="preserve">NHS </w:t>
      </w:r>
      <w:r w:rsidR="00CA2538">
        <w:rPr>
          <w:rFonts w:ascii="Times New Roman" w:hAnsi="Times New Roman" w:cs="Times New Roman"/>
          <w:sz w:val="24"/>
          <w:szCs w:val="24"/>
          <w:lang w:val="en-US"/>
        </w:rPr>
        <w:t>patients</w:t>
      </w:r>
      <w:r w:rsidR="005C12C5">
        <w:rPr>
          <w:rFonts w:ascii="Times New Roman" w:hAnsi="Times New Roman" w:cs="Times New Roman"/>
          <w:sz w:val="24"/>
          <w:szCs w:val="24"/>
          <w:lang w:val="en-US"/>
        </w:rPr>
        <w:t xml:space="preserve"> </w:t>
      </w:r>
      <w:r w:rsidR="009053E4">
        <w:rPr>
          <w:rFonts w:ascii="Times New Roman" w:hAnsi="Times New Roman" w:cs="Times New Roman"/>
          <w:sz w:val="24"/>
          <w:szCs w:val="24"/>
          <w:lang w:val="en-US"/>
        </w:rPr>
        <w:t xml:space="preserve">registered with a local family practice </w:t>
      </w:r>
      <w:r w:rsidR="00B229AA">
        <w:rPr>
          <w:rFonts w:ascii="Times New Roman" w:hAnsi="Times New Roman" w:cs="Times New Roman"/>
          <w:sz w:val="24"/>
          <w:szCs w:val="24"/>
          <w:lang w:val="en-US"/>
        </w:rPr>
        <w:t>(</w:t>
      </w:r>
      <w:r w:rsidRPr="00140EAB">
        <w:rPr>
          <w:rFonts w:ascii="Times New Roman" w:hAnsi="Times New Roman" w:cs="Times New Roman"/>
          <w:sz w:val="24"/>
          <w:szCs w:val="24"/>
          <w:lang w:val="en-US"/>
        </w:rPr>
        <w:t>rang</w:t>
      </w:r>
      <w:r w:rsidR="00B229AA">
        <w:rPr>
          <w:rFonts w:ascii="Times New Roman" w:hAnsi="Times New Roman" w:cs="Times New Roman"/>
          <w:sz w:val="24"/>
          <w:szCs w:val="24"/>
          <w:lang w:val="en-US"/>
        </w:rPr>
        <w:t xml:space="preserve">e </w:t>
      </w:r>
      <w:r w:rsidR="00027B38">
        <w:rPr>
          <w:rFonts w:ascii="Times New Roman" w:hAnsi="Times New Roman" w:cs="Times New Roman"/>
          <w:sz w:val="24"/>
          <w:szCs w:val="24"/>
          <w:lang w:val="en-US"/>
        </w:rPr>
        <w:t>73,</w:t>
      </w:r>
      <w:r w:rsidRPr="00140EAB">
        <w:rPr>
          <w:rFonts w:ascii="Times New Roman" w:hAnsi="Times New Roman" w:cs="Times New Roman"/>
          <w:sz w:val="24"/>
          <w:szCs w:val="24"/>
          <w:lang w:val="en-US"/>
        </w:rPr>
        <w:t xml:space="preserve">000 to </w:t>
      </w:r>
      <w:r w:rsidR="00027B38">
        <w:rPr>
          <w:rFonts w:ascii="Times New Roman" w:hAnsi="Times New Roman" w:cs="Times New Roman"/>
          <w:sz w:val="24"/>
          <w:szCs w:val="24"/>
          <w:lang w:val="en-US"/>
        </w:rPr>
        <w:t>913</w:t>
      </w:r>
      <w:r w:rsidRPr="00140EAB">
        <w:rPr>
          <w:rFonts w:ascii="Times New Roman" w:hAnsi="Times New Roman" w:cs="Times New Roman"/>
          <w:sz w:val="24"/>
          <w:szCs w:val="24"/>
          <w:lang w:val="en-US"/>
        </w:rPr>
        <w:t>,000</w:t>
      </w:r>
      <w:r w:rsidR="00B229AA">
        <w:rPr>
          <w:rFonts w:ascii="Times New Roman" w:hAnsi="Times New Roman" w:cs="Times New Roman"/>
          <w:sz w:val="24"/>
          <w:szCs w:val="24"/>
          <w:lang w:val="en-US"/>
        </w:rPr>
        <w:t>)</w:t>
      </w:r>
      <w:r w:rsidR="00884091">
        <w:rPr>
          <w:rFonts w:ascii="Times New Roman" w:hAnsi="Times New Roman" w:cs="Times New Roman"/>
          <w:sz w:val="24"/>
          <w:szCs w:val="24"/>
          <w:lang w:val="en-US"/>
        </w:rPr>
        <w:t>.</w:t>
      </w:r>
      <w:r w:rsidR="00F5096E" w:rsidRPr="00F5096E">
        <w:rPr>
          <w:rFonts w:ascii="Times New Roman" w:hAnsi="Times New Roman" w:cs="Times New Roman"/>
          <w:sz w:val="24"/>
          <w:szCs w:val="24"/>
          <w:lang w:val="en-US"/>
        </w:rPr>
        <w:t xml:space="preserve"> </w:t>
      </w:r>
      <w:r w:rsidR="00725182">
        <w:rPr>
          <w:rFonts w:ascii="Times New Roman" w:hAnsi="Times New Roman" w:cs="Times New Roman"/>
          <w:sz w:val="24"/>
          <w:szCs w:val="24"/>
          <w:lang w:val="en-US"/>
        </w:rPr>
        <w:t xml:space="preserve"> </w:t>
      </w:r>
      <w:r w:rsidR="00ED62F7">
        <w:rPr>
          <w:rFonts w:ascii="Times New Roman" w:hAnsi="Times New Roman" w:cs="Times New Roman"/>
          <w:sz w:val="24"/>
          <w:szCs w:val="24"/>
          <w:lang w:val="en-US"/>
        </w:rPr>
        <w:t>CCGs</w:t>
      </w:r>
      <w:r w:rsidR="00EB750C">
        <w:rPr>
          <w:rFonts w:ascii="Times New Roman" w:hAnsi="Times New Roman" w:cs="Times New Roman"/>
          <w:sz w:val="24"/>
          <w:szCs w:val="24"/>
          <w:lang w:val="en-US"/>
        </w:rPr>
        <w:t xml:space="preserve"> </w:t>
      </w:r>
      <w:r w:rsidR="00725182">
        <w:rPr>
          <w:rFonts w:ascii="Times New Roman" w:hAnsi="Times New Roman" w:cs="Times New Roman"/>
          <w:sz w:val="24"/>
          <w:szCs w:val="24"/>
          <w:lang w:val="en-US"/>
        </w:rPr>
        <w:t xml:space="preserve">are responsible </w:t>
      </w:r>
      <w:r w:rsidR="00B229AA">
        <w:rPr>
          <w:rFonts w:ascii="Times New Roman" w:hAnsi="Times New Roman" w:cs="Times New Roman"/>
          <w:sz w:val="24"/>
          <w:szCs w:val="24"/>
          <w:lang w:val="en-US"/>
        </w:rPr>
        <w:t xml:space="preserve">for </w:t>
      </w:r>
      <w:r w:rsidR="00124BB9">
        <w:rPr>
          <w:rFonts w:ascii="Times New Roman" w:hAnsi="Times New Roman" w:cs="Times New Roman"/>
          <w:sz w:val="24"/>
          <w:szCs w:val="24"/>
          <w:lang w:val="en-US"/>
        </w:rPr>
        <w:t xml:space="preserve">purchasing and planning healthcare </w:t>
      </w:r>
      <w:r w:rsidR="00725182">
        <w:rPr>
          <w:rFonts w:ascii="Times New Roman" w:hAnsi="Times New Roman" w:cs="Times New Roman"/>
          <w:sz w:val="24"/>
          <w:szCs w:val="24"/>
          <w:lang w:val="en-US"/>
        </w:rPr>
        <w:t xml:space="preserve">for the vast majority of their resident populations. </w:t>
      </w:r>
      <w:r w:rsidR="00CA2538">
        <w:rPr>
          <w:rFonts w:ascii="Times New Roman" w:hAnsi="Times New Roman" w:cs="Times New Roman"/>
          <w:sz w:val="24"/>
          <w:szCs w:val="24"/>
          <w:lang w:val="en-US"/>
        </w:rPr>
        <w:t xml:space="preserve">However, </w:t>
      </w:r>
      <w:r w:rsidR="00EB750C">
        <w:rPr>
          <w:rFonts w:ascii="Times New Roman" w:hAnsi="Times New Roman" w:cs="Times New Roman"/>
          <w:sz w:val="24"/>
          <w:szCs w:val="24"/>
          <w:lang w:val="en-US"/>
        </w:rPr>
        <w:t xml:space="preserve">the registered and resident populations do not fully overlap because residents can choose to register with a </w:t>
      </w:r>
      <w:r w:rsidR="009053E4">
        <w:rPr>
          <w:rFonts w:ascii="Times New Roman" w:hAnsi="Times New Roman" w:cs="Times New Roman"/>
          <w:sz w:val="24"/>
          <w:szCs w:val="24"/>
          <w:lang w:val="en-US"/>
        </w:rPr>
        <w:t xml:space="preserve">practice </w:t>
      </w:r>
      <w:r w:rsidR="00ED62F7">
        <w:rPr>
          <w:rFonts w:ascii="Times New Roman" w:hAnsi="Times New Roman" w:cs="Times New Roman"/>
          <w:sz w:val="24"/>
          <w:szCs w:val="24"/>
          <w:lang w:val="en-US"/>
        </w:rPr>
        <w:t>in a neighboouring CCG</w:t>
      </w:r>
      <w:r w:rsidR="00EB750C">
        <w:rPr>
          <w:rFonts w:ascii="Times New Roman" w:hAnsi="Times New Roman" w:cs="Times New Roman"/>
          <w:sz w:val="24"/>
          <w:szCs w:val="24"/>
          <w:lang w:val="en-US"/>
        </w:rPr>
        <w:t xml:space="preserve">.  </w:t>
      </w:r>
      <w:r w:rsidR="00F105EF">
        <w:rPr>
          <w:rFonts w:ascii="Times New Roman" w:hAnsi="Times New Roman" w:cs="Times New Roman"/>
          <w:sz w:val="24"/>
          <w:szCs w:val="24"/>
          <w:lang w:val="en-US"/>
        </w:rPr>
        <w:t xml:space="preserve">We </w:t>
      </w:r>
      <w:r w:rsidR="00212A34">
        <w:rPr>
          <w:rFonts w:ascii="Times New Roman" w:hAnsi="Times New Roman" w:cs="Times New Roman"/>
          <w:sz w:val="24"/>
          <w:szCs w:val="24"/>
          <w:lang w:val="en-US"/>
        </w:rPr>
        <w:t>use</w:t>
      </w:r>
      <w:r w:rsidR="00F105EF">
        <w:rPr>
          <w:rFonts w:ascii="Times New Roman" w:hAnsi="Times New Roman" w:cs="Times New Roman"/>
          <w:sz w:val="24"/>
          <w:szCs w:val="24"/>
          <w:lang w:val="en-US"/>
        </w:rPr>
        <w:t>d</w:t>
      </w:r>
      <w:r w:rsidR="00212A34">
        <w:rPr>
          <w:rFonts w:ascii="Times New Roman" w:hAnsi="Times New Roman" w:cs="Times New Roman"/>
          <w:sz w:val="24"/>
          <w:szCs w:val="24"/>
          <w:lang w:val="en-US"/>
        </w:rPr>
        <w:t xml:space="preserve"> registered population data from prac</w:t>
      </w:r>
      <w:r w:rsidR="00F105EF">
        <w:rPr>
          <w:rFonts w:ascii="Times New Roman" w:hAnsi="Times New Roman" w:cs="Times New Roman"/>
          <w:sz w:val="24"/>
          <w:szCs w:val="24"/>
          <w:lang w:val="en-US"/>
        </w:rPr>
        <w:t>tice registers</w:t>
      </w:r>
      <w:r w:rsidR="0087306C">
        <w:rPr>
          <w:rFonts w:ascii="Times New Roman" w:hAnsi="Times New Roman" w:cs="Times New Roman"/>
          <w:sz w:val="24"/>
          <w:szCs w:val="24"/>
          <w:lang w:val="en-US"/>
        </w:rPr>
        <w:t>,</w:t>
      </w:r>
      <w:r w:rsidR="00F105EF">
        <w:rPr>
          <w:rFonts w:ascii="Times New Roman" w:hAnsi="Times New Roman" w:cs="Times New Roman"/>
          <w:sz w:val="24"/>
          <w:szCs w:val="24"/>
          <w:lang w:val="en-US"/>
        </w:rPr>
        <w:t xml:space="preserve"> rather than resident population</w:t>
      </w:r>
      <w:r w:rsidR="001D32DA">
        <w:rPr>
          <w:rFonts w:ascii="Times New Roman" w:hAnsi="Times New Roman" w:cs="Times New Roman"/>
          <w:sz w:val="24"/>
          <w:szCs w:val="24"/>
          <w:lang w:val="en-US"/>
        </w:rPr>
        <w:t xml:space="preserve"> data from the census</w:t>
      </w:r>
      <w:r w:rsidR="009053E4">
        <w:rPr>
          <w:rFonts w:ascii="Times New Roman" w:hAnsi="Times New Roman" w:cs="Times New Roman"/>
          <w:sz w:val="24"/>
          <w:szCs w:val="24"/>
          <w:lang w:val="en-US"/>
        </w:rPr>
        <w:t xml:space="preserve">, </w:t>
      </w:r>
      <w:r w:rsidR="00F105EF">
        <w:rPr>
          <w:rFonts w:ascii="Times New Roman" w:hAnsi="Times New Roman" w:cs="Times New Roman"/>
          <w:sz w:val="24"/>
          <w:szCs w:val="24"/>
          <w:lang w:val="en-US"/>
        </w:rPr>
        <w:t xml:space="preserve">to match the legal responsibility </w:t>
      </w:r>
      <w:r w:rsidR="00B229AA">
        <w:rPr>
          <w:rFonts w:ascii="Times New Roman" w:hAnsi="Times New Roman" w:cs="Times New Roman"/>
          <w:sz w:val="24"/>
          <w:szCs w:val="24"/>
          <w:lang w:val="en-US"/>
        </w:rPr>
        <w:t xml:space="preserve">of the </w:t>
      </w:r>
      <w:r w:rsidR="009053E4">
        <w:rPr>
          <w:rFonts w:ascii="Times New Roman" w:hAnsi="Times New Roman" w:cs="Times New Roman"/>
          <w:sz w:val="24"/>
          <w:szCs w:val="24"/>
          <w:lang w:val="en-US"/>
        </w:rPr>
        <w:t>CCG</w:t>
      </w:r>
      <w:r w:rsidR="00C464EE">
        <w:rPr>
          <w:rFonts w:ascii="Times New Roman" w:hAnsi="Times New Roman" w:cs="Times New Roman"/>
          <w:sz w:val="24"/>
          <w:szCs w:val="24"/>
          <w:lang w:val="en-US"/>
        </w:rPr>
        <w:t xml:space="preserve"> </w:t>
      </w:r>
      <w:r w:rsidR="00F105EF">
        <w:rPr>
          <w:rFonts w:ascii="Times New Roman" w:hAnsi="Times New Roman" w:cs="Times New Roman"/>
          <w:sz w:val="24"/>
          <w:szCs w:val="24"/>
          <w:lang w:val="en-US"/>
        </w:rPr>
        <w:t xml:space="preserve">and to illustrate </w:t>
      </w:r>
      <w:r w:rsidR="001D32DA">
        <w:rPr>
          <w:rFonts w:ascii="Times New Roman" w:hAnsi="Times New Roman" w:cs="Times New Roman"/>
          <w:sz w:val="24"/>
          <w:szCs w:val="24"/>
          <w:lang w:val="en-US"/>
        </w:rPr>
        <w:t xml:space="preserve">how the approach can be applied to </w:t>
      </w:r>
      <w:r w:rsidR="00C464EE">
        <w:rPr>
          <w:rFonts w:ascii="Times New Roman" w:hAnsi="Times New Roman" w:cs="Times New Roman"/>
          <w:sz w:val="24"/>
          <w:szCs w:val="24"/>
          <w:lang w:val="en-US"/>
        </w:rPr>
        <w:t xml:space="preserve">ACOs in </w:t>
      </w:r>
      <w:r w:rsidR="00124BB9">
        <w:rPr>
          <w:rFonts w:ascii="Times New Roman" w:hAnsi="Times New Roman" w:cs="Times New Roman"/>
          <w:sz w:val="24"/>
          <w:szCs w:val="24"/>
          <w:lang w:val="en-US"/>
        </w:rPr>
        <w:t xml:space="preserve">the US and </w:t>
      </w:r>
      <w:r w:rsidR="001D32DA">
        <w:rPr>
          <w:rFonts w:ascii="Times New Roman" w:hAnsi="Times New Roman" w:cs="Times New Roman"/>
          <w:sz w:val="24"/>
          <w:szCs w:val="24"/>
          <w:lang w:val="en-US"/>
        </w:rPr>
        <w:t xml:space="preserve">other settings </w:t>
      </w:r>
      <w:r w:rsidR="00124BB9">
        <w:rPr>
          <w:rFonts w:ascii="Times New Roman" w:hAnsi="Times New Roman" w:cs="Times New Roman"/>
          <w:sz w:val="24"/>
          <w:szCs w:val="24"/>
          <w:lang w:val="en-US"/>
        </w:rPr>
        <w:t xml:space="preserve">where </w:t>
      </w:r>
      <w:r w:rsidR="00BD57BE">
        <w:rPr>
          <w:rFonts w:ascii="Times New Roman" w:hAnsi="Times New Roman" w:cs="Times New Roman"/>
          <w:sz w:val="24"/>
          <w:szCs w:val="24"/>
          <w:lang w:val="en-US"/>
        </w:rPr>
        <w:t xml:space="preserve">the </w:t>
      </w:r>
      <w:r w:rsidR="00F27E80">
        <w:rPr>
          <w:rFonts w:ascii="Times New Roman" w:hAnsi="Times New Roman" w:cs="Times New Roman"/>
          <w:sz w:val="24"/>
          <w:szCs w:val="24"/>
          <w:lang w:val="en-US"/>
        </w:rPr>
        <w:t xml:space="preserve">enrolled </w:t>
      </w:r>
      <w:r w:rsidR="00BD57BE">
        <w:rPr>
          <w:rFonts w:ascii="Times New Roman" w:hAnsi="Times New Roman" w:cs="Times New Roman"/>
          <w:sz w:val="24"/>
          <w:szCs w:val="24"/>
          <w:lang w:val="en-US"/>
        </w:rPr>
        <w:t xml:space="preserve">population does not </w:t>
      </w:r>
      <w:r w:rsidR="00630AA6">
        <w:rPr>
          <w:rFonts w:ascii="Times New Roman" w:hAnsi="Times New Roman" w:cs="Times New Roman"/>
          <w:sz w:val="24"/>
          <w:szCs w:val="24"/>
          <w:lang w:val="en-US"/>
        </w:rPr>
        <w:t>c</w:t>
      </w:r>
      <w:r w:rsidR="00BD57BE">
        <w:rPr>
          <w:rFonts w:ascii="Times New Roman" w:hAnsi="Times New Roman" w:cs="Times New Roman"/>
          <w:sz w:val="24"/>
          <w:szCs w:val="24"/>
          <w:lang w:val="en-US"/>
        </w:rPr>
        <w:t>oincide with the resident population.</w:t>
      </w:r>
    </w:p>
    <w:p w14:paraId="0037E10F" w14:textId="0340E9C8" w:rsidR="00F51625" w:rsidRDefault="00F51625" w:rsidP="00140EAB">
      <w:pPr>
        <w:spacing w:line="480" w:lineRule="auto"/>
        <w:ind w:firstLine="720"/>
        <w:rPr>
          <w:rFonts w:ascii="Times New Roman" w:hAnsi="Times New Roman" w:cs="Times New Roman"/>
          <w:i/>
          <w:sz w:val="24"/>
          <w:szCs w:val="24"/>
          <w:lang w:val="en-US"/>
        </w:rPr>
      </w:pPr>
      <w:r>
        <w:rPr>
          <w:rFonts w:ascii="Times New Roman" w:hAnsi="Times New Roman" w:cs="Times New Roman"/>
          <w:i/>
          <w:sz w:val="24"/>
          <w:szCs w:val="24"/>
          <w:lang w:val="en-US"/>
        </w:rPr>
        <w:t xml:space="preserve">Small area </w:t>
      </w:r>
      <w:r w:rsidR="003339CC">
        <w:rPr>
          <w:rFonts w:ascii="Times New Roman" w:hAnsi="Times New Roman" w:cs="Times New Roman"/>
          <w:i/>
          <w:sz w:val="24"/>
          <w:szCs w:val="24"/>
          <w:lang w:val="en-US"/>
        </w:rPr>
        <w:t>geography</w:t>
      </w:r>
    </w:p>
    <w:p w14:paraId="1CF66E77" w14:textId="5770195C" w:rsidR="00B61C7C" w:rsidRDefault="00B61C7C" w:rsidP="00140EA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O</w:t>
      </w:r>
      <w:r w:rsidR="00F51625">
        <w:rPr>
          <w:rFonts w:ascii="Times New Roman" w:hAnsi="Times New Roman" w:cs="Times New Roman"/>
          <w:sz w:val="24"/>
          <w:szCs w:val="24"/>
          <w:lang w:val="en-US"/>
        </w:rPr>
        <w:t xml:space="preserve">ur </w:t>
      </w:r>
      <w:r w:rsidR="009A1AEC">
        <w:rPr>
          <w:rFonts w:ascii="Times New Roman" w:hAnsi="Times New Roman" w:cs="Times New Roman"/>
          <w:sz w:val="24"/>
          <w:szCs w:val="24"/>
          <w:lang w:val="en-US"/>
        </w:rPr>
        <w:t xml:space="preserve">basic </w:t>
      </w:r>
      <w:r w:rsidR="00F51625">
        <w:rPr>
          <w:rFonts w:ascii="Times New Roman" w:hAnsi="Times New Roman" w:cs="Times New Roman"/>
          <w:sz w:val="24"/>
          <w:szCs w:val="24"/>
          <w:lang w:val="en-US"/>
        </w:rPr>
        <w:t xml:space="preserve">unit of analysis </w:t>
      </w:r>
      <w:r w:rsidR="00394FD8">
        <w:rPr>
          <w:rFonts w:ascii="Times New Roman" w:hAnsi="Times New Roman" w:cs="Times New Roman"/>
          <w:sz w:val="24"/>
          <w:szCs w:val="24"/>
          <w:lang w:val="en-US"/>
        </w:rPr>
        <w:t>was</w:t>
      </w:r>
      <w:r w:rsidR="00F51625">
        <w:rPr>
          <w:rFonts w:ascii="Times New Roman" w:hAnsi="Times New Roman" w:cs="Times New Roman"/>
          <w:sz w:val="24"/>
          <w:szCs w:val="24"/>
          <w:lang w:val="en-US"/>
        </w:rPr>
        <w:t xml:space="preserve"> the registered population </w:t>
      </w:r>
      <w:r>
        <w:rPr>
          <w:rFonts w:ascii="Times New Roman" w:hAnsi="Times New Roman" w:cs="Times New Roman"/>
          <w:sz w:val="24"/>
          <w:szCs w:val="24"/>
          <w:lang w:val="en-US"/>
        </w:rPr>
        <w:t xml:space="preserve">residing </w:t>
      </w:r>
      <w:r w:rsidR="00F51625">
        <w:rPr>
          <w:rFonts w:ascii="Times New Roman" w:hAnsi="Times New Roman" w:cs="Times New Roman"/>
          <w:sz w:val="24"/>
          <w:szCs w:val="24"/>
          <w:lang w:val="en-US"/>
        </w:rPr>
        <w:t xml:space="preserve">within a </w:t>
      </w:r>
      <w:r w:rsidR="005F4BDC">
        <w:rPr>
          <w:rFonts w:ascii="Times New Roman" w:hAnsi="Times New Roman" w:cs="Times New Roman"/>
          <w:sz w:val="24"/>
          <w:szCs w:val="24"/>
          <w:lang w:val="en-US"/>
        </w:rPr>
        <w:t xml:space="preserve">census </w:t>
      </w:r>
      <w:r w:rsidR="00F51625">
        <w:rPr>
          <w:rFonts w:ascii="Times New Roman" w:hAnsi="Times New Roman" w:cs="Times New Roman"/>
          <w:sz w:val="24"/>
          <w:szCs w:val="24"/>
          <w:lang w:val="en-US"/>
        </w:rPr>
        <w:t>unit</w:t>
      </w:r>
      <w:r w:rsidR="005F4BDC">
        <w:rPr>
          <w:rFonts w:ascii="Times New Roman" w:hAnsi="Times New Roman" w:cs="Times New Roman"/>
          <w:sz w:val="24"/>
          <w:szCs w:val="24"/>
          <w:lang w:val="en-US"/>
        </w:rPr>
        <w:t xml:space="preserve"> </w:t>
      </w:r>
      <w:r w:rsidR="00F51625">
        <w:rPr>
          <w:rFonts w:ascii="Times New Roman" w:hAnsi="Times New Roman" w:cs="Times New Roman"/>
          <w:sz w:val="24"/>
          <w:szCs w:val="24"/>
          <w:lang w:val="en-US"/>
        </w:rPr>
        <w:t xml:space="preserve">called a </w:t>
      </w:r>
      <w:r w:rsidR="00F51625" w:rsidRPr="00F51625">
        <w:rPr>
          <w:rFonts w:ascii="Times New Roman" w:hAnsi="Times New Roman" w:cs="Times New Roman"/>
          <w:sz w:val="24"/>
          <w:szCs w:val="24"/>
          <w:lang w:val="en-US"/>
        </w:rPr>
        <w:t>“lower super output area” (LSOA)</w:t>
      </w:r>
      <w:r w:rsidR="009A1AEC">
        <w:rPr>
          <w:rFonts w:ascii="Times New Roman" w:hAnsi="Times New Roman" w:cs="Times New Roman"/>
          <w:sz w:val="24"/>
          <w:szCs w:val="24"/>
          <w:lang w:val="en-US"/>
        </w:rPr>
        <w:t>.  We</w:t>
      </w:r>
      <w:r w:rsidR="00F73315">
        <w:rPr>
          <w:rFonts w:ascii="Times New Roman" w:hAnsi="Times New Roman" w:cs="Times New Roman"/>
          <w:sz w:val="24"/>
          <w:szCs w:val="24"/>
          <w:lang w:val="en-US"/>
        </w:rPr>
        <w:t xml:space="preserve"> refer to </w:t>
      </w:r>
      <w:r w:rsidR="009A1AEC">
        <w:rPr>
          <w:rFonts w:ascii="Times New Roman" w:hAnsi="Times New Roman" w:cs="Times New Roman"/>
          <w:sz w:val="24"/>
          <w:szCs w:val="24"/>
          <w:lang w:val="en-US"/>
        </w:rPr>
        <w:t xml:space="preserve">this </w:t>
      </w:r>
      <w:r w:rsidR="00F73315">
        <w:rPr>
          <w:rFonts w:ascii="Times New Roman" w:hAnsi="Times New Roman" w:cs="Times New Roman"/>
          <w:sz w:val="24"/>
          <w:szCs w:val="24"/>
          <w:lang w:val="en-US"/>
        </w:rPr>
        <w:t>as a “CCG-LSOA”</w:t>
      </w:r>
      <w:r w:rsidR="00F51625">
        <w:rPr>
          <w:rFonts w:ascii="Times New Roman" w:hAnsi="Times New Roman" w:cs="Times New Roman"/>
          <w:sz w:val="24"/>
          <w:szCs w:val="24"/>
          <w:lang w:val="en-US"/>
        </w:rPr>
        <w:t>.</w:t>
      </w:r>
      <w:r w:rsidR="00F21B08">
        <w:rPr>
          <w:rFonts w:ascii="Times New Roman" w:hAnsi="Times New Roman" w:cs="Times New Roman"/>
          <w:sz w:val="24"/>
          <w:szCs w:val="24"/>
          <w:lang w:val="en-US"/>
        </w:rPr>
        <w:t xml:space="preserve"> </w:t>
      </w:r>
      <w:r>
        <w:rPr>
          <w:rFonts w:ascii="Times New Roman" w:hAnsi="Times New Roman" w:cs="Times New Roman"/>
          <w:sz w:val="24"/>
          <w:szCs w:val="24"/>
          <w:lang w:val="en-US"/>
        </w:rPr>
        <w:t>LSOA</w:t>
      </w:r>
      <w:r w:rsidR="009053E4">
        <w:rPr>
          <w:rFonts w:ascii="Times New Roman" w:hAnsi="Times New Roman" w:cs="Times New Roman"/>
          <w:sz w:val="24"/>
          <w:szCs w:val="24"/>
          <w:lang w:val="en-US"/>
        </w:rPr>
        <w:t xml:space="preserve">s have a mean population of </w:t>
      </w:r>
      <w:r w:rsidRPr="00F51625">
        <w:rPr>
          <w:rFonts w:ascii="Times New Roman" w:hAnsi="Times New Roman" w:cs="Times New Roman"/>
          <w:sz w:val="24"/>
          <w:szCs w:val="24"/>
          <w:lang w:val="en-US"/>
        </w:rPr>
        <w:t>1,650 (range 1,000 to 3,000)</w:t>
      </w:r>
      <w:r w:rsidR="009E639F">
        <w:rPr>
          <w:rFonts w:ascii="Times New Roman" w:hAnsi="Times New Roman" w:cs="Times New Roman"/>
          <w:sz w:val="24"/>
          <w:szCs w:val="24"/>
          <w:lang w:val="en-US"/>
        </w:rPr>
        <w:t>, while CCG-LSOA</w:t>
      </w:r>
      <w:r w:rsidR="0075470F">
        <w:rPr>
          <w:rFonts w:ascii="Times New Roman" w:hAnsi="Times New Roman" w:cs="Times New Roman"/>
          <w:sz w:val="24"/>
          <w:szCs w:val="24"/>
          <w:lang w:val="en-US"/>
        </w:rPr>
        <w:t>s have a mean population of</w:t>
      </w:r>
      <w:r w:rsidR="009E639F">
        <w:rPr>
          <w:rFonts w:ascii="Times New Roman" w:hAnsi="Times New Roman" w:cs="Times New Roman"/>
          <w:sz w:val="24"/>
          <w:szCs w:val="24"/>
          <w:lang w:val="en-US"/>
        </w:rPr>
        <w:t xml:space="preserve"> 636 </w:t>
      </w:r>
      <w:r w:rsidR="0075470F">
        <w:rPr>
          <w:rFonts w:ascii="Times New Roman" w:hAnsi="Times New Roman" w:cs="Times New Roman"/>
          <w:sz w:val="24"/>
          <w:szCs w:val="24"/>
          <w:lang w:val="en-US"/>
        </w:rPr>
        <w:t>(</w:t>
      </w:r>
      <w:r w:rsidR="009E639F">
        <w:rPr>
          <w:rFonts w:ascii="Times New Roman" w:hAnsi="Times New Roman" w:cs="Times New Roman"/>
          <w:sz w:val="24"/>
          <w:szCs w:val="24"/>
          <w:lang w:val="en-US"/>
        </w:rPr>
        <w:t>range 1 to 2,536 from 1</w:t>
      </w:r>
      <w:r w:rsidR="009E639F" w:rsidRPr="00E453C3">
        <w:rPr>
          <w:rFonts w:ascii="Times New Roman" w:hAnsi="Times New Roman" w:cs="Times New Roman"/>
          <w:sz w:val="24"/>
          <w:szCs w:val="24"/>
          <w:vertAlign w:val="superscript"/>
          <w:lang w:val="en-US"/>
        </w:rPr>
        <w:t>st</w:t>
      </w:r>
      <w:r w:rsidR="009E639F">
        <w:rPr>
          <w:rFonts w:ascii="Times New Roman" w:hAnsi="Times New Roman" w:cs="Times New Roman"/>
          <w:sz w:val="24"/>
          <w:szCs w:val="24"/>
          <w:lang w:val="en-US"/>
        </w:rPr>
        <w:t xml:space="preserve"> to 99</w:t>
      </w:r>
      <w:r w:rsidR="009E639F" w:rsidRPr="00E453C3">
        <w:rPr>
          <w:rFonts w:ascii="Times New Roman" w:hAnsi="Times New Roman" w:cs="Times New Roman"/>
          <w:sz w:val="24"/>
          <w:szCs w:val="24"/>
          <w:vertAlign w:val="superscript"/>
          <w:lang w:val="en-US"/>
        </w:rPr>
        <w:t>th</w:t>
      </w:r>
      <w:r w:rsidR="009E639F">
        <w:rPr>
          <w:rFonts w:ascii="Times New Roman" w:hAnsi="Times New Roman" w:cs="Times New Roman"/>
          <w:sz w:val="24"/>
          <w:szCs w:val="24"/>
          <w:lang w:val="en-US"/>
        </w:rPr>
        <w:t xml:space="preserve"> percentile</w:t>
      </w:r>
      <w:r w:rsidR="0075470F">
        <w:rPr>
          <w:rFonts w:ascii="Times New Roman" w:hAnsi="Times New Roman" w:cs="Times New Roman"/>
          <w:sz w:val="24"/>
          <w:szCs w:val="24"/>
          <w:lang w:val="en-US"/>
        </w:rPr>
        <w:t>)</w:t>
      </w:r>
      <w:r w:rsidR="009E639F">
        <w:rPr>
          <w:rFonts w:ascii="Times New Roman" w:hAnsi="Times New Roman" w:cs="Times New Roman"/>
          <w:sz w:val="24"/>
          <w:szCs w:val="24"/>
          <w:lang w:val="en-US"/>
        </w:rPr>
        <w:t>.</w:t>
      </w:r>
      <w:r w:rsidR="00147F27">
        <w:rPr>
          <w:rFonts w:ascii="Times New Roman" w:hAnsi="Times New Roman" w:cs="Times New Roman"/>
          <w:sz w:val="24"/>
          <w:szCs w:val="24"/>
          <w:lang w:val="en-US"/>
        </w:rPr>
        <w:t xml:space="preserve">  </w:t>
      </w:r>
      <w:r w:rsidR="00EB750C">
        <w:rPr>
          <w:rFonts w:ascii="Times New Roman" w:hAnsi="Times New Roman" w:cs="Times New Roman"/>
          <w:sz w:val="24"/>
          <w:szCs w:val="24"/>
          <w:lang w:val="en-US"/>
        </w:rPr>
        <w:t>CCG</w:t>
      </w:r>
      <w:r w:rsidR="009A1AEC">
        <w:rPr>
          <w:rFonts w:ascii="Times New Roman" w:hAnsi="Times New Roman" w:cs="Times New Roman"/>
          <w:sz w:val="24"/>
          <w:szCs w:val="24"/>
          <w:lang w:val="en-US"/>
        </w:rPr>
        <w:t>-LSOA</w:t>
      </w:r>
      <w:r w:rsidR="009E639F">
        <w:rPr>
          <w:rFonts w:ascii="Times New Roman" w:hAnsi="Times New Roman" w:cs="Times New Roman"/>
          <w:sz w:val="24"/>
          <w:szCs w:val="24"/>
          <w:lang w:val="en-US"/>
        </w:rPr>
        <w:t xml:space="preserve">s with </w:t>
      </w:r>
      <w:r w:rsidR="00147F27">
        <w:rPr>
          <w:rFonts w:ascii="Times New Roman" w:hAnsi="Times New Roman" w:cs="Times New Roman"/>
          <w:sz w:val="24"/>
          <w:szCs w:val="24"/>
          <w:lang w:val="en-US"/>
        </w:rPr>
        <w:t>small</w:t>
      </w:r>
      <w:r w:rsidR="00B77B7A">
        <w:rPr>
          <w:rFonts w:ascii="Times New Roman" w:hAnsi="Times New Roman" w:cs="Times New Roman"/>
          <w:sz w:val="24"/>
          <w:szCs w:val="24"/>
          <w:lang w:val="en-US"/>
        </w:rPr>
        <w:t>er-than-resident</w:t>
      </w:r>
      <w:r w:rsidR="00147F27">
        <w:rPr>
          <w:rFonts w:ascii="Times New Roman" w:hAnsi="Times New Roman" w:cs="Times New Roman"/>
          <w:sz w:val="24"/>
          <w:szCs w:val="24"/>
          <w:lang w:val="en-US"/>
        </w:rPr>
        <w:t xml:space="preserve"> p</w:t>
      </w:r>
      <w:r w:rsidR="00EB750C">
        <w:rPr>
          <w:rFonts w:ascii="Times New Roman" w:hAnsi="Times New Roman" w:cs="Times New Roman"/>
          <w:sz w:val="24"/>
          <w:szCs w:val="24"/>
          <w:lang w:val="en-US"/>
        </w:rPr>
        <w:t>opulation</w:t>
      </w:r>
      <w:r w:rsidR="009E639F">
        <w:rPr>
          <w:rFonts w:ascii="Times New Roman" w:hAnsi="Times New Roman" w:cs="Times New Roman"/>
          <w:sz w:val="24"/>
          <w:szCs w:val="24"/>
          <w:lang w:val="en-US"/>
        </w:rPr>
        <w:t xml:space="preserve">s arise </w:t>
      </w:r>
      <w:r w:rsidR="00EB750C">
        <w:rPr>
          <w:rFonts w:ascii="Times New Roman" w:hAnsi="Times New Roman" w:cs="Times New Roman"/>
          <w:sz w:val="24"/>
          <w:szCs w:val="24"/>
          <w:lang w:val="en-US"/>
        </w:rPr>
        <w:t xml:space="preserve">near </w:t>
      </w:r>
      <w:r w:rsidR="0075470F">
        <w:rPr>
          <w:rFonts w:ascii="Times New Roman" w:hAnsi="Times New Roman" w:cs="Times New Roman"/>
          <w:sz w:val="24"/>
          <w:szCs w:val="24"/>
          <w:lang w:val="en-US"/>
        </w:rPr>
        <w:t xml:space="preserve">CCG </w:t>
      </w:r>
      <w:r w:rsidR="00EB750C">
        <w:rPr>
          <w:rFonts w:ascii="Times New Roman" w:hAnsi="Times New Roman" w:cs="Times New Roman"/>
          <w:sz w:val="24"/>
          <w:szCs w:val="24"/>
          <w:lang w:val="en-US"/>
        </w:rPr>
        <w:t>boundar</w:t>
      </w:r>
      <w:r w:rsidR="009E639F">
        <w:rPr>
          <w:rFonts w:ascii="Times New Roman" w:hAnsi="Times New Roman" w:cs="Times New Roman"/>
          <w:sz w:val="24"/>
          <w:szCs w:val="24"/>
          <w:lang w:val="en-US"/>
        </w:rPr>
        <w:t>ies, where</w:t>
      </w:r>
      <w:r w:rsidR="00EB750C">
        <w:rPr>
          <w:rFonts w:ascii="Times New Roman" w:hAnsi="Times New Roman" w:cs="Times New Roman"/>
          <w:sz w:val="24"/>
          <w:szCs w:val="24"/>
          <w:lang w:val="en-US"/>
        </w:rPr>
        <w:t xml:space="preserve"> residents </w:t>
      </w:r>
      <w:r w:rsidR="00B229AA">
        <w:rPr>
          <w:rFonts w:ascii="Times New Roman" w:hAnsi="Times New Roman" w:cs="Times New Roman"/>
          <w:sz w:val="24"/>
          <w:szCs w:val="24"/>
          <w:lang w:val="en-US"/>
        </w:rPr>
        <w:t xml:space="preserve">of an LSOA </w:t>
      </w:r>
      <w:r w:rsidR="00EB750C">
        <w:rPr>
          <w:rFonts w:ascii="Times New Roman" w:hAnsi="Times New Roman" w:cs="Times New Roman"/>
          <w:sz w:val="24"/>
          <w:szCs w:val="24"/>
          <w:lang w:val="en-US"/>
        </w:rPr>
        <w:t>are registered in more</w:t>
      </w:r>
      <w:r w:rsidR="00C464EE">
        <w:rPr>
          <w:rFonts w:ascii="Times New Roman" w:hAnsi="Times New Roman" w:cs="Times New Roman"/>
          <w:sz w:val="24"/>
          <w:szCs w:val="24"/>
          <w:lang w:val="en-US"/>
        </w:rPr>
        <w:t xml:space="preserve"> </w:t>
      </w:r>
      <w:r w:rsidR="00EB750C">
        <w:rPr>
          <w:rFonts w:ascii="Times New Roman" w:hAnsi="Times New Roman" w:cs="Times New Roman"/>
          <w:sz w:val="24"/>
          <w:szCs w:val="24"/>
          <w:lang w:val="en-US"/>
        </w:rPr>
        <w:t xml:space="preserve">than one </w:t>
      </w:r>
      <w:r w:rsidR="0075470F">
        <w:rPr>
          <w:rFonts w:ascii="Times New Roman" w:hAnsi="Times New Roman" w:cs="Times New Roman"/>
          <w:sz w:val="24"/>
          <w:szCs w:val="24"/>
          <w:lang w:val="en-US"/>
        </w:rPr>
        <w:t xml:space="preserve">CCG </w:t>
      </w:r>
      <w:r w:rsidR="00B229AA">
        <w:rPr>
          <w:rFonts w:ascii="Times New Roman" w:hAnsi="Times New Roman" w:cs="Times New Roman"/>
          <w:sz w:val="24"/>
          <w:szCs w:val="24"/>
          <w:lang w:val="en-US"/>
        </w:rPr>
        <w:t>with such LSOAs</w:t>
      </w:r>
      <w:r w:rsidR="00EB750C">
        <w:rPr>
          <w:rFonts w:ascii="Times New Roman" w:hAnsi="Times New Roman" w:cs="Times New Roman"/>
          <w:sz w:val="24"/>
          <w:szCs w:val="24"/>
          <w:lang w:val="en-US"/>
        </w:rPr>
        <w:t xml:space="preserve"> appear</w:t>
      </w:r>
      <w:r w:rsidR="00B229AA">
        <w:rPr>
          <w:rFonts w:ascii="Times New Roman" w:hAnsi="Times New Roman" w:cs="Times New Roman"/>
          <w:sz w:val="24"/>
          <w:szCs w:val="24"/>
          <w:lang w:val="en-US"/>
        </w:rPr>
        <w:t>ing</w:t>
      </w:r>
      <w:r w:rsidR="00EB750C">
        <w:rPr>
          <w:rFonts w:ascii="Times New Roman" w:hAnsi="Times New Roman" w:cs="Times New Roman"/>
          <w:sz w:val="24"/>
          <w:szCs w:val="24"/>
          <w:lang w:val="en-US"/>
        </w:rPr>
        <w:t xml:space="preserve"> in the analysis for more than one </w:t>
      </w:r>
      <w:r w:rsidR="0075470F">
        <w:rPr>
          <w:rFonts w:ascii="Times New Roman" w:hAnsi="Times New Roman" w:cs="Times New Roman"/>
          <w:sz w:val="24"/>
          <w:szCs w:val="24"/>
          <w:lang w:val="en-US"/>
        </w:rPr>
        <w:t>CCG</w:t>
      </w:r>
      <w:r w:rsidR="001D32DA">
        <w:rPr>
          <w:rFonts w:ascii="Times New Roman" w:hAnsi="Times New Roman" w:cs="Times New Roman"/>
          <w:sz w:val="24"/>
          <w:szCs w:val="24"/>
          <w:lang w:val="en-US"/>
        </w:rPr>
        <w:t>.  However, m</w:t>
      </w:r>
      <w:r w:rsidR="001D32DA" w:rsidRPr="001D32DA">
        <w:rPr>
          <w:rFonts w:ascii="Times New Roman" w:hAnsi="Times New Roman" w:cs="Times New Roman"/>
          <w:sz w:val="24"/>
          <w:szCs w:val="24"/>
          <w:lang w:val="en-US"/>
        </w:rPr>
        <w:t>ost LSOAs have the majority of their population</w:t>
      </w:r>
      <w:r w:rsidR="001D32DA">
        <w:rPr>
          <w:rFonts w:ascii="Times New Roman" w:hAnsi="Times New Roman" w:cs="Times New Roman"/>
          <w:sz w:val="24"/>
          <w:szCs w:val="24"/>
          <w:lang w:val="en-US"/>
        </w:rPr>
        <w:t>s</w:t>
      </w:r>
      <w:r w:rsidR="001D32DA" w:rsidRPr="001D32DA">
        <w:rPr>
          <w:rFonts w:ascii="Times New Roman" w:hAnsi="Times New Roman" w:cs="Times New Roman"/>
          <w:sz w:val="24"/>
          <w:szCs w:val="24"/>
          <w:lang w:val="en-US"/>
        </w:rPr>
        <w:t xml:space="preserve"> registered with a single </w:t>
      </w:r>
      <w:r w:rsidR="0075470F">
        <w:rPr>
          <w:rFonts w:ascii="Times New Roman" w:hAnsi="Times New Roman" w:cs="Times New Roman"/>
          <w:sz w:val="24"/>
          <w:szCs w:val="24"/>
          <w:lang w:val="en-US"/>
        </w:rPr>
        <w:t xml:space="preserve">CCG </w:t>
      </w:r>
      <w:r w:rsidR="001D32DA" w:rsidRPr="001D32DA">
        <w:rPr>
          <w:rFonts w:ascii="Times New Roman" w:hAnsi="Times New Roman" w:cs="Times New Roman"/>
          <w:sz w:val="24"/>
          <w:szCs w:val="24"/>
          <w:lang w:val="en-US"/>
        </w:rPr>
        <w:t>(mean 95.4%).</w:t>
      </w:r>
      <w:r w:rsidR="001D32DA">
        <w:rPr>
          <w:rFonts w:ascii="Times New Roman" w:hAnsi="Times New Roman" w:cs="Times New Roman"/>
          <w:sz w:val="24"/>
          <w:szCs w:val="24"/>
          <w:lang w:val="en-US"/>
        </w:rPr>
        <w:t xml:space="preserve"> </w:t>
      </w:r>
      <w:r w:rsidR="00E92A04">
        <w:rPr>
          <w:rFonts w:ascii="Times New Roman" w:hAnsi="Times New Roman" w:cs="Times New Roman"/>
          <w:sz w:val="24"/>
          <w:szCs w:val="24"/>
          <w:lang w:val="en-US"/>
        </w:rPr>
        <w:t xml:space="preserve">Our </w:t>
      </w:r>
      <w:r w:rsidR="009A1AEC">
        <w:rPr>
          <w:rFonts w:ascii="Times New Roman" w:hAnsi="Times New Roman" w:cs="Times New Roman"/>
          <w:sz w:val="24"/>
          <w:szCs w:val="24"/>
          <w:lang w:val="en-US"/>
        </w:rPr>
        <w:t>CCG-LSOA population estimate</w:t>
      </w:r>
      <w:r w:rsidR="00E92A04">
        <w:rPr>
          <w:rFonts w:ascii="Times New Roman" w:hAnsi="Times New Roman" w:cs="Times New Roman"/>
          <w:sz w:val="24"/>
          <w:szCs w:val="24"/>
          <w:lang w:val="en-US"/>
        </w:rPr>
        <w:t xml:space="preserve"> </w:t>
      </w:r>
      <w:r w:rsidR="00394FD8">
        <w:rPr>
          <w:rFonts w:ascii="Times New Roman" w:hAnsi="Times New Roman" w:cs="Times New Roman"/>
          <w:sz w:val="24"/>
          <w:szCs w:val="24"/>
          <w:lang w:val="en-US"/>
        </w:rPr>
        <w:t>was</w:t>
      </w:r>
      <w:r w:rsidR="00E92A04">
        <w:rPr>
          <w:rFonts w:ascii="Times New Roman" w:hAnsi="Times New Roman" w:cs="Times New Roman"/>
          <w:sz w:val="24"/>
          <w:szCs w:val="24"/>
          <w:lang w:val="en-US"/>
        </w:rPr>
        <w:t xml:space="preserve"> </w:t>
      </w:r>
      <w:r w:rsidR="009A1AEC">
        <w:rPr>
          <w:rFonts w:ascii="Times New Roman" w:hAnsi="Times New Roman" w:cs="Times New Roman"/>
          <w:sz w:val="24"/>
          <w:szCs w:val="24"/>
          <w:lang w:val="en-US"/>
        </w:rPr>
        <w:t xml:space="preserve">based on </w:t>
      </w:r>
      <w:r w:rsidR="00591257">
        <w:rPr>
          <w:rFonts w:ascii="Times New Roman" w:hAnsi="Times New Roman" w:cs="Times New Roman"/>
          <w:sz w:val="24"/>
          <w:szCs w:val="24"/>
          <w:lang w:val="en-US"/>
        </w:rPr>
        <w:t xml:space="preserve">the </w:t>
      </w:r>
      <w:r w:rsidR="009A1AEC">
        <w:rPr>
          <w:rFonts w:ascii="Times New Roman" w:hAnsi="Times New Roman" w:cs="Times New Roman"/>
          <w:sz w:val="24"/>
          <w:szCs w:val="24"/>
          <w:lang w:val="en-US"/>
        </w:rPr>
        <w:t xml:space="preserve">fraction of </w:t>
      </w:r>
      <w:r w:rsidR="00591257">
        <w:rPr>
          <w:rFonts w:ascii="Times New Roman" w:hAnsi="Times New Roman" w:cs="Times New Roman"/>
          <w:sz w:val="24"/>
          <w:szCs w:val="24"/>
          <w:lang w:val="en-US"/>
        </w:rPr>
        <w:t xml:space="preserve">the relevant </w:t>
      </w:r>
      <w:r w:rsidR="00E92A04">
        <w:rPr>
          <w:rFonts w:ascii="Times New Roman" w:hAnsi="Times New Roman" w:cs="Times New Roman"/>
          <w:sz w:val="24"/>
          <w:szCs w:val="24"/>
          <w:lang w:val="en-US"/>
        </w:rPr>
        <w:t xml:space="preserve">NHS </w:t>
      </w:r>
      <w:r w:rsidR="00591257">
        <w:rPr>
          <w:rFonts w:ascii="Times New Roman" w:hAnsi="Times New Roman" w:cs="Times New Roman"/>
          <w:sz w:val="24"/>
          <w:szCs w:val="24"/>
          <w:lang w:val="en-US"/>
        </w:rPr>
        <w:t xml:space="preserve">practice </w:t>
      </w:r>
      <w:r w:rsidR="00E92A04">
        <w:rPr>
          <w:rFonts w:ascii="Times New Roman" w:hAnsi="Times New Roman" w:cs="Times New Roman"/>
          <w:sz w:val="24"/>
          <w:szCs w:val="24"/>
          <w:lang w:val="en-US"/>
        </w:rPr>
        <w:t>list attributed to t</w:t>
      </w:r>
      <w:r w:rsidR="009A1AEC">
        <w:rPr>
          <w:rFonts w:ascii="Times New Roman" w:hAnsi="Times New Roman" w:cs="Times New Roman"/>
          <w:sz w:val="24"/>
          <w:szCs w:val="24"/>
          <w:lang w:val="en-US"/>
        </w:rPr>
        <w:t xml:space="preserve">he </w:t>
      </w:r>
      <w:r w:rsidR="00591257">
        <w:rPr>
          <w:rFonts w:ascii="Times New Roman" w:hAnsi="Times New Roman" w:cs="Times New Roman"/>
          <w:sz w:val="24"/>
          <w:szCs w:val="24"/>
          <w:lang w:val="en-US"/>
        </w:rPr>
        <w:t xml:space="preserve">LSOA. </w:t>
      </w:r>
      <w:r w:rsidR="00B77B7A">
        <w:rPr>
          <w:rFonts w:ascii="Times New Roman" w:hAnsi="Times New Roman" w:cs="Times New Roman"/>
          <w:sz w:val="24"/>
          <w:szCs w:val="24"/>
          <w:lang w:val="en-US"/>
        </w:rPr>
        <w:t>T</w:t>
      </w:r>
      <w:r w:rsidR="00B77B7A" w:rsidRPr="00B77B7A">
        <w:rPr>
          <w:rFonts w:ascii="Times New Roman" w:hAnsi="Times New Roman" w:cs="Times New Roman"/>
          <w:sz w:val="24"/>
          <w:szCs w:val="24"/>
          <w:lang w:val="en-US"/>
        </w:rPr>
        <w:t xml:space="preserve">he </w:t>
      </w:r>
      <w:r w:rsidR="00B77B7A">
        <w:rPr>
          <w:rFonts w:ascii="Times New Roman" w:hAnsi="Times New Roman" w:cs="Times New Roman"/>
          <w:sz w:val="24"/>
          <w:szCs w:val="24"/>
          <w:lang w:val="en-US"/>
        </w:rPr>
        <w:t xml:space="preserve">resulting </w:t>
      </w:r>
      <w:r w:rsidR="00B77B7A" w:rsidRPr="00B77B7A">
        <w:rPr>
          <w:rFonts w:ascii="Times New Roman" w:hAnsi="Times New Roman" w:cs="Times New Roman"/>
          <w:sz w:val="24"/>
          <w:szCs w:val="24"/>
          <w:lang w:val="en-US"/>
        </w:rPr>
        <w:t xml:space="preserve">mean number of CCG-LSOAs per </w:t>
      </w:r>
      <w:r w:rsidR="0075470F">
        <w:rPr>
          <w:rFonts w:ascii="Times New Roman" w:hAnsi="Times New Roman" w:cs="Times New Roman"/>
          <w:sz w:val="24"/>
          <w:szCs w:val="24"/>
          <w:lang w:val="en-US"/>
        </w:rPr>
        <w:t xml:space="preserve">CCG </w:t>
      </w:r>
      <w:r w:rsidR="00394FD8">
        <w:rPr>
          <w:rFonts w:ascii="Times New Roman" w:hAnsi="Times New Roman" w:cs="Times New Roman"/>
          <w:sz w:val="24"/>
          <w:szCs w:val="24"/>
          <w:lang w:val="en-US"/>
        </w:rPr>
        <w:t>was</w:t>
      </w:r>
      <w:r w:rsidR="00B77B7A" w:rsidRPr="00B77B7A">
        <w:rPr>
          <w:rFonts w:ascii="Times New Roman" w:hAnsi="Times New Roman" w:cs="Times New Roman"/>
          <w:sz w:val="24"/>
          <w:szCs w:val="24"/>
          <w:lang w:val="en-US"/>
        </w:rPr>
        <w:t xml:space="preserve"> 428 (range 95 to 1,972)</w:t>
      </w:r>
      <w:r w:rsidR="00B77B7A">
        <w:rPr>
          <w:rFonts w:ascii="Times New Roman" w:hAnsi="Times New Roman" w:cs="Times New Roman"/>
          <w:sz w:val="24"/>
          <w:szCs w:val="24"/>
          <w:lang w:val="en-US"/>
        </w:rPr>
        <w:t>.</w:t>
      </w:r>
    </w:p>
    <w:p w14:paraId="4953169C" w14:textId="57AE0709" w:rsidR="00A5346C" w:rsidRDefault="00140EAB" w:rsidP="00140EAB">
      <w:pPr>
        <w:spacing w:line="480" w:lineRule="auto"/>
        <w:ind w:firstLine="720"/>
        <w:rPr>
          <w:rFonts w:ascii="Times New Roman" w:hAnsi="Times New Roman" w:cs="Times New Roman"/>
          <w:i/>
          <w:sz w:val="24"/>
          <w:szCs w:val="24"/>
          <w:lang w:val="en-US"/>
        </w:rPr>
      </w:pPr>
      <w:r>
        <w:rPr>
          <w:rFonts w:ascii="Times New Roman" w:hAnsi="Times New Roman" w:cs="Times New Roman"/>
          <w:i/>
          <w:sz w:val="24"/>
          <w:szCs w:val="24"/>
          <w:lang w:val="en-US"/>
        </w:rPr>
        <w:t>Hospital admissions</w:t>
      </w:r>
    </w:p>
    <w:p w14:paraId="53608362" w14:textId="15BBF8FB" w:rsidR="003339CC" w:rsidRPr="00A92563" w:rsidRDefault="00394FD8" w:rsidP="00140EAB">
      <w:pPr>
        <w:spacing w:line="480" w:lineRule="auto"/>
        <w:rPr>
          <w:rFonts w:ascii="Times New Roman" w:hAnsi="Times New Roman"/>
          <w:sz w:val="24"/>
          <w:lang w:val="en-US"/>
        </w:rPr>
      </w:pPr>
      <w:r>
        <w:rPr>
          <w:rFonts w:ascii="Times New Roman" w:hAnsi="Times New Roman" w:cs="Times New Roman"/>
          <w:sz w:val="24"/>
          <w:szCs w:val="24"/>
          <w:lang w:val="en-US"/>
        </w:rPr>
        <w:t>D</w:t>
      </w:r>
      <w:r w:rsidR="00B736AA">
        <w:rPr>
          <w:rFonts w:ascii="Times New Roman" w:hAnsi="Times New Roman" w:cs="Times New Roman"/>
          <w:sz w:val="24"/>
          <w:szCs w:val="24"/>
          <w:lang w:val="en-US"/>
        </w:rPr>
        <w:t xml:space="preserve">ata on emergency admissions </w:t>
      </w:r>
      <w:r w:rsidR="009216F2">
        <w:rPr>
          <w:rFonts w:ascii="Times New Roman" w:hAnsi="Times New Roman" w:cs="Times New Roman"/>
          <w:sz w:val="24"/>
          <w:szCs w:val="24"/>
          <w:lang w:val="en-US"/>
        </w:rPr>
        <w:t>were</w:t>
      </w:r>
      <w:r w:rsidR="00B736AA">
        <w:rPr>
          <w:rFonts w:ascii="Times New Roman" w:hAnsi="Times New Roman" w:cs="Times New Roman"/>
          <w:sz w:val="24"/>
          <w:szCs w:val="24"/>
          <w:lang w:val="en-US"/>
        </w:rPr>
        <w:t xml:space="preserve"> taken from NHS Hospital Episode Statistics</w:t>
      </w:r>
      <w:r w:rsidR="005F4BDC">
        <w:rPr>
          <w:rFonts w:ascii="Times New Roman" w:hAnsi="Times New Roman" w:cs="Times New Roman"/>
          <w:sz w:val="24"/>
          <w:szCs w:val="24"/>
          <w:lang w:val="en-US"/>
        </w:rPr>
        <w:t xml:space="preserve"> (HES)</w:t>
      </w:r>
      <w:r w:rsidR="00B736AA">
        <w:rPr>
          <w:rFonts w:ascii="Times New Roman" w:hAnsi="Times New Roman" w:cs="Times New Roman"/>
          <w:sz w:val="24"/>
          <w:szCs w:val="24"/>
          <w:lang w:val="en-US"/>
        </w:rPr>
        <w:t xml:space="preserve">, a </w:t>
      </w:r>
      <w:r w:rsidR="00B736AA" w:rsidRPr="00B736AA">
        <w:rPr>
          <w:rFonts w:ascii="Times New Roman" w:hAnsi="Times New Roman" w:cs="Times New Roman"/>
          <w:sz w:val="24"/>
          <w:szCs w:val="24"/>
          <w:lang w:val="en-US"/>
        </w:rPr>
        <w:t>data warehouse containing details of all admissions</w:t>
      </w:r>
      <w:r w:rsidR="00B736AA">
        <w:rPr>
          <w:rFonts w:ascii="Times New Roman" w:hAnsi="Times New Roman" w:cs="Times New Roman"/>
          <w:sz w:val="24"/>
          <w:szCs w:val="24"/>
          <w:lang w:val="en-US"/>
        </w:rPr>
        <w:t xml:space="preserve"> </w:t>
      </w:r>
      <w:r w:rsidR="00B736AA" w:rsidRPr="00B736AA">
        <w:rPr>
          <w:rFonts w:ascii="Times New Roman" w:hAnsi="Times New Roman" w:cs="Times New Roman"/>
          <w:sz w:val="24"/>
          <w:szCs w:val="24"/>
          <w:lang w:val="en-US"/>
        </w:rPr>
        <w:t>at NHS hospitals in England.</w:t>
      </w:r>
      <w:r w:rsidR="009216F2">
        <w:rPr>
          <w:rFonts w:ascii="Times New Roman" w:hAnsi="Times New Roman" w:cs="Times New Roman"/>
          <w:sz w:val="24"/>
          <w:szCs w:val="24"/>
          <w:lang w:val="en-US"/>
        </w:rPr>
        <w:t xml:space="preserve">  </w:t>
      </w:r>
      <w:r w:rsidR="00B736AA">
        <w:rPr>
          <w:rFonts w:ascii="Times New Roman" w:hAnsi="Times New Roman" w:cs="Times New Roman"/>
          <w:sz w:val="24"/>
          <w:szCs w:val="24"/>
          <w:lang w:val="en-US"/>
        </w:rPr>
        <w:t xml:space="preserve">We extracted data </w:t>
      </w:r>
      <w:r w:rsidR="00323923">
        <w:rPr>
          <w:rFonts w:ascii="Times New Roman" w:hAnsi="Times New Roman" w:cs="Times New Roman"/>
          <w:sz w:val="24"/>
          <w:szCs w:val="24"/>
          <w:lang w:val="en-US"/>
        </w:rPr>
        <w:t>for 1 October 2014 to 30 September 2015 and calculate</w:t>
      </w:r>
      <w:r w:rsidR="009216F2">
        <w:rPr>
          <w:rFonts w:ascii="Times New Roman" w:hAnsi="Times New Roman" w:cs="Times New Roman"/>
          <w:sz w:val="24"/>
          <w:szCs w:val="24"/>
          <w:lang w:val="en-US"/>
        </w:rPr>
        <w:t>d</w:t>
      </w:r>
      <w:r w:rsidR="00323923">
        <w:rPr>
          <w:rFonts w:ascii="Times New Roman" w:hAnsi="Times New Roman" w:cs="Times New Roman"/>
          <w:sz w:val="24"/>
          <w:szCs w:val="24"/>
          <w:lang w:val="en-US"/>
        </w:rPr>
        <w:t xml:space="preserve"> the indirectly age-sex standardized </w:t>
      </w:r>
      <w:r w:rsidR="0075470F">
        <w:rPr>
          <w:rFonts w:ascii="Times New Roman" w:hAnsi="Times New Roman" w:cs="Times New Roman"/>
          <w:sz w:val="24"/>
          <w:szCs w:val="24"/>
          <w:lang w:val="en-US"/>
        </w:rPr>
        <w:t xml:space="preserve">admission </w:t>
      </w:r>
      <w:r w:rsidR="00323923">
        <w:rPr>
          <w:rFonts w:ascii="Times New Roman" w:hAnsi="Times New Roman" w:cs="Times New Roman"/>
          <w:sz w:val="24"/>
          <w:szCs w:val="24"/>
          <w:lang w:val="en-US"/>
        </w:rPr>
        <w:t>rate for each CCG-LSOA.</w:t>
      </w:r>
      <w:r w:rsidR="009216F2">
        <w:rPr>
          <w:rFonts w:ascii="Times New Roman" w:hAnsi="Times New Roman" w:cs="Times New Roman"/>
          <w:sz w:val="24"/>
          <w:szCs w:val="24"/>
          <w:lang w:val="en-US"/>
        </w:rPr>
        <w:t xml:space="preserve">  </w:t>
      </w:r>
      <w:r w:rsidR="00323923">
        <w:rPr>
          <w:rFonts w:ascii="Times New Roman" w:hAnsi="Times New Roman" w:cs="Times New Roman"/>
          <w:sz w:val="24"/>
          <w:szCs w:val="24"/>
          <w:lang w:val="en-US"/>
        </w:rPr>
        <w:t xml:space="preserve">Admissions by people with unknown age, sex, LSOA or </w:t>
      </w:r>
      <w:r w:rsidR="0075470F">
        <w:rPr>
          <w:rFonts w:ascii="Times New Roman" w:hAnsi="Times New Roman" w:cs="Times New Roman"/>
          <w:sz w:val="24"/>
          <w:szCs w:val="24"/>
          <w:lang w:val="en-US"/>
        </w:rPr>
        <w:t xml:space="preserve">CCG </w:t>
      </w:r>
      <w:r w:rsidR="00323923">
        <w:rPr>
          <w:rFonts w:ascii="Times New Roman" w:hAnsi="Times New Roman" w:cs="Times New Roman"/>
          <w:sz w:val="24"/>
          <w:szCs w:val="24"/>
          <w:lang w:val="en-US"/>
        </w:rPr>
        <w:t>were excluded</w:t>
      </w:r>
      <w:r w:rsidR="00BA13D3">
        <w:rPr>
          <w:rFonts w:ascii="Times New Roman" w:hAnsi="Times New Roman" w:cs="Times New Roman"/>
          <w:sz w:val="24"/>
          <w:szCs w:val="24"/>
          <w:lang w:val="en-US"/>
        </w:rPr>
        <w:t xml:space="preserve">, including </w:t>
      </w:r>
      <w:r w:rsidR="00F73315">
        <w:rPr>
          <w:rFonts w:ascii="Times New Roman" w:hAnsi="Times New Roman" w:cs="Times New Roman"/>
          <w:sz w:val="24"/>
          <w:szCs w:val="24"/>
          <w:lang w:val="en-US"/>
        </w:rPr>
        <w:t xml:space="preserve">individuals not registered with a </w:t>
      </w:r>
      <w:r w:rsidR="0075470F">
        <w:rPr>
          <w:rFonts w:ascii="Times New Roman" w:hAnsi="Times New Roman" w:cs="Times New Roman"/>
          <w:sz w:val="24"/>
          <w:szCs w:val="24"/>
          <w:lang w:val="en-US"/>
        </w:rPr>
        <w:t xml:space="preserve">family </w:t>
      </w:r>
      <w:r w:rsidR="00F73315">
        <w:rPr>
          <w:rFonts w:ascii="Times New Roman" w:hAnsi="Times New Roman" w:cs="Times New Roman"/>
          <w:sz w:val="24"/>
          <w:szCs w:val="24"/>
          <w:lang w:val="en-US"/>
        </w:rPr>
        <w:t>practice</w:t>
      </w:r>
      <w:r w:rsidR="00323923">
        <w:rPr>
          <w:rFonts w:ascii="Times New Roman" w:hAnsi="Times New Roman" w:cs="Times New Roman"/>
          <w:sz w:val="24"/>
          <w:szCs w:val="24"/>
          <w:lang w:val="en-US"/>
        </w:rPr>
        <w:t xml:space="preserve">. </w:t>
      </w:r>
      <w:r w:rsidR="00B77B7A" w:rsidRPr="00B77B7A">
        <w:rPr>
          <w:rFonts w:ascii="Times New Roman" w:hAnsi="Times New Roman" w:cs="Times New Roman"/>
          <w:sz w:val="24"/>
          <w:szCs w:val="24"/>
          <w:lang w:val="en-US"/>
        </w:rPr>
        <w:t xml:space="preserve">Approximately 0.2% of admissions had no recorded age or sex, 0.7% had no LSOA </w:t>
      </w:r>
      <w:r w:rsidR="00B77B7A">
        <w:rPr>
          <w:rFonts w:ascii="Times New Roman" w:hAnsi="Times New Roman" w:cs="Times New Roman"/>
          <w:sz w:val="24"/>
          <w:szCs w:val="24"/>
          <w:lang w:val="en-US"/>
        </w:rPr>
        <w:t xml:space="preserve">(given valid age and sex) </w:t>
      </w:r>
      <w:r w:rsidR="00B77B7A" w:rsidRPr="00B77B7A">
        <w:rPr>
          <w:rFonts w:ascii="Times New Roman" w:hAnsi="Times New Roman" w:cs="Times New Roman"/>
          <w:sz w:val="24"/>
          <w:szCs w:val="24"/>
          <w:lang w:val="en-US"/>
        </w:rPr>
        <w:t xml:space="preserve">and 0.6% had no </w:t>
      </w:r>
      <w:r w:rsidR="0075470F">
        <w:rPr>
          <w:rFonts w:ascii="Times New Roman" w:hAnsi="Times New Roman" w:cs="Times New Roman"/>
          <w:sz w:val="24"/>
          <w:szCs w:val="24"/>
          <w:lang w:val="en-US"/>
        </w:rPr>
        <w:t xml:space="preserve">CCG </w:t>
      </w:r>
      <w:r w:rsidR="00B77B7A">
        <w:rPr>
          <w:rFonts w:ascii="Times New Roman" w:hAnsi="Times New Roman" w:cs="Times New Roman"/>
          <w:sz w:val="24"/>
          <w:szCs w:val="24"/>
          <w:lang w:val="en-US"/>
        </w:rPr>
        <w:t>(given valid age, sex and LSOA)</w:t>
      </w:r>
      <w:r w:rsidR="0075470F">
        <w:rPr>
          <w:rFonts w:ascii="Times New Roman" w:hAnsi="Times New Roman" w:cs="Times New Roman"/>
          <w:sz w:val="24"/>
          <w:szCs w:val="24"/>
          <w:lang w:val="en-US"/>
        </w:rPr>
        <w:t>. A</w:t>
      </w:r>
      <w:r w:rsidR="00B77B7A" w:rsidRPr="00B77B7A">
        <w:rPr>
          <w:rFonts w:ascii="Times New Roman" w:hAnsi="Times New Roman" w:cs="Times New Roman"/>
          <w:sz w:val="24"/>
          <w:szCs w:val="24"/>
          <w:lang w:val="en-US"/>
        </w:rPr>
        <w:t>pproximately 1.4% of admissions</w:t>
      </w:r>
      <w:r w:rsidR="0075470F">
        <w:rPr>
          <w:rFonts w:ascii="Times New Roman" w:hAnsi="Times New Roman" w:cs="Times New Roman"/>
          <w:sz w:val="24"/>
          <w:szCs w:val="24"/>
          <w:lang w:val="en-US"/>
        </w:rPr>
        <w:t xml:space="preserve"> were excluded</w:t>
      </w:r>
      <w:r w:rsidR="00B77B7A">
        <w:rPr>
          <w:rFonts w:ascii="Times New Roman" w:hAnsi="Times New Roman" w:cs="Times New Roman"/>
          <w:sz w:val="24"/>
          <w:szCs w:val="24"/>
          <w:lang w:val="en-US"/>
        </w:rPr>
        <w:t>.</w:t>
      </w:r>
    </w:p>
    <w:p w14:paraId="2C655F7F" w14:textId="73C317D5" w:rsidR="00A5346C" w:rsidRPr="009205D0" w:rsidRDefault="00F11723" w:rsidP="00A5346C">
      <w:pPr>
        <w:spacing w:line="480" w:lineRule="auto"/>
        <w:rPr>
          <w:rFonts w:ascii="Times New Roman" w:hAnsi="Times New Roman" w:cs="Times New Roman"/>
          <w:i/>
          <w:sz w:val="24"/>
          <w:szCs w:val="24"/>
          <w:lang w:val="en-US"/>
        </w:rPr>
      </w:pPr>
      <w:r>
        <w:rPr>
          <w:rFonts w:ascii="Times New Roman" w:hAnsi="Times New Roman" w:cs="Times New Roman"/>
          <w:i/>
          <w:sz w:val="24"/>
          <w:szCs w:val="24"/>
          <w:lang w:val="en-US"/>
        </w:rPr>
        <w:t>Measures</w:t>
      </w:r>
    </w:p>
    <w:p w14:paraId="480D46C8" w14:textId="404A4B31" w:rsidR="00A5346C" w:rsidRPr="009205D0" w:rsidRDefault="00A5346C" w:rsidP="00A5346C">
      <w:pPr>
        <w:spacing w:line="480" w:lineRule="auto"/>
        <w:ind w:firstLine="720"/>
        <w:rPr>
          <w:rFonts w:ascii="Times New Roman" w:hAnsi="Times New Roman" w:cs="Times New Roman"/>
          <w:i/>
          <w:sz w:val="24"/>
          <w:szCs w:val="24"/>
          <w:lang w:val="en-US"/>
        </w:rPr>
      </w:pPr>
      <w:r w:rsidRPr="009205D0">
        <w:rPr>
          <w:rFonts w:ascii="Times New Roman" w:hAnsi="Times New Roman" w:cs="Times New Roman"/>
          <w:i/>
          <w:sz w:val="24"/>
          <w:szCs w:val="24"/>
          <w:lang w:val="en-US"/>
        </w:rPr>
        <w:t xml:space="preserve">Potentially avoidable </w:t>
      </w:r>
      <w:r w:rsidR="00214C00">
        <w:rPr>
          <w:rFonts w:ascii="Times New Roman" w:hAnsi="Times New Roman" w:cs="Times New Roman"/>
          <w:i/>
          <w:sz w:val="24"/>
          <w:szCs w:val="24"/>
          <w:lang w:val="en-US"/>
        </w:rPr>
        <w:t xml:space="preserve">emergency </w:t>
      </w:r>
      <w:r w:rsidRPr="009205D0">
        <w:rPr>
          <w:rFonts w:ascii="Times New Roman" w:hAnsi="Times New Roman" w:cs="Times New Roman"/>
          <w:i/>
          <w:sz w:val="24"/>
          <w:szCs w:val="24"/>
          <w:lang w:val="en-US"/>
        </w:rPr>
        <w:t>hospitalization</w:t>
      </w:r>
    </w:p>
    <w:p w14:paraId="0CDBEA74" w14:textId="3B40496E" w:rsidR="00323923" w:rsidRPr="00A92563" w:rsidRDefault="00323923" w:rsidP="009216F2">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used </w:t>
      </w:r>
      <w:r w:rsidR="00214C00">
        <w:rPr>
          <w:rFonts w:ascii="Times New Roman" w:hAnsi="Times New Roman" w:cs="Times New Roman"/>
          <w:sz w:val="24"/>
          <w:szCs w:val="24"/>
          <w:lang w:val="en-US"/>
        </w:rPr>
        <w:t xml:space="preserve">emergency admissions for </w:t>
      </w:r>
      <w:r>
        <w:rPr>
          <w:rFonts w:ascii="Times New Roman" w:hAnsi="Times New Roman" w:cs="Times New Roman"/>
          <w:sz w:val="24"/>
          <w:szCs w:val="24"/>
          <w:lang w:val="en-US"/>
        </w:rPr>
        <w:t xml:space="preserve">chronic ambulatory care sensitive conditions </w:t>
      </w:r>
      <w:r w:rsidR="00214C00">
        <w:rPr>
          <w:rFonts w:ascii="Times New Roman" w:hAnsi="Times New Roman" w:cs="Times New Roman"/>
          <w:sz w:val="24"/>
          <w:szCs w:val="24"/>
          <w:lang w:val="en-US"/>
        </w:rPr>
        <w:t xml:space="preserve">as defined </w:t>
      </w:r>
      <w:r>
        <w:rPr>
          <w:rFonts w:ascii="Times New Roman" w:hAnsi="Times New Roman" w:cs="Times New Roman"/>
          <w:sz w:val="24"/>
          <w:szCs w:val="24"/>
          <w:lang w:val="en-US"/>
        </w:rPr>
        <w:t>in existing NHS indicators</w:t>
      </w:r>
      <w:r w:rsidR="000759C1">
        <w:rPr>
          <w:rFonts w:ascii="Times New Roman" w:hAnsi="Times New Roman" w:cs="Times New Roman"/>
          <w:sz w:val="24"/>
          <w:szCs w:val="24"/>
          <w:lang w:val="en-US"/>
        </w:rPr>
        <w:t xml:space="preserve"> </w:t>
      </w:r>
      <w:r w:rsidR="00FA74F2">
        <w:rPr>
          <w:rFonts w:ascii="Times New Roman" w:hAnsi="Times New Roman" w:cs="Times New Roman"/>
          <w:sz w:val="24"/>
          <w:szCs w:val="24"/>
          <w:lang w:val="en-US"/>
        </w:rPr>
        <w:fldChar w:fldCharType="begin"/>
      </w:r>
      <w:r w:rsidR="009541F7">
        <w:rPr>
          <w:rFonts w:ascii="Times New Roman" w:hAnsi="Times New Roman" w:cs="Times New Roman"/>
          <w:sz w:val="24"/>
          <w:szCs w:val="24"/>
          <w:lang w:val="en-US"/>
        </w:rPr>
        <w:instrText xml:space="preserve"> ADDIN EN.CITE &lt;EndNote&gt;&lt;Cite&gt;&lt;Author&gt;NHS Digital&lt;/Author&gt;&lt;Year&gt;2017&lt;/Year&gt;&lt;RecNum&gt;1488&lt;/RecNum&gt;&lt;DisplayText&gt;(NHS Digital 2017a)&lt;/DisplayText&gt;&lt;record&gt;&lt;rec-number&gt;1488&lt;/rec-number&gt;&lt;foreign-keys&gt;&lt;key app="EN" db-id="zdsttzvwipdazdefapwpdzsbtfepzdf9av92" timestamp="1489419677"&gt;1488&lt;/key&gt;&lt;/foreign-keys&gt;&lt;ref-type name="Web Page"&gt;12&lt;/ref-type&gt;&lt;contributors&gt;&lt;authors&gt;&lt;author&gt;NHS Digital,&lt;/author&gt;&lt;/authors&gt;&lt;/contributors&gt;&lt;titles&gt;&lt;title&gt;CCG Outcome Indicator Set&lt;/title&gt;&lt;/titles&gt;&lt;pages&gt;see Appendix 2 pages 14 and 15&lt;/pages&gt;&lt;volume&gt;2017&lt;/volume&gt;&lt;number&gt;13 March&lt;/number&gt;&lt;dates&gt;&lt;year&gt;2017&lt;/year&gt;&lt;/dates&gt;&lt;urls&gt;&lt;related-urls&gt;&lt;url&gt;https://indicators.hscic.gov.uk/download/Clinical%20Commissioning%20Group%20Indicators/Specification/CCG_2.6_I00757_S.pdf&lt;/url&gt;&lt;/related-urls&gt;&lt;/urls&gt;&lt;/record&gt;&lt;/Cite&gt;&lt;/EndNote&gt;</w:instrText>
      </w:r>
      <w:r w:rsidR="00FA74F2">
        <w:rPr>
          <w:rFonts w:ascii="Times New Roman" w:hAnsi="Times New Roman" w:cs="Times New Roman"/>
          <w:sz w:val="24"/>
          <w:szCs w:val="24"/>
          <w:lang w:val="en-US"/>
        </w:rPr>
        <w:fldChar w:fldCharType="separate"/>
      </w:r>
      <w:r w:rsidR="009541F7">
        <w:rPr>
          <w:rFonts w:ascii="Times New Roman" w:hAnsi="Times New Roman" w:cs="Times New Roman"/>
          <w:noProof/>
          <w:sz w:val="24"/>
          <w:szCs w:val="24"/>
          <w:lang w:val="en-US"/>
        </w:rPr>
        <w:t>(NHS Digital 2017a)</w:t>
      </w:r>
      <w:r w:rsidR="00FA74F2">
        <w:rPr>
          <w:rFonts w:ascii="Times New Roman" w:hAnsi="Times New Roman" w:cs="Times New Roman"/>
          <w:sz w:val="24"/>
          <w:szCs w:val="24"/>
          <w:lang w:val="en-US"/>
        </w:rPr>
        <w:fldChar w:fldCharType="end"/>
      </w:r>
      <w:r w:rsidR="000759C1">
        <w:rPr>
          <w:rFonts w:ascii="Times New Roman" w:hAnsi="Times New Roman" w:cs="Times New Roman"/>
          <w:sz w:val="24"/>
          <w:szCs w:val="24"/>
          <w:lang w:val="en-US"/>
        </w:rPr>
        <w:t>.</w:t>
      </w:r>
      <w:r>
        <w:rPr>
          <w:rFonts w:ascii="Times New Roman" w:hAnsi="Times New Roman" w:cs="Times New Roman"/>
          <w:sz w:val="24"/>
          <w:szCs w:val="24"/>
          <w:lang w:val="en-US"/>
        </w:rPr>
        <w:t xml:space="preserve"> This includes diagnos</w:t>
      </w:r>
      <w:r w:rsidR="003346CC">
        <w:rPr>
          <w:rFonts w:ascii="Times New Roman" w:hAnsi="Times New Roman" w:cs="Times New Roman"/>
          <w:sz w:val="24"/>
          <w:szCs w:val="24"/>
          <w:lang w:val="en-US"/>
        </w:rPr>
        <w:t>e</w:t>
      </w:r>
      <w:r>
        <w:rPr>
          <w:rFonts w:ascii="Times New Roman" w:hAnsi="Times New Roman" w:cs="Times New Roman"/>
          <w:sz w:val="24"/>
          <w:szCs w:val="24"/>
          <w:lang w:val="en-US"/>
        </w:rPr>
        <w:t xml:space="preserve">s defined using ICD-10 codes </w:t>
      </w:r>
      <w:r w:rsidR="00486F46">
        <w:rPr>
          <w:rFonts w:ascii="Times New Roman" w:hAnsi="Times New Roman" w:cs="Times New Roman"/>
          <w:sz w:val="24"/>
          <w:szCs w:val="24"/>
          <w:lang w:val="en-US"/>
        </w:rPr>
        <w:t xml:space="preserve">for conditions </w:t>
      </w:r>
      <w:r>
        <w:rPr>
          <w:rFonts w:ascii="Times New Roman" w:hAnsi="Times New Roman" w:cs="Times New Roman"/>
          <w:sz w:val="24"/>
          <w:szCs w:val="24"/>
          <w:lang w:val="en-US"/>
        </w:rPr>
        <w:t xml:space="preserve">such as asthma, </w:t>
      </w:r>
      <w:r w:rsidR="00486F46">
        <w:rPr>
          <w:rFonts w:ascii="Times New Roman" w:hAnsi="Times New Roman" w:cs="Times New Roman"/>
          <w:sz w:val="24"/>
          <w:szCs w:val="24"/>
          <w:lang w:val="en-US"/>
        </w:rPr>
        <w:t xml:space="preserve">bronchitis, </w:t>
      </w:r>
      <w:r>
        <w:rPr>
          <w:rFonts w:ascii="Times New Roman" w:hAnsi="Times New Roman" w:cs="Times New Roman"/>
          <w:sz w:val="24"/>
          <w:szCs w:val="24"/>
          <w:lang w:val="en-US"/>
        </w:rPr>
        <w:t xml:space="preserve">diabetes, </w:t>
      </w:r>
      <w:r w:rsidR="00486F46">
        <w:rPr>
          <w:rFonts w:ascii="Times New Roman" w:hAnsi="Times New Roman" w:cs="Times New Roman"/>
          <w:sz w:val="24"/>
          <w:szCs w:val="24"/>
          <w:lang w:val="en-US"/>
        </w:rPr>
        <w:t>dementia and heart disease.</w:t>
      </w:r>
    </w:p>
    <w:p w14:paraId="4061309C" w14:textId="77777777" w:rsidR="00A5346C" w:rsidRDefault="00A5346C" w:rsidP="00A5346C">
      <w:pPr>
        <w:spacing w:line="480" w:lineRule="auto"/>
        <w:ind w:firstLine="720"/>
        <w:rPr>
          <w:rFonts w:ascii="Times New Roman" w:hAnsi="Times New Roman" w:cs="Times New Roman"/>
          <w:i/>
          <w:sz w:val="24"/>
          <w:szCs w:val="24"/>
          <w:lang w:val="en-US"/>
        </w:rPr>
      </w:pPr>
      <w:r w:rsidRPr="009205D0">
        <w:rPr>
          <w:rFonts w:ascii="Times New Roman" w:hAnsi="Times New Roman" w:cs="Times New Roman"/>
          <w:i/>
          <w:sz w:val="24"/>
          <w:szCs w:val="24"/>
          <w:lang w:val="en-US"/>
        </w:rPr>
        <w:t>Neighborhood deprivation</w:t>
      </w:r>
    </w:p>
    <w:p w14:paraId="4E9E8768" w14:textId="3ACF3C36" w:rsidR="00323923" w:rsidRPr="00A92563" w:rsidRDefault="00563B9C" w:rsidP="00140EA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The measure of deprivation we use</w:t>
      </w:r>
      <w:r w:rsidR="009216F2">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009F5A86">
        <w:rPr>
          <w:rFonts w:ascii="Times New Roman" w:hAnsi="Times New Roman" w:cs="Times New Roman"/>
          <w:sz w:val="24"/>
          <w:szCs w:val="24"/>
          <w:lang w:val="en-US"/>
        </w:rPr>
        <w:t>was</w:t>
      </w:r>
      <w:r>
        <w:rPr>
          <w:rFonts w:ascii="Times New Roman" w:hAnsi="Times New Roman" w:cs="Times New Roman"/>
          <w:sz w:val="24"/>
          <w:szCs w:val="24"/>
          <w:lang w:val="en-US"/>
        </w:rPr>
        <w:t xml:space="preserve"> the Index of Multiple Deprivation 2015, a multi-domain index of deprivation</w:t>
      </w:r>
      <w:r w:rsidR="000759C1">
        <w:rPr>
          <w:rFonts w:ascii="Times New Roman" w:hAnsi="Times New Roman" w:cs="Times New Roman"/>
          <w:sz w:val="24"/>
          <w:szCs w:val="24"/>
          <w:lang w:val="en-US"/>
        </w:rPr>
        <w:t xml:space="preserve"> </w:t>
      </w:r>
      <w:r w:rsidR="00FA74F2">
        <w:rPr>
          <w:rFonts w:ascii="Times New Roman" w:hAnsi="Times New Roman" w:cs="Times New Roman"/>
          <w:sz w:val="24"/>
          <w:szCs w:val="24"/>
          <w:lang w:val="en-US"/>
        </w:rPr>
        <w:fldChar w:fldCharType="begin"/>
      </w:r>
      <w:r w:rsidR="009541F7">
        <w:rPr>
          <w:rFonts w:ascii="Times New Roman" w:hAnsi="Times New Roman" w:cs="Times New Roman"/>
          <w:sz w:val="24"/>
          <w:szCs w:val="24"/>
          <w:lang w:val="en-US"/>
        </w:rPr>
        <w:instrText xml:space="preserve"> ADDIN EN.CITE &lt;EndNote&gt;&lt;Cite&gt;&lt;Author&gt;McLennan&lt;/Author&gt;&lt;Year&gt;2011&lt;/Year&gt;&lt;RecNum&gt;1157&lt;/RecNum&gt;&lt;DisplayText&gt;(McLennan et al. 2011)&lt;/DisplayText&gt;&lt;record&gt;&lt;rec-number&gt;1157&lt;/rec-number&gt;&lt;foreign-keys&gt;&lt;key app="EN" db-id="zdsttzvwipdazdefapwpdzsbtfepzdf9av92" timestamp="1467723224"&gt;1157&lt;/key&gt;&lt;/foreign-keys&gt;&lt;ref-type name="Web Page"&gt;12&lt;/ref-type&gt;&lt;contributors&gt;&lt;authors&gt;&lt;author&gt;McLennan, David&lt;/author&gt;&lt;author&gt;Barnes, Helen&lt;/author&gt;&lt;author&gt;Noble, Michael&lt;/author&gt;&lt;author&gt;Davies, Joanna&lt;/author&gt;&lt;author&gt;Garratt, Elisabeth&lt;/author&gt;&lt;author&gt;Dibben, Chris&lt;/author&gt;&lt;/authors&gt;&lt;/contributors&gt;&lt;titles&gt;&lt;title&gt;The English indices of deprivation 2010&lt;/title&gt;&lt;/titles&gt;&lt;volume&gt;2017&lt;/volume&gt;&lt;number&gt;13 March&lt;/number&gt;&lt;dates&gt;&lt;year&gt;2011&lt;/year&gt;&lt;/dates&gt;&lt;publisher&gt;London: Department for Communities and Local Government&lt;/publisher&gt;&lt;urls&gt;&lt;related-urls&gt;&lt;url&gt;https://www.gov.uk/government/statistics/english-indices-of-deprivation-2015&lt;/url&gt;&lt;/related-urls&gt;&lt;/urls&gt;&lt;access-date&gt;13 March 2017&lt;/access-date&gt;&lt;/record&gt;&lt;/Cite&gt;&lt;/EndNote&gt;</w:instrText>
      </w:r>
      <w:r w:rsidR="00FA74F2">
        <w:rPr>
          <w:rFonts w:ascii="Times New Roman" w:hAnsi="Times New Roman" w:cs="Times New Roman"/>
          <w:sz w:val="24"/>
          <w:szCs w:val="24"/>
          <w:lang w:val="en-US"/>
        </w:rPr>
        <w:fldChar w:fldCharType="separate"/>
      </w:r>
      <w:r w:rsidR="009541F7">
        <w:rPr>
          <w:rFonts w:ascii="Times New Roman" w:hAnsi="Times New Roman" w:cs="Times New Roman"/>
          <w:noProof/>
          <w:sz w:val="24"/>
          <w:szCs w:val="24"/>
          <w:lang w:val="en-US"/>
        </w:rPr>
        <w:t>(McLennan et al. 2011)</w:t>
      </w:r>
      <w:r w:rsidR="00FA74F2">
        <w:rPr>
          <w:rFonts w:ascii="Times New Roman" w:hAnsi="Times New Roman" w:cs="Times New Roman"/>
          <w:sz w:val="24"/>
          <w:szCs w:val="24"/>
          <w:lang w:val="en-US"/>
        </w:rPr>
        <w:fldChar w:fldCharType="end"/>
      </w:r>
      <w:r w:rsidR="000759C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21D61">
        <w:rPr>
          <w:rFonts w:ascii="Times New Roman" w:hAnsi="Times New Roman" w:cs="Times New Roman"/>
          <w:sz w:val="24"/>
          <w:szCs w:val="24"/>
          <w:lang w:val="en-US"/>
        </w:rPr>
        <w:t>This</w:t>
      </w:r>
      <w:r>
        <w:rPr>
          <w:rFonts w:ascii="Times New Roman" w:hAnsi="Times New Roman" w:cs="Times New Roman"/>
          <w:sz w:val="24"/>
          <w:szCs w:val="24"/>
          <w:lang w:val="en-US"/>
        </w:rPr>
        <w:t xml:space="preserve"> </w:t>
      </w:r>
      <w:r w:rsidR="00821D61">
        <w:rPr>
          <w:rFonts w:ascii="Times New Roman" w:hAnsi="Times New Roman" w:cs="Times New Roman"/>
          <w:sz w:val="24"/>
          <w:szCs w:val="24"/>
          <w:lang w:val="en-US"/>
        </w:rPr>
        <w:t xml:space="preserve">combines domains </w:t>
      </w:r>
      <w:r>
        <w:rPr>
          <w:rFonts w:ascii="Times New Roman" w:hAnsi="Times New Roman" w:cs="Times New Roman"/>
          <w:sz w:val="24"/>
          <w:szCs w:val="24"/>
          <w:lang w:val="en-US"/>
        </w:rPr>
        <w:t>of deprivation including low income, unemployment, poor housing and crime.</w:t>
      </w:r>
    </w:p>
    <w:p w14:paraId="6B92B539" w14:textId="674B77A5" w:rsidR="00A5346C" w:rsidRPr="009205D0" w:rsidRDefault="00A5346C" w:rsidP="00A5346C">
      <w:pPr>
        <w:spacing w:line="480" w:lineRule="auto"/>
        <w:ind w:firstLine="720"/>
        <w:rPr>
          <w:rFonts w:ascii="Times New Roman" w:hAnsi="Times New Roman" w:cs="Times New Roman"/>
          <w:i/>
          <w:sz w:val="24"/>
          <w:szCs w:val="24"/>
          <w:lang w:val="en-US"/>
        </w:rPr>
      </w:pPr>
      <w:r>
        <w:rPr>
          <w:rFonts w:ascii="Times New Roman" w:hAnsi="Times New Roman" w:cs="Times New Roman"/>
          <w:i/>
          <w:sz w:val="24"/>
          <w:szCs w:val="24"/>
          <w:lang w:val="en-US"/>
        </w:rPr>
        <w:t xml:space="preserve">Similar </w:t>
      </w:r>
      <w:r w:rsidR="0075470F">
        <w:rPr>
          <w:rFonts w:ascii="Times New Roman" w:hAnsi="Times New Roman" w:cs="Times New Roman"/>
          <w:i/>
          <w:sz w:val="24"/>
          <w:szCs w:val="24"/>
          <w:lang w:val="en-US"/>
        </w:rPr>
        <w:t>CCGs</w:t>
      </w:r>
    </w:p>
    <w:p w14:paraId="46BD51D6" w14:textId="4B39C96A" w:rsidR="00563B9C" w:rsidRPr="00A92563" w:rsidRDefault="00563B9C" w:rsidP="00140EA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list of similar </w:t>
      </w:r>
      <w:r w:rsidR="0075470F">
        <w:rPr>
          <w:rFonts w:ascii="Times New Roman" w:hAnsi="Times New Roman" w:cs="Times New Roman"/>
          <w:sz w:val="24"/>
          <w:szCs w:val="24"/>
          <w:lang w:val="en-US"/>
        </w:rPr>
        <w:t xml:space="preserve">CCGs </w:t>
      </w:r>
      <w:r w:rsidR="00486F46">
        <w:rPr>
          <w:rFonts w:ascii="Times New Roman" w:hAnsi="Times New Roman" w:cs="Times New Roman"/>
          <w:sz w:val="24"/>
          <w:szCs w:val="24"/>
          <w:lang w:val="en-US"/>
        </w:rPr>
        <w:t>was</w:t>
      </w:r>
      <w:r>
        <w:rPr>
          <w:rFonts w:ascii="Times New Roman" w:hAnsi="Times New Roman" w:cs="Times New Roman"/>
          <w:sz w:val="24"/>
          <w:szCs w:val="24"/>
          <w:lang w:val="en-US"/>
        </w:rPr>
        <w:t xml:space="preserve"> created by </w:t>
      </w:r>
      <w:r w:rsidR="00E2390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NHS to aid benchmarking of </w:t>
      </w:r>
      <w:r w:rsidR="0075470F">
        <w:rPr>
          <w:rFonts w:ascii="Times New Roman" w:hAnsi="Times New Roman" w:cs="Times New Roman"/>
          <w:sz w:val="24"/>
          <w:szCs w:val="24"/>
          <w:lang w:val="en-US"/>
        </w:rPr>
        <w:t xml:space="preserve">CCG </w:t>
      </w:r>
      <w:r>
        <w:rPr>
          <w:rFonts w:ascii="Times New Roman" w:hAnsi="Times New Roman" w:cs="Times New Roman"/>
          <w:sz w:val="24"/>
          <w:szCs w:val="24"/>
          <w:lang w:val="en-US"/>
        </w:rPr>
        <w:t>level information</w:t>
      </w:r>
      <w:r w:rsidR="00821D6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based on 10 </w:t>
      </w:r>
      <w:r w:rsidR="0075470F">
        <w:rPr>
          <w:rFonts w:ascii="Times New Roman" w:hAnsi="Times New Roman" w:cs="Times New Roman"/>
          <w:sz w:val="24"/>
          <w:szCs w:val="24"/>
          <w:lang w:val="en-US"/>
        </w:rPr>
        <w:t xml:space="preserve">CCGs </w:t>
      </w:r>
      <w:r>
        <w:rPr>
          <w:rFonts w:ascii="Times New Roman" w:hAnsi="Times New Roman" w:cs="Times New Roman"/>
          <w:sz w:val="24"/>
          <w:szCs w:val="24"/>
          <w:lang w:val="en-US"/>
        </w:rPr>
        <w:t>with the lowest sum of squared distance on 12 indicators including age profiles, deprivation, population density and ethnicity</w:t>
      </w:r>
      <w:r w:rsidR="000759C1">
        <w:rPr>
          <w:rFonts w:ascii="Times New Roman" w:hAnsi="Times New Roman" w:cs="Times New Roman"/>
          <w:sz w:val="24"/>
          <w:szCs w:val="24"/>
          <w:lang w:val="en-US"/>
        </w:rPr>
        <w:t xml:space="preserve"> </w:t>
      </w:r>
      <w:r w:rsidR="00696CB6">
        <w:rPr>
          <w:rFonts w:ascii="Times New Roman" w:hAnsi="Times New Roman" w:cs="Times New Roman"/>
          <w:sz w:val="24"/>
          <w:szCs w:val="24"/>
          <w:lang w:val="en-US"/>
        </w:rPr>
        <w:fldChar w:fldCharType="begin"/>
      </w:r>
      <w:r w:rsidR="009541F7">
        <w:rPr>
          <w:rFonts w:ascii="Times New Roman" w:hAnsi="Times New Roman" w:cs="Times New Roman"/>
          <w:sz w:val="24"/>
          <w:szCs w:val="24"/>
          <w:lang w:val="en-US"/>
        </w:rPr>
        <w:instrText xml:space="preserve"> ADDIN EN.CITE &lt;EndNote&gt;&lt;Cite&gt;&lt;Author&gt;NHS England&lt;/Author&gt;&lt;Year&gt;2017&lt;/Year&gt;&lt;RecNum&gt;1489&lt;/RecNum&gt;&lt;DisplayText&gt;(NHS England 2017a)&lt;/DisplayText&gt;&lt;record&gt;&lt;rec-number&gt;1489&lt;/rec-number&gt;&lt;foreign-keys&gt;&lt;key app="EN" db-id="zdsttzvwipdazdefapwpdzsbtfepzdf9av92" timestamp="1489420356"&gt;1489&lt;/key&gt;&lt;/foreign-keys&gt;&lt;ref-type name="Web Page"&gt;12&lt;/ref-type&gt;&lt;contributors&gt;&lt;authors&gt;&lt;author&gt;NHS England,&lt;/author&gt;&lt;/authors&gt;&lt;/contributors&gt;&lt;titles&gt;&lt;title&gt;Clinical Commissioning Groups&lt;/title&gt;&lt;/titles&gt;&lt;volume&gt;2017&lt;/volume&gt;&lt;number&gt;13 March&lt;/number&gt;&lt;dates&gt;&lt;year&gt;2017&lt;/year&gt;&lt;/dates&gt;&lt;urls&gt;&lt;related-urls&gt;&lt;url&gt;https://www.learnenv.england.nhs.uk/similar&lt;/url&gt;&lt;/related-urls&gt;&lt;/urls&gt;&lt;/record&gt;&lt;/Cite&gt;&lt;/EndNote&gt;</w:instrText>
      </w:r>
      <w:r w:rsidR="00696CB6">
        <w:rPr>
          <w:rFonts w:ascii="Times New Roman" w:hAnsi="Times New Roman" w:cs="Times New Roman"/>
          <w:sz w:val="24"/>
          <w:szCs w:val="24"/>
          <w:lang w:val="en-US"/>
        </w:rPr>
        <w:fldChar w:fldCharType="separate"/>
      </w:r>
      <w:r w:rsidR="009541F7">
        <w:rPr>
          <w:rFonts w:ascii="Times New Roman" w:hAnsi="Times New Roman" w:cs="Times New Roman"/>
          <w:noProof/>
          <w:sz w:val="24"/>
          <w:szCs w:val="24"/>
          <w:lang w:val="en-US"/>
        </w:rPr>
        <w:t>(NHS England 2017a)</w:t>
      </w:r>
      <w:r w:rsidR="00696CB6">
        <w:rPr>
          <w:rFonts w:ascii="Times New Roman" w:hAnsi="Times New Roman" w:cs="Times New Roman"/>
          <w:sz w:val="24"/>
          <w:szCs w:val="24"/>
          <w:lang w:val="en-US"/>
        </w:rPr>
        <w:fldChar w:fldCharType="end"/>
      </w:r>
      <w:r w:rsidR="000759C1">
        <w:rPr>
          <w:rFonts w:ascii="Times New Roman" w:hAnsi="Times New Roman" w:cs="Times New Roman"/>
          <w:sz w:val="24"/>
          <w:szCs w:val="24"/>
          <w:lang w:val="en-US"/>
        </w:rPr>
        <w:t>.</w:t>
      </w:r>
    </w:p>
    <w:p w14:paraId="12E6B9FE" w14:textId="798B2925" w:rsidR="00322D00" w:rsidRPr="009205D0" w:rsidRDefault="00322D00" w:rsidP="008203C9">
      <w:pPr>
        <w:spacing w:line="480" w:lineRule="auto"/>
        <w:rPr>
          <w:rFonts w:ascii="Times New Roman" w:hAnsi="Times New Roman" w:cs="Times New Roman"/>
          <w:i/>
          <w:sz w:val="24"/>
          <w:szCs w:val="24"/>
          <w:lang w:val="en-US"/>
        </w:rPr>
      </w:pPr>
      <w:r w:rsidRPr="009205D0">
        <w:rPr>
          <w:rFonts w:ascii="Times New Roman" w:hAnsi="Times New Roman" w:cs="Times New Roman"/>
          <w:i/>
          <w:sz w:val="24"/>
          <w:szCs w:val="24"/>
          <w:lang w:val="en-US"/>
        </w:rPr>
        <w:t>Analytic Approach</w:t>
      </w:r>
    </w:p>
    <w:p w14:paraId="43CF4C88" w14:textId="3BED13E4" w:rsidR="00195E48" w:rsidRDefault="00D14C16" w:rsidP="008203C9">
      <w:pPr>
        <w:spacing w:line="480" w:lineRule="auto"/>
        <w:rPr>
          <w:rFonts w:ascii="Times New Roman" w:hAnsi="Times New Roman" w:cs="Times New Roman"/>
          <w:sz w:val="24"/>
          <w:szCs w:val="24"/>
          <w:lang w:val="en-US"/>
        </w:rPr>
      </w:pPr>
      <w:r w:rsidRPr="00F2358C">
        <w:rPr>
          <w:rFonts w:ascii="Times New Roman" w:hAnsi="Times New Roman" w:cs="Times New Roman"/>
          <w:b/>
          <w:sz w:val="24"/>
          <w:szCs w:val="24"/>
          <w:lang w:val="en-US"/>
        </w:rPr>
        <w:t xml:space="preserve">Figure </w:t>
      </w:r>
      <w:r w:rsidR="00195E48" w:rsidRPr="00F2358C">
        <w:rPr>
          <w:rFonts w:ascii="Times New Roman" w:hAnsi="Times New Roman" w:cs="Times New Roman"/>
          <w:b/>
          <w:sz w:val="24"/>
          <w:szCs w:val="24"/>
          <w:lang w:val="en-US"/>
        </w:rPr>
        <w:t>1</w:t>
      </w:r>
      <w:r w:rsidR="00195E48">
        <w:rPr>
          <w:rFonts w:ascii="Times New Roman" w:hAnsi="Times New Roman" w:cs="Times New Roman"/>
          <w:sz w:val="24"/>
          <w:szCs w:val="24"/>
          <w:lang w:val="en-US"/>
        </w:rPr>
        <w:t xml:space="preserve"> </w:t>
      </w:r>
      <w:r w:rsidR="00195E48" w:rsidRPr="00195E48">
        <w:rPr>
          <w:rFonts w:ascii="Times New Roman" w:hAnsi="Times New Roman" w:cs="Times New Roman"/>
          <w:sz w:val="24"/>
          <w:szCs w:val="24"/>
          <w:lang w:val="en-US"/>
        </w:rPr>
        <w:t xml:space="preserve">illustrates </w:t>
      </w:r>
      <w:r w:rsidR="00612576">
        <w:rPr>
          <w:rFonts w:ascii="Times New Roman" w:hAnsi="Times New Roman" w:cs="Times New Roman"/>
          <w:sz w:val="24"/>
          <w:szCs w:val="24"/>
          <w:lang w:val="en-US"/>
        </w:rPr>
        <w:t xml:space="preserve">the </w:t>
      </w:r>
      <w:r w:rsidR="00F27E80">
        <w:rPr>
          <w:rFonts w:ascii="Times New Roman" w:hAnsi="Times New Roman" w:cs="Times New Roman"/>
          <w:sz w:val="24"/>
          <w:szCs w:val="24"/>
          <w:lang w:val="en-US"/>
        </w:rPr>
        <w:t xml:space="preserve">general </w:t>
      </w:r>
      <w:r w:rsidR="00195E48">
        <w:rPr>
          <w:rFonts w:ascii="Times New Roman" w:hAnsi="Times New Roman" w:cs="Times New Roman"/>
          <w:sz w:val="24"/>
          <w:szCs w:val="24"/>
          <w:lang w:val="en-US"/>
        </w:rPr>
        <w:t xml:space="preserve">analytic approach </w:t>
      </w:r>
      <w:r w:rsidR="00612576">
        <w:rPr>
          <w:rFonts w:ascii="Times New Roman" w:hAnsi="Times New Roman" w:cs="Times New Roman"/>
          <w:sz w:val="24"/>
          <w:szCs w:val="24"/>
          <w:lang w:val="en-US"/>
        </w:rPr>
        <w:t xml:space="preserve">to </w:t>
      </w:r>
      <w:r w:rsidR="000C24EF">
        <w:rPr>
          <w:rFonts w:ascii="Times New Roman" w:hAnsi="Times New Roman" w:cs="Times New Roman"/>
          <w:sz w:val="24"/>
          <w:szCs w:val="24"/>
          <w:lang w:val="en-US"/>
        </w:rPr>
        <w:t xml:space="preserve">health </w:t>
      </w:r>
      <w:r w:rsidR="00195E48" w:rsidRPr="00195E48">
        <w:rPr>
          <w:rFonts w:ascii="Times New Roman" w:hAnsi="Times New Roman" w:cs="Times New Roman"/>
          <w:sz w:val="24"/>
          <w:szCs w:val="24"/>
          <w:lang w:val="en-US"/>
        </w:rPr>
        <w:t xml:space="preserve">equity monitoring against </w:t>
      </w:r>
      <w:r w:rsidR="00195E48">
        <w:rPr>
          <w:rFonts w:ascii="Times New Roman" w:hAnsi="Times New Roman" w:cs="Times New Roman"/>
          <w:sz w:val="24"/>
          <w:szCs w:val="24"/>
          <w:lang w:val="en-US"/>
        </w:rPr>
        <w:t>n</w:t>
      </w:r>
      <w:r w:rsidR="00195E48" w:rsidRPr="00195E48">
        <w:rPr>
          <w:rFonts w:ascii="Times New Roman" w:hAnsi="Times New Roman" w:cs="Times New Roman"/>
          <w:sz w:val="24"/>
          <w:szCs w:val="24"/>
          <w:lang w:val="en-US"/>
        </w:rPr>
        <w:t xml:space="preserve">ational </w:t>
      </w:r>
      <w:r w:rsidR="00195E48">
        <w:rPr>
          <w:rFonts w:ascii="Times New Roman" w:hAnsi="Times New Roman" w:cs="Times New Roman"/>
          <w:sz w:val="24"/>
          <w:szCs w:val="24"/>
          <w:lang w:val="en-US"/>
        </w:rPr>
        <w:t xml:space="preserve">and similar </w:t>
      </w:r>
      <w:r w:rsidR="00EF1ADD">
        <w:rPr>
          <w:rFonts w:ascii="Times New Roman" w:hAnsi="Times New Roman" w:cs="Times New Roman"/>
          <w:sz w:val="24"/>
          <w:szCs w:val="24"/>
          <w:lang w:val="en-US"/>
        </w:rPr>
        <w:t xml:space="preserve">population </w:t>
      </w:r>
      <w:r w:rsidR="00195E48" w:rsidRPr="00195E48">
        <w:rPr>
          <w:rFonts w:ascii="Times New Roman" w:hAnsi="Times New Roman" w:cs="Times New Roman"/>
          <w:sz w:val="24"/>
          <w:szCs w:val="24"/>
          <w:lang w:val="en-US"/>
        </w:rPr>
        <w:t>benchmark</w:t>
      </w:r>
      <w:r w:rsidR="00195E48">
        <w:rPr>
          <w:rFonts w:ascii="Times New Roman" w:hAnsi="Times New Roman" w:cs="Times New Roman"/>
          <w:sz w:val="24"/>
          <w:szCs w:val="24"/>
          <w:lang w:val="en-US"/>
        </w:rPr>
        <w:t xml:space="preserve">s. The </w:t>
      </w:r>
      <w:r w:rsidR="000B2897">
        <w:rPr>
          <w:rFonts w:ascii="Times New Roman" w:hAnsi="Times New Roman" w:cs="Times New Roman"/>
          <w:sz w:val="24"/>
          <w:szCs w:val="24"/>
          <w:lang w:val="en-US"/>
        </w:rPr>
        <w:t>solid</w:t>
      </w:r>
      <w:r w:rsidR="00ED6639">
        <w:rPr>
          <w:rFonts w:ascii="Times New Roman" w:hAnsi="Times New Roman" w:cs="Times New Roman"/>
          <w:sz w:val="24"/>
          <w:szCs w:val="24"/>
          <w:lang w:val="en-US"/>
        </w:rPr>
        <w:t xml:space="preserve"> line </w:t>
      </w:r>
      <w:r w:rsidR="0087498A">
        <w:rPr>
          <w:rFonts w:ascii="Times New Roman" w:hAnsi="Times New Roman" w:cs="Times New Roman"/>
          <w:sz w:val="24"/>
          <w:szCs w:val="24"/>
          <w:lang w:val="en-US"/>
        </w:rPr>
        <w:t xml:space="preserve">is based on a linear regression weighted by population, and </w:t>
      </w:r>
      <w:r w:rsidR="00D6680C">
        <w:rPr>
          <w:rFonts w:ascii="Times New Roman" w:hAnsi="Times New Roman" w:cs="Times New Roman"/>
          <w:sz w:val="24"/>
          <w:szCs w:val="24"/>
          <w:lang w:val="en-US"/>
        </w:rPr>
        <w:t xml:space="preserve">illustrates the positive association between </w:t>
      </w:r>
      <w:r w:rsidR="00F27E80">
        <w:rPr>
          <w:rFonts w:ascii="Times New Roman" w:hAnsi="Times New Roman" w:cs="Times New Roman"/>
          <w:sz w:val="24"/>
          <w:szCs w:val="24"/>
          <w:lang w:val="en-US"/>
        </w:rPr>
        <w:t xml:space="preserve">the care quality indicator – in this case, </w:t>
      </w:r>
      <w:r w:rsidR="00D6680C">
        <w:rPr>
          <w:rFonts w:ascii="Times New Roman" w:hAnsi="Times New Roman" w:cs="Times New Roman"/>
          <w:sz w:val="24"/>
          <w:szCs w:val="24"/>
          <w:lang w:val="en-US"/>
        </w:rPr>
        <w:t xml:space="preserve">potentially avoidable </w:t>
      </w:r>
      <w:r w:rsidR="00C464EE">
        <w:rPr>
          <w:rFonts w:ascii="Times New Roman" w:hAnsi="Times New Roman" w:cs="Times New Roman"/>
          <w:sz w:val="24"/>
          <w:szCs w:val="24"/>
          <w:lang w:val="en-US"/>
        </w:rPr>
        <w:t xml:space="preserve">emergency </w:t>
      </w:r>
      <w:r w:rsidR="00D6680C">
        <w:rPr>
          <w:rFonts w:ascii="Times New Roman" w:hAnsi="Times New Roman" w:cs="Times New Roman"/>
          <w:sz w:val="24"/>
          <w:szCs w:val="24"/>
          <w:lang w:val="en-US"/>
        </w:rPr>
        <w:t xml:space="preserve">hospitalization </w:t>
      </w:r>
      <w:r w:rsidR="00F27E80">
        <w:rPr>
          <w:rFonts w:ascii="Times New Roman" w:hAnsi="Times New Roman" w:cs="Times New Roman"/>
          <w:sz w:val="24"/>
          <w:szCs w:val="24"/>
          <w:lang w:val="en-US"/>
        </w:rPr>
        <w:t>– a</w:t>
      </w:r>
      <w:r w:rsidR="00D6680C">
        <w:rPr>
          <w:rFonts w:ascii="Times New Roman" w:hAnsi="Times New Roman" w:cs="Times New Roman"/>
          <w:sz w:val="24"/>
          <w:szCs w:val="24"/>
          <w:lang w:val="en-US"/>
        </w:rPr>
        <w:t xml:space="preserve">nd </w:t>
      </w:r>
      <w:r w:rsidR="00612576">
        <w:rPr>
          <w:rFonts w:ascii="Times New Roman" w:hAnsi="Times New Roman" w:cs="Times New Roman"/>
          <w:sz w:val="24"/>
          <w:szCs w:val="24"/>
          <w:lang w:val="en-US"/>
        </w:rPr>
        <w:t xml:space="preserve">neighborhood </w:t>
      </w:r>
      <w:r w:rsidR="00D6680C">
        <w:rPr>
          <w:rFonts w:ascii="Times New Roman" w:hAnsi="Times New Roman" w:cs="Times New Roman"/>
          <w:sz w:val="24"/>
          <w:szCs w:val="24"/>
          <w:lang w:val="en-US"/>
        </w:rPr>
        <w:t xml:space="preserve">deprivation within the </w:t>
      </w:r>
      <w:r w:rsidR="00EF1ADD">
        <w:rPr>
          <w:rFonts w:ascii="Times New Roman" w:hAnsi="Times New Roman" w:cs="Times New Roman"/>
          <w:sz w:val="24"/>
          <w:szCs w:val="24"/>
          <w:lang w:val="en-US"/>
        </w:rPr>
        <w:t xml:space="preserve">registered population of the </w:t>
      </w:r>
      <w:r w:rsidR="00D6680C">
        <w:rPr>
          <w:rFonts w:ascii="Times New Roman" w:hAnsi="Times New Roman" w:cs="Times New Roman"/>
          <w:sz w:val="24"/>
          <w:szCs w:val="24"/>
          <w:lang w:val="en-US"/>
        </w:rPr>
        <w:t xml:space="preserve">selected </w:t>
      </w:r>
      <w:r w:rsidR="0075470F">
        <w:rPr>
          <w:rFonts w:ascii="Times New Roman" w:hAnsi="Times New Roman" w:cs="Times New Roman"/>
          <w:sz w:val="24"/>
          <w:szCs w:val="24"/>
          <w:lang w:val="en-US"/>
        </w:rPr>
        <w:t>CCG</w:t>
      </w:r>
      <w:r w:rsidR="00DA14E5">
        <w:rPr>
          <w:rFonts w:ascii="Times New Roman" w:hAnsi="Times New Roman" w:cs="Times New Roman"/>
          <w:sz w:val="24"/>
          <w:szCs w:val="24"/>
          <w:lang w:val="en-US"/>
        </w:rPr>
        <w:t xml:space="preserve">. </w:t>
      </w:r>
      <w:r w:rsidR="00612576">
        <w:rPr>
          <w:rFonts w:ascii="Times New Roman" w:hAnsi="Times New Roman" w:cs="Times New Roman"/>
          <w:sz w:val="24"/>
          <w:szCs w:val="24"/>
          <w:lang w:val="en-US"/>
        </w:rPr>
        <w:t xml:space="preserve">The slope of this line represents the </w:t>
      </w:r>
      <w:r w:rsidR="0075470F">
        <w:rPr>
          <w:rFonts w:ascii="Times New Roman" w:hAnsi="Times New Roman" w:cs="Times New Roman"/>
          <w:sz w:val="24"/>
          <w:szCs w:val="24"/>
          <w:lang w:val="en-US"/>
        </w:rPr>
        <w:t xml:space="preserve">CCG </w:t>
      </w:r>
      <w:r w:rsidR="00B248C4">
        <w:rPr>
          <w:rFonts w:ascii="Times New Roman" w:hAnsi="Times New Roman" w:cs="Times New Roman"/>
          <w:sz w:val="24"/>
          <w:szCs w:val="24"/>
          <w:lang w:val="en-US"/>
        </w:rPr>
        <w:t xml:space="preserve">inequality </w:t>
      </w:r>
      <w:r w:rsidR="00612576">
        <w:rPr>
          <w:rFonts w:ascii="Times New Roman" w:hAnsi="Times New Roman" w:cs="Times New Roman"/>
          <w:sz w:val="24"/>
          <w:szCs w:val="24"/>
          <w:lang w:val="en-US"/>
        </w:rPr>
        <w:t>“gradient”</w:t>
      </w:r>
      <w:r w:rsidR="00EF1ADD">
        <w:rPr>
          <w:rFonts w:ascii="Times New Roman" w:hAnsi="Times New Roman" w:cs="Times New Roman"/>
          <w:sz w:val="24"/>
          <w:szCs w:val="24"/>
          <w:lang w:val="en-US"/>
        </w:rPr>
        <w:t xml:space="preserve"> </w:t>
      </w:r>
      <w:r w:rsidR="00B248C4">
        <w:rPr>
          <w:rFonts w:ascii="Times New Roman" w:hAnsi="Times New Roman" w:cs="Times New Roman"/>
          <w:sz w:val="24"/>
          <w:szCs w:val="24"/>
          <w:lang w:val="en-US"/>
        </w:rPr>
        <w:t xml:space="preserve">by level of deprivation </w:t>
      </w:r>
      <w:r w:rsidR="00EF1ADD">
        <w:rPr>
          <w:rFonts w:ascii="Times New Roman" w:hAnsi="Times New Roman" w:cs="Times New Roman"/>
          <w:sz w:val="24"/>
          <w:szCs w:val="24"/>
          <w:lang w:val="en-US"/>
        </w:rPr>
        <w:t>within the registered population</w:t>
      </w:r>
      <w:r w:rsidR="00D6680C">
        <w:rPr>
          <w:rFonts w:ascii="Times New Roman" w:hAnsi="Times New Roman" w:cs="Times New Roman"/>
          <w:sz w:val="24"/>
          <w:szCs w:val="24"/>
          <w:lang w:val="en-US"/>
        </w:rPr>
        <w:t xml:space="preserve">: the steeper the slope, the larger the </w:t>
      </w:r>
      <w:r w:rsidR="00612576">
        <w:rPr>
          <w:rFonts w:ascii="Times New Roman" w:hAnsi="Times New Roman" w:cs="Times New Roman"/>
          <w:sz w:val="24"/>
          <w:szCs w:val="24"/>
          <w:lang w:val="en-US"/>
        </w:rPr>
        <w:t xml:space="preserve">degree of deprivation-related </w:t>
      </w:r>
      <w:r w:rsidR="00D6680C">
        <w:rPr>
          <w:rFonts w:ascii="Times New Roman" w:hAnsi="Times New Roman" w:cs="Times New Roman"/>
          <w:sz w:val="24"/>
          <w:szCs w:val="24"/>
          <w:lang w:val="en-US"/>
        </w:rPr>
        <w:t>inequality</w:t>
      </w:r>
      <w:r w:rsidR="00101EC0">
        <w:rPr>
          <w:rFonts w:ascii="Times New Roman" w:hAnsi="Times New Roman" w:cs="Times New Roman"/>
          <w:sz w:val="24"/>
          <w:szCs w:val="24"/>
          <w:lang w:val="en-US"/>
        </w:rPr>
        <w:t xml:space="preserve"> </w:t>
      </w:r>
      <w:r w:rsidR="00F92629">
        <w:rPr>
          <w:rFonts w:ascii="Times New Roman" w:hAnsi="Times New Roman" w:cs="Times New Roman"/>
          <w:sz w:val="24"/>
          <w:szCs w:val="24"/>
          <w:lang w:val="en-US"/>
        </w:rPr>
        <w:t>in potentially avoidable emergency hospitalization. T</w:t>
      </w:r>
      <w:r w:rsidR="00ED6639">
        <w:rPr>
          <w:rFonts w:ascii="Times New Roman" w:hAnsi="Times New Roman" w:cs="Times New Roman"/>
          <w:sz w:val="24"/>
          <w:szCs w:val="24"/>
          <w:lang w:val="en-US"/>
        </w:rPr>
        <w:t xml:space="preserve">he </w:t>
      </w:r>
      <w:r w:rsidR="000B2897">
        <w:rPr>
          <w:rFonts w:ascii="Times New Roman" w:hAnsi="Times New Roman" w:cs="Times New Roman"/>
          <w:sz w:val="24"/>
          <w:szCs w:val="24"/>
          <w:lang w:val="en-US"/>
        </w:rPr>
        <w:t xml:space="preserve">dashed </w:t>
      </w:r>
      <w:r w:rsidR="00D6680C">
        <w:rPr>
          <w:rFonts w:ascii="Times New Roman" w:hAnsi="Times New Roman" w:cs="Times New Roman"/>
          <w:sz w:val="24"/>
          <w:szCs w:val="24"/>
          <w:lang w:val="en-US"/>
        </w:rPr>
        <w:t xml:space="preserve">line is the gradient within England as a whole, </w:t>
      </w:r>
      <w:r w:rsidR="00D6680C" w:rsidRPr="008A43B6">
        <w:rPr>
          <w:rFonts w:ascii="Times New Roman" w:hAnsi="Times New Roman" w:cs="Times New Roman"/>
          <w:sz w:val="24"/>
          <w:szCs w:val="24"/>
          <w:lang w:val="en-US"/>
        </w:rPr>
        <w:t xml:space="preserve">and the </w:t>
      </w:r>
      <w:r w:rsidR="000B2897" w:rsidRPr="008A43B6">
        <w:rPr>
          <w:rFonts w:ascii="Times New Roman" w:hAnsi="Times New Roman" w:cs="Times New Roman"/>
          <w:sz w:val="24"/>
          <w:szCs w:val="24"/>
          <w:lang w:val="en-US"/>
        </w:rPr>
        <w:t xml:space="preserve">dotted </w:t>
      </w:r>
      <w:r w:rsidR="00D6680C" w:rsidRPr="008A43B6">
        <w:rPr>
          <w:rFonts w:ascii="Times New Roman" w:hAnsi="Times New Roman" w:cs="Times New Roman"/>
          <w:sz w:val="24"/>
          <w:szCs w:val="24"/>
          <w:lang w:val="en-US"/>
        </w:rPr>
        <w:t>line</w:t>
      </w:r>
      <w:r w:rsidR="00D6680C">
        <w:rPr>
          <w:rFonts w:ascii="Times New Roman" w:hAnsi="Times New Roman" w:cs="Times New Roman"/>
          <w:sz w:val="24"/>
          <w:szCs w:val="24"/>
          <w:lang w:val="en-US"/>
        </w:rPr>
        <w:t xml:space="preserve"> is the gradient within a sub</w:t>
      </w:r>
      <w:r w:rsidR="00EF1ADD">
        <w:rPr>
          <w:rFonts w:ascii="Times New Roman" w:hAnsi="Times New Roman" w:cs="Times New Roman"/>
          <w:sz w:val="24"/>
          <w:szCs w:val="24"/>
          <w:lang w:val="en-US"/>
        </w:rPr>
        <w:t xml:space="preserve">-set of England comprising the registered population </w:t>
      </w:r>
      <w:r w:rsidR="00C464EE">
        <w:rPr>
          <w:rFonts w:ascii="Times New Roman" w:hAnsi="Times New Roman" w:cs="Times New Roman"/>
          <w:sz w:val="24"/>
          <w:szCs w:val="24"/>
          <w:lang w:val="en-US"/>
        </w:rPr>
        <w:t xml:space="preserve">of this </w:t>
      </w:r>
      <w:r w:rsidR="0075470F">
        <w:rPr>
          <w:rFonts w:ascii="Times New Roman" w:hAnsi="Times New Roman" w:cs="Times New Roman"/>
          <w:sz w:val="24"/>
          <w:szCs w:val="24"/>
          <w:lang w:val="en-US"/>
        </w:rPr>
        <w:t xml:space="preserve">CCG </w:t>
      </w:r>
      <w:r w:rsidR="00C464EE">
        <w:rPr>
          <w:rFonts w:ascii="Times New Roman" w:hAnsi="Times New Roman" w:cs="Times New Roman"/>
          <w:sz w:val="24"/>
          <w:szCs w:val="24"/>
          <w:lang w:val="en-US"/>
        </w:rPr>
        <w:t xml:space="preserve">along with </w:t>
      </w:r>
      <w:r w:rsidR="00D6680C">
        <w:rPr>
          <w:rFonts w:ascii="Times New Roman" w:hAnsi="Times New Roman" w:cs="Times New Roman"/>
          <w:sz w:val="24"/>
          <w:szCs w:val="24"/>
          <w:lang w:val="en-US"/>
        </w:rPr>
        <w:t xml:space="preserve">ten </w:t>
      </w:r>
      <w:r w:rsidR="00C464EE">
        <w:rPr>
          <w:rFonts w:ascii="Times New Roman" w:hAnsi="Times New Roman" w:cs="Times New Roman"/>
          <w:sz w:val="24"/>
          <w:szCs w:val="24"/>
          <w:lang w:val="en-US"/>
        </w:rPr>
        <w:t xml:space="preserve">other </w:t>
      </w:r>
      <w:r w:rsidR="0075470F">
        <w:rPr>
          <w:rFonts w:ascii="Times New Roman" w:hAnsi="Times New Roman" w:cs="Times New Roman"/>
          <w:sz w:val="24"/>
          <w:szCs w:val="24"/>
          <w:lang w:val="en-US"/>
        </w:rPr>
        <w:t xml:space="preserve">CCGs </w:t>
      </w:r>
      <w:r w:rsidR="00C464EE">
        <w:rPr>
          <w:rFonts w:ascii="Times New Roman" w:hAnsi="Times New Roman" w:cs="Times New Roman"/>
          <w:sz w:val="24"/>
          <w:szCs w:val="24"/>
          <w:lang w:val="en-US"/>
        </w:rPr>
        <w:t xml:space="preserve">with </w:t>
      </w:r>
      <w:r w:rsidR="00D6680C">
        <w:rPr>
          <w:rFonts w:ascii="Times New Roman" w:hAnsi="Times New Roman" w:cs="Times New Roman"/>
          <w:sz w:val="24"/>
          <w:szCs w:val="24"/>
          <w:lang w:val="en-US"/>
        </w:rPr>
        <w:t xml:space="preserve">similar </w:t>
      </w:r>
      <w:r w:rsidR="00EF1ADD">
        <w:rPr>
          <w:rFonts w:ascii="Times New Roman" w:hAnsi="Times New Roman" w:cs="Times New Roman"/>
          <w:sz w:val="24"/>
          <w:szCs w:val="24"/>
          <w:lang w:val="en-US"/>
        </w:rPr>
        <w:t>populations</w:t>
      </w:r>
      <w:r w:rsidR="00D6680C">
        <w:rPr>
          <w:rFonts w:ascii="Times New Roman" w:hAnsi="Times New Roman" w:cs="Times New Roman"/>
          <w:sz w:val="24"/>
          <w:szCs w:val="24"/>
          <w:lang w:val="en-US"/>
        </w:rPr>
        <w:t xml:space="preserve">.  These </w:t>
      </w:r>
      <w:r w:rsidR="00612576">
        <w:rPr>
          <w:rFonts w:ascii="Times New Roman" w:hAnsi="Times New Roman" w:cs="Times New Roman"/>
          <w:sz w:val="24"/>
          <w:szCs w:val="24"/>
          <w:lang w:val="en-US"/>
        </w:rPr>
        <w:t xml:space="preserve">benchmark </w:t>
      </w:r>
      <w:r w:rsidR="00D6680C">
        <w:rPr>
          <w:rFonts w:ascii="Times New Roman" w:hAnsi="Times New Roman" w:cs="Times New Roman"/>
          <w:sz w:val="24"/>
          <w:szCs w:val="24"/>
          <w:lang w:val="en-US"/>
        </w:rPr>
        <w:t xml:space="preserve">gradients are </w:t>
      </w:r>
      <w:r w:rsidR="00612576">
        <w:rPr>
          <w:rFonts w:ascii="Times New Roman" w:hAnsi="Times New Roman" w:cs="Times New Roman"/>
          <w:sz w:val="24"/>
          <w:szCs w:val="24"/>
          <w:lang w:val="en-US"/>
        </w:rPr>
        <w:t xml:space="preserve">also </w:t>
      </w:r>
      <w:r w:rsidR="0087498A">
        <w:rPr>
          <w:rFonts w:ascii="Times New Roman" w:hAnsi="Times New Roman" w:cs="Times New Roman"/>
          <w:sz w:val="24"/>
          <w:szCs w:val="24"/>
          <w:lang w:val="en-US"/>
        </w:rPr>
        <w:t xml:space="preserve">based on </w:t>
      </w:r>
      <w:r w:rsidR="00D6680C">
        <w:rPr>
          <w:rFonts w:ascii="Times New Roman" w:hAnsi="Times New Roman" w:cs="Times New Roman"/>
          <w:sz w:val="24"/>
          <w:szCs w:val="24"/>
          <w:lang w:val="en-US"/>
        </w:rPr>
        <w:t>linear regression</w:t>
      </w:r>
      <w:r w:rsidR="0087498A">
        <w:rPr>
          <w:rFonts w:ascii="Times New Roman" w:hAnsi="Times New Roman" w:cs="Times New Roman"/>
          <w:sz w:val="24"/>
          <w:szCs w:val="24"/>
          <w:lang w:val="en-US"/>
        </w:rPr>
        <w:t>s</w:t>
      </w:r>
      <w:r w:rsidR="00612576">
        <w:rPr>
          <w:rFonts w:ascii="Times New Roman" w:hAnsi="Times New Roman" w:cs="Times New Roman"/>
          <w:sz w:val="24"/>
          <w:szCs w:val="24"/>
          <w:lang w:val="en-US"/>
        </w:rPr>
        <w:t>.</w:t>
      </w:r>
      <w:r w:rsidR="006C4B79">
        <w:rPr>
          <w:rFonts w:ascii="Times New Roman" w:hAnsi="Times New Roman" w:cs="Times New Roman"/>
          <w:sz w:val="24"/>
          <w:szCs w:val="24"/>
          <w:lang w:val="en-US"/>
        </w:rPr>
        <w:t xml:space="preserve"> In this example, </w:t>
      </w:r>
      <w:r w:rsidR="00612576">
        <w:rPr>
          <w:rFonts w:ascii="Times New Roman" w:hAnsi="Times New Roman" w:cs="Times New Roman"/>
          <w:sz w:val="24"/>
          <w:szCs w:val="24"/>
          <w:lang w:val="en-US"/>
        </w:rPr>
        <w:t xml:space="preserve">the </w:t>
      </w:r>
      <w:r w:rsidR="0075470F">
        <w:rPr>
          <w:rFonts w:ascii="Times New Roman" w:hAnsi="Times New Roman" w:cs="Times New Roman"/>
          <w:sz w:val="24"/>
          <w:szCs w:val="24"/>
          <w:lang w:val="en-US"/>
        </w:rPr>
        <w:t xml:space="preserve">CCG </w:t>
      </w:r>
      <w:r w:rsidR="00612576">
        <w:rPr>
          <w:rFonts w:ascii="Times New Roman" w:hAnsi="Times New Roman" w:cs="Times New Roman"/>
          <w:sz w:val="24"/>
          <w:szCs w:val="24"/>
          <w:lang w:val="en-US"/>
        </w:rPr>
        <w:t xml:space="preserve">gradient is </w:t>
      </w:r>
      <w:r w:rsidR="00E23907">
        <w:rPr>
          <w:rFonts w:ascii="Times New Roman" w:hAnsi="Times New Roman" w:cs="Times New Roman"/>
          <w:sz w:val="24"/>
          <w:szCs w:val="24"/>
          <w:lang w:val="en-US"/>
        </w:rPr>
        <w:t xml:space="preserve">less steep </w:t>
      </w:r>
      <w:r w:rsidR="00486F46">
        <w:rPr>
          <w:rFonts w:ascii="Times New Roman" w:hAnsi="Times New Roman" w:cs="Times New Roman"/>
          <w:sz w:val="24"/>
          <w:szCs w:val="24"/>
          <w:lang w:val="en-US"/>
        </w:rPr>
        <w:t xml:space="preserve">(better) </w:t>
      </w:r>
      <w:r w:rsidR="00612576">
        <w:rPr>
          <w:rFonts w:ascii="Times New Roman" w:hAnsi="Times New Roman" w:cs="Times New Roman"/>
          <w:sz w:val="24"/>
          <w:szCs w:val="24"/>
          <w:lang w:val="en-US"/>
        </w:rPr>
        <w:t xml:space="preserve">than both the national and similar </w:t>
      </w:r>
      <w:r w:rsidR="00EF1ADD">
        <w:rPr>
          <w:rFonts w:ascii="Times New Roman" w:hAnsi="Times New Roman" w:cs="Times New Roman"/>
          <w:sz w:val="24"/>
          <w:szCs w:val="24"/>
          <w:lang w:val="en-US"/>
        </w:rPr>
        <w:t xml:space="preserve">population </w:t>
      </w:r>
      <w:r w:rsidR="00612576">
        <w:rPr>
          <w:rFonts w:ascii="Times New Roman" w:hAnsi="Times New Roman" w:cs="Times New Roman"/>
          <w:sz w:val="24"/>
          <w:szCs w:val="24"/>
          <w:lang w:val="en-US"/>
        </w:rPr>
        <w:t>gradients</w:t>
      </w:r>
      <w:r w:rsidR="007F5CF7">
        <w:rPr>
          <w:rFonts w:ascii="Times New Roman" w:hAnsi="Times New Roman" w:cs="Times New Roman"/>
          <w:sz w:val="24"/>
          <w:szCs w:val="24"/>
          <w:lang w:val="en-US"/>
        </w:rPr>
        <w:t xml:space="preserve"> to an extent that is s</w:t>
      </w:r>
      <w:r w:rsidR="006C4B79" w:rsidRPr="00195E48">
        <w:rPr>
          <w:rFonts w:ascii="Times New Roman" w:hAnsi="Times New Roman" w:cs="Times New Roman"/>
          <w:sz w:val="24"/>
          <w:szCs w:val="24"/>
          <w:lang w:val="en-US"/>
        </w:rPr>
        <w:t>tatistically s</w:t>
      </w:r>
      <w:r w:rsidR="006C4B79">
        <w:rPr>
          <w:rFonts w:ascii="Times New Roman" w:hAnsi="Times New Roman" w:cs="Times New Roman"/>
          <w:sz w:val="24"/>
          <w:szCs w:val="24"/>
          <w:lang w:val="en-US"/>
        </w:rPr>
        <w:t>ignificant</w:t>
      </w:r>
      <w:r w:rsidR="0087498A">
        <w:rPr>
          <w:rFonts w:ascii="Times New Roman" w:hAnsi="Times New Roman" w:cs="Times New Roman"/>
          <w:sz w:val="24"/>
          <w:szCs w:val="24"/>
          <w:lang w:val="en-US"/>
        </w:rPr>
        <w:t>, so</w:t>
      </w:r>
      <w:r w:rsidR="006C4B79">
        <w:rPr>
          <w:rFonts w:ascii="Times New Roman" w:hAnsi="Times New Roman" w:cs="Times New Roman"/>
          <w:sz w:val="24"/>
          <w:szCs w:val="24"/>
          <w:lang w:val="en-US"/>
        </w:rPr>
        <w:t xml:space="preserve"> w</w:t>
      </w:r>
      <w:r w:rsidR="00612576">
        <w:rPr>
          <w:rFonts w:ascii="Times New Roman" w:hAnsi="Times New Roman" w:cs="Times New Roman"/>
          <w:sz w:val="24"/>
          <w:szCs w:val="24"/>
          <w:lang w:val="en-US"/>
        </w:rPr>
        <w:t xml:space="preserve">e can conclude that </w:t>
      </w:r>
      <w:r w:rsidR="006C4B79">
        <w:rPr>
          <w:rFonts w:ascii="Times New Roman" w:hAnsi="Times New Roman" w:cs="Times New Roman"/>
          <w:sz w:val="24"/>
          <w:szCs w:val="24"/>
          <w:lang w:val="en-US"/>
        </w:rPr>
        <w:t xml:space="preserve">this </w:t>
      </w:r>
      <w:r w:rsidR="0075470F">
        <w:rPr>
          <w:rFonts w:ascii="Times New Roman" w:hAnsi="Times New Roman" w:cs="Times New Roman"/>
          <w:sz w:val="24"/>
          <w:szCs w:val="24"/>
          <w:lang w:val="en-US"/>
        </w:rPr>
        <w:t xml:space="preserve">CCG </w:t>
      </w:r>
      <w:r w:rsidR="006C4B79">
        <w:rPr>
          <w:rFonts w:ascii="Times New Roman" w:hAnsi="Times New Roman" w:cs="Times New Roman"/>
          <w:sz w:val="24"/>
          <w:szCs w:val="24"/>
          <w:lang w:val="en-US"/>
        </w:rPr>
        <w:t xml:space="preserve">is </w:t>
      </w:r>
      <w:r w:rsidR="009536F3">
        <w:rPr>
          <w:rFonts w:ascii="Times New Roman" w:hAnsi="Times New Roman" w:cs="Times New Roman"/>
          <w:sz w:val="24"/>
          <w:szCs w:val="24"/>
          <w:lang w:val="en-US"/>
        </w:rPr>
        <w:t xml:space="preserve">relatively equitable </w:t>
      </w:r>
      <w:r w:rsidR="0075470F">
        <w:rPr>
          <w:rFonts w:ascii="Times New Roman" w:hAnsi="Times New Roman" w:cs="Times New Roman"/>
          <w:sz w:val="24"/>
          <w:szCs w:val="24"/>
          <w:lang w:val="en-US"/>
        </w:rPr>
        <w:t>on</w:t>
      </w:r>
      <w:r w:rsidR="009536F3">
        <w:rPr>
          <w:rFonts w:ascii="Times New Roman" w:hAnsi="Times New Roman" w:cs="Times New Roman"/>
          <w:sz w:val="24"/>
          <w:szCs w:val="24"/>
          <w:lang w:val="en-US"/>
        </w:rPr>
        <w:t xml:space="preserve"> both benchmarks</w:t>
      </w:r>
      <w:r w:rsidR="006C4B79">
        <w:rPr>
          <w:rFonts w:ascii="Times New Roman" w:hAnsi="Times New Roman" w:cs="Times New Roman"/>
          <w:sz w:val="24"/>
          <w:szCs w:val="24"/>
          <w:lang w:val="en-US"/>
        </w:rPr>
        <w:t xml:space="preserve">.  We can then monitor </w:t>
      </w:r>
      <w:r w:rsidR="008A43B6">
        <w:rPr>
          <w:rFonts w:ascii="Times New Roman" w:hAnsi="Times New Roman" w:cs="Times New Roman"/>
          <w:sz w:val="24"/>
          <w:szCs w:val="24"/>
          <w:lang w:val="en-US"/>
        </w:rPr>
        <w:t xml:space="preserve">change </w:t>
      </w:r>
      <w:r w:rsidR="006C4B79">
        <w:rPr>
          <w:rFonts w:ascii="Times New Roman" w:hAnsi="Times New Roman" w:cs="Times New Roman"/>
          <w:sz w:val="24"/>
          <w:szCs w:val="24"/>
          <w:lang w:val="en-US"/>
        </w:rPr>
        <w:t>over time</w:t>
      </w:r>
      <w:r w:rsidR="00486F46">
        <w:rPr>
          <w:rFonts w:ascii="Times New Roman" w:hAnsi="Times New Roman" w:cs="Times New Roman"/>
          <w:sz w:val="24"/>
          <w:szCs w:val="24"/>
          <w:lang w:val="en-US"/>
        </w:rPr>
        <w:t xml:space="preserve"> ag</w:t>
      </w:r>
      <w:r w:rsidR="00EF1ADD">
        <w:rPr>
          <w:rFonts w:ascii="Times New Roman" w:hAnsi="Times New Roman" w:cs="Times New Roman"/>
          <w:sz w:val="24"/>
          <w:szCs w:val="24"/>
          <w:lang w:val="en-US"/>
        </w:rPr>
        <w:t>ainst national and similar population b</w:t>
      </w:r>
      <w:r w:rsidR="00486F46">
        <w:rPr>
          <w:rFonts w:ascii="Times New Roman" w:hAnsi="Times New Roman" w:cs="Times New Roman"/>
          <w:sz w:val="24"/>
          <w:szCs w:val="24"/>
          <w:lang w:val="en-US"/>
        </w:rPr>
        <w:t>enchmarks</w:t>
      </w:r>
      <w:r w:rsidR="0075470F">
        <w:rPr>
          <w:rFonts w:ascii="Times New Roman" w:hAnsi="Times New Roman" w:cs="Times New Roman"/>
          <w:sz w:val="24"/>
          <w:szCs w:val="24"/>
          <w:lang w:val="en-US"/>
        </w:rPr>
        <w:t xml:space="preserve"> </w:t>
      </w:r>
      <w:r w:rsidR="006C4B79">
        <w:rPr>
          <w:rFonts w:ascii="Times New Roman" w:hAnsi="Times New Roman" w:cs="Times New Roman"/>
          <w:sz w:val="24"/>
          <w:szCs w:val="24"/>
          <w:lang w:val="en-US"/>
        </w:rPr>
        <w:t xml:space="preserve">in response to </w:t>
      </w:r>
      <w:r w:rsidR="008A43B6">
        <w:rPr>
          <w:rFonts w:ascii="Times New Roman" w:hAnsi="Times New Roman" w:cs="Times New Roman"/>
          <w:sz w:val="24"/>
          <w:szCs w:val="24"/>
          <w:lang w:val="en-US"/>
        </w:rPr>
        <w:t>actions taken by healthcare decision makers</w:t>
      </w:r>
      <w:r w:rsidR="006C4B79">
        <w:rPr>
          <w:rFonts w:ascii="Times New Roman" w:hAnsi="Times New Roman" w:cs="Times New Roman"/>
          <w:sz w:val="24"/>
          <w:szCs w:val="24"/>
          <w:lang w:val="en-US"/>
        </w:rPr>
        <w:t>.</w:t>
      </w:r>
    </w:p>
    <w:p w14:paraId="3D3823F3" w14:textId="1F1ADCEF" w:rsidR="0087498A" w:rsidRDefault="005C0E3E" w:rsidP="008203C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The benchmark gradients play a crucial r</w:t>
      </w:r>
      <w:r w:rsidR="007F5CF7">
        <w:rPr>
          <w:rFonts w:ascii="Times New Roman" w:hAnsi="Times New Roman" w:cs="Times New Roman"/>
          <w:sz w:val="24"/>
          <w:szCs w:val="24"/>
          <w:lang w:val="en-US"/>
        </w:rPr>
        <w:t>ole</w:t>
      </w:r>
      <w:r w:rsidR="00CF2E84">
        <w:rPr>
          <w:rFonts w:ascii="Times New Roman" w:hAnsi="Times New Roman" w:cs="Times New Roman"/>
          <w:sz w:val="24"/>
          <w:szCs w:val="24"/>
          <w:lang w:val="en-US"/>
        </w:rPr>
        <w:t xml:space="preserve"> in </w:t>
      </w:r>
      <w:r w:rsidR="00FB0FF0">
        <w:rPr>
          <w:rFonts w:ascii="Times New Roman" w:hAnsi="Times New Roman" w:cs="Times New Roman"/>
          <w:sz w:val="24"/>
          <w:szCs w:val="24"/>
          <w:lang w:val="en-US"/>
        </w:rPr>
        <w:t xml:space="preserve">quality assuring </w:t>
      </w:r>
      <w:r w:rsidR="000F04EB">
        <w:rPr>
          <w:rFonts w:ascii="Times New Roman" w:hAnsi="Times New Roman" w:cs="Times New Roman"/>
          <w:sz w:val="24"/>
          <w:szCs w:val="24"/>
          <w:lang w:val="en-US"/>
        </w:rPr>
        <w:t xml:space="preserve">the </w:t>
      </w:r>
      <w:r w:rsidR="00EC480E">
        <w:rPr>
          <w:rFonts w:ascii="Times New Roman" w:hAnsi="Times New Roman" w:cs="Times New Roman"/>
          <w:sz w:val="24"/>
          <w:szCs w:val="24"/>
          <w:lang w:val="en-US"/>
        </w:rPr>
        <w:t xml:space="preserve">equity </w:t>
      </w:r>
      <w:r w:rsidR="00CF2E84">
        <w:rPr>
          <w:rFonts w:ascii="Times New Roman" w:hAnsi="Times New Roman" w:cs="Times New Roman"/>
          <w:sz w:val="24"/>
          <w:szCs w:val="24"/>
          <w:lang w:val="en-US"/>
        </w:rPr>
        <w:t>performance</w:t>
      </w:r>
      <w:r w:rsidR="000F04EB">
        <w:rPr>
          <w:rFonts w:ascii="Times New Roman" w:hAnsi="Times New Roman" w:cs="Times New Roman"/>
          <w:sz w:val="24"/>
          <w:szCs w:val="24"/>
          <w:lang w:val="en-US"/>
        </w:rPr>
        <w:t xml:space="preserve"> of healthcare organizations</w:t>
      </w:r>
      <w:r w:rsidR="00FB0FF0">
        <w:rPr>
          <w:rFonts w:ascii="Times New Roman" w:hAnsi="Times New Roman" w:cs="Times New Roman"/>
          <w:sz w:val="24"/>
          <w:szCs w:val="24"/>
          <w:lang w:val="en-US"/>
        </w:rPr>
        <w:t>.  H</w:t>
      </w:r>
      <w:r w:rsidR="00F66B7C">
        <w:rPr>
          <w:rFonts w:ascii="Times New Roman" w:hAnsi="Times New Roman" w:cs="Times New Roman"/>
          <w:sz w:val="24"/>
          <w:szCs w:val="24"/>
          <w:lang w:val="en-US"/>
        </w:rPr>
        <w:t xml:space="preserve">ealthcare </w:t>
      </w:r>
      <w:r w:rsidR="000A001A">
        <w:rPr>
          <w:rFonts w:ascii="Times New Roman" w:hAnsi="Times New Roman" w:cs="Times New Roman"/>
          <w:sz w:val="24"/>
          <w:szCs w:val="24"/>
          <w:lang w:val="en-US"/>
        </w:rPr>
        <w:t>organi</w:t>
      </w:r>
      <w:r w:rsidR="00C22942">
        <w:rPr>
          <w:rFonts w:ascii="Times New Roman" w:hAnsi="Times New Roman" w:cs="Times New Roman"/>
          <w:sz w:val="24"/>
          <w:szCs w:val="24"/>
          <w:lang w:val="en-US"/>
        </w:rPr>
        <w:t>z</w:t>
      </w:r>
      <w:r w:rsidR="000A001A">
        <w:rPr>
          <w:rFonts w:ascii="Times New Roman" w:hAnsi="Times New Roman" w:cs="Times New Roman"/>
          <w:sz w:val="24"/>
          <w:szCs w:val="24"/>
          <w:lang w:val="en-US"/>
        </w:rPr>
        <w:t>ation</w:t>
      </w:r>
      <w:r w:rsidR="000F04EB">
        <w:rPr>
          <w:rFonts w:ascii="Times New Roman" w:hAnsi="Times New Roman" w:cs="Times New Roman"/>
          <w:sz w:val="24"/>
          <w:szCs w:val="24"/>
          <w:lang w:val="en-US"/>
        </w:rPr>
        <w:t>s</w:t>
      </w:r>
      <w:r w:rsidR="000A001A">
        <w:rPr>
          <w:rFonts w:ascii="Times New Roman" w:hAnsi="Times New Roman" w:cs="Times New Roman"/>
          <w:sz w:val="24"/>
          <w:szCs w:val="24"/>
          <w:lang w:val="en-US"/>
        </w:rPr>
        <w:t xml:space="preserve"> </w:t>
      </w:r>
      <w:r w:rsidR="0087498A">
        <w:rPr>
          <w:rFonts w:ascii="Times New Roman" w:hAnsi="Times New Roman" w:cs="Times New Roman"/>
          <w:sz w:val="24"/>
          <w:szCs w:val="24"/>
          <w:lang w:val="en-US"/>
        </w:rPr>
        <w:t xml:space="preserve">can be expected to address poor quality and equity of healthcare, but </w:t>
      </w:r>
      <w:r w:rsidR="00F66B7C">
        <w:rPr>
          <w:rFonts w:ascii="Times New Roman" w:hAnsi="Times New Roman" w:cs="Times New Roman"/>
          <w:sz w:val="24"/>
          <w:szCs w:val="24"/>
          <w:lang w:val="en-US"/>
        </w:rPr>
        <w:t xml:space="preserve">cannot </w:t>
      </w:r>
      <w:r w:rsidR="0087498A">
        <w:rPr>
          <w:rFonts w:ascii="Times New Roman" w:hAnsi="Times New Roman" w:cs="Times New Roman"/>
          <w:sz w:val="24"/>
          <w:szCs w:val="24"/>
          <w:lang w:val="en-US"/>
        </w:rPr>
        <w:t>address</w:t>
      </w:r>
      <w:r w:rsidR="00F92629">
        <w:rPr>
          <w:rFonts w:ascii="Times New Roman" w:hAnsi="Times New Roman" w:cs="Times New Roman"/>
          <w:sz w:val="24"/>
          <w:szCs w:val="24"/>
          <w:lang w:val="en-US"/>
        </w:rPr>
        <w:t xml:space="preserve"> wider social </w:t>
      </w:r>
      <w:r w:rsidR="00B248C4">
        <w:rPr>
          <w:rFonts w:ascii="Times New Roman" w:hAnsi="Times New Roman" w:cs="Times New Roman"/>
          <w:sz w:val="24"/>
          <w:szCs w:val="24"/>
          <w:lang w:val="en-US"/>
        </w:rPr>
        <w:t xml:space="preserve">determinants </w:t>
      </w:r>
      <w:r w:rsidR="000A001A">
        <w:rPr>
          <w:rFonts w:ascii="Times New Roman" w:hAnsi="Times New Roman" w:cs="Times New Roman"/>
          <w:sz w:val="24"/>
          <w:szCs w:val="24"/>
          <w:lang w:val="en-US"/>
        </w:rPr>
        <w:t xml:space="preserve">of </w:t>
      </w:r>
      <w:r w:rsidR="00E05477">
        <w:rPr>
          <w:rFonts w:ascii="Times New Roman" w:hAnsi="Times New Roman" w:cs="Times New Roman"/>
          <w:sz w:val="24"/>
          <w:szCs w:val="24"/>
          <w:lang w:val="en-US"/>
        </w:rPr>
        <w:t xml:space="preserve">the gradient in </w:t>
      </w:r>
      <w:r w:rsidR="008A43B6">
        <w:rPr>
          <w:rFonts w:ascii="Times New Roman" w:hAnsi="Times New Roman" w:cs="Times New Roman"/>
          <w:sz w:val="24"/>
          <w:szCs w:val="24"/>
          <w:lang w:val="en-US"/>
        </w:rPr>
        <w:t xml:space="preserve">healthcare </w:t>
      </w:r>
      <w:r w:rsidR="000A001A">
        <w:rPr>
          <w:rFonts w:ascii="Times New Roman" w:hAnsi="Times New Roman" w:cs="Times New Roman"/>
          <w:sz w:val="24"/>
          <w:szCs w:val="24"/>
          <w:lang w:val="en-US"/>
        </w:rPr>
        <w:t>outcome</w:t>
      </w:r>
      <w:r w:rsidR="008A43B6">
        <w:rPr>
          <w:rFonts w:ascii="Times New Roman" w:hAnsi="Times New Roman" w:cs="Times New Roman"/>
          <w:sz w:val="24"/>
          <w:szCs w:val="24"/>
          <w:lang w:val="en-US"/>
        </w:rPr>
        <w:t>s</w:t>
      </w:r>
      <w:r w:rsidR="00397F0E">
        <w:rPr>
          <w:rFonts w:ascii="Times New Roman" w:hAnsi="Times New Roman" w:cs="Times New Roman"/>
          <w:sz w:val="24"/>
          <w:szCs w:val="24"/>
          <w:lang w:val="en-US"/>
        </w:rPr>
        <w:t xml:space="preserve"> on their own</w:t>
      </w:r>
      <w:r w:rsidR="002743AC">
        <w:rPr>
          <w:rFonts w:ascii="Times New Roman" w:hAnsi="Times New Roman" w:cs="Times New Roman"/>
          <w:sz w:val="24"/>
          <w:szCs w:val="24"/>
          <w:lang w:val="en-US"/>
        </w:rPr>
        <w:t xml:space="preserve"> </w:t>
      </w:r>
      <w:r w:rsidR="009F1C18">
        <w:rPr>
          <w:rFonts w:ascii="Times New Roman" w:hAnsi="Times New Roman" w:cs="Times New Roman"/>
          <w:sz w:val="24"/>
          <w:szCs w:val="24"/>
          <w:lang w:val="en-US"/>
        </w:rPr>
        <w:t xml:space="preserve">(see </w:t>
      </w:r>
      <w:r w:rsidR="009F1C18" w:rsidRPr="00F2358C">
        <w:rPr>
          <w:rFonts w:ascii="Times New Roman" w:hAnsi="Times New Roman" w:cs="Times New Roman"/>
          <w:b/>
          <w:sz w:val="24"/>
          <w:szCs w:val="24"/>
          <w:lang w:val="en-US"/>
        </w:rPr>
        <w:t>Figure 2</w:t>
      </w:r>
      <w:r w:rsidR="009F1C18">
        <w:rPr>
          <w:rFonts w:ascii="Times New Roman" w:hAnsi="Times New Roman" w:cs="Times New Roman"/>
          <w:sz w:val="24"/>
          <w:szCs w:val="24"/>
          <w:lang w:val="en-US"/>
        </w:rPr>
        <w:t>)</w:t>
      </w:r>
      <w:r w:rsidR="00C726C7">
        <w:rPr>
          <w:rFonts w:ascii="Times New Roman" w:hAnsi="Times New Roman" w:cs="Times New Roman"/>
          <w:sz w:val="24"/>
          <w:szCs w:val="24"/>
          <w:lang w:val="en-US"/>
        </w:rPr>
        <w:t>.</w:t>
      </w:r>
      <w:r w:rsidR="008A43B6">
        <w:rPr>
          <w:rFonts w:ascii="Times New Roman" w:hAnsi="Times New Roman" w:cs="Times New Roman"/>
          <w:sz w:val="24"/>
          <w:szCs w:val="24"/>
          <w:lang w:val="en-US"/>
        </w:rPr>
        <w:t xml:space="preserve">  </w:t>
      </w:r>
      <w:r w:rsidR="009F1C18">
        <w:rPr>
          <w:rFonts w:ascii="Times New Roman" w:hAnsi="Times New Roman" w:cs="Times New Roman"/>
          <w:sz w:val="24"/>
          <w:szCs w:val="24"/>
          <w:lang w:val="en-US"/>
        </w:rPr>
        <w:t xml:space="preserve">The risk of an acute ill-health event requiring emergency hospital treatment is influenced by individual risk factors (e.g. age, </w:t>
      </w:r>
      <w:r w:rsidR="0075470F">
        <w:rPr>
          <w:rFonts w:ascii="Times New Roman" w:hAnsi="Times New Roman" w:cs="Times New Roman"/>
          <w:sz w:val="24"/>
          <w:szCs w:val="24"/>
          <w:lang w:val="en-US"/>
        </w:rPr>
        <w:t>morbidities</w:t>
      </w:r>
      <w:r w:rsidR="009F1C18">
        <w:rPr>
          <w:rFonts w:ascii="Times New Roman" w:hAnsi="Times New Roman" w:cs="Times New Roman"/>
          <w:sz w:val="24"/>
          <w:szCs w:val="24"/>
          <w:lang w:val="en-US"/>
        </w:rPr>
        <w:t xml:space="preserve">) and behaviors (e.g. diet, smoking) which in turn are influenced by </w:t>
      </w:r>
      <w:r w:rsidR="000546C2">
        <w:rPr>
          <w:rFonts w:ascii="Times New Roman" w:hAnsi="Times New Roman" w:cs="Times New Roman"/>
          <w:sz w:val="24"/>
          <w:szCs w:val="24"/>
          <w:lang w:val="en-US"/>
        </w:rPr>
        <w:t xml:space="preserve">cumulative long-term </w:t>
      </w:r>
      <w:r w:rsidR="009F1C18">
        <w:rPr>
          <w:rFonts w:ascii="Times New Roman" w:hAnsi="Times New Roman" w:cs="Times New Roman"/>
          <w:sz w:val="24"/>
          <w:szCs w:val="24"/>
          <w:lang w:val="en-US"/>
        </w:rPr>
        <w:t xml:space="preserve">environmental </w:t>
      </w:r>
      <w:r w:rsidR="000546C2">
        <w:rPr>
          <w:rFonts w:ascii="Times New Roman" w:hAnsi="Times New Roman" w:cs="Times New Roman"/>
          <w:sz w:val="24"/>
          <w:szCs w:val="24"/>
          <w:lang w:val="en-US"/>
        </w:rPr>
        <w:t xml:space="preserve">risk </w:t>
      </w:r>
      <w:r w:rsidR="009F1C18">
        <w:rPr>
          <w:rFonts w:ascii="Times New Roman" w:hAnsi="Times New Roman" w:cs="Times New Roman"/>
          <w:sz w:val="24"/>
          <w:szCs w:val="24"/>
          <w:lang w:val="en-US"/>
        </w:rPr>
        <w:t xml:space="preserve">factors (e.g. </w:t>
      </w:r>
      <w:r w:rsidR="00E05477">
        <w:rPr>
          <w:rFonts w:ascii="Times New Roman" w:hAnsi="Times New Roman" w:cs="Times New Roman"/>
          <w:sz w:val="24"/>
          <w:szCs w:val="24"/>
          <w:lang w:val="en-US"/>
        </w:rPr>
        <w:t xml:space="preserve">childhood circumstances; </w:t>
      </w:r>
      <w:r w:rsidR="0009162D">
        <w:rPr>
          <w:rFonts w:ascii="Times New Roman" w:hAnsi="Times New Roman" w:cs="Times New Roman"/>
          <w:sz w:val="24"/>
          <w:szCs w:val="24"/>
          <w:lang w:val="en-US"/>
        </w:rPr>
        <w:t xml:space="preserve">living and working </w:t>
      </w:r>
      <w:r w:rsidR="009F1C18">
        <w:rPr>
          <w:rFonts w:ascii="Times New Roman" w:hAnsi="Times New Roman" w:cs="Times New Roman"/>
          <w:sz w:val="24"/>
          <w:szCs w:val="24"/>
          <w:lang w:val="en-US"/>
        </w:rPr>
        <w:t>conditions</w:t>
      </w:r>
      <w:r w:rsidR="0009162D">
        <w:rPr>
          <w:rFonts w:ascii="Times New Roman" w:hAnsi="Times New Roman" w:cs="Times New Roman"/>
          <w:sz w:val="24"/>
          <w:szCs w:val="24"/>
          <w:lang w:val="en-US"/>
        </w:rPr>
        <w:t xml:space="preserve">; </w:t>
      </w:r>
      <w:r w:rsidR="009F1C18">
        <w:rPr>
          <w:rFonts w:ascii="Times New Roman" w:hAnsi="Times New Roman" w:cs="Times New Roman"/>
          <w:sz w:val="24"/>
          <w:szCs w:val="24"/>
          <w:lang w:val="en-US"/>
        </w:rPr>
        <w:t>and access to resources</w:t>
      </w:r>
      <w:r w:rsidR="0009162D">
        <w:rPr>
          <w:rFonts w:ascii="Times New Roman" w:hAnsi="Times New Roman" w:cs="Times New Roman"/>
          <w:sz w:val="24"/>
          <w:szCs w:val="24"/>
          <w:lang w:val="en-US"/>
        </w:rPr>
        <w:t xml:space="preserve"> for investing in health</w:t>
      </w:r>
      <w:r w:rsidR="009F1C18">
        <w:rPr>
          <w:rFonts w:ascii="Times New Roman" w:hAnsi="Times New Roman" w:cs="Times New Roman"/>
          <w:sz w:val="24"/>
          <w:szCs w:val="24"/>
          <w:lang w:val="en-US"/>
        </w:rPr>
        <w:t xml:space="preserve">).  </w:t>
      </w:r>
      <w:r w:rsidR="0087498A">
        <w:rPr>
          <w:rFonts w:ascii="Times New Roman" w:hAnsi="Times New Roman" w:cs="Times New Roman"/>
          <w:sz w:val="24"/>
          <w:szCs w:val="24"/>
          <w:lang w:val="en-US"/>
        </w:rPr>
        <w:t>A</w:t>
      </w:r>
      <w:r w:rsidR="009F5DAE">
        <w:rPr>
          <w:rFonts w:ascii="Times New Roman" w:hAnsi="Times New Roman" w:cs="Times New Roman"/>
          <w:sz w:val="24"/>
          <w:szCs w:val="24"/>
          <w:lang w:val="en-US"/>
        </w:rPr>
        <w:t xml:space="preserve"> </w:t>
      </w:r>
      <w:r w:rsidR="00F66B7C">
        <w:rPr>
          <w:rFonts w:ascii="Times New Roman" w:hAnsi="Times New Roman" w:cs="Times New Roman"/>
          <w:sz w:val="24"/>
          <w:szCs w:val="24"/>
          <w:lang w:val="en-US"/>
        </w:rPr>
        <w:t xml:space="preserve">residual </w:t>
      </w:r>
      <w:r w:rsidR="009F5DAE">
        <w:rPr>
          <w:rFonts w:ascii="Times New Roman" w:hAnsi="Times New Roman" w:cs="Times New Roman"/>
          <w:sz w:val="24"/>
          <w:szCs w:val="24"/>
          <w:lang w:val="en-US"/>
        </w:rPr>
        <w:t xml:space="preserve">social gradient in potentially avoidable </w:t>
      </w:r>
      <w:r w:rsidR="00214C00">
        <w:rPr>
          <w:rFonts w:ascii="Times New Roman" w:hAnsi="Times New Roman" w:cs="Times New Roman"/>
          <w:sz w:val="24"/>
          <w:szCs w:val="24"/>
          <w:lang w:val="en-US"/>
        </w:rPr>
        <w:t xml:space="preserve">emergency </w:t>
      </w:r>
      <w:r w:rsidR="009F5DAE">
        <w:rPr>
          <w:rFonts w:ascii="Times New Roman" w:hAnsi="Times New Roman" w:cs="Times New Roman"/>
          <w:sz w:val="24"/>
          <w:szCs w:val="24"/>
          <w:lang w:val="en-US"/>
        </w:rPr>
        <w:t xml:space="preserve">hospitalization </w:t>
      </w:r>
      <w:r w:rsidR="0087498A">
        <w:rPr>
          <w:rFonts w:ascii="Times New Roman" w:hAnsi="Times New Roman" w:cs="Times New Roman"/>
          <w:sz w:val="24"/>
          <w:szCs w:val="24"/>
          <w:lang w:val="en-US"/>
        </w:rPr>
        <w:t xml:space="preserve">would </w:t>
      </w:r>
      <w:r w:rsidR="009F1C18">
        <w:rPr>
          <w:rFonts w:ascii="Times New Roman" w:hAnsi="Times New Roman" w:cs="Times New Roman"/>
          <w:sz w:val="24"/>
          <w:szCs w:val="24"/>
          <w:lang w:val="en-US"/>
        </w:rPr>
        <w:t xml:space="preserve">therefore </w:t>
      </w:r>
      <w:r w:rsidR="0087498A">
        <w:rPr>
          <w:rFonts w:ascii="Times New Roman" w:hAnsi="Times New Roman" w:cs="Times New Roman"/>
          <w:sz w:val="24"/>
          <w:szCs w:val="24"/>
          <w:lang w:val="en-US"/>
        </w:rPr>
        <w:t xml:space="preserve">remain </w:t>
      </w:r>
      <w:r w:rsidR="009F5DAE">
        <w:rPr>
          <w:rFonts w:ascii="Times New Roman" w:hAnsi="Times New Roman" w:cs="Times New Roman"/>
          <w:sz w:val="24"/>
          <w:szCs w:val="24"/>
          <w:lang w:val="en-US"/>
        </w:rPr>
        <w:t xml:space="preserve">even if </w:t>
      </w:r>
      <w:r w:rsidR="000546C2">
        <w:rPr>
          <w:rFonts w:ascii="Times New Roman" w:hAnsi="Times New Roman" w:cs="Times New Roman"/>
          <w:sz w:val="24"/>
          <w:szCs w:val="24"/>
          <w:lang w:val="en-US"/>
        </w:rPr>
        <w:t xml:space="preserve">the </w:t>
      </w:r>
      <w:r w:rsidR="0075470F">
        <w:rPr>
          <w:rFonts w:ascii="Times New Roman" w:hAnsi="Times New Roman" w:cs="Times New Roman"/>
          <w:sz w:val="24"/>
          <w:szCs w:val="24"/>
          <w:lang w:val="en-US"/>
        </w:rPr>
        <w:t xml:space="preserve">CCG </w:t>
      </w:r>
      <w:r w:rsidR="009D37E4">
        <w:rPr>
          <w:rFonts w:ascii="Times New Roman" w:hAnsi="Times New Roman" w:cs="Times New Roman"/>
          <w:sz w:val="24"/>
          <w:szCs w:val="24"/>
          <w:lang w:val="en-US"/>
        </w:rPr>
        <w:t xml:space="preserve">achieved perfect </w:t>
      </w:r>
      <w:r w:rsidR="009F5DAE">
        <w:rPr>
          <w:rFonts w:ascii="Times New Roman" w:hAnsi="Times New Roman" w:cs="Times New Roman"/>
          <w:sz w:val="24"/>
          <w:szCs w:val="24"/>
          <w:lang w:val="en-US"/>
        </w:rPr>
        <w:t xml:space="preserve">equity by providing equal access to high quality </w:t>
      </w:r>
      <w:r w:rsidR="00F92629">
        <w:rPr>
          <w:rFonts w:ascii="Times New Roman" w:hAnsi="Times New Roman" w:cs="Times New Roman"/>
          <w:sz w:val="24"/>
          <w:szCs w:val="24"/>
          <w:lang w:val="en-US"/>
        </w:rPr>
        <w:t xml:space="preserve">preventive and co-ordinated </w:t>
      </w:r>
      <w:r w:rsidR="009D37E4">
        <w:rPr>
          <w:rFonts w:ascii="Times New Roman" w:hAnsi="Times New Roman" w:cs="Times New Roman"/>
          <w:sz w:val="24"/>
          <w:szCs w:val="24"/>
          <w:lang w:val="en-US"/>
        </w:rPr>
        <w:t xml:space="preserve">care.  </w:t>
      </w:r>
    </w:p>
    <w:p w14:paraId="684B5AB5" w14:textId="2EB38A3E" w:rsidR="00DF33A2" w:rsidRDefault="00EC480E" w:rsidP="008203C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It is </w:t>
      </w:r>
      <w:r w:rsidR="00AD18B0">
        <w:rPr>
          <w:rFonts w:ascii="Times New Roman" w:hAnsi="Times New Roman" w:cs="Times New Roman"/>
          <w:sz w:val="24"/>
          <w:szCs w:val="24"/>
          <w:lang w:val="en-US"/>
        </w:rPr>
        <w:t xml:space="preserve">not </w:t>
      </w:r>
      <w:r>
        <w:rPr>
          <w:rFonts w:ascii="Times New Roman" w:hAnsi="Times New Roman" w:cs="Times New Roman"/>
          <w:sz w:val="24"/>
          <w:szCs w:val="24"/>
          <w:lang w:val="en-US"/>
        </w:rPr>
        <w:t xml:space="preserve">possible to adjust for </w:t>
      </w:r>
      <w:r w:rsidR="00AD34B1">
        <w:rPr>
          <w:rFonts w:ascii="Times New Roman" w:hAnsi="Times New Roman" w:cs="Times New Roman"/>
          <w:sz w:val="24"/>
          <w:szCs w:val="24"/>
          <w:lang w:val="en-US"/>
        </w:rPr>
        <w:t xml:space="preserve">all </w:t>
      </w:r>
      <w:r w:rsidR="00AD18B0">
        <w:rPr>
          <w:rFonts w:ascii="Times New Roman" w:hAnsi="Times New Roman" w:cs="Times New Roman"/>
          <w:sz w:val="24"/>
          <w:szCs w:val="24"/>
          <w:lang w:val="en-US"/>
        </w:rPr>
        <w:t xml:space="preserve">risk factors </w:t>
      </w:r>
      <w:r>
        <w:rPr>
          <w:rFonts w:ascii="Times New Roman" w:hAnsi="Times New Roman" w:cs="Times New Roman"/>
          <w:sz w:val="24"/>
          <w:szCs w:val="24"/>
          <w:lang w:val="en-US"/>
        </w:rPr>
        <w:t xml:space="preserve">since </w:t>
      </w:r>
      <w:r w:rsidR="000546C2">
        <w:rPr>
          <w:rFonts w:ascii="Times New Roman" w:hAnsi="Times New Roman" w:cs="Times New Roman"/>
          <w:sz w:val="24"/>
          <w:szCs w:val="24"/>
          <w:lang w:val="en-US"/>
        </w:rPr>
        <w:t xml:space="preserve">detailed information may not be available in </w:t>
      </w:r>
      <w:r w:rsidR="009536F3">
        <w:rPr>
          <w:rFonts w:ascii="Times New Roman" w:hAnsi="Times New Roman" w:cs="Times New Roman"/>
          <w:sz w:val="24"/>
          <w:szCs w:val="24"/>
          <w:lang w:val="en-US"/>
        </w:rPr>
        <w:t xml:space="preserve">administrative </w:t>
      </w:r>
      <w:r w:rsidR="00C726C7">
        <w:rPr>
          <w:rFonts w:ascii="Times New Roman" w:hAnsi="Times New Roman" w:cs="Times New Roman"/>
          <w:sz w:val="24"/>
          <w:szCs w:val="24"/>
          <w:lang w:val="en-US"/>
        </w:rPr>
        <w:t>dat</w:t>
      </w:r>
      <w:r w:rsidR="009F5DAE">
        <w:rPr>
          <w:rFonts w:ascii="Times New Roman" w:hAnsi="Times New Roman" w:cs="Times New Roman"/>
          <w:sz w:val="24"/>
          <w:szCs w:val="24"/>
          <w:lang w:val="en-US"/>
        </w:rPr>
        <w:t>a</w:t>
      </w:r>
      <w:r w:rsidR="000546C2">
        <w:rPr>
          <w:rFonts w:ascii="Times New Roman" w:hAnsi="Times New Roman" w:cs="Times New Roman"/>
          <w:sz w:val="24"/>
          <w:szCs w:val="24"/>
          <w:lang w:val="en-US"/>
        </w:rPr>
        <w:t xml:space="preserve">, especially for individuals who have limited contact with health </w:t>
      </w:r>
      <w:r w:rsidR="00354096">
        <w:rPr>
          <w:rFonts w:ascii="Times New Roman" w:hAnsi="Times New Roman" w:cs="Times New Roman"/>
          <w:sz w:val="24"/>
          <w:szCs w:val="24"/>
          <w:lang w:val="en-US"/>
        </w:rPr>
        <w:t>providers</w:t>
      </w:r>
      <w:r w:rsidR="000546C2">
        <w:rPr>
          <w:rFonts w:ascii="Times New Roman" w:hAnsi="Times New Roman" w:cs="Times New Roman"/>
          <w:sz w:val="24"/>
          <w:szCs w:val="24"/>
          <w:lang w:val="en-US"/>
        </w:rPr>
        <w:t xml:space="preserve">.  In addition, </w:t>
      </w:r>
      <w:r w:rsidR="0084100E">
        <w:rPr>
          <w:rFonts w:ascii="Times New Roman" w:hAnsi="Times New Roman" w:cs="Times New Roman"/>
          <w:sz w:val="24"/>
          <w:szCs w:val="24"/>
          <w:lang w:val="en-US"/>
        </w:rPr>
        <w:t>there is a danger of over-</w:t>
      </w:r>
      <w:r w:rsidR="0066704B">
        <w:rPr>
          <w:rFonts w:ascii="Times New Roman" w:hAnsi="Times New Roman" w:cs="Times New Roman"/>
          <w:sz w:val="24"/>
          <w:szCs w:val="24"/>
          <w:lang w:val="en-US"/>
        </w:rPr>
        <w:t xml:space="preserve">adjustment for risk factors that are highly correlated with deprivation and </w:t>
      </w:r>
      <w:r w:rsidR="00B82E3E">
        <w:rPr>
          <w:rFonts w:ascii="Times New Roman" w:hAnsi="Times New Roman" w:cs="Times New Roman"/>
          <w:sz w:val="24"/>
          <w:szCs w:val="24"/>
          <w:lang w:val="en-US"/>
        </w:rPr>
        <w:t xml:space="preserve">amenable to </w:t>
      </w:r>
      <w:r w:rsidR="00354096">
        <w:rPr>
          <w:rFonts w:ascii="Times New Roman" w:hAnsi="Times New Roman" w:cs="Times New Roman"/>
          <w:sz w:val="24"/>
          <w:szCs w:val="24"/>
          <w:lang w:val="en-US"/>
        </w:rPr>
        <w:t>modification o</w:t>
      </w:r>
      <w:r w:rsidR="000C24EF">
        <w:rPr>
          <w:rFonts w:ascii="Times New Roman" w:hAnsi="Times New Roman" w:cs="Times New Roman"/>
          <w:sz w:val="24"/>
          <w:szCs w:val="24"/>
          <w:lang w:val="en-US"/>
        </w:rPr>
        <w:t xml:space="preserve">ver time by </w:t>
      </w:r>
      <w:r w:rsidR="0066704B">
        <w:rPr>
          <w:rFonts w:ascii="Times New Roman" w:hAnsi="Times New Roman" w:cs="Times New Roman"/>
          <w:sz w:val="24"/>
          <w:szCs w:val="24"/>
          <w:lang w:val="en-US"/>
        </w:rPr>
        <w:t>health</w:t>
      </w:r>
      <w:r w:rsidR="000C24EF">
        <w:rPr>
          <w:rFonts w:ascii="Times New Roman" w:hAnsi="Times New Roman" w:cs="Times New Roman"/>
          <w:sz w:val="24"/>
          <w:szCs w:val="24"/>
          <w:lang w:val="en-US"/>
        </w:rPr>
        <w:t>care</w:t>
      </w:r>
      <w:r w:rsidR="0066704B">
        <w:rPr>
          <w:rFonts w:ascii="Times New Roman" w:hAnsi="Times New Roman" w:cs="Times New Roman"/>
          <w:sz w:val="24"/>
          <w:szCs w:val="24"/>
          <w:lang w:val="en-US"/>
        </w:rPr>
        <w:t xml:space="preserve"> services</w:t>
      </w:r>
      <w:r>
        <w:rPr>
          <w:rFonts w:ascii="Times New Roman" w:hAnsi="Times New Roman" w:cs="Times New Roman"/>
          <w:sz w:val="24"/>
          <w:szCs w:val="24"/>
          <w:lang w:val="en-US"/>
        </w:rPr>
        <w:t>.</w:t>
      </w:r>
      <w:r w:rsidR="006978B2">
        <w:rPr>
          <w:rFonts w:ascii="Times New Roman" w:hAnsi="Times New Roman" w:cs="Times New Roman"/>
          <w:sz w:val="24"/>
          <w:szCs w:val="24"/>
          <w:lang w:val="en-US"/>
        </w:rPr>
        <w:t xml:space="preserve">  </w:t>
      </w:r>
      <w:r w:rsidR="00ED116A">
        <w:rPr>
          <w:rFonts w:ascii="Times New Roman" w:hAnsi="Times New Roman" w:cs="Times New Roman"/>
          <w:sz w:val="24"/>
          <w:szCs w:val="24"/>
          <w:lang w:val="en-US"/>
        </w:rPr>
        <w:t xml:space="preserve">The danger of over-adjustment increases with the </w:t>
      </w:r>
      <w:r w:rsidR="00F27E80">
        <w:rPr>
          <w:rFonts w:ascii="Times New Roman" w:hAnsi="Times New Roman" w:cs="Times New Roman"/>
          <w:sz w:val="24"/>
          <w:szCs w:val="24"/>
          <w:lang w:val="en-US"/>
        </w:rPr>
        <w:t xml:space="preserve">breadth </w:t>
      </w:r>
      <w:r w:rsidR="00ED116A">
        <w:rPr>
          <w:rFonts w:ascii="Times New Roman" w:hAnsi="Times New Roman" w:cs="Times New Roman"/>
          <w:sz w:val="24"/>
          <w:szCs w:val="24"/>
          <w:lang w:val="en-US"/>
        </w:rPr>
        <w:t xml:space="preserve">of </w:t>
      </w:r>
      <w:r w:rsidR="00F27E80">
        <w:rPr>
          <w:rFonts w:ascii="Times New Roman" w:hAnsi="Times New Roman" w:cs="Times New Roman"/>
          <w:sz w:val="24"/>
          <w:szCs w:val="24"/>
          <w:lang w:val="en-US"/>
        </w:rPr>
        <w:t xml:space="preserve">policy responsibility: </w:t>
      </w:r>
      <w:r w:rsidR="00ED116A">
        <w:rPr>
          <w:rFonts w:ascii="Times New Roman" w:hAnsi="Times New Roman" w:cs="Times New Roman"/>
          <w:sz w:val="24"/>
          <w:szCs w:val="24"/>
          <w:lang w:val="en-US"/>
        </w:rPr>
        <w:t xml:space="preserve">the broader the </w:t>
      </w:r>
      <w:r w:rsidR="00F27E80">
        <w:rPr>
          <w:rFonts w:ascii="Times New Roman" w:hAnsi="Times New Roman" w:cs="Times New Roman"/>
          <w:sz w:val="24"/>
          <w:szCs w:val="24"/>
          <w:lang w:val="en-US"/>
        </w:rPr>
        <w:t xml:space="preserve">policy toolbox, </w:t>
      </w:r>
      <w:r w:rsidR="00ED116A">
        <w:rPr>
          <w:rFonts w:ascii="Times New Roman" w:hAnsi="Times New Roman" w:cs="Times New Roman"/>
          <w:sz w:val="24"/>
          <w:szCs w:val="24"/>
          <w:lang w:val="en-US"/>
        </w:rPr>
        <w:t xml:space="preserve">the </w:t>
      </w:r>
      <w:r w:rsidR="006978B2">
        <w:rPr>
          <w:rFonts w:ascii="Times New Roman" w:hAnsi="Times New Roman" w:cs="Times New Roman"/>
          <w:sz w:val="24"/>
          <w:szCs w:val="24"/>
          <w:lang w:val="en-US"/>
        </w:rPr>
        <w:t xml:space="preserve">greater </w:t>
      </w:r>
      <w:r w:rsidR="00ED116A">
        <w:rPr>
          <w:rFonts w:ascii="Times New Roman" w:hAnsi="Times New Roman" w:cs="Times New Roman"/>
          <w:sz w:val="24"/>
          <w:szCs w:val="24"/>
          <w:lang w:val="en-US"/>
        </w:rPr>
        <w:t xml:space="preserve">the </w:t>
      </w:r>
      <w:r w:rsidR="006978B2">
        <w:rPr>
          <w:rFonts w:ascii="Times New Roman" w:hAnsi="Times New Roman" w:cs="Times New Roman"/>
          <w:sz w:val="24"/>
          <w:szCs w:val="24"/>
          <w:lang w:val="en-US"/>
        </w:rPr>
        <w:t xml:space="preserve">ability to modify </w:t>
      </w:r>
      <w:r w:rsidR="00354096">
        <w:rPr>
          <w:rFonts w:ascii="Times New Roman" w:hAnsi="Times New Roman" w:cs="Times New Roman"/>
          <w:sz w:val="24"/>
          <w:szCs w:val="24"/>
          <w:lang w:val="en-US"/>
        </w:rPr>
        <w:t>r</w:t>
      </w:r>
      <w:r w:rsidR="006978B2">
        <w:rPr>
          <w:rFonts w:ascii="Times New Roman" w:hAnsi="Times New Roman" w:cs="Times New Roman"/>
          <w:sz w:val="24"/>
          <w:szCs w:val="24"/>
          <w:lang w:val="en-US"/>
        </w:rPr>
        <w:t xml:space="preserve">isk factors.  </w:t>
      </w:r>
      <w:r w:rsidR="00F27E80">
        <w:rPr>
          <w:rFonts w:ascii="Times New Roman" w:hAnsi="Times New Roman" w:cs="Times New Roman"/>
          <w:sz w:val="24"/>
          <w:szCs w:val="24"/>
          <w:lang w:val="en-US"/>
        </w:rPr>
        <w:t>P</w:t>
      </w:r>
      <w:r w:rsidR="006978B2">
        <w:rPr>
          <w:rFonts w:ascii="Times New Roman" w:hAnsi="Times New Roman" w:cs="Times New Roman"/>
          <w:sz w:val="24"/>
          <w:szCs w:val="24"/>
          <w:lang w:val="en-US"/>
        </w:rPr>
        <w:t xml:space="preserve">reventive and long-term care </w:t>
      </w:r>
      <w:r w:rsidR="00F27E80">
        <w:rPr>
          <w:rFonts w:ascii="Times New Roman" w:hAnsi="Times New Roman" w:cs="Times New Roman"/>
          <w:sz w:val="24"/>
          <w:szCs w:val="24"/>
          <w:lang w:val="en-US"/>
        </w:rPr>
        <w:t xml:space="preserve">can </w:t>
      </w:r>
      <w:r w:rsidR="00F26A0E">
        <w:rPr>
          <w:rFonts w:ascii="Times New Roman" w:hAnsi="Times New Roman" w:cs="Times New Roman"/>
          <w:sz w:val="24"/>
          <w:szCs w:val="24"/>
          <w:lang w:val="en-US"/>
        </w:rPr>
        <w:t>modify individual risk factors</w:t>
      </w:r>
      <w:r w:rsidR="00F27E80">
        <w:rPr>
          <w:rFonts w:ascii="Times New Roman" w:hAnsi="Times New Roman" w:cs="Times New Roman"/>
          <w:sz w:val="24"/>
          <w:szCs w:val="24"/>
          <w:lang w:val="en-US"/>
        </w:rPr>
        <w:t xml:space="preserve">, and </w:t>
      </w:r>
      <w:r w:rsidR="00AD34B1">
        <w:rPr>
          <w:rFonts w:ascii="Times New Roman" w:hAnsi="Times New Roman" w:cs="Times New Roman"/>
          <w:sz w:val="24"/>
          <w:szCs w:val="24"/>
          <w:lang w:val="en-US"/>
        </w:rPr>
        <w:t xml:space="preserve">wider </w:t>
      </w:r>
      <w:r w:rsidR="006D21C6">
        <w:rPr>
          <w:rFonts w:ascii="Times New Roman" w:hAnsi="Times New Roman" w:cs="Times New Roman"/>
          <w:sz w:val="24"/>
          <w:szCs w:val="24"/>
          <w:lang w:val="en-US"/>
        </w:rPr>
        <w:t xml:space="preserve">public </w:t>
      </w:r>
      <w:r w:rsidR="00DF33A2">
        <w:rPr>
          <w:rFonts w:ascii="Times New Roman" w:hAnsi="Times New Roman" w:cs="Times New Roman"/>
          <w:sz w:val="24"/>
          <w:szCs w:val="24"/>
          <w:lang w:val="en-US"/>
        </w:rPr>
        <w:t xml:space="preserve">health and social </w:t>
      </w:r>
      <w:r w:rsidR="00F27E80">
        <w:rPr>
          <w:rFonts w:ascii="Times New Roman" w:hAnsi="Times New Roman" w:cs="Times New Roman"/>
          <w:sz w:val="24"/>
          <w:szCs w:val="24"/>
          <w:lang w:val="en-US"/>
        </w:rPr>
        <w:t xml:space="preserve">policies can </w:t>
      </w:r>
      <w:r w:rsidR="00F26A0E">
        <w:rPr>
          <w:rFonts w:ascii="Times New Roman" w:hAnsi="Times New Roman" w:cs="Times New Roman"/>
          <w:sz w:val="24"/>
          <w:szCs w:val="24"/>
          <w:lang w:val="en-US"/>
        </w:rPr>
        <w:t>modify environme</w:t>
      </w:r>
      <w:r w:rsidR="006D21C6">
        <w:rPr>
          <w:rFonts w:ascii="Times New Roman" w:hAnsi="Times New Roman" w:cs="Times New Roman"/>
          <w:sz w:val="24"/>
          <w:szCs w:val="24"/>
          <w:lang w:val="en-US"/>
        </w:rPr>
        <w:t>ntal risk factors</w:t>
      </w:r>
      <w:r w:rsidR="00F27E80">
        <w:rPr>
          <w:rFonts w:ascii="Times New Roman" w:hAnsi="Times New Roman" w:cs="Times New Roman"/>
          <w:sz w:val="24"/>
          <w:szCs w:val="24"/>
          <w:lang w:val="en-US"/>
        </w:rPr>
        <w:t xml:space="preserve"> </w:t>
      </w:r>
      <w:r w:rsidR="006D21C6">
        <w:rPr>
          <w:rFonts w:ascii="Times New Roman" w:hAnsi="Times New Roman" w:cs="Times New Roman"/>
          <w:sz w:val="24"/>
          <w:szCs w:val="24"/>
          <w:lang w:val="en-US"/>
        </w:rPr>
        <w:t xml:space="preserve">which in turn </w:t>
      </w:r>
      <w:r w:rsidR="00F26A0E">
        <w:rPr>
          <w:rFonts w:ascii="Times New Roman" w:hAnsi="Times New Roman" w:cs="Times New Roman"/>
          <w:sz w:val="24"/>
          <w:szCs w:val="24"/>
          <w:lang w:val="en-US"/>
        </w:rPr>
        <w:t xml:space="preserve">will influence </w:t>
      </w:r>
      <w:r w:rsidR="000546C2">
        <w:rPr>
          <w:rFonts w:ascii="Times New Roman" w:hAnsi="Times New Roman" w:cs="Times New Roman"/>
          <w:sz w:val="24"/>
          <w:szCs w:val="24"/>
          <w:lang w:val="en-US"/>
        </w:rPr>
        <w:t>ind</w:t>
      </w:r>
      <w:r w:rsidR="00F26A0E">
        <w:rPr>
          <w:rFonts w:ascii="Times New Roman" w:hAnsi="Times New Roman" w:cs="Times New Roman"/>
          <w:sz w:val="24"/>
          <w:szCs w:val="24"/>
          <w:lang w:val="en-US"/>
        </w:rPr>
        <w:t>ividual risk factors</w:t>
      </w:r>
      <w:r w:rsidR="000546C2">
        <w:rPr>
          <w:rFonts w:ascii="Times New Roman" w:hAnsi="Times New Roman" w:cs="Times New Roman"/>
          <w:sz w:val="24"/>
          <w:szCs w:val="24"/>
          <w:lang w:val="en-US"/>
        </w:rPr>
        <w:t xml:space="preserve"> and behaviors.</w:t>
      </w:r>
      <w:r w:rsidR="00DF33A2">
        <w:rPr>
          <w:rFonts w:ascii="Times New Roman" w:hAnsi="Times New Roman" w:cs="Times New Roman"/>
          <w:sz w:val="24"/>
          <w:szCs w:val="24"/>
          <w:lang w:val="en-US"/>
        </w:rPr>
        <w:t xml:space="preserve">  </w:t>
      </w:r>
    </w:p>
    <w:p w14:paraId="6893F25C" w14:textId="45D87CDB" w:rsidR="003C7490" w:rsidRDefault="009F1C18" w:rsidP="008203C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9F5DAE">
        <w:rPr>
          <w:rFonts w:ascii="Times New Roman" w:hAnsi="Times New Roman" w:cs="Times New Roman"/>
          <w:sz w:val="24"/>
          <w:szCs w:val="24"/>
          <w:lang w:val="en-US"/>
        </w:rPr>
        <w:t xml:space="preserve">he appropriate </w:t>
      </w:r>
      <w:r w:rsidR="00FB0FF0">
        <w:rPr>
          <w:rFonts w:ascii="Times New Roman" w:hAnsi="Times New Roman" w:cs="Times New Roman"/>
          <w:sz w:val="24"/>
          <w:szCs w:val="24"/>
          <w:lang w:val="en-US"/>
        </w:rPr>
        <w:t>quality assurance</w:t>
      </w:r>
      <w:r w:rsidR="009D37E4">
        <w:rPr>
          <w:rFonts w:ascii="Times New Roman" w:hAnsi="Times New Roman" w:cs="Times New Roman"/>
          <w:sz w:val="24"/>
          <w:szCs w:val="24"/>
          <w:lang w:val="en-US"/>
        </w:rPr>
        <w:t xml:space="preserve"> </w:t>
      </w:r>
      <w:r w:rsidR="009F5DAE">
        <w:rPr>
          <w:rFonts w:ascii="Times New Roman" w:hAnsi="Times New Roman" w:cs="Times New Roman"/>
          <w:sz w:val="24"/>
          <w:szCs w:val="24"/>
          <w:lang w:val="en-US"/>
        </w:rPr>
        <w:t xml:space="preserve">benchmark is </w:t>
      </w:r>
      <w:r>
        <w:rPr>
          <w:rFonts w:ascii="Times New Roman" w:hAnsi="Times New Roman" w:cs="Times New Roman"/>
          <w:sz w:val="24"/>
          <w:szCs w:val="24"/>
          <w:lang w:val="en-US"/>
        </w:rPr>
        <w:t xml:space="preserve">therefore </w:t>
      </w:r>
      <w:r w:rsidR="009F5DAE">
        <w:rPr>
          <w:rFonts w:ascii="Times New Roman" w:hAnsi="Times New Roman" w:cs="Times New Roman"/>
          <w:sz w:val="24"/>
          <w:szCs w:val="24"/>
          <w:lang w:val="en-US"/>
        </w:rPr>
        <w:t xml:space="preserve">not zero inequality, but the </w:t>
      </w:r>
      <w:r w:rsidR="00C2329B">
        <w:rPr>
          <w:rFonts w:ascii="Times New Roman" w:hAnsi="Times New Roman" w:cs="Times New Roman"/>
          <w:sz w:val="24"/>
          <w:szCs w:val="24"/>
          <w:lang w:val="en-US"/>
        </w:rPr>
        <w:t xml:space="preserve">residual </w:t>
      </w:r>
      <w:r w:rsidR="009F5DAE">
        <w:rPr>
          <w:rFonts w:ascii="Times New Roman" w:hAnsi="Times New Roman" w:cs="Times New Roman"/>
          <w:sz w:val="24"/>
          <w:szCs w:val="24"/>
          <w:lang w:val="en-US"/>
        </w:rPr>
        <w:t xml:space="preserve">degree of inequality </w:t>
      </w:r>
      <w:r w:rsidR="00AD34B1">
        <w:rPr>
          <w:rFonts w:ascii="Times New Roman" w:hAnsi="Times New Roman" w:cs="Times New Roman"/>
          <w:sz w:val="24"/>
          <w:szCs w:val="24"/>
          <w:lang w:val="en-US"/>
        </w:rPr>
        <w:t>expected for</w:t>
      </w:r>
      <w:r w:rsidR="009F5DAE">
        <w:rPr>
          <w:rFonts w:ascii="Times New Roman" w:hAnsi="Times New Roman" w:cs="Times New Roman"/>
          <w:sz w:val="24"/>
          <w:szCs w:val="24"/>
          <w:lang w:val="en-US"/>
        </w:rPr>
        <w:t xml:space="preserve"> </w:t>
      </w:r>
      <w:r w:rsidR="00F27E80">
        <w:rPr>
          <w:rFonts w:ascii="Times New Roman" w:hAnsi="Times New Roman" w:cs="Times New Roman"/>
          <w:sz w:val="24"/>
          <w:szCs w:val="24"/>
          <w:lang w:val="en-US"/>
        </w:rPr>
        <w:t xml:space="preserve">a similar </w:t>
      </w:r>
      <w:r w:rsidR="009F5A86">
        <w:rPr>
          <w:rFonts w:ascii="Times New Roman" w:hAnsi="Times New Roman" w:cs="Times New Roman"/>
          <w:sz w:val="24"/>
          <w:szCs w:val="24"/>
          <w:lang w:val="en-US"/>
        </w:rPr>
        <w:t xml:space="preserve">population </w:t>
      </w:r>
      <w:r w:rsidR="00EC480E">
        <w:rPr>
          <w:rFonts w:ascii="Times New Roman" w:hAnsi="Times New Roman" w:cs="Times New Roman"/>
          <w:sz w:val="24"/>
          <w:szCs w:val="24"/>
          <w:lang w:val="en-US"/>
        </w:rPr>
        <w:t xml:space="preserve">with </w:t>
      </w:r>
      <w:r w:rsidR="00050C98">
        <w:rPr>
          <w:rFonts w:ascii="Times New Roman" w:hAnsi="Times New Roman" w:cs="Times New Roman"/>
          <w:sz w:val="24"/>
          <w:szCs w:val="24"/>
          <w:lang w:val="en-US"/>
        </w:rPr>
        <w:t>a similar s</w:t>
      </w:r>
      <w:r w:rsidR="00EC480E">
        <w:rPr>
          <w:rFonts w:ascii="Times New Roman" w:hAnsi="Times New Roman" w:cs="Times New Roman"/>
          <w:sz w:val="24"/>
          <w:szCs w:val="24"/>
          <w:lang w:val="en-US"/>
        </w:rPr>
        <w:t xml:space="preserve">ocial patterning of </w:t>
      </w:r>
      <w:r w:rsidR="00F27E80">
        <w:rPr>
          <w:rFonts w:ascii="Times New Roman" w:hAnsi="Times New Roman" w:cs="Times New Roman"/>
          <w:sz w:val="24"/>
          <w:szCs w:val="24"/>
          <w:lang w:val="en-US"/>
        </w:rPr>
        <w:t xml:space="preserve">unobserved </w:t>
      </w:r>
      <w:r w:rsidR="00EC480E">
        <w:rPr>
          <w:rFonts w:ascii="Times New Roman" w:hAnsi="Times New Roman" w:cs="Times New Roman"/>
          <w:sz w:val="24"/>
          <w:szCs w:val="24"/>
          <w:lang w:val="en-US"/>
        </w:rPr>
        <w:t>risk factors</w:t>
      </w:r>
      <w:r w:rsidR="009F5DAE">
        <w:rPr>
          <w:rFonts w:ascii="Times New Roman" w:hAnsi="Times New Roman" w:cs="Times New Roman"/>
          <w:sz w:val="24"/>
          <w:szCs w:val="24"/>
          <w:lang w:val="en-US"/>
        </w:rPr>
        <w:t xml:space="preserve">.  </w:t>
      </w:r>
      <w:r w:rsidR="00C42CE9">
        <w:rPr>
          <w:rFonts w:ascii="Times New Roman" w:hAnsi="Times New Roman" w:cs="Times New Roman"/>
          <w:sz w:val="24"/>
          <w:szCs w:val="24"/>
          <w:lang w:val="en-US"/>
        </w:rPr>
        <w:t>Two key b</w:t>
      </w:r>
      <w:r w:rsidR="00AA74D7">
        <w:rPr>
          <w:rFonts w:ascii="Times New Roman" w:hAnsi="Times New Roman" w:cs="Times New Roman"/>
          <w:sz w:val="24"/>
          <w:szCs w:val="24"/>
          <w:lang w:val="en-US"/>
        </w:rPr>
        <w:t>enchmark</w:t>
      </w:r>
      <w:r w:rsidR="00C42CE9">
        <w:rPr>
          <w:rFonts w:ascii="Times New Roman" w:hAnsi="Times New Roman" w:cs="Times New Roman"/>
          <w:sz w:val="24"/>
          <w:szCs w:val="24"/>
          <w:lang w:val="en-US"/>
        </w:rPr>
        <w:t xml:space="preserve">s are </w:t>
      </w:r>
      <w:r w:rsidR="00AA74D7">
        <w:rPr>
          <w:rFonts w:ascii="Times New Roman" w:hAnsi="Times New Roman" w:cs="Times New Roman"/>
          <w:sz w:val="24"/>
          <w:szCs w:val="24"/>
          <w:lang w:val="en-US"/>
        </w:rPr>
        <w:t>the national gradient</w:t>
      </w:r>
      <w:r w:rsidR="00C42CE9" w:rsidRPr="00C42CE9">
        <w:rPr>
          <w:rFonts w:ascii="Times New Roman" w:hAnsi="Times New Roman" w:cs="Times New Roman"/>
          <w:sz w:val="24"/>
          <w:szCs w:val="24"/>
          <w:lang w:val="en-US"/>
        </w:rPr>
        <w:t xml:space="preserve"> </w:t>
      </w:r>
      <w:r w:rsidR="00C42CE9">
        <w:rPr>
          <w:rFonts w:ascii="Times New Roman" w:hAnsi="Times New Roman" w:cs="Times New Roman"/>
          <w:sz w:val="24"/>
          <w:szCs w:val="24"/>
          <w:lang w:val="en-US"/>
        </w:rPr>
        <w:t>and the similar population gradient</w:t>
      </w:r>
      <w:r w:rsidR="00AA74D7">
        <w:rPr>
          <w:rFonts w:ascii="Times New Roman" w:hAnsi="Times New Roman" w:cs="Times New Roman"/>
          <w:sz w:val="24"/>
          <w:szCs w:val="24"/>
          <w:lang w:val="en-US"/>
        </w:rPr>
        <w:t xml:space="preserve">, which assume </w:t>
      </w:r>
      <w:r w:rsidR="00050C98">
        <w:rPr>
          <w:rFonts w:ascii="Times New Roman" w:hAnsi="Times New Roman" w:cs="Times New Roman"/>
          <w:sz w:val="24"/>
          <w:szCs w:val="24"/>
          <w:lang w:val="en-US"/>
        </w:rPr>
        <w:t xml:space="preserve">that the </w:t>
      </w:r>
      <w:r w:rsidR="009D37E4">
        <w:rPr>
          <w:rFonts w:ascii="Times New Roman" w:hAnsi="Times New Roman" w:cs="Times New Roman"/>
          <w:sz w:val="24"/>
          <w:szCs w:val="24"/>
          <w:lang w:val="en-US"/>
        </w:rPr>
        <w:t>s</w:t>
      </w:r>
      <w:r w:rsidR="00050C98">
        <w:rPr>
          <w:rFonts w:ascii="Times New Roman" w:hAnsi="Times New Roman" w:cs="Times New Roman"/>
          <w:sz w:val="24"/>
          <w:szCs w:val="24"/>
          <w:lang w:val="en-US"/>
        </w:rPr>
        <w:t xml:space="preserve">ocial patterning of </w:t>
      </w:r>
      <w:r w:rsidR="00D526D4">
        <w:rPr>
          <w:rFonts w:ascii="Times New Roman" w:hAnsi="Times New Roman" w:cs="Times New Roman"/>
          <w:sz w:val="24"/>
          <w:szCs w:val="24"/>
          <w:lang w:val="en-US"/>
        </w:rPr>
        <w:t xml:space="preserve">unobserved </w:t>
      </w:r>
      <w:r w:rsidR="00050C98">
        <w:rPr>
          <w:rFonts w:ascii="Times New Roman" w:hAnsi="Times New Roman" w:cs="Times New Roman"/>
          <w:sz w:val="24"/>
          <w:szCs w:val="24"/>
          <w:lang w:val="en-US"/>
        </w:rPr>
        <w:t>ri</w:t>
      </w:r>
      <w:r w:rsidR="00D526D4">
        <w:rPr>
          <w:rFonts w:ascii="Times New Roman" w:hAnsi="Times New Roman" w:cs="Times New Roman"/>
          <w:sz w:val="24"/>
          <w:szCs w:val="24"/>
          <w:lang w:val="en-US"/>
        </w:rPr>
        <w:t>sk factors</w:t>
      </w:r>
      <w:r w:rsidR="00C42CE9">
        <w:rPr>
          <w:rFonts w:ascii="Times New Roman" w:hAnsi="Times New Roman" w:cs="Times New Roman"/>
          <w:sz w:val="24"/>
          <w:szCs w:val="24"/>
          <w:lang w:val="en-US"/>
        </w:rPr>
        <w:t xml:space="preserve"> in a C</w:t>
      </w:r>
      <w:r w:rsidR="0022511E">
        <w:rPr>
          <w:rFonts w:ascii="Times New Roman" w:hAnsi="Times New Roman" w:cs="Times New Roman"/>
          <w:sz w:val="24"/>
          <w:szCs w:val="24"/>
          <w:lang w:val="en-US"/>
        </w:rPr>
        <w:t>C</w:t>
      </w:r>
      <w:r w:rsidR="00C42CE9">
        <w:rPr>
          <w:rFonts w:ascii="Times New Roman" w:hAnsi="Times New Roman" w:cs="Times New Roman"/>
          <w:sz w:val="24"/>
          <w:szCs w:val="24"/>
          <w:lang w:val="en-US"/>
        </w:rPr>
        <w:t xml:space="preserve">Gs is </w:t>
      </w:r>
      <w:r w:rsidR="00D526D4">
        <w:rPr>
          <w:rFonts w:ascii="Times New Roman" w:hAnsi="Times New Roman" w:cs="Times New Roman"/>
          <w:sz w:val="24"/>
          <w:szCs w:val="24"/>
          <w:lang w:val="en-US"/>
        </w:rPr>
        <w:t>the same a</w:t>
      </w:r>
      <w:r w:rsidR="00050C98">
        <w:rPr>
          <w:rFonts w:ascii="Times New Roman" w:hAnsi="Times New Roman" w:cs="Times New Roman"/>
          <w:sz w:val="24"/>
          <w:szCs w:val="24"/>
          <w:lang w:val="en-US"/>
        </w:rPr>
        <w:t>s</w:t>
      </w:r>
      <w:r w:rsidR="00C42CE9">
        <w:rPr>
          <w:rFonts w:ascii="Times New Roman" w:hAnsi="Times New Roman" w:cs="Times New Roman"/>
          <w:sz w:val="24"/>
          <w:szCs w:val="24"/>
          <w:lang w:val="en-US"/>
        </w:rPr>
        <w:t xml:space="preserve">, respectively, </w:t>
      </w:r>
      <w:r w:rsidR="00050C98">
        <w:rPr>
          <w:rFonts w:ascii="Times New Roman" w:hAnsi="Times New Roman" w:cs="Times New Roman"/>
          <w:sz w:val="24"/>
          <w:szCs w:val="24"/>
          <w:lang w:val="en-US"/>
        </w:rPr>
        <w:t xml:space="preserve">the country as </w:t>
      </w:r>
      <w:r w:rsidR="00AA74D7">
        <w:rPr>
          <w:rFonts w:ascii="Times New Roman" w:hAnsi="Times New Roman" w:cs="Times New Roman"/>
          <w:sz w:val="24"/>
          <w:szCs w:val="24"/>
          <w:lang w:val="en-US"/>
        </w:rPr>
        <w:t>a whole</w:t>
      </w:r>
      <w:r w:rsidR="00C42CE9">
        <w:rPr>
          <w:rFonts w:ascii="Times New Roman" w:hAnsi="Times New Roman" w:cs="Times New Roman"/>
          <w:sz w:val="24"/>
          <w:szCs w:val="24"/>
          <w:lang w:val="en-US"/>
        </w:rPr>
        <w:t xml:space="preserve"> or as </w:t>
      </w:r>
      <w:r w:rsidR="00AA74D7">
        <w:rPr>
          <w:rFonts w:ascii="Times New Roman" w:hAnsi="Times New Roman" w:cs="Times New Roman"/>
          <w:sz w:val="24"/>
          <w:szCs w:val="24"/>
          <w:lang w:val="en-US"/>
        </w:rPr>
        <w:t xml:space="preserve">a cluster of </w:t>
      </w:r>
      <w:r w:rsidR="00C42CE9">
        <w:rPr>
          <w:rFonts w:ascii="Times New Roman" w:hAnsi="Times New Roman" w:cs="Times New Roman"/>
          <w:sz w:val="24"/>
          <w:szCs w:val="24"/>
          <w:lang w:val="en-US"/>
        </w:rPr>
        <w:t xml:space="preserve">CCGs </w:t>
      </w:r>
      <w:r w:rsidR="009F5A86">
        <w:rPr>
          <w:rFonts w:ascii="Times New Roman" w:hAnsi="Times New Roman" w:cs="Times New Roman"/>
          <w:sz w:val="24"/>
          <w:szCs w:val="24"/>
          <w:lang w:val="en-US"/>
        </w:rPr>
        <w:t xml:space="preserve">serving </w:t>
      </w:r>
      <w:r w:rsidR="00AA74D7">
        <w:rPr>
          <w:rFonts w:ascii="Times New Roman" w:hAnsi="Times New Roman" w:cs="Times New Roman"/>
          <w:sz w:val="24"/>
          <w:szCs w:val="24"/>
          <w:lang w:val="en-US"/>
        </w:rPr>
        <w:t xml:space="preserve">similar </w:t>
      </w:r>
      <w:r w:rsidR="00EF1ADD">
        <w:rPr>
          <w:rFonts w:ascii="Times New Roman" w:hAnsi="Times New Roman" w:cs="Times New Roman"/>
          <w:sz w:val="24"/>
          <w:szCs w:val="24"/>
          <w:lang w:val="en-US"/>
        </w:rPr>
        <w:t>populations</w:t>
      </w:r>
      <w:r w:rsidR="00AA74D7">
        <w:rPr>
          <w:rFonts w:ascii="Times New Roman" w:hAnsi="Times New Roman" w:cs="Times New Roman"/>
          <w:sz w:val="24"/>
          <w:szCs w:val="24"/>
          <w:lang w:val="en-US"/>
        </w:rPr>
        <w:t>. We select</w:t>
      </w:r>
      <w:r w:rsidR="009F5A86">
        <w:rPr>
          <w:rFonts w:ascii="Times New Roman" w:hAnsi="Times New Roman" w:cs="Times New Roman"/>
          <w:sz w:val="24"/>
          <w:szCs w:val="24"/>
          <w:lang w:val="en-US"/>
        </w:rPr>
        <w:t>ed</w:t>
      </w:r>
      <w:r w:rsidR="00AA74D7">
        <w:rPr>
          <w:rFonts w:ascii="Times New Roman" w:hAnsi="Times New Roman" w:cs="Times New Roman"/>
          <w:sz w:val="24"/>
          <w:szCs w:val="24"/>
          <w:lang w:val="en-US"/>
        </w:rPr>
        <w:t xml:space="preserve"> </w:t>
      </w:r>
      <w:r w:rsidR="003C7490">
        <w:rPr>
          <w:rFonts w:ascii="Times New Roman" w:hAnsi="Times New Roman" w:cs="Times New Roman"/>
          <w:sz w:val="24"/>
          <w:szCs w:val="24"/>
          <w:lang w:val="en-US"/>
        </w:rPr>
        <w:t xml:space="preserve">ten similar </w:t>
      </w:r>
      <w:r w:rsidR="00EF1ADD">
        <w:rPr>
          <w:rFonts w:ascii="Times New Roman" w:hAnsi="Times New Roman" w:cs="Times New Roman"/>
          <w:sz w:val="24"/>
          <w:szCs w:val="24"/>
          <w:lang w:val="en-US"/>
        </w:rPr>
        <w:t xml:space="preserve">populations </w:t>
      </w:r>
      <w:r w:rsidR="00AA74D7">
        <w:rPr>
          <w:rFonts w:ascii="Times New Roman" w:hAnsi="Times New Roman" w:cs="Times New Roman"/>
          <w:sz w:val="24"/>
          <w:szCs w:val="24"/>
          <w:lang w:val="en-US"/>
        </w:rPr>
        <w:t>b</w:t>
      </w:r>
      <w:r w:rsidR="003C7490">
        <w:rPr>
          <w:rFonts w:ascii="Times New Roman" w:hAnsi="Times New Roman" w:cs="Times New Roman"/>
          <w:sz w:val="24"/>
          <w:szCs w:val="24"/>
          <w:lang w:val="en-US"/>
        </w:rPr>
        <w:t xml:space="preserve">ased upon a standard analysis by </w:t>
      </w:r>
      <w:r w:rsidR="00E23907">
        <w:rPr>
          <w:rFonts w:ascii="Times New Roman" w:hAnsi="Times New Roman" w:cs="Times New Roman"/>
          <w:sz w:val="24"/>
          <w:szCs w:val="24"/>
          <w:lang w:val="en-US"/>
        </w:rPr>
        <w:t xml:space="preserve">the </w:t>
      </w:r>
      <w:r w:rsidR="003C7490">
        <w:rPr>
          <w:rFonts w:ascii="Times New Roman" w:hAnsi="Times New Roman" w:cs="Times New Roman"/>
          <w:sz w:val="24"/>
          <w:szCs w:val="24"/>
          <w:lang w:val="en-US"/>
        </w:rPr>
        <w:t xml:space="preserve">NHS of </w:t>
      </w:r>
      <w:r w:rsidR="0022511E">
        <w:rPr>
          <w:rFonts w:ascii="Times New Roman" w:hAnsi="Times New Roman" w:cs="Times New Roman"/>
          <w:sz w:val="24"/>
          <w:szCs w:val="24"/>
          <w:lang w:val="en-US"/>
        </w:rPr>
        <w:t xml:space="preserve">CCG </w:t>
      </w:r>
      <w:r w:rsidR="00F92629">
        <w:rPr>
          <w:rFonts w:ascii="Times New Roman" w:hAnsi="Times New Roman" w:cs="Times New Roman"/>
          <w:sz w:val="24"/>
          <w:szCs w:val="24"/>
          <w:lang w:val="en-US"/>
        </w:rPr>
        <w:t xml:space="preserve">population </w:t>
      </w:r>
      <w:r w:rsidR="003C7490">
        <w:rPr>
          <w:rFonts w:ascii="Times New Roman" w:hAnsi="Times New Roman" w:cs="Times New Roman"/>
          <w:sz w:val="24"/>
          <w:szCs w:val="24"/>
          <w:lang w:val="en-US"/>
        </w:rPr>
        <w:t xml:space="preserve">“similarity” in terms of twelve variables reflecting deprivation, health, population size and age profile, population density and ethnicity </w:t>
      </w:r>
      <w:r w:rsidR="003C7490">
        <w:rPr>
          <w:rFonts w:ascii="Times New Roman" w:hAnsi="Times New Roman" w:cs="Times New Roman"/>
          <w:sz w:val="24"/>
          <w:szCs w:val="24"/>
          <w:lang w:val="en-US"/>
        </w:rPr>
        <w:fldChar w:fldCharType="begin"/>
      </w:r>
      <w:r w:rsidR="009541F7">
        <w:rPr>
          <w:rFonts w:ascii="Times New Roman" w:hAnsi="Times New Roman" w:cs="Times New Roman"/>
          <w:sz w:val="24"/>
          <w:szCs w:val="24"/>
          <w:lang w:val="en-US"/>
        </w:rPr>
        <w:instrText xml:space="preserve"> ADDIN EN.CITE &lt;EndNote&gt;&lt;Cite&gt;&lt;Author&gt;NHS England&lt;/Author&gt;&lt;Year&gt;2016&lt;/Year&gt;&lt;RecNum&gt;1418&lt;/RecNum&gt;&lt;DisplayText&gt;(NHS England 2016c)&lt;/DisplayText&gt;&lt;record&gt;&lt;rec-number&gt;1418&lt;/rec-number&gt;&lt;foreign-keys&gt;&lt;key app="EN" db-id="zdsttzvwipdazdefapwpdzsbtfepzdf9av92" timestamp="1469295894"&gt;1418&lt;/key&gt;&lt;/foreign-keys&gt;&lt;ref-type name="Web Page"&gt;12&lt;/ref-type&gt;&lt;contributors&gt;&lt;authors&gt;&lt;author&gt;NHS England,&lt;/author&gt;&lt;/authors&gt;&lt;/contributors&gt;&lt;titles&gt;&lt;title&gt;Commissioning for Value: Comprehensive data packs to support CCGs and NHS England in the regions&lt;/title&gt;&lt;/titles&gt;&lt;number&gt;23 July 2016&lt;/number&gt;&lt;dates&gt;&lt;year&gt;2016&lt;/year&gt;&lt;/dates&gt;&lt;urls&gt;&lt;related-urls&gt;&lt;url&gt;https://www.england.nhs.uk/resources/resources-for-ccgs/comm-for-value/&lt;/url&gt;&lt;/related-urls&gt;&lt;/urls&gt;&lt;/record&gt;&lt;/Cite&gt;&lt;/EndNote&gt;</w:instrText>
      </w:r>
      <w:r w:rsidR="003C7490">
        <w:rPr>
          <w:rFonts w:ascii="Times New Roman" w:hAnsi="Times New Roman" w:cs="Times New Roman"/>
          <w:sz w:val="24"/>
          <w:szCs w:val="24"/>
          <w:lang w:val="en-US"/>
        </w:rPr>
        <w:fldChar w:fldCharType="separate"/>
      </w:r>
      <w:r w:rsidR="009541F7">
        <w:rPr>
          <w:rFonts w:ascii="Times New Roman" w:hAnsi="Times New Roman" w:cs="Times New Roman"/>
          <w:noProof/>
          <w:sz w:val="24"/>
          <w:szCs w:val="24"/>
          <w:lang w:val="en-US"/>
        </w:rPr>
        <w:t>(NHS England 2016c)</w:t>
      </w:r>
      <w:r w:rsidR="003C7490">
        <w:rPr>
          <w:rFonts w:ascii="Times New Roman" w:hAnsi="Times New Roman" w:cs="Times New Roman"/>
          <w:sz w:val="24"/>
          <w:szCs w:val="24"/>
          <w:lang w:val="en-US"/>
        </w:rPr>
        <w:fldChar w:fldCharType="end"/>
      </w:r>
      <w:r w:rsidR="003C7490">
        <w:rPr>
          <w:rFonts w:ascii="Times New Roman" w:hAnsi="Times New Roman" w:cs="Times New Roman"/>
          <w:sz w:val="24"/>
          <w:szCs w:val="24"/>
          <w:lang w:val="en-US"/>
        </w:rPr>
        <w:t xml:space="preserve">. </w:t>
      </w:r>
      <w:r w:rsidR="00AA74D7">
        <w:rPr>
          <w:rFonts w:ascii="Times New Roman" w:hAnsi="Times New Roman" w:cs="Times New Roman"/>
          <w:sz w:val="24"/>
          <w:szCs w:val="24"/>
          <w:lang w:val="en-US"/>
        </w:rPr>
        <w:t xml:space="preserve">The monitoring of time trends in relation to these benchmarks allows an assessment of how equity </w:t>
      </w:r>
      <w:r w:rsidR="00ED116A">
        <w:rPr>
          <w:rFonts w:ascii="Times New Roman" w:hAnsi="Times New Roman" w:cs="Times New Roman"/>
          <w:sz w:val="24"/>
          <w:szCs w:val="24"/>
          <w:lang w:val="en-US"/>
        </w:rPr>
        <w:t xml:space="preserve">performance </w:t>
      </w:r>
      <w:r w:rsidR="00AA74D7">
        <w:rPr>
          <w:rFonts w:ascii="Times New Roman" w:hAnsi="Times New Roman" w:cs="Times New Roman"/>
          <w:sz w:val="24"/>
          <w:szCs w:val="24"/>
          <w:lang w:val="en-US"/>
        </w:rPr>
        <w:t>is responding to healthcare initiatives.</w:t>
      </w:r>
    </w:p>
    <w:p w14:paraId="1062A7C2" w14:textId="7D99227E" w:rsidR="00DF33A2" w:rsidRDefault="00C2329B" w:rsidP="00A5346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We measure</w:t>
      </w:r>
      <w:r w:rsidR="009F5A86">
        <w:rPr>
          <w:rFonts w:ascii="Times New Roman" w:hAnsi="Times New Roman" w:cs="Times New Roman"/>
          <w:sz w:val="24"/>
          <w:szCs w:val="24"/>
          <w:lang w:val="en-US"/>
        </w:rPr>
        <w:t>d</w:t>
      </w:r>
      <w:r>
        <w:rPr>
          <w:rFonts w:ascii="Times New Roman" w:hAnsi="Times New Roman" w:cs="Times New Roman"/>
          <w:sz w:val="24"/>
          <w:szCs w:val="24"/>
          <w:lang w:val="en-US"/>
        </w:rPr>
        <w:t xml:space="preserve"> the slope of the gradient using the “absolute gradient index” (AGI).  This is the coefficient </w:t>
      </w:r>
      <w:r w:rsidR="00E23907">
        <w:rPr>
          <w:rFonts w:ascii="Times New Roman" w:hAnsi="Times New Roman" w:cs="Times New Roman"/>
          <w:sz w:val="24"/>
          <w:szCs w:val="24"/>
          <w:lang w:val="en-US"/>
        </w:rPr>
        <w:t>from the</w:t>
      </w:r>
      <w:r w:rsidR="001A3A61">
        <w:rPr>
          <w:rFonts w:ascii="Times New Roman" w:hAnsi="Times New Roman" w:cs="Times New Roman"/>
          <w:sz w:val="24"/>
          <w:szCs w:val="24"/>
          <w:lang w:val="en-US"/>
        </w:rPr>
        <w:t xml:space="preserve"> </w:t>
      </w:r>
      <w:r>
        <w:rPr>
          <w:rFonts w:ascii="Times New Roman" w:hAnsi="Times New Roman" w:cs="Times New Roman"/>
          <w:sz w:val="24"/>
          <w:szCs w:val="24"/>
          <w:lang w:val="en-US"/>
        </w:rPr>
        <w:t>population-weighted linear regression</w:t>
      </w:r>
      <w:r w:rsidR="001A3A61">
        <w:rPr>
          <w:rFonts w:ascii="Times New Roman" w:hAnsi="Times New Roman" w:cs="Times New Roman"/>
          <w:sz w:val="24"/>
          <w:szCs w:val="24"/>
          <w:lang w:val="en-US"/>
        </w:rPr>
        <w:t xml:space="preserve"> of age-sex standardized avoidable hospitalization rate</w:t>
      </w:r>
      <w:r w:rsidR="00E23907">
        <w:rPr>
          <w:rFonts w:ascii="Times New Roman" w:hAnsi="Times New Roman" w:cs="Times New Roman"/>
          <w:sz w:val="24"/>
          <w:szCs w:val="24"/>
          <w:lang w:val="en-US"/>
        </w:rPr>
        <w:t>s</w:t>
      </w:r>
      <w:r w:rsidR="001A3A61">
        <w:rPr>
          <w:rFonts w:ascii="Times New Roman" w:hAnsi="Times New Roman" w:cs="Times New Roman"/>
          <w:sz w:val="24"/>
          <w:szCs w:val="24"/>
          <w:lang w:val="en-US"/>
        </w:rPr>
        <w:t xml:space="preserve"> against fractional deprivation rank</w:t>
      </w:r>
      <w:r w:rsidR="00F92629">
        <w:rPr>
          <w:rFonts w:ascii="Times New Roman" w:hAnsi="Times New Roman" w:cs="Times New Roman"/>
          <w:sz w:val="24"/>
          <w:szCs w:val="24"/>
          <w:lang w:val="en-US"/>
        </w:rPr>
        <w:t xml:space="preserve"> on a scale of 0 to 1</w:t>
      </w:r>
      <w:r w:rsidR="001A3A61">
        <w:rPr>
          <w:rFonts w:ascii="Times New Roman" w:hAnsi="Times New Roman" w:cs="Times New Roman"/>
          <w:sz w:val="24"/>
          <w:szCs w:val="24"/>
          <w:lang w:val="en-US"/>
        </w:rPr>
        <w:t xml:space="preserve">, using all neighborhoods </w:t>
      </w:r>
      <w:r w:rsidR="00F92629">
        <w:rPr>
          <w:rFonts w:ascii="Times New Roman" w:hAnsi="Times New Roman" w:cs="Times New Roman"/>
          <w:sz w:val="24"/>
          <w:szCs w:val="24"/>
          <w:lang w:val="en-US"/>
        </w:rPr>
        <w:t>registered to t</w:t>
      </w:r>
      <w:r w:rsidR="001A3A61">
        <w:rPr>
          <w:rFonts w:ascii="Times New Roman" w:hAnsi="Times New Roman" w:cs="Times New Roman"/>
          <w:sz w:val="24"/>
          <w:szCs w:val="24"/>
          <w:lang w:val="en-US"/>
        </w:rPr>
        <w:t xml:space="preserve">he </w:t>
      </w:r>
      <w:r w:rsidR="0022511E">
        <w:rPr>
          <w:rFonts w:ascii="Times New Roman" w:hAnsi="Times New Roman" w:cs="Times New Roman"/>
          <w:sz w:val="24"/>
          <w:szCs w:val="24"/>
          <w:lang w:val="en-US"/>
        </w:rPr>
        <w:t>CCG</w:t>
      </w:r>
      <w:r>
        <w:rPr>
          <w:rFonts w:ascii="Times New Roman" w:hAnsi="Times New Roman" w:cs="Times New Roman"/>
          <w:sz w:val="24"/>
          <w:szCs w:val="24"/>
          <w:lang w:val="en-US"/>
        </w:rPr>
        <w:t xml:space="preserve">.  It is </w:t>
      </w:r>
      <w:r w:rsidR="00A5346C">
        <w:rPr>
          <w:rFonts w:ascii="Times New Roman" w:hAnsi="Times New Roman" w:cs="Times New Roman"/>
          <w:sz w:val="24"/>
          <w:szCs w:val="24"/>
          <w:lang w:val="en-US"/>
        </w:rPr>
        <w:t xml:space="preserve">the same as the conventional slope index of inequality except </w:t>
      </w:r>
      <w:r w:rsidR="0022511E">
        <w:rPr>
          <w:rFonts w:ascii="Times New Roman" w:hAnsi="Times New Roman" w:cs="Times New Roman"/>
          <w:sz w:val="24"/>
          <w:szCs w:val="24"/>
          <w:lang w:val="en-US"/>
        </w:rPr>
        <w:t>that</w:t>
      </w:r>
      <w:r w:rsidR="00A5346C">
        <w:rPr>
          <w:rFonts w:ascii="Times New Roman" w:hAnsi="Times New Roman" w:cs="Times New Roman"/>
          <w:sz w:val="24"/>
          <w:szCs w:val="24"/>
          <w:lang w:val="en-US"/>
        </w:rPr>
        <w:t xml:space="preserve"> </w:t>
      </w:r>
      <w:r w:rsidR="00F92629">
        <w:rPr>
          <w:rFonts w:ascii="Times New Roman" w:hAnsi="Times New Roman" w:cs="Times New Roman"/>
          <w:sz w:val="24"/>
          <w:szCs w:val="24"/>
          <w:lang w:val="en-US"/>
        </w:rPr>
        <w:t xml:space="preserve">the </w:t>
      </w:r>
      <w:r w:rsidR="00A5346C">
        <w:rPr>
          <w:rFonts w:ascii="Times New Roman" w:hAnsi="Times New Roman" w:cs="Times New Roman"/>
          <w:sz w:val="24"/>
          <w:szCs w:val="24"/>
          <w:lang w:val="en-US"/>
        </w:rPr>
        <w:t>AGI indices</w:t>
      </w:r>
      <w:r w:rsidR="00ED116A">
        <w:rPr>
          <w:rFonts w:ascii="Times New Roman" w:hAnsi="Times New Roman" w:cs="Times New Roman"/>
          <w:sz w:val="24"/>
          <w:szCs w:val="24"/>
          <w:lang w:val="en-US"/>
        </w:rPr>
        <w:t xml:space="preserve"> </w:t>
      </w:r>
      <w:r w:rsidR="00A5346C">
        <w:rPr>
          <w:rFonts w:ascii="Times New Roman" w:hAnsi="Times New Roman" w:cs="Times New Roman"/>
          <w:sz w:val="24"/>
          <w:szCs w:val="24"/>
          <w:lang w:val="en-US"/>
        </w:rPr>
        <w:t>use the national deprivation rank rather than the local deprivation rank.  This difference allow</w:t>
      </w:r>
      <w:r w:rsidR="009F5A86">
        <w:rPr>
          <w:rFonts w:ascii="Times New Roman" w:hAnsi="Times New Roman" w:cs="Times New Roman"/>
          <w:sz w:val="24"/>
          <w:szCs w:val="24"/>
          <w:lang w:val="en-US"/>
        </w:rPr>
        <w:t>ed</w:t>
      </w:r>
      <w:r w:rsidR="00A5346C">
        <w:rPr>
          <w:rFonts w:ascii="Times New Roman" w:hAnsi="Times New Roman" w:cs="Times New Roman"/>
          <w:sz w:val="24"/>
          <w:szCs w:val="24"/>
          <w:lang w:val="en-US"/>
        </w:rPr>
        <w:t xml:space="preserve"> us to compare </w:t>
      </w:r>
      <w:r w:rsidR="0022511E">
        <w:rPr>
          <w:rFonts w:ascii="Times New Roman" w:hAnsi="Times New Roman" w:cs="Times New Roman"/>
          <w:sz w:val="24"/>
          <w:szCs w:val="24"/>
          <w:lang w:val="en-US"/>
        </w:rPr>
        <w:t xml:space="preserve">CCG </w:t>
      </w:r>
      <w:r w:rsidR="00F92629">
        <w:rPr>
          <w:rFonts w:ascii="Times New Roman" w:hAnsi="Times New Roman" w:cs="Times New Roman"/>
          <w:sz w:val="24"/>
          <w:szCs w:val="24"/>
          <w:lang w:val="en-US"/>
        </w:rPr>
        <w:t xml:space="preserve">inequality </w:t>
      </w:r>
      <w:r w:rsidR="00A5346C">
        <w:rPr>
          <w:rFonts w:ascii="Times New Roman" w:hAnsi="Times New Roman" w:cs="Times New Roman"/>
          <w:sz w:val="24"/>
          <w:szCs w:val="24"/>
          <w:lang w:val="en-US"/>
        </w:rPr>
        <w:t xml:space="preserve">on a like-for-like basis with </w:t>
      </w:r>
      <w:r w:rsidR="00F92629">
        <w:rPr>
          <w:rFonts w:ascii="Times New Roman" w:hAnsi="Times New Roman" w:cs="Times New Roman"/>
          <w:sz w:val="24"/>
          <w:szCs w:val="24"/>
          <w:lang w:val="en-US"/>
        </w:rPr>
        <w:t xml:space="preserve">the </w:t>
      </w:r>
      <w:r w:rsidR="00A5346C">
        <w:rPr>
          <w:rFonts w:ascii="Times New Roman" w:hAnsi="Times New Roman" w:cs="Times New Roman"/>
          <w:sz w:val="24"/>
          <w:szCs w:val="24"/>
          <w:lang w:val="en-US"/>
        </w:rPr>
        <w:t xml:space="preserve">national </w:t>
      </w:r>
      <w:r w:rsidR="00F92629">
        <w:rPr>
          <w:rFonts w:ascii="Times New Roman" w:hAnsi="Times New Roman" w:cs="Times New Roman"/>
          <w:sz w:val="24"/>
          <w:szCs w:val="24"/>
          <w:lang w:val="en-US"/>
        </w:rPr>
        <w:t xml:space="preserve">inequality </w:t>
      </w:r>
      <w:r w:rsidR="00A5346C">
        <w:rPr>
          <w:rFonts w:ascii="Times New Roman" w:hAnsi="Times New Roman" w:cs="Times New Roman"/>
          <w:sz w:val="24"/>
          <w:szCs w:val="24"/>
          <w:lang w:val="en-US"/>
        </w:rPr>
        <w:t xml:space="preserve">benchmark and the similar </w:t>
      </w:r>
      <w:r w:rsidR="00EF1ADD">
        <w:rPr>
          <w:rFonts w:ascii="Times New Roman" w:hAnsi="Times New Roman" w:cs="Times New Roman"/>
          <w:sz w:val="24"/>
          <w:szCs w:val="24"/>
          <w:lang w:val="en-US"/>
        </w:rPr>
        <w:t xml:space="preserve">population </w:t>
      </w:r>
      <w:r w:rsidR="00A5346C">
        <w:rPr>
          <w:rFonts w:ascii="Times New Roman" w:hAnsi="Times New Roman" w:cs="Times New Roman"/>
          <w:sz w:val="24"/>
          <w:szCs w:val="24"/>
          <w:lang w:val="en-US"/>
        </w:rPr>
        <w:t xml:space="preserve">benchmark, even though different </w:t>
      </w:r>
      <w:r w:rsidR="0022511E">
        <w:rPr>
          <w:rFonts w:ascii="Times New Roman" w:hAnsi="Times New Roman" w:cs="Times New Roman"/>
          <w:sz w:val="24"/>
          <w:szCs w:val="24"/>
          <w:lang w:val="en-US"/>
        </w:rPr>
        <w:t xml:space="preserve">CCG </w:t>
      </w:r>
      <w:r w:rsidR="00EF1ADD">
        <w:rPr>
          <w:rFonts w:ascii="Times New Roman" w:hAnsi="Times New Roman" w:cs="Times New Roman"/>
          <w:sz w:val="24"/>
          <w:szCs w:val="24"/>
          <w:lang w:val="en-US"/>
        </w:rPr>
        <w:t xml:space="preserve">registered populations </w:t>
      </w:r>
      <w:r w:rsidR="00A5346C">
        <w:rPr>
          <w:rFonts w:ascii="Times New Roman" w:hAnsi="Times New Roman" w:cs="Times New Roman"/>
          <w:sz w:val="24"/>
          <w:szCs w:val="24"/>
          <w:lang w:val="en-US"/>
        </w:rPr>
        <w:t xml:space="preserve">can have different deprivation profiles.  </w:t>
      </w:r>
      <w:r w:rsidR="00DF33A2">
        <w:rPr>
          <w:rFonts w:ascii="Times New Roman" w:hAnsi="Times New Roman" w:cs="Times New Roman"/>
          <w:sz w:val="24"/>
          <w:szCs w:val="24"/>
          <w:lang w:val="en-US"/>
        </w:rPr>
        <w:t xml:space="preserve">For </w:t>
      </w:r>
      <w:r w:rsidR="0022511E">
        <w:rPr>
          <w:rFonts w:ascii="Times New Roman" w:hAnsi="Times New Roman" w:cs="Times New Roman"/>
          <w:sz w:val="24"/>
          <w:szCs w:val="24"/>
          <w:lang w:val="en-US"/>
        </w:rPr>
        <w:t>a CCG</w:t>
      </w:r>
      <w:r w:rsidR="00DF33A2">
        <w:rPr>
          <w:rFonts w:ascii="Times New Roman" w:hAnsi="Times New Roman" w:cs="Times New Roman"/>
          <w:sz w:val="24"/>
          <w:szCs w:val="24"/>
          <w:lang w:val="en-US"/>
        </w:rPr>
        <w:t xml:space="preserve"> serving a relatively </w:t>
      </w:r>
      <w:r w:rsidR="00A5346C">
        <w:rPr>
          <w:rFonts w:ascii="Times New Roman" w:hAnsi="Times New Roman" w:cs="Times New Roman"/>
          <w:sz w:val="24"/>
          <w:szCs w:val="24"/>
          <w:lang w:val="en-US"/>
        </w:rPr>
        <w:t xml:space="preserve">affluent </w:t>
      </w:r>
      <w:r w:rsidR="00EF1ADD">
        <w:rPr>
          <w:rFonts w:ascii="Times New Roman" w:hAnsi="Times New Roman" w:cs="Times New Roman"/>
          <w:sz w:val="24"/>
          <w:szCs w:val="24"/>
          <w:lang w:val="en-US"/>
        </w:rPr>
        <w:t>population</w:t>
      </w:r>
      <w:r w:rsidR="00A5346C">
        <w:rPr>
          <w:rFonts w:ascii="Times New Roman" w:hAnsi="Times New Roman" w:cs="Times New Roman"/>
          <w:sz w:val="24"/>
          <w:szCs w:val="24"/>
          <w:lang w:val="en-US"/>
        </w:rPr>
        <w:t xml:space="preserve">, for example, the most deprived fifth of neighborhoods </w:t>
      </w:r>
      <w:r w:rsidR="00DF33A2">
        <w:rPr>
          <w:rFonts w:ascii="Times New Roman" w:hAnsi="Times New Roman" w:cs="Times New Roman"/>
          <w:sz w:val="24"/>
          <w:szCs w:val="24"/>
          <w:lang w:val="en-US"/>
        </w:rPr>
        <w:t>m</w:t>
      </w:r>
      <w:r w:rsidR="00A5346C">
        <w:rPr>
          <w:rFonts w:ascii="Times New Roman" w:hAnsi="Times New Roman" w:cs="Times New Roman"/>
          <w:sz w:val="24"/>
          <w:szCs w:val="24"/>
          <w:lang w:val="en-US"/>
        </w:rPr>
        <w:t>ight all be fairly affluent in national terms</w:t>
      </w:r>
      <w:r w:rsidR="00214C00">
        <w:rPr>
          <w:rFonts w:ascii="Times New Roman" w:hAnsi="Times New Roman" w:cs="Times New Roman"/>
          <w:sz w:val="24"/>
          <w:szCs w:val="24"/>
          <w:lang w:val="en-US"/>
        </w:rPr>
        <w:t xml:space="preserve">. A </w:t>
      </w:r>
      <w:r w:rsidR="00A5346C">
        <w:rPr>
          <w:rFonts w:ascii="Times New Roman" w:hAnsi="Times New Roman" w:cs="Times New Roman"/>
          <w:sz w:val="24"/>
          <w:szCs w:val="24"/>
          <w:lang w:val="en-US"/>
        </w:rPr>
        <w:t xml:space="preserve">low rate of hospitalization in </w:t>
      </w:r>
      <w:r w:rsidR="00214C00">
        <w:rPr>
          <w:rFonts w:ascii="Times New Roman" w:hAnsi="Times New Roman" w:cs="Times New Roman"/>
          <w:sz w:val="24"/>
          <w:szCs w:val="24"/>
          <w:lang w:val="en-US"/>
        </w:rPr>
        <w:t xml:space="preserve">these </w:t>
      </w:r>
      <w:r w:rsidR="00A5346C">
        <w:rPr>
          <w:rFonts w:ascii="Times New Roman" w:hAnsi="Times New Roman" w:cs="Times New Roman"/>
          <w:sz w:val="24"/>
          <w:szCs w:val="24"/>
          <w:lang w:val="en-US"/>
        </w:rPr>
        <w:t xml:space="preserve">neighborhoods </w:t>
      </w:r>
      <w:r w:rsidR="00214C00">
        <w:rPr>
          <w:rFonts w:ascii="Times New Roman" w:hAnsi="Times New Roman" w:cs="Times New Roman"/>
          <w:sz w:val="24"/>
          <w:szCs w:val="24"/>
          <w:lang w:val="en-US"/>
        </w:rPr>
        <w:t xml:space="preserve">would then not reflect the same </w:t>
      </w:r>
      <w:r w:rsidR="00ED116A">
        <w:rPr>
          <w:rFonts w:ascii="Times New Roman" w:hAnsi="Times New Roman" w:cs="Times New Roman"/>
          <w:sz w:val="24"/>
          <w:szCs w:val="24"/>
          <w:lang w:val="en-US"/>
        </w:rPr>
        <w:t xml:space="preserve">equity </w:t>
      </w:r>
      <w:r w:rsidR="00A5346C">
        <w:rPr>
          <w:rFonts w:ascii="Times New Roman" w:hAnsi="Times New Roman" w:cs="Times New Roman"/>
          <w:sz w:val="24"/>
          <w:szCs w:val="24"/>
          <w:lang w:val="en-US"/>
        </w:rPr>
        <w:t>achievement</w:t>
      </w:r>
      <w:r w:rsidR="00214C00">
        <w:rPr>
          <w:rFonts w:ascii="Times New Roman" w:hAnsi="Times New Roman" w:cs="Times New Roman"/>
          <w:sz w:val="24"/>
          <w:szCs w:val="24"/>
          <w:lang w:val="en-US"/>
        </w:rPr>
        <w:t xml:space="preserve"> as a low rate </w:t>
      </w:r>
      <w:r w:rsidR="00DF33A2">
        <w:rPr>
          <w:rFonts w:ascii="Times New Roman" w:hAnsi="Times New Roman" w:cs="Times New Roman"/>
          <w:sz w:val="24"/>
          <w:szCs w:val="24"/>
          <w:lang w:val="en-US"/>
        </w:rPr>
        <w:t xml:space="preserve">among </w:t>
      </w:r>
      <w:r w:rsidR="00214C00">
        <w:rPr>
          <w:rFonts w:ascii="Times New Roman" w:hAnsi="Times New Roman" w:cs="Times New Roman"/>
          <w:sz w:val="24"/>
          <w:szCs w:val="24"/>
          <w:lang w:val="en-US"/>
        </w:rPr>
        <w:t>nationally deprived neighborhoods</w:t>
      </w:r>
      <w:r w:rsidR="00A5346C">
        <w:rPr>
          <w:rFonts w:ascii="Times New Roman" w:hAnsi="Times New Roman" w:cs="Times New Roman"/>
          <w:sz w:val="24"/>
          <w:szCs w:val="24"/>
          <w:lang w:val="en-US"/>
        </w:rPr>
        <w:t>.</w:t>
      </w:r>
      <w:r w:rsidR="001A3A61">
        <w:rPr>
          <w:rFonts w:ascii="Times New Roman" w:hAnsi="Times New Roman" w:cs="Times New Roman"/>
          <w:sz w:val="24"/>
          <w:szCs w:val="24"/>
          <w:lang w:val="en-US"/>
        </w:rPr>
        <w:t xml:space="preserve"> The AGI can be interpreted as the </w:t>
      </w:r>
      <w:r w:rsidR="00DF33A2">
        <w:rPr>
          <w:rFonts w:ascii="Times New Roman" w:hAnsi="Times New Roman" w:cs="Times New Roman"/>
          <w:sz w:val="24"/>
          <w:szCs w:val="24"/>
          <w:lang w:val="en-US"/>
        </w:rPr>
        <w:t xml:space="preserve">simulated </w:t>
      </w:r>
      <w:r w:rsidR="001A3A61">
        <w:rPr>
          <w:rFonts w:ascii="Times New Roman" w:hAnsi="Times New Roman" w:cs="Times New Roman"/>
          <w:sz w:val="24"/>
          <w:szCs w:val="24"/>
          <w:lang w:val="en-US"/>
        </w:rPr>
        <w:t xml:space="preserve">gap in potentially avoidable </w:t>
      </w:r>
      <w:r w:rsidR="00DF33A2">
        <w:rPr>
          <w:rFonts w:ascii="Times New Roman" w:hAnsi="Times New Roman" w:cs="Times New Roman"/>
          <w:sz w:val="24"/>
          <w:szCs w:val="24"/>
          <w:lang w:val="en-US"/>
        </w:rPr>
        <w:t xml:space="preserve">emergency </w:t>
      </w:r>
      <w:r w:rsidR="001A3A61">
        <w:rPr>
          <w:rFonts w:ascii="Times New Roman" w:hAnsi="Times New Roman" w:cs="Times New Roman"/>
          <w:sz w:val="24"/>
          <w:szCs w:val="24"/>
          <w:lang w:val="en-US"/>
        </w:rPr>
        <w:t xml:space="preserve">hospitalization between the most and least deprived neighborhood in England, allowing for the gradient in between, if England had the same gradient as the </w:t>
      </w:r>
      <w:r w:rsidR="00EF1ADD">
        <w:rPr>
          <w:rFonts w:ascii="Times New Roman" w:hAnsi="Times New Roman" w:cs="Times New Roman"/>
          <w:sz w:val="24"/>
          <w:szCs w:val="24"/>
          <w:lang w:val="en-US"/>
        </w:rPr>
        <w:t xml:space="preserve">registered population of the </w:t>
      </w:r>
      <w:r w:rsidR="0022511E">
        <w:rPr>
          <w:rFonts w:ascii="Times New Roman" w:hAnsi="Times New Roman" w:cs="Times New Roman"/>
          <w:sz w:val="24"/>
          <w:szCs w:val="24"/>
          <w:lang w:val="en-US"/>
        </w:rPr>
        <w:t>CCG</w:t>
      </w:r>
      <w:r w:rsidR="001A3A61">
        <w:rPr>
          <w:rFonts w:ascii="Times New Roman" w:hAnsi="Times New Roman" w:cs="Times New Roman"/>
          <w:sz w:val="24"/>
          <w:szCs w:val="24"/>
          <w:lang w:val="en-US"/>
        </w:rPr>
        <w:t>.</w:t>
      </w:r>
      <w:r w:rsidR="003E19DA">
        <w:rPr>
          <w:rFonts w:ascii="Times New Roman" w:hAnsi="Times New Roman" w:cs="Times New Roman"/>
          <w:sz w:val="24"/>
          <w:szCs w:val="24"/>
          <w:lang w:val="en-US"/>
        </w:rPr>
        <w:t xml:space="preserve">  </w:t>
      </w:r>
    </w:p>
    <w:p w14:paraId="10AAC2BB" w14:textId="766D2847" w:rsidR="00A5346C" w:rsidRDefault="003E19DA" w:rsidP="00A5346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To help decision makers interpret the AGI</w:t>
      </w:r>
      <w:r w:rsidR="009F5A86">
        <w:rPr>
          <w:rFonts w:ascii="Times New Roman" w:hAnsi="Times New Roman" w:cs="Times New Roman"/>
          <w:sz w:val="24"/>
          <w:szCs w:val="24"/>
          <w:lang w:val="en-US"/>
        </w:rPr>
        <w:t xml:space="preserve"> and assess the scale of the</w:t>
      </w:r>
      <w:r w:rsidR="00D526D4">
        <w:rPr>
          <w:rFonts w:ascii="Times New Roman" w:hAnsi="Times New Roman" w:cs="Times New Roman"/>
          <w:sz w:val="24"/>
          <w:szCs w:val="24"/>
          <w:lang w:val="en-US"/>
        </w:rPr>
        <w:t>ir</w:t>
      </w:r>
      <w:r w:rsidR="009F5A86">
        <w:rPr>
          <w:rFonts w:ascii="Times New Roman" w:hAnsi="Times New Roman" w:cs="Times New Roman"/>
          <w:sz w:val="24"/>
          <w:szCs w:val="24"/>
          <w:lang w:val="en-US"/>
        </w:rPr>
        <w:t xml:space="preserve"> inequality </w:t>
      </w:r>
      <w:r w:rsidR="00D526D4">
        <w:rPr>
          <w:rFonts w:ascii="Times New Roman" w:hAnsi="Times New Roman" w:cs="Times New Roman"/>
          <w:sz w:val="24"/>
          <w:szCs w:val="24"/>
          <w:lang w:val="en-US"/>
        </w:rPr>
        <w:t>challenge</w:t>
      </w:r>
      <w:r>
        <w:rPr>
          <w:rFonts w:ascii="Times New Roman" w:hAnsi="Times New Roman" w:cs="Times New Roman"/>
          <w:sz w:val="24"/>
          <w:szCs w:val="24"/>
          <w:lang w:val="en-US"/>
        </w:rPr>
        <w:t xml:space="preserve">, we also </w:t>
      </w:r>
      <w:r w:rsidR="0022511E">
        <w:rPr>
          <w:rFonts w:ascii="Times New Roman" w:hAnsi="Times New Roman" w:cs="Times New Roman"/>
          <w:sz w:val="24"/>
          <w:szCs w:val="24"/>
          <w:lang w:val="en-US"/>
        </w:rPr>
        <w:t>derived</w:t>
      </w:r>
      <w:r>
        <w:rPr>
          <w:rFonts w:ascii="Times New Roman" w:hAnsi="Times New Roman" w:cs="Times New Roman"/>
          <w:sz w:val="24"/>
          <w:szCs w:val="24"/>
          <w:lang w:val="en-US"/>
        </w:rPr>
        <w:t xml:space="preserve"> an approximate estimate of the excess hospitalizations associated with inequality</w:t>
      </w:r>
      <w:r w:rsidR="009F5A8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F5A86">
        <w:rPr>
          <w:rFonts w:ascii="Times New Roman" w:hAnsi="Times New Roman" w:cs="Times New Roman"/>
          <w:sz w:val="24"/>
          <w:szCs w:val="24"/>
          <w:lang w:val="en-US"/>
        </w:rPr>
        <w:t>drawing on th</w:t>
      </w:r>
      <w:r w:rsidR="00214C00">
        <w:rPr>
          <w:rFonts w:ascii="Times New Roman" w:hAnsi="Times New Roman" w:cs="Times New Roman"/>
          <w:sz w:val="24"/>
          <w:szCs w:val="24"/>
          <w:lang w:val="en-US"/>
        </w:rPr>
        <w:t xml:space="preserve">e epidemiological concept of population attributable risk.  This </w:t>
      </w:r>
      <w:r w:rsidR="009F5A86">
        <w:rPr>
          <w:rFonts w:ascii="Times New Roman" w:hAnsi="Times New Roman" w:cs="Times New Roman"/>
          <w:sz w:val="24"/>
          <w:szCs w:val="24"/>
          <w:lang w:val="en-US"/>
        </w:rPr>
        <w:t xml:space="preserve">concept represents </w:t>
      </w:r>
      <w:r w:rsidR="002B66B7">
        <w:rPr>
          <w:rFonts w:ascii="Times New Roman" w:hAnsi="Times New Roman" w:cs="Times New Roman"/>
          <w:sz w:val="24"/>
          <w:szCs w:val="24"/>
          <w:lang w:val="en-US"/>
        </w:rPr>
        <w:t xml:space="preserve">the number of emergency hospital admissions that would hypothetically be avoided if all neighborhoods had the same admission rate as the most affluent.  We </w:t>
      </w:r>
      <w:r w:rsidR="008960D6">
        <w:rPr>
          <w:rFonts w:ascii="Times New Roman" w:hAnsi="Times New Roman" w:cs="Times New Roman"/>
          <w:sz w:val="24"/>
          <w:szCs w:val="24"/>
          <w:lang w:val="en-US"/>
        </w:rPr>
        <w:t>estimate</w:t>
      </w:r>
      <w:r w:rsidR="009F5A86">
        <w:rPr>
          <w:rFonts w:ascii="Times New Roman" w:hAnsi="Times New Roman" w:cs="Times New Roman"/>
          <w:sz w:val="24"/>
          <w:szCs w:val="24"/>
          <w:lang w:val="en-US"/>
        </w:rPr>
        <w:t>d</w:t>
      </w:r>
      <w:r w:rsidR="008960D6">
        <w:rPr>
          <w:rFonts w:ascii="Times New Roman" w:hAnsi="Times New Roman" w:cs="Times New Roman"/>
          <w:sz w:val="24"/>
          <w:szCs w:val="24"/>
          <w:lang w:val="en-US"/>
        </w:rPr>
        <w:t xml:space="preserve"> this using </w:t>
      </w:r>
      <w:r w:rsidR="002B66B7">
        <w:rPr>
          <w:rFonts w:ascii="Times New Roman" w:hAnsi="Times New Roman" w:cs="Times New Roman"/>
          <w:sz w:val="24"/>
          <w:szCs w:val="24"/>
          <w:lang w:val="en-US"/>
        </w:rPr>
        <w:t>the AGI multiplied by the relevant population and divided by two.  T</w:t>
      </w:r>
      <w:r>
        <w:rPr>
          <w:rFonts w:ascii="Times New Roman" w:hAnsi="Times New Roman" w:cs="Times New Roman"/>
          <w:sz w:val="24"/>
          <w:szCs w:val="24"/>
          <w:lang w:val="en-US"/>
        </w:rPr>
        <w:t xml:space="preserve">his </w:t>
      </w:r>
      <w:r w:rsidR="008960D6">
        <w:rPr>
          <w:rFonts w:ascii="Times New Roman" w:hAnsi="Times New Roman" w:cs="Times New Roman"/>
          <w:sz w:val="24"/>
          <w:szCs w:val="24"/>
          <w:lang w:val="en-US"/>
        </w:rPr>
        <w:t xml:space="preserve">formula </w:t>
      </w:r>
      <w:r>
        <w:rPr>
          <w:rFonts w:ascii="Times New Roman" w:hAnsi="Times New Roman" w:cs="Times New Roman"/>
          <w:sz w:val="24"/>
          <w:szCs w:val="24"/>
          <w:lang w:val="en-US"/>
        </w:rPr>
        <w:t>is a</w:t>
      </w:r>
      <w:r w:rsidR="009F5A86">
        <w:rPr>
          <w:rFonts w:ascii="Times New Roman" w:hAnsi="Times New Roman" w:cs="Times New Roman"/>
          <w:sz w:val="24"/>
          <w:szCs w:val="24"/>
          <w:lang w:val="en-US"/>
        </w:rPr>
        <w:t xml:space="preserve"> simple </w:t>
      </w:r>
      <w:r>
        <w:rPr>
          <w:rFonts w:ascii="Times New Roman" w:hAnsi="Times New Roman" w:cs="Times New Roman"/>
          <w:sz w:val="24"/>
          <w:szCs w:val="24"/>
          <w:lang w:val="en-US"/>
        </w:rPr>
        <w:t xml:space="preserve">approximation, based on the assumptions of </w:t>
      </w:r>
      <w:r w:rsidR="002B66B7">
        <w:rPr>
          <w:rFonts w:ascii="Times New Roman" w:hAnsi="Times New Roman" w:cs="Times New Roman"/>
          <w:sz w:val="24"/>
          <w:szCs w:val="24"/>
          <w:lang w:val="en-US"/>
        </w:rPr>
        <w:t xml:space="preserve">a linear relationship between deprivation and admissions </w:t>
      </w:r>
      <w:r>
        <w:rPr>
          <w:rFonts w:ascii="Times New Roman" w:hAnsi="Times New Roman" w:cs="Times New Roman"/>
          <w:sz w:val="24"/>
          <w:szCs w:val="24"/>
          <w:lang w:val="en-US"/>
        </w:rPr>
        <w:t xml:space="preserve">and an evenly distributed population across the </w:t>
      </w:r>
      <w:r w:rsidR="002B66B7">
        <w:rPr>
          <w:rFonts w:ascii="Times New Roman" w:hAnsi="Times New Roman" w:cs="Times New Roman"/>
          <w:sz w:val="24"/>
          <w:szCs w:val="24"/>
          <w:lang w:val="en-US"/>
        </w:rPr>
        <w:t>deprivation spectrum</w:t>
      </w:r>
      <w:r w:rsidR="000759C1">
        <w:rPr>
          <w:rFonts w:ascii="Times New Roman" w:hAnsi="Times New Roman" w:cs="Times New Roman"/>
          <w:sz w:val="24"/>
          <w:szCs w:val="24"/>
          <w:lang w:val="en-US"/>
        </w:rPr>
        <w:t xml:space="preserve"> </w:t>
      </w:r>
      <w:r w:rsidR="00D41EDC">
        <w:rPr>
          <w:rFonts w:ascii="Times New Roman" w:hAnsi="Times New Roman" w:cs="Times New Roman"/>
          <w:sz w:val="24"/>
          <w:szCs w:val="24"/>
          <w:lang w:val="en-US"/>
        </w:rPr>
        <w:fldChar w:fldCharType="begin"/>
      </w:r>
      <w:r w:rsidR="009541F7">
        <w:rPr>
          <w:rFonts w:ascii="Times New Roman" w:hAnsi="Times New Roman" w:cs="Times New Roman"/>
          <w:sz w:val="24"/>
          <w:szCs w:val="24"/>
          <w:lang w:val="en-US"/>
        </w:rPr>
        <w:instrText xml:space="preserve"> ADDIN EN.CITE &lt;EndNote&gt;&lt;Cite&gt;&lt;Author&gt;Asaria&lt;/Author&gt;&lt;Year&gt;2016&lt;/Year&gt;&lt;RecNum&gt;1393&lt;/RecNum&gt;&lt;DisplayText&gt;(Asaria et al. 2016b)&lt;/DisplayText&gt;&lt;record&gt;&lt;rec-number&gt;1393&lt;/rec-number&gt;&lt;foreign-keys&gt;&lt;key app="EN" db-id="zdsttzvwipdazdefapwpdzsbtfepzdf9av92" timestamp="1467741550"&gt;1393&lt;/key&gt;&lt;/foreign-keys&gt;&lt;ref-type name="Journal Article"&gt;17&lt;/ref-type&gt;&lt;contributors&gt;&lt;authors&gt;&lt;author&gt;Asaria, Miqdad&lt;/author&gt;&lt;author&gt;Doran, Tim&lt;/author&gt;&lt;author&gt;Cookson, Richard&lt;/author&gt;&lt;/authors&gt;&lt;/contributors&gt;&lt;titles&gt;&lt;title&gt;The costs of inequality: whole-population modelling study of lifetime inpatient hospital costs in the English National Health Service by level of neighbourhood deprivation&lt;/title&gt;&lt;secondary-title&gt;Journal of Epidemiology and Community Health&lt;/secondary-title&gt;&lt;/titles&gt;&lt;periodical&gt;&lt;full-title&gt;Journal of Epidemiology and Community Health&lt;/full-title&gt;&lt;/periodical&gt;&lt;pages&gt;990-996&lt;/pages&gt;&lt;volume&gt;70&lt;/volume&gt;&lt;number&gt;10&lt;/number&gt;&lt;dates&gt;&lt;year&gt;2016&lt;/year&gt;&lt;/dates&gt;&lt;isbn&gt;1470-2738&lt;/isbn&gt;&lt;urls&gt;&lt;/urls&gt;&lt;electronic-resource-num&gt;http://dx.doi.org/10.1136/jech-2016-207447&lt;/electronic-resource-num&gt;&lt;/record&gt;&lt;/Cite&gt;&lt;/EndNote&gt;</w:instrText>
      </w:r>
      <w:r w:rsidR="00D41EDC">
        <w:rPr>
          <w:rFonts w:ascii="Times New Roman" w:hAnsi="Times New Roman" w:cs="Times New Roman"/>
          <w:sz w:val="24"/>
          <w:szCs w:val="24"/>
          <w:lang w:val="en-US"/>
        </w:rPr>
        <w:fldChar w:fldCharType="separate"/>
      </w:r>
      <w:r w:rsidR="009541F7">
        <w:rPr>
          <w:rFonts w:ascii="Times New Roman" w:hAnsi="Times New Roman" w:cs="Times New Roman"/>
          <w:noProof/>
          <w:sz w:val="24"/>
          <w:szCs w:val="24"/>
          <w:lang w:val="en-US"/>
        </w:rPr>
        <w:t>(Asaria et al. 2016b)</w:t>
      </w:r>
      <w:r w:rsidR="00D41EDC">
        <w:rPr>
          <w:rFonts w:ascii="Times New Roman" w:hAnsi="Times New Roman" w:cs="Times New Roman"/>
          <w:sz w:val="24"/>
          <w:szCs w:val="24"/>
          <w:lang w:val="en-US"/>
        </w:rPr>
        <w:fldChar w:fldCharType="end"/>
      </w:r>
      <w:r w:rsidR="000759C1">
        <w:rPr>
          <w:rFonts w:ascii="Times New Roman" w:hAnsi="Times New Roman" w:cs="Times New Roman"/>
          <w:sz w:val="24"/>
          <w:szCs w:val="24"/>
          <w:lang w:val="en-US"/>
        </w:rPr>
        <w:t>.</w:t>
      </w:r>
    </w:p>
    <w:p w14:paraId="01FD33F0" w14:textId="08D02323" w:rsidR="00A5346C" w:rsidRDefault="00A5346C" w:rsidP="00A5346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The analysis was carried out using R statistical software.</w:t>
      </w:r>
      <w:r w:rsidR="009D57F2">
        <w:rPr>
          <w:rFonts w:ascii="Times New Roman" w:hAnsi="Times New Roman" w:cs="Times New Roman"/>
          <w:sz w:val="24"/>
          <w:szCs w:val="24"/>
          <w:lang w:val="en-US"/>
        </w:rPr>
        <w:t xml:space="preserve"> (version 3.2.4)</w:t>
      </w:r>
      <w:r>
        <w:rPr>
          <w:rFonts w:ascii="Times New Roman" w:hAnsi="Times New Roman" w:cs="Times New Roman"/>
          <w:sz w:val="24"/>
          <w:szCs w:val="24"/>
          <w:lang w:val="en-US"/>
        </w:rPr>
        <w:t xml:space="preserve">. Full analysis code can be found at: </w:t>
      </w:r>
      <w:hyperlink r:id="rId8" w:history="1">
        <w:r w:rsidR="0090487C" w:rsidRPr="00343EF7">
          <w:rPr>
            <w:rStyle w:val="Hyperlink"/>
            <w:rFonts w:ascii="Times New Roman" w:hAnsi="Times New Roman" w:cs="Times New Roman"/>
            <w:sz w:val="24"/>
            <w:szCs w:val="24"/>
            <w:lang w:val="en-US"/>
          </w:rPr>
          <w:t>https://github.com/miqdadasaria/ccg_equity</w:t>
        </w:r>
      </w:hyperlink>
    </w:p>
    <w:p w14:paraId="119D557B" w14:textId="77777777" w:rsidR="004A4BD6" w:rsidRDefault="004A4BD6" w:rsidP="008203C9">
      <w:pPr>
        <w:spacing w:line="480" w:lineRule="auto"/>
        <w:rPr>
          <w:rFonts w:ascii="Times New Roman" w:hAnsi="Times New Roman" w:cs="Times New Roman"/>
          <w:b/>
          <w:sz w:val="24"/>
          <w:szCs w:val="24"/>
          <w:lang w:val="en-US"/>
        </w:rPr>
      </w:pPr>
    </w:p>
    <w:p w14:paraId="0DC5CB59" w14:textId="12BBABE8" w:rsidR="000B7B99" w:rsidRDefault="000B7B99" w:rsidP="008203C9">
      <w:pPr>
        <w:spacing w:line="480" w:lineRule="auto"/>
        <w:rPr>
          <w:rFonts w:ascii="Times New Roman" w:hAnsi="Times New Roman" w:cs="Times New Roman"/>
          <w:i/>
          <w:sz w:val="24"/>
          <w:szCs w:val="24"/>
          <w:lang w:val="en-US"/>
        </w:rPr>
      </w:pPr>
      <w:r w:rsidRPr="009205D0">
        <w:rPr>
          <w:rFonts w:ascii="Times New Roman" w:hAnsi="Times New Roman" w:cs="Times New Roman"/>
          <w:b/>
          <w:sz w:val="24"/>
          <w:szCs w:val="24"/>
          <w:lang w:val="en-US"/>
        </w:rPr>
        <w:t>Results</w:t>
      </w:r>
    </w:p>
    <w:p w14:paraId="1361AF84" w14:textId="7F030EE9" w:rsidR="004F4F44" w:rsidRDefault="00723CA5" w:rsidP="004F4F44">
      <w:pPr>
        <w:spacing w:line="480" w:lineRule="auto"/>
        <w:rPr>
          <w:rFonts w:ascii="Times New Roman" w:hAnsi="Times New Roman" w:cs="Times New Roman"/>
          <w:sz w:val="24"/>
          <w:szCs w:val="24"/>
          <w:lang w:val="en-US"/>
        </w:rPr>
      </w:pPr>
      <w:r w:rsidRPr="009205D0">
        <w:rPr>
          <w:rFonts w:ascii="Times New Roman" w:hAnsi="Times New Roman" w:cs="Times New Roman"/>
          <w:sz w:val="24"/>
          <w:szCs w:val="24"/>
          <w:lang w:val="en-US"/>
        </w:rPr>
        <w:t xml:space="preserve">The </w:t>
      </w:r>
      <w:r w:rsidR="00C74316">
        <w:rPr>
          <w:rFonts w:ascii="Times New Roman" w:hAnsi="Times New Roman" w:cs="Times New Roman"/>
          <w:sz w:val="24"/>
          <w:szCs w:val="24"/>
          <w:lang w:val="en-US"/>
        </w:rPr>
        <w:t xml:space="preserve">mean </w:t>
      </w:r>
      <w:r w:rsidR="001B4EFB">
        <w:rPr>
          <w:rFonts w:ascii="Times New Roman" w:hAnsi="Times New Roman" w:cs="Times New Roman"/>
          <w:sz w:val="24"/>
          <w:szCs w:val="24"/>
          <w:lang w:val="en-US"/>
        </w:rPr>
        <w:t xml:space="preserve">indirectly </w:t>
      </w:r>
      <w:r w:rsidR="00C74316">
        <w:rPr>
          <w:rFonts w:ascii="Times New Roman" w:hAnsi="Times New Roman" w:cs="Times New Roman"/>
          <w:sz w:val="24"/>
          <w:szCs w:val="24"/>
          <w:lang w:val="en-US"/>
        </w:rPr>
        <w:t xml:space="preserve">age-sex standardized </w:t>
      </w:r>
      <w:r w:rsidRPr="009205D0">
        <w:rPr>
          <w:rFonts w:ascii="Times New Roman" w:hAnsi="Times New Roman" w:cs="Times New Roman"/>
          <w:sz w:val="24"/>
          <w:szCs w:val="24"/>
          <w:lang w:val="en-US"/>
        </w:rPr>
        <w:t xml:space="preserve">rate of potentially avoidable </w:t>
      </w:r>
      <w:r w:rsidR="00DF33A2">
        <w:rPr>
          <w:rFonts w:ascii="Times New Roman" w:hAnsi="Times New Roman" w:cs="Times New Roman"/>
          <w:sz w:val="24"/>
          <w:szCs w:val="24"/>
          <w:lang w:val="en-US"/>
        </w:rPr>
        <w:t xml:space="preserve">emergency </w:t>
      </w:r>
      <w:r w:rsidRPr="009205D0">
        <w:rPr>
          <w:rFonts w:ascii="Times New Roman" w:hAnsi="Times New Roman" w:cs="Times New Roman"/>
          <w:sz w:val="24"/>
          <w:szCs w:val="24"/>
          <w:lang w:val="en-US"/>
        </w:rPr>
        <w:t>hospitalization in England was 792 per 100,000 people</w:t>
      </w:r>
      <w:r w:rsidR="0098301C">
        <w:rPr>
          <w:rFonts w:ascii="Times New Roman" w:hAnsi="Times New Roman" w:cs="Times New Roman"/>
          <w:sz w:val="24"/>
          <w:szCs w:val="24"/>
          <w:lang w:val="en-US"/>
        </w:rPr>
        <w:t>.  T</w:t>
      </w:r>
      <w:r w:rsidRPr="009205D0">
        <w:rPr>
          <w:rFonts w:ascii="Times New Roman" w:hAnsi="Times New Roman" w:cs="Times New Roman"/>
          <w:sz w:val="24"/>
          <w:szCs w:val="24"/>
          <w:lang w:val="en-US"/>
        </w:rPr>
        <w:t xml:space="preserve">he </w:t>
      </w:r>
      <w:r w:rsidR="0098301C">
        <w:rPr>
          <w:rFonts w:ascii="Times New Roman" w:hAnsi="Times New Roman" w:cs="Times New Roman"/>
          <w:sz w:val="24"/>
          <w:szCs w:val="24"/>
          <w:lang w:val="en-US"/>
        </w:rPr>
        <w:t xml:space="preserve">national absolute gradient index (AGI) – the </w:t>
      </w:r>
      <w:r w:rsidRPr="009205D0">
        <w:rPr>
          <w:rFonts w:ascii="Times New Roman" w:hAnsi="Times New Roman" w:cs="Times New Roman"/>
          <w:sz w:val="24"/>
          <w:szCs w:val="24"/>
          <w:lang w:val="en-US"/>
        </w:rPr>
        <w:t xml:space="preserve">estimated gap between </w:t>
      </w:r>
      <w:r w:rsidR="00C74316">
        <w:rPr>
          <w:rFonts w:ascii="Times New Roman" w:hAnsi="Times New Roman" w:cs="Times New Roman"/>
          <w:sz w:val="24"/>
          <w:szCs w:val="24"/>
          <w:lang w:val="en-US"/>
        </w:rPr>
        <w:t xml:space="preserve">the </w:t>
      </w:r>
      <w:r w:rsidRPr="009205D0">
        <w:rPr>
          <w:rFonts w:ascii="Times New Roman" w:hAnsi="Times New Roman" w:cs="Times New Roman"/>
          <w:sz w:val="24"/>
          <w:szCs w:val="24"/>
          <w:lang w:val="en-US"/>
        </w:rPr>
        <w:t xml:space="preserve">most and least deprived neighborhoods </w:t>
      </w:r>
      <w:r w:rsidR="00C74316">
        <w:rPr>
          <w:rFonts w:ascii="Times New Roman" w:hAnsi="Times New Roman" w:cs="Times New Roman"/>
          <w:sz w:val="24"/>
          <w:szCs w:val="24"/>
          <w:lang w:val="en-US"/>
        </w:rPr>
        <w:t xml:space="preserve">in England </w:t>
      </w:r>
      <w:r w:rsidR="0098301C">
        <w:rPr>
          <w:rFonts w:ascii="Times New Roman" w:hAnsi="Times New Roman" w:cs="Times New Roman"/>
          <w:sz w:val="24"/>
          <w:szCs w:val="24"/>
          <w:lang w:val="en-US"/>
        </w:rPr>
        <w:t xml:space="preserve">– </w:t>
      </w:r>
      <w:r w:rsidRPr="009205D0">
        <w:rPr>
          <w:rFonts w:ascii="Times New Roman" w:hAnsi="Times New Roman" w:cs="Times New Roman"/>
          <w:sz w:val="24"/>
          <w:szCs w:val="24"/>
          <w:lang w:val="en-US"/>
        </w:rPr>
        <w:t>was 927 (95% confidence interval 912 to 942)</w:t>
      </w:r>
      <w:r w:rsidR="0098301C">
        <w:rPr>
          <w:rFonts w:ascii="Times New Roman" w:hAnsi="Times New Roman" w:cs="Times New Roman"/>
          <w:sz w:val="24"/>
          <w:szCs w:val="24"/>
          <w:lang w:val="en-US"/>
        </w:rPr>
        <w:t xml:space="preserve">, or 117% of the </w:t>
      </w:r>
      <w:r w:rsidR="00C74316">
        <w:rPr>
          <w:rFonts w:ascii="Times New Roman" w:hAnsi="Times New Roman" w:cs="Times New Roman"/>
          <w:sz w:val="24"/>
          <w:szCs w:val="24"/>
          <w:lang w:val="en-US"/>
        </w:rPr>
        <w:t xml:space="preserve">mean </w:t>
      </w:r>
      <w:r w:rsidR="00DF33A2">
        <w:rPr>
          <w:rFonts w:ascii="Times New Roman" w:hAnsi="Times New Roman" w:cs="Times New Roman"/>
          <w:sz w:val="24"/>
          <w:szCs w:val="24"/>
          <w:lang w:val="en-US"/>
        </w:rPr>
        <w:t xml:space="preserve">neighborhood level </w:t>
      </w:r>
      <w:r w:rsidR="00233B78">
        <w:rPr>
          <w:rFonts w:ascii="Times New Roman" w:hAnsi="Times New Roman" w:cs="Times New Roman"/>
          <w:sz w:val="24"/>
          <w:szCs w:val="24"/>
          <w:lang w:val="en-US"/>
        </w:rPr>
        <w:t xml:space="preserve">CCG-LSOA </w:t>
      </w:r>
      <w:r w:rsidR="00C74316">
        <w:rPr>
          <w:rFonts w:ascii="Times New Roman" w:hAnsi="Times New Roman" w:cs="Times New Roman"/>
          <w:sz w:val="24"/>
          <w:szCs w:val="24"/>
          <w:lang w:val="en-US"/>
        </w:rPr>
        <w:t>rate</w:t>
      </w:r>
      <w:r w:rsidR="0098301C">
        <w:rPr>
          <w:rFonts w:ascii="Times New Roman" w:hAnsi="Times New Roman" w:cs="Times New Roman"/>
          <w:sz w:val="24"/>
          <w:szCs w:val="24"/>
          <w:lang w:val="en-US"/>
        </w:rPr>
        <w:t>.</w:t>
      </w:r>
      <w:r w:rsidR="00233B78">
        <w:rPr>
          <w:rFonts w:ascii="Times New Roman" w:hAnsi="Times New Roman" w:cs="Times New Roman"/>
          <w:sz w:val="24"/>
          <w:szCs w:val="24"/>
          <w:lang w:val="en-US"/>
        </w:rPr>
        <w:t xml:space="preserve">  The </w:t>
      </w:r>
      <w:r w:rsidR="0004373A">
        <w:rPr>
          <w:rFonts w:ascii="Times New Roman" w:hAnsi="Times New Roman" w:cs="Times New Roman"/>
          <w:sz w:val="24"/>
          <w:szCs w:val="24"/>
          <w:lang w:val="en-US"/>
        </w:rPr>
        <w:t xml:space="preserve">modelled </w:t>
      </w:r>
      <w:r w:rsidR="00233B78">
        <w:rPr>
          <w:rFonts w:ascii="Times New Roman" w:hAnsi="Times New Roman" w:cs="Times New Roman"/>
          <w:sz w:val="24"/>
          <w:szCs w:val="24"/>
          <w:lang w:val="en-US"/>
        </w:rPr>
        <w:t xml:space="preserve">rates for the most and least deprived neighborhoods were </w:t>
      </w:r>
      <w:r w:rsidR="0004373A">
        <w:rPr>
          <w:rFonts w:ascii="Times New Roman" w:hAnsi="Times New Roman" w:cs="Times New Roman"/>
          <w:sz w:val="24"/>
          <w:szCs w:val="24"/>
          <w:lang w:val="en-US"/>
        </w:rPr>
        <w:t xml:space="preserve">1261 and </w:t>
      </w:r>
      <w:r w:rsidR="0004373A" w:rsidRPr="0004373A">
        <w:rPr>
          <w:rFonts w:ascii="Times New Roman" w:hAnsi="Times New Roman" w:cs="Times New Roman"/>
          <w:sz w:val="24"/>
          <w:szCs w:val="24"/>
          <w:lang w:val="en-US"/>
        </w:rPr>
        <w:t>334</w:t>
      </w:r>
      <w:r w:rsidR="0004373A">
        <w:rPr>
          <w:rFonts w:ascii="Times New Roman" w:hAnsi="Times New Roman" w:cs="Times New Roman"/>
          <w:sz w:val="24"/>
          <w:szCs w:val="24"/>
          <w:lang w:val="en-US"/>
        </w:rPr>
        <w:t>,</w:t>
      </w:r>
      <w:r w:rsidR="00233B78">
        <w:rPr>
          <w:rFonts w:ascii="Times New Roman" w:hAnsi="Times New Roman" w:cs="Times New Roman"/>
          <w:sz w:val="24"/>
          <w:szCs w:val="24"/>
          <w:lang w:val="en-US"/>
        </w:rPr>
        <w:t xml:space="preserve"> respectively.</w:t>
      </w:r>
    </w:p>
    <w:p w14:paraId="141EB42F" w14:textId="3FD75969" w:rsidR="00606A28" w:rsidRPr="000B2897" w:rsidRDefault="00723CA5" w:rsidP="00723CA5">
      <w:pPr>
        <w:spacing w:line="480" w:lineRule="auto"/>
        <w:rPr>
          <w:rFonts w:ascii="Times New Roman" w:hAnsi="Times New Roman" w:cs="Times New Roman"/>
          <w:sz w:val="24"/>
          <w:szCs w:val="24"/>
          <w:lang w:val="en-US"/>
        </w:rPr>
      </w:pPr>
      <w:r w:rsidRPr="00F2358C">
        <w:rPr>
          <w:rFonts w:ascii="Times New Roman" w:hAnsi="Times New Roman" w:cs="Times New Roman"/>
          <w:b/>
          <w:sz w:val="24"/>
          <w:szCs w:val="24"/>
          <w:lang w:val="en-US"/>
        </w:rPr>
        <w:t>Fig</w:t>
      </w:r>
      <w:r w:rsidR="00F72E71" w:rsidRPr="00F2358C">
        <w:rPr>
          <w:rFonts w:ascii="Times New Roman" w:hAnsi="Times New Roman" w:cs="Times New Roman"/>
          <w:b/>
          <w:sz w:val="24"/>
          <w:szCs w:val="24"/>
          <w:lang w:val="en-US"/>
        </w:rPr>
        <w:t>ure 3</w:t>
      </w:r>
      <w:r>
        <w:rPr>
          <w:rFonts w:ascii="Times New Roman" w:hAnsi="Times New Roman" w:cs="Times New Roman"/>
          <w:sz w:val="24"/>
          <w:szCs w:val="24"/>
          <w:lang w:val="en-US"/>
        </w:rPr>
        <w:t xml:space="preserve"> shows healthcare equity in 2015 for all 209 </w:t>
      </w:r>
      <w:r w:rsidR="00C26613">
        <w:rPr>
          <w:rFonts w:ascii="Times New Roman" w:hAnsi="Times New Roman" w:cs="Times New Roman"/>
          <w:sz w:val="24"/>
          <w:szCs w:val="24"/>
          <w:lang w:val="en-US"/>
        </w:rPr>
        <w:t>CCGs</w:t>
      </w:r>
      <w:r w:rsidR="00EF1AD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England, with 95% confidence </w:t>
      </w:r>
      <w:r w:rsidR="003339CC">
        <w:rPr>
          <w:rFonts w:ascii="Times New Roman" w:hAnsi="Times New Roman" w:cs="Times New Roman"/>
          <w:sz w:val="24"/>
          <w:szCs w:val="24"/>
          <w:lang w:val="en-US"/>
        </w:rPr>
        <w:t>limits</w:t>
      </w:r>
      <w:r>
        <w:rPr>
          <w:rFonts w:ascii="Times New Roman" w:hAnsi="Times New Roman" w:cs="Times New Roman"/>
          <w:sz w:val="24"/>
          <w:szCs w:val="24"/>
          <w:lang w:val="en-US"/>
        </w:rPr>
        <w:t xml:space="preserve">.  The horizontal line is the national </w:t>
      </w:r>
      <w:r w:rsidR="0098301C">
        <w:rPr>
          <w:rFonts w:ascii="Times New Roman" w:hAnsi="Times New Roman" w:cs="Times New Roman"/>
          <w:sz w:val="24"/>
          <w:szCs w:val="24"/>
          <w:lang w:val="en-US"/>
        </w:rPr>
        <w:t xml:space="preserve">AGI benchmark </w:t>
      </w:r>
      <w:r w:rsidR="00ED116A">
        <w:rPr>
          <w:rFonts w:ascii="Times New Roman" w:hAnsi="Times New Roman" w:cs="Times New Roman"/>
          <w:sz w:val="24"/>
          <w:szCs w:val="24"/>
          <w:lang w:val="en-US"/>
        </w:rPr>
        <w:t>of 927; t</w:t>
      </w:r>
      <w:r>
        <w:rPr>
          <w:rFonts w:ascii="Times New Roman" w:hAnsi="Times New Roman" w:cs="Times New Roman"/>
          <w:sz w:val="24"/>
          <w:szCs w:val="24"/>
          <w:lang w:val="en-US"/>
        </w:rPr>
        <w:t xml:space="preserve">he similar ten benchmark is not shown </w:t>
      </w:r>
      <w:r w:rsidR="00680C52">
        <w:rPr>
          <w:rFonts w:ascii="Times New Roman" w:hAnsi="Times New Roman" w:cs="Times New Roman"/>
          <w:sz w:val="24"/>
          <w:szCs w:val="24"/>
          <w:lang w:val="en-US"/>
        </w:rPr>
        <w:t xml:space="preserve">as </w:t>
      </w:r>
      <w:r>
        <w:rPr>
          <w:rFonts w:ascii="Times New Roman" w:hAnsi="Times New Roman" w:cs="Times New Roman"/>
          <w:sz w:val="24"/>
          <w:szCs w:val="24"/>
          <w:lang w:val="en-US"/>
        </w:rPr>
        <w:t xml:space="preserve">it varies by </w:t>
      </w:r>
      <w:r w:rsidR="00C26613">
        <w:rPr>
          <w:rFonts w:ascii="Times New Roman" w:hAnsi="Times New Roman" w:cs="Times New Roman"/>
          <w:sz w:val="24"/>
          <w:szCs w:val="24"/>
          <w:lang w:val="en-US"/>
        </w:rPr>
        <w:t>CCG</w:t>
      </w:r>
      <w:r>
        <w:rPr>
          <w:rFonts w:ascii="Times New Roman" w:hAnsi="Times New Roman" w:cs="Times New Roman"/>
          <w:sz w:val="24"/>
          <w:szCs w:val="24"/>
          <w:lang w:val="en-US"/>
        </w:rPr>
        <w:t>.</w:t>
      </w:r>
      <w:r w:rsidRPr="00723CA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8301C" w:rsidRPr="000B2897">
        <w:rPr>
          <w:rFonts w:ascii="Times New Roman" w:hAnsi="Times New Roman" w:cs="Times New Roman"/>
          <w:sz w:val="24"/>
          <w:szCs w:val="24"/>
          <w:lang w:val="en-US"/>
        </w:rPr>
        <w:t xml:space="preserve">Against the </w:t>
      </w:r>
      <w:r w:rsidRPr="000B2897">
        <w:rPr>
          <w:rFonts w:ascii="Times New Roman" w:hAnsi="Times New Roman" w:cs="Times New Roman"/>
          <w:sz w:val="24"/>
          <w:szCs w:val="24"/>
          <w:lang w:val="en-US"/>
        </w:rPr>
        <w:t xml:space="preserve">national benchmark, </w:t>
      </w:r>
      <w:r w:rsidR="000B2897" w:rsidRPr="000B2897">
        <w:rPr>
          <w:rFonts w:ascii="Times New Roman" w:hAnsi="Times New Roman" w:cs="Times New Roman"/>
          <w:sz w:val="24"/>
          <w:szCs w:val="24"/>
          <w:lang w:val="en-US"/>
        </w:rPr>
        <w:t>17</w:t>
      </w:r>
      <w:r w:rsidR="00FB0FF0">
        <w:rPr>
          <w:rFonts w:ascii="Times New Roman" w:hAnsi="Times New Roman" w:cs="Times New Roman"/>
          <w:sz w:val="24"/>
          <w:szCs w:val="24"/>
          <w:lang w:val="en-US"/>
        </w:rPr>
        <w:t xml:space="preserve">% </w:t>
      </w:r>
      <w:r w:rsidRPr="0090487C">
        <w:rPr>
          <w:rFonts w:ascii="Times New Roman" w:hAnsi="Times New Roman" w:cs="Times New Roman"/>
          <w:sz w:val="24"/>
          <w:szCs w:val="24"/>
          <w:lang w:val="en-US"/>
        </w:rPr>
        <w:t>of areas (</w:t>
      </w:r>
      <w:r w:rsidR="000B2897" w:rsidRPr="0090487C">
        <w:rPr>
          <w:rFonts w:ascii="Times New Roman" w:hAnsi="Times New Roman" w:cs="Times New Roman"/>
          <w:sz w:val="24"/>
          <w:szCs w:val="24"/>
          <w:lang w:val="en-US"/>
        </w:rPr>
        <w:t xml:space="preserve">35 </w:t>
      </w:r>
      <w:r w:rsidRPr="0090487C">
        <w:rPr>
          <w:rFonts w:ascii="Times New Roman" w:hAnsi="Times New Roman" w:cs="Times New Roman"/>
          <w:sz w:val="24"/>
          <w:szCs w:val="24"/>
          <w:lang w:val="en-US"/>
        </w:rPr>
        <w:t>of 209)</w:t>
      </w:r>
      <w:r w:rsidRPr="000B2897">
        <w:rPr>
          <w:rFonts w:ascii="Times New Roman" w:hAnsi="Times New Roman" w:cs="Times New Roman"/>
          <w:sz w:val="24"/>
          <w:szCs w:val="24"/>
          <w:lang w:val="en-US"/>
        </w:rPr>
        <w:t xml:space="preserve"> exhibited equity </w:t>
      </w:r>
      <w:r w:rsidR="009A19D6">
        <w:rPr>
          <w:rFonts w:ascii="Times New Roman" w:hAnsi="Times New Roman" w:cs="Times New Roman"/>
          <w:sz w:val="24"/>
          <w:szCs w:val="24"/>
          <w:lang w:val="en-US"/>
        </w:rPr>
        <w:t>that was statistically worse</w:t>
      </w:r>
      <w:r w:rsidR="009A19D6" w:rsidRPr="000B2897">
        <w:rPr>
          <w:rFonts w:ascii="Times New Roman" w:hAnsi="Times New Roman" w:cs="Times New Roman"/>
          <w:sz w:val="24"/>
          <w:szCs w:val="24"/>
          <w:lang w:val="en-US"/>
        </w:rPr>
        <w:t>-than-</w:t>
      </w:r>
      <w:r w:rsidR="00FB0FF0">
        <w:rPr>
          <w:rFonts w:ascii="Times New Roman" w:hAnsi="Times New Roman" w:cs="Times New Roman"/>
          <w:sz w:val="24"/>
          <w:szCs w:val="24"/>
          <w:lang w:val="en-US"/>
        </w:rPr>
        <w:t>benchmark</w:t>
      </w:r>
      <w:r w:rsidR="009A19D6" w:rsidRPr="000B2897">
        <w:rPr>
          <w:rFonts w:ascii="Times New Roman" w:hAnsi="Times New Roman" w:cs="Times New Roman"/>
          <w:sz w:val="24"/>
          <w:szCs w:val="24"/>
          <w:lang w:val="en-US"/>
        </w:rPr>
        <w:t xml:space="preserve"> </w:t>
      </w:r>
      <w:r w:rsidRPr="000B2897">
        <w:rPr>
          <w:rFonts w:ascii="Times New Roman" w:hAnsi="Times New Roman" w:cs="Times New Roman"/>
          <w:sz w:val="24"/>
          <w:szCs w:val="24"/>
          <w:lang w:val="en-US"/>
        </w:rPr>
        <w:t xml:space="preserve">at a 95% confidence level – i.e. </w:t>
      </w:r>
      <w:r w:rsidR="00C26613">
        <w:rPr>
          <w:rFonts w:ascii="Times New Roman" w:hAnsi="Times New Roman" w:cs="Times New Roman"/>
          <w:sz w:val="24"/>
          <w:szCs w:val="24"/>
          <w:lang w:val="en-US"/>
        </w:rPr>
        <w:t xml:space="preserve">CCG </w:t>
      </w:r>
      <w:r w:rsidR="00DF33A2">
        <w:rPr>
          <w:rFonts w:ascii="Times New Roman" w:hAnsi="Times New Roman" w:cs="Times New Roman"/>
          <w:sz w:val="24"/>
          <w:szCs w:val="24"/>
          <w:lang w:val="en-US"/>
        </w:rPr>
        <w:t xml:space="preserve">inequality </w:t>
      </w:r>
      <w:r w:rsidR="00554A4D">
        <w:rPr>
          <w:rFonts w:ascii="Times New Roman" w:hAnsi="Times New Roman" w:cs="Times New Roman"/>
          <w:sz w:val="24"/>
          <w:szCs w:val="24"/>
          <w:lang w:val="en-US"/>
        </w:rPr>
        <w:t xml:space="preserve">was larger than national </w:t>
      </w:r>
      <w:r w:rsidR="00DF33A2">
        <w:rPr>
          <w:rFonts w:ascii="Times New Roman" w:hAnsi="Times New Roman" w:cs="Times New Roman"/>
          <w:sz w:val="24"/>
          <w:szCs w:val="24"/>
          <w:lang w:val="en-US"/>
        </w:rPr>
        <w:t xml:space="preserve">inequality </w:t>
      </w:r>
      <w:r w:rsidRPr="000B2897">
        <w:rPr>
          <w:rFonts w:ascii="Times New Roman" w:hAnsi="Times New Roman" w:cs="Times New Roman"/>
          <w:sz w:val="24"/>
          <w:szCs w:val="24"/>
          <w:lang w:val="en-US"/>
        </w:rPr>
        <w:t xml:space="preserve">– and </w:t>
      </w:r>
      <w:r w:rsidR="000B2897" w:rsidRPr="0090487C">
        <w:rPr>
          <w:rFonts w:ascii="Times New Roman" w:hAnsi="Times New Roman" w:cs="Times New Roman"/>
          <w:sz w:val="24"/>
          <w:szCs w:val="24"/>
          <w:lang w:val="en-US"/>
        </w:rPr>
        <w:t>23</w:t>
      </w:r>
      <w:r w:rsidRPr="0090487C">
        <w:rPr>
          <w:rFonts w:ascii="Times New Roman" w:hAnsi="Times New Roman" w:cs="Times New Roman"/>
          <w:sz w:val="24"/>
          <w:szCs w:val="24"/>
          <w:lang w:val="en-US"/>
        </w:rPr>
        <w:t>% (</w:t>
      </w:r>
      <w:r w:rsidR="000B2897" w:rsidRPr="0090487C">
        <w:rPr>
          <w:rFonts w:ascii="Times New Roman" w:hAnsi="Times New Roman" w:cs="Times New Roman"/>
          <w:sz w:val="24"/>
          <w:szCs w:val="24"/>
          <w:lang w:val="en-US"/>
        </w:rPr>
        <w:t xml:space="preserve">48 </w:t>
      </w:r>
      <w:r w:rsidRPr="0090487C">
        <w:rPr>
          <w:rFonts w:ascii="Times New Roman" w:hAnsi="Times New Roman" w:cs="Times New Roman"/>
          <w:sz w:val="24"/>
          <w:szCs w:val="24"/>
          <w:lang w:val="en-US"/>
        </w:rPr>
        <w:t>of 209)</w:t>
      </w:r>
      <w:r w:rsidRPr="000B2897">
        <w:rPr>
          <w:rFonts w:ascii="Times New Roman" w:hAnsi="Times New Roman" w:cs="Times New Roman"/>
          <w:sz w:val="24"/>
          <w:szCs w:val="24"/>
          <w:lang w:val="en-US"/>
        </w:rPr>
        <w:t xml:space="preserve"> exhibited </w:t>
      </w:r>
      <w:r w:rsidR="009A19D6">
        <w:rPr>
          <w:rFonts w:ascii="Times New Roman" w:hAnsi="Times New Roman" w:cs="Times New Roman"/>
          <w:sz w:val="24"/>
          <w:szCs w:val="24"/>
          <w:lang w:val="en-US"/>
        </w:rPr>
        <w:t xml:space="preserve">significantly </w:t>
      </w:r>
      <w:r w:rsidR="001D4682">
        <w:rPr>
          <w:rFonts w:ascii="Times New Roman" w:hAnsi="Times New Roman" w:cs="Times New Roman"/>
          <w:sz w:val="24"/>
          <w:szCs w:val="24"/>
          <w:lang w:val="en-US"/>
        </w:rPr>
        <w:t>better</w:t>
      </w:r>
      <w:r w:rsidRPr="000B2897">
        <w:rPr>
          <w:rFonts w:ascii="Times New Roman" w:hAnsi="Times New Roman" w:cs="Times New Roman"/>
          <w:sz w:val="24"/>
          <w:szCs w:val="24"/>
          <w:lang w:val="en-US"/>
        </w:rPr>
        <w:t>-than-</w:t>
      </w:r>
      <w:r w:rsidR="00554A4D">
        <w:rPr>
          <w:rFonts w:ascii="Times New Roman" w:hAnsi="Times New Roman" w:cs="Times New Roman"/>
          <w:sz w:val="24"/>
          <w:szCs w:val="24"/>
          <w:lang w:val="en-US"/>
        </w:rPr>
        <w:t>benchmark</w:t>
      </w:r>
      <w:r w:rsidR="0098301C" w:rsidRPr="000B2897">
        <w:rPr>
          <w:rFonts w:ascii="Times New Roman" w:hAnsi="Times New Roman" w:cs="Times New Roman"/>
          <w:sz w:val="24"/>
          <w:szCs w:val="24"/>
          <w:lang w:val="en-US"/>
        </w:rPr>
        <w:t xml:space="preserve"> </w:t>
      </w:r>
      <w:r w:rsidR="00FB0FF0">
        <w:rPr>
          <w:rFonts w:ascii="Times New Roman" w:hAnsi="Times New Roman" w:cs="Times New Roman"/>
          <w:sz w:val="24"/>
          <w:szCs w:val="24"/>
          <w:lang w:val="en-US"/>
        </w:rPr>
        <w:t>equity</w:t>
      </w:r>
      <w:r w:rsidR="0098301C" w:rsidRPr="000B2897">
        <w:rPr>
          <w:rFonts w:ascii="Times New Roman" w:hAnsi="Times New Roman" w:cs="Times New Roman"/>
          <w:sz w:val="24"/>
          <w:szCs w:val="24"/>
          <w:lang w:val="en-US"/>
        </w:rPr>
        <w:t xml:space="preserve">.  Against the similar </w:t>
      </w:r>
      <w:r w:rsidR="00EF1ADD">
        <w:rPr>
          <w:rFonts w:ascii="Times New Roman" w:hAnsi="Times New Roman" w:cs="Times New Roman"/>
          <w:sz w:val="24"/>
          <w:szCs w:val="24"/>
          <w:lang w:val="en-US"/>
        </w:rPr>
        <w:t xml:space="preserve">population </w:t>
      </w:r>
      <w:r w:rsidR="0098301C" w:rsidRPr="000B2897">
        <w:rPr>
          <w:rFonts w:ascii="Times New Roman" w:hAnsi="Times New Roman" w:cs="Times New Roman"/>
          <w:sz w:val="24"/>
          <w:szCs w:val="24"/>
          <w:lang w:val="en-US"/>
        </w:rPr>
        <w:t xml:space="preserve">benchmark, the corresponding figures were </w:t>
      </w:r>
      <w:r w:rsidR="000B2897" w:rsidRPr="0090487C">
        <w:rPr>
          <w:rFonts w:ascii="Times New Roman" w:hAnsi="Times New Roman" w:cs="Times New Roman"/>
          <w:sz w:val="24"/>
          <w:szCs w:val="24"/>
          <w:lang w:val="en-US"/>
        </w:rPr>
        <w:t>11</w:t>
      </w:r>
      <w:r w:rsidRPr="0090487C">
        <w:rPr>
          <w:rFonts w:ascii="Times New Roman" w:hAnsi="Times New Roman" w:cs="Times New Roman"/>
          <w:sz w:val="24"/>
          <w:szCs w:val="24"/>
          <w:lang w:val="en-US"/>
        </w:rPr>
        <w:t xml:space="preserve">% </w:t>
      </w:r>
      <w:r w:rsidR="001D4682">
        <w:rPr>
          <w:rFonts w:ascii="Times New Roman" w:hAnsi="Times New Roman" w:cs="Times New Roman"/>
          <w:sz w:val="24"/>
          <w:szCs w:val="24"/>
          <w:lang w:val="en-US"/>
        </w:rPr>
        <w:t>worse</w:t>
      </w:r>
      <w:r w:rsidR="0098301C" w:rsidRPr="0090487C">
        <w:rPr>
          <w:rFonts w:ascii="Times New Roman" w:hAnsi="Times New Roman" w:cs="Times New Roman"/>
          <w:sz w:val="24"/>
          <w:szCs w:val="24"/>
          <w:lang w:val="en-US"/>
        </w:rPr>
        <w:t>-than-</w:t>
      </w:r>
      <w:r w:rsidR="00FB0FF0">
        <w:rPr>
          <w:rFonts w:ascii="Times New Roman" w:hAnsi="Times New Roman" w:cs="Times New Roman"/>
          <w:sz w:val="24"/>
          <w:szCs w:val="24"/>
          <w:lang w:val="en-US"/>
        </w:rPr>
        <w:t>benchmark</w:t>
      </w:r>
      <w:r w:rsidR="0098301C" w:rsidRPr="0090487C">
        <w:rPr>
          <w:rFonts w:ascii="Times New Roman" w:hAnsi="Times New Roman" w:cs="Times New Roman"/>
          <w:sz w:val="24"/>
          <w:szCs w:val="24"/>
          <w:lang w:val="en-US"/>
        </w:rPr>
        <w:t xml:space="preserve"> and </w:t>
      </w:r>
      <w:r w:rsidR="000B2897" w:rsidRPr="0090487C">
        <w:rPr>
          <w:rFonts w:ascii="Times New Roman" w:hAnsi="Times New Roman" w:cs="Times New Roman"/>
          <w:sz w:val="24"/>
          <w:szCs w:val="24"/>
          <w:lang w:val="en-US"/>
        </w:rPr>
        <w:t>12</w:t>
      </w:r>
      <w:r w:rsidR="0098301C" w:rsidRPr="0090487C">
        <w:rPr>
          <w:rFonts w:ascii="Times New Roman" w:hAnsi="Times New Roman" w:cs="Times New Roman"/>
          <w:sz w:val="24"/>
          <w:szCs w:val="24"/>
          <w:lang w:val="en-US"/>
        </w:rPr>
        <w:t xml:space="preserve">% </w:t>
      </w:r>
      <w:r w:rsidR="001D4682">
        <w:rPr>
          <w:rFonts w:ascii="Times New Roman" w:hAnsi="Times New Roman" w:cs="Times New Roman"/>
          <w:sz w:val="24"/>
          <w:szCs w:val="24"/>
          <w:lang w:val="en-US"/>
        </w:rPr>
        <w:t>better</w:t>
      </w:r>
      <w:r w:rsidR="0098301C" w:rsidRPr="0090487C">
        <w:rPr>
          <w:rFonts w:ascii="Times New Roman" w:hAnsi="Times New Roman" w:cs="Times New Roman"/>
          <w:sz w:val="24"/>
          <w:szCs w:val="24"/>
          <w:lang w:val="en-US"/>
        </w:rPr>
        <w:t>-than-</w:t>
      </w:r>
      <w:r w:rsidR="00FB0FF0">
        <w:rPr>
          <w:rFonts w:ascii="Times New Roman" w:hAnsi="Times New Roman" w:cs="Times New Roman"/>
          <w:sz w:val="24"/>
          <w:szCs w:val="24"/>
          <w:lang w:val="en-US"/>
        </w:rPr>
        <w:t>benchmark</w:t>
      </w:r>
      <w:r w:rsidR="0098301C" w:rsidRPr="000B2897">
        <w:rPr>
          <w:rFonts w:ascii="Times New Roman" w:hAnsi="Times New Roman" w:cs="Times New Roman"/>
          <w:sz w:val="24"/>
          <w:szCs w:val="24"/>
          <w:lang w:val="en-US"/>
        </w:rPr>
        <w:t>.</w:t>
      </w:r>
      <w:r w:rsidR="00000648" w:rsidRPr="000B2897">
        <w:rPr>
          <w:rFonts w:ascii="Times New Roman" w:hAnsi="Times New Roman" w:cs="Times New Roman"/>
          <w:sz w:val="24"/>
          <w:szCs w:val="24"/>
          <w:lang w:val="en-US"/>
        </w:rPr>
        <w:t xml:space="preserve"> </w:t>
      </w:r>
      <w:r w:rsidR="00554A4D">
        <w:rPr>
          <w:rFonts w:ascii="Times New Roman" w:hAnsi="Times New Roman" w:cs="Times New Roman"/>
          <w:sz w:val="24"/>
          <w:szCs w:val="24"/>
          <w:lang w:val="en-US"/>
        </w:rPr>
        <w:t xml:space="preserve">Against both benchmarks, </w:t>
      </w:r>
      <w:r w:rsidR="000B2897" w:rsidRPr="0090487C">
        <w:rPr>
          <w:rFonts w:ascii="Times New Roman" w:hAnsi="Times New Roman" w:cs="Times New Roman"/>
          <w:sz w:val="24"/>
          <w:szCs w:val="24"/>
          <w:lang w:val="en-US"/>
        </w:rPr>
        <w:t>9</w:t>
      </w:r>
      <w:r w:rsidR="00000648" w:rsidRPr="0090487C">
        <w:rPr>
          <w:rFonts w:ascii="Times New Roman" w:hAnsi="Times New Roman" w:cs="Times New Roman"/>
          <w:sz w:val="24"/>
          <w:szCs w:val="24"/>
          <w:lang w:val="en-US"/>
        </w:rPr>
        <w:t xml:space="preserve">% of areas show </w:t>
      </w:r>
      <w:r w:rsidR="00554A4D">
        <w:rPr>
          <w:rFonts w:ascii="Times New Roman" w:hAnsi="Times New Roman" w:cs="Times New Roman"/>
          <w:sz w:val="24"/>
          <w:szCs w:val="24"/>
          <w:lang w:val="en-US"/>
        </w:rPr>
        <w:t xml:space="preserve">worse-than-benchmark </w:t>
      </w:r>
      <w:r w:rsidR="00000648" w:rsidRPr="0090487C">
        <w:rPr>
          <w:rFonts w:ascii="Times New Roman" w:hAnsi="Times New Roman" w:cs="Times New Roman"/>
          <w:sz w:val="24"/>
          <w:szCs w:val="24"/>
          <w:lang w:val="en-US"/>
        </w:rPr>
        <w:t xml:space="preserve">equity performance and </w:t>
      </w:r>
      <w:r w:rsidR="000B2897" w:rsidRPr="0090487C">
        <w:rPr>
          <w:rFonts w:ascii="Times New Roman" w:hAnsi="Times New Roman" w:cs="Times New Roman"/>
          <w:sz w:val="24"/>
          <w:szCs w:val="24"/>
          <w:lang w:val="en-US"/>
        </w:rPr>
        <w:t>10</w:t>
      </w:r>
      <w:r w:rsidR="00000648" w:rsidRPr="0090487C">
        <w:rPr>
          <w:rFonts w:ascii="Times New Roman" w:hAnsi="Times New Roman" w:cs="Times New Roman"/>
          <w:sz w:val="24"/>
          <w:szCs w:val="24"/>
          <w:lang w:val="en-US"/>
        </w:rPr>
        <w:t xml:space="preserve">% show </w:t>
      </w:r>
      <w:r w:rsidR="00554A4D">
        <w:rPr>
          <w:rFonts w:ascii="Times New Roman" w:hAnsi="Times New Roman" w:cs="Times New Roman"/>
          <w:sz w:val="24"/>
          <w:szCs w:val="24"/>
          <w:lang w:val="en-US"/>
        </w:rPr>
        <w:t xml:space="preserve">better-than-benchmark </w:t>
      </w:r>
      <w:r w:rsidR="00000648" w:rsidRPr="0090487C">
        <w:rPr>
          <w:rFonts w:ascii="Times New Roman" w:hAnsi="Times New Roman" w:cs="Times New Roman"/>
          <w:sz w:val="24"/>
          <w:szCs w:val="24"/>
          <w:lang w:val="en-US"/>
        </w:rPr>
        <w:t>equity performance.</w:t>
      </w:r>
    </w:p>
    <w:p w14:paraId="180FC529" w14:textId="6F65F0EA" w:rsidR="00723CA5" w:rsidRPr="009205D0" w:rsidRDefault="00723CA5" w:rsidP="00723CA5">
      <w:pPr>
        <w:spacing w:line="480" w:lineRule="auto"/>
        <w:rPr>
          <w:rFonts w:ascii="Times New Roman" w:hAnsi="Times New Roman" w:cs="Times New Roman"/>
          <w:sz w:val="24"/>
          <w:szCs w:val="24"/>
          <w:lang w:val="en-US"/>
        </w:rPr>
      </w:pPr>
      <w:r w:rsidRPr="00515636">
        <w:rPr>
          <w:rFonts w:ascii="Times New Roman" w:hAnsi="Times New Roman" w:cs="Times New Roman"/>
          <w:sz w:val="24"/>
          <w:szCs w:val="24"/>
          <w:lang w:val="en-US"/>
        </w:rPr>
        <w:t xml:space="preserve">There was </w:t>
      </w:r>
      <w:r w:rsidR="000B2897" w:rsidRPr="00515636">
        <w:rPr>
          <w:rFonts w:ascii="Times New Roman" w:hAnsi="Times New Roman" w:cs="Times New Roman"/>
          <w:sz w:val="24"/>
          <w:szCs w:val="24"/>
          <w:lang w:val="en-US"/>
        </w:rPr>
        <w:t xml:space="preserve">moderate </w:t>
      </w:r>
      <w:r w:rsidR="00102377">
        <w:rPr>
          <w:rFonts w:ascii="Times New Roman" w:hAnsi="Times New Roman" w:cs="Times New Roman"/>
          <w:sz w:val="24"/>
          <w:szCs w:val="24"/>
          <w:lang w:val="en-US"/>
        </w:rPr>
        <w:t xml:space="preserve">negative </w:t>
      </w:r>
      <w:r w:rsidRPr="00515636">
        <w:rPr>
          <w:rFonts w:ascii="Times New Roman" w:hAnsi="Times New Roman" w:cs="Times New Roman"/>
          <w:sz w:val="24"/>
          <w:szCs w:val="24"/>
          <w:lang w:val="en-US"/>
        </w:rPr>
        <w:t xml:space="preserve">correlation between </w:t>
      </w:r>
      <w:r w:rsidR="00DF33A2">
        <w:rPr>
          <w:rFonts w:ascii="Times New Roman" w:hAnsi="Times New Roman" w:cs="Times New Roman"/>
          <w:sz w:val="24"/>
          <w:szCs w:val="24"/>
          <w:lang w:val="en-US"/>
        </w:rPr>
        <w:t xml:space="preserve">the </w:t>
      </w:r>
      <w:r w:rsidRPr="00515636">
        <w:rPr>
          <w:rFonts w:ascii="Times New Roman" w:hAnsi="Times New Roman" w:cs="Times New Roman"/>
          <w:sz w:val="24"/>
          <w:szCs w:val="24"/>
          <w:lang w:val="en-US"/>
        </w:rPr>
        <w:t xml:space="preserve">average deprivation </w:t>
      </w:r>
      <w:r w:rsidR="00DF33A2">
        <w:rPr>
          <w:rFonts w:ascii="Times New Roman" w:hAnsi="Times New Roman" w:cs="Times New Roman"/>
          <w:sz w:val="24"/>
          <w:szCs w:val="24"/>
          <w:lang w:val="en-US"/>
        </w:rPr>
        <w:t xml:space="preserve">of a </w:t>
      </w:r>
      <w:r w:rsidR="00C26613">
        <w:rPr>
          <w:rFonts w:ascii="Times New Roman" w:hAnsi="Times New Roman" w:cs="Times New Roman"/>
          <w:sz w:val="24"/>
          <w:szCs w:val="24"/>
          <w:lang w:val="en-US"/>
        </w:rPr>
        <w:t xml:space="preserve">CCG </w:t>
      </w:r>
      <w:r w:rsidRPr="00515636">
        <w:rPr>
          <w:rFonts w:ascii="Times New Roman" w:hAnsi="Times New Roman" w:cs="Times New Roman"/>
          <w:sz w:val="24"/>
          <w:szCs w:val="24"/>
          <w:lang w:val="en-US"/>
        </w:rPr>
        <w:t xml:space="preserve">and </w:t>
      </w:r>
      <w:r w:rsidR="00DF33A2">
        <w:rPr>
          <w:rFonts w:ascii="Times New Roman" w:hAnsi="Times New Roman" w:cs="Times New Roman"/>
          <w:sz w:val="24"/>
          <w:szCs w:val="24"/>
          <w:lang w:val="en-US"/>
        </w:rPr>
        <w:t xml:space="preserve">its </w:t>
      </w:r>
      <w:r w:rsidRPr="00515636">
        <w:rPr>
          <w:rFonts w:ascii="Times New Roman" w:hAnsi="Times New Roman" w:cs="Times New Roman"/>
          <w:sz w:val="24"/>
          <w:szCs w:val="24"/>
          <w:lang w:val="en-US"/>
        </w:rPr>
        <w:t xml:space="preserve">equity performance against the </w:t>
      </w:r>
      <w:r w:rsidR="00DF33A2">
        <w:rPr>
          <w:rFonts w:ascii="Times New Roman" w:hAnsi="Times New Roman" w:cs="Times New Roman"/>
          <w:sz w:val="24"/>
          <w:szCs w:val="24"/>
          <w:lang w:val="en-US"/>
        </w:rPr>
        <w:t xml:space="preserve">relevant </w:t>
      </w:r>
      <w:r w:rsidRPr="00515636">
        <w:rPr>
          <w:rFonts w:ascii="Times New Roman" w:hAnsi="Times New Roman" w:cs="Times New Roman"/>
          <w:sz w:val="24"/>
          <w:szCs w:val="24"/>
          <w:lang w:val="en-US"/>
        </w:rPr>
        <w:t xml:space="preserve">similar </w:t>
      </w:r>
      <w:r w:rsidR="00EF1ADD">
        <w:rPr>
          <w:rFonts w:ascii="Times New Roman" w:hAnsi="Times New Roman" w:cs="Times New Roman"/>
          <w:sz w:val="24"/>
          <w:szCs w:val="24"/>
          <w:lang w:val="en-US"/>
        </w:rPr>
        <w:t xml:space="preserve">population </w:t>
      </w:r>
      <w:r w:rsidRPr="00515636">
        <w:rPr>
          <w:rFonts w:ascii="Times New Roman" w:hAnsi="Times New Roman" w:cs="Times New Roman"/>
          <w:sz w:val="24"/>
          <w:szCs w:val="24"/>
          <w:lang w:val="en-US"/>
        </w:rPr>
        <w:t>benchmark</w:t>
      </w:r>
      <w:r w:rsidR="00DF33A2">
        <w:rPr>
          <w:rFonts w:ascii="Times New Roman" w:hAnsi="Times New Roman" w:cs="Times New Roman"/>
          <w:sz w:val="24"/>
          <w:szCs w:val="24"/>
          <w:lang w:val="en-US"/>
        </w:rPr>
        <w:t>,</w:t>
      </w:r>
      <w:r w:rsidRPr="00515636">
        <w:rPr>
          <w:rFonts w:ascii="Times New Roman" w:hAnsi="Times New Roman" w:cs="Times New Roman"/>
          <w:sz w:val="24"/>
          <w:szCs w:val="24"/>
          <w:lang w:val="en-US"/>
        </w:rPr>
        <w:t xml:space="preserve"> </w:t>
      </w:r>
      <w:r w:rsidR="00102377">
        <w:rPr>
          <w:rFonts w:ascii="Times New Roman" w:hAnsi="Times New Roman" w:cs="Times New Roman"/>
          <w:sz w:val="24"/>
          <w:szCs w:val="24"/>
          <w:lang w:val="en-US"/>
        </w:rPr>
        <w:t xml:space="preserve">as measured by </w:t>
      </w:r>
      <w:r w:rsidR="00DF33A2">
        <w:rPr>
          <w:rFonts w:ascii="Times New Roman" w:hAnsi="Times New Roman" w:cs="Times New Roman"/>
          <w:sz w:val="24"/>
          <w:szCs w:val="24"/>
          <w:lang w:val="en-US"/>
        </w:rPr>
        <w:t xml:space="preserve">the </w:t>
      </w:r>
      <w:r w:rsidR="00102377">
        <w:rPr>
          <w:rFonts w:ascii="Times New Roman" w:hAnsi="Times New Roman" w:cs="Times New Roman"/>
          <w:sz w:val="24"/>
          <w:szCs w:val="24"/>
          <w:lang w:val="en-US"/>
        </w:rPr>
        <w:t xml:space="preserve">similar </w:t>
      </w:r>
      <w:r w:rsidR="00EF1ADD">
        <w:rPr>
          <w:rFonts w:ascii="Times New Roman" w:hAnsi="Times New Roman" w:cs="Times New Roman"/>
          <w:sz w:val="24"/>
          <w:szCs w:val="24"/>
          <w:lang w:val="en-US"/>
        </w:rPr>
        <w:t xml:space="preserve">population </w:t>
      </w:r>
      <w:r w:rsidR="00102377">
        <w:rPr>
          <w:rFonts w:ascii="Times New Roman" w:hAnsi="Times New Roman" w:cs="Times New Roman"/>
          <w:sz w:val="24"/>
          <w:szCs w:val="24"/>
          <w:lang w:val="en-US"/>
        </w:rPr>
        <w:t xml:space="preserve">inequality </w:t>
      </w:r>
      <w:r w:rsidR="00DF33A2">
        <w:rPr>
          <w:rFonts w:ascii="Times New Roman" w:hAnsi="Times New Roman" w:cs="Times New Roman"/>
          <w:sz w:val="24"/>
          <w:szCs w:val="24"/>
          <w:lang w:val="en-US"/>
        </w:rPr>
        <w:t xml:space="preserve">gap </w:t>
      </w:r>
      <w:r w:rsidR="00102377">
        <w:rPr>
          <w:rFonts w:ascii="Times New Roman" w:hAnsi="Times New Roman" w:cs="Times New Roman"/>
          <w:sz w:val="24"/>
          <w:szCs w:val="24"/>
          <w:lang w:val="en-US"/>
        </w:rPr>
        <w:t xml:space="preserve">minus </w:t>
      </w:r>
      <w:r w:rsidR="00DF33A2">
        <w:rPr>
          <w:rFonts w:ascii="Times New Roman" w:hAnsi="Times New Roman" w:cs="Times New Roman"/>
          <w:sz w:val="24"/>
          <w:szCs w:val="24"/>
          <w:lang w:val="en-US"/>
        </w:rPr>
        <w:t xml:space="preserve">the </w:t>
      </w:r>
      <w:r w:rsidR="00C26613">
        <w:rPr>
          <w:rFonts w:ascii="Times New Roman" w:hAnsi="Times New Roman" w:cs="Times New Roman"/>
          <w:sz w:val="24"/>
          <w:szCs w:val="24"/>
          <w:lang w:val="en-US"/>
        </w:rPr>
        <w:t xml:space="preserve">CCG </w:t>
      </w:r>
      <w:r w:rsidR="00102377">
        <w:rPr>
          <w:rFonts w:ascii="Times New Roman" w:hAnsi="Times New Roman" w:cs="Times New Roman"/>
          <w:sz w:val="24"/>
          <w:szCs w:val="24"/>
          <w:lang w:val="en-US"/>
        </w:rPr>
        <w:t xml:space="preserve">inequality </w:t>
      </w:r>
      <w:r w:rsidR="00DF33A2">
        <w:rPr>
          <w:rFonts w:ascii="Times New Roman" w:hAnsi="Times New Roman" w:cs="Times New Roman"/>
          <w:sz w:val="24"/>
          <w:szCs w:val="24"/>
          <w:lang w:val="en-US"/>
        </w:rPr>
        <w:t xml:space="preserve">gap </w:t>
      </w:r>
      <w:r w:rsidRPr="0090487C">
        <w:rPr>
          <w:rFonts w:ascii="Times New Roman" w:hAnsi="Times New Roman" w:cs="Times New Roman"/>
          <w:sz w:val="24"/>
          <w:szCs w:val="24"/>
          <w:lang w:val="en-US"/>
        </w:rPr>
        <w:t xml:space="preserve">(Pearson’s r </w:t>
      </w:r>
      <w:r w:rsidR="00102377">
        <w:rPr>
          <w:rFonts w:ascii="Times New Roman" w:hAnsi="Times New Roman" w:cs="Times New Roman"/>
          <w:sz w:val="24"/>
          <w:szCs w:val="24"/>
          <w:lang w:val="en-US"/>
        </w:rPr>
        <w:t>-</w:t>
      </w:r>
      <w:r w:rsidR="000B2897" w:rsidRPr="0090487C">
        <w:rPr>
          <w:rFonts w:ascii="Times New Roman" w:hAnsi="Times New Roman" w:cs="Times New Roman"/>
          <w:sz w:val="24"/>
          <w:szCs w:val="24"/>
          <w:lang w:val="en-US"/>
        </w:rPr>
        <w:t>0.57</w:t>
      </w:r>
      <w:r w:rsidRPr="0090487C">
        <w:rPr>
          <w:rFonts w:ascii="Times New Roman" w:hAnsi="Times New Roman" w:cs="Times New Roman"/>
          <w:sz w:val="24"/>
          <w:szCs w:val="24"/>
          <w:lang w:val="en-US"/>
        </w:rPr>
        <w:t>).</w:t>
      </w:r>
      <w:r w:rsidR="0090487C">
        <w:rPr>
          <w:rFonts w:ascii="Times New Roman" w:hAnsi="Times New Roman" w:cs="Times New Roman"/>
          <w:sz w:val="24"/>
          <w:szCs w:val="24"/>
          <w:lang w:val="en-US"/>
        </w:rPr>
        <w:t xml:space="preserve">  This means that </w:t>
      </w:r>
      <w:r w:rsidR="00DF33A2">
        <w:rPr>
          <w:rFonts w:ascii="Times New Roman" w:hAnsi="Times New Roman" w:cs="Times New Roman"/>
          <w:sz w:val="24"/>
          <w:szCs w:val="24"/>
          <w:lang w:val="en-US"/>
        </w:rPr>
        <w:t xml:space="preserve">English </w:t>
      </w:r>
      <w:r w:rsidR="00C26613">
        <w:rPr>
          <w:rFonts w:ascii="Times New Roman" w:hAnsi="Times New Roman" w:cs="Times New Roman"/>
          <w:sz w:val="24"/>
          <w:szCs w:val="24"/>
          <w:lang w:val="en-US"/>
        </w:rPr>
        <w:t>C</w:t>
      </w:r>
      <w:r w:rsidR="005E0AB9">
        <w:rPr>
          <w:rFonts w:ascii="Times New Roman" w:hAnsi="Times New Roman" w:cs="Times New Roman"/>
          <w:sz w:val="24"/>
          <w:szCs w:val="24"/>
          <w:lang w:val="en-US"/>
        </w:rPr>
        <w:t>C</w:t>
      </w:r>
      <w:r w:rsidR="00C26613">
        <w:rPr>
          <w:rFonts w:ascii="Times New Roman" w:hAnsi="Times New Roman" w:cs="Times New Roman"/>
          <w:sz w:val="24"/>
          <w:szCs w:val="24"/>
          <w:lang w:val="en-US"/>
        </w:rPr>
        <w:t xml:space="preserve">Gs </w:t>
      </w:r>
      <w:r w:rsidR="00303585">
        <w:rPr>
          <w:rFonts w:ascii="Times New Roman" w:hAnsi="Times New Roman" w:cs="Times New Roman"/>
          <w:sz w:val="24"/>
          <w:szCs w:val="24"/>
          <w:lang w:val="en-US"/>
        </w:rPr>
        <w:t xml:space="preserve">serving relatively deprived populations </w:t>
      </w:r>
      <w:r w:rsidR="0090487C">
        <w:rPr>
          <w:rFonts w:ascii="Times New Roman" w:hAnsi="Times New Roman" w:cs="Times New Roman"/>
          <w:sz w:val="24"/>
          <w:szCs w:val="24"/>
          <w:lang w:val="en-US"/>
        </w:rPr>
        <w:t>generally perform</w:t>
      </w:r>
      <w:r w:rsidR="00DF33A2">
        <w:rPr>
          <w:rFonts w:ascii="Times New Roman" w:hAnsi="Times New Roman" w:cs="Times New Roman"/>
          <w:sz w:val="24"/>
          <w:szCs w:val="24"/>
          <w:lang w:val="en-US"/>
        </w:rPr>
        <w:t>ed</w:t>
      </w:r>
      <w:r w:rsidR="0090487C">
        <w:rPr>
          <w:rFonts w:ascii="Times New Roman" w:hAnsi="Times New Roman" w:cs="Times New Roman"/>
          <w:sz w:val="24"/>
          <w:szCs w:val="24"/>
          <w:lang w:val="en-US"/>
        </w:rPr>
        <w:t xml:space="preserve"> worse on health equity than </w:t>
      </w:r>
      <w:r w:rsidR="00303585">
        <w:rPr>
          <w:rFonts w:ascii="Times New Roman" w:hAnsi="Times New Roman" w:cs="Times New Roman"/>
          <w:sz w:val="24"/>
          <w:szCs w:val="24"/>
          <w:lang w:val="en-US"/>
        </w:rPr>
        <w:t xml:space="preserve">those serving </w:t>
      </w:r>
      <w:r w:rsidR="00DF33A2">
        <w:rPr>
          <w:rFonts w:ascii="Times New Roman" w:hAnsi="Times New Roman" w:cs="Times New Roman"/>
          <w:sz w:val="24"/>
          <w:szCs w:val="24"/>
          <w:lang w:val="en-US"/>
        </w:rPr>
        <w:t xml:space="preserve">relatively </w:t>
      </w:r>
      <w:r w:rsidR="0090487C">
        <w:rPr>
          <w:rFonts w:ascii="Times New Roman" w:hAnsi="Times New Roman" w:cs="Times New Roman"/>
          <w:sz w:val="24"/>
          <w:szCs w:val="24"/>
          <w:lang w:val="en-US"/>
        </w:rPr>
        <w:t xml:space="preserve">affluent </w:t>
      </w:r>
      <w:r w:rsidR="00303585">
        <w:rPr>
          <w:rFonts w:ascii="Times New Roman" w:hAnsi="Times New Roman" w:cs="Times New Roman"/>
          <w:sz w:val="24"/>
          <w:szCs w:val="24"/>
          <w:lang w:val="en-US"/>
        </w:rPr>
        <w:t>populations</w:t>
      </w:r>
      <w:r w:rsidR="0090487C">
        <w:rPr>
          <w:rFonts w:ascii="Times New Roman" w:hAnsi="Times New Roman" w:cs="Times New Roman"/>
          <w:sz w:val="24"/>
          <w:szCs w:val="24"/>
          <w:lang w:val="en-US"/>
        </w:rPr>
        <w:t xml:space="preserve">, though the correlation </w:t>
      </w:r>
      <w:r w:rsidR="00DF33A2">
        <w:rPr>
          <w:rFonts w:ascii="Times New Roman" w:hAnsi="Times New Roman" w:cs="Times New Roman"/>
          <w:sz w:val="24"/>
          <w:szCs w:val="24"/>
          <w:lang w:val="en-US"/>
        </w:rPr>
        <w:t>was</w:t>
      </w:r>
      <w:r w:rsidR="0090487C">
        <w:rPr>
          <w:rFonts w:ascii="Times New Roman" w:hAnsi="Times New Roman" w:cs="Times New Roman"/>
          <w:sz w:val="24"/>
          <w:szCs w:val="24"/>
          <w:lang w:val="en-US"/>
        </w:rPr>
        <w:t xml:space="preserve"> not </w:t>
      </w:r>
      <w:r w:rsidR="00A5478C">
        <w:rPr>
          <w:rFonts w:ascii="Times New Roman" w:hAnsi="Times New Roman" w:cs="Times New Roman"/>
          <w:sz w:val="24"/>
          <w:szCs w:val="24"/>
          <w:lang w:val="en-US"/>
        </w:rPr>
        <w:t>strong</w:t>
      </w:r>
      <w:r w:rsidR="0090487C">
        <w:rPr>
          <w:rFonts w:ascii="Times New Roman" w:hAnsi="Times New Roman" w:cs="Times New Roman"/>
          <w:sz w:val="24"/>
          <w:szCs w:val="24"/>
          <w:lang w:val="en-US"/>
        </w:rPr>
        <w:t>.</w:t>
      </w:r>
    </w:p>
    <w:p w14:paraId="455F103E" w14:textId="09924F96" w:rsidR="00303585" w:rsidRDefault="00645906" w:rsidP="008203C9">
      <w:pPr>
        <w:spacing w:line="480" w:lineRule="auto"/>
        <w:rPr>
          <w:rFonts w:ascii="Times New Roman" w:hAnsi="Times New Roman" w:cs="Times New Roman"/>
          <w:sz w:val="24"/>
          <w:szCs w:val="24"/>
          <w:lang w:val="en-US"/>
        </w:rPr>
      </w:pPr>
      <w:r w:rsidRPr="00F2358C">
        <w:rPr>
          <w:rFonts w:ascii="Times New Roman" w:hAnsi="Times New Roman" w:cs="Times New Roman"/>
          <w:b/>
          <w:sz w:val="24"/>
          <w:szCs w:val="24"/>
          <w:lang w:val="en-US"/>
        </w:rPr>
        <w:t>Fig</w:t>
      </w:r>
      <w:r w:rsidR="00F72E71" w:rsidRPr="00F2358C">
        <w:rPr>
          <w:rFonts w:ascii="Times New Roman" w:hAnsi="Times New Roman" w:cs="Times New Roman"/>
          <w:b/>
          <w:sz w:val="24"/>
          <w:szCs w:val="24"/>
          <w:lang w:val="en-US"/>
        </w:rPr>
        <w:t>ure 4</w:t>
      </w:r>
      <w:r>
        <w:rPr>
          <w:rFonts w:ascii="Times New Roman" w:hAnsi="Times New Roman" w:cs="Times New Roman"/>
          <w:sz w:val="24"/>
          <w:szCs w:val="24"/>
          <w:lang w:val="en-US"/>
        </w:rPr>
        <w:t xml:space="preserve"> illustrates healthcare equity in </w:t>
      </w:r>
      <w:r w:rsidR="00E5220E">
        <w:rPr>
          <w:rFonts w:ascii="Times New Roman" w:hAnsi="Times New Roman" w:cs="Times New Roman"/>
          <w:sz w:val="24"/>
          <w:szCs w:val="24"/>
          <w:lang w:val="en-US"/>
        </w:rPr>
        <w:t xml:space="preserve">six </w:t>
      </w:r>
      <w:r>
        <w:rPr>
          <w:rFonts w:ascii="Times New Roman" w:hAnsi="Times New Roman" w:cs="Times New Roman"/>
          <w:sz w:val="24"/>
          <w:szCs w:val="24"/>
          <w:lang w:val="en-US"/>
        </w:rPr>
        <w:t xml:space="preserve">selected </w:t>
      </w:r>
      <w:r w:rsidR="00C26613">
        <w:rPr>
          <w:rFonts w:ascii="Times New Roman" w:hAnsi="Times New Roman" w:cs="Times New Roman"/>
          <w:sz w:val="24"/>
          <w:szCs w:val="24"/>
          <w:lang w:val="en-US"/>
        </w:rPr>
        <w:t>CCGs</w:t>
      </w:r>
      <w:r w:rsidR="0090487C">
        <w:rPr>
          <w:rFonts w:ascii="Times New Roman" w:hAnsi="Times New Roman" w:cs="Times New Roman"/>
          <w:sz w:val="24"/>
          <w:szCs w:val="24"/>
          <w:lang w:val="en-US"/>
        </w:rPr>
        <w:t xml:space="preserve">.  We have selected </w:t>
      </w:r>
      <w:r w:rsidR="005F6EB1">
        <w:rPr>
          <w:rFonts w:ascii="Times New Roman" w:hAnsi="Times New Roman" w:cs="Times New Roman"/>
          <w:sz w:val="24"/>
          <w:szCs w:val="24"/>
          <w:lang w:val="en-US"/>
        </w:rPr>
        <w:t xml:space="preserve">pairs of organizations </w:t>
      </w:r>
      <w:r w:rsidR="00A228BC">
        <w:rPr>
          <w:rFonts w:ascii="Times New Roman" w:hAnsi="Times New Roman" w:cs="Times New Roman"/>
          <w:sz w:val="24"/>
          <w:szCs w:val="24"/>
          <w:lang w:val="en-US"/>
        </w:rPr>
        <w:t xml:space="preserve">serving populations with different average levels of deprivation, with each pair illustrating better-than-benchmark versus worse-than-benchmark equity </w:t>
      </w:r>
      <w:r w:rsidR="00E5220E">
        <w:rPr>
          <w:rFonts w:ascii="Times New Roman" w:hAnsi="Times New Roman" w:cs="Times New Roman"/>
          <w:sz w:val="24"/>
          <w:szCs w:val="24"/>
          <w:lang w:val="en-US"/>
        </w:rPr>
        <w:t>(</w:t>
      </w:r>
      <w:r w:rsidR="005F6EB1">
        <w:rPr>
          <w:rFonts w:ascii="Times New Roman" w:hAnsi="Times New Roman" w:cs="Times New Roman"/>
          <w:sz w:val="24"/>
          <w:szCs w:val="24"/>
          <w:lang w:val="en-US"/>
        </w:rPr>
        <w:t xml:space="preserve">“Horsham and Mid Sussex” versus “Windsor, Ascot and Maidenhead” </w:t>
      </w:r>
      <w:r w:rsidR="00A228BC">
        <w:rPr>
          <w:rFonts w:ascii="Times New Roman" w:hAnsi="Times New Roman" w:cs="Times New Roman"/>
          <w:sz w:val="24"/>
          <w:szCs w:val="24"/>
          <w:lang w:val="en-US"/>
        </w:rPr>
        <w:t xml:space="preserve">with </w:t>
      </w:r>
      <w:r w:rsidR="005F6EB1">
        <w:rPr>
          <w:rFonts w:ascii="Times New Roman" w:hAnsi="Times New Roman" w:cs="Times New Roman"/>
          <w:sz w:val="24"/>
          <w:szCs w:val="24"/>
          <w:lang w:val="en-US"/>
        </w:rPr>
        <w:t xml:space="preserve">low deprivation, “Ashford” versus “North Lincolnshire” </w:t>
      </w:r>
      <w:r w:rsidR="00A228BC">
        <w:rPr>
          <w:rFonts w:ascii="Times New Roman" w:hAnsi="Times New Roman" w:cs="Times New Roman"/>
          <w:sz w:val="24"/>
          <w:szCs w:val="24"/>
          <w:lang w:val="en-US"/>
        </w:rPr>
        <w:t xml:space="preserve">with </w:t>
      </w:r>
      <w:r w:rsidR="005F6EB1">
        <w:rPr>
          <w:rFonts w:ascii="Times New Roman" w:hAnsi="Times New Roman" w:cs="Times New Roman"/>
          <w:sz w:val="24"/>
          <w:szCs w:val="24"/>
          <w:lang w:val="en-US"/>
        </w:rPr>
        <w:t xml:space="preserve">medium deprivation, and “Brent” versus “Liverpool” </w:t>
      </w:r>
      <w:r w:rsidR="00A228BC">
        <w:rPr>
          <w:rFonts w:ascii="Times New Roman" w:hAnsi="Times New Roman" w:cs="Times New Roman"/>
          <w:sz w:val="24"/>
          <w:szCs w:val="24"/>
          <w:lang w:val="en-US"/>
        </w:rPr>
        <w:t xml:space="preserve">with </w:t>
      </w:r>
      <w:r w:rsidR="005F6EB1">
        <w:rPr>
          <w:rFonts w:ascii="Times New Roman" w:hAnsi="Times New Roman" w:cs="Times New Roman"/>
          <w:sz w:val="24"/>
          <w:szCs w:val="24"/>
          <w:lang w:val="en-US"/>
        </w:rPr>
        <w:t>high deprivation).</w:t>
      </w:r>
      <w:r w:rsidR="00A228BC">
        <w:rPr>
          <w:rFonts w:ascii="Times New Roman" w:hAnsi="Times New Roman" w:cs="Times New Roman"/>
          <w:sz w:val="24"/>
          <w:szCs w:val="24"/>
          <w:lang w:val="en-US"/>
        </w:rPr>
        <w:t xml:space="preserve">  In </w:t>
      </w:r>
      <w:r w:rsidR="00C26613">
        <w:rPr>
          <w:rFonts w:ascii="Times New Roman" w:hAnsi="Times New Roman" w:cs="Times New Roman"/>
          <w:sz w:val="24"/>
          <w:szCs w:val="24"/>
          <w:lang w:val="en-US"/>
        </w:rPr>
        <w:t xml:space="preserve">five </w:t>
      </w:r>
      <w:r w:rsidR="00A228BC">
        <w:rPr>
          <w:rFonts w:ascii="Times New Roman" w:hAnsi="Times New Roman" w:cs="Times New Roman"/>
          <w:sz w:val="24"/>
          <w:szCs w:val="24"/>
          <w:lang w:val="en-US"/>
        </w:rPr>
        <w:t xml:space="preserve">of these six examples </w:t>
      </w:r>
      <w:r w:rsidR="000771AE">
        <w:rPr>
          <w:rFonts w:ascii="Times New Roman" w:hAnsi="Times New Roman" w:cs="Times New Roman"/>
          <w:sz w:val="24"/>
          <w:szCs w:val="24"/>
          <w:lang w:val="en-US"/>
        </w:rPr>
        <w:t xml:space="preserve">both benchmark comparisons were </w:t>
      </w:r>
      <w:r w:rsidR="00A228BC">
        <w:rPr>
          <w:rFonts w:ascii="Times New Roman" w:hAnsi="Times New Roman" w:cs="Times New Roman"/>
          <w:sz w:val="24"/>
          <w:szCs w:val="24"/>
          <w:lang w:val="en-US"/>
        </w:rPr>
        <w:t xml:space="preserve">statistically significant.  However, </w:t>
      </w:r>
      <w:r w:rsidR="000771AE">
        <w:rPr>
          <w:rFonts w:ascii="Times New Roman" w:hAnsi="Times New Roman" w:cs="Times New Roman"/>
          <w:sz w:val="24"/>
          <w:szCs w:val="24"/>
          <w:lang w:val="en-US"/>
        </w:rPr>
        <w:t>the comparison for “</w:t>
      </w:r>
      <w:r w:rsidR="00A228BC">
        <w:rPr>
          <w:rFonts w:ascii="Times New Roman" w:hAnsi="Times New Roman" w:cs="Times New Roman"/>
          <w:sz w:val="24"/>
          <w:szCs w:val="24"/>
          <w:lang w:val="en-US"/>
        </w:rPr>
        <w:t xml:space="preserve">Windsor, Ascot and Maidenhead” was not statistically significant against either national or similar population benchmarks – </w:t>
      </w:r>
      <w:r w:rsidR="000771AE">
        <w:rPr>
          <w:rFonts w:ascii="Times New Roman" w:hAnsi="Times New Roman" w:cs="Times New Roman"/>
          <w:sz w:val="24"/>
          <w:szCs w:val="24"/>
          <w:lang w:val="en-US"/>
        </w:rPr>
        <w:t xml:space="preserve">in this dataset, </w:t>
      </w:r>
      <w:r w:rsidR="00A228BC">
        <w:rPr>
          <w:rFonts w:ascii="Times New Roman" w:hAnsi="Times New Roman" w:cs="Times New Roman"/>
          <w:sz w:val="24"/>
          <w:szCs w:val="24"/>
          <w:lang w:val="en-US"/>
        </w:rPr>
        <w:t xml:space="preserve">there was no example of an </w:t>
      </w:r>
      <w:r w:rsidR="00C26613">
        <w:rPr>
          <w:rFonts w:ascii="Times New Roman" w:hAnsi="Times New Roman" w:cs="Times New Roman"/>
          <w:sz w:val="24"/>
          <w:szCs w:val="24"/>
          <w:lang w:val="en-US"/>
        </w:rPr>
        <w:t xml:space="preserve">CCG </w:t>
      </w:r>
      <w:r w:rsidR="00A228BC">
        <w:rPr>
          <w:rFonts w:ascii="Times New Roman" w:hAnsi="Times New Roman" w:cs="Times New Roman"/>
          <w:sz w:val="24"/>
          <w:szCs w:val="24"/>
          <w:lang w:val="en-US"/>
        </w:rPr>
        <w:t>serving a low deprivation population that had significantly worse-than-benchmark equity.</w:t>
      </w:r>
    </w:p>
    <w:p w14:paraId="69664964" w14:textId="7D4B9F82" w:rsidR="00E5220E" w:rsidRDefault="00E5220E" w:rsidP="00E5220E">
      <w:pPr>
        <w:spacing w:line="480" w:lineRule="auto"/>
        <w:rPr>
          <w:rFonts w:ascii="Times New Roman" w:hAnsi="Times New Roman" w:cs="Times New Roman"/>
          <w:i/>
          <w:sz w:val="24"/>
          <w:szCs w:val="24"/>
          <w:lang w:val="en-US"/>
        </w:rPr>
      </w:pPr>
      <w:r w:rsidRPr="00F2358C">
        <w:rPr>
          <w:rFonts w:ascii="Times New Roman" w:hAnsi="Times New Roman" w:cs="Times New Roman"/>
          <w:b/>
          <w:sz w:val="24"/>
          <w:szCs w:val="24"/>
          <w:lang w:val="en-US"/>
        </w:rPr>
        <w:t>Fig</w:t>
      </w:r>
      <w:r w:rsidR="00F72E71" w:rsidRPr="00F2358C">
        <w:rPr>
          <w:rFonts w:ascii="Times New Roman" w:hAnsi="Times New Roman" w:cs="Times New Roman"/>
          <w:b/>
          <w:sz w:val="24"/>
          <w:szCs w:val="24"/>
          <w:lang w:val="en-US"/>
        </w:rPr>
        <w:t>ure 5</w:t>
      </w:r>
      <w:r>
        <w:rPr>
          <w:rFonts w:ascii="Times New Roman" w:hAnsi="Times New Roman" w:cs="Times New Roman"/>
          <w:sz w:val="24"/>
          <w:szCs w:val="24"/>
          <w:lang w:val="en-US"/>
        </w:rPr>
        <w:t xml:space="preserve"> illustrates similar</w:t>
      </w:r>
      <w:r w:rsidR="00ED116A">
        <w:rPr>
          <w:rFonts w:ascii="Times New Roman" w:hAnsi="Times New Roman" w:cs="Times New Roman"/>
          <w:sz w:val="24"/>
          <w:szCs w:val="24"/>
          <w:lang w:val="en-US"/>
        </w:rPr>
        <w:t>-</w:t>
      </w:r>
      <w:r>
        <w:rPr>
          <w:rFonts w:ascii="Times New Roman" w:hAnsi="Times New Roman" w:cs="Times New Roman"/>
          <w:sz w:val="24"/>
          <w:szCs w:val="24"/>
          <w:lang w:val="en-US"/>
        </w:rPr>
        <w:t xml:space="preserve">ten benchmarking for </w:t>
      </w:r>
      <w:r w:rsidR="0094384B">
        <w:rPr>
          <w:rFonts w:ascii="Times New Roman" w:hAnsi="Times New Roman" w:cs="Times New Roman"/>
          <w:sz w:val="24"/>
          <w:szCs w:val="24"/>
          <w:lang w:val="en-US"/>
        </w:rPr>
        <w:t>a</w:t>
      </w:r>
      <w:r w:rsidR="00FC3034">
        <w:rPr>
          <w:rFonts w:ascii="Times New Roman" w:hAnsi="Times New Roman" w:cs="Times New Roman"/>
          <w:sz w:val="24"/>
          <w:szCs w:val="24"/>
          <w:lang w:val="en-US"/>
        </w:rPr>
        <w:t xml:space="preserve"> CCG</w:t>
      </w:r>
      <w:r w:rsidR="00BA4A12">
        <w:rPr>
          <w:rFonts w:ascii="Times New Roman" w:hAnsi="Times New Roman" w:cs="Times New Roman"/>
          <w:sz w:val="24"/>
          <w:szCs w:val="24"/>
          <w:lang w:val="en-US"/>
        </w:rPr>
        <w:t xml:space="preserve"> </w:t>
      </w:r>
      <w:r w:rsidR="0094384B">
        <w:rPr>
          <w:rFonts w:ascii="Times New Roman" w:hAnsi="Times New Roman" w:cs="Times New Roman"/>
          <w:sz w:val="24"/>
          <w:szCs w:val="24"/>
          <w:lang w:val="en-US"/>
        </w:rPr>
        <w:t xml:space="preserve">– Liverpool – </w:t>
      </w:r>
      <w:r>
        <w:rPr>
          <w:rFonts w:ascii="Times New Roman" w:hAnsi="Times New Roman" w:cs="Times New Roman"/>
          <w:sz w:val="24"/>
          <w:szCs w:val="24"/>
          <w:lang w:val="en-US"/>
        </w:rPr>
        <w:t xml:space="preserve">with </w:t>
      </w:r>
      <w:r w:rsidR="00102377">
        <w:rPr>
          <w:rFonts w:ascii="Times New Roman" w:hAnsi="Times New Roman" w:cs="Times New Roman"/>
          <w:sz w:val="24"/>
          <w:szCs w:val="24"/>
          <w:lang w:val="en-US"/>
        </w:rPr>
        <w:t>worse-than-benchmark</w:t>
      </w:r>
      <w:r>
        <w:rPr>
          <w:rFonts w:ascii="Times New Roman" w:hAnsi="Times New Roman" w:cs="Times New Roman"/>
          <w:sz w:val="24"/>
          <w:szCs w:val="24"/>
          <w:lang w:val="en-US"/>
        </w:rPr>
        <w:t xml:space="preserve"> equity performance.  It shows the AGI for Liverpool and its ten similar </w:t>
      </w:r>
      <w:r w:rsidR="00C26613">
        <w:rPr>
          <w:rFonts w:ascii="Times New Roman" w:hAnsi="Times New Roman" w:cs="Times New Roman"/>
          <w:sz w:val="24"/>
          <w:szCs w:val="24"/>
          <w:lang w:val="en-US"/>
        </w:rPr>
        <w:t xml:space="preserve">CCG </w:t>
      </w:r>
      <w:r w:rsidR="00BA4A12">
        <w:rPr>
          <w:rFonts w:ascii="Times New Roman" w:hAnsi="Times New Roman" w:cs="Times New Roman"/>
          <w:sz w:val="24"/>
          <w:szCs w:val="24"/>
          <w:lang w:val="en-US"/>
        </w:rPr>
        <w:t>populations</w:t>
      </w:r>
      <w:r>
        <w:rPr>
          <w:rFonts w:ascii="Times New Roman" w:hAnsi="Times New Roman" w:cs="Times New Roman"/>
          <w:sz w:val="24"/>
          <w:szCs w:val="24"/>
          <w:lang w:val="en-US"/>
        </w:rPr>
        <w:t xml:space="preserve">, </w:t>
      </w:r>
      <w:r w:rsidR="00BA4A12">
        <w:rPr>
          <w:rFonts w:ascii="Times New Roman" w:hAnsi="Times New Roman" w:cs="Times New Roman"/>
          <w:sz w:val="24"/>
          <w:szCs w:val="24"/>
          <w:lang w:val="en-US"/>
        </w:rPr>
        <w:t xml:space="preserve">along with the average </w:t>
      </w:r>
      <w:r>
        <w:rPr>
          <w:rFonts w:ascii="Times New Roman" w:hAnsi="Times New Roman" w:cs="Times New Roman"/>
          <w:sz w:val="24"/>
          <w:szCs w:val="24"/>
          <w:lang w:val="en-US"/>
        </w:rPr>
        <w:t xml:space="preserve">AGI </w:t>
      </w:r>
      <w:r w:rsidR="00ED116A">
        <w:rPr>
          <w:rFonts w:ascii="Times New Roman" w:hAnsi="Times New Roman" w:cs="Times New Roman"/>
          <w:sz w:val="24"/>
          <w:szCs w:val="24"/>
          <w:lang w:val="en-US"/>
        </w:rPr>
        <w:t xml:space="preserve">pooled across </w:t>
      </w:r>
      <w:r>
        <w:rPr>
          <w:rFonts w:ascii="Times New Roman" w:hAnsi="Times New Roman" w:cs="Times New Roman"/>
          <w:sz w:val="24"/>
          <w:szCs w:val="24"/>
          <w:lang w:val="en-US"/>
        </w:rPr>
        <w:t xml:space="preserve">all eleven </w:t>
      </w:r>
      <w:r w:rsidR="00BA4A12">
        <w:rPr>
          <w:rFonts w:ascii="Times New Roman" w:hAnsi="Times New Roman" w:cs="Times New Roman"/>
          <w:sz w:val="24"/>
          <w:szCs w:val="24"/>
          <w:lang w:val="en-US"/>
        </w:rPr>
        <w:t>populations</w:t>
      </w:r>
      <w:r>
        <w:rPr>
          <w:rFonts w:ascii="Times New Roman" w:hAnsi="Times New Roman" w:cs="Times New Roman"/>
          <w:sz w:val="24"/>
          <w:szCs w:val="24"/>
          <w:lang w:val="en-US"/>
        </w:rPr>
        <w:t xml:space="preserve">. </w:t>
      </w:r>
      <w:r w:rsidR="0094384B">
        <w:rPr>
          <w:rFonts w:ascii="Times New Roman" w:hAnsi="Times New Roman" w:cs="Times New Roman"/>
          <w:sz w:val="24"/>
          <w:szCs w:val="24"/>
          <w:lang w:val="en-US"/>
        </w:rPr>
        <w:t>I</w:t>
      </w:r>
      <w:r w:rsidR="00DD73FC">
        <w:rPr>
          <w:rFonts w:ascii="Times New Roman" w:hAnsi="Times New Roman" w:cs="Times New Roman"/>
          <w:sz w:val="24"/>
          <w:szCs w:val="24"/>
          <w:lang w:val="en-US"/>
        </w:rPr>
        <w:t xml:space="preserve">nequality </w:t>
      </w:r>
      <w:r w:rsidR="00403012">
        <w:rPr>
          <w:rFonts w:ascii="Times New Roman" w:hAnsi="Times New Roman" w:cs="Times New Roman"/>
          <w:sz w:val="24"/>
          <w:szCs w:val="24"/>
          <w:lang w:val="en-US"/>
        </w:rPr>
        <w:t xml:space="preserve">is significantly </w:t>
      </w:r>
      <w:r w:rsidR="00BA4A12">
        <w:rPr>
          <w:rFonts w:ascii="Times New Roman" w:hAnsi="Times New Roman" w:cs="Times New Roman"/>
          <w:sz w:val="24"/>
          <w:szCs w:val="24"/>
          <w:lang w:val="en-US"/>
        </w:rPr>
        <w:t xml:space="preserve">worse </w:t>
      </w:r>
      <w:r w:rsidR="00403012">
        <w:rPr>
          <w:rFonts w:ascii="Times New Roman" w:hAnsi="Times New Roman" w:cs="Times New Roman"/>
          <w:sz w:val="24"/>
          <w:szCs w:val="24"/>
          <w:lang w:val="en-US"/>
        </w:rPr>
        <w:t>than the similar</w:t>
      </w:r>
      <w:r w:rsidR="00BA4A12">
        <w:rPr>
          <w:rFonts w:ascii="Times New Roman" w:hAnsi="Times New Roman" w:cs="Times New Roman"/>
          <w:sz w:val="24"/>
          <w:szCs w:val="24"/>
          <w:lang w:val="en-US"/>
        </w:rPr>
        <w:t xml:space="preserve"> population </w:t>
      </w:r>
      <w:r w:rsidR="00403012">
        <w:rPr>
          <w:rFonts w:ascii="Times New Roman" w:hAnsi="Times New Roman" w:cs="Times New Roman"/>
          <w:sz w:val="24"/>
          <w:szCs w:val="24"/>
          <w:lang w:val="en-US"/>
        </w:rPr>
        <w:t xml:space="preserve">benchmark </w:t>
      </w:r>
      <w:r w:rsidR="00BA4A12">
        <w:rPr>
          <w:rFonts w:ascii="Times New Roman" w:hAnsi="Times New Roman" w:cs="Times New Roman"/>
          <w:sz w:val="24"/>
          <w:szCs w:val="24"/>
          <w:lang w:val="en-US"/>
        </w:rPr>
        <w:t xml:space="preserve">in Liverpool and in </w:t>
      </w:r>
      <w:r w:rsidR="00403012">
        <w:rPr>
          <w:rFonts w:ascii="Times New Roman" w:hAnsi="Times New Roman" w:cs="Times New Roman"/>
          <w:sz w:val="24"/>
          <w:szCs w:val="24"/>
          <w:lang w:val="en-US"/>
        </w:rPr>
        <w:t xml:space="preserve">one other </w:t>
      </w:r>
      <w:r w:rsidR="00FC3034">
        <w:rPr>
          <w:rFonts w:ascii="Times New Roman" w:hAnsi="Times New Roman" w:cs="Times New Roman"/>
          <w:sz w:val="24"/>
          <w:szCs w:val="24"/>
          <w:lang w:val="en-US"/>
        </w:rPr>
        <w:t>CCG</w:t>
      </w:r>
      <w:r w:rsidR="00BA4A12">
        <w:rPr>
          <w:rFonts w:ascii="Times New Roman" w:hAnsi="Times New Roman" w:cs="Times New Roman"/>
          <w:sz w:val="24"/>
          <w:szCs w:val="24"/>
          <w:lang w:val="en-US"/>
        </w:rPr>
        <w:t xml:space="preserve"> </w:t>
      </w:r>
      <w:r w:rsidR="00403012">
        <w:rPr>
          <w:rFonts w:ascii="Times New Roman" w:hAnsi="Times New Roman" w:cs="Times New Roman"/>
          <w:sz w:val="24"/>
          <w:szCs w:val="24"/>
          <w:lang w:val="en-US"/>
        </w:rPr>
        <w:t>(South Manchester)</w:t>
      </w:r>
      <w:r>
        <w:rPr>
          <w:rFonts w:ascii="Times New Roman" w:hAnsi="Times New Roman" w:cs="Times New Roman"/>
          <w:sz w:val="24"/>
          <w:szCs w:val="24"/>
          <w:lang w:val="en-US"/>
        </w:rPr>
        <w:t>, and</w:t>
      </w:r>
      <w:r w:rsidR="00403012">
        <w:rPr>
          <w:rFonts w:ascii="Times New Roman" w:hAnsi="Times New Roman" w:cs="Times New Roman"/>
          <w:sz w:val="24"/>
          <w:szCs w:val="24"/>
          <w:lang w:val="en-US"/>
        </w:rPr>
        <w:t xml:space="preserve"> significantly better in two </w:t>
      </w:r>
      <w:r w:rsidR="00FC3034">
        <w:rPr>
          <w:rFonts w:ascii="Times New Roman" w:hAnsi="Times New Roman" w:cs="Times New Roman"/>
          <w:sz w:val="24"/>
          <w:szCs w:val="24"/>
          <w:lang w:val="en-US"/>
        </w:rPr>
        <w:t xml:space="preserve">CCGs </w:t>
      </w:r>
      <w:r w:rsidR="0094384B">
        <w:rPr>
          <w:rFonts w:ascii="Times New Roman" w:hAnsi="Times New Roman" w:cs="Times New Roman"/>
          <w:sz w:val="24"/>
          <w:szCs w:val="24"/>
          <w:lang w:val="en-US"/>
        </w:rPr>
        <w:t>(Brighton &amp; Hove and Sheffield)</w:t>
      </w:r>
      <w:r>
        <w:rPr>
          <w:rFonts w:ascii="Times New Roman" w:hAnsi="Times New Roman" w:cs="Times New Roman"/>
          <w:sz w:val="24"/>
          <w:szCs w:val="24"/>
          <w:lang w:val="en-US"/>
        </w:rPr>
        <w:t>.</w:t>
      </w:r>
      <w:r w:rsidR="00D41EDC">
        <w:rPr>
          <w:rFonts w:ascii="Times New Roman" w:hAnsi="Times New Roman" w:cs="Times New Roman"/>
          <w:sz w:val="24"/>
          <w:szCs w:val="24"/>
          <w:lang w:val="en-US"/>
        </w:rPr>
        <w:t xml:space="preserve">  The AGI in Liverpool was 1,523 compared with a similar </w:t>
      </w:r>
      <w:r w:rsidR="00BA4A12">
        <w:rPr>
          <w:rFonts w:ascii="Times New Roman" w:hAnsi="Times New Roman" w:cs="Times New Roman"/>
          <w:sz w:val="24"/>
          <w:szCs w:val="24"/>
          <w:lang w:val="en-US"/>
        </w:rPr>
        <w:t xml:space="preserve">population </w:t>
      </w:r>
      <w:r w:rsidR="00D41EDC">
        <w:rPr>
          <w:rFonts w:ascii="Times New Roman" w:hAnsi="Times New Roman" w:cs="Times New Roman"/>
          <w:sz w:val="24"/>
          <w:szCs w:val="24"/>
          <w:lang w:val="en-US"/>
        </w:rPr>
        <w:t>benchmark AGI of 1,177</w:t>
      </w:r>
      <w:r w:rsidR="00403012">
        <w:rPr>
          <w:rFonts w:ascii="Times New Roman" w:hAnsi="Times New Roman" w:cs="Times New Roman"/>
          <w:sz w:val="24"/>
          <w:szCs w:val="24"/>
          <w:lang w:val="en-US"/>
        </w:rPr>
        <w:t>. T</w:t>
      </w:r>
      <w:r w:rsidR="00D41EDC">
        <w:rPr>
          <w:rFonts w:ascii="Times New Roman" w:hAnsi="Times New Roman" w:cs="Times New Roman"/>
          <w:sz w:val="24"/>
          <w:szCs w:val="24"/>
          <w:lang w:val="en-US"/>
        </w:rPr>
        <w:t xml:space="preserve">his </w:t>
      </w:r>
      <w:r w:rsidR="00403012">
        <w:rPr>
          <w:rFonts w:ascii="Times New Roman" w:hAnsi="Times New Roman" w:cs="Times New Roman"/>
          <w:sz w:val="24"/>
          <w:szCs w:val="24"/>
          <w:lang w:val="en-US"/>
        </w:rPr>
        <w:t>equates to</w:t>
      </w:r>
      <w:r w:rsidR="00D41EDC">
        <w:rPr>
          <w:rFonts w:ascii="Times New Roman" w:hAnsi="Times New Roman" w:cs="Times New Roman"/>
          <w:sz w:val="24"/>
          <w:szCs w:val="24"/>
          <w:lang w:val="en-US"/>
        </w:rPr>
        <w:t xml:space="preserve"> 3,840 excess hospitalizations a year associated with inequality among the Liverpool population.</w:t>
      </w:r>
    </w:p>
    <w:p w14:paraId="371CD512" w14:textId="390678DF" w:rsidR="002E6799" w:rsidRDefault="00515636" w:rsidP="0024410E">
      <w:pPr>
        <w:spacing w:line="480" w:lineRule="auto"/>
        <w:rPr>
          <w:rStyle w:val="Hyperlink"/>
          <w:rFonts w:ascii="Times New Roman" w:hAnsi="Times New Roman" w:cs="Times New Roman"/>
          <w:sz w:val="24"/>
          <w:szCs w:val="24"/>
          <w:lang w:val="en-US"/>
        </w:rPr>
      </w:pPr>
      <w:r w:rsidRPr="0024410E">
        <w:rPr>
          <w:rFonts w:ascii="Times New Roman" w:hAnsi="Times New Roman" w:cs="Times New Roman"/>
          <w:sz w:val="24"/>
          <w:szCs w:val="24"/>
          <w:lang w:val="en-US"/>
        </w:rPr>
        <w:t xml:space="preserve">Full results </w:t>
      </w:r>
      <w:r>
        <w:rPr>
          <w:rFonts w:ascii="Times New Roman" w:hAnsi="Times New Roman" w:cs="Times New Roman"/>
          <w:sz w:val="24"/>
          <w:szCs w:val="24"/>
          <w:lang w:val="en-US"/>
        </w:rPr>
        <w:t xml:space="preserve">for every </w:t>
      </w:r>
      <w:r w:rsidR="0085278A">
        <w:rPr>
          <w:rFonts w:ascii="Times New Roman" w:hAnsi="Times New Roman" w:cs="Times New Roman"/>
          <w:sz w:val="24"/>
          <w:szCs w:val="24"/>
          <w:lang w:val="en-US"/>
        </w:rPr>
        <w:t xml:space="preserve">clinical commissioning group </w:t>
      </w:r>
      <w:r w:rsidRPr="0024410E">
        <w:rPr>
          <w:rFonts w:ascii="Times New Roman" w:hAnsi="Times New Roman" w:cs="Times New Roman"/>
          <w:sz w:val="24"/>
          <w:szCs w:val="24"/>
          <w:lang w:val="en-US"/>
        </w:rPr>
        <w:t>can</w:t>
      </w:r>
      <w:r>
        <w:rPr>
          <w:rFonts w:ascii="Times New Roman" w:hAnsi="Times New Roman" w:cs="Times New Roman"/>
          <w:sz w:val="24"/>
          <w:szCs w:val="24"/>
          <w:lang w:val="en-US"/>
        </w:rPr>
        <w:t xml:space="preserve"> be found online in our interactive inequality explorer: </w:t>
      </w:r>
      <w:hyperlink r:id="rId9" w:history="1">
        <w:r w:rsidR="0024410E" w:rsidRPr="00343EF7">
          <w:rPr>
            <w:rStyle w:val="Hyperlink"/>
            <w:rFonts w:ascii="Times New Roman" w:hAnsi="Times New Roman" w:cs="Times New Roman"/>
            <w:sz w:val="24"/>
            <w:szCs w:val="24"/>
            <w:lang w:val="en-US"/>
          </w:rPr>
          <w:t>http://www.ccg-inequalities.co.uk/</w:t>
        </w:r>
      </w:hyperlink>
      <w:r w:rsidR="00EF644B">
        <w:rPr>
          <w:rStyle w:val="Hyperlink"/>
          <w:rFonts w:ascii="Times New Roman" w:hAnsi="Times New Roman" w:cs="Times New Roman"/>
          <w:sz w:val="24"/>
          <w:szCs w:val="24"/>
          <w:lang w:val="en-US"/>
        </w:rPr>
        <w:t xml:space="preserve">  </w:t>
      </w:r>
    </w:p>
    <w:p w14:paraId="2CF13FA3" w14:textId="77777777" w:rsidR="00EF644B" w:rsidRDefault="00EF644B" w:rsidP="0024410E">
      <w:pPr>
        <w:spacing w:line="480" w:lineRule="auto"/>
        <w:rPr>
          <w:rFonts w:ascii="Times New Roman" w:hAnsi="Times New Roman" w:cs="Times New Roman"/>
          <w:sz w:val="24"/>
          <w:szCs w:val="24"/>
          <w:lang w:val="en-US"/>
        </w:rPr>
      </w:pPr>
    </w:p>
    <w:p w14:paraId="6044927A" w14:textId="1145F55A" w:rsidR="000B7B99" w:rsidRDefault="000B7B99" w:rsidP="008203C9">
      <w:pPr>
        <w:spacing w:line="480" w:lineRule="auto"/>
        <w:rPr>
          <w:rFonts w:ascii="Times New Roman" w:hAnsi="Times New Roman" w:cs="Times New Roman"/>
          <w:b/>
          <w:sz w:val="24"/>
          <w:szCs w:val="24"/>
          <w:lang w:val="en-US"/>
        </w:rPr>
      </w:pPr>
      <w:r w:rsidRPr="009205D0">
        <w:rPr>
          <w:rFonts w:ascii="Times New Roman" w:hAnsi="Times New Roman" w:cs="Times New Roman"/>
          <w:b/>
          <w:sz w:val="24"/>
          <w:szCs w:val="24"/>
          <w:lang w:val="en-US"/>
        </w:rPr>
        <w:t>Discussion</w:t>
      </w:r>
    </w:p>
    <w:p w14:paraId="6229D57C" w14:textId="12A7F532" w:rsidR="002E4C44" w:rsidRPr="00ED4B39" w:rsidRDefault="007D00C5" w:rsidP="00ED4B39">
      <w:pPr>
        <w:spacing w:line="480" w:lineRule="auto"/>
        <w:rPr>
          <w:rFonts w:ascii="Times New Roman" w:hAnsi="Times New Roman" w:cs="Times New Roman"/>
          <w:i/>
          <w:sz w:val="24"/>
          <w:szCs w:val="24"/>
          <w:lang w:val="en-US"/>
        </w:rPr>
      </w:pPr>
      <w:r>
        <w:rPr>
          <w:rFonts w:ascii="Times New Roman" w:hAnsi="Times New Roman" w:cs="Times New Roman"/>
          <w:i/>
          <w:sz w:val="24"/>
          <w:szCs w:val="24"/>
          <w:lang w:val="en-US"/>
        </w:rPr>
        <w:t>Summary</w:t>
      </w:r>
      <w:r w:rsidR="005E0627">
        <w:rPr>
          <w:rFonts w:ascii="Times New Roman" w:hAnsi="Times New Roman" w:cs="Times New Roman"/>
          <w:i/>
          <w:sz w:val="24"/>
          <w:szCs w:val="24"/>
          <w:lang w:val="en-US"/>
        </w:rPr>
        <w:t xml:space="preserve"> of findings</w:t>
      </w:r>
    </w:p>
    <w:p w14:paraId="59881814" w14:textId="4B79EE2B" w:rsidR="002823BB" w:rsidRDefault="0085278A" w:rsidP="00A66A0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have illustrated the </w:t>
      </w:r>
      <w:r w:rsidR="00442DE6">
        <w:rPr>
          <w:rFonts w:ascii="Times New Roman" w:hAnsi="Times New Roman" w:cs="Times New Roman"/>
          <w:sz w:val="24"/>
          <w:szCs w:val="24"/>
          <w:lang w:val="en-US"/>
        </w:rPr>
        <w:t xml:space="preserve">new </w:t>
      </w:r>
      <w:r w:rsidR="007D00C5">
        <w:rPr>
          <w:rFonts w:ascii="Times New Roman" w:hAnsi="Times New Roman" w:cs="Times New Roman"/>
          <w:sz w:val="24"/>
          <w:szCs w:val="24"/>
          <w:lang w:val="en-US"/>
        </w:rPr>
        <w:t xml:space="preserve">analytical </w:t>
      </w:r>
      <w:r w:rsidR="00A66A09">
        <w:rPr>
          <w:rFonts w:ascii="Times New Roman" w:hAnsi="Times New Roman" w:cs="Times New Roman"/>
          <w:sz w:val="24"/>
          <w:szCs w:val="24"/>
          <w:lang w:val="en-US"/>
        </w:rPr>
        <w:t xml:space="preserve">approach to </w:t>
      </w:r>
      <w:r w:rsidR="00304811">
        <w:rPr>
          <w:rFonts w:ascii="Times New Roman" w:hAnsi="Times New Roman" w:cs="Times New Roman"/>
          <w:sz w:val="24"/>
          <w:szCs w:val="24"/>
          <w:lang w:val="en-US"/>
        </w:rPr>
        <w:t xml:space="preserve">health equity </w:t>
      </w:r>
      <w:r w:rsidR="003339CC">
        <w:rPr>
          <w:rFonts w:ascii="Times New Roman" w:hAnsi="Times New Roman" w:cs="Times New Roman"/>
          <w:sz w:val="24"/>
          <w:szCs w:val="24"/>
          <w:lang w:val="en-US"/>
        </w:rPr>
        <w:t xml:space="preserve">equity </w:t>
      </w:r>
      <w:r w:rsidR="00B05F68">
        <w:rPr>
          <w:rFonts w:ascii="Times New Roman" w:hAnsi="Times New Roman" w:cs="Times New Roman"/>
          <w:sz w:val="24"/>
          <w:szCs w:val="24"/>
          <w:lang w:val="en-US"/>
        </w:rPr>
        <w:t xml:space="preserve">monitoring </w:t>
      </w:r>
      <w:r w:rsidR="00A66A09">
        <w:rPr>
          <w:rFonts w:ascii="Times New Roman" w:hAnsi="Times New Roman" w:cs="Times New Roman"/>
          <w:sz w:val="24"/>
          <w:szCs w:val="24"/>
          <w:lang w:val="en-US"/>
        </w:rPr>
        <w:t xml:space="preserve">for healthcare quality assurance </w:t>
      </w:r>
      <w:r w:rsidR="007D00C5">
        <w:rPr>
          <w:rFonts w:ascii="Times New Roman" w:hAnsi="Times New Roman" w:cs="Times New Roman"/>
          <w:sz w:val="24"/>
          <w:szCs w:val="24"/>
          <w:lang w:val="en-US"/>
        </w:rPr>
        <w:t>introduced in England in 2016</w:t>
      </w:r>
      <w:r w:rsidR="00C378A1">
        <w:rPr>
          <w:rFonts w:ascii="Times New Roman" w:hAnsi="Times New Roman" w:cs="Times New Roman"/>
          <w:sz w:val="24"/>
          <w:szCs w:val="24"/>
          <w:lang w:val="en-US"/>
        </w:rPr>
        <w:t>, using the example of potentially avoidable emergency hospitalization</w:t>
      </w:r>
      <w:r w:rsidR="00A36C5D">
        <w:rPr>
          <w:rFonts w:ascii="Times New Roman" w:hAnsi="Times New Roman" w:cs="Times New Roman"/>
          <w:sz w:val="24"/>
          <w:szCs w:val="24"/>
          <w:lang w:val="en-US"/>
        </w:rPr>
        <w:t xml:space="preserve">.  </w:t>
      </w:r>
      <w:r w:rsidR="00AC652F">
        <w:rPr>
          <w:rFonts w:ascii="Times New Roman" w:hAnsi="Times New Roman" w:cs="Times New Roman"/>
          <w:sz w:val="24"/>
          <w:szCs w:val="24"/>
          <w:lang w:val="en-US"/>
        </w:rPr>
        <w:t xml:space="preserve">The approach aims to provide </w:t>
      </w:r>
      <w:r w:rsidR="00397F0E">
        <w:rPr>
          <w:rFonts w:ascii="Times New Roman" w:hAnsi="Times New Roman" w:cs="Times New Roman"/>
          <w:sz w:val="24"/>
          <w:szCs w:val="24"/>
          <w:lang w:val="en-US"/>
        </w:rPr>
        <w:t>health</w:t>
      </w:r>
      <w:r w:rsidR="00AC652F">
        <w:rPr>
          <w:rFonts w:ascii="Times New Roman" w:hAnsi="Times New Roman" w:cs="Times New Roman"/>
          <w:sz w:val="24"/>
          <w:szCs w:val="24"/>
          <w:lang w:val="en-US"/>
        </w:rPr>
        <w:t xml:space="preserve">care </w:t>
      </w:r>
      <w:r w:rsidR="00397F0E">
        <w:rPr>
          <w:rFonts w:ascii="Times New Roman" w:hAnsi="Times New Roman" w:cs="Times New Roman"/>
          <w:sz w:val="24"/>
          <w:szCs w:val="24"/>
          <w:lang w:val="en-US"/>
        </w:rPr>
        <w:t xml:space="preserve">purchasing and planning </w:t>
      </w:r>
      <w:r w:rsidR="00AC652F">
        <w:rPr>
          <w:rFonts w:ascii="Times New Roman" w:hAnsi="Times New Roman" w:cs="Times New Roman"/>
          <w:sz w:val="24"/>
          <w:szCs w:val="24"/>
          <w:lang w:val="en-US"/>
        </w:rPr>
        <w:t xml:space="preserve">organizations </w:t>
      </w:r>
      <w:r w:rsidR="00E97835">
        <w:rPr>
          <w:rFonts w:ascii="Times New Roman" w:hAnsi="Times New Roman" w:cs="Times New Roman"/>
          <w:sz w:val="24"/>
          <w:szCs w:val="24"/>
          <w:lang w:val="en-US"/>
        </w:rPr>
        <w:t xml:space="preserve">– in this case, </w:t>
      </w:r>
      <w:r w:rsidR="00AC00ED">
        <w:rPr>
          <w:rFonts w:ascii="Times New Roman" w:hAnsi="Times New Roman" w:cs="Times New Roman"/>
          <w:sz w:val="24"/>
          <w:szCs w:val="24"/>
          <w:lang w:val="en-US"/>
        </w:rPr>
        <w:t>English CCGs</w:t>
      </w:r>
      <w:r w:rsidR="00E97835">
        <w:rPr>
          <w:rFonts w:ascii="Times New Roman" w:hAnsi="Times New Roman" w:cs="Times New Roman"/>
          <w:sz w:val="24"/>
          <w:szCs w:val="24"/>
          <w:lang w:val="en-US"/>
        </w:rPr>
        <w:t xml:space="preserve"> – </w:t>
      </w:r>
      <w:r w:rsidR="00AC652F">
        <w:rPr>
          <w:rFonts w:ascii="Times New Roman" w:hAnsi="Times New Roman" w:cs="Times New Roman"/>
          <w:sz w:val="24"/>
          <w:szCs w:val="24"/>
          <w:lang w:val="en-US"/>
        </w:rPr>
        <w:t xml:space="preserve">with detailed, up-to-date </w:t>
      </w:r>
      <w:r w:rsidR="00AC652F" w:rsidRPr="00A66A09">
        <w:rPr>
          <w:rFonts w:ascii="Times New Roman" w:hAnsi="Times New Roman" w:cs="Times New Roman"/>
          <w:sz w:val="24"/>
          <w:szCs w:val="24"/>
          <w:lang w:val="en-US"/>
        </w:rPr>
        <w:t xml:space="preserve">information </w:t>
      </w:r>
      <w:r w:rsidR="00AC652F">
        <w:rPr>
          <w:rFonts w:ascii="Times New Roman" w:hAnsi="Times New Roman" w:cs="Times New Roman"/>
          <w:sz w:val="24"/>
          <w:szCs w:val="24"/>
          <w:lang w:val="en-US"/>
        </w:rPr>
        <w:t>on</w:t>
      </w:r>
      <w:r w:rsidR="00AC652F" w:rsidRPr="00A66A09">
        <w:rPr>
          <w:rFonts w:ascii="Times New Roman" w:hAnsi="Times New Roman" w:cs="Times New Roman"/>
          <w:sz w:val="24"/>
          <w:szCs w:val="24"/>
          <w:lang w:val="en-US"/>
        </w:rPr>
        <w:t xml:space="preserve"> </w:t>
      </w:r>
      <w:r w:rsidR="00D526D4">
        <w:rPr>
          <w:rFonts w:ascii="Times New Roman" w:hAnsi="Times New Roman" w:cs="Times New Roman"/>
          <w:sz w:val="24"/>
          <w:szCs w:val="24"/>
          <w:lang w:val="en-US"/>
        </w:rPr>
        <w:t xml:space="preserve">the </w:t>
      </w:r>
      <w:r w:rsidR="00AC652F">
        <w:rPr>
          <w:rFonts w:ascii="Times New Roman" w:hAnsi="Times New Roman" w:cs="Times New Roman"/>
          <w:sz w:val="24"/>
          <w:szCs w:val="24"/>
          <w:lang w:val="en-US"/>
        </w:rPr>
        <w:t xml:space="preserve">equity </w:t>
      </w:r>
      <w:r w:rsidR="00D526D4">
        <w:rPr>
          <w:rFonts w:ascii="Times New Roman" w:hAnsi="Times New Roman" w:cs="Times New Roman"/>
          <w:sz w:val="24"/>
          <w:szCs w:val="24"/>
          <w:lang w:val="en-US"/>
        </w:rPr>
        <w:t xml:space="preserve">dimension of </w:t>
      </w:r>
      <w:r w:rsidR="00AC652F">
        <w:rPr>
          <w:rFonts w:ascii="Times New Roman" w:hAnsi="Times New Roman" w:cs="Times New Roman"/>
          <w:sz w:val="24"/>
          <w:szCs w:val="24"/>
          <w:lang w:val="en-US"/>
        </w:rPr>
        <w:t xml:space="preserve">healthcare quality within their enrolled populations.  It </w:t>
      </w:r>
      <w:r w:rsidR="007D00C5">
        <w:rPr>
          <w:rFonts w:ascii="Times New Roman" w:hAnsi="Times New Roman" w:cs="Times New Roman"/>
          <w:sz w:val="24"/>
          <w:szCs w:val="24"/>
          <w:lang w:val="en-US"/>
        </w:rPr>
        <w:t>measure</w:t>
      </w:r>
      <w:r w:rsidR="00AC652F">
        <w:rPr>
          <w:rFonts w:ascii="Times New Roman" w:hAnsi="Times New Roman" w:cs="Times New Roman"/>
          <w:sz w:val="24"/>
          <w:szCs w:val="24"/>
          <w:lang w:val="en-US"/>
        </w:rPr>
        <w:t>s</w:t>
      </w:r>
      <w:r w:rsidR="007D00C5">
        <w:rPr>
          <w:rFonts w:ascii="Times New Roman" w:hAnsi="Times New Roman" w:cs="Times New Roman"/>
          <w:sz w:val="24"/>
          <w:szCs w:val="24"/>
          <w:lang w:val="en-US"/>
        </w:rPr>
        <w:t xml:space="preserve"> i</w:t>
      </w:r>
      <w:r w:rsidR="00B05F68">
        <w:rPr>
          <w:rFonts w:ascii="Times New Roman" w:hAnsi="Times New Roman" w:cs="Times New Roman"/>
          <w:sz w:val="24"/>
          <w:szCs w:val="24"/>
          <w:lang w:val="en-US"/>
        </w:rPr>
        <w:t>nequality in key indicators of healthcare quality</w:t>
      </w:r>
      <w:r w:rsidR="00AC652F">
        <w:rPr>
          <w:rFonts w:ascii="Times New Roman" w:hAnsi="Times New Roman" w:cs="Times New Roman"/>
          <w:sz w:val="24"/>
          <w:szCs w:val="24"/>
          <w:lang w:val="en-US"/>
        </w:rPr>
        <w:t xml:space="preserve"> within </w:t>
      </w:r>
      <w:r w:rsidR="00BA4A12">
        <w:rPr>
          <w:rFonts w:ascii="Times New Roman" w:hAnsi="Times New Roman" w:cs="Times New Roman"/>
          <w:sz w:val="24"/>
          <w:szCs w:val="24"/>
          <w:lang w:val="en-US"/>
        </w:rPr>
        <w:t xml:space="preserve">the </w:t>
      </w:r>
      <w:r w:rsidR="00AC652F">
        <w:rPr>
          <w:rFonts w:ascii="Times New Roman" w:hAnsi="Times New Roman" w:cs="Times New Roman"/>
          <w:sz w:val="24"/>
          <w:szCs w:val="24"/>
          <w:lang w:val="en-US"/>
        </w:rPr>
        <w:t xml:space="preserve">enrolled </w:t>
      </w:r>
      <w:r w:rsidR="00BA4A12">
        <w:rPr>
          <w:rFonts w:ascii="Times New Roman" w:hAnsi="Times New Roman" w:cs="Times New Roman"/>
          <w:sz w:val="24"/>
          <w:szCs w:val="24"/>
          <w:lang w:val="en-US"/>
        </w:rPr>
        <w:t>population</w:t>
      </w:r>
      <w:r w:rsidR="00AC652F">
        <w:rPr>
          <w:rFonts w:ascii="Times New Roman" w:hAnsi="Times New Roman" w:cs="Times New Roman"/>
          <w:sz w:val="24"/>
          <w:szCs w:val="24"/>
          <w:lang w:val="en-US"/>
        </w:rPr>
        <w:t xml:space="preserve"> a</w:t>
      </w:r>
      <w:r w:rsidR="002823BB">
        <w:rPr>
          <w:rFonts w:ascii="Times New Roman" w:hAnsi="Times New Roman" w:cs="Times New Roman"/>
          <w:sz w:val="24"/>
          <w:szCs w:val="24"/>
          <w:lang w:val="en-US"/>
        </w:rPr>
        <w:t>nd then assess</w:t>
      </w:r>
      <w:r w:rsidR="00AC652F">
        <w:rPr>
          <w:rFonts w:ascii="Times New Roman" w:hAnsi="Times New Roman" w:cs="Times New Roman"/>
          <w:sz w:val="24"/>
          <w:szCs w:val="24"/>
          <w:lang w:val="en-US"/>
        </w:rPr>
        <w:t>es</w:t>
      </w:r>
      <w:r w:rsidR="002823BB">
        <w:rPr>
          <w:rFonts w:ascii="Times New Roman" w:hAnsi="Times New Roman" w:cs="Times New Roman"/>
          <w:sz w:val="24"/>
          <w:szCs w:val="24"/>
          <w:lang w:val="en-US"/>
        </w:rPr>
        <w:t xml:space="preserve"> equity against two benchmarks – national inequality, and inequality within a group of </w:t>
      </w:r>
      <w:r w:rsidR="00397F0E">
        <w:rPr>
          <w:rFonts w:ascii="Times New Roman" w:hAnsi="Times New Roman" w:cs="Times New Roman"/>
          <w:sz w:val="24"/>
          <w:szCs w:val="24"/>
          <w:lang w:val="en-US"/>
        </w:rPr>
        <w:t xml:space="preserve">care organizations </w:t>
      </w:r>
      <w:r w:rsidR="00BA4A12">
        <w:rPr>
          <w:rFonts w:ascii="Times New Roman" w:hAnsi="Times New Roman" w:cs="Times New Roman"/>
          <w:sz w:val="24"/>
          <w:szCs w:val="24"/>
          <w:lang w:val="en-US"/>
        </w:rPr>
        <w:t xml:space="preserve">with </w:t>
      </w:r>
      <w:r w:rsidR="002823BB">
        <w:rPr>
          <w:rFonts w:ascii="Times New Roman" w:hAnsi="Times New Roman" w:cs="Times New Roman"/>
          <w:sz w:val="24"/>
          <w:szCs w:val="24"/>
          <w:lang w:val="en-US"/>
        </w:rPr>
        <w:t>similar</w:t>
      </w:r>
      <w:r w:rsidR="00AC652F">
        <w:rPr>
          <w:rFonts w:ascii="Times New Roman" w:hAnsi="Times New Roman" w:cs="Times New Roman"/>
          <w:sz w:val="24"/>
          <w:szCs w:val="24"/>
          <w:lang w:val="en-US"/>
        </w:rPr>
        <w:t xml:space="preserve"> </w:t>
      </w:r>
      <w:r w:rsidR="00BA4A12">
        <w:rPr>
          <w:rFonts w:ascii="Times New Roman" w:hAnsi="Times New Roman" w:cs="Times New Roman"/>
          <w:sz w:val="24"/>
          <w:szCs w:val="24"/>
          <w:lang w:val="en-US"/>
        </w:rPr>
        <w:t>populations</w:t>
      </w:r>
      <w:r w:rsidR="002823BB">
        <w:rPr>
          <w:rFonts w:ascii="Times New Roman" w:hAnsi="Times New Roman" w:cs="Times New Roman"/>
          <w:sz w:val="24"/>
          <w:szCs w:val="24"/>
          <w:lang w:val="en-US"/>
        </w:rPr>
        <w:t xml:space="preserve">.  </w:t>
      </w:r>
      <w:r w:rsidR="00B05F68">
        <w:rPr>
          <w:rFonts w:ascii="Times New Roman" w:hAnsi="Times New Roman" w:cs="Times New Roman"/>
          <w:sz w:val="24"/>
          <w:szCs w:val="24"/>
          <w:lang w:val="en-US"/>
        </w:rPr>
        <w:t>I</w:t>
      </w:r>
      <w:r w:rsidR="006829CF">
        <w:rPr>
          <w:rFonts w:ascii="Times New Roman" w:hAnsi="Times New Roman" w:cs="Times New Roman"/>
          <w:sz w:val="24"/>
          <w:szCs w:val="24"/>
          <w:lang w:val="en-US"/>
        </w:rPr>
        <w:t xml:space="preserve">nequality </w:t>
      </w:r>
      <w:r w:rsidR="002823BB">
        <w:rPr>
          <w:rFonts w:ascii="Times New Roman" w:hAnsi="Times New Roman" w:cs="Times New Roman"/>
          <w:sz w:val="24"/>
          <w:szCs w:val="24"/>
          <w:lang w:val="en-US"/>
        </w:rPr>
        <w:t xml:space="preserve">is measured on a comparable basis using </w:t>
      </w:r>
      <w:r w:rsidR="003339CC">
        <w:rPr>
          <w:rFonts w:ascii="Times New Roman" w:hAnsi="Times New Roman" w:cs="Times New Roman"/>
          <w:sz w:val="24"/>
          <w:szCs w:val="24"/>
          <w:lang w:val="en-US"/>
        </w:rPr>
        <w:t xml:space="preserve">population-weighted </w:t>
      </w:r>
      <w:r w:rsidR="002823BB">
        <w:rPr>
          <w:rFonts w:ascii="Times New Roman" w:hAnsi="Times New Roman" w:cs="Times New Roman"/>
          <w:sz w:val="24"/>
          <w:szCs w:val="24"/>
          <w:lang w:val="en-US"/>
        </w:rPr>
        <w:t xml:space="preserve">models of </w:t>
      </w:r>
      <w:r w:rsidR="0024410E">
        <w:rPr>
          <w:rFonts w:ascii="Times New Roman" w:hAnsi="Times New Roman" w:cs="Times New Roman"/>
          <w:sz w:val="24"/>
          <w:szCs w:val="24"/>
          <w:lang w:val="en-US"/>
        </w:rPr>
        <w:t xml:space="preserve">the neighborhood-level relationship </w:t>
      </w:r>
      <w:r w:rsidR="002823BB">
        <w:rPr>
          <w:rFonts w:ascii="Times New Roman" w:hAnsi="Times New Roman" w:cs="Times New Roman"/>
          <w:sz w:val="24"/>
          <w:szCs w:val="24"/>
          <w:lang w:val="en-US"/>
        </w:rPr>
        <w:t>b</w:t>
      </w:r>
      <w:r w:rsidR="0024410E">
        <w:rPr>
          <w:rFonts w:ascii="Times New Roman" w:hAnsi="Times New Roman" w:cs="Times New Roman"/>
          <w:sz w:val="24"/>
          <w:szCs w:val="24"/>
          <w:lang w:val="en-US"/>
        </w:rPr>
        <w:t xml:space="preserve">etween </w:t>
      </w:r>
      <w:r w:rsidR="00B05F68">
        <w:rPr>
          <w:rFonts w:ascii="Times New Roman" w:hAnsi="Times New Roman" w:cs="Times New Roman"/>
          <w:sz w:val="24"/>
          <w:szCs w:val="24"/>
          <w:lang w:val="en-US"/>
        </w:rPr>
        <w:t xml:space="preserve">healthcare quality </w:t>
      </w:r>
      <w:r w:rsidR="0024410E">
        <w:rPr>
          <w:rFonts w:ascii="Times New Roman" w:hAnsi="Times New Roman" w:cs="Times New Roman"/>
          <w:sz w:val="24"/>
          <w:szCs w:val="24"/>
          <w:lang w:val="en-US"/>
        </w:rPr>
        <w:t>and</w:t>
      </w:r>
      <w:r w:rsidR="006829CF">
        <w:rPr>
          <w:rFonts w:ascii="Times New Roman" w:hAnsi="Times New Roman" w:cs="Times New Roman"/>
          <w:sz w:val="24"/>
          <w:szCs w:val="24"/>
          <w:lang w:val="en-US"/>
        </w:rPr>
        <w:t xml:space="preserve"> d</w:t>
      </w:r>
      <w:r w:rsidR="0024410E">
        <w:rPr>
          <w:rFonts w:ascii="Times New Roman" w:hAnsi="Times New Roman" w:cs="Times New Roman"/>
          <w:sz w:val="24"/>
          <w:szCs w:val="24"/>
          <w:lang w:val="en-US"/>
        </w:rPr>
        <w:t>eprivation</w:t>
      </w:r>
      <w:r w:rsidR="002823BB">
        <w:rPr>
          <w:rFonts w:ascii="Times New Roman" w:hAnsi="Times New Roman" w:cs="Times New Roman"/>
          <w:sz w:val="24"/>
          <w:szCs w:val="24"/>
          <w:lang w:val="en-US"/>
        </w:rPr>
        <w:t>, allowing for differences between neighborhoods in their demographic makeup.</w:t>
      </w:r>
    </w:p>
    <w:p w14:paraId="784E3334" w14:textId="460BF7E9" w:rsidR="005E0627" w:rsidRDefault="00C378A1" w:rsidP="00A66A0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Using data for 2015 on </w:t>
      </w:r>
      <w:r w:rsidR="00B05F68">
        <w:rPr>
          <w:rFonts w:ascii="Times New Roman" w:hAnsi="Times New Roman" w:cs="Times New Roman"/>
          <w:sz w:val="24"/>
          <w:szCs w:val="24"/>
          <w:lang w:val="en-US"/>
        </w:rPr>
        <w:t xml:space="preserve">potentially avoidable </w:t>
      </w:r>
      <w:r w:rsidR="0085278A">
        <w:rPr>
          <w:rFonts w:ascii="Times New Roman" w:hAnsi="Times New Roman" w:cs="Times New Roman"/>
          <w:sz w:val="24"/>
          <w:szCs w:val="24"/>
          <w:lang w:val="en-US"/>
        </w:rPr>
        <w:t xml:space="preserve">emergency </w:t>
      </w:r>
      <w:r w:rsidR="00B05F68">
        <w:rPr>
          <w:rFonts w:ascii="Times New Roman" w:hAnsi="Times New Roman" w:cs="Times New Roman"/>
          <w:sz w:val="24"/>
          <w:szCs w:val="24"/>
          <w:lang w:val="en-US"/>
        </w:rPr>
        <w:t xml:space="preserve">hospitalization, </w:t>
      </w:r>
      <w:r w:rsidR="00304811">
        <w:rPr>
          <w:rFonts w:ascii="Times New Roman" w:hAnsi="Times New Roman" w:cs="Times New Roman"/>
          <w:sz w:val="24"/>
          <w:szCs w:val="24"/>
          <w:lang w:val="en-US"/>
        </w:rPr>
        <w:t>w</w:t>
      </w:r>
      <w:r w:rsidR="00DB63A4" w:rsidRPr="000B2897">
        <w:rPr>
          <w:rFonts w:ascii="Times New Roman" w:hAnsi="Times New Roman" w:cs="Times New Roman"/>
          <w:sz w:val="24"/>
          <w:szCs w:val="24"/>
          <w:lang w:val="en-US"/>
        </w:rPr>
        <w:t xml:space="preserve">e found </w:t>
      </w:r>
      <w:r w:rsidR="00DB63A4" w:rsidRPr="00C5306F">
        <w:rPr>
          <w:rFonts w:ascii="Times New Roman" w:hAnsi="Times New Roman" w:cs="Times New Roman"/>
          <w:sz w:val="24"/>
          <w:szCs w:val="24"/>
          <w:lang w:val="en-US"/>
        </w:rPr>
        <w:t xml:space="preserve">that </w:t>
      </w:r>
      <w:r w:rsidR="000B2897" w:rsidRPr="00C5306F">
        <w:rPr>
          <w:rFonts w:ascii="Times New Roman" w:hAnsi="Times New Roman" w:cs="Times New Roman"/>
          <w:sz w:val="24"/>
          <w:szCs w:val="24"/>
          <w:lang w:val="en-US"/>
        </w:rPr>
        <w:t>9</w:t>
      </w:r>
      <w:r w:rsidR="00DB63A4" w:rsidRPr="00C5306F">
        <w:rPr>
          <w:rFonts w:ascii="Times New Roman" w:hAnsi="Times New Roman" w:cs="Times New Roman"/>
          <w:sz w:val="24"/>
          <w:szCs w:val="24"/>
          <w:lang w:val="en-US"/>
        </w:rPr>
        <w:t>%</w:t>
      </w:r>
      <w:r w:rsidR="007D00C5">
        <w:rPr>
          <w:rFonts w:ascii="Times New Roman" w:hAnsi="Times New Roman" w:cs="Times New Roman"/>
          <w:sz w:val="24"/>
          <w:szCs w:val="24"/>
          <w:lang w:val="en-US"/>
        </w:rPr>
        <w:t xml:space="preserve"> of the 209 </w:t>
      </w:r>
      <w:r w:rsidR="00AC00ED">
        <w:rPr>
          <w:rFonts w:ascii="Times New Roman" w:hAnsi="Times New Roman" w:cs="Times New Roman"/>
          <w:sz w:val="24"/>
          <w:szCs w:val="24"/>
          <w:lang w:val="en-US"/>
        </w:rPr>
        <w:t>CCGs</w:t>
      </w:r>
      <w:r w:rsidR="00BA4A12">
        <w:rPr>
          <w:rFonts w:ascii="Times New Roman" w:hAnsi="Times New Roman" w:cs="Times New Roman"/>
          <w:sz w:val="24"/>
          <w:szCs w:val="24"/>
          <w:lang w:val="en-US"/>
        </w:rPr>
        <w:t xml:space="preserve"> </w:t>
      </w:r>
      <w:r w:rsidR="00DB63A4" w:rsidRPr="000B2897">
        <w:rPr>
          <w:rFonts w:ascii="Times New Roman" w:hAnsi="Times New Roman" w:cs="Times New Roman"/>
          <w:sz w:val="24"/>
          <w:szCs w:val="24"/>
          <w:lang w:val="en-US"/>
        </w:rPr>
        <w:t>in England show</w:t>
      </w:r>
      <w:r w:rsidR="003339CC">
        <w:rPr>
          <w:rFonts w:ascii="Times New Roman" w:hAnsi="Times New Roman" w:cs="Times New Roman"/>
          <w:sz w:val="24"/>
          <w:szCs w:val="24"/>
          <w:lang w:val="en-US"/>
        </w:rPr>
        <w:t>ed</w:t>
      </w:r>
      <w:r w:rsidR="00DB63A4" w:rsidRPr="000B2897">
        <w:rPr>
          <w:rFonts w:ascii="Times New Roman" w:hAnsi="Times New Roman" w:cs="Times New Roman"/>
          <w:sz w:val="24"/>
          <w:szCs w:val="24"/>
          <w:lang w:val="en-US"/>
        </w:rPr>
        <w:t xml:space="preserve"> </w:t>
      </w:r>
      <w:r w:rsidR="00AC652F">
        <w:rPr>
          <w:rFonts w:ascii="Times New Roman" w:hAnsi="Times New Roman" w:cs="Times New Roman"/>
          <w:sz w:val="24"/>
          <w:szCs w:val="24"/>
          <w:lang w:val="en-US"/>
        </w:rPr>
        <w:t xml:space="preserve">significantly </w:t>
      </w:r>
      <w:r w:rsidR="001D4682">
        <w:rPr>
          <w:rFonts w:ascii="Times New Roman" w:hAnsi="Times New Roman" w:cs="Times New Roman"/>
          <w:sz w:val="24"/>
          <w:szCs w:val="24"/>
          <w:lang w:val="en-US"/>
        </w:rPr>
        <w:t>worse</w:t>
      </w:r>
      <w:r w:rsidR="00DB63A4" w:rsidRPr="000B2897">
        <w:rPr>
          <w:rFonts w:ascii="Times New Roman" w:hAnsi="Times New Roman" w:cs="Times New Roman"/>
          <w:sz w:val="24"/>
          <w:szCs w:val="24"/>
          <w:lang w:val="en-US"/>
        </w:rPr>
        <w:t>-than-</w:t>
      </w:r>
      <w:r w:rsidR="00DD73FC">
        <w:rPr>
          <w:rFonts w:ascii="Times New Roman" w:hAnsi="Times New Roman" w:cs="Times New Roman"/>
          <w:sz w:val="24"/>
          <w:szCs w:val="24"/>
          <w:lang w:val="en-US"/>
        </w:rPr>
        <w:t>benchmark</w:t>
      </w:r>
      <w:r w:rsidR="00DB63A4" w:rsidRPr="000B2897">
        <w:rPr>
          <w:rFonts w:ascii="Times New Roman" w:hAnsi="Times New Roman" w:cs="Times New Roman"/>
          <w:sz w:val="24"/>
          <w:szCs w:val="24"/>
          <w:lang w:val="en-US"/>
        </w:rPr>
        <w:t xml:space="preserve"> equity against both national and similar </w:t>
      </w:r>
      <w:r w:rsidR="00BA4A12">
        <w:rPr>
          <w:rFonts w:ascii="Times New Roman" w:hAnsi="Times New Roman" w:cs="Times New Roman"/>
          <w:sz w:val="24"/>
          <w:szCs w:val="24"/>
          <w:lang w:val="en-US"/>
        </w:rPr>
        <w:t>population</w:t>
      </w:r>
      <w:r w:rsidR="00DB63A4" w:rsidRPr="000B2897">
        <w:rPr>
          <w:rFonts w:ascii="Times New Roman" w:hAnsi="Times New Roman" w:cs="Times New Roman"/>
          <w:sz w:val="24"/>
          <w:szCs w:val="24"/>
          <w:lang w:val="en-US"/>
        </w:rPr>
        <w:t xml:space="preserve"> benchmarks, and </w:t>
      </w:r>
      <w:r w:rsidR="000B2897" w:rsidRPr="00C5306F">
        <w:rPr>
          <w:rFonts w:ascii="Times New Roman" w:hAnsi="Times New Roman" w:cs="Times New Roman"/>
          <w:sz w:val="24"/>
          <w:szCs w:val="24"/>
          <w:lang w:val="en-US"/>
        </w:rPr>
        <w:t>10</w:t>
      </w:r>
      <w:r w:rsidR="00DB63A4" w:rsidRPr="00C5306F">
        <w:rPr>
          <w:rFonts w:ascii="Times New Roman" w:hAnsi="Times New Roman" w:cs="Times New Roman"/>
          <w:sz w:val="24"/>
          <w:szCs w:val="24"/>
          <w:lang w:val="en-US"/>
        </w:rPr>
        <w:t>%</w:t>
      </w:r>
      <w:r w:rsidR="00DB63A4" w:rsidRPr="000B2897">
        <w:rPr>
          <w:rFonts w:ascii="Times New Roman" w:hAnsi="Times New Roman" w:cs="Times New Roman"/>
          <w:sz w:val="24"/>
          <w:szCs w:val="24"/>
          <w:lang w:val="en-US"/>
        </w:rPr>
        <w:t xml:space="preserve"> show</w:t>
      </w:r>
      <w:r w:rsidR="003339CC">
        <w:rPr>
          <w:rFonts w:ascii="Times New Roman" w:hAnsi="Times New Roman" w:cs="Times New Roman"/>
          <w:sz w:val="24"/>
          <w:szCs w:val="24"/>
          <w:lang w:val="en-US"/>
        </w:rPr>
        <w:t>ed</w:t>
      </w:r>
      <w:r w:rsidR="00DB63A4">
        <w:rPr>
          <w:rFonts w:ascii="Times New Roman" w:hAnsi="Times New Roman" w:cs="Times New Roman"/>
          <w:sz w:val="24"/>
          <w:szCs w:val="24"/>
          <w:lang w:val="en-US"/>
        </w:rPr>
        <w:t xml:space="preserve"> </w:t>
      </w:r>
      <w:r w:rsidR="00AC652F">
        <w:rPr>
          <w:rFonts w:ascii="Times New Roman" w:hAnsi="Times New Roman" w:cs="Times New Roman"/>
          <w:sz w:val="24"/>
          <w:szCs w:val="24"/>
          <w:lang w:val="en-US"/>
        </w:rPr>
        <w:t xml:space="preserve">significantly </w:t>
      </w:r>
      <w:r w:rsidR="001D4682">
        <w:rPr>
          <w:rFonts w:ascii="Times New Roman" w:hAnsi="Times New Roman" w:cs="Times New Roman"/>
          <w:sz w:val="24"/>
          <w:szCs w:val="24"/>
          <w:lang w:val="en-US"/>
        </w:rPr>
        <w:t>better</w:t>
      </w:r>
      <w:r w:rsidR="00DB63A4">
        <w:rPr>
          <w:rFonts w:ascii="Times New Roman" w:hAnsi="Times New Roman" w:cs="Times New Roman"/>
          <w:sz w:val="24"/>
          <w:szCs w:val="24"/>
          <w:lang w:val="en-US"/>
        </w:rPr>
        <w:t>-than</w:t>
      </w:r>
      <w:r w:rsidR="007D00C5">
        <w:rPr>
          <w:rFonts w:ascii="Times New Roman" w:hAnsi="Times New Roman" w:cs="Times New Roman"/>
          <w:sz w:val="24"/>
          <w:szCs w:val="24"/>
          <w:lang w:val="en-US"/>
        </w:rPr>
        <w:t>-</w:t>
      </w:r>
      <w:r w:rsidR="00DD73FC">
        <w:rPr>
          <w:rFonts w:ascii="Times New Roman" w:hAnsi="Times New Roman" w:cs="Times New Roman"/>
          <w:sz w:val="24"/>
          <w:szCs w:val="24"/>
          <w:lang w:val="en-US"/>
        </w:rPr>
        <w:t>benchmark</w:t>
      </w:r>
      <w:r w:rsidR="007D00C5">
        <w:rPr>
          <w:rFonts w:ascii="Times New Roman" w:hAnsi="Times New Roman" w:cs="Times New Roman"/>
          <w:sz w:val="24"/>
          <w:szCs w:val="24"/>
          <w:lang w:val="en-US"/>
        </w:rPr>
        <w:t xml:space="preserve"> equity</w:t>
      </w:r>
      <w:r w:rsidR="003339CC">
        <w:rPr>
          <w:rFonts w:ascii="Times New Roman" w:hAnsi="Times New Roman" w:cs="Times New Roman"/>
          <w:sz w:val="24"/>
          <w:szCs w:val="24"/>
          <w:lang w:val="en-US"/>
        </w:rPr>
        <w:t xml:space="preserve">.  </w:t>
      </w:r>
      <w:r w:rsidR="00E55771">
        <w:rPr>
          <w:rFonts w:ascii="Times New Roman" w:hAnsi="Times New Roman" w:cs="Times New Roman"/>
          <w:sz w:val="24"/>
          <w:szCs w:val="24"/>
          <w:lang w:val="en-US"/>
        </w:rPr>
        <w:t>T</w:t>
      </w:r>
      <w:r w:rsidR="003339CC">
        <w:rPr>
          <w:rFonts w:ascii="Times New Roman" w:hAnsi="Times New Roman" w:cs="Times New Roman"/>
          <w:sz w:val="24"/>
          <w:szCs w:val="24"/>
          <w:lang w:val="en-US"/>
        </w:rPr>
        <w:t xml:space="preserve">his is considerably more than the 5% in each category </w:t>
      </w:r>
      <w:r w:rsidR="00E55771">
        <w:rPr>
          <w:rFonts w:ascii="Times New Roman" w:hAnsi="Times New Roman" w:cs="Times New Roman"/>
          <w:sz w:val="24"/>
          <w:szCs w:val="24"/>
          <w:lang w:val="en-US"/>
        </w:rPr>
        <w:t>expected due to chance</w:t>
      </w:r>
      <w:r w:rsidR="00304811">
        <w:rPr>
          <w:rFonts w:ascii="Times New Roman" w:hAnsi="Times New Roman" w:cs="Times New Roman"/>
          <w:sz w:val="24"/>
          <w:szCs w:val="24"/>
          <w:lang w:val="en-US"/>
        </w:rPr>
        <w:t>.</w:t>
      </w:r>
    </w:p>
    <w:p w14:paraId="7A784EA4" w14:textId="362BD723" w:rsidR="0016755C" w:rsidRPr="0016755C" w:rsidRDefault="0016755C" w:rsidP="00A66A09">
      <w:pPr>
        <w:spacing w:line="480" w:lineRule="auto"/>
        <w:rPr>
          <w:rFonts w:ascii="Times New Roman" w:hAnsi="Times New Roman" w:cs="Times New Roman"/>
          <w:i/>
          <w:sz w:val="24"/>
          <w:szCs w:val="24"/>
          <w:lang w:val="en-US"/>
        </w:rPr>
      </w:pPr>
      <w:r>
        <w:rPr>
          <w:rFonts w:ascii="Times New Roman" w:hAnsi="Times New Roman" w:cs="Times New Roman"/>
          <w:i/>
          <w:sz w:val="24"/>
          <w:szCs w:val="24"/>
          <w:lang w:val="en-US"/>
        </w:rPr>
        <w:t>Strengths</w:t>
      </w:r>
      <w:r w:rsidR="005A657C">
        <w:rPr>
          <w:rFonts w:ascii="Times New Roman" w:hAnsi="Times New Roman" w:cs="Times New Roman"/>
          <w:i/>
          <w:sz w:val="24"/>
          <w:szCs w:val="24"/>
          <w:lang w:val="en-US"/>
        </w:rPr>
        <w:t xml:space="preserve"> of the approach</w:t>
      </w:r>
    </w:p>
    <w:p w14:paraId="7E7DCB67" w14:textId="5D90330B" w:rsidR="005A657C" w:rsidRDefault="005E0627" w:rsidP="0075126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strengths of this approach include </w:t>
      </w:r>
      <w:r w:rsidR="000E1CB9">
        <w:rPr>
          <w:rFonts w:ascii="Times New Roman" w:hAnsi="Times New Roman" w:cs="Times New Roman"/>
          <w:sz w:val="24"/>
          <w:szCs w:val="24"/>
          <w:lang w:val="en-US"/>
        </w:rPr>
        <w:t xml:space="preserve">the ability </w:t>
      </w:r>
      <w:r w:rsidR="001A59CB">
        <w:rPr>
          <w:rFonts w:ascii="Times New Roman" w:hAnsi="Times New Roman" w:cs="Times New Roman"/>
          <w:sz w:val="24"/>
          <w:szCs w:val="24"/>
          <w:lang w:val="en-US"/>
        </w:rPr>
        <w:t xml:space="preserve">(i) to incorporate equity metrics into mainstream quality assurance processes for </w:t>
      </w:r>
      <w:r w:rsidR="0085278A">
        <w:rPr>
          <w:rFonts w:ascii="Times New Roman" w:hAnsi="Times New Roman" w:cs="Times New Roman"/>
          <w:sz w:val="24"/>
          <w:szCs w:val="24"/>
          <w:lang w:val="en-US"/>
        </w:rPr>
        <w:t xml:space="preserve">organizations </w:t>
      </w:r>
      <w:r w:rsidR="001A59CB">
        <w:rPr>
          <w:rFonts w:ascii="Times New Roman" w:hAnsi="Times New Roman" w:cs="Times New Roman"/>
          <w:sz w:val="24"/>
          <w:szCs w:val="24"/>
          <w:lang w:val="en-US"/>
        </w:rPr>
        <w:t xml:space="preserve">with direct responsibility for healthcare purchasing, planning and delivery for </w:t>
      </w:r>
      <w:r w:rsidR="0025588D">
        <w:rPr>
          <w:rFonts w:ascii="Times New Roman" w:hAnsi="Times New Roman" w:cs="Times New Roman"/>
          <w:sz w:val="24"/>
          <w:szCs w:val="24"/>
          <w:lang w:val="en-US"/>
        </w:rPr>
        <w:t xml:space="preserve">enrolled </w:t>
      </w:r>
      <w:r w:rsidR="0085278A" w:rsidRPr="0085278A">
        <w:rPr>
          <w:rFonts w:ascii="Times New Roman" w:hAnsi="Times New Roman" w:cs="Times New Roman"/>
          <w:sz w:val="24"/>
          <w:szCs w:val="24"/>
          <w:lang w:val="en-US"/>
        </w:rPr>
        <w:t>populations as small as 100,000 people</w:t>
      </w:r>
      <w:r w:rsidR="00E55771">
        <w:rPr>
          <w:rFonts w:ascii="Times New Roman" w:hAnsi="Times New Roman" w:cs="Times New Roman"/>
          <w:sz w:val="24"/>
          <w:szCs w:val="24"/>
          <w:lang w:val="en-US"/>
        </w:rPr>
        <w:t>;</w:t>
      </w:r>
      <w:r w:rsidR="0085278A">
        <w:rPr>
          <w:rFonts w:ascii="Times New Roman" w:hAnsi="Times New Roman" w:cs="Times New Roman"/>
          <w:sz w:val="24"/>
          <w:szCs w:val="24"/>
          <w:lang w:val="en-US"/>
        </w:rPr>
        <w:t xml:space="preserve"> (ii) </w:t>
      </w:r>
      <w:r w:rsidR="001A59CB">
        <w:rPr>
          <w:rFonts w:ascii="Times New Roman" w:hAnsi="Times New Roman" w:cs="Times New Roman"/>
          <w:sz w:val="24"/>
          <w:szCs w:val="24"/>
          <w:lang w:val="en-US"/>
        </w:rPr>
        <w:t xml:space="preserve">to </w:t>
      </w:r>
      <w:r w:rsidR="0085278A">
        <w:rPr>
          <w:rFonts w:ascii="Times New Roman" w:hAnsi="Times New Roman" w:cs="Times New Roman"/>
          <w:sz w:val="24"/>
          <w:szCs w:val="24"/>
          <w:lang w:val="en-US"/>
        </w:rPr>
        <w:t xml:space="preserve">assess </w:t>
      </w:r>
      <w:r w:rsidR="001A59CB">
        <w:rPr>
          <w:rFonts w:ascii="Times New Roman" w:hAnsi="Times New Roman" w:cs="Times New Roman"/>
          <w:sz w:val="24"/>
          <w:szCs w:val="24"/>
          <w:lang w:val="en-US"/>
        </w:rPr>
        <w:t xml:space="preserve">the </w:t>
      </w:r>
      <w:r w:rsidR="0085278A">
        <w:rPr>
          <w:rFonts w:ascii="Times New Roman" w:hAnsi="Times New Roman" w:cs="Times New Roman"/>
          <w:sz w:val="24"/>
          <w:szCs w:val="24"/>
          <w:lang w:val="en-US"/>
        </w:rPr>
        <w:t xml:space="preserve">equity </w:t>
      </w:r>
      <w:r w:rsidR="001A59CB">
        <w:rPr>
          <w:rFonts w:ascii="Times New Roman" w:hAnsi="Times New Roman" w:cs="Times New Roman"/>
          <w:sz w:val="24"/>
          <w:szCs w:val="24"/>
          <w:lang w:val="en-US"/>
        </w:rPr>
        <w:t>dimension of quality a</w:t>
      </w:r>
      <w:r w:rsidR="0085278A">
        <w:rPr>
          <w:rFonts w:ascii="Times New Roman" w:hAnsi="Times New Roman" w:cs="Times New Roman"/>
          <w:sz w:val="24"/>
          <w:szCs w:val="24"/>
          <w:lang w:val="en-US"/>
        </w:rPr>
        <w:t xml:space="preserve">gainst two relevant benchmarks: national inequality and inequality within similar </w:t>
      </w:r>
      <w:r w:rsidR="001A59CB">
        <w:rPr>
          <w:rFonts w:ascii="Times New Roman" w:hAnsi="Times New Roman" w:cs="Times New Roman"/>
          <w:sz w:val="24"/>
          <w:szCs w:val="24"/>
          <w:lang w:val="en-US"/>
        </w:rPr>
        <w:t>enrolled</w:t>
      </w:r>
      <w:r w:rsidR="0085278A">
        <w:rPr>
          <w:rFonts w:ascii="Times New Roman" w:hAnsi="Times New Roman" w:cs="Times New Roman"/>
          <w:sz w:val="24"/>
          <w:szCs w:val="24"/>
          <w:lang w:val="en-US"/>
        </w:rPr>
        <w:t xml:space="preserve"> populations</w:t>
      </w:r>
      <w:r w:rsidR="00E55771">
        <w:rPr>
          <w:rFonts w:ascii="Times New Roman" w:hAnsi="Times New Roman" w:cs="Times New Roman"/>
          <w:sz w:val="24"/>
          <w:szCs w:val="24"/>
          <w:lang w:val="en-US"/>
        </w:rPr>
        <w:t>;</w:t>
      </w:r>
      <w:r w:rsidR="001A59CB">
        <w:rPr>
          <w:rFonts w:ascii="Times New Roman" w:hAnsi="Times New Roman" w:cs="Times New Roman"/>
          <w:sz w:val="24"/>
          <w:szCs w:val="24"/>
          <w:lang w:val="en-US"/>
        </w:rPr>
        <w:t xml:space="preserve"> and (iii) to assess the scale of the health inequality challenge facing the organization using the epidemiological concept of population attributable risk</w:t>
      </w:r>
      <w:r w:rsidR="00882F72">
        <w:rPr>
          <w:rFonts w:ascii="Times New Roman" w:hAnsi="Times New Roman" w:cs="Times New Roman"/>
          <w:sz w:val="24"/>
          <w:szCs w:val="24"/>
          <w:lang w:val="en-US"/>
        </w:rPr>
        <w:t>.</w:t>
      </w:r>
      <w:r w:rsidR="001A59CB">
        <w:rPr>
          <w:rFonts w:ascii="Times New Roman" w:hAnsi="Times New Roman" w:cs="Times New Roman"/>
          <w:sz w:val="24"/>
          <w:szCs w:val="24"/>
          <w:lang w:val="en-US"/>
        </w:rPr>
        <w:t xml:space="preserve">. </w:t>
      </w:r>
      <w:r w:rsidR="00882F72">
        <w:rPr>
          <w:rFonts w:ascii="Times New Roman" w:hAnsi="Times New Roman" w:cs="Times New Roman"/>
          <w:sz w:val="24"/>
          <w:szCs w:val="24"/>
          <w:lang w:val="en-US"/>
        </w:rPr>
        <w:t xml:space="preserve"> </w:t>
      </w:r>
      <w:r w:rsidR="009564D7">
        <w:rPr>
          <w:rFonts w:ascii="Times New Roman" w:hAnsi="Times New Roman" w:cs="Times New Roman"/>
          <w:sz w:val="24"/>
          <w:szCs w:val="24"/>
          <w:lang w:val="en-US"/>
        </w:rPr>
        <w:t xml:space="preserve">Particular strengths of </w:t>
      </w:r>
      <w:r w:rsidR="00C378A1">
        <w:rPr>
          <w:rFonts w:ascii="Times New Roman" w:hAnsi="Times New Roman" w:cs="Times New Roman"/>
          <w:sz w:val="24"/>
          <w:szCs w:val="24"/>
          <w:lang w:val="en-US"/>
        </w:rPr>
        <w:t xml:space="preserve">potentially avoidable emergency hospitalization as </w:t>
      </w:r>
      <w:r w:rsidR="005C683E">
        <w:rPr>
          <w:rFonts w:ascii="Times New Roman" w:hAnsi="Times New Roman" w:cs="Times New Roman"/>
          <w:sz w:val="24"/>
          <w:szCs w:val="24"/>
          <w:lang w:val="en-US"/>
        </w:rPr>
        <w:t xml:space="preserve">a </w:t>
      </w:r>
      <w:r w:rsidR="00C378A1">
        <w:rPr>
          <w:rFonts w:ascii="Times New Roman" w:hAnsi="Times New Roman" w:cs="Times New Roman"/>
          <w:sz w:val="24"/>
          <w:szCs w:val="24"/>
          <w:lang w:val="en-US"/>
        </w:rPr>
        <w:t xml:space="preserve">key </w:t>
      </w:r>
      <w:r w:rsidR="009564D7">
        <w:rPr>
          <w:rFonts w:ascii="Times New Roman" w:hAnsi="Times New Roman" w:cs="Times New Roman"/>
          <w:sz w:val="24"/>
          <w:szCs w:val="24"/>
          <w:lang w:val="en-US"/>
        </w:rPr>
        <w:t xml:space="preserve">equity </w:t>
      </w:r>
      <w:r w:rsidR="00C378A1">
        <w:rPr>
          <w:rFonts w:ascii="Times New Roman" w:hAnsi="Times New Roman" w:cs="Times New Roman"/>
          <w:sz w:val="24"/>
          <w:szCs w:val="24"/>
          <w:lang w:val="en-US"/>
        </w:rPr>
        <w:t>indicator</w:t>
      </w:r>
      <w:r w:rsidR="005C683E">
        <w:rPr>
          <w:rFonts w:ascii="Times New Roman" w:hAnsi="Times New Roman" w:cs="Times New Roman"/>
          <w:sz w:val="24"/>
          <w:szCs w:val="24"/>
          <w:lang w:val="en-US"/>
        </w:rPr>
        <w:t xml:space="preserve"> </w:t>
      </w:r>
      <w:r w:rsidR="009564D7">
        <w:rPr>
          <w:rFonts w:ascii="Times New Roman" w:hAnsi="Times New Roman" w:cs="Times New Roman"/>
          <w:sz w:val="24"/>
          <w:szCs w:val="24"/>
          <w:lang w:val="en-US"/>
        </w:rPr>
        <w:t xml:space="preserve">include the ability </w:t>
      </w:r>
      <w:r w:rsidR="00A37856">
        <w:rPr>
          <w:rFonts w:ascii="Times New Roman" w:hAnsi="Times New Roman" w:cs="Times New Roman"/>
          <w:sz w:val="24"/>
          <w:szCs w:val="24"/>
          <w:lang w:val="en-US"/>
        </w:rPr>
        <w:t xml:space="preserve">to </w:t>
      </w:r>
      <w:r w:rsidR="00C378A1">
        <w:rPr>
          <w:rFonts w:ascii="Times New Roman" w:hAnsi="Times New Roman" w:cs="Times New Roman"/>
          <w:sz w:val="24"/>
          <w:szCs w:val="24"/>
          <w:lang w:val="en-US"/>
        </w:rPr>
        <w:t xml:space="preserve">address </w:t>
      </w:r>
      <w:r w:rsidR="005C683E">
        <w:rPr>
          <w:rFonts w:ascii="Times New Roman" w:hAnsi="Times New Roman" w:cs="Times New Roman"/>
          <w:sz w:val="24"/>
          <w:szCs w:val="24"/>
          <w:lang w:val="en-US"/>
        </w:rPr>
        <w:t xml:space="preserve">the equity dimension of </w:t>
      </w:r>
      <w:r w:rsidR="00C378A1">
        <w:rPr>
          <w:rFonts w:ascii="Times New Roman" w:hAnsi="Times New Roman" w:cs="Times New Roman"/>
          <w:sz w:val="24"/>
          <w:szCs w:val="24"/>
          <w:lang w:val="en-US"/>
        </w:rPr>
        <w:t xml:space="preserve">a high profile </w:t>
      </w:r>
      <w:r w:rsidR="005C683E">
        <w:rPr>
          <w:rFonts w:ascii="Times New Roman" w:hAnsi="Times New Roman" w:cs="Times New Roman"/>
          <w:sz w:val="24"/>
          <w:szCs w:val="24"/>
          <w:lang w:val="en-US"/>
        </w:rPr>
        <w:t xml:space="preserve">quality issue </w:t>
      </w:r>
      <w:r w:rsidR="00C378A1">
        <w:rPr>
          <w:rFonts w:ascii="Times New Roman" w:hAnsi="Times New Roman" w:cs="Times New Roman"/>
          <w:sz w:val="24"/>
          <w:szCs w:val="24"/>
          <w:lang w:val="en-US"/>
        </w:rPr>
        <w:t xml:space="preserve">with substantial cost implications, and to </w:t>
      </w:r>
      <w:r w:rsidR="0085278A">
        <w:rPr>
          <w:rFonts w:ascii="Times New Roman" w:hAnsi="Times New Roman" w:cs="Times New Roman"/>
          <w:sz w:val="24"/>
          <w:szCs w:val="24"/>
          <w:lang w:val="en-US"/>
        </w:rPr>
        <w:t xml:space="preserve">incorporate data on </w:t>
      </w:r>
      <w:r w:rsidR="001A59CB">
        <w:rPr>
          <w:rFonts w:ascii="Times New Roman" w:hAnsi="Times New Roman" w:cs="Times New Roman"/>
          <w:sz w:val="24"/>
          <w:szCs w:val="24"/>
          <w:lang w:val="en-US"/>
        </w:rPr>
        <w:t xml:space="preserve">the quality of care for </w:t>
      </w:r>
      <w:r w:rsidR="005A657C">
        <w:rPr>
          <w:rFonts w:ascii="Times New Roman" w:hAnsi="Times New Roman" w:cs="Times New Roman"/>
          <w:sz w:val="24"/>
          <w:szCs w:val="24"/>
          <w:lang w:val="en-US"/>
        </w:rPr>
        <w:t>disadvantaged p</w:t>
      </w:r>
      <w:r w:rsidR="00C378A1">
        <w:rPr>
          <w:rFonts w:ascii="Times New Roman" w:hAnsi="Times New Roman" w:cs="Times New Roman"/>
          <w:sz w:val="24"/>
          <w:szCs w:val="24"/>
          <w:lang w:val="en-US"/>
        </w:rPr>
        <w:t xml:space="preserve">eople who are </w:t>
      </w:r>
      <w:r w:rsidR="00E97835">
        <w:rPr>
          <w:rFonts w:ascii="Times New Roman" w:hAnsi="Times New Roman" w:cs="Times New Roman"/>
          <w:sz w:val="24"/>
          <w:szCs w:val="24"/>
          <w:lang w:val="en-US"/>
        </w:rPr>
        <w:t>relatively un</w:t>
      </w:r>
      <w:r w:rsidR="005C683E">
        <w:rPr>
          <w:rFonts w:ascii="Times New Roman" w:hAnsi="Times New Roman" w:cs="Times New Roman"/>
          <w:sz w:val="24"/>
          <w:szCs w:val="24"/>
          <w:lang w:val="en-US"/>
        </w:rPr>
        <w:t>likely to p</w:t>
      </w:r>
      <w:r w:rsidR="00C378A1">
        <w:rPr>
          <w:rFonts w:ascii="Times New Roman" w:hAnsi="Times New Roman" w:cs="Times New Roman"/>
          <w:sz w:val="24"/>
          <w:szCs w:val="24"/>
          <w:lang w:val="en-US"/>
        </w:rPr>
        <w:t xml:space="preserve">articipate in household surveys but </w:t>
      </w:r>
      <w:r w:rsidR="00E97835">
        <w:rPr>
          <w:rFonts w:ascii="Times New Roman" w:hAnsi="Times New Roman" w:cs="Times New Roman"/>
          <w:sz w:val="24"/>
          <w:szCs w:val="24"/>
          <w:lang w:val="en-US"/>
        </w:rPr>
        <w:t xml:space="preserve">relatively </w:t>
      </w:r>
      <w:r w:rsidR="00C378A1">
        <w:rPr>
          <w:rFonts w:ascii="Times New Roman" w:hAnsi="Times New Roman" w:cs="Times New Roman"/>
          <w:sz w:val="24"/>
          <w:szCs w:val="24"/>
          <w:lang w:val="en-US"/>
        </w:rPr>
        <w:t>likely to suffer emergency hospital admission.</w:t>
      </w:r>
    </w:p>
    <w:p w14:paraId="68126BD5" w14:textId="34810BD1" w:rsidR="00EF644B" w:rsidRDefault="005A657C" w:rsidP="0075126B">
      <w:pPr>
        <w:spacing w:line="48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This approach can also be used to monitor </w:t>
      </w:r>
      <w:r w:rsidR="005E0627">
        <w:rPr>
          <w:rFonts w:ascii="Times New Roman" w:hAnsi="Times New Roman" w:cs="Times New Roman"/>
          <w:sz w:val="24"/>
          <w:szCs w:val="24"/>
          <w:lang w:val="en-US"/>
        </w:rPr>
        <w:t xml:space="preserve">how equity </w:t>
      </w:r>
      <w:r w:rsidR="00086763">
        <w:rPr>
          <w:rFonts w:ascii="Times New Roman" w:hAnsi="Times New Roman" w:cs="Times New Roman"/>
          <w:sz w:val="24"/>
          <w:szCs w:val="24"/>
          <w:lang w:val="en-US"/>
        </w:rPr>
        <w:t xml:space="preserve">changes over time in </w:t>
      </w:r>
      <w:r w:rsidR="005E0627">
        <w:rPr>
          <w:rFonts w:ascii="Times New Roman" w:hAnsi="Times New Roman" w:cs="Times New Roman"/>
          <w:sz w:val="24"/>
          <w:szCs w:val="24"/>
          <w:lang w:val="en-US"/>
        </w:rPr>
        <w:t>respons</w:t>
      </w:r>
      <w:r w:rsidR="00086763">
        <w:rPr>
          <w:rFonts w:ascii="Times New Roman" w:hAnsi="Times New Roman" w:cs="Times New Roman"/>
          <w:sz w:val="24"/>
          <w:szCs w:val="24"/>
          <w:lang w:val="en-US"/>
        </w:rPr>
        <w:t>e</w:t>
      </w:r>
      <w:r w:rsidR="005E0627">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short-term </w:t>
      </w:r>
      <w:r w:rsidR="005E0627">
        <w:rPr>
          <w:rFonts w:ascii="Times New Roman" w:hAnsi="Times New Roman" w:cs="Times New Roman"/>
          <w:sz w:val="24"/>
          <w:szCs w:val="24"/>
          <w:lang w:val="en-US"/>
        </w:rPr>
        <w:t>changes in healthcare delivery</w:t>
      </w:r>
      <w:r w:rsidR="00E97835">
        <w:rPr>
          <w:rFonts w:ascii="Times New Roman" w:hAnsi="Times New Roman" w:cs="Times New Roman"/>
          <w:sz w:val="24"/>
          <w:szCs w:val="24"/>
          <w:lang w:val="en-US"/>
        </w:rPr>
        <w:t xml:space="preserve"> by particular care organizations </w:t>
      </w:r>
      <w:r w:rsidR="00771B65">
        <w:rPr>
          <w:rFonts w:ascii="Times New Roman" w:hAnsi="Times New Roman" w:cs="Times New Roman"/>
          <w:sz w:val="24"/>
          <w:szCs w:val="24"/>
          <w:lang w:val="en-US"/>
        </w:rPr>
        <w:fldChar w:fldCharType="begin"/>
      </w:r>
      <w:r w:rsidR="009541F7">
        <w:rPr>
          <w:rFonts w:ascii="Times New Roman" w:hAnsi="Times New Roman" w:cs="Times New Roman"/>
          <w:sz w:val="24"/>
          <w:szCs w:val="24"/>
          <w:lang w:val="en-US"/>
        </w:rPr>
        <w:instrText xml:space="preserve"> ADDIN EN.CITE &lt;EndNote&gt;&lt;Cite&gt;&lt;Author&gt;Sheringham&lt;/Author&gt;&lt;Year&gt;2016&lt;/Year&gt;&lt;RecNum&gt;1473&lt;/RecNum&gt;&lt;DisplayText&gt;(Sheringham et al. 2016)&lt;/DisplayText&gt;&lt;record&gt;&lt;rec-number&gt;1473&lt;/rec-number&gt;&lt;foreign-keys&gt;&lt;key app="EN" db-id="zdsttzvwipdazdefapwpdzsbtfepzdf9av92" timestamp="1489408342"&gt;1473&lt;/key&gt;&lt;/foreign-keys&gt;&lt;ref-type name="Journal Article"&gt;17&lt;/ref-type&gt;&lt;contributors&gt;&lt;authors&gt;&lt;author&gt;Sheringham, Jessica&lt;/author&gt;&lt;author&gt;Asaria, Miqdad&lt;/author&gt;&lt;author&gt;Barratt, Helen&lt;/author&gt;&lt;author&gt;Raine, Rosalind&lt;/author&gt;&lt;author&gt;Cookson, Richard&lt;/author&gt;&lt;/authors&gt;&lt;/contributors&gt;&lt;titles&gt;&lt;title&gt;Are some areas more equal than others? Socioeconomic inequality in potentially avoidable emergency hospital admissions within English local authority areas&lt;/title&gt;&lt;secondary-title&gt;Journal of Health Services Research &amp;amp; Policy&lt;/secondary-title&gt;&lt;/titles&gt;&lt;periodical&gt;&lt;full-title&gt;Journal of Health Services Research &amp;amp; Policy&lt;/full-title&gt;&lt;/periodical&gt;&lt;pages&gt;83-90&lt;/pages&gt;&lt;volume&gt;22&lt;/volume&gt;&lt;number&gt;2&lt;/number&gt;&lt;dates&gt;&lt;year&gt;2016&lt;/year&gt;&lt;pub-dates&gt;&lt;date&gt;2017/04/01&lt;/date&gt;&lt;/pub-dates&gt;&lt;/dates&gt;&lt;publisher&gt;SAGE Publications&lt;/publisher&gt;&lt;isbn&gt;1355-8196&lt;/isbn&gt;&lt;urls&gt;&lt;related-urls&gt;&lt;url&gt;http://dx.doi.org/10.1177/1355819616679198&lt;/url&gt;&lt;/related-urls&gt;&lt;/urls&gt;&lt;electronic-resource-num&gt;10.1177/1355819616679198&lt;/electronic-resource-num&gt;&lt;access-date&gt;2017/03/13&lt;/access-date&gt;&lt;/record&gt;&lt;/Cite&gt;&lt;/EndNote&gt;</w:instrText>
      </w:r>
      <w:r w:rsidR="00771B65">
        <w:rPr>
          <w:rFonts w:ascii="Times New Roman" w:hAnsi="Times New Roman" w:cs="Times New Roman"/>
          <w:sz w:val="24"/>
          <w:szCs w:val="24"/>
          <w:lang w:val="en-US"/>
        </w:rPr>
        <w:fldChar w:fldCharType="separate"/>
      </w:r>
      <w:r w:rsidR="009541F7">
        <w:rPr>
          <w:rFonts w:ascii="Times New Roman" w:hAnsi="Times New Roman" w:cs="Times New Roman"/>
          <w:noProof/>
          <w:sz w:val="24"/>
          <w:szCs w:val="24"/>
          <w:lang w:val="en-US"/>
        </w:rPr>
        <w:t>(Sheringham et al. 2016)</w:t>
      </w:r>
      <w:r w:rsidR="00771B65">
        <w:rPr>
          <w:rFonts w:ascii="Times New Roman" w:hAnsi="Times New Roman" w:cs="Times New Roman"/>
          <w:sz w:val="24"/>
          <w:szCs w:val="24"/>
          <w:lang w:val="en-US"/>
        </w:rPr>
        <w:fldChar w:fldCharType="end"/>
      </w:r>
      <w:r w:rsidR="00E97835">
        <w:rPr>
          <w:rFonts w:ascii="Times New Roman" w:hAnsi="Times New Roman" w:cs="Times New Roman"/>
          <w:sz w:val="24"/>
          <w:szCs w:val="24"/>
          <w:lang w:val="en-US"/>
        </w:rPr>
        <w:t>.</w:t>
      </w:r>
      <w:r w:rsidR="005E0627">
        <w:rPr>
          <w:rFonts w:ascii="Times New Roman" w:hAnsi="Times New Roman" w:cs="Times New Roman"/>
          <w:sz w:val="24"/>
          <w:szCs w:val="24"/>
          <w:lang w:val="en-US"/>
        </w:rPr>
        <w:t xml:space="preserve"> </w:t>
      </w:r>
      <w:r w:rsidR="0075126B">
        <w:rPr>
          <w:rFonts w:ascii="Times New Roman" w:hAnsi="Times New Roman" w:cs="Times New Roman"/>
          <w:sz w:val="24"/>
          <w:szCs w:val="24"/>
          <w:lang w:val="en-US"/>
        </w:rPr>
        <w:t xml:space="preserve">For example, Liverpool </w:t>
      </w:r>
      <w:r w:rsidR="00A24049">
        <w:rPr>
          <w:rFonts w:ascii="Times New Roman" w:hAnsi="Times New Roman" w:cs="Times New Roman"/>
          <w:sz w:val="24"/>
          <w:szCs w:val="24"/>
          <w:lang w:val="en-US"/>
        </w:rPr>
        <w:t xml:space="preserve">has </w:t>
      </w:r>
      <w:r w:rsidR="0075126B">
        <w:rPr>
          <w:rFonts w:ascii="Times New Roman" w:hAnsi="Times New Roman" w:cs="Times New Roman"/>
          <w:sz w:val="24"/>
          <w:szCs w:val="24"/>
          <w:lang w:val="en-US"/>
        </w:rPr>
        <w:t xml:space="preserve">recently introduced policies to improve the coordination of care and reduce </w:t>
      </w:r>
      <w:r w:rsidR="00836DA9">
        <w:rPr>
          <w:rFonts w:ascii="Times New Roman" w:hAnsi="Times New Roman" w:cs="Times New Roman"/>
          <w:sz w:val="24"/>
          <w:szCs w:val="24"/>
          <w:lang w:val="en-US"/>
        </w:rPr>
        <w:t xml:space="preserve">avoidable </w:t>
      </w:r>
      <w:r w:rsidR="0075126B">
        <w:rPr>
          <w:rFonts w:ascii="Times New Roman" w:hAnsi="Times New Roman" w:cs="Times New Roman"/>
          <w:sz w:val="24"/>
          <w:szCs w:val="24"/>
          <w:lang w:val="en-US"/>
        </w:rPr>
        <w:t>emerg</w:t>
      </w:r>
      <w:r w:rsidR="0090654F">
        <w:rPr>
          <w:rFonts w:ascii="Times New Roman" w:hAnsi="Times New Roman" w:cs="Times New Roman"/>
          <w:sz w:val="24"/>
          <w:szCs w:val="24"/>
          <w:lang w:val="en-US"/>
        </w:rPr>
        <w:t xml:space="preserve">ency hospitalization, including integrated primary and long-term care services, “step down” hospital beds for non-acute care, </w:t>
      </w:r>
      <w:r w:rsidR="00A24049">
        <w:rPr>
          <w:rFonts w:ascii="Times New Roman" w:hAnsi="Times New Roman" w:cs="Times New Roman"/>
          <w:sz w:val="24"/>
          <w:szCs w:val="24"/>
          <w:lang w:val="en-US"/>
        </w:rPr>
        <w:t>and</w:t>
      </w:r>
      <w:r w:rsidR="0075126B" w:rsidRPr="00113538">
        <w:rPr>
          <w:rFonts w:ascii="Times New Roman" w:eastAsia="Calibri" w:hAnsi="Times New Roman" w:cs="Times New Roman"/>
          <w:sz w:val="24"/>
          <w:szCs w:val="24"/>
        </w:rPr>
        <w:t xml:space="preserve"> tele-monitoring in the home</w:t>
      </w:r>
      <w:r w:rsidR="00E97835">
        <w:rPr>
          <w:rFonts w:ascii="Times New Roman" w:eastAsia="Calibri" w:hAnsi="Times New Roman" w:cs="Times New Roman"/>
          <w:sz w:val="24"/>
          <w:szCs w:val="24"/>
        </w:rPr>
        <w:t xml:space="preserve"> </w:t>
      </w:r>
      <w:r w:rsidR="0075126B" w:rsidRPr="00113538">
        <w:rPr>
          <w:rFonts w:ascii="Times New Roman" w:eastAsia="Calibri" w:hAnsi="Times New Roman" w:cs="Times New Roman"/>
          <w:sz w:val="24"/>
          <w:szCs w:val="24"/>
        </w:rPr>
        <w:fldChar w:fldCharType="begin"/>
      </w:r>
      <w:r w:rsidR="009541F7">
        <w:rPr>
          <w:rFonts w:ascii="Times New Roman" w:eastAsia="Calibri" w:hAnsi="Times New Roman" w:cs="Times New Roman"/>
          <w:sz w:val="24"/>
          <w:szCs w:val="24"/>
        </w:rPr>
        <w:instrText xml:space="preserve"> ADDIN EN.CITE &lt;EndNote&gt;&lt;Cite&gt;&lt;Author&gt;Devlin&lt;/Author&gt;&lt;Year&gt;2016&lt;/Year&gt;&lt;RecNum&gt;1352&lt;/RecNum&gt;&lt;DisplayText&gt;(Devlin et al. 2016)&lt;/DisplayText&gt;&lt;record&gt;&lt;rec-number&gt;1352&lt;/rec-number&gt;&lt;foreign-keys&gt;&lt;key app="EN" db-id="zdsttzvwipdazdefapwpdzsbtfepzdf9av92" timestamp="1467723359"&gt;1352&lt;/key&gt;&lt;/foreign-keys&gt;&lt;ref-type name="Journal Article"&gt;17&lt;/ref-type&gt;&lt;contributors&gt;&lt;authors&gt;&lt;author&gt;Devlin, Alison M&lt;/author&gt;&lt;author&gt;McGee-Lennon, Marilyn&lt;/author&gt;&lt;author&gt;O’Donnell, Catherine A&lt;/author&gt;&lt;author&gt;Bouamrane, Matt-Mouley&lt;/author&gt;&lt;author&gt;Agbakoba, Ruth&lt;/author&gt;&lt;author&gt;O’Connor, Siobhan&lt;/author&gt;&lt;author&gt;Grieve, Eleanor&lt;/author&gt;&lt;author&gt;Finch, Tracy&lt;/author&gt;&lt;author&gt;Wyke, Sally&lt;/author&gt;&lt;author&gt;Watson, Nicholas&lt;/author&gt;&lt;/authors&gt;&lt;/contributors&gt;&lt;titles&gt;&lt;title&gt;Delivering digital health and well-being at scale: lessons learned during the implementation of the dallas program in the United Kingdom&lt;/title&gt;&lt;secondary-title&gt;Journal of the American Medical Informatics Association&lt;/secondary-title&gt;&lt;/titles&gt;&lt;periodical&gt;&lt;full-title&gt;Journal of the American Medical Informatics Association&lt;/full-title&gt;&lt;/periodical&gt;&lt;pages&gt;48-59&lt;/pages&gt;&lt;volume&gt;23&lt;/volume&gt;&lt;number&gt;1&lt;/number&gt;&lt;dates&gt;&lt;year&gt;2016&lt;/year&gt;&lt;/dates&gt;&lt;isbn&gt;1067-5027&lt;/isbn&gt;&lt;urls&gt;&lt;/urls&gt;&lt;/record&gt;&lt;/Cite&gt;&lt;/EndNote&gt;</w:instrText>
      </w:r>
      <w:r w:rsidR="0075126B" w:rsidRPr="00113538">
        <w:rPr>
          <w:rFonts w:ascii="Times New Roman" w:eastAsia="Calibri" w:hAnsi="Times New Roman" w:cs="Times New Roman"/>
          <w:sz w:val="24"/>
          <w:szCs w:val="24"/>
        </w:rPr>
        <w:fldChar w:fldCharType="separate"/>
      </w:r>
      <w:r w:rsidR="009541F7">
        <w:rPr>
          <w:rFonts w:ascii="Times New Roman" w:eastAsia="Calibri" w:hAnsi="Times New Roman" w:cs="Times New Roman"/>
          <w:noProof/>
          <w:sz w:val="24"/>
          <w:szCs w:val="24"/>
        </w:rPr>
        <w:t>(Devlin et al. 2016)</w:t>
      </w:r>
      <w:r w:rsidR="0075126B" w:rsidRPr="00113538">
        <w:rPr>
          <w:rFonts w:ascii="Times New Roman" w:eastAsia="Calibri" w:hAnsi="Times New Roman" w:cs="Times New Roman"/>
          <w:sz w:val="24"/>
          <w:szCs w:val="24"/>
        </w:rPr>
        <w:fldChar w:fldCharType="end"/>
      </w:r>
      <w:r w:rsidR="00E97835">
        <w:rPr>
          <w:rFonts w:ascii="Times New Roman" w:eastAsia="Calibri" w:hAnsi="Times New Roman" w:cs="Times New Roman"/>
          <w:sz w:val="24"/>
          <w:szCs w:val="24"/>
        </w:rPr>
        <w:t>.</w:t>
      </w:r>
      <w:r w:rsidR="0075126B">
        <w:rPr>
          <w:rFonts w:ascii="Times New Roman" w:eastAsia="Calibri" w:hAnsi="Times New Roman" w:cs="Times New Roman"/>
          <w:sz w:val="24"/>
          <w:szCs w:val="24"/>
        </w:rPr>
        <w:t xml:space="preserve">  </w:t>
      </w:r>
      <w:r w:rsidR="00A24049">
        <w:rPr>
          <w:rFonts w:ascii="Times New Roman" w:eastAsia="Calibri" w:hAnsi="Times New Roman" w:cs="Times New Roman"/>
          <w:sz w:val="24"/>
          <w:szCs w:val="24"/>
        </w:rPr>
        <w:t xml:space="preserve">Our </w:t>
      </w:r>
      <w:r w:rsidR="009564D7">
        <w:rPr>
          <w:rFonts w:ascii="Times New Roman" w:eastAsia="Calibri" w:hAnsi="Times New Roman" w:cs="Times New Roman"/>
          <w:sz w:val="24"/>
          <w:szCs w:val="24"/>
        </w:rPr>
        <w:t xml:space="preserve">approach </w:t>
      </w:r>
      <w:r w:rsidR="0025588D">
        <w:rPr>
          <w:rFonts w:ascii="Times New Roman" w:eastAsia="Calibri" w:hAnsi="Times New Roman" w:cs="Times New Roman"/>
          <w:sz w:val="24"/>
          <w:szCs w:val="24"/>
        </w:rPr>
        <w:t xml:space="preserve">can </w:t>
      </w:r>
      <w:r w:rsidR="00E97835">
        <w:rPr>
          <w:rFonts w:ascii="Times New Roman" w:eastAsia="Calibri" w:hAnsi="Times New Roman" w:cs="Times New Roman"/>
          <w:sz w:val="24"/>
          <w:szCs w:val="24"/>
        </w:rPr>
        <w:t xml:space="preserve">also </w:t>
      </w:r>
      <w:r w:rsidR="00A24049">
        <w:rPr>
          <w:rFonts w:ascii="Times New Roman" w:eastAsia="Calibri" w:hAnsi="Times New Roman" w:cs="Times New Roman"/>
          <w:sz w:val="24"/>
          <w:szCs w:val="24"/>
        </w:rPr>
        <w:t xml:space="preserve">be used to </w:t>
      </w:r>
      <w:r w:rsidR="000473E6">
        <w:rPr>
          <w:rFonts w:ascii="Times New Roman" w:eastAsia="Calibri" w:hAnsi="Times New Roman" w:cs="Times New Roman"/>
          <w:sz w:val="24"/>
          <w:szCs w:val="24"/>
        </w:rPr>
        <w:t>examine</w:t>
      </w:r>
      <w:r w:rsidR="009C1E4F">
        <w:rPr>
          <w:rFonts w:ascii="Times New Roman" w:eastAsia="Calibri" w:hAnsi="Times New Roman" w:cs="Times New Roman"/>
          <w:sz w:val="24"/>
          <w:szCs w:val="24"/>
        </w:rPr>
        <w:t xml:space="preserve"> </w:t>
      </w:r>
      <w:r w:rsidR="0075126B" w:rsidRPr="00E837D9">
        <w:rPr>
          <w:rFonts w:ascii="Times New Roman" w:eastAsia="Calibri" w:hAnsi="Times New Roman" w:cs="Times New Roman"/>
          <w:sz w:val="24"/>
          <w:szCs w:val="24"/>
          <w:lang w:val="en-US"/>
        </w:rPr>
        <w:t xml:space="preserve">which neighborhoods </w:t>
      </w:r>
      <w:r w:rsidR="00C43E31">
        <w:rPr>
          <w:rFonts w:ascii="Times New Roman" w:eastAsia="Calibri" w:hAnsi="Times New Roman" w:cs="Times New Roman"/>
          <w:sz w:val="24"/>
          <w:szCs w:val="24"/>
          <w:lang w:val="en-US"/>
        </w:rPr>
        <w:t>in which parts of the gradient see the biggest impacts</w:t>
      </w:r>
      <w:r w:rsidR="000473E6">
        <w:rPr>
          <w:rFonts w:ascii="Times New Roman" w:eastAsia="Calibri" w:hAnsi="Times New Roman" w:cs="Times New Roman"/>
          <w:sz w:val="24"/>
          <w:szCs w:val="24"/>
          <w:lang w:val="en-US"/>
        </w:rPr>
        <w:t xml:space="preserve">, </w:t>
      </w:r>
      <w:r w:rsidR="0075126B">
        <w:rPr>
          <w:rFonts w:ascii="Times New Roman" w:eastAsia="Calibri" w:hAnsi="Times New Roman" w:cs="Times New Roman"/>
          <w:sz w:val="24"/>
          <w:szCs w:val="24"/>
          <w:lang w:val="en-US"/>
        </w:rPr>
        <w:t>provid</w:t>
      </w:r>
      <w:r w:rsidR="000473E6">
        <w:rPr>
          <w:rFonts w:ascii="Times New Roman" w:eastAsia="Calibri" w:hAnsi="Times New Roman" w:cs="Times New Roman"/>
          <w:sz w:val="24"/>
          <w:szCs w:val="24"/>
          <w:lang w:val="en-US"/>
        </w:rPr>
        <w:t>ing</w:t>
      </w:r>
      <w:r w:rsidR="0075126B">
        <w:rPr>
          <w:rFonts w:ascii="Times New Roman" w:eastAsia="Calibri" w:hAnsi="Times New Roman" w:cs="Times New Roman"/>
          <w:sz w:val="24"/>
          <w:szCs w:val="24"/>
          <w:lang w:val="en-US"/>
        </w:rPr>
        <w:t xml:space="preserve"> insight</w:t>
      </w:r>
      <w:r w:rsidR="000473E6">
        <w:rPr>
          <w:rFonts w:ascii="Times New Roman" w:eastAsia="Calibri" w:hAnsi="Times New Roman" w:cs="Times New Roman"/>
          <w:sz w:val="24"/>
          <w:szCs w:val="24"/>
          <w:lang w:val="en-US"/>
        </w:rPr>
        <w:t>s</w:t>
      </w:r>
      <w:r w:rsidR="0075126B">
        <w:rPr>
          <w:rFonts w:ascii="Times New Roman" w:eastAsia="Calibri" w:hAnsi="Times New Roman" w:cs="Times New Roman"/>
          <w:sz w:val="24"/>
          <w:szCs w:val="24"/>
          <w:lang w:val="en-US"/>
        </w:rPr>
        <w:t xml:space="preserve"> into who gains most from </w:t>
      </w:r>
      <w:r w:rsidR="000473E6">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initiatives and why.</w:t>
      </w:r>
    </w:p>
    <w:p w14:paraId="1FA1C51F" w14:textId="0D7BF8E6" w:rsidR="0025588D" w:rsidRPr="0025588D" w:rsidRDefault="0025588D" w:rsidP="0075126B">
      <w:pPr>
        <w:spacing w:line="480" w:lineRule="auto"/>
        <w:rPr>
          <w:rFonts w:ascii="Times New Roman" w:eastAsia="Calibri" w:hAnsi="Times New Roman" w:cs="Times New Roman"/>
          <w:i/>
          <w:sz w:val="24"/>
          <w:szCs w:val="24"/>
          <w:lang w:val="en-US"/>
        </w:rPr>
      </w:pPr>
      <w:r>
        <w:rPr>
          <w:rFonts w:ascii="Times New Roman" w:eastAsia="Calibri" w:hAnsi="Times New Roman" w:cs="Times New Roman"/>
          <w:i/>
          <w:sz w:val="24"/>
          <w:szCs w:val="24"/>
          <w:lang w:val="en-US"/>
        </w:rPr>
        <w:t>Limitations of the approach</w:t>
      </w:r>
    </w:p>
    <w:p w14:paraId="04B00896" w14:textId="4196111F" w:rsidR="009C1E4F" w:rsidRDefault="00D1093F" w:rsidP="00B8413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One </w:t>
      </w:r>
      <w:r w:rsidR="00C43E31">
        <w:rPr>
          <w:rFonts w:ascii="Times New Roman" w:hAnsi="Times New Roman" w:cs="Times New Roman"/>
          <w:sz w:val="24"/>
          <w:szCs w:val="24"/>
          <w:lang w:val="en-US"/>
        </w:rPr>
        <w:t xml:space="preserve">limitation is the reliance on </w:t>
      </w:r>
      <w:r w:rsidR="00D17567">
        <w:rPr>
          <w:rFonts w:ascii="Times New Roman" w:hAnsi="Times New Roman" w:cs="Times New Roman"/>
          <w:sz w:val="24"/>
          <w:szCs w:val="24"/>
          <w:lang w:val="en-US"/>
        </w:rPr>
        <w:t>a</w:t>
      </w:r>
      <w:r w:rsidR="00166529">
        <w:rPr>
          <w:rFonts w:ascii="Times New Roman" w:hAnsi="Times New Roman" w:cs="Times New Roman"/>
          <w:sz w:val="24"/>
          <w:szCs w:val="24"/>
          <w:lang w:val="en-US"/>
        </w:rPr>
        <w:t>dministrative data</w:t>
      </w:r>
      <w:r w:rsidR="00D17567">
        <w:rPr>
          <w:rFonts w:ascii="Times New Roman" w:hAnsi="Times New Roman" w:cs="Times New Roman"/>
          <w:sz w:val="24"/>
          <w:szCs w:val="24"/>
          <w:lang w:val="en-US"/>
        </w:rPr>
        <w:t>, which are prone to measurement error.  In particular, although hospital data in England offers reasonably complete coverage of all patients admitted for emergency inpatient treatment, population denominator data are less complete due to gaps in NHS patient registration.</w:t>
      </w:r>
      <w:r w:rsidR="0025766D">
        <w:rPr>
          <w:rFonts w:ascii="Times New Roman" w:hAnsi="Times New Roman" w:cs="Times New Roman"/>
          <w:sz w:val="24"/>
          <w:szCs w:val="24"/>
          <w:lang w:val="en-US"/>
        </w:rPr>
        <w:t xml:space="preserve"> </w:t>
      </w:r>
      <w:r w:rsidR="009C1E4F">
        <w:rPr>
          <w:rFonts w:ascii="Times New Roman" w:hAnsi="Times New Roman" w:cs="Times New Roman"/>
          <w:sz w:val="24"/>
          <w:szCs w:val="24"/>
          <w:lang w:val="en-US"/>
        </w:rPr>
        <w:t xml:space="preserve">This is </w:t>
      </w:r>
      <w:r w:rsidR="009C1E4F" w:rsidRPr="009C1E4F">
        <w:rPr>
          <w:rFonts w:ascii="Times New Roman" w:hAnsi="Times New Roman" w:cs="Times New Roman"/>
          <w:sz w:val="24"/>
          <w:szCs w:val="24"/>
          <w:lang w:val="en-US"/>
        </w:rPr>
        <w:t>a bigger</w:t>
      </w:r>
      <w:r w:rsidR="009C1E4F">
        <w:rPr>
          <w:rFonts w:ascii="Times New Roman" w:hAnsi="Times New Roman" w:cs="Times New Roman"/>
          <w:sz w:val="24"/>
          <w:szCs w:val="24"/>
          <w:lang w:val="en-US"/>
        </w:rPr>
        <w:t xml:space="preserve"> problem in </w:t>
      </w:r>
      <w:r w:rsidR="008605DD">
        <w:rPr>
          <w:rFonts w:ascii="Times New Roman" w:hAnsi="Times New Roman" w:cs="Times New Roman"/>
          <w:sz w:val="24"/>
          <w:szCs w:val="24"/>
          <w:lang w:val="en-US"/>
        </w:rPr>
        <w:t xml:space="preserve">areas that are more </w:t>
      </w:r>
      <w:r w:rsidR="009C1E4F">
        <w:rPr>
          <w:rFonts w:ascii="Times New Roman" w:hAnsi="Times New Roman" w:cs="Times New Roman"/>
          <w:sz w:val="24"/>
          <w:szCs w:val="24"/>
          <w:lang w:val="en-US"/>
        </w:rPr>
        <w:t>deprive</w:t>
      </w:r>
      <w:r w:rsidR="00E97835">
        <w:rPr>
          <w:rFonts w:ascii="Times New Roman" w:hAnsi="Times New Roman" w:cs="Times New Roman"/>
          <w:sz w:val="24"/>
          <w:szCs w:val="24"/>
          <w:lang w:val="en-US"/>
        </w:rPr>
        <w:t>d and</w:t>
      </w:r>
      <w:r w:rsidR="008605DD">
        <w:rPr>
          <w:rFonts w:ascii="Times New Roman" w:hAnsi="Times New Roman" w:cs="Times New Roman"/>
          <w:sz w:val="24"/>
          <w:szCs w:val="24"/>
          <w:lang w:val="en-US"/>
        </w:rPr>
        <w:t xml:space="preserve"> have higher rates of immigration and more homeless people, leading to </w:t>
      </w:r>
      <w:r w:rsidR="009C1E4F">
        <w:rPr>
          <w:rFonts w:ascii="Times New Roman" w:hAnsi="Times New Roman" w:cs="Times New Roman"/>
          <w:sz w:val="24"/>
          <w:szCs w:val="24"/>
          <w:lang w:val="en-US"/>
        </w:rPr>
        <w:t>inflat</w:t>
      </w:r>
      <w:r w:rsidR="008605DD">
        <w:rPr>
          <w:rFonts w:ascii="Times New Roman" w:hAnsi="Times New Roman" w:cs="Times New Roman"/>
          <w:sz w:val="24"/>
          <w:szCs w:val="24"/>
          <w:lang w:val="en-US"/>
        </w:rPr>
        <w:t xml:space="preserve">ion of </w:t>
      </w:r>
      <w:r w:rsidR="009C1E4F">
        <w:rPr>
          <w:rFonts w:ascii="Times New Roman" w:hAnsi="Times New Roman" w:cs="Times New Roman"/>
          <w:sz w:val="24"/>
          <w:szCs w:val="24"/>
          <w:lang w:val="en-US"/>
        </w:rPr>
        <w:t>admission rates in those areas, thus potentially exaggerating the gradient.</w:t>
      </w:r>
    </w:p>
    <w:p w14:paraId="2A6A305F" w14:textId="63A815B5" w:rsidR="00B84134" w:rsidRDefault="00C43E31" w:rsidP="00B972A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D1093F">
        <w:rPr>
          <w:rFonts w:ascii="Times New Roman" w:hAnsi="Times New Roman" w:cs="Times New Roman"/>
          <w:sz w:val="24"/>
          <w:szCs w:val="24"/>
          <w:lang w:val="en-US"/>
        </w:rPr>
        <w:t xml:space="preserve"> second </w:t>
      </w:r>
      <w:r>
        <w:rPr>
          <w:rFonts w:ascii="Times New Roman" w:hAnsi="Times New Roman" w:cs="Times New Roman"/>
          <w:sz w:val="24"/>
          <w:szCs w:val="24"/>
          <w:lang w:val="en-US"/>
        </w:rPr>
        <w:t xml:space="preserve">limitation is </w:t>
      </w:r>
      <w:r w:rsidR="0025766D">
        <w:rPr>
          <w:rFonts w:ascii="Times New Roman" w:hAnsi="Times New Roman" w:cs="Times New Roman"/>
          <w:sz w:val="24"/>
          <w:szCs w:val="24"/>
          <w:lang w:val="en-US"/>
        </w:rPr>
        <w:t xml:space="preserve">the assumption that </w:t>
      </w:r>
      <w:r w:rsidR="000F362D">
        <w:rPr>
          <w:rFonts w:ascii="Times New Roman" w:hAnsi="Times New Roman" w:cs="Times New Roman"/>
          <w:sz w:val="24"/>
          <w:szCs w:val="24"/>
          <w:lang w:val="en-US"/>
        </w:rPr>
        <w:t xml:space="preserve">organizations </w:t>
      </w:r>
      <w:r>
        <w:rPr>
          <w:rFonts w:ascii="Times New Roman" w:hAnsi="Times New Roman" w:cs="Times New Roman"/>
          <w:sz w:val="24"/>
          <w:szCs w:val="24"/>
          <w:lang w:val="en-US"/>
        </w:rPr>
        <w:t xml:space="preserve">serving apparently “similar” populations </w:t>
      </w:r>
      <w:r w:rsidR="0025766D">
        <w:rPr>
          <w:rFonts w:ascii="Times New Roman" w:hAnsi="Times New Roman" w:cs="Times New Roman"/>
          <w:sz w:val="24"/>
          <w:szCs w:val="24"/>
          <w:lang w:val="en-US"/>
        </w:rPr>
        <w:t xml:space="preserve">are </w:t>
      </w:r>
      <w:r w:rsidR="00B84134">
        <w:rPr>
          <w:rFonts w:ascii="Times New Roman" w:hAnsi="Times New Roman" w:cs="Times New Roman"/>
          <w:sz w:val="24"/>
          <w:szCs w:val="24"/>
          <w:lang w:val="en-US"/>
        </w:rPr>
        <w:t>comparable in terms of their gradients</w:t>
      </w:r>
      <w:r w:rsidR="000771AE">
        <w:rPr>
          <w:rFonts w:ascii="Times New Roman" w:hAnsi="Times New Roman" w:cs="Times New Roman"/>
          <w:sz w:val="24"/>
          <w:szCs w:val="24"/>
          <w:lang w:val="en-US"/>
        </w:rPr>
        <w:t xml:space="preserve"> in unobserved individual risk factors and behaviors</w:t>
      </w:r>
      <w:r w:rsidR="0025766D">
        <w:rPr>
          <w:rFonts w:ascii="Times New Roman" w:hAnsi="Times New Roman" w:cs="Times New Roman"/>
          <w:sz w:val="24"/>
          <w:szCs w:val="24"/>
          <w:lang w:val="en-US"/>
        </w:rPr>
        <w:t xml:space="preserve">. </w:t>
      </w:r>
      <w:r w:rsidR="00685982">
        <w:rPr>
          <w:rFonts w:ascii="Times New Roman" w:hAnsi="Times New Roman" w:cs="Times New Roman"/>
          <w:sz w:val="24"/>
          <w:szCs w:val="24"/>
          <w:lang w:val="en-US"/>
        </w:rPr>
        <w:t>Given the long-term cumulative impacts of social factors on gradients in health risk, p</w:t>
      </w:r>
      <w:r w:rsidR="00197B1A">
        <w:rPr>
          <w:rFonts w:ascii="Times New Roman" w:hAnsi="Times New Roman" w:cs="Times New Roman"/>
          <w:sz w:val="24"/>
          <w:szCs w:val="24"/>
          <w:lang w:val="en-US"/>
        </w:rPr>
        <w:t>articular caution is required</w:t>
      </w:r>
      <w:r w:rsidR="00BA4F0C">
        <w:rPr>
          <w:rFonts w:ascii="Times New Roman" w:hAnsi="Times New Roman" w:cs="Times New Roman"/>
          <w:sz w:val="24"/>
          <w:szCs w:val="24"/>
          <w:lang w:val="en-US"/>
        </w:rPr>
        <w:t xml:space="preserve"> </w:t>
      </w:r>
      <w:r w:rsidR="00197B1A">
        <w:rPr>
          <w:rFonts w:ascii="Times New Roman" w:hAnsi="Times New Roman" w:cs="Times New Roman"/>
          <w:sz w:val="24"/>
          <w:szCs w:val="24"/>
          <w:lang w:val="en-US"/>
        </w:rPr>
        <w:t xml:space="preserve">when comparing </w:t>
      </w:r>
      <w:r w:rsidR="009C1E4F">
        <w:rPr>
          <w:rFonts w:ascii="Times New Roman" w:hAnsi="Times New Roman" w:cs="Times New Roman"/>
          <w:sz w:val="24"/>
          <w:szCs w:val="24"/>
          <w:lang w:val="en-US"/>
        </w:rPr>
        <w:t xml:space="preserve">populations </w:t>
      </w:r>
      <w:r w:rsidR="00685982">
        <w:rPr>
          <w:rFonts w:ascii="Times New Roman" w:hAnsi="Times New Roman" w:cs="Times New Roman"/>
          <w:sz w:val="24"/>
          <w:szCs w:val="24"/>
          <w:lang w:val="en-US"/>
        </w:rPr>
        <w:t xml:space="preserve">with similar current sociodemographic characteristics </w:t>
      </w:r>
      <w:r w:rsidR="00BA4F0C">
        <w:rPr>
          <w:rFonts w:ascii="Times New Roman" w:hAnsi="Times New Roman" w:cs="Times New Roman"/>
          <w:sz w:val="24"/>
          <w:szCs w:val="24"/>
          <w:lang w:val="en-US"/>
        </w:rPr>
        <w:t xml:space="preserve">but </w:t>
      </w:r>
      <w:r w:rsidR="00685982">
        <w:rPr>
          <w:rFonts w:ascii="Times New Roman" w:hAnsi="Times New Roman" w:cs="Times New Roman"/>
          <w:sz w:val="24"/>
          <w:szCs w:val="24"/>
          <w:lang w:val="en-US"/>
        </w:rPr>
        <w:t>importantly d</w:t>
      </w:r>
      <w:r w:rsidR="00BA4F0C">
        <w:rPr>
          <w:rFonts w:ascii="Times New Roman" w:hAnsi="Times New Roman" w:cs="Times New Roman"/>
          <w:sz w:val="24"/>
          <w:szCs w:val="24"/>
          <w:lang w:val="en-US"/>
        </w:rPr>
        <w:t xml:space="preserve">ifferent </w:t>
      </w:r>
      <w:r w:rsidR="00197B1A">
        <w:rPr>
          <w:rFonts w:ascii="Times New Roman" w:hAnsi="Times New Roman" w:cs="Times New Roman"/>
          <w:sz w:val="24"/>
          <w:szCs w:val="24"/>
          <w:lang w:val="en-US"/>
        </w:rPr>
        <w:t xml:space="preserve">historical patterns of </w:t>
      </w:r>
      <w:r w:rsidR="00BA4F0C">
        <w:rPr>
          <w:rFonts w:ascii="Times New Roman" w:hAnsi="Times New Roman" w:cs="Times New Roman"/>
          <w:sz w:val="24"/>
          <w:szCs w:val="24"/>
          <w:lang w:val="en-US"/>
        </w:rPr>
        <w:t xml:space="preserve">deprivation.  </w:t>
      </w:r>
      <w:r w:rsidR="0025588D">
        <w:rPr>
          <w:rFonts w:ascii="Times New Roman" w:hAnsi="Times New Roman" w:cs="Times New Roman"/>
          <w:sz w:val="24"/>
          <w:szCs w:val="24"/>
          <w:lang w:val="en-US"/>
        </w:rPr>
        <w:t>F</w:t>
      </w:r>
      <w:r w:rsidR="009C1E4F">
        <w:rPr>
          <w:rFonts w:ascii="Times New Roman" w:hAnsi="Times New Roman" w:cs="Times New Roman"/>
          <w:sz w:val="24"/>
          <w:szCs w:val="24"/>
          <w:lang w:val="en-US"/>
        </w:rPr>
        <w:t xml:space="preserve">or example, </w:t>
      </w:r>
      <w:r w:rsidR="006B0693">
        <w:rPr>
          <w:rFonts w:ascii="Times New Roman" w:hAnsi="Times New Roman" w:cs="Times New Roman"/>
          <w:sz w:val="24"/>
          <w:szCs w:val="24"/>
          <w:lang w:val="en-US"/>
        </w:rPr>
        <w:t xml:space="preserve">a </w:t>
      </w:r>
      <w:r w:rsidR="0025588D">
        <w:rPr>
          <w:rFonts w:ascii="Times New Roman" w:hAnsi="Times New Roman" w:cs="Times New Roman"/>
          <w:sz w:val="24"/>
          <w:szCs w:val="24"/>
          <w:lang w:val="en-US"/>
        </w:rPr>
        <w:t xml:space="preserve">population </w:t>
      </w:r>
      <w:r w:rsidR="00685982">
        <w:rPr>
          <w:rFonts w:ascii="Times New Roman" w:hAnsi="Times New Roman" w:cs="Times New Roman"/>
          <w:sz w:val="24"/>
          <w:szCs w:val="24"/>
          <w:lang w:val="en-US"/>
        </w:rPr>
        <w:t>drawn from a region that has suffered from decades of i</w:t>
      </w:r>
      <w:r w:rsidR="0025588D">
        <w:rPr>
          <w:rFonts w:ascii="Times New Roman" w:hAnsi="Times New Roman" w:cs="Times New Roman"/>
          <w:sz w:val="24"/>
          <w:szCs w:val="24"/>
          <w:lang w:val="en-US"/>
        </w:rPr>
        <w:t xml:space="preserve">ndustrial </w:t>
      </w:r>
      <w:r w:rsidR="006B0693">
        <w:rPr>
          <w:rFonts w:ascii="Times New Roman" w:hAnsi="Times New Roman" w:cs="Times New Roman"/>
          <w:sz w:val="24"/>
          <w:szCs w:val="24"/>
          <w:lang w:val="en-US"/>
        </w:rPr>
        <w:t xml:space="preserve">decline </w:t>
      </w:r>
      <w:r w:rsidR="00BA4F0C">
        <w:rPr>
          <w:rFonts w:ascii="Times New Roman" w:hAnsi="Times New Roman" w:cs="Times New Roman"/>
          <w:sz w:val="24"/>
          <w:szCs w:val="24"/>
          <w:lang w:val="en-US"/>
        </w:rPr>
        <w:t xml:space="preserve">might have a </w:t>
      </w:r>
      <w:r w:rsidR="0025588D">
        <w:rPr>
          <w:rFonts w:ascii="Times New Roman" w:hAnsi="Times New Roman" w:cs="Times New Roman"/>
          <w:sz w:val="24"/>
          <w:szCs w:val="24"/>
          <w:lang w:val="en-US"/>
        </w:rPr>
        <w:t xml:space="preserve">steeper </w:t>
      </w:r>
      <w:r w:rsidR="00197B1A">
        <w:rPr>
          <w:rFonts w:ascii="Times New Roman" w:hAnsi="Times New Roman" w:cs="Times New Roman"/>
          <w:sz w:val="24"/>
          <w:szCs w:val="24"/>
          <w:lang w:val="en-US"/>
        </w:rPr>
        <w:t xml:space="preserve">unobserved </w:t>
      </w:r>
      <w:r w:rsidR="00BA4F0C">
        <w:rPr>
          <w:rFonts w:ascii="Times New Roman" w:hAnsi="Times New Roman" w:cs="Times New Roman"/>
          <w:sz w:val="24"/>
          <w:szCs w:val="24"/>
          <w:lang w:val="en-US"/>
        </w:rPr>
        <w:t xml:space="preserve">risk factor gradient </w:t>
      </w:r>
      <w:r w:rsidR="0025588D">
        <w:rPr>
          <w:rFonts w:ascii="Times New Roman" w:hAnsi="Times New Roman" w:cs="Times New Roman"/>
          <w:sz w:val="24"/>
          <w:szCs w:val="24"/>
          <w:lang w:val="en-US"/>
        </w:rPr>
        <w:t xml:space="preserve">than </w:t>
      </w:r>
      <w:r w:rsidR="00685982">
        <w:rPr>
          <w:rFonts w:ascii="Times New Roman" w:hAnsi="Times New Roman" w:cs="Times New Roman"/>
          <w:sz w:val="24"/>
          <w:szCs w:val="24"/>
          <w:lang w:val="en-US"/>
        </w:rPr>
        <w:t>an otherwise similar population.</w:t>
      </w:r>
      <w:r w:rsidR="0025588D">
        <w:rPr>
          <w:rFonts w:ascii="Times New Roman" w:hAnsi="Times New Roman" w:cs="Times New Roman"/>
          <w:sz w:val="24"/>
          <w:szCs w:val="24"/>
          <w:lang w:val="en-US"/>
        </w:rPr>
        <w:t xml:space="preserve"> </w:t>
      </w:r>
      <w:r w:rsidR="00197B1A">
        <w:rPr>
          <w:rFonts w:ascii="Times New Roman" w:hAnsi="Times New Roman" w:cs="Times New Roman"/>
          <w:sz w:val="24"/>
          <w:szCs w:val="24"/>
          <w:lang w:val="en-US"/>
        </w:rPr>
        <w:t>A</w:t>
      </w:r>
      <w:r>
        <w:rPr>
          <w:rFonts w:ascii="Times New Roman" w:hAnsi="Times New Roman" w:cs="Times New Roman"/>
          <w:sz w:val="24"/>
          <w:szCs w:val="24"/>
          <w:lang w:val="en-US"/>
        </w:rPr>
        <w:t xml:space="preserve">nother </w:t>
      </w:r>
      <w:r w:rsidR="006B0693">
        <w:rPr>
          <w:rFonts w:ascii="Times New Roman" w:hAnsi="Times New Roman" w:cs="Times New Roman"/>
          <w:sz w:val="24"/>
          <w:szCs w:val="24"/>
          <w:lang w:val="en-US"/>
        </w:rPr>
        <w:t xml:space="preserve">potential </w:t>
      </w:r>
      <w:r w:rsidR="00197B1A">
        <w:rPr>
          <w:rFonts w:ascii="Times New Roman" w:hAnsi="Times New Roman" w:cs="Times New Roman"/>
          <w:sz w:val="24"/>
          <w:szCs w:val="24"/>
          <w:lang w:val="en-US"/>
        </w:rPr>
        <w:t xml:space="preserve">issue </w:t>
      </w:r>
      <w:r>
        <w:rPr>
          <w:rFonts w:ascii="Times New Roman" w:hAnsi="Times New Roman" w:cs="Times New Roman"/>
          <w:sz w:val="24"/>
          <w:szCs w:val="24"/>
          <w:lang w:val="en-US"/>
        </w:rPr>
        <w:t>is that accountable care organizations may “cream skim” enrollees who are healthier in terms of unobserved risk factors than suggested by their observed age, sex and neighborhood deprivation</w:t>
      </w:r>
      <w:r w:rsidR="00D1093F">
        <w:rPr>
          <w:rFonts w:ascii="Times New Roman" w:hAnsi="Times New Roman" w:cs="Times New Roman"/>
          <w:sz w:val="24"/>
          <w:szCs w:val="24"/>
          <w:lang w:val="en-US"/>
        </w:rPr>
        <w:t xml:space="preserve"> characteristics.  </w:t>
      </w:r>
      <w:r w:rsidR="00B972AB">
        <w:rPr>
          <w:rFonts w:ascii="Times New Roman" w:hAnsi="Times New Roman" w:cs="Times New Roman"/>
          <w:sz w:val="24"/>
          <w:szCs w:val="24"/>
          <w:lang w:val="en-US"/>
        </w:rPr>
        <w:t xml:space="preserve">This form of selection bias </w:t>
      </w:r>
      <w:r w:rsidR="006B0693">
        <w:rPr>
          <w:rFonts w:ascii="Times New Roman" w:hAnsi="Times New Roman" w:cs="Times New Roman"/>
          <w:sz w:val="24"/>
          <w:szCs w:val="24"/>
          <w:lang w:val="en-US"/>
        </w:rPr>
        <w:t>is not an issue i</w:t>
      </w:r>
      <w:r w:rsidR="00D1093F">
        <w:rPr>
          <w:rFonts w:ascii="Times New Roman" w:hAnsi="Times New Roman" w:cs="Times New Roman"/>
          <w:sz w:val="24"/>
          <w:szCs w:val="24"/>
          <w:lang w:val="en-US"/>
        </w:rPr>
        <w:t xml:space="preserve">n </w:t>
      </w:r>
      <w:r w:rsidR="0025766D">
        <w:rPr>
          <w:rFonts w:ascii="Times New Roman" w:hAnsi="Times New Roman" w:cs="Times New Roman"/>
          <w:sz w:val="24"/>
          <w:szCs w:val="24"/>
          <w:lang w:val="en-US"/>
        </w:rPr>
        <w:t>England</w:t>
      </w:r>
      <w:r w:rsidR="000771AE">
        <w:rPr>
          <w:rFonts w:ascii="Times New Roman" w:hAnsi="Times New Roman" w:cs="Times New Roman"/>
          <w:sz w:val="24"/>
          <w:szCs w:val="24"/>
          <w:lang w:val="en-US"/>
        </w:rPr>
        <w:t xml:space="preserve">, where </w:t>
      </w:r>
      <w:r w:rsidR="008605DD">
        <w:rPr>
          <w:rFonts w:ascii="Times New Roman" w:hAnsi="Times New Roman" w:cs="Times New Roman"/>
          <w:sz w:val="24"/>
          <w:szCs w:val="24"/>
          <w:lang w:val="en-US"/>
        </w:rPr>
        <w:t>CCGs</w:t>
      </w:r>
      <w:r w:rsidR="000F362D">
        <w:rPr>
          <w:rFonts w:ascii="Times New Roman" w:hAnsi="Times New Roman" w:cs="Times New Roman"/>
          <w:sz w:val="24"/>
          <w:szCs w:val="24"/>
          <w:lang w:val="en-US"/>
        </w:rPr>
        <w:t xml:space="preserve"> </w:t>
      </w:r>
      <w:r w:rsidR="00B84134">
        <w:rPr>
          <w:rFonts w:ascii="Times New Roman" w:hAnsi="Times New Roman" w:cs="Times New Roman"/>
          <w:sz w:val="24"/>
          <w:szCs w:val="24"/>
          <w:lang w:val="en-US"/>
        </w:rPr>
        <w:t xml:space="preserve">serve nearly the whole resident population of a local area and </w:t>
      </w:r>
      <w:r w:rsidR="000F362D">
        <w:rPr>
          <w:rFonts w:ascii="Times New Roman" w:hAnsi="Times New Roman" w:cs="Times New Roman"/>
          <w:sz w:val="24"/>
          <w:szCs w:val="24"/>
          <w:lang w:val="en-US"/>
        </w:rPr>
        <w:t xml:space="preserve">have limited scope for </w:t>
      </w:r>
      <w:r w:rsidR="0025766D">
        <w:rPr>
          <w:rFonts w:ascii="Times New Roman" w:hAnsi="Times New Roman" w:cs="Times New Roman"/>
          <w:sz w:val="24"/>
          <w:szCs w:val="24"/>
          <w:lang w:val="en-US"/>
        </w:rPr>
        <w:t>selection</w:t>
      </w:r>
      <w:r w:rsidR="00D1093F">
        <w:rPr>
          <w:rFonts w:ascii="Times New Roman" w:hAnsi="Times New Roman" w:cs="Times New Roman"/>
          <w:sz w:val="24"/>
          <w:szCs w:val="24"/>
          <w:lang w:val="en-US"/>
        </w:rPr>
        <w:t xml:space="preserve">.  However, </w:t>
      </w:r>
      <w:r w:rsidR="006B0693">
        <w:rPr>
          <w:rFonts w:ascii="Times New Roman" w:hAnsi="Times New Roman" w:cs="Times New Roman"/>
          <w:sz w:val="24"/>
          <w:szCs w:val="24"/>
          <w:lang w:val="en-US"/>
        </w:rPr>
        <w:t xml:space="preserve">it is an issue </w:t>
      </w:r>
      <w:r w:rsidR="00D1093F">
        <w:rPr>
          <w:rFonts w:ascii="Times New Roman" w:hAnsi="Times New Roman" w:cs="Times New Roman"/>
          <w:sz w:val="24"/>
          <w:szCs w:val="24"/>
          <w:lang w:val="en-US"/>
        </w:rPr>
        <w:t xml:space="preserve">in </w:t>
      </w:r>
      <w:r w:rsidR="006B0693">
        <w:rPr>
          <w:rFonts w:ascii="Times New Roman" w:hAnsi="Times New Roman" w:cs="Times New Roman"/>
          <w:sz w:val="24"/>
          <w:szCs w:val="24"/>
          <w:lang w:val="en-US"/>
        </w:rPr>
        <w:t xml:space="preserve">countries like </w:t>
      </w:r>
      <w:r w:rsidR="0025766D">
        <w:rPr>
          <w:rFonts w:ascii="Times New Roman" w:hAnsi="Times New Roman" w:cs="Times New Roman"/>
          <w:sz w:val="24"/>
          <w:szCs w:val="24"/>
          <w:lang w:val="en-US"/>
        </w:rPr>
        <w:t>the US</w:t>
      </w:r>
      <w:r w:rsidR="00D1093F">
        <w:rPr>
          <w:rFonts w:ascii="Times New Roman" w:hAnsi="Times New Roman" w:cs="Times New Roman"/>
          <w:sz w:val="24"/>
          <w:szCs w:val="24"/>
          <w:lang w:val="en-US"/>
        </w:rPr>
        <w:t xml:space="preserve">, where </w:t>
      </w:r>
      <w:r w:rsidR="000F362D">
        <w:rPr>
          <w:rFonts w:ascii="Times New Roman" w:hAnsi="Times New Roman" w:cs="Times New Roman"/>
          <w:sz w:val="24"/>
          <w:szCs w:val="24"/>
          <w:lang w:val="en-US"/>
        </w:rPr>
        <w:t>a</w:t>
      </w:r>
      <w:r w:rsidR="0025766D">
        <w:rPr>
          <w:rFonts w:ascii="Times New Roman" w:hAnsi="Times New Roman" w:cs="Times New Roman"/>
          <w:sz w:val="24"/>
          <w:szCs w:val="24"/>
          <w:lang w:val="en-US"/>
        </w:rPr>
        <w:t>ccountable care organization</w:t>
      </w:r>
      <w:r w:rsidR="00E23907">
        <w:rPr>
          <w:rFonts w:ascii="Times New Roman" w:hAnsi="Times New Roman" w:cs="Times New Roman"/>
          <w:sz w:val="24"/>
          <w:szCs w:val="24"/>
          <w:lang w:val="en-US"/>
        </w:rPr>
        <w:t>s</w:t>
      </w:r>
      <w:r w:rsidR="000F362D">
        <w:rPr>
          <w:rFonts w:ascii="Times New Roman" w:hAnsi="Times New Roman" w:cs="Times New Roman"/>
          <w:sz w:val="24"/>
          <w:szCs w:val="24"/>
          <w:lang w:val="en-US"/>
        </w:rPr>
        <w:t xml:space="preserve"> </w:t>
      </w:r>
      <w:r w:rsidR="006B0693">
        <w:rPr>
          <w:rFonts w:ascii="Times New Roman" w:hAnsi="Times New Roman" w:cs="Times New Roman"/>
          <w:sz w:val="24"/>
          <w:szCs w:val="24"/>
          <w:lang w:val="en-US"/>
        </w:rPr>
        <w:t xml:space="preserve">do not </w:t>
      </w:r>
      <w:r w:rsidR="00D1093F">
        <w:rPr>
          <w:rFonts w:ascii="Times New Roman" w:hAnsi="Times New Roman" w:cs="Times New Roman"/>
          <w:sz w:val="24"/>
          <w:szCs w:val="24"/>
          <w:lang w:val="en-US"/>
        </w:rPr>
        <w:t xml:space="preserve">provide universal coverage for local populations.  In such countries, </w:t>
      </w:r>
      <w:r w:rsidR="009F5598">
        <w:rPr>
          <w:rFonts w:ascii="Times New Roman" w:hAnsi="Times New Roman" w:cs="Times New Roman"/>
          <w:sz w:val="24"/>
          <w:szCs w:val="24"/>
          <w:lang w:val="en-US"/>
        </w:rPr>
        <w:t xml:space="preserve">additional </w:t>
      </w:r>
      <w:r w:rsidR="006B0693">
        <w:rPr>
          <w:rFonts w:ascii="Times New Roman" w:hAnsi="Times New Roman" w:cs="Times New Roman"/>
          <w:sz w:val="24"/>
          <w:szCs w:val="24"/>
          <w:lang w:val="en-US"/>
        </w:rPr>
        <w:t>r</w:t>
      </w:r>
      <w:r w:rsidR="00D1093F">
        <w:rPr>
          <w:rFonts w:ascii="Times New Roman" w:hAnsi="Times New Roman" w:cs="Times New Roman"/>
          <w:sz w:val="24"/>
          <w:szCs w:val="24"/>
          <w:lang w:val="en-US"/>
        </w:rPr>
        <w:t>isk adjustment and population</w:t>
      </w:r>
      <w:r w:rsidR="006B0693">
        <w:rPr>
          <w:rFonts w:ascii="Times New Roman" w:hAnsi="Times New Roman" w:cs="Times New Roman"/>
          <w:sz w:val="24"/>
          <w:szCs w:val="24"/>
          <w:lang w:val="en-US"/>
        </w:rPr>
        <w:t xml:space="preserve"> matching</w:t>
      </w:r>
      <w:r w:rsidR="00D526D4">
        <w:rPr>
          <w:rFonts w:ascii="Times New Roman" w:hAnsi="Times New Roman" w:cs="Times New Roman"/>
          <w:sz w:val="24"/>
          <w:szCs w:val="24"/>
          <w:lang w:val="en-US"/>
        </w:rPr>
        <w:t xml:space="preserve"> techniques </w:t>
      </w:r>
      <w:r w:rsidR="00D1093F">
        <w:rPr>
          <w:rFonts w:ascii="Times New Roman" w:hAnsi="Times New Roman" w:cs="Times New Roman"/>
          <w:sz w:val="24"/>
          <w:szCs w:val="24"/>
          <w:lang w:val="en-US"/>
        </w:rPr>
        <w:t xml:space="preserve">may be required to </w:t>
      </w:r>
      <w:r w:rsidR="00B972AB">
        <w:rPr>
          <w:rFonts w:ascii="Times New Roman" w:hAnsi="Times New Roman" w:cs="Times New Roman"/>
          <w:sz w:val="24"/>
          <w:szCs w:val="24"/>
          <w:lang w:val="en-US"/>
        </w:rPr>
        <w:t>allow for selection bias and ensure that be</w:t>
      </w:r>
      <w:r w:rsidR="006B0693">
        <w:rPr>
          <w:rFonts w:ascii="Times New Roman" w:hAnsi="Times New Roman" w:cs="Times New Roman"/>
          <w:sz w:val="24"/>
          <w:szCs w:val="24"/>
          <w:lang w:val="en-US"/>
        </w:rPr>
        <w:t xml:space="preserve">nchmark </w:t>
      </w:r>
      <w:r w:rsidR="00B84134">
        <w:rPr>
          <w:rFonts w:ascii="Times New Roman" w:hAnsi="Times New Roman" w:cs="Times New Roman"/>
          <w:sz w:val="24"/>
          <w:szCs w:val="24"/>
          <w:lang w:val="en-US"/>
        </w:rPr>
        <w:t>gradi</w:t>
      </w:r>
      <w:r w:rsidR="00D526D4">
        <w:rPr>
          <w:rFonts w:ascii="Times New Roman" w:hAnsi="Times New Roman" w:cs="Times New Roman"/>
          <w:sz w:val="24"/>
          <w:szCs w:val="24"/>
          <w:lang w:val="en-US"/>
        </w:rPr>
        <w:t>ents</w:t>
      </w:r>
      <w:r w:rsidR="00B972AB">
        <w:rPr>
          <w:rFonts w:ascii="Times New Roman" w:hAnsi="Times New Roman" w:cs="Times New Roman"/>
          <w:sz w:val="24"/>
          <w:szCs w:val="24"/>
          <w:lang w:val="en-US"/>
        </w:rPr>
        <w:t xml:space="preserve"> from apparently similar populations are genuinely comparable.</w:t>
      </w:r>
    </w:p>
    <w:p w14:paraId="7982A84C" w14:textId="2952DA66" w:rsidR="008B1EE1" w:rsidRDefault="00D1093F" w:rsidP="008B1EE1">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limitation </w:t>
      </w:r>
      <w:r w:rsidR="00B972AB">
        <w:rPr>
          <w:rFonts w:ascii="Times New Roman" w:hAnsi="Times New Roman" w:cs="Times New Roman"/>
          <w:sz w:val="24"/>
          <w:szCs w:val="24"/>
          <w:lang w:val="en-US"/>
        </w:rPr>
        <w:t xml:space="preserve">of </w:t>
      </w:r>
      <w:r w:rsidR="009F5598">
        <w:rPr>
          <w:rFonts w:ascii="Times New Roman" w:hAnsi="Times New Roman" w:cs="Times New Roman"/>
          <w:sz w:val="24"/>
          <w:szCs w:val="24"/>
          <w:lang w:val="en-US"/>
        </w:rPr>
        <w:t xml:space="preserve">using potentially avoidable emergency hospitalization as an equity indicator is that </w:t>
      </w:r>
      <w:r>
        <w:rPr>
          <w:rFonts w:ascii="Times New Roman" w:hAnsi="Times New Roman" w:cs="Times New Roman"/>
          <w:sz w:val="24"/>
          <w:szCs w:val="24"/>
          <w:lang w:val="en-US"/>
        </w:rPr>
        <w:t xml:space="preserve">aggregating </w:t>
      </w:r>
      <w:r w:rsidR="008B1EE1" w:rsidRPr="002703F6">
        <w:rPr>
          <w:rFonts w:ascii="Times New Roman" w:hAnsi="Times New Roman" w:cs="Times New Roman"/>
          <w:sz w:val="24"/>
          <w:szCs w:val="24"/>
          <w:lang w:val="en-US"/>
        </w:rPr>
        <w:t xml:space="preserve">emergency admissions for many </w:t>
      </w:r>
      <w:r w:rsidR="008B1EE1">
        <w:rPr>
          <w:rFonts w:ascii="Times New Roman" w:hAnsi="Times New Roman" w:cs="Times New Roman"/>
          <w:sz w:val="24"/>
          <w:szCs w:val="24"/>
          <w:lang w:val="en-US"/>
        </w:rPr>
        <w:t xml:space="preserve">different </w:t>
      </w:r>
      <w:r w:rsidR="008B1EE1" w:rsidRPr="002703F6">
        <w:rPr>
          <w:rFonts w:ascii="Times New Roman" w:hAnsi="Times New Roman" w:cs="Times New Roman"/>
          <w:sz w:val="24"/>
          <w:szCs w:val="24"/>
          <w:lang w:val="en-US"/>
        </w:rPr>
        <w:t xml:space="preserve">chronic conditions may mask varying influences of different conditions. </w:t>
      </w:r>
      <w:r w:rsidR="008B1EE1">
        <w:rPr>
          <w:rFonts w:ascii="Times New Roman" w:hAnsi="Times New Roman" w:cs="Times New Roman"/>
          <w:sz w:val="24"/>
          <w:szCs w:val="24"/>
          <w:lang w:val="en-US"/>
        </w:rPr>
        <w:t>Without f</w:t>
      </w:r>
      <w:r w:rsidR="008B1EE1" w:rsidRPr="002703F6">
        <w:rPr>
          <w:rFonts w:ascii="Times New Roman" w:hAnsi="Times New Roman" w:cs="Times New Roman"/>
          <w:sz w:val="24"/>
          <w:szCs w:val="24"/>
          <w:lang w:val="en-US"/>
        </w:rPr>
        <w:t>urther disease-specific analysis</w:t>
      </w:r>
      <w:r w:rsidR="00840E26">
        <w:rPr>
          <w:rFonts w:ascii="Times New Roman" w:hAnsi="Times New Roman" w:cs="Times New Roman"/>
          <w:sz w:val="24"/>
          <w:szCs w:val="24"/>
          <w:lang w:val="en-US"/>
        </w:rPr>
        <w:t>, therefore,</w:t>
      </w:r>
      <w:r w:rsidR="008B1EE1" w:rsidRPr="002703F6">
        <w:rPr>
          <w:rFonts w:ascii="Times New Roman" w:hAnsi="Times New Roman" w:cs="Times New Roman"/>
          <w:sz w:val="24"/>
          <w:szCs w:val="24"/>
          <w:lang w:val="en-US"/>
        </w:rPr>
        <w:t xml:space="preserve"> we cannot tell whether </w:t>
      </w:r>
      <w:r w:rsidR="008B1EE1">
        <w:rPr>
          <w:rFonts w:ascii="Times New Roman" w:hAnsi="Times New Roman" w:cs="Times New Roman"/>
          <w:sz w:val="24"/>
          <w:szCs w:val="24"/>
          <w:lang w:val="en-US"/>
        </w:rPr>
        <w:t xml:space="preserve">equity performance </w:t>
      </w:r>
      <w:r w:rsidR="008B1EE1" w:rsidRPr="002703F6">
        <w:rPr>
          <w:rFonts w:ascii="Times New Roman" w:hAnsi="Times New Roman" w:cs="Times New Roman"/>
          <w:sz w:val="24"/>
          <w:szCs w:val="24"/>
          <w:lang w:val="en-US"/>
        </w:rPr>
        <w:t>reflect</w:t>
      </w:r>
      <w:r w:rsidR="00693F30">
        <w:rPr>
          <w:rFonts w:ascii="Times New Roman" w:hAnsi="Times New Roman" w:cs="Times New Roman"/>
          <w:sz w:val="24"/>
          <w:szCs w:val="24"/>
          <w:lang w:val="en-US"/>
        </w:rPr>
        <w:t>s</w:t>
      </w:r>
      <w:r w:rsidR="008B1EE1" w:rsidRPr="002703F6">
        <w:rPr>
          <w:rFonts w:ascii="Times New Roman" w:hAnsi="Times New Roman" w:cs="Times New Roman"/>
          <w:sz w:val="24"/>
          <w:szCs w:val="24"/>
          <w:lang w:val="en-US"/>
        </w:rPr>
        <w:t xml:space="preserve"> </w:t>
      </w:r>
      <w:r w:rsidR="006B0693">
        <w:rPr>
          <w:rFonts w:ascii="Times New Roman" w:hAnsi="Times New Roman" w:cs="Times New Roman"/>
          <w:sz w:val="24"/>
          <w:szCs w:val="24"/>
          <w:lang w:val="en-US"/>
        </w:rPr>
        <w:t>organization</w:t>
      </w:r>
      <w:r w:rsidR="008B1EE1" w:rsidRPr="002703F6">
        <w:rPr>
          <w:rFonts w:ascii="Times New Roman" w:hAnsi="Times New Roman" w:cs="Times New Roman"/>
          <w:sz w:val="24"/>
          <w:szCs w:val="24"/>
          <w:lang w:val="en-US"/>
        </w:rPr>
        <w:t xml:space="preserve">-wide </w:t>
      </w:r>
      <w:r w:rsidR="008B1EE1">
        <w:rPr>
          <w:rFonts w:ascii="Times New Roman" w:hAnsi="Times New Roman" w:cs="Times New Roman"/>
          <w:sz w:val="24"/>
          <w:szCs w:val="24"/>
          <w:lang w:val="en-US"/>
        </w:rPr>
        <w:t xml:space="preserve">performance </w:t>
      </w:r>
      <w:r w:rsidR="008B1EE1" w:rsidRPr="002703F6">
        <w:rPr>
          <w:rFonts w:ascii="Times New Roman" w:hAnsi="Times New Roman" w:cs="Times New Roman"/>
          <w:sz w:val="24"/>
          <w:szCs w:val="24"/>
          <w:lang w:val="en-US"/>
        </w:rPr>
        <w:t xml:space="preserve">across all disease areas, or </w:t>
      </w:r>
      <w:r w:rsidR="008B1EE1">
        <w:rPr>
          <w:rFonts w:ascii="Times New Roman" w:hAnsi="Times New Roman" w:cs="Times New Roman"/>
          <w:sz w:val="24"/>
          <w:szCs w:val="24"/>
          <w:lang w:val="en-US"/>
        </w:rPr>
        <w:t xml:space="preserve">particular issues in particular disease areas.  </w:t>
      </w:r>
      <w:r w:rsidR="004D2066">
        <w:rPr>
          <w:rFonts w:ascii="Times New Roman" w:hAnsi="Times New Roman" w:cs="Times New Roman"/>
          <w:sz w:val="24"/>
          <w:szCs w:val="24"/>
          <w:lang w:val="en-US"/>
        </w:rPr>
        <w:t xml:space="preserve">It is possible to make </w:t>
      </w:r>
      <w:r w:rsidR="008B1EE1">
        <w:rPr>
          <w:rFonts w:ascii="Times New Roman" w:hAnsi="Times New Roman" w:cs="Times New Roman"/>
          <w:sz w:val="24"/>
          <w:szCs w:val="24"/>
          <w:lang w:val="en-US"/>
        </w:rPr>
        <w:t>equity comparisons using disease-specific hospitalization rates</w:t>
      </w:r>
      <w:r w:rsidR="00840E26">
        <w:rPr>
          <w:rFonts w:ascii="Times New Roman" w:hAnsi="Times New Roman" w:cs="Times New Roman"/>
          <w:sz w:val="24"/>
          <w:szCs w:val="24"/>
          <w:lang w:val="en-US"/>
        </w:rPr>
        <w:t xml:space="preserve"> for broad disease categories such as cardiovascular disease</w:t>
      </w:r>
      <w:r w:rsidR="00E97835">
        <w:rPr>
          <w:rFonts w:ascii="Times New Roman" w:hAnsi="Times New Roman" w:cs="Times New Roman"/>
          <w:sz w:val="24"/>
          <w:szCs w:val="24"/>
          <w:lang w:val="en-US"/>
        </w:rPr>
        <w:t xml:space="preserve"> </w:t>
      </w:r>
      <w:r w:rsidR="00840E26">
        <w:rPr>
          <w:rFonts w:ascii="Times New Roman" w:hAnsi="Times New Roman" w:cs="Times New Roman"/>
          <w:sz w:val="24"/>
          <w:szCs w:val="24"/>
          <w:lang w:val="en-US"/>
        </w:rPr>
        <w:fldChar w:fldCharType="begin"/>
      </w:r>
      <w:r w:rsidR="009541F7">
        <w:rPr>
          <w:rFonts w:ascii="Times New Roman" w:hAnsi="Times New Roman" w:cs="Times New Roman"/>
          <w:sz w:val="24"/>
          <w:szCs w:val="24"/>
          <w:lang w:val="en-US"/>
        </w:rPr>
        <w:instrText xml:space="preserve"> ADDIN EN.CITE &lt;EndNote&gt;&lt;Cite&gt;&lt;Author&gt;Vanasse&lt;/Author&gt;&lt;Year&gt;2014&lt;/Year&gt;&lt;RecNum&gt;1399&lt;/RecNum&gt;&lt;DisplayText&gt;(Vanasse et al. 2014)&lt;/DisplayText&gt;&lt;record&gt;&lt;rec-number&gt;1399&lt;/rec-number&gt;&lt;foreign-keys&gt;&lt;key app="EN" db-id="pefwxtdw3tzpt3ee2d7xwfzk2eexe5fa5stt" timestamp="1480539691"&gt;1399&lt;/key&gt;&lt;/foreign-keys&gt;&lt;ref-type name="Journal Article"&gt;17&lt;/ref-type&gt;&lt;contributors&gt;&lt;authors&gt;&lt;author&gt;Vanasse, A.&lt;/author&gt;&lt;author&gt;Courteau, J.&lt;/author&gt;&lt;author&gt;Asghari, S.&lt;/author&gt;&lt;author&gt;Leroux, D.&lt;/author&gt;&lt;author&gt;Cloutier, L.&lt;/author&gt;&lt;/authors&gt;&lt;/contributors&gt;&lt;titles&gt;&lt;title&gt;Health inequalities associated with neighbourhood deprivation in the Quebec population with hypertension in primary prevention of cardiovascular disease&lt;/title&gt;&lt;secondary-title&gt;Chronic diseases and injuries in Canada&lt;/secondary-title&gt;&lt;/titles&gt;&lt;periodical&gt;&lt;full-title&gt;Chronic diseases and injuries in Canada&lt;/full-title&gt;&lt;/periodical&gt;&lt;volume&gt;34&lt;/volume&gt;&lt;number&gt;4&lt;/number&gt;&lt;dates&gt;&lt;year&gt;2014&lt;/year&gt;&lt;/dates&gt;&lt;isbn&gt;1925-6515&lt;/isbn&gt;&lt;urls&gt;&lt;/urls&gt;&lt;/record&gt;&lt;/Cite&gt;&lt;/EndNote&gt;</w:instrText>
      </w:r>
      <w:r w:rsidR="00840E26">
        <w:rPr>
          <w:rFonts w:ascii="Times New Roman" w:hAnsi="Times New Roman" w:cs="Times New Roman"/>
          <w:sz w:val="24"/>
          <w:szCs w:val="24"/>
          <w:lang w:val="en-US"/>
        </w:rPr>
        <w:fldChar w:fldCharType="separate"/>
      </w:r>
      <w:r w:rsidR="009541F7">
        <w:rPr>
          <w:rFonts w:ascii="Times New Roman" w:hAnsi="Times New Roman" w:cs="Times New Roman"/>
          <w:noProof/>
          <w:sz w:val="24"/>
          <w:szCs w:val="24"/>
          <w:lang w:val="en-US"/>
        </w:rPr>
        <w:t>(Vanasse et al. 2014)</w:t>
      </w:r>
      <w:r w:rsidR="00840E26">
        <w:rPr>
          <w:rFonts w:ascii="Times New Roman" w:hAnsi="Times New Roman" w:cs="Times New Roman"/>
          <w:sz w:val="24"/>
          <w:szCs w:val="24"/>
          <w:lang w:val="en-US"/>
        </w:rPr>
        <w:fldChar w:fldCharType="end"/>
      </w:r>
      <w:r w:rsidR="00E97835">
        <w:rPr>
          <w:rFonts w:ascii="Times New Roman" w:hAnsi="Times New Roman" w:cs="Times New Roman"/>
          <w:sz w:val="24"/>
          <w:szCs w:val="24"/>
          <w:lang w:val="en-US"/>
        </w:rPr>
        <w:t>.</w:t>
      </w:r>
      <w:r w:rsidR="00840E26">
        <w:rPr>
          <w:rFonts w:ascii="Times New Roman" w:hAnsi="Times New Roman" w:cs="Times New Roman"/>
          <w:sz w:val="24"/>
          <w:szCs w:val="24"/>
          <w:lang w:val="en-US"/>
        </w:rPr>
        <w:t xml:space="preserve"> However, we would caution against doing so </w:t>
      </w:r>
      <w:r w:rsidR="008B1EE1">
        <w:rPr>
          <w:rFonts w:ascii="Times New Roman" w:hAnsi="Times New Roman" w:cs="Times New Roman"/>
          <w:sz w:val="24"/>
          <w:szCs w:val="24"/>
          <w:lang w:val="en-US"/>
        </w:rPr>
        <w:t>unless there are sufficiently large counts of events within each neighborhood to make statistically valid comparisons</w:t>
      </w:r>
      <w:r w:rsidR="00882F72">
        <w:rPr>
          <w:rFonts w:ascii="Times New Roman" w:hAnsi="Times New Roman" w:cs="Times New Roman"/>
          <w:sz w:val="24"/>
          <w:szCs w:val="24"/>
          <w:lang w:val="en-US"/>
        </w:rPr>
        <w:t>, which will typically require pooling data over several years</w:t>
      </w:r>
      <w:r w:rsidR="008B1EE1">
        <w:rPr>
          <w:rFonts w:ascii="Times New Roman" w:hAnsi="Times New Roman" w:cs="Times New Roman"/>
          <w:sz w:val="24"/>
          <w:szCs w:val="24"/>
          <w:lang w:val="en-US"/>
        </w:rPr>
        <w:t xml:space="preserve">. </w:t>
      </w:r>
      <w:r w:rsidR="0090654F">
        <w:rPr>
          <w:rFonts w:ascii="Times New Roman" w:hAnsi="Times New Roman" w:cs="Times New Roman"/>
          <w:sz w:val="24"/>
          <w:szCs w:val="24"/>
          <w:lang w:val="en-US"/>
        </w:rPr>
        <w:t>O</w:t>
      </w:r>
      <w:r w:rsidR="008B1EE1">
        <w:rPr>
          <w:rFonts w:ascii="Times New Roman" w:hAnsi="Times New Roman" w:cs="Times New Roman"/>
          <w:sz w:val="24"/>
          <w:szCs w:val="24"/>
          <w:lang w:val="en-US"/>
        </w:rPr>
        <w:t xml:space="preserve">ur approach therefore provides an overall indicator of health equity </w:t>
      </w:r>
      <w:r w:rsidR="009F5598">
        <w:rPr>
          <w:rFonts w:ascii="Times New Roman" w:hAnsi="Times New Roman" w:cs="Times New Roman"/>
          <w:sz w:val="24"/>
          <w:szCs w:val="24"/>
          <w:lang w:val="en-US"/>
        </w:rPr>
        <w:t>for a</w:t>
      </w:r>
      <w:r w:rsidR="004D2066">
        <w:rPr>
          <w:rFonts w:ascii="Times New Roman" w:hAnsi="Times New Roman" w:cs="Times New Roman"/>
          <w:sz w:val="24"/>
          <w:szCs w:val="24"/>
          <w:lang w:val="en-US"/>
        </w:rPr>
        <w:t>ccountable care organization</w:t>
      </w:r>
      <w:r w:rsidR="009F5598">
        <w:rPr>
          <w:rFonts w:ascii="Times New Roman" w:hAnsi="Times New Roman" w:cs="Times New Roman"/>
          <w:sz w:val="24"/>
          <w:szCs w:val="24"/>
          <w:lang w:val="en-US"/>
        </w:rPr>
        <w:t>s</w:t>
      </w:r>
      <w:r w:rsidR="00882F72">
        <w:rPr>
          <w:rFonts w:ascii="Times New Roman" w:hAnsi="Times New Roman" w:cs="Times New Roman"/>
          <w:sz w:val="24"/>
          <w:szCs w:val="24"/>
          <w:lang w:val="en-US"/>
        </w:rPr>
        <w:t xml:space="preserve"> which can be compared over time and thensupplemented by disease-specific analysis of pooled years to </w:t>
      </w:r>
      <w:r w:rsidR="008B1EE1">
        <w:rPr>
          <w:rFonts w:ascii="Times New Roman" w:hAnsi="Times New Roman" w:cs="Times New Roman"/>
          <w:sz w:val="24"/>
          <w:szCs w:val="24"/>
          <w:lang w:val="en-US"/>
        </w:rPr>
        <w:t xml:space="preserve">pinpoint </w:t>
      </w:r>
      <w:r w:rsidR="00882F72">
        <w:rPr>
          <w:rFonts w:ascii="Times New Roman" w:hAnsi="Times New Roman" w:cs="Times New Roman"/>
          <w:sz w:val="24"/>
          <w:szCs w:val="24"/>
          <w:lang w:val="en-US"/>
        </w:rPr>
        <w:t xml:space="preserve">long-term </w:t>
      </w:r>
      <w:r w:rsidR="008B1EE1">
        <w:rPr>
          <w:rFonts w:ascii="Times New Roman" w:hAnsi="Times New Roman" w:cs="Times New Roman"/>
          <w:sz w:val="24"/>
          <w:szCs w:val="24"/>
          <w:lang w:val="en-US"/>
        </w:rPr>
        <w:t>problem</w:t>
      </w:r>
      <w:r w:rsidR="0090654F">
        <w:rPr>
          <w:rFonts w:ascii="Times New Roman" w:hAnsi="Times New Roman" w:cs="Times New Roman"/>
          <w:sz w:val="24"/>
          <w:szCs w:val="24"/>
          <w:lang w:val="en-US"/>
        </w:rPr>
        <w:t xml:space="preserve">s within specific disease areas </w:t>
      </w:r>
      <w:r w:rsidR="00882F72">
        <w:rPr>
          <w:rFonts w:ascii="Times New Roman" w:hAnsi="Times New Roman" w:cs="Times New Roman"/>
          <w:sz w:val="24"/>
          <w:szCs w:val="24"/>
          <w:lang w:val="en-US"/>
        </w:rPr>
        <w:t>and specialties</w:t>
      </w:r>
      <w:r w:rsidR="0090654F">
        <w:rPr>
          <w:rFonts w:ascii="Times New Roman" w:hAnsi="Times New Roman" w:cs="Times New Roman"/>
          <w:sz w:val="24"/>
          <w:szCs w:val="24"/>
          <w:lang w:val="en-US"/>
        </w:rPr>
        <w:t>.</w:t>
      </w:r>
    </w:p>
    <w:p w14:paraId="51C50D85" w14:textId="6756DE2D" w:rsidR="00A7794D" w:rsidRDefault="008B1EE1" w:rsidP="00A3668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D1093F">
        <w:rPr>
          <w:rFonts w:ascii="Times New Roman" w:hAnsi="Times New Roman" w:cs="Times New Roman"/>
          <w:sz w:val="24"/>
          <w:szCs w:val="24"/>
          <w:lang w:val="en-US"/>
        </w:rPr>
        <w:t xml:space="preserve"> final </w:t>
      </w:r>
      <w:r w:rsidR="006729BD">
        <w:rPr>
          <w:rFonts w:ascii="Times New Roman" w:hAnsi="Times New Roman" w:cs="Times New Roman"/>
          <w:sz w:val="24"/>
          <w:szCs w:val="24"/>
          <w:lang w:val="en-US"/>
        </w:rPr>
        <w:t>limitation is that w</w:t>
      </w:r>
      <w:r w:rsidR="006729BD" w:rsidRPr="006729BD">
        <w:rPr>
          <w:rFonts w:ascii="Times New Roman" w:hAnsi="Times New Roman" w:cs="Times New Roman"/>
          <w:sz w:val="24"/>
          <w:szCs w:val="24"/>
          <w:lang w:val="en-US"/>
        </w:rPr>
        <w:t xml:space="preserve">e used </w:t>
      </w:r>
      <w:r w:rsidR="00D1093F">
        <w:rPr>
          <w:rFonts w:ascii="Times New Roman" w:hAnsi="Times New Roman" w:cs="Times New Roman"/>
          <w:sz w:val="24"/>
          <w:szCs w:val="24"/>
          <w:lang w:val="en-US"/>
        </w:rPr>
        <w:t xml:space="preserve">straightforward linear regression </w:t>
      </w:r>
      <w:r w:rsidR="006729BD" w:rsidRPr="006729BD">
        <w:rPr>
          <w:rFonts w:ascii="Times New Roman" w:hAnsi="Times New Roman" w:cs="Times New Roman"/>
          <w:sz w:val="24"/>
          <w:szCs w:val="24"/>
          <w:lang w:val="en-US"/>
        </w:rPr>
        <w:t xml:space="preserve">methods to facilitate communication of our findings to decision makers.  </w:t>
      </w:r>
      <w:r w:rsidR="009F5385">
        <w:rPr>
          <w:rFonts w:ascii="Times New Roman" w:hAnsi="Times New Roman" w:cs="Times New Roman"/>
          <w:sz w:val="24"/>
          <w:szCs w:val="24"/>
          <w:lang w:val="en-US"/>
        </w:rPr>
        <w:t>W</w:t>
      </w:r>
      <w:r w:rsidR="00A7794D">
        <w:rPr>
          <w:rFonts w:ascii="Times New Roman" w:hAnsi="Times New Roman" w:cs="Times New Roman"/>
          <w:sz w:val="24"/>
          <w:szCs w:val="24"/>
          <w:lang w:val="en-US"/>
        </w:rPr>
        <w:t xml:space="preserve">e </w:t>
      </w:r>
      <w:r w:rsidR="00A62B72">
        <w:rPr>
          <w:rFonts w:ascii="Times New Roman" w:hAnsi="Times New Roman" w:cs="Times New Roman"/>
          <w:sz w:val="24"/>
          <w:szCs w:val="24"/>
          <w:lang w:val="en-US"/>
        </w:rPr>
        <w:t>performed</w:t>
      </w:r>
      <w:r w:rsidR="00A7794D">
        <w:rPr>
          <w:rFonts w:ascii="Times New Roman" w:hAnsi="Times New Roman" w:cs="Times New Roman"/>
          <w:sz w:val="24"/>
          <w:szCs w:val="24"/>
          <w:lang w:val="en-US"/>
        </w:rPr>
        <w:t xml:space="preserve"> </w:t>
      </w:r>
      <w:r w:rsidR="00A7794D" w:rsidRPr="006729BD">
        <w:rPr>
          <w:rFonts w:ascii="Times New Roman" w:hAnsi="Times New Roman" w:cs="Times New Roman"/>
          <w:sz w:val="24"/>
          <w:szCs w:val="24"/>
          <w:lang w:val="en-US"/>
        </w:rPr>
        <w:t>sensitivity analysis using more sophisticated methods, including non-linear models and empirical Bayes estimation</w:t>
      </w:r>
      <w:r w:rsidR="00A7794D">
        <w:rPr>
          <w:rFonts w:ascii="Times New Roman" w:hAnsi="Times New Roman" w:cs="Times New Roman"/>
          <w:sz w:val="24"/>
          <w:szCs w:val="24"/>
          <w:lang w:val="en-US"/>
        </w:rPr>
        <w:t xml:space="preserve"> of confidence intervals</w:t>
      </w:r>
      <w:r w:rsidR="00A7794D" w:rsidRPr="006729BD">
        <w:rPr>
          <w:rFonts w:ascii="Times New Roman" w:hAnsi="Times New Roman" w:cs="Times New Roman"/>
          <w:sz w:val="24"/>
          <w:szCs w:val="24"/>
          <w:lang w:val="en-US"/>
        </w:rPr>
        <w:t xml:space="preserve">, </w:t>
      </w:r>
      <w:r w:rsidR="009F5385">
        <w:rPr>
          <w:rFonts w:ascii="Times New Roman" w:hAnsi="Times New Roman" w:cs="Times New Roman"/>
          <w:sz w:val="24"/>
          <w:szCs w:val="24"/>
          <w:lang w:val="en-US"/>
        </w:rPr>
        <w:t xml:space="preserve">but </w:t>
      </w:r>
      <w:r w:rsidR="00A7794D">
        <w:rPr>
          <w:rFonts w:ascii="Times New Roman" w:hAnsi="Times New Roman" w:cs="Times New Roman"/>
          <w:sz w:val="24"/>
          <w:szCs w:val="24"/>
          <w:lang w:val="en-US"/>
        </w:rPr>
        <w:t xml:space="preserve">found </w:t>
      </w:r>
      <w:r w:rsidR="00A7794D" w:rsidRPr="006729BD">
        <w:rPr>
          <w:rFonts w:ascii="Times New Roman" w:hAnsi="Times New Roman" w:cs="Times New Roman"/>
          <w:sz w:val="24"/>
          <w:szCs w:val="24"/>
          <w:lang w:val="en-US"/>
        </w:rPr>
        <w:t xml:space="preserve">this makes little difference to the </w:t>
      </w:r>
      <w:r w:rsidR="00A7794D">
        <w:rPr>
          <w:rFonts w:ascii="Times New Roman" w:hAnsi="Times New Roman" w:cs="Times New Roman"/>
          <w:sz w:val="24"/>
          <w:szCs w:val="24"/>
          <w:lang w:val="en-US"/>
        </w:rPr>
        <w:t xml:space="preserve">identification of </w:t>
      </w:r>
      <w:r w:rsidR="00D1093F">
        <w:rPr>
          <w:rFonts w:ascii="Times New Roman" w:hAnsi="Times New Roman" w:cs="Times New Roman"/>
          <w:sz w:val="24"/>
          <w:szCs w:val="24"/>
          <w:lang w:val="en-US"/>
        </w:rPr>
        <w:t xml:space="preserve">better-than-benchmark and worse-than-benchmark </w:t>
      </w:r>
      <w:r w:rsidR="00A7794D">
        <w:rPr>
          <w:rFonts w:ascii="Times New Roman" w:hAnsi="Times New Roman" w:cs="Times New Roman"/>
          <w:sz w:val="24"/>
          <w:szCs w:val="24"/>
          <w:lang w:val="en-US"/>
        </w:rPr>
        <w:t>equity</w:t>
      </w:r>
      <w:r w:rsidR="00E97835">
        <w:rPr>
          <w:rFonts w:ascii="Times New Roman" w:hAnsi="Times New Roman" w:cs="Times New Roman"/>
          <w:sz w:val="24"/>
          <w:szCs w:val="24"/>
          <w:lang w:val="en-US"/>
        </w:rPr>
        <w:t xml:space="preserve"> </w:t>
      </w:r>
      <w:r w:rsidR="00537082">
        <w:rPr>
          <w:rFonts w:ascii="Times New Roman" w:hAnsi="Times New Roman" w:cs="Times New Roman"/>
          <w:sz w:val="24"/>
          <w:szCs w:val="24"/>
          <w:lang w:val="en-US"/>
        </w:rPr>
        <w:fldChar w:fldCharType="begin"/>
      </w:r>
      <w:r w:rsidR="009541F7">
        <w:rPr>
          <w:rFonts w:ascii="Times New Roman" w:hAnsi="Times New Roman" w:cs="Times New Roman"/>
          <w:sz w:val="24"/>
          <w:szCs w:val="24"/>
          <w:lang w:val="en-US"/>
        </w:rPr>
        <w:instrText xml:space="preserve"> ADDIN EN.CITE &lt;EndNote&gt;&lt;Cite&gt;&lt;Author&gt;Cookson&lt;/Author&gt;&lt;Year&gt;2016&lt;/Year&gt;&lt;RecNum&gt;1430&lt;/RecNum&gt;&lt;DisplayText&gt;(Cookson et al. 2016)&lt;/DisplayText&gt;&lt;record&gt;&lt;rec-number&gt;1430&lt;/rec-number&gt;&lt;foreign-keys&gt;&lt;key app="EN" db-id="zdsttzvwipdazdefapwpdzsbtfepzdf9av92" timestamp="1479649645"&gt;1430&lt;/key&gt;&lt;/foreign-keys&gt;&lt;ref-type name="Journal Article"&gt;17&lt;/ref-type&gt;&lt;contributors&gt;&lt;authors&gt;&lt;author&gt;Cookson, R&lt;/author&gt;&lt;author&gt;Asaria, M&lt;/author&gt;&lt;author&gt;Ali, S&lt;/author&gt;&lt;author&gt;Ferguson, B&lt;/author&gt;&lt;author&gt;Fleetcroft, R&lt;/author&gt;&lt;author&gt;Goddard, M&lt;/author&gt;&lt;author&gt;Goldblatt, P&lt;/author&gt;&lt;author&gt;Laudicella, M&lt;/author&gt;&lt;author&gt;Raine, R&lt;/author&gt;&lt;/authors&gt;&lt;/contributors&gt;&lt;titles&gt;&lt;title&gt;Health Equity Indicators for the English NHS: a longitudinal whole-population study at the small-area level&lt;/title&gt;&lt;secondary-title&gt;Health Services and Delivery Research,&lt;/secondary-title&gt;&lt;/titles&gt;&lt;periodical&gt;&lt;full-title&gt;Health Services and Delivery Research,&lt;/full-title&gt;&lt;/periodical&gt;&lt;volume&gt;4&lt;/volume&gt;&lt;number&gt;26&lt;/number&gt;&lt;dates&gt;&lt;year&gt;2016&lt;/year&gt;&lt;/dates&gt;&lt;urls&gt;&lt;related-urls&gt;&lt;url&gt;http://www.journalslibrary.nihr.ac.uk/hsdr/volume-4/issue-26#abstract&lt;/url&gt;&lt;/related-urls&gt;&lt;/urls&gt;&lt;electronic-resource-num&gt;http://dx.doi.org/10.3310/hsdr04260&lt;/electronic-resource-num&gt;&lt;/record&gt;&lt;/Cite&gt;&lt;/EndNote&gt;</w:instrText>
      </w:r>
      <w:r w:rsidR="00537082">
        <w:rPr>
          <w:rFonts w:ascii="Times New Roman" w:hAnsi="Times New Roman" w:cs="Times New Roman"/>
          <w:sz w:val="24"/>
          <w:szCs w:val="24"/>
          <w:lang w:val="en-US"/>
        </w:rPr>
        <w:fldChar w:fldCharType="separate"/>
      </w:r>
      <w:r w:rsidR="009541F7">
        <w:rPr>
          <w:rFonts w:ascii="Times New Roman" w:hAnsi="Times New Roman" w:cs="Times New Roman"/>
          <w:noProof/>
          <w:sz w:val="24"/>
          <w:szCs w:val="24"/>
          <w:lang w:val="en-US"/>
        </w:rPr>
        <w:t>(Cookson et al. 2016)</w:t>
      </w:r>
      <w:r w:rsidR="00537082">
        <w:rPr>
          <w:rFonts w:ascii="Times New Roman" w:hAnsi="Times New Roman" w:cs="Times New Roman"/>
          <w:sz w:val="24"/>
          <w:szCs w:val="24"/>
          <w:lang w:val="en-US"/>
        </w:rPr>
        <w:fldChar w:fldCharType="end"/>
      </w:r>
      <w:r w:rsidR="00E97835">
        <w:rPr>
          <w:rFonts w:ascii="Times New Roman" w:hAnsi="Times New Roman" w:cs="Times New Roman"/>
          <w:sz w:val="24"/>
          <w:szCs w:val="24"/>
          <w:lang w:val="en-US"/>
        </w:rPr>
        <w:t>.</w:t>
      </w:r>
      <w:r w:rsidR="00A7794D">
        <w:rPr>
          <w:rFonts w:ascii="Times New Roman" w:hAnsi="Times New Roman" w:cs="Times New Roman"/>
          <w:sz w:val="24"/>
          <w:szCs w:val="24"/>
          <w:lang w:val="en-US"/>
        </w:rPr>
        <w:t xml:space="preserve"> </w:t>
      </w:r>
      <w:r w:rsidR="00D1093F">
        <w:rPr>
          <w:rFonts w:ascii="Times New Roman" w:hAnsi="Times New Roman" w:cs="Times New Roman"/>
          <w:sz w:val="24"/>
          <w:szCs w:val="24"/>
          <w:lang w:val="en-US"/>
        </w:rPr>
        <w:t>T</w:t>
      </w:r>
      <w:r w:rsidR="00A7794D">
        <w:rPr>
          <w:rFonts w:ascii="Times New Roman" w:hAnsi="Times New Roman" w:cs="Times New Roman"/>
          <w:sz w:val="24"/>
          <w:szCs w:val="24"/>
          <w:lang w:val="en-US"/>
        </w:rPr>
        <w:t xml:space="preserve">he gradient in potentially avoidable </w:t>
      </w:r>
      <w:r w:rsidR="00D1093F">
        <w:rPr>
          <w:rFonts w:ascii="Times New Roman" w:hAnsi="Times New Roman" w:cs="Times New Roman"/>
          <w:sz w:val="24"/>
          <w:szCs w:val="24"/>
          <w:lang w:val="en-US"/>
        </w:rPr>
        <w:t xml:space="preserve">emergency </w:t>
      </w:r>
      <w:r w:rsidR="00A7794D">
        <w:rPr>
          <w:rFonts w:ascii="Times New Roman" w:hAnsi="Times New Roman" w:cs="Times New Roman"/>
          <w:sz w:val="24"/>
          <w:szCs w:val="24"/>
          <w:lang w:val="en-US"/>
        </w:rPr>
        <w:t xml:space="preserve">hospitalization is </w:t>
      </w:r>
      <w:r w:rsidR="00D1093F">
        <w:rPr>
          <w:rFonts w:ascii="Times New Roman" w:hAnsi="Times New Roman" w:cs="Times New Roman"/>
          <w:sz w:val="24"/>
          <w:szCs w:val="24"/>
          <w:lang w:val="en-US"/>
        </w:rPr>
        <w:t xml:space="preserve">in fact </w:t>
      </w:r>
      <w:r w:rsidR="00A7794D">
        <w:rPr>
          <w:rFonts w:ascii="Times New Roman" w:hAnsi="Times New Roman" w:cs="Times New Roman"/>
          <w:sz w:val="24"/>
          <w:szCs w:val="24"/>
          <w:lang w:val="en-US"/>
        </w:rPr>
        <w:t xml:space="preserve">curved rather than linear, with an increasing slope towards the most deprived end of the spectrum.  </w:t>
      </w:r>
      <w:r w:rsidR="00C456ED">
        <w:rPr>
          <w:rFonts w:ascii="Times New Roman" w:hAnsi="Times New Roman" w:cs="Times New Roman"/>
          <w:sz w:val="24"/>
          <w:szCs w:val="24"/>
          <w:lang w:val="en-US"/>
        </w:rPr>
        <w:t xml:space="preserve">A </w:t>
      </w:r>
      <w:r w:rsidR="00A7794D">
        <w:rPr>
          <w:rFonts w:ascii="Times New Roman" w:hAnsi="Times New Roman" w:cs="Times New Roman"/>
          <w:sz w:val="24"/>
          <w:szCs w:val="24"/>
          <w:lang w:val="en-US"/>
        </w:rPr>
        <w:t xml:space="preserve">single-parameter power transform prior to </w:t>
      </w:r>
      <w:r w:rsidR="006B0693">
        <w:rPr>
          <w:rFonts w:ascii="Times New Roman" w:hAnsi="Times New Roman" w:cs="Times New Roman"/>
          <w:sz w:val="24"/>
          <w:szCs w:val="24"/>
          <w:lang w:val="en-US"/>
        </w:rPr>
        <w:t>estimation f</w:t>
      </w:r>
      <w:r w:rsidR="00A7794D">
        <w:rPr>
          <w:rFonts w:ascii="Times New Roman" w:hAnsi="Times New Roman" w:cs="Times New Roman"/>
          <w:sz w:val="24"/>
          <w:szCs w:val="24"/>
          <w:lang w:val="en-US"/>
        </w:rPr>
        <w:t>its better than either a linear or exponential model</w:t>
      </w:r>
      <w:r w:rsidR="00C456ED">
        <w:rPr>
          <w:rFonts w:ascii="Times New Roman" w:hAnsi="Times New Roman" w:cs="Times New Roman"/>
          <w:sz w:val="24"/>
          <w:szCs w:val="24"/>
          <w:lang w:val="en-US"/>
        </w:rPr>
        <w:t xml:space="preserve">, and </w:t>
      </w:r>
      <w:r w:rsidR="00A7794D">
        <w:rPr>
          <w:rFonts w:ascii="Times New Roman" w:hAnsi="Times New Roman" w:cs="Times New Roman"/>
          <w:sz w:val="24"/>
          <w:szCs w:val="24"/>
          <w:lang w:val="en-US"/>
        </w:rPr>
        <w:t xml:space="preserve">results in higher estimates </w:t>
      </w:r>
      <w:r w:rsidR="00A36685">
        <w:rPr>
          <w:rFonts w:ascii="Times New Roman" w:hAnsi="Times New Roman" w:cs="Times New Roman"/>
          <w:sz w:val="24"/>
          <w:szCs w:val="24"/>
          <w:lang w:val="en-US"/>
        </w:rPr>
        <w:t>of the gap between most and least deprived neighborhood</w:t>
      </w:r>
      <w:r w:rsidR="00D1093F">
        <w:rPr>
          <w:rFonts w:ascii="Times New Roman" w:hAnsi="Times New Roman" w:cs="Times New Roman"/>
          <w:sz w:val="24"/>
          <w:szCs w:val="24"/>
          <w:lang w:val="en-US"/>
        </w:rPr>
        <w:t>s</w:t>
      </w:r>
      <w:r w:rsidR="00C456ED">
        <w:rPr>
          <w:rFonts w:ascii="Times New Roman" w:hAnsi="Times New Roman" w:cs="Times New Roman"/>
          <w:sz w:val="24"/>
          <w:szCs w:val="24"/>
          <w:lang w:val="en-US"/>
        </w:rPr>
        <w:t xml:space="preserve">. This is because </w:t>
      </w:r>
      <w:r w:rsidR="00A36685">
        <w:rPr>
          <w:rFonts w:ascii="Times New Roman" w:hAnsi="Times New Roman" w:cs="Times New Roman"/>
          <w:sz w:val="24"/>
          <w:szCs w:val="24"/>
          <w:lang w:val="en-US"/>
        </w:rPr>
        <w:t xml:space="preserve">the linear approach flattens out the </w:t>
      </w:r>
      <w:r w:rsidR="009F5385">
        <w:rPr>
          <w:rFonts w:ascii="Times New Roman" w:hAnsi="Times New Roman" w:cs="Times New Roman"/>
          <w:sz w:val="24"/>
          <w:szCs w:val="24"/>
          <w:lang w:val="en-US"/>
        </w:rPr>
        <w:t>“</w:t>
      </w:r>
      <w:r w:rsidR="00A36685">
        <w:rPr>
          <w:rFonts w:ascii="Times New Roman" w:hAnsi="Times New Roman" w:cs="Times New Roman"/>
          <w:sz w:val="24"/>
          <w:szCs w:val="24"/>
          <w:lang w:val="en-US"/>
        </w:rPr>
        <w:t>uptick</w:t>
      </w:r>
      <w:r w:rsidR="009F5385">
        <w:rPr>
          <w:rFonts w:ascii="Times New Roman" w:hAnsi="Times New Roman" w:cs="Times New Roman"/>
          <w:sz w:val="24"/>
          <w:szCs w:val="24"/>
          <w:lang w:val="en-US"/>
        </w:rPr>
        <w:t>”</w:t>
      </w:r>
      <w:r w:rsidR="00A36685">
        <w:rPr>
          <w:rFonts w:ascii="Times New Roman" w:hAnsi="Times New Roman" w:cs="Times New Roman"/>
          <w:sz w:val="24"/>
          <w:szCs w:val="24"/>
          <w:lang w:val="en-US"/>
        </w:rPr>
        <w:t xml:space="preserve"> in hospitalization towards the most deprived end of the spectrum</w:t>
      </w:r>
      <w:r w:rsidR="009F5385">
        <w:rPr>
          <w:rFonts w:ascii="Times New Roman" w:hAnsi="Times New Roman" w:cs="Times New Roman"/>
          <w:sz w:val="24"/>
          <w:szCs w:val="24"/>
          <w:lang w:val="en-US"/>
        </w:rPr>
        <w:t xml:space="preserve">. However, this </w:t>
      </w:r>
      <w:r w:rsidR="00A36685">
        <w:rPr>
          <w:rFonts w:ascii="Times New Roman" w:hAnsi="Times New Roman" w:cs="Times New Roman"/>
          <w:sz w:val="24"/>
          <w:szCs w:val="24"/>
          <w:lang w:val="en-US"/>
        </w:rPr>
        <w:t xml:space="preserve">does not substantially alter the pattern of equity comparisons. </w:t>
      </w:r>
      <w:r w:rsidR="008605DD">
        <w:rPr>
          <w:rFonts w:ascii="Times New Roman" w:hAnsi="Times New Roman" w:cs="Times New Roman"/>
          <w:sz w:val="24"/>
          <w:szCs w:val="24"/>
          <w:lang w:val="en-US"/>
        </w:rPr>
        <w:t>Different inequality indices use different assumptions and value judgements and we</w:t>
      </w:r>
      <w:r w:rsidR="002703F6">
        <w:rPr>
          <w:rFonts w:ascii="Times New Roman" w:hAnsi="Times New Roman" w:cs="Times New Roman"/>
          <w:sz w:val="24"/>
          <w:szCs w:val="24"/>
          <w:lang w:val="en-US"/>
        </w:rPr>
        <w:t xml:space="preserve"> </w:t>
      </w:r>
      <w:r w:rsidR="008605DD">
        <w:rPr>
          <w:rFonts w:ascii="Times New Roman" w:hAnsi="Times New Roman" w:cs="Times New Roman"/>
          <w:sz w:val="24"/>
          <w:szCs w:val="24"/>
          <w:lang w:val="en-US"/>
        </w:rPr>
        <w:t xml:space="preserve">would </w:t>
      </w:r>
      <w:r w:rsidR="002703F6">
        <w:rPr>
          <w:rFonts w:ascii="Times New Roman" w:hAnsi="Times New Roman" w:cs="Times New Roman"/>
          <w:sz w:val="24"/>
          <w:szCs w:val="24"/>
          <w:lang w:val="en-US"/>
        </w:rPr>
        <w:t>recommend sensitivity analysis using alternative indices – in particular, the R</w:t>
      </w:r>
      <w:r w:rsidR="009F5385">
        <w:rPr>
          <w:rFonts w:ascii="Times New Roman" w:hAnsi="Times New Roman" w:cs="Times New Roman"/>
          <w:sz w:val="24"/>
          <w:szCs w:val="24"/>
          <w:lang w:val="en-US"/>
        </w:rPr>
        <w:t xml:space="preserve">elative </w:t>
      </w:r>
      <w:r w:rsidR="002703F6">
        <w:rPr>
          <w:rFonts w:ascii="Times New Roman" w:hAnsi="Times New Roman" w:cs="Times New Roman"/>
          <w:sz w:val="24"/>
          <w:szCs w:val="24"/>
          <w:lang w:val="en-US"/>
        </w:rPr>
        <w:t>G</w:t>
      </w:r>
      <w:r w:rsidR="009F5385">
        <w:rPr>
          <w:rFonts w:ascii="Times New Roman" w:hAnsi="Times New Roman" w:cs="Times New Roman"/>
          <w:sz w:val="24"/>
          <w:szCs w:val="24"/>
          <w:lang w:val="en-US"/>
        </w:rPr>
        <w:t>radient Index</w:t>
      </w:r>
      <w:r w:rsidR="002703F6">
        <w:rPr>
          <w:rFonts w:ascii="Times New Roman" w:hAnsi="Times New Roman" w:cs="Times New Roman"/>
          <w:sz w:val="24"/>
          <w:szCs w:val="24"/>
          <w:lang w:val="en-US"/>
        </w:rPr>
        <w:t>, which measures the corresponding relative concept of inequality.</w:t>
      </w:r>
      <w:r w:rsidR="00A2701E">
        <w:rPr>
          <w:rFonts w:ascii="Times New Roman" w:hAnsi="Times New Roman" w:cs="Times New Roman"/>
          <w:sz w:val="24"/>
          <w:szCs w:val="24"/>
          <w:lang w:val="en-US"/>
        </w:rPr>
        <w:t xml:space="preserve"> </w:t>
      </w:r>
      <w:r w:rsidR="00421E27">
        <w:rPr>
          <w:rFonts w:ascii="Times New Roman" w:hAnsi="Times New Roman" w:cs="Times New Roman"/>
          <w:sz w:val="24"/>
          <w:szCs w:val="24"/>
          <w:lang w:val="en-US"/>
        </w:rPr>
        <w:t>Use</w:t>
      </w:r>
      <w:r w:rsidR="00A2701E">
        <w:rPr>
          <w:rFonts w:ascii="Times New Roman" w:hAnsi="Times New Roman" w:cs="Times New Roman"/>
          <w:sz w:val="24"/>
          <w:szCs w:val="24"/>
          <w:lang w:val="en-US"/>
        </w:rPr>
        <w:t xml:space="preserve"> of both absolute and relative indices is particularly important in time series equity comparisons when the mean is changing, since in those cases relative and absolute inequality can move in different directions</w:t>
      </w:r>
      <w:r w:rsidR="00E97835">
        <w:rPr>
          <w:rFonts w:ascii="Times New Roman" w:hAnsi="Times New Roman" w:cs="Times New Roman"/>
          <w:sz w:val="24"/>
          <w:szCs w:val="24"/>
          <w:lang w:val="en-US"/>
        </w:rPr>
        <w:t xml:space="preserve"> </w:t>
      </w:r>
      <w:r w:rsidR="00A2701E">
        <w:rPr>
          <w:rFonts w:ascii="Times New Roman" w:hAnsi="Times New Roman" w:cs="Times New Roman"/>
          <w:sz w:val="24"/>
          <w:szCs w:val="24"/>
          <w:lang w:val="en-US"/>
        </w:rPr>
        <w:fldChar w:fldCharType="begin"/>
      </w:r>
      <w:r w:rsidR="009541F7">
        <w:rPr>
          <w:rFonts w:ascii="Times New Roman" w:hAnsi="Times New Roman" w:cs="Times New Roman"/>
          <w:sz w:val="24"/>
          <w:szCs w:val="24"/>
          <w:lang w:val="en-US"/>
        </w:rPr>
        <w:instrText xml:space="preserve"> ADDIN EN.CITE &lt;EndNote&gt;&lt;Cite&gt;&lt;Author&gt;Kjellsson&lt;/Author&gt;&lt;Year&gt;2015&lt;/Year&gt;&lt;RecNum&gt;1128&lt;/RecNum&gt;&lt;DisplayText&gt;(Kjellsson, Gerdtham, and Petrie 2015)&lt;/DisplayText&gt;&lt;record&gt;&lt;rec-number&gt;1128&lt;/rec-number&gt;&lt;foreign-keys&gt;&lt;key app="EN" db-id="zdsttzvwipdazdefapwpdzsbtfepzdf9av92" timestamp="1467723222"&gt;1128&lt;/key&gt;&lt;/foreign-keys&gt;&lt;ref-type name="Journal Article"&gt;17&lt;/ref-type&gt;&lt;contributors&gt;&lt;authors&gt;&lt;author&gt;Kjellsson, Gustav&lt;/author&gt;&lt;author&gt;Gerdtham, Ulf-G&lt;/author&gt;&lt;author&gt;Petrie, Dennis&lt;/author&gt;&lt;/authors&gt;&lt;/contributors&gt;&lt;titles&gt;&lt;title&gt;Lies, damned lies, and health inequality measurements: understanding the value judgments&lt;/title&gt;&lt;secondary-title&gt;Epidemiology&lt;/secondary-title&gt;&lt;/titles&gt;&lt;periodical&gt;&lt;full-title&gt;Epidemiology&lt;/full-title&gt;&lt;/periodical&gt;&lt;pages&gt;673-680&lt;/pages&gt;&lt;volume&gt;26&lt;/volume&gt;&lt;number&gt;5&lt;/number&gt;&lt;dates&gt;&lt;year&gt;2015&lt;/year&gt;&lt;/dates&gt;&lt;isbn&gt;1044-3983&lt;/isbn&gt;&lt;urls&gt;&lt;/urls&gt;&lt;/record&gt;&lt;/Cite&gt;&lt;/EndNote&gt;</w:instrText>
      </w:r>
      <w:r w:rsidR="00A2701E">
        <w:rPr>
          <w:rFonts w:ascii="Times New Roman" w:hAnsi="Times New Roman" w:cs="Times New Roman"/>
          <w:sz w:val="24"/>
          <w:szCs w:val="24"/>
          <w:lang w:val="en-US"/>
        </w:rPr>
        <w:fldChar w:fldCharType="separate"/>
      </w:r>
      <w:r w:rsidR="009541F7">
        <w:rPr>
          <w:rFonts w:ascii="Times New Roman" w:hAnsi="Times New Roman" w:cs="Times New Roman"/>
          <w:noProof/>
          <w:sz w:val="24"/>
          <w:szCs w:val="24"/>
          <w:lang w:val="en-US"/>
        </w:rPr>
        <w:t>(Kjellsson, Gerdtham, and Petrie 2015)</w:t>
      </w:r>
      <w:r w:rsidR="00A2701E">
        <w:rPr>
          <w:rFonts w:ascii="Times New Roman" w:hAnsi="Times New Roman" w:cs="Times New Roman"/>
          <w:sz w:val="24"/>
          <w:szCs w:val="24"/>
          <w:lang w:val="en-US"/>
        </w:rPr>
        <w:fldChar w:fldCharType="end"/>
      </w:r>
      <w:r w:rsidR="00E97835">
        <w:rPr>
          <w:rFonts w:ascii="Times New Roman" w:hAnsi="Times New Roman" w:cs="Times New Roman"/>
          <w:sz w:val="24"/>
          <w:szCs w:val="24"/>
          <w:lang w:val="en-US"/>
        </w:rPr>
        <w:t>.</w:t>
      </w:r>
    </w:p>
    <w:p w14:paraId="3B5B44E7" w14:textId="31E54D08" w:rsidR="00A36C5D" w:rsidRPr="00A36C5D" w:rsidRDefault="00A36C5D" w:rsidP="00A36C5D">
      <w:pPr>
        <w:spacing w:line="480" w:lineRule="auto"/>
        <w:rPr>
          <w:rFonts w:ascii="Times New Roman" w:hAnsi="Times New Roman" w:cs="Times New Roman"/>
          <w:i/>
          <w:sz w:val="24"/>
          <w:szCs w:val="24"/>
          <w:lang w:val="en-US"/>
        </w:rPr>
      </w:pPr>
      <w:r w:rsidRPr="00A36C5D">
        <w:rPr>
          <w:rFonts w:ascii="Times New Roman" w:hAnsi="Times New Roman" w:cs="Times New Roman"/>
          <w:i/>
          <w:sz w:val="24"/>
          <w:szCs w:val="24"/>
          <w:lang w:val="en-US"/>
        </w:rPr>
        <w:t xml:space="preserve">Communicating </w:t>
      </w:r>
      <w:r w:rsidR="00D1093F">
        <w:rPr>
          <w:rFonts w:ascii="Times New Roman" w:hAnsi="Times New Roman" w:cs="Times New Roman"/>
          <w:i/>
          <w:sz w:val="24"/>
          <w:szCs w:val="24"/>
          <w:lang w:val="en-US"/>
        </w:rPr>
        <w:t xml:space="preserve">the </w:t>
      </w:r>
      <w:r w:rsidRPr="00A36C5D">
        <w:rPr>
          <w:rFonts w:ascii="Times New Roman" w:hAnsi="Times New Roman" w:cs="Times New Roman"/>
          <w:i/>
          <w:sz w:val="24"/>
          <w:szCs w:val="24"/>
          <w:lang w:val="en-US"/>
        </w:rPr>
        <w:t xml:space="preserve">equity </w:t>
      </w:r>
      <w:r w:rsidR="00D1093F">
        <w:rPr>
          <w:rFonts w:ascii="Times New Roman" w:hAnsi="Times New Roman" w:cs="Times New Roman"/>
          <w:i/>
          <w:sz w:val="24"/>
          <w:szCs w:val="24"/>
          <w:lang w:val="en-US"/>
        </w:rPr>
        <w:t xml:space="preserve">dimension of quality </w:t>
      </w:r>
      <w:r w:rsidRPr="00A36C5D">
        <w:rPr>
          <w:rFonts w:ascii="Times New Roman" w:hAnsi="Times New Roman" w:cs="Times New Roman"/>
          <w:i/>
          <w:sz w:val="24"/>
          <w:szCs w:val="24"/>
          <w:lang w:val="en-US"/>
        </w:rPr>
        <w:t xml:space="preserve">to </w:t>
      </w:r>
      <w:r>
        <w:rPr>
          <w:rFonts w:ascii="Times New Roman" w:hAnsi="Times New Roman" w:cs="Times New Roman"/>
          <w:i/>
          <w:sz w:val="24"/>
          <w:szCs w:val="24"/>
          <w:lang w:val="en-US"/>
        </w:rPr>
        <w:t>healthcare managers</w:t>
      </w:r>
    </w:p>
    <w:p w14:paraId="594C20F2" w14:textId="35922851" w:rsidR="006729BD" w:rsidRDefault="00291DF3" w:rsidP="00A36C5D">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I</w:t>
      </w:r>
      <w:r w:rsidR="00CE73F2">
        <w:rPr>
          <w:rFonts w:ascii="Times New Roman" w:hAnsi="Times New Roman" w:cs="Times New Roman"/>
          <w:sz w:val="24"/>
          <w:szCs w:val="24"/>
          <w:lang w:val="en-US"/>
        </w:rPr>
        <w:t>t is important to find ways of communicating equity information clearly to</w:t>
      </w:r>
      <w:r w:rsidR="009F5385">
        <w:rPr>
          <w:rFonts w:ascii="Times New Roman" w:hAnsi="Times New Roman" w:cs="Times New Roman"/>
          <w:sz w:val="24"/>
          <w:szCs w:val="24"/>
          <w:lang w:val="en-US"/>
        </w:rPr>
        <w:t xml:space="preserve"> </w:t>
      </w:r>
      <w:r w:rsidR="00CE73F2">
        <w:rPr>
          <w:rFonts w:ascii="Times New Roman" w:hAnsi="Times New Roman" w:cs="Times New Roman"/>
          <w:sz w:val="24"/>
          <w:szCs w:val="24"/>
          <w:lang w:val="en-US"/>
        </w:rPr>
        <w:t xml:space="preserve">healthcare </w:t>
      </w:r>
      <w:r w:rsidR="00475EE5">
        <w:rPr>
          <w:rFonts w:ascii="Times New Roman" w:hAnsi="Times New Roman" w:cs="Times New Roman"/>
          <w:sz w:val="24"/>
          <w:szCs w:val="24"/>
          <w:lang w:val="en-US"/>
        </w:rPr>
        <w:t>decision makers</w:t>
      </w:r>
      <w:r w:rsidR="00CE73F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w:t>
      </w:r>
      <w:r w:rsidR="00863C2F">
        <w:rPr>
          <w:rFonts w:ascii="Times New Roman" w:hAnsi="Times New Roman" w:cs="Times New Roman"/>
          <w:sz w:val="24"/>
          <w:szCs w:val="24"/>
          <w:lang w:val="en-US"/>
        </w:rPr>
        <w:t>consultation</w:t>
      </w:r>
      <w:r>
        <w:rPr>
          <w:rFonts w:ascii="Times New Roman" w:hAnsi="Times New Roman" w:cs="Times New Roman"/>
          <w:sz w:val="24"/>
          <w:szCs w:val="24"/>
          <w:lang w:val="en-US"/>
        </w:rPr>
        <w:t>s with</w:t>
      </w:r>
      <w:r w:rsidR="00462C7B">
        <w:rPr>
          <w:rFonts w:ascii="Times New Roman" w:hAnsi="Times New Roman" w:cs="Times New Roman"/>
          <w:sz w:val="24"/>
          <w:szCs w:val="24"/>
          <w:lang w:val="en-US"/>
        </w:rPr>
        <w:t xml:space="preserve"> healthcare managers</w:t>
      </w:r>
      <w:r>
        <w:rPr>
          <w:rFonts w:ascii="Times New Roman" w:hAnsi="Times New Roman" w:cs="Times New Roman"/>
          <w:sz w:val="24"/>
          <w:szCs w:val="24"/>
          <w:lang w:val="en-US"/>
        </w:rPr>
        <w:t xml:space="preserve"> and</w:t>
      </w:r>
      <w:r w:rsidR="00462C7B">
        <w:rPr>
          <w:rFonts w:ascii="Times New Roman" w:hAnsi="Times New Roman" w:cs="Times New Roman"/>
          <w:sz w:val="24"/>
          <w:szCs w:val="24"/>
          <w:lang w:val="en-US"/>
        </w:rPr>
        <w:t xml:space="preserve"> policymakers </w:t>
      </w:r>
      <w:r>
        <w:rPr>
          <w:rFonts w:ascii="Times New Roman" w:hAnsi="Times New Roman" w:cs="Times New Roman"/>
          <w:sz w:val="24"/>
          <w:szCs w:val="24"/>
          <w:lang w:val="en-US"/>
        </w:rPr>
        <w:t xml:space="preserve">we </w:t>
      </w:r>
      <w:r w:rsidR="00462C7B">
        <w:rPr>
          <w:rFonts w:ascii="Times New Roman" w:hAnsi="Times New Roman" w:cs="Times New Roman"/>
          <w:sz w:val="24"/>
          <w:szCs w:val="24"/>
          <w:lang w:val="en-US"/>
        </w:rPr>
        <w:t>found strong support for one-page “equity dashboard</w:t>
      </w:r>
      <w:r>
        <w:rPr>
          <w:rFonts w:ascii="Times New Roman" w:hAnsi="Times New Roman" w:cs="Times New Roman"/>
          <w:sz w:val="24"/>
          <w:szCs w:val="24"/>
          <w:lang w:val="en-US"/>
        </w:rPr>
        <w:t>s</w:t>
      </w:r>
      <w:r w:rsidR="00462C7B">
        <w:rPr>
          <w:rFonts w:ascii="Times New Roman" w:hAnsi="Times New Roman" w:cs="Times New Roman"/>
          <w:sz w:val="24"/>
          <w:szCs w:val="24"/>
          <w:lang w:val="en-US"/>
        </w:rPr>
        <w:t xml:space="preserve">” </w:t>
      </w:r>
      <w:r>
        <w:rPr>
          <w:rFonts w:ascii="Times New Roman" w:hAnsi="Times New Roman" w:cs="Times New Roman"/>
          <w:sz w:val="24"/>
          <w:szCs w:val="24"/>
          <w:lang w:val="en-US"/>
        </w:rPr>
        <w:t>combining</w:t>
      </w:r>
      <w:r w:rsidR="00C456ED">
        <w:rPr>
          <w:rFonts w:ascii="Times New Roman" w:hAnsi="Times New Roman" w:cs="Times New Roman"/>
          <w:sz w:val="24"/>
          <w:szCs w:val="24"/>
          <w:lang w:val="en-US"/>
        </w:rPr>
        <w:t xml:space="preserve"> information on quality</w:t>
      </w:r>
      <w:r w:rsidR="00D12659">
        <w:rPr>
          <w:rFonts w:ascii="Times New Roman" w:hAnsi="Times New Roman" w:cs="Times New Roman"/>
          <w:sz w:val="24"/>
          <w:szCs w:val="24"/>
          <w:lang w:val="en-US"/>
        </w:rPr>
        <w:t xml:space="preserve"> and </w:t>
      </w:r>
      <w:r w:rsidR="009D1460">
        <w:rPr>
          <w:rFonts w:ascii="Times New Roman" w:hAnsi="Times New Roman" w:cs="Times New Roman"/>
          <w:sz w:val="24"/>
          <w:szCs w:val="24"/>
          <w:lang w:val="en-US"/>
        </w:rPr>
        <w:t>equity</w:t>
      </w:r>
      <w:r w:rsidR="00D12659">
        <w:rPr>
          <w:rFonts w:ascii="Times New Roman" w:hAnsi="Times New Roman" w:cs="Times New Roman"/>
          <w:sz w:val="24"/>
          <w:szCs w:val="24"/>
          <w:lang w:val="en-US"/>
        </w:rPr>
        <w:t xml:space="preserve"> for a suite of key quality indicators</w:t>
      </w:r>
      <w:r w:rsidR="00E97835">
        <w:rPr>
          <w:rFonts w:ascii="Times New Roman" w:hAnsi="Times New Roman" w:cs="Times New Roman"/>
          <w:sz w:val="24"/>
          <w:szCs w:val="24"/>
          <w:lang w:val="en-US"/>
        </w:rPr>
        <w:t xml:space="preserve"> </w:t>
      </w:r>
      <w:r w:rsidR="005E7F84">
        <w:rPr>
          <w:rFonts w:ascii="Times New Roman" w:hAnsi="Times New Roman" w:cs="Times New Roman"/>
          <w:sz w:val="24"/>
          <w:szCs w:val="24"/>
          <w:lang w:val="en-US"/>
        </w:rPr>
        <w:fldChar w:fldCharType="begin"/>
      </w:r>
      <w:r w:rsidR="009541F7">
        <w:rPr>
          <w:rFonts w:ascii="Times New Roman" w:hAnsi="Times New Roman" w:cs="Times New Roman"/>
          <w:sz w:val="24"/>
          <w:szCs w:val="24"/>
          <w:lang w:val="en-US"/>
        </w:rPr>
        <w:instrText xml:space="preserve"> ADDIN EN.CITE &lt;EndNote&gt;&lt;Cite&gt;&lt;Author&gt;Cookson&lt;/Author&gt;&lt;Year&gt;2016&lt;/Year&gt;&lt;RecNum&gt;1430&lt;/RecNum&gt;&lt;DisplayText&gt;(Cookson et al. 2016)&lt;/DisplayText&gt;&lt;record&gt;&lt;rec-number&gt;1430&lt;/rec-number&gt;&lt;foreign-keys&gt;&lt;key app="EN" db-id="zdsttzvwipdazdefapwpdzsbtfepzdf9av92" timestamp="1479649645"&gt;1430&lt;/key&gt;&lt;/foreign-keys&gt;&lt;ref-type name="Journal Article"&gt;17&lt;/ref-type&gt;&lt;contributors&gt;&lt;authors&gt;&lt;author&gt;Cookson, R&lt;/author&gt;&lt;author&gt;Asaria, M&lt;/author&gt;&lt;author&gt;Ali, S&lt;/author&gt;&lt;author&gt;Ferguson, B&lt;/author&gt;&lt;author&gt;Fleetcroft, R&lt;/author&gt;&lt;author&gt;Goddard, M&lt;/author&gt;&lt;author&gt;Goldblatt, P&lt;/author&gt;&lt;author&gt;Laudicella, M&lt;/author&gt;&lt;author&gt;Raine, R&lt;/author&gt;&lt;/authors&gt;&lt;/contributors&gt;&lt;titles&gt;&lt;title&gt;Health Equity Indicators for the English NHS: a longitudinal whole-population study at the small-area level&lt;/title&gt;&lt;secondary-title&gt;Health Services and Delivery Research,&lt;/secondary-title&gt;&lt;/titles&gt;&lt;periodical&gt;&lt;full-title&gt;Health Services and Delivery Research,&lt;/full-title&gt;&lt;/periodical&gt;&lt;volume&gt;4&lt;/volume&gt;&lt;number&gt;26&lt;/number&gt;&lt;dates&gt;&lt;year&gt;2016&lt;/year&gt;&lt;/dates&gt;&lt;urls&gt;&lt;related-urls&gt;&lt;url&gt;http://www.journalslibrary.nihr.ac.uk/hsdr/volume-4/issue-26#abstract&lt;/url&gt;&lt;/related-urls&gt;&lt;/urls&gt;&lt;electronic-resource-num&gt;http://dx.doi.org/10.3310/hsdr04260&lt;/electronic-resource-num&gt;&lt;/record&gt;&lt;/Cite&gt;&lt;/EndNote&gt;</w:instrText>
      </w:r>
      <w:r w:rsidR="005E7F84">
        <w:rPr>
          <w:rFonts w:ascii="Times New Roman" w:hAnsi="Times New Roman" w:cs="Times New Roman"/>
          <w:sz w:val="24"/>
          <w:szCs w:val="24"/>
          <w:lang w:val="en-US"/>
        </w:rPr>
        <w:fldChar w:fldCharType="separate"/>
      </w:r>
      <w:r w:rsidR="009541F7">
        <w:rPr>
          <w:rFonts w:ascii="Times New Roman" w:hAnsi="Times New Roman" w:cs="Times New Roman"/>
          <w:noProof/>
          <w:sz w:val="24"/>
          <w:szCs w:val="24"/>
          <w:lang w:val="en-US"/>
        </w:rPr>
        <w:t>(Cookson et al. 2016)</w:t>
      </w:r>
      <w:r w:rsidR="005E7F84">
        <w:rPr>
          <w:rFonts w:ascii="Times New Roman" w:hAnsi="Times New Roman" w:cs="Times New Roman"/>
          <w:sz w:val="24"/>
          <w:szCs w:val="24"/>
          <w:lang w:val="en-US"/>
        </w:rPr>
        <w:fldChar w:fldCharType="end"/>
      </w:r>
      <w:r w:rsidR="00E97835">
        <w:rPr>
          <w:rFonts w:ascii="Times New Roman" w:hAnsi="Times New Roman" w:cs="Times New Roman"/>
          <w:sz w:val="24"/>
          <w:szCs w:val="24"/>
          <w:lang w:val="en-US"/>
        </w:rPr>
        <w:t>.</w:t>
      </w:r>
      <w:r w:rsidR="00462C7B">
        <w:rPr>
          <w:rFonts w:ascii="Times New Roman" w:hAnsi="Times New Roman" w:cs="Times New Roman"/>
          <w:sz w:val="24"/>
          <w:szCs w:val="24"/>
          <w:lang w:val="en-US"/>
        </w:rPr>
        <w:t xml:space="preserve"> </w:t>
      </w:r>
      <w:r>
        <w:rPr>
          <w:rFonts w:ascii="Times New Roman" w:hAnsi="Times New Roman" w:cs="Times New Roman"/>
          <w:sz w:val="24"/>
          <w:szCs w:val="24"/>
          <w:lang w:val="en-US"/>
        </w:rPr>
        <w:t>Dashboards help decision makers visualize complex</w:t>
      </w:r>
      <w:r w:rsidRPr="00462C7B">
        <w:rPr>
          <w:rFonts w:ascii="Times New Roman" w:hAnsi="Times New Roman" w:cs="Times New Roman"/>
          <w:sz w:val="24"/>
          <w:szCs w:val="24"/>
          <w:lang w:val="en-US"/>
        </w:rPr>
        <w:t xml:space="preserve"> underlying inequality patterns</w:t>
      </w:r>
      <w:r>
        <w:rPr>
          <w:rFonts w:ascii="Times New Roman" w:hAnsi="Times New Roman" w:cs="Times New Roman"/>
          <w:sz w:val="24"/>
          <w:szCs w:val="24"/>
          <w:lang w:val="en-US"/>
        </w:rPr>
        <w:t xml:space="preserve">, </w:t>
      </w:r>
      <w:r w:rsidR="00D12659">
        <w:rPr>
          <w:rFonts w:ascii="Times New Roman" w:hAnsi="Times New Roman" w:cs="Times New Roman"/>
          <w:sz w:val="24"/>
          <w:szCs w:val="24"/>
          <w:lang w:val="en-US"/>
        </w:rPr>
        <w:t>place equity information in context</w:t>
      </w:r>
      <w:r>
        <w:rPr>
          <w:rFonts w:ascii="Times New Roman" w:hAnsi="Times New Roman" w:cs="Times New Roman"/>
          <w:sz w:val="24"/>
          <w:szCs w:val="24"/>
          <w:lang w:val="en-US"/>
        </w:rPr>
        <w:t xml:space="preserve">, </w:t>
      </w:r>
      <w:r w:rsidR="00D12659">
        <w:rPr>
          <w:rFonts w:ascii="Times New Roman" w:hAnsi="Times New Roman" w:cs="Times New Roman"/>
          <w:sz w:val="24"/>
          <w:szCs w:val="24"/>
          <w:lang w:val="en-US"/>
        </w:rPr>
        <w:t xml:space="preserve">identify how far particular quality problems have an equity dimension, </w:t>
      </w:r>
      <w:r>
        <w:rPr>
          <w:rFonts w:ascii="Times New Roman" w:hAnsi="Times New Roman" w:cs="Times New Roman"/>
          <w:sz w:val="24"/>
          <w:szCs w:val="24"/>
          <w:lang w:val="en-US"/>
        </w:rPr>
        <w:t xml:space="preserve">and </w:t>
      </w:r>
      <w:r w:rsidR="00D12659">
        <w:rPr>
          <w:rFonts w:ascii="Times New Roman" w:hAnsi="Times New Roman" w:cs="Times New Roman"/>
          <w:sz w:val="24"/>
          <w:szCs w:val="24"/>
          <w:lang w:val="en-US"/>
        </w:rPr>
        <w:t xml:space="preserve">avoid the problem of equity indicators being isolated from mainstream quality indicators. </w:t>
      </w:r>
      <w:r w:rsidR="00276876">
        <w:rPr>
          <w:rFonts w:ascii="Times New Roman" w:hAnsi="Times New Roman" w:cs="Times New Roman"/>
          <w:sz w:val="24"/>
          <w:szCs w:val="24"/>
          <w:lang w:val="en-US"/>
        </w:rPr>
        <w:t xml:space="preserve">Examples of </w:t>
      </w:r>
      <w:r w:rsidR="00DD4A0C">
        <w:rPr>
          <w:rFonts w:ascii="Times New Roman" w:hAnsi="Times New Roman" w:cs="Times New Roman"/>
          <w:sz w:val="24"/>
          <w:szCs w:val="24"/>
          <w:lang w:val="en-US"/>
        </w:rPr>
        <w:t xml:space="preserve">equity dashboards and </w:t>
      </w:r>
      <w:r w:rsidR="00276876">
        <w:rPr>
          <w:rFonts w:ascii="Times New Roman" w:hAnsi="Times New Roman" w:cs="Times New Roman"/>
          <w:sz w:val="24"/>
          <w:szCs w:val="24"/>
          <w:lang w:val="en-US"/>
        </w:rPr>
        <w:t>visualization tools</w:t>
      </w:r>
      <w:r w:rsidR="00702317">
        <w:rPr>
          <w:rFonts w:ascii="Times New Roman" w:hAnsi="Times New Roman" w:cs="Times New Roman"/>
          <w:sz w:val="24"/>
          <w:szCs w:val="24"/>
          <w:lang w:val="en-US"/>
        </w:rPr>
        <w:t xml:space="preserve"> developed by the authors</w:t>
      </w:r>
      <w:r w:rsidR="00276876">
        <w:rPr>
          <w:rFonts w:ascii="Times New Roman" w:hAnsi="Times New Roman" w:cs="Times New Roman"/>
          <w:sz w:val="24"/>
          <w:szCs w:val="24"/>
          <w:lang w:val="en-US"/>
        </w:rPr>
        <w:t xml:space="preserve"> are </w:t>
      </w:r>
      <w:r w:rsidR="00702317">
        <w:rPr>
          <w:rFonts w:ascii="Times New Roman" w:hAnsi="Times New Roman" w:cs="Times New Roman"/>
          <w:sz w:val="24"/>
          <w:szCs w:val="24"/>
          <w:lang w:val="en-US"/>
        </w:rPr>
        <w:t xml:space="preserve">available </w:t>
      </w:r>
      <w:r w:rsidR="00276876">
        <w:rPr>
          <w:rFonts w:ascii="Times New Roman" w:hAnsi="Times New Roman" w:cs="Times New Roman"/>
          <w:sz w:val="24"/>
          <w:szCs w:val="24"/>
          <w:lang w:val="en-US"/>
        </w:rPr>
        <w:t xml:space="preserve">at: </w:t>
      </w:r>
      <w:hyperlink r:id="rId10" w:history="1">
        <w:r w:rsidR="00276876" w:rsidRPr="0084717E">
          <w:rPr>
            <w:rStyle w:val="Hyperlink"/>
            <w:rFonts w:ascii="Times New Roman" w:hAnsi="Times New Roman" w:cs="Times New Roman"/>
            <w:sz w:val="24"/>
            <w:szCs w:val="24"/>
            <w:lang w:val="en-US"/>
          </w:rPr>
          <w:t>http://www.york.ac.uk/che/research/equity/monitoring/</w:t>
        </w:r>
      </w:hyperlink>
    </w:p>
    <w:p w14:paraId="2894FC5B" w14:textId="77777777" w:rsidR="00256EAB" w:rsidRPr="00256EAB" w:rsidRDefault="00256EAB" w:rsidP="00256EAB">
      <w:pPr>
        <w:spacing w:line="480" w:lineRule="auto"/>
        <w:rPr>
          <w:rFonts w:ascii="Times New Roman" w:hAnsi="Times New Roman" w:cs="Times New Roman"/>
          <w:i/>
          <w:sz w:val="24"/>
          <w:szCs w:val="24"/>
          <w:lang w:val="en-US"/>
        </w:rPr>
      </w:pPr>
      <w:r>
        <w:rPr>
          <w:rFonts w:ascii="Times New Roman" w:hAnsi="Times New Roman" w:cs="Times New Roman"/>
          <w:i/>
          <w:sz w:val="24"/>
          <w:szCs w:val="24"/>
          <w:lang w:val="en-US"/>
        </w:rPr>
        <w:t>Applicability to other countries</w:t>
      </w:r>
    </w:p>
    <w:p w14:paraId="1B7DEBA2" w14:textId="72D3DA05" w:rsidR="002B021D" w:rsidRDefault="00256EAB" w:rsidP="00256EA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9F5385">
        <w:rPr>
          <w:rFonts w:ascii="Times New Roman" w:hAnsi="Times New Roman" w:cs="Times New Roman"/>
          <w:sz w:val="24"/>
          <w:szCs w:val="24"/>
          <w:lang w:val="en-US"/>
        </w:rPr>
        <w:t xml:space="preserve">NHS </w:t>
      </w:r>
      <w:r>
        <w:rPr>
          <w:rFonts w:ascii="Times New Roman" w:hAnsi="Times New Roman" w:cs="Times New Roman"/>
          <w:sz w:val="24"/>
          <w:szCs w:val="24"/>
          <w:lang w:val="en-US"/>
        </w:rPr>
        <w:t xml:space="preserve">approach </w:t>
      </w:r>
      <w:r w:rsidR="009F5385">
        <w:rPr>
          <w:rFonts w:ascii="Times New Roman" w:hAnsi="Times New Roman" w:cs="Times New Roman"/>
          <w:sz w:val="24"/>
          <w:szCs w:val="24"/>
          <w:lang w:val="en-US"/>
        </w:rPr>
        <w:t xml:space="preserve">to equity monitoring </w:t>
      </w:r>
      <w:r>
        <w:rPr>
          <w:rFonts w:ascii="Times New Roman" w:hAnsi="Times New Roman" w:cs="Times New Roman"/>
          <w:sz w:val="24"/>
          <w:szCs w:val="24"/>
          <w:lang w:val="en-US"/>
        </w:rPr>
        <w:t xml:space="preserve">could be </w:t>
      </w:r>
      <w:r w:rsidR="009F5385">
        <w:rPr>
          <w:rFonts w:ascii="Times New Roman" w:hAnsi="Times New Roman" w:cs="Times New Roman"/>
          <w:sz w:val="24"/>
          <w:szCs w:val="24"/>
          <w:lang w:val="en-US"/>
        </w:rPr>
        <w:t xml:space="preserve">adapted for use </w:t>
      </w:r>
      <w:r>
        <w:rPr>
          <w:rFonts w:ascii="Times New Roman" w:hAnsi="Times New Roman" w:cs="Times New Roman"/>
          <w:sz w:val="24"/>
          <w:szCs w:val="24"/>
          <w:lang w:val="en-US"/>
        </w:rPr>
        <w:t xml:space="preserve">in other countries with </w:t>
      </w:r>
      <w:r w:rsidR="009F5385">
        <w:rPr>
          <w:rFonts w:ascii="Times New Roman" w:hAnsi="Times New Roman" w:cs="Times New Roman"/>
          <w:sz w:val="24"/>
          <w:szCs w:val="24"/>
          <w:lang w:val="en-US"/>
        </w:rPr>
        <w:t>well-developed data systems for civil registration and healthcare quality assurance, in which d</w:t>
      </w:r>
      <w:r>
        <w:rPr>
          <w:rFonts w:ascii="Times New Roman" w:hAnsi="Times New Roman" w:cs="Times New Roman"/>
          <w:sz w:val="24"/>
          <w:szCs w:val="24"/>
          <w:lang w:val="en-US"/>
        </w:rPr>
        <w:t xml:space="preserve">ata on </w:t>
      </w:r>
      <w:r w:rsidR="009F5385">
        <w:rPr>
          <w:rFonts w:ascii="Times New Roman" w:hAnsi="Times New Roman" w:cs="Times New Roman"/>
          <w:sz w:val="24"/>
          <w:szCs w:val="24"/>
          <w:lang w:val="en-US"/>
        </w:rPr>
        <w:t xml:space="preserve">healthcare access and outcomes can be </w:t>
      </w:r>
      <w:r>
        <w:rPr>
          <w:rFonts w:ascii="Times New Roman" w:hAnsi="Times New Roman" w:cs="Times New Roman"/>
          <w:sz w:val="24"/>
          <w:szCs w:val="24"/>
          <w:lang w:val="en-US"/>
        </w:rPr>
        <w:t xml:space="preserve">disaggregated to small area or individual levels.  In principle, </w:t>
      </w:r>
      <w:r w:rsidR="009F5385">
        <w:rPr>
          <w:rFonts w:ascii="Times New Roman" w:hAnsi="Times New Roman" w:cs="Times New Roman"/>
          <w:sz w:val="24"/>
          <w:szCs w:val="24"/>
          <w:lang w:val="en-US"/>
        </w:rPr>
        <w:t xml:space="preserve">inequality in avoidable hospitalization </w:t>
      </w:r>
      <w:r w:rsidRPr="007D00C5">
        <w:rPr>
          <w:rFonts w:ascii="Times New Roman" w:hAnsi="Times New Roman" w:cs="Times New Roman"/>
          <w:sz w:val="24"/>
          <w:szCs w:val="24"/>
          <w:lang w:val="en-US"/>
        </w:rPr>
        <w:t xml:space="preserve">can be </w:t>
      </w:r>
      <w:r w:rsidR="009F5385">
        <w:rPr>
          <w:rFonts w:ascii="Times New Roman" w:hAnsi="Times New Roman" w:cs="Times New Roman"/>
          <w:sz w:val="24"/>
          <w:szCs w:val="24"/>
          <w:lang w:val="en-US"/>
        </w:rPr>
        <w:t xml:space="preserve">measured for </w:t>
      </w:r>
      <w:r w:rsidRPr="007D00C5">
        <w:rPr>
          <w:rFonts w:ascii="Times New Roman" w:hAnsi="Times New Roman" w:cs="Times New Roman"/>
          <w:sz w:val="24"/>
          <w:szCs w:val="24"/>
          <w:lang w:val="en-US"/>
        </w:rPr>
        <w:t xml:space="preserve">any </w:t>
      </w:r>
      <w:r w:rsidR="00C456ED">
        <w:rPr>
          <w:rFonts w:ascii="Times New Roman" w:hAnsi="Times New Roman" w:cs="Times New Roman"/>
          <w:sz w:val="24"/>
          <w:szCs w:val="24"/>
          <w:lang w:val="en-US"/>
        </w:rPr>
        <w:t xml:space="preserve">group of </w:t>
      </w:r>
      <w:r w:rsidR="00882F72">
        <w:rPr>
          <w:rFonts w:ascii="Times New Roman" w:hAnsi="Times New Roman" w:cs="Times New Roman"/>
          <w:sz w:val="24"/>
          <w:szCs w:val="24"/>
          <w:lang w:val="en-US"/>
        </w:rPr>
        <w:t>health</w:t>
      </w:r>
      <w:r w:rsidR="00771B65">
        <w:rPr>
          <w:rFonts w:ascii="Times New Roman" w:hAnsi="Times New Roman" w:cs="Times New Roman"/>
          <w:sz w:val="24"/>
          <w:szCs w:val="24"/>
          <w:lang w:val="en-US"/>
        </w:rPr>
        <w:t xml:space="preserve">care </w:t>
      </w:r>
      <w:r w:rsidR="00882F72">
        <w:rPr>
          <w:rFonts w:ascii="Times New Roman" w:hAnsi="Times New Roman" w:cs="Times New Roman"/>
          <w:sz w:val="24"/>
          <w:szCs w:val="24"/>
          <w:lang w:val="en-US"/>
        </w:rPr>
        <w:t xml:space="preserve">purchasing and planning </w:t>
      </w:r>
      <w:r w:rsidR="00771B65">
        <w:rPr>
          <w:rFonts w:ascii="Times New Roman" w:hAnsi="Times New Roman" w:cs="Times New Roman"/>
          <w:sz w:val="24"/>
          <w:szCs w:val="24"/>
          <w:lang w:val="en-US"/>
        </w:rPr>
        <w:t xml:space="preserve">organizations </w:t>
      </w:r>
      <w:r>
        <w:rPr>
          <w:rFonts w:ascii="Times New Roman" w:hAnsi="Times New Roman" w:cs="Times New Roman"/>
          <w:sz w:val="24"/>
          <w:szCs w:val="24"/>
          <w:lang w:val="en-US"/>
        </w:rPr>
        <w:t xml:space="preserve">within any </w:t>
      </w:r>
      <w:r w:rsidR="009F5385">
        <w:rPr>
          <w:rFonts w:ascii="Times New Roman" w:hAnsi="Times New Roman" w:cs="Times New Roman"/>
          <w:sz w:val="24"/>
          <w:szCs w:val="24"/>
          <w:lang w:val="en-US"/>
        </w:rPr>
        <w:t xml:space="preserve">jurisdiction </w:t>
      </w:r>
      <w:r>
        <w:rPr>
          <w:rFonts w:ascii="Times New Roman" w:hAnsi="Times New Roman" w:cs="Times New Roman"/>
          <w:sz w:val="24"/>
          <w:szCs w:val="24"/>
          <w:lang w:val="en-US"/>
        </w:rPr>
        <w:t xml:space="preserve">with data on hospitalization and </w:t>
      </w:r>
      <w:r w:rsidR="00771B65">
        <w:rPr>
          <w:rFonts w:ascii="Times New Roman" w:hAnsi="Times New Roman" w:cs="Times New Roman"/>
          <w:sz w:val="24"/>
          <w:szCs w:val="24"/>
          <w:lang w:val="en-US"/>
        </w:rPr>
        <w:t>socioeconomic disadvantage</w:t>
      </w:r>
      <w:r>
        <w:rPr>
          <w:rFonts w:ascii="Times New Roman" w:hAnsi="Times New Roman" w:cs="Times New Roman"/>
          <w:sz w:val="24"/>
          <w:szCs w:val="24"/>
          <w:lang w:val="en-US"/>
        </w:rPr>
        <w:t xml:space="preserve">, </w:t>
      </w:r>
      <w:r w:rsidRPr="007D00C5">
        <w:rPr>
          <w:rFonts w:ascii="Times New Roman" w:hAnsi="Times New Roman" w:cs="Times New Roman"/>
          <w:sz w:val="24"/>
          <w:szCs w:val="24"/>
          <w:lang w:val="en-US"/>
        </w:rPr>
        <w:t xml:space="preserve">so long as </w:t>
      </w:r>
      <w:r>
        <w:rPr>
          <w:rFonts w:ascii="Times New Roman" w:hAnsi="Times New Roman" w:cs="Times New Roman"/>
          <w:sz w:val="24"/>
          <w:szCs w:val="24"/>
          <w:lang w:val="en-US"/>
        </w:rPr>
        <w:t xml:space="preserve">(i) each of the </w:t>
      </w:r>
      <w:r w:rsidR="004D2066">
        <w:rPr>
          <w:rFonts w:ascii="Times New Roman" w:hAnsi="Times New Roman" w:cs="Times New Roman"/>
          <w:sz w:val="24"/>
          <w:szCs w:val="24"/>
          <w:lang w:val="en-US"/>
        </w:rPr>
        <w:t xml:space="preserve">care </w:t>
      </w:r>
      <w:r w:rsidR="00771B65">
        <w:rPr>
          <w:rFonts w:ascii="Times New Roman" w:hAnsi="Times New Roman" w:cs="Times New Roman"/>
          <w:sz w:val="24"/>
          <w:szCs w:val="24"/>
          <w:lang w:val="en-US"/>
        </w:rPr>
        <w:t xml:space="preserve">organizations serves a </w:t>
      </w:r>
      <w:r w:rsidRPr="007D00C5">
        <w:rPr>
          <w:rFonts w:ascii="Times New Roman" w:hAnsi="Times New Roman" w:cs="Times New Roman"/>
          <w:sz w:val="24"/>
          <w:szCs w:val="24"/>
          <w:lang w:val="en-US"/>
        </w:rPr>
        <w:t xml:space="preserve">sufficiently large numbers of </w:t>
      </w:r>
      <w:r w:rsidR="00771B65">
        <w:rPr>
          <w:rFonts w:ascii="Times New Roman" w:hAnsi="Times New Roman" w:cs="Times New Roman"/>
          <w:sz w:val="24"/>
          <w:szCs w:val="24"/>
          <w:lang w:val="en-US"/>
        </w:rPr>
        <w:t xml:space="preserve">individuals with a sufficiently broad range of socioeconomic backgrounds </w:t>
      </w:r>
      <w:r>
        <w:rPr>
          <w:rFonts w:ascii="Times New Roman" w:hAnsi="Times New Roman" w:cs="Times New Roman"/>
          <w:sz w:val="24"/>
          <w:szCs w:val="24"/>
          <w:lang w:val="en-US"/>
        </w:rPr>
        <w:t xml:space="preserve"> for reliable statistical estimation</w:t>
      </w:r>
      <w:r w:rsidR="00771B65">
        <w:rPr>
          <w:rFonts w:ascii="Times New Roman" w:hAnsi="Times New Roman" w:cs="Times New Roman"/>
          <w:sz w:val="24"/>
          <w:szCs w:val="24"/>
          <w:lang w:val="en-US"/>
        </w:rPr>
        <w:t xml:space="preserve"> of the gradient</w:t>
      </w:r>
      <w:r>
        <w:rPr>
          <w:rFonts w:ascii="Times New Roman" w:hAnsi="Times New Roman" w:cs="Times New Roman"/>
          <w:sz w:val="24"/>
          <w:szCs w:val="24"/>
          <w:lang w:val="en-US"/>
        </w:rPr>
        <w:t xml:space="preserve">, and (ii) the </w:t>
      </w:r>
      <w:r w:rsidR="00771B65">
        <w:rPr>
          <w:rFonts w:ascii="Times New Roman" w:hAnsi="Times New Roman" w:cs="Times New Roman"/>
          <w:sz w:val="24"/>
          <w:szCs w:val="24"/>
          <w:lang w:val="en-US"/>
        </w:rPr>
        <w:t xml:space="preserve">marker of </w:t>
      </w:r>
      <w:r w:rsidR="00D12659">
        <w:rPr>
          <w:rFonts w:ascii="Times New Roman" w:hAnsi="Times New Roman" w:cs="Times New Roman"/>
          <w:sz w:val="24"/>
          <w:szCs w:val="24"/>
          <w:lang w:val="en-US"/>
        </w:rPr>
        <w:t xml:space="preserve">disadvantage is </w:t>
      </w:r>
      <w:r w:rsidR="00771B65">
        <w:rPr>
          <w:rFonts w:ascii="Times New Roman" w:hAnsi="Times New Roman" w:cs="Times New Roman"/>
          <w:sz w:val="24"/>
          <w:szCs w:val="24"/>
          <w:lang w:val="en-US"/>
        </w:rPr>
        <w:t>sufficiently reliable</w:t>
      </w:r>
      <w:r w:rsidR="009D1460">
        <w:rPr>
          <w:rFonts w:ascii="Times New Roman" w:hAnsi="Times New Roman" w:cs="Times New Roman"/>
          <w:sz w:val="24"/>
          <w:szCs w:val="24"/>
          <w:lang w:val="en-US"/>
        </w:rPr>
        <w:t xml:space="preserve"> (</w:t>
      </w:r>
      <w:r w:rsidR="00771B65">
        <w:rPr>
          <w:rFonts w:ascii="Times New Roman" w:hAnsi="Times New Roman" w:cs="Times New Roman"/>
          <w:sz w:val="24"/>
          <w:szCs w:val="24"/>
          <w:lang w:val="en-US"/>
        </w:rPr>
        <w:t>for example</w:t>
      </w:r>
      <w:r w:rsidR="009D1460">
        <w:rPr>
          <w:rFonts w:ascii="Times New Roman" w:hAnsi="Times New Roman" w:cs="Times New Roman"/>
          <w:sz w:val="24"/>
          <w:szCs w:val="24"/>
          <w:lang w:val="en-US"/>
        </w:rPr>
        <w:t xml:space="preserve">, </w:t>
      </w:r>
      <w:r w:rsidR="00771B65">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small areas </w:t>
      </w:r>
      <w:r w:rsidRPr="007D00C5">
        <w:rPr>
          <w:rFonts w:ascii="Times New Roman" w:hAnsi="Times New Roman" w:cs="Times New Roman"/>
          <w:sz w:val="24"/>
          <w:szCs w:val="24"/>
          <w:lang w:val="en-US"/>
        </w:rPr>
        <w:t>are suffi</w:t>
      </w:r>
      <w:r>
        <w:rPr>
          <w:rFonts w:ascii="Times New Roman" w:hAnsi="Times New Roman" w:cs="Times New Roman"/>
          <w:sz w:val="24"/>
          <w:szCs w:val="24"/>
          <w:lang w:val="en-US"/>
        </w:rPr>
        <w:t>ciently small and homogeneous in terms of socioeconomic composition for meaningful comparison</w:t>
      </w:r>
      <w:r w:rsidR="00D12659">
        <w:rPr>
          <w:rFonts w:ascii="Times New Roman" w:hAnsi="Times New Roman" w:cs="Times New Roman"/>
          <w:sz w:val="24"/>
          <w:szCs w:val="24"/>
          <w:lang w:val="en-US"/>
        </w:rPr>
        <w:t>s</w:t>
      </w:r>
      <w:r w:rsidR="009D146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656A0">
        <w:rPr>
          <w:rFonts w:ascii="Times New Roman" w:hAnsi="Times New Roman" w:cs="Times New Roman"/>
          <w:sz w:val="24"/>
          <w:szCs w:val="24"/>
          <w:lang w:val="en-US"/>
        </w:rPr>
        <w:t>In</w:t>
      </w:r>
      <w:r w:rsidR="000656A0" w:rsidRPr="007D00C5">
        <w:rPr>
          <w:rFonts w:ascii="Times New Roman" w:hAnsi="Times New Roman" w:cs="Times New Roman"/>
          <w:sz w:val="24"/>
          <w:szCs w:val="24"/>
          <w:lang w:val="en-US"/>
        </w:rPr>
        <w:t xml:space="preserve"> our study</w:t>
      </w:r>
      <w:r w:rsidR="000656A0">
        <w:rPr>
          <w:rFonts w:ascii="Times New Roman" w:hAnsi="Times New Roman" w:cs="Times New Roman"/>
          <w:sz w:val="24"/>
          <w:szCs w:val="24"/>
          <w:lang w:val="en-US"/>
        </w:rPr>
        <w:t xml:space="preserve"> </w:t>
      </w:r>
      <w:r w:rsidR="003B244C">
        <w:rPr>
          <w:rFonts w:ascii="Times New Roman" w:hAnsi="Times New Roman" w:cs="Times New Roman"/>
          <w:sz w:val="24"/>
          <w:szCs w:val="24"/>
          <w:lang w:val="en-US"/>
        </w:rPr>
        <w:t xml:space="preserve">the 209 </w:t>
      </w:r>
      <w:r w:rsidR="009D1460">
        <w:rPr>
          <w:rFonts w:ascii="Times New Roman" w:hAnsi="Times New Roman" w:cs="Times New Roman"/>
          <w:sz w:val="24"/>
          <w:szCs w:val="24"/>
          <w:lang w:val="en-US"/>
        </w:rPr>
        <w:t>clinical commissioning groups</w:t>
      </w:r>
      <w:r w:rsidR="004D2066">
        <w:rPr>
          <w:rFonts w:ascii="Times New Roman" w:hAnsi="Times New Roman" w:cs="Times New Roman"/>
          <w:sz w:val="24"/>
          <w:szCs w:val="24"/>
          <w:lang w:val="en-US"/>
        </w:rPr>
        <w:t xml:space="preserve"> </w:t>
      </w:r>
      <w:r w:rsidR="000656A0" w:rsidRPr="000656A0">
        <w:rPr>
          <w:rFonts w:ascii="Times New Roman" w:hAnsi="Times New Roman" w:cs="Times New Roman"/>
          <w:sz w:val="24"/>
          <w:szCs w:val="24"/>
          <w:lang w:val="en-US"/>
        </w:rPr>
        <w:t>serv</w:t>
      </w:r>
      <w:r w:rsidR="000656A0">
        <w:rPr>
          <w:rFonts w:ascii="Times New Roman" w:hAnsi="Times New Roman" w:cs="Times New Roman"/>
          <w:sz w:val="24"/>
          <w:szCs w:val="24"/>
          <w:lang w:val="en-US"/>
        </w:rPr>
        <w:t>ed</w:t>
      </w:r>
      <w:r w:rsidR="000656A0" w:rsidRPr="000656A0">
        <w:rPr>
          <w:rFonts w:ascii="Times New Roman" w:hAnsi="Times New Roman" w:cs="Times New Roman"/>
          <w:sz w:val="24"/>
          <w:szCs w:val="24"/>
          <w:lang w:val="en-US"/>
        </w:rPr>
        <w:t xml:space="preserve"> 272,000 registered patients on average</w:t>
      </w:r>
      <w:r w:rsidR="009D1460">
        <w:rPr>
          <w:rFonts w:ascii="Times New Roman" w:hAnsi="Times New Roman" w:cs="Times New Roman"/>
          <w:sz w:val="24"/>
          <w:szCs w:val="24"/>
          <w:lang w:val="en-US"/>
        </w:rPr>
        <w:t xml:space="preserve"> (range</w:t>
      </w:r>
      <w:r w:rsidR="000656A0" w:rsidRPr="000656A0">
        <w:rPr>
          <w:rFonts w:ascii="Times New Roman" w:hAnsi="Times New Roman" w:cs="Times New Roman"/>
          <w:sz w:val="24"/>
          <w:szCs w:val="24"/>
          <w:lang w:val="en-US"/>
        </w:rPr>
        <w:t xml:space="preserve"> 73,000 to 913,000</w:t>
      </w:r>
      <w:r w:rsidR="009D1460">
        <w:rPr>
          <w:rFonts w:ascii="Times New Roman" w:hAnsi="Times New Roman" w:cs="Times New Roman"/>
          <w:sz w:val="24"/>
          <w:szCs w:val="24"/>
          <w:lang w:val="en-US"/>
        </w:rPr>
        <w:t>)</w:t>
      </w:r>
      <w:r w:rsidR="000656A0">
        <w:rPr>
          <w:rFonts w:ascii="Times New Roman" w:hAnsi="Times New Roman" w:cs="Times New Roman"/>
          <w:sz w:val="24"/>
          <w:szCs w:val="24"/>
          <w:lang w:val="en-US"/>
        </w:rPr>
        <w:t xml:space="preserve">, residing within </w:t>
      </w:r>
      <w:r w:rsidR="000656A0" w:rsidRPr="000315EB">
        <w:rPr>
          <w:rFonts w:ascii="Times New Roman" w:hAnsi="Times New Roman" w:cs="Times New Roman"/>
          <w:sz w:val="24"/>
          <w:szCs w:val="24"/>
          <w:lang w:val="en-US"/>
        </w:rPr>
        <w:t>an average of 428 neighborhoods (range 95 to 1,972)</w:t>
      </w:r>
      <w:r w:rsidR="000656A0">
        <w:rPr>
          <w:rFonts w:ascii="Times New Roman" w:hAnsi="Times New Roman" w:cs="Times New Roman"/>
          <w:sz w:val="24"/>
          <w:szCs w:val="24"/>
          <w:lang w:val="en-US"/>
        </w:rPr>
        <w:t xml:space="preserve">. What counts as a sufficient number of individuals and neighborhoods </w:t>
      </w:r>
      <w:r w:rsidR="00D12659">
        <w:rPr>
          <w:rFonts w:ascii="Times New Roman" w:hAnsi="Times New Roman" w:cs="Times New Roman"/>
          <w:sz w:val="24"/>
          <w:szCs w:val="24"/>
          <w:lang w:val="en-US"/>
        </w:rPr>
        <w:t>w</w:t>
      </w:r>
      <w:r w:rsidR="000656A0">
        <w:rPr>
          <w:rFonts w:ascii="Times New Roman" w:hAnsi="Times New Roman" w:cs="Times New Roman"/>
          <w:sz w:val="24"/>
          <w:szCs w:val="24"/>
          <w:lang w:val="en-US"/>
        </w:rPr>
        <w:t xml:space="preserve">ill vary from one setting to another, since statistical reliability and </w:t>
      </w:r>
      <w:r w:rsidR="003B244C">
        <w:rPr>
          <w:rFonts w:ascii="Times New Roman" w:hAnsi="Times New Roman" w:cs="Times New Roman"/>
          <w:sz w:val="24"/>
          <w:szCs w:val="24"/>
          <w:lang w:val="en-US"/>
        </w:rPr>
        <w:t xml:space="preserve">the </w:t>
      </w:r>
      <w:r w:rsidR="000656A0">
        <w:rPr>
          <w:rFonts w:ascii="Times New Roman" w:hAnsi="Times New Roman" w:cs="Times New Roman"/>
          <w:sz w:val="24"/>
          <w:szCs w:val="24"/>
          <w:lang w:val="en-US"/>
        </w:rPr>
        <w:t xml:space="preserve">accuracy of </w:t>
      </w:r>
      <w:r w:rsidR="003B244C">
        <w:rPr>
          <w:rFonts w:ascii="Times New Roman" w:hAnsi="Times New Roman" w:cs="Times New Roman"/>
          <w:sz w:val="24"/>
          <w:szCs w:val="24"/>
          <w:lang w:val="en-US"/>
        </w:rPr>
        <w:t xml:space="preserve">area </w:t>
      </w:r>
      <w:r w:rsidR="000656A0">
        <w:rPr>
          <w:rFonts w:ascii="Times New Roman" w:hAnsi="Times New Roman" w:cs="Times New Roman"/>
          <w:sz w:val="24"/>
          <w:szCs w:val="24"/>
          <w:lang w:val="en-US"/>
        </w:rPr>
        <w:t xml:space="preserve">deprivation </w:t>
      </w:r>
      <w:r w:rsidR="003B244C">
        <w:rPr>
          <w:rFonts w:ascii="Times New Roman" w:hAnsi="Times New Roman" w:cs="Times New Roman"/>
          <w:sz w:val="24"/>
          <w:szCs w:val="24"/>
          <w:lang w:val="en-US"/>
        </w:rPr>
        <w:t xml:space="preserve">markers </w:t>
      </w:r>
      <w:r w:rsidR="000656A0">
        <w:rPr>
          <w:rFonts w:ascii="Times New Roman" w:hAnsi="Times New Roman" w:cs="Times New Roman"/>
          <w:sz w:val="24"/>
          <w:szCs w:val="24"/>
          <w:lang w:val="en-US"/>
        </w:rPr>
        <w:t>depend upon contextual factors including the prevailing rates of avoidable hospitalization and the degree of residential segregation.</w:t>
      </w:r>
      <w:r>
        <w:rPr>
          <w:rFonts w:ascii="Times New Roman" w:hAnsi="Times New Roman" w:cs="Times New Roman"/>
          <w:sz w:val="24"/>
          <w:szCs w:val="24"/>
          <w:lang w:val="en-US"/>
        </w:rPr>
        <w:t xml:space="preserve">  </w:t>
      </w:r>
    </w:p>
    <w:p w14:paraId="76A208E5" w14:textId="64ECA41C" w:rsidR="00256EAB" w:rsidRDefault="00D30935" w:rsidP="00256EA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Although administrative health data in low-income countries are often </w:t>
      </w:r>
      <w:r w:rsidR="000D50D2">
        <w:rPr>
          <w:rFonts w:ascii="Times New Roman" w:hAnsi="Times New Roman" w:cs="Times New Roman"/>
          <w:sz w:val="24"/>
          <w:szCs w:val="24"/>
          <w:lang w:val="en-US"/>
        </w:rPr>
        <w:t>incomplete</w:t>
      </w:r>
      <w:r w:rsidR="00E97835">
        <w:rPr>
          <w:rFonts w:ascii="Times New Roman" w:hAnsi="Times New Roman" w:cs="Times New Roman"/>
          <w:sz w:val="24"/>
          <w:szCs w:val="24"/>
          <w:lang w:val="en-US"/>
        </w:rPr>
        <w:t xml:space="preserve"> </w:t>
      </w:r>
      <w:r w:rsidR="000D50D2">
        <w:rPr>
          <w:rFonts w:ascii="Times New Roman" w:hAnsi="Times New Roman" w:cs="Times New Roman"/>
          <w:sz w:val="24"/>
          <w:szCs w:val="24"/>
          <w:lang w:val="en-US"/>
        </w:rPr>
        <w:fldChar w:fldCharType="begin"/>
      </w:r>
      <w:r w:rsidR="009541F7">
        <w:rPr>
          <w:rFonts w:ascii="Times New Roman" w:hAnsi="Times New Roman" w:cs="Times New Roman"/>
          <w:sz w:val="24"/>
          <w:szCs w:val="24"/>
          <w:lang w:val="en-US"/>
        </w:rPr>
        <w:instrText xml:space="preserve"> ADDIN EN.CITE &lt;EndNote&gt;&lt;Cite&gt;&lt;Author&gt;World Health Organization&lt;/Author&gt;&lt;Year&gt;2013&lt;/Year&gt;&lt;RecNum&gt;1297&lt;/RecNum&gt;&lt;DisplayText&gt;(World Health Organization 2013)&lt;/DisplayText&gt;&lt;record&gt;&lt;rec-number&gt;1297&lt;/rec-number&gt;&lt;foreign-keys&gt;&lt;key app="EN" db-id="zdsttzvwipdazdefapwpdzsbtfepzdf9av92" timestamp="1467723355"&gt;1297&lt;/key&gt;&lt;/foreign-keys&gt;&lt;ref-type name="Book"&gt;6&lt;/ref-type&gt;&lt;contributors&gt;&lt;authors&gt;&lt;author&gt;World Health Organization,&lt;/author&gt;&lt;/authors&gt;&lt;/contributors&gt;&lt;titles&gt;&lt;title&gt;Handbook on health inequality monitoring with a special focus on low-and middle-income countries&lt;/title&gt;&lt;/titles&gt;&lt;dates&gt;&lt;year&gt;2013&lt;/year&gt;&lt;/dates&gt;&lt;publisher&gt;World Health Organization&lt;/publisher&gt;&lt;isbn&gt;9241548630&lt;/isbn&gt;&lt;urls&gt;&lt;/urls&gt;&lt;/record&gt;&lt;/Cite&gt;&lt;/EndNote&gt;</w:instrText>
      </w:r>
      <w:r w:rsidR="000D50D2">
        <w:rPr>
          <w:rFonts w:ascii="Times New Roman" w:hAnsi="Times New Roman" w:cs="Times New Roman"/>
          <w:sz w:val="24"/>
          <w:szCs w:val="24"/>
          <w:lang w:val="en-US"/>
        </w:rPr>
        <w:fldChar w:fldCharType="separate"/>
      </w:r>
      <w:r w:rsidR="009541F7">
        <w:rPr>
          <w:rFonts w:ascii="Times New Roman" w:hAnsi="Times New Roman" w:cs="Times New Roman"/>
          <w:noProof/>
          <w:sz w:val="24"/>
          <w:szCs w:val="24"/>
          <w:lang w:val="en-US"/>
        </w:rPr>
        <w:t>(World Health Organization 2013)</w:t>
      </w:r>
      <w:r w:rsidR="000D50D2">
        <w:rPr>
          <w:rFonts w:ascii="Times New Roman" w:hAnsi="Times New Roman" w:cs="Times New Roman"/>
          <w:sz w:val="24"/>
          <w:szCs w:val="24"/>
          <w:lang w:val="en-US"/>
        </w:rPr>
        <w:fldChar w:fldCharType="end"/>
      </w:r>
      <w:r>
        <w:rPr>
          <w:rFonts w:ascii="Times New Roman" w:hAnsi="Times New Roman" w:cs="Times New Roman"/>
          <w:sz w:val="24"/>
          <w:szCs w:val="24"/>
          <w:lang w:val="en-US"/>
        </w:rPr>
        <w:t>, o</w:t>
      </w:r>
      <w:r w:rsidR="00466137">
        <w:rPr>
          <w:rFonts w:ascii="Times New Roman" w:hAnsi="Times New Roman" w:cs="Times New Roman"/>
          <w:sz w:val="24"/>
          <w:szCs w:val="24"/>
          <w:lang w:val="en-US"/>
        </w:rPr>
        <w:t xml:space="preserve">ur </w:t>
      </w:r>
      <w:r w:rsidR="00256EAB">
        <w:rPr>
          <w:rFonts w:ascii="Times New Roman" w:hAnsi="Times New Roman" w:cs="Times New Roman"/>
          <w:sz w:val="24"/>
          <w:szCs w:val="24"/>
          <w:lang w:val="en-US"/>
        </w:rPr>
        <w:t xml:space="preserve">approach </w:t>
      </w:r>
      <w:r>
        <w:rPr>
          <w:rFonts w:ascii="Times New Roman" w:hAnsi="Times New Roman" w:cs="Times New Roman"/>
          <w:sz w:val="24"/>
          <w:szCs w:val="24"/>
          <w:lang w:val="en-US"/>
        </w:rPr>
        <w:t xml:space="preserve">should be </w:t>
      </w:r>
      <w:r w:rsidR="00256EAB">
        <w:rPr>
          <w:rFonts w:ascii="Times New Roman" w:hAnsi="Times New Roman" w:cs="Times New Roman"/>
          <w:sz w:val="24"/>
          <w:szCs w:val="24"/>
          <w:lang w:val="en-US"/>
        </w:rPr>
        <w:t xml:space="preserve">applicable in </w:t>
      </w:r>
      <w:r>
        <w:rPr>
          <w:rFonts w:ascii="Times New Roman" w:hAnsi="Times New Roman" w:cs="Times New Roman"/>
          <w:sz w:val="24"/>
          <w:szCs w:val="24"/>
          <w:lang w:val="en-US"/>
        </w:rPr>
        <w:t xml:space="preserve">many </w:t>
      </w:r>
      <w:r w:rsidR="00256EAB">
        <w:rPr>
          <w:rFonts w:ascii="Times New Roman" w:hAnsi="Times New Roman" w:cs="Times New Roman"/>
          <w:sz w:val="24"/>
          <w:szCs w:val="24"/>
          <w:lang w:val="en-US"/>
        </w:rPr>
        <w:t xml:space="preserve">middle- and high-income countries with </w:t>
      </w:r>
      <w:r w:rsidR="009F5385">
        <w:rPr>
          <w:rFonts w:ascii="Times New Roman" w:hAnsi="Times New Roman" w:cs="Times New Roman"/>
          <w:sz w:val="24"/>
          <w:szCs w:val="24"/>
          <w:lang w:val="en-US"/>
        </w:rPr>
        <w:t xml:space="preserve">well-developed </w:t>
      </w:r>
      <w:r w:rsidR="00256EAB">
        <w:rPr>
          <w:rFonts w:ascii="Times New Roman" w:hAnsi="Times New Roman" w:cs="Times New Roman"/>
          <w:sz w:val="24"/>
          <w:szCs w:val="24"/>
          <w:lang w:val="en-US"/>
        </w:rPr>
        <w:t xml:space="preserve">administrative data systems capable of disaggregating data </w:t>
      </w:r>
      <w:r w:rsidR="00F6668E">
        <w:rPr>
          <w:rFonts w:ascii="Times New Roman" w:hAnsi="Times New Roman" w:cs="Times New Roman"/>
          <w:sz w:val="24"/>
          <w:szCs w:val="24"/>
          <w:lang w:val="en-US"/>
        </w:rPr>
        <w:t xml:space="preserve">on social factors </w:t>
      </w:r>
      <w:r w:rsidR="00256EAB">
        <w:rPr>
          <w:rFonts w:ascii="Times New Roman" w:hAnsi="Times New Roman" w:cs="Times New Roman"/>
          <w:sz w:val="24"/>
          <w:szCs w:val="24"/>
          <w:lang w:val="en-US"/>
        </w:rPr>
        <w:t>to small</w:t>
      </w:r>
      <w:r>
        <w:rPr>
          <w:rFonts w:ascii="Times New Roman" w:hAnsi="Times New Roman" w:cs="Times New Roman"/>
          <w:sz w:val="24"/>
          <w:szCs w:val="24"/>
          <w:lang w:val="en-US"/>
        </w:rPr>
        <w:t xml:space="preserve"> </w:t>
      </w:r>
      <w:r w:rsidR="00256EAB">
        <w:rPr>
          <w:rFonts w:ascii="Times New Roman" w:hAnsi="Times New Roman" w:cs="Times New Roman"/>
          <w:sz w:val="24"/>
          <w:szCs w:val="24"/>
          <w:lang w:val="en-US"/>
        </w:rPr>
        <w:t>and homogenous neighborhoods</w:t>
      </w:r>
      <w:r w:rsidR="00E97835">
        <w:rPr>
          <w:rFonts w:ascii="Times New Roman" w:hAnsi="Times New Roman" w:cs="Times New Roman"/>
          <w:sz w:val="24"/>
          <w:szCs w:val="24"/>
          <w:lang w:val="en-US"/>
        </w:rPr>
        <w:t>.</w:t>
      </w:r>
    </w:p>
    <w:p w14:paraId="45750E97" w14:textId="6667BAF4" w:rsidR="00A36C5D" w:rsidRPr="00A36C5D" w:rsidRDefault="00276876" w:rsidP="00A36C5D">
      <w:pPr>
        <w:spacing w:line="48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Further </w:t>
      </w:r>
      <w:r w:rsidR="00A36C5D" w:rsidRPr="00A36C5D">
        <w:rPr>
          <w:rFonts w:ascii="Times New Roman" w:hAnsi="Times New Roman" w:cs="Times New Roman"/>
          <w:i/>
          <w:sz w:val="24"/>
          <w:szCs w:val="24"/>
          <w:lang w:val="en-US"/>
        </w:rPr>
        <w:t xml:space="preserve">research </w:t>
      </w:r>
    </w:p>
    <w:p w14:paraId="1691A8C7" w14:textId="63AD503D" w:rsidR="007C3C4F" w:rsidRDefault="004D2066" w:rsidP="003352A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002147E0">
        <w:rPr>
          <w:rFonts w:ascii="Times New Roman" w:hAnsi="Times New Roman" w:cs="Times New Roman"/>
          <w:sz w:val="24"/>
          <w:szCs w:val="24"/>
          <w:lang w:val="en-US"/>
        </w:rPr>
        <w:t xml:space="preserve">approach to equity monitoring </w:t>
      </w:r>
      <w:r w:rsidR="006E012B">
        <w:rPr>
          <w:rFonts w:ascii="Times New Roman" w:hAnsi="Times New Roman" w:cs="Times New Roman"/>
          <w:sz w:val="24"/>
          <w:szCs w:val="24"/>
          <w:lang w:val="en-US"/>
        </w:rPr>
        <w:t xml:space="preserve">can be used </w:t>
      </w:r>
      <w:r w:rsidR="00B972AB">
        <w:rPr>
          <w:rFonts w:ascii="Times New Roman" w:hAnsi="Times New Roman" w:cs="Times New Roman"/>
          <w:sz w:val="24"/>
          <w:szCs w:val="24"/>
          <w:lang w:val="en-US"/>
        </w:rPr>
        <w:t xml:space="preserve">as a data platform for </w:t>
      </w:r>
      <w:r w:rsidR="006E012B">
        <w:rPr>
          <w:rFonts w:ascii="Times New Roman" w:hAnsi="Times New Roman" w:cs="Times New Roman"/>
          <w:sz w:val="24"/>
          <w:szCs w:val="24"/>
          <w:lang w:val="en-US"/>
        </w:rPr>
        <w:t xml:space="preserve">future research to evaluate the </w:t>
      </w:r>
      <w:r w:rsidR="002147E0">
        <w:rPr>
          <w:rFonts w:ascii="Times New Roman" w:hAnsi="Times New Roman" w:cs="Times New Roman"/>
          <w:sz w:val="24"/>
          <w:szCs w:val="24"/>
          <w:lang w:val="en-US"/>
        </w:rPr>
        <w:t xml:space="preserve">health equity </w:t>
      </w:r>
      <w:r w:rsidR="006E012B">
        <w:rPr>
          <w:rFonts w:ascii="Times New Roman" w:hAnsi="Times New Roman" w:cs="Times New Roman"/>
          <w:sz w:val="24"/>
          <w:szCs w:val="24"/>
          <w:lang w:val="en-US"/>
        </w:rPr>
        <w:t>impacts of healthcare initiatives</w:t>
      </w:r>
      <w:r w:rsidR="00B972AB">
        <w:rPr>
          <w:rFonts w:ascii="Times New Roman" w:hAnsi="Times New Roman" w:cs="Times New Roman"/>
          <w:sz w:val="24"/>
          <w:szCs w:val="24"/>
          <w:lang w:val="en-US"/>
        </w:rPr>
        <w:t xml:space="preserve"> using quasi</w:t>
      </w:r>
      <w:r w:rsidR="00E97835">
        <w:rPr>
          <w:rFonts w:ascii="Times New Roman" w:hAnsi="Times New Roman" w:cs="Times New Roman"/>
          <w:sz w:val="24"/>
          <w:szCs w:val="24"/>
          <w:lang w:val="en-US"/>
        </w:rPr>
        <w:t>-</w:t>
      </w:r>
      <w:r w:rsidR="00B972AB">
        <w:rPr>
          <w:rFonts w:ascii="Times New Roman" w:hAnsi="Times New Roman" w:cs="Times New Roman"/>
          <w:sz w:val="24"/>
          <w:szCs w:val="24"/>
          <w:lang w:val="en-US"/>
        </w:rPr>
        <w:t>experimental designs</w:t>
      </w:r>
      <w:r w:rsidR="006E012B">
        <w:rPr>
          <w:rFonts w:ascii="Times New Roman" w:hAnsi="Times New Roman" w:cs="Times New Roman"/>
          <w:sz w:val="24"/>
          <w:szCs w:val="24"/>
          <w:lang w:val="en-US"/>
        </w:rPr>
        <w:t>.</w:t>
      </w:r>
      <w:r w:rsidR="009564D7">
        <w:rPr>
          <w:rFonts w:ascii="Times New Roman" w:hAnsi="Times New Roman" w:cs="Times New Roman"/>
          <w:sz w:val="24"/>
          <w:szCs w:val="24"/>
          <w:lang w:val="en-US"/>
        </w:rPr>
        <w:t xml:space="preserve">  R</w:t>
      </w:r>
      <w:r w:rsidR="003352AC">
        <w:rPr>
          <w:rFonts w:ascii="Times New Roman" w:hAnsi="Times New Roman" w:cs="Times New Roman"/>
          <w:sz w:val="24"/>
          <w:szCs w:val="24"/>
          <w:lang w:val="en-US"/>
        </w:rPr>
        <w:t>e</w:t>
      </w:r>
      <w:r w:rsidR="006E012B">
        <w:rPr>
          <w:rFonts w:ascii="Times New Roman" w:hAnsi="Times New Roman" w:cs="Times New Roman"/>
          <w:sz w:val="24"/>
          <w:szCs w:val="24"/>
          <w:lang w:val="en-US"/>
        </w:rPr>
        <w:t xml:space="preserve">search is also needed to refine and improve the </w:t>
      </w:r>
      <w:r w:rsidR="00B972AB">
        <w:rPr>
          <w:rFonts w:ascii="Times New Roman" w:hAnsi="Times New Roman" w:cs="Times New Roman"/>
          <w:sz w:val="24"/>
          <w:szCs w:val="24"/>
          <w:lang w:val="en-US"/>
        </w:rPr>
        <w:t xml:space="preserve">analytical </w:t>
      </w:r>
      <w:r w:rsidR="006E012B">
        <w:rPr>
          <w:rFonts w:ascii="Times New Roman" w:hAnsi="Times New Roman" w:cs="Times New Roman"/>
          <w:sz w:val="24"/>
          <w:szCs w:val="24"/>
          <w:lang w:val="en-US"/>
        </w:rPr>
        <w:t xml:space="preserve">approach, </w:t>
      </w:r>
      <w:r w:rsidR="00B71CCD">
        <w:rPr>
          <w:rFonts w:ascii="Times New Roman" w:hAnsi="Times New Roman" w:cs="Times New Roman"/>
          <w:sz w:val="24"/>
          <w:szCs w:val="24"/>
          <w:lang w:val="en-US"/>
        </w:rPr>
        <w:t xml:space="preserve">for example </w:t>
      </w:r>
      <w:r w:rsidR="00947D5A">
        <w:rPr>
          <w:rFonts w:ascii="Times New Roman" w:hAnsi="Times New Roman" w:cs="Times New Roman"/>
          <w:sz w:val="24"/>
          <w:szCs w:val="24"/>
          <w:lang w:val="en-US"/>
        </w:rPr>
        <w:t xml:space="preserve">by analyzing the determinants of variation in </w:t>
      </w:r>
      <w:r w:rsidR="00A202F4">
        <w:rPr>
          <w:rFonts w:ascii="Times New Roman" w:hAnsi="Times New Roman" w:cs="Times New Roman"/>
          <w:sz w:val="24"/>
          <w:szCs w:val="24"/>
          <w:lang w:val="en-US"/>
        </w:rPr>
        <w:t xml:space="preserve">care organization </w:t>
      </w:r>
      <w:r w:rsidR="00947D5A">
        <w:rPr>
          <w:rFonts w:ascii="Times New Roman" w:hAnsi="Times New Roman" w:cs="Times New Roman"/>
          <w:sz w:val="24"/>
          <w:szCs w:val="24"/>
          <w:lang w:val="en-US"/>
        </w:rPr>
        <w:t>gradients</w:t>
      </w:r>
      <w:r w:rsidR="00FD4F66">
        <w:rPr>
          <w:rFonts w:ascii="Times New Roman" w:hAnsi="Times New Roman" w:cs="Times New Roman"/>
          <w:sz w:val="24"/>
          <w:szCs w:val="24"/>
          <w:lang w:val="en-US"/>
        </w:rPr>
        <w:t xml:space="preserve">, </w:t>
      </w:r>
      <w:r w:rsidR="00E97835">
        <w:rPr>
          <w:rFonts w:ascii="Times New Roman" w:hAnsi="Times New Roman" w:cs="Times New Roman"/>
          <w:sz w:val="24"/>
          <w:szCs w:val="24"/>
          <w:lang w:val="en-US"/>
        </w:rPr>
        <w:t xml:space="preserve">and </w:t>
      </w:r>
      <w:r w:rsidR="00947D5A">
        <w:rPr>
          <w:rFonts w:ascii="Times New Roman" w:hAnsi="Times New Roman" w:cs="Times New Roman"/>
          <w:sz w:val="24"/>
          <w:szCs w:val="24"/>
          <w:lang w:val="en-US"/>
        </w:rPr>
        <w:t xml:space="preserve">applying </w:t>
      </w:r>
      <w:r w:rsidR="00B71CCD">
        <w:rPr>
          <w:rFonts w:ascii="Times New Roman" w:hAnsi="Times New Roman" w:cs="Times New Roman"/>
          <w:sz w:val="24"/>
          <w:szCs w:val="24"/>
          <w:lang w:val="en-US"/>
        </w:rPr>
        <w:t xml:space="preserve">statistical process control theory to </w:t>
      </w:r>
      <w:r w:rsidR="00A202F4">
        <w:rPr>
          <w:rFonts w:ascii="Times New Roman" w:hAnsi="Times New Roman" w:cs="Times New Roman"/>
          <w:sz w:val="24"/>
          <w:szCs w:val="24"/>
          <w:lang w:val="en-US"/>
        </w:rPr>
        <w:t>separate</w:t>
      </w:r>
      <w:r w:rsidR="00B71CCD">
        <w:rPr>
          <w:rFonts w:ascii="Times New Roman" w:hAnsi="Times New Roman" w:cs="Times New Roman"/>
          <w:sz w:val="24"/>
          <w:szCs w:val="24"/>
          <w:lang w:val="en-US"/>
        </w:rPr>
        <w:t xml:space="preserve"> </w:t>
      </w:r>
      <w:r w:rsidR="00270BF1">
        <w:rPr>
          <w:rFonts w:ascii="Times New Roman" w:hAnsi="Times New Roman" w:cs="Times New Roman"/>
          <w:sz w:val="24"/>
          <w:szCs w:val="24"/>
          <w:lang w:val="en-US"/>
        </w:rPr>
        <w:t xml:space="preserve">common </w:t>
      </w:r>
      <w:r w:rsidR="00B71CCD">
        <w:rPr>
          <w:rFonts w:ascii="Times New Roman" w:hAnsi="Times New Roman" w:cs="Times New Roman"/>
          <w:sz w:val="24"/>
          <w:szCs w:val="24"/>
          <w:lang w:val="en-US"/>
        </w:rPr>
        <w:t xml:space="preserve">statistical variation in gradients </w:t>
      </w:r>
      <w:r w:rsidR="00A202F4">
        <w:rPr>
          <w:rFonts w:ascii="Times New Roman" w:hAnsi="Times New Roman" w:cs="Times New Roman"/>
          <w:sz w:val="24"/>
          <w:szCs w:val="24"/>
          <w:lang w:val="en-US"/>
        </w:rPr>
        <w:t xml:space="preserve">from </w:t>
      </w:r>
      <w:r w:rsidR="00270BF1">
        <w:rPr>
          <w:rFonts w:ascii="Times New Roman" w:hAnsi="Times New Roman" w:cs="Times New Roman"/>
          <w:sz w:val="24"/>
          <w:szCs w:val="24"/>
          <w:lang w:val="en-US"/>
        </w:rPr>
        <w:t xml:space="preserve">special </w:t>
      </w:r>
      <w:r w:rsidR="000315EB">
        <w:rPr>
          <w:rFonts w:ascii="Times New Roman" w:hAnsi="Times New Roman" w:cs="Times New Roman"/>
          <w:sz w:val="24"/>
          <w:szCs w:val="24"/>
          <w:lang w:val="en-US"/>
        </w:rPr>
        <w:t xml:space="preserve">cause </w:t>
      </w:r>
      <w:r w:rsidR="00B71CCD">
        <w:rPr>
          <w:rFonts w:ascii="Times New Roman" w:hAnsi="Times New Roman" w:cs="Times New Roman"/>
          <w:sz w:val="24"/>
          <w:szCs w:val="24"/>
          <w:lang w:val="en-US"/>
        </w:rPr>
        <w:t xml:space="preserve">variation attributable to healthcare </w:t>
      </w:r>
      <w:r w:rsidR="00A202F4">
        <w:rPr>
          <w:rFonts w:ascii="Times New Roman" w:hAnsi="Times New Roman" w:cs="Times New Roman"/>
          <w:sz w:val="24"/>
          <w:szCs w:val="24"/>
          <w:lang w:val="en-US"/>
        </w:rPr>
        <w:t>quality</w:t>
      </w:r>
      <w:r w:rsidR="00FD4F66">
        <w:rPr>
          <w:rFonts w:ascii="Times New Roman" w:hAnsi="Times New Roman" w:cs="Times New Roman"/>
          <w:sz w:val="24"/>
          <w:szCs w:val="24"/>
          <w:lang w:val="en-US"/>
        </w:rPr>
        <w:t xml:space="preserve">. </w:t>
      </w:r>
      <w:r w:rsidR="00947D5A">
        <w:rPr>
          <w:rFonts w:ascii="Times New Roman" w:hAnsi="Times New Roman" w:cs="Times New Roman"/>
          <w:sz w:val="24"/>
          <w:szCs w:val="24"/>
          <w:lang w:val="en-US"/>
        </w:rPr>
        <w:t xml:space="preserve">Another important refinement </w:t>
      </w:r>
      <w:r>
        <w:rPr>
          <w:rFonts w:ascii="Times New Roman" w:hAnsi="Times New Roman" w:cs="Times New Roman"/>
          <w:sz w:val="24"/>
          <w:szCs w:val="24"/>
          <w:lang w:val="en-US"/>
        </w:rPr>
        <w:t xml:space="preserve">will </w:t>
      </w:r>
      <w:r w:rsidR="002B021D">
        <w:rPr>
          <w:rFonts w:ascii="Times New Roman" w:hAnsi="Times New Roman" w:cs="Times New Roman"/>
          <w:sz w:val="24"/>
          <w:szCs w:val="24"/>
          <w:lang w:val="en-US"/>
        </w:rPr>
        <w:t>involve</w:t>
      </w:r>
      <w:r w:rsidR="00947D5A">
        <w:rPr>
          <w:rFonts w:ascii="Times New Roman" w:hAnsi="Times New Roman" w:cs="Times New Roman"/>
          <w:sz w:val="24"/>
          <w:szCs w:val="24"/>
          <w:lang w:val="en-US"/>
        </w:rPr>
        <w:t xml:space="preserve"> </w:t>
      </w:r>
      <w:r w:rsidR="002147E0">
        <w:rPr>
          <w:rFonts w:ascii="Times New Roman" w:hAnsi="Times New Roman" w:cs="Times New Roman"/>
          <w:sz w:val="24"/>
          <w:szCs w:val="24"/>
          <w:lang w:val="en-US"/>
        </w:rPr>
        <w:t xml:space="preserve">adapting </w:t>
      </w:r>
      <w:r w:rsidR="00947D5A">
        <w:rPr>
          <w:rFonts w:ascii="Times New Roman" w:hAnsi="Times New Roman" w:cs="Times New Roman"/>
          <w:sz w:val="24"/>
          <w:szCs w:val="24"/>
          <w:lang w:val="en-US"/>
        </w:rPr>
        <w:t xml:space="preserve">this approach to monitor the equity performance </w:t>
      </w:r>
      <w:r w:rsidR="001479D2">
        <w:rPr>
          <w:rFonts w:ascii="Times New Roman" w:hAnsi="Times New Roman" w:cs="Times New Roman"/>
          <w:sz w:val="24"/>
          <w:szCs w:val="24"/>
          <w:lang w:val="en-US"/>
        </w:rPr>
        <w:t xml:space="preserve">of </w:t>
      </w:r>
      <w:r w:rsidR="00904D4D">
        <w:rPr>
          <w:rFonts w:ascii="Times New Roman" w:hAnsi="Times New Roman" w:cs="Times New Roman"/>
          <w:sz w:val="24"/>
          <w:szCs w:val="24"/>
          <w:lang w:val="en-US"/>
        </w:rPr>
        <w:t>hospital</w:t>
      </w:r>
      <w:r w:rsidR="00FD4F66">
        <w:rPr>
          <w:rFonts w:ascii="Times New Roman" w:hAnsi="Times New Roman" w:cs="Times New Roman"/>
          <w:sz w:val="24"/>
          <w:szCs w:val="24"/>
          <w:lang w:val="en-US"/>
        </w:rPr>
        <w:t xml:space="preserve">s, including </w:t>
      </w:r>
      <w:r w:rsidR="009564D7">
        <w:rPr>
          <w:rFonts w:ascii="Times New Roman" w:hAnsi="Times New Roman" w:cs="Times New Roman"/>
          <w:sz w:val="24"/>
          <w:szCs w:val="24"/>
          <w:lang w:val="en-US"/>
        </w:rPr>
        <w:t>investigation i</w:t>
      </w:r>
      <w:r w:rsidR="00904D4D">
        <w:rPr>
          <w:rFonts w:ascii="Times New Roman" w:hAnsi="Times New Roman" w:cs="Times New Roman"/>
          <w:sz w:val="24"/>
          <w:szCs w:val="24"/>
          <w:lang w:val="en-US"/>
        </w:rPr>
        <w:t xml:space="preserve">nto the appropriate </w:t>
      </w:r>
      <w:r w:rsidR="00FD4F66">
        <w:rPr>
          <w:rFonts w:ascii="Times New Roman" w:hAnsi="Times New Roman" w:cs="Times New Roman"/>
          <w:sz w:val="24"/>
          <w:szCs w:val="24"/>
          <w:lang w:val="en-US"/>
        </w:rPr>
        <w:t xml:space="preserve">hospital </w:t>
      </w:r>
      <w:r w:rsidR="00904D4D">
        <w:rPr>
          <w:rFonts w:ascii="Times New Roman" w:hAnsi="Times New Roman" w:cs="Times New Roman"/>
          <w:sz w:val="24"/>
          <w:szCs w:val="24"/>
          <w:lang w:val="en-US"/>
        </w:rPr>
        <w:t xml:space="preserve">unit – e.g. site, </w:t>
      </w:r>
      <w:r w:rsidR="009564D7">
        <w:rPr>
          <w:rFonts w:ascii="Times New Roman" w:hAnsi="Times New Roman" w:cs="Times New Roman"/>
          <w:sz w:val="24"/>
          <w:szCs w:val="24"/>
          <w:lang w:val="en-US"/>
        </w:rPr>
        <w:t>local organization, regional network</w:t>
      </w:r>
      <w:r w:rsidR="00904D4D">
        <w:rPr>
          <w:rFonts w:ascii="Times New Roman" w:hAnsi="Times New Roman" w:cs="Times New Roman"/>
          <w:sz w:val="24"/>
          <w:szCs w:val="24"/>
          <w:lang w:val="en-US"/>
        </w:rPr>
        <w:t xml:space="preserve"> – and the appropriate </w:t>
      </w:r>
      <w:r w:rsidR="00FD4F66">
        <w:rPr>
          <w:rFonts w:ascii="Times New Roman" w:hAnsi="Times New Roman" w:cs="Times New Roman"/>
          <w:sz w:val="24"/>
          <w:szCs w:val="24"/>
          <w:lang w:val="en-US"/>
        </w:rPr>
        <w:t xml:space="preserve">catchment </w:t>
      </w:r>
      <w:r w:rsidR="00904D4D">
        <w:rPr>
          <w:rFonts w:ascii="Times New Roman" w:hAnsi="Times New Roman" w:cs="Times New Roman"/>
          <w:sz w:val="24"/>
          <w:szCs w:val="24"/>
          <w:lang w:val="en-US"/>
        </w:rPr>
        <w:t xml:space="preserve">population denominator – e.g. </w:t>
      </w:r>
      <w:r w:rsidR="00FD4F66">
        <w:rPr>
          <w:rFonts w:ascii="Times New Roman" w:hAnsi="Times New Roman" w:cs="Times New Roman"/>
          <w:sz w:val="24"/>
          <w:szCs w:val="24"/>
          <w:lang w:val="en-US"/>
        </w:rPr>
        <w:t xml:space="preserve">actual or potential </w:t>
      </w:r>
      <w:r w:rsidR="00904D4D">
        <w:rPr>
          <w:rFonts w:ascii="Times New Roman" w:hAnsi="Times New Roman" w:cs="Times New Roman"/>
          <w:sz w:val="24"/>
          <w:szCs w:val="24"/>
          <w:lang w:val="en-US"/>
        </w:rPr>
        <w:t>patients</w:t>
      </w:r>
      <w:r w:rsidR="00FD4F66">
        <w:rPr>
          <w:rFonts w:ascii="Times New Roman" w:hAnsi="Times New Roman" w:cs="Times New Roman"/>
          <w:sz w:val="24"/>
          <w:szCs w:val="24"/>
          <w:lang w:val="en-US"/>
        </w:rPr>
        <w:t>.  This is an im</w:t>
      </w:r>
      <w:r w:rsidR="00904D4D">
        <w:rPr>
          <w:rFonts w:ascii="Times New Roman" w:hAnsi="Times New Roman" w:cs="Times New Roman"/>
          <w:sz w:val="24"/>
          <w:szCs w:val="24"/>
          <w:lang w:val="en-US"/>
        </w:rPr>
        <w:t>portant avenue for research, since equity is directly relevant to hospital quality assurance</w:t>
      </w:r>
      <w:r w:rsidR="00FD4F66">
        <w:rPr>
          <w:rFonts w:ascii="Times New Roman" w:hAnsi="Times New Roman" w:cs="Times New Roman"/>
          <w:sz w:val="24"/>
          <w:szCs w:val="24"/>
          <w:lang w:val="en-US"/>
        </w:rPr>
        <w:t xml:space="preserve"> in many </w:t>
      </w:r>
      <w:r w:rsidR="00D703BA">
        <w:rPr>
          <w:rFonts w:ascii="Times New Roman" w:hAnsi="Times New Roman" w:cs="Times New Roman"/>
          <w:sz w:val="24"/>
          <w:szCs w:val="24"/>
          <w:lang w:val="en-US"/>
        </w:rPr>
        <w:t xml:space="preserve">countries and </w:t>
      </w:r>
      <w:r w:rsidR="00FD4F66">
        <w:rPr>
          <w:rFonts w:ascii="Times New Roman" w:hAnsi="Times New Roman" w:cs="Times New Roman"/>
          <w:sz w:val="24"/>
          <w:szCs w:val="24"/>
          <w:lang w:val="en-US"/>
        </w:rPr>
        <w:t>settings</w:t>
      </w:r>
      <w:r w:rsidR="00904D4D">
        <w:rPr>
          <w:rFonts w:ascii="Times New Roman" w:hAnsi="Times New Roman" w:cs="Times New Roman"/>
          <w:sz w:val="24"/>
          <w:szCs w:val="24"/>
          <w:lang w:val="en-US"/>
        </w:rPr>
        <w:t xml:space="preserve">.  </w:t>
      </w:r>
      <w:r w:rsidR="00071E80">
        <w:rPr>
          <w:rFonts w:ascii="Times New Roman" w:hAnsi="Times New Roman" w:cs="Times New Roman"/>
          <w:sz w:val="24"/>
          <w:szCs w:val="24"/>
          <w:lang w:val="en-US"/>
        </w:rPr>
        <w:t>F</w:t>
      </w:r>
      <w:r w:rsidR="00904D4D">
        <w:rPr>
          <w:rFonts w:ascii="Times New Roman" w:hAnsi="Times New Roman" w:cs="Times New Roman"/>
          <w:sz w:val="24"/>
          <w:szCs w:val="24"/>
          <w:lang w:val="en-US"/>
        </w:rPr>
        <w:t>or example, h</w:t>
      </w:r>
      <w:r w:rsidR="0068707D" w:rsidRPr="00947D5A">
        <w:rPr>
          <w:rFonts w:ascii="Times New Roman" w:hAnsi="Times New Roman" w:cs="Times New Roman"/>
          <w:sz w:val="24"/>
          <w:szCs w:val="24"/>
          <w:lang w:val="en-US"/>
        </w:rPr>
        <w:t xml:space="preserve">ospital managers </w:t>
      </w:r>
      <w:r w:rsidR="00FD4F66">
        <w:rPr>
          <w:rFonts w:ascii="Times New Roman" w:hAnsi="Times New Roman" w:cs="Times New Roman"/>
          <w:sz w:val="24"/>
          <w:szCs w:val="24"/>
          <w:lang w:val="en-US"/>
        </w:rPr>
        <w:t xml:space="preserve">in England </w:t>
      </w:r>
      <w:r w:rsidR="0068707D" w:rsidRPr="00947D5A">
        <w:rPr>
          <w:rFonts w:ascii="Times New Roman" w:hAnsi="Times New Roman" w:cs="Times New Roman"/>
          <w:sz w:val="24"/>
          <w:szCs w:val="24"/>
          <w:lang w:val="en-US"/>
        </w:rPr>
        <w:t xml:space="preserve">have </w:t>
      </w:r>
      <w:r w:rsidR="0068707D">
        <w:rPr>
          <w:rFonts w:ascii="Times New Roman" w:hAnsi="Times New Roman" w:cs="Times New Roman"/>
          <w:sz w:val="24"/>
          <w:szCs w:val="24"/>
          <w:lang w:val="en-US"/>
        </w:rPr>
        <w:t xml:space="preserve">a direct interest in </w:t>
      </w:r>
      <w:r w:rsidR="00FD4F66">
        <w:rPr>
          <w:rFonts w:ascii="Times New Roman" w:hAnsi="Times New Roman" w:cs="Times New Roman"/>
          <w:sz w:val="24"/>
          <w:szCs w:val="24"/>
          <w:lang w:val="en-US"/>
        </w:rPr>
        <w:t xml:space="preserve">preventing costly </w:t>
      </w:r>
      <w:r w:rsidR="0068707D">
        <w:rPr>
          <w:rFonts w:ascii="Times New Roman" w:hAnsi="Times New Roman" w:cs="Times New Roman"/>
          <w:sz w:val="24"/>
          <w:szCs w:val="24"/>
          <w:lang w:val="en-US"/>
        </w:rPr>
        <w:t>emergency hospitalization</w:t>
      </w:r>
      <w:r w:rsidR="00FD4F66">
        <w:rPr>
          <w:rFonts w:ascii="Times New Roman" w:hAnsi="Times New Roman" w:cs="Times New Roman"/>
          <w:sz w:val="24"/>
          <w:szCs w:val="24"/>
          <w:lang w:val="en-US"/>
        </w:rPr>
        <w:t xml:space="preserve"> from disadvantaged populations</w:t>
      </w:r>
      <w:r w:rsidR="00D703BA">
        <w:rPr>
          <w:rFonts w:ascii="Times New Roman" w:hAnsi="Times New Roman" w:cs="Times New Roman"/>
          <w:sz w:val="24"/>
          <w:szCs w:val="24"/>
          <w:lang w:val="en-US"/>
        </w:rPr>
        <w:t>,</w:t>
      </w:r>
      <w:r w:rsidR="00FD4F66">
        <w:rPr>
          <w:rFonts w:ascii="Times New Roman" w:hAnsi="Times New Roman" w:cs="Times New Roman"/>
          <w:sz w:val="24"/>
          <w:szCs w:val="24"/>
          <w:lang w:val="en-US"/>
        </w:rPr>
        <w:t xml:space="preserve"> </w:t>
      </w:r>
      <w:r w:rsidR="00E97835">
        <w:rPr>
          <w:rFonts w:ascii="Times New Roman" w:hAnsi="Times New Roman" w:cs="Times New Roman"/>
          <w:sz w:val="24"/>
          <w:szCs w:val="24"/>
          <w:lang w:val="en-US"/>
        </w:rPr>
        <w:t xml:space="preserve">to </w:t>
      </w:r>
      <w:r w:rsidR="00E1038F">
        <w:rPr>
          <w:rFonts w:ascii="Times New Roman" w:hAnsi="Times New Roman" w:cs="Times New Roman"/>
          <w:sz w:val="24"/>
          <w:szCs w:val="24"/>
          <w:lang w:val="en-US"/>
        </w:rPr>
        <w:t xml:space="preserve">free up their capacity to </w:t>
      </w:r>
      <w:r w:rsidR="00E97835">
        <w:rPr>
          <w:rFonts w:ascii="Times New Roman" w:hAnsi="Times New Roman" w:cs="Times New Roman"/>
          <w:sz w:val="24"/>
          <w:szCs w:val="24"/>
          <w:lang w:val="en-US"/>
        </w:rPr>
        <w:t xml:space="preserve">reduce waiting times and </w:t>
      </w:r>
      <w:r w:rsidR="00E1038F">
        <w:rPr>
          <w:rFonts w:ascii="Times New Roman" w:hAnsi="Times New Roman" w:cs="Times New Roman"/>
          <w:sz w:val="24"/>
          <w:szCs w:val="24"/>
          <w:lang w:val="en-US"/>
        </w:rPr>
        <w:t xml:space="preserve">improve performance on </w:t>
      </w:r>
      <w:r w:rsidR="00E97835">
        <w:rPr>
          <w:rFonts w:ascii="Times New Roman" w:hAnsi="Times New Roman" w:cs="Times New Roman"/>
          <w:sz w:val="24"/>
          <w:szCs w:val="24"/>
          <w:lang w:val="en-US"/>
        </w:rPr>
        <w:t xml:space="preserve">other high profile </w:t>
      </w:r>
      <w:r w:rsidR="00E1038F">
        <w:rPr>
          <w:rFonts w:ascii="Times New Roman" w:hAnsi="Times New Roman" w:cs="Times New Roman"/>
          <w:sz w:val="24"/>
          <w:szCs w:val="24"/>
          <w:lang w:val="en-US"/>
        </w:rPr>
        <w:t xml:space="preserve">quality </w:t>
      </w:r>
      <w:r w:rsidR="00E97835">
        <w:rPr>
          <w:rFonts w:ascii="Times New Roman" w:hAnsi="Times New Roman" w:cs="Times New Roman"/>
          <w:sz w:val="24"/>
          <w:szCs w:val="24"/>
          <w:lang w:val="en-US"/>
        </w:rPr>
        <w:t xml:space="preserve">indicators, </w:t>
      </w:r>
      <w:r w:rsidR="0068707D">
        <w:rPr>
          <w:rFonts w:ascii="Times New Roman" w:hAnsi="Times New Roman" w:cs="Times New Roman"/>
          <w:sz w:val="24"/>
          <w:szCs w:val="24"/>
          <w:lang w:val="en-US"/>
        </w:rPr>
        <w:t xml:space="preserve">and hospital staff </w:t>
      </w:r>
      <w:r w:rsidR="00A202F4">
        <w:rPr>
          <w:rFonts w:ascii="Times New Roman" w:hAnsi="Times New Roman" w:cs="Times New Roman"/>
          <w:sz w:val="24"/>
          <w:szCs w:val="24"/>
          <w:lang w:val="en-US"/>
        </w:rPr>
        <w:t>could work more closely with community</w:t>
      </w:r>
      <w:r w:rsidR="0068707D">
        <w:rPr>
          <w:rFonts w:ascii="Times New Roman" w:hAnsi="Times New Roman" w:cs="Times New Roman"/>
          <w:sz w:val="24"/>
          <w:szCs w:val="24"/>
          <w:lang w:val="en-US"/>
        </w:rPr>
        <w:t xml:space="preserve"> provider</w:t>
      </w:r>
      <w:r w:rsidR="00FD4F66">
        <w:rPr>
          <w:rFonts w:ascii="Times New Roman" w:hAnsi="Times New Roman" w:cs="Times New Roman"/>
          <w:sz w:val="24"/>
          <w:szCs w:val="24"/>
          <w:lang w:val="en-US"/>
        </w:rPr>
        <w:t xml:space="preserve">s to </w:t>
      </w:r>
      <w:r w:rsidR="00A202F4">
        <w:rPr>
          <w:rFonts w:ascii="Times New Roman" w:hAnsi="Times New Roman" w:cs="Times New Roman"/>
          <w:sz w:val="24"/>
          <w:szCs w:val="24"/>
          <w:lang w:val="en-US"/>
        </w:rPr>
        <w:t xml:space="preserve">achieve </w:t>
      </w:r>
      <w:r w:rsidR="00FD4F66">
        <w:rPr>
          <w:rFonts w:ascii="Times New Roman" w:hAnsi="Times New Roman" w:cs="Times New Roman"/>
          <w:sz w:val="24"/>
          <w:szCs w:val="24"/>
          <w:lang w:val="en-US"/>
        </w:rPr>
        <w:t>this.</w:t>
      </w:r>
      <w:r w:rsidR="00DE3C59">
        <w:rPr>
          <w:rFonts w:ascii="Times New Roman" w:hAnsi="Times New Roman" w:cs="Times New Roman"/>
          <w:sz w:val="24"/>
          <w:szCs w:val="24"/>
          <w:lang w:val="en-US"/>
        </w:rPr>
        <w:t xml:space="preserve"> T</w:t>
      </w:r>
      <w:r w:rsidR="00270BF1">
        <w:rPr>
          <w:rFonts w:ascii="Times New Roman" w:hAnsi="Times New Roman" w:cs="Times New Roman"/>
          <w:sz w:val="24"/>
          <w:szCs w:val="24"/>
          <w:lang w:val="en-US"/>
        </w:rPr>
        <w:t xml:space="preserve">he approach may also </w:t>
      </w:r>
      <w:r w:rsidR="00A202F4">
        <w:rPr>
          <w:rFonts w:ascii="Times New Roman" w:hAnsi="Times New Roman" w:cs="Times New Roman"/>
          <w:sz w:val="24"/>
          <w:szCs w:val="24"/>
          <w:lang w:val="en-US"/>
        </w:rPr>
        <w:t>be applicable</w:t>
      </w:r>
      <w:r w:rsidR="00270BF1">
        <w:rPr>
          <w:rFonts w:ascii="Times New Roman" w:hAnsi="Times New Roman" w:cs="Times New Roman"/>
          <w:sz w:val="24"/>
          <w:szCs w:val="24"/>
          <w:lang w:val="en-US"/>
        </w:rPr>
        <w:t xml:space="preserve"> to areas of healthcare policy other than quality assurance. </w:t>
      </w:r>
      <w:r w:rsidR="006E012B">
        <w:rPr>
          <w:rFonts w:ascii="Times New Roman" w:hAnsi="Times New Roman" w:cs="Times New Roman"/>
          <w:sz w:val="24"/>
          <w:szCs w:val="24"/>
          <w:lang w:val="en-US"/>
        </w:rPr>
        <w:t xml:space="preserve">For example, decomposition of the </w:t>
      </w:r>
      <w:r w:rsidR="006E012B" w:rsidRPr="006E012B">
        <w:rPr>
          <w:rFonts w:ascii="Times New Roman" w:hAnsi="Times New Roman" w:cs="Times New Roman"/>
          <w:sz w:val="24"/>
          <w:szCs w:val="24"/>
          <w:lang w:val="en-US"/>
        </w:rPr>
        <w:t xml:space="preserve">national </w:t>
      </w:r>
      <w:r w:rsidR="006E012B">
        <w:rPr>
          <w:rFonts w:ascii="Times New Roman" w:hAnsi="Times New Roman" w:cs="Times New Roman"/>
          <w:sz w:val="24"/>
          <w:szCs w:val="24"/>
          <w:lang w:val="en-US"/>
        </w:rPr>
        <w:t xml:space="preserve">gradient </w:t>
      </w:r>
      <w:r w:rsidR="006E012B" w:rsidRPr="006E012B">
        <w:rPr>
          <w:rFonts w:ascii="Times New Roman" w:hAnsi="Times New Roman" w:cs="Times New Roman"/>
          <w:sz w:val="24"/>
          <w:szCs w:val="24"/>
          <w:lang w:val="en-US"/>
        </w:rPr>
        <w:t>into between-</w:t>
      </w:r>
      <w:r w:rsidR="00904D4D">
        <w:rPr>
          <w:rFonts w:ascii="Times New Roman" w:hAnsi="Times New Roman" w:cs="Times New Roman"/>
          <w:sz w:val="24"/>
          <w:szCs w:val="24"/>
          <w:lang w:val="en-US"/>
        </w:rPr>
        <w:t xml:space="preserve"> </w:t>
      </w:r>
      <w:r w:rsidR="006E012B" w:rsidRPr="006E012B">
        <w:rPr>
          <w:rFonts w:ascii="Times New Roman" w:hAnsi="Times New Roman" w:cs="Times New Roman"/>
          <w:sz w:val="24"/>
          <w:szCs w:val="24"/>
          <w:lang w:val="en-US"/>
        </w:rPr>
        <w:t>and within</w:t>
      </w:r>
      <w:r w:rsidR="006E012B">
        <w:rPr>
          <w:rFonts w:ascii="Times New Roman" w:hAnsi="Times New Roman" w:cs="Times New Roman"/>
          <w:sz w:val="24"/>
          <w:szCs w:val="24"/>
          <w:lang w:val="en-US"/>
        </w:rPr>
        <w:t>-</w:t>
      </w:r>
      <w:r w:rsidR="00904D4D">
        <w:rPr>
          <w:rFonts w:ascii="Times New Roman" w:hAnsi="Times New Roman" w:cs="Times New Roman"/>
          <w:sz w:val="24"/>
          <w:szCs w:val="24"/>
          <w:lang w:val="en-US"/>
        </w:rPr>
        <w:t xml:space="preserve">organization </w:t>
      </w:r>
      <w:r w:rsidR="006E012B" w:rsidRPr="006E012B">
        <w:rPr>
          <w:rFonts w:ascii="Times New Roman" w:hAnsi="Times New Roman" w:cs="Times New Roman"/>
          <w:sz w:val="24"/>
          <w:szCs w:val="24"/>
          <w:lang w:val="en-US"/>
        </w:rPr>
        <w:t>components</w:t>
      </w:r>
      <w:r w:rsidR="00B71CCD">
        <w:rPr>
          <w:rFonts w:ascii="Times New Roman" w:hAnsi="Times New Roman" w:cs="Times New Roman"/>
          <w:sz w:val="24"/>
          <w:szCs w:val="24"/>
          <w:lang w:val="en-US"/>
        </w:rPr>
        <w:t xml:space="preserve"> could provide useful information </w:t>
      </w:r>
      <w:r w:rsidR="00270BF1">
        <w:rPr>
          <w:rFonts w:ascii="Times New Roman" w:hAnsi="Times New Roman" w:cs="Times New Roman"/>
          <w:sz w:val="24"/>
          <w:szCs w:val="24"/>
          <w:lang w:val="en-US"/>
        </w:rPr>
        <w:t>about g</w:t>
      </w:r>
      <w:r w:rsidR="00270BF1" w:rsidRPr="00270BF1">
        <w:rPr>
          <w:rFonts w:ascii="Times New Roman" w:hAnsi="Times New Roman" w:cs="Times New Roman"/>
          <w:sz w:val="24"/>
          <w:szCs w:val="24"/>
          <w:lang w:val="en-US"/>
        </w:rPr>
        <w:t xml:space="preserve">eographical resource allocation between </w:t>
      </w:r>
      <w:r w:rsidR="00904D4D">
        <w:rPr>
          <w:rFonts w:ascii="Times New Roman" w:hAnsi="Times New Roman" w:cs="Times New Roman"/>
          <w:sz w:val="24"/>
          <w:szCs w:val="24"/>
          <w:lang w:val="en-US"/>
        </w:rPr>
        <w:t xml:space="preserve">and within </w:t>
      </w:r>
      <w:r w:rsidR="00276876">
        <w:rPr>
          <w:rFonts w:ascii="Times New Roman" w:hAnsi="Times New Roman" w:cs="Times New Roman"/>
          <w:sz w:val="24"/>
          <w:szCs w:val="24"/>
          <w:lang w:val="en-US"/>
        </w:rPr>
        <w:t xml:space="preserve">administrative </w:t>
      </w:r>
      <w:r w:rsidR="00270BF1">
        <w:rPr>
          <w:rFonts w:ascii="Times New Roman" w:hAnsi="Times New Roman" w:cs="Times New Roman"/>
          <w:sz w:val="24"/>
          <w:szCs w:val="24"/>
          <w:lang w:val="en-US"/>
        </w:rPr>
        <w:t>areas.</w:t>
      </w:r>
      <w:r w:rsidR="003352AC">
        <w:rPr>
          <w:rFonts w:ascii="Times New Roman" w:hAnsi="Times New Roman" w:cs="Times New Roman"/>
          <w:sz w:val="24"/>
          <w:szCs w:val="24"/>
          <w:lang w:val="en-US"/>
        </w:rPr>
        <w:t xml:space="preserve"> Finally, research is needed to </w:t>
      </w:r>
      <w:r w:rsidR="00BA2839">
        <w:rPr>
          <w:rFonts w:ascii="Times New Roman" w:hAnsi="Times New Roman" w:cs="Times New Roman"/>
          <w:sz w:val="24"/>
          <w:szCs w:val="24"/>
          <w:lang w:val="en-US"/>
        </w:rPr>
        <w:t xml:space="preserve">tailor </w:t>
      </w:r>
      <w:r w:rsidR="003352AC">
        <w:rPr>
          <w:rFonts w:ascii="Times New Roman" w:hAnsi="Times New Roman" w:cs="Times New Roman"/>
          <w:sz w:val="24"/>
          <w:szCs w:val="24"/>
          <w:lang w:val="en-US"/>
        </w:rPr>
        <w:t xml:space="preserve">this approach to other countries with </w:t>
      </w:r>
      <w:r w:rsidR="002147E0">
        <w:rPr>
          <w:rFonts w:ascii="Times New Roman" w:hAnsi="Times New Roman" w:cs="Times New Roman"/>
          <w:sz w:val="24"/>
          <w:szCs w:val="24"/>
          <w:lang w:val="en-US"/>
        </w:rPr>
        <w:t xml:space="preserve">well-developed </w:t>
      </w:r>
      <w:r w:rsidR="003352AC">
        <w:rPr>
          <w:rFonts w:ascii="Times New Roman" w:hAnsi="Times New Roman" w:cs="Times New Roman"/>
          <w:sz w:val="24"/>
          <w:szCs w:val="24"/>
          <w:lang w:val="en-US"/>
        </w:rPr>
        <w:t xml:space="preserve">data </w:t>
      </w:r>
      <w:r w:rsidR="002147E0">
        <w:rPr>
          <w:rFonts w:ascii="Times New Roman" w:hAnsi="Times New Roman" w:cs="Times New Roman"/>
          <w:sz w:val="24"/>
          <w:szCs w:val="24"/>
          <w:lang w:val="en-US"/>
        </w:rPr>
        <w:t xml:space="preserve">infrastructure for civil registration and healthcare quality assurance. </w:t>
      </w:r>
      <w:r w:rsidR="007C3C4F">
        <w:rPr>
          <w:rFonts w:ascii="Times New Roman" w:hAnsi="Times New Roman" w:cs="Times New Roman"/>
          <w:sz w:val="24"/>
          <w:szCs w:val="24"/>
          <w:lang w:val="en-US"/>
        </w:rPr>
        <w:t xml:space="preserve">One key issue is the selection of </w:t>
      </w:r>
      <w:r w:rsidR="00BA2839">
        <w:rPr>
          <w:rFonts w:ascii="Times New Roman" w:hAnsi="Times New Roman" w:cs="Times New Roman"/>
          <w:sz w:val="24"/>
          <w:szCs w:val="24"/>
          <w:lang w:val="en-US"/>
        </w:rPr>
        <w:t xml:space="preserve">healthcare </w:t>
      </w:r>
      <w:r>
        <w:rPr>
          <w:rFonts w:ascii="Times New Roman" w:hAnsi="Times New Roman" w:cs="Times New Roman"/>
          <w:sz w:val="24"/>
          <w:szCs w:val="24"/>
          <w:lang w:val="en-US"/>
        </w:rPr>
        <w:t xml:space="preserve">administration </w:t>
      </w:r>
      <w:r w:rsidR="007C3C4F">
        <w:rPr>
          <w:rFonts w:ascii="Times New Roman" w:hAnsi="Times New Roman" w:cs="Times New Roman"/>
          <w:sz w:val="24"/>
          <w:szCs w:val="24"/>
          <w:lang w:val="en-US"/>
        </w:rPr>
        <w:t xml:space="preserve">boundaries that are small enough to be useful for healthcare quality assurance yet large enough to allow robust statistical comparisons of social gradients; </w:t>
      </w:r>
      <w:r w:rsidR="00801080">
        <w:rPr>
          <w:rFonts w:ascii="Times New Roman" w:hAnsi="Times New Roman" w:cs="Times New Roman"/>
          <w:sz w:val="24"/>
          <w:szCs w:val="24"/>
          <w:lang w:val="en-US"/>
        </w:rPr>
        <w:t xml:space="preserve">another is how to tailor the </w:t>
      </w:r>
      <w:r w:rsidR="007C3C4F">
        <w:rPr>
          <w:rFonts w:ascii="Times New Roman" w:hAnsi="Times New Roman" w:cs="Times New Roman"/>
          <w:sz w:val="24"/>
          <w:szCs w:val="24"/>
          <w:lang w:val="en-US"/>
        </w:rPr>
        <w:t>indicator definitions to different national policy contexts and data systems.</w:t>
      </w:r>
    </w:p>
    <w:p w14:paraId="2C8DF3E8" w14:textId="38B804FB" w:rsidR="00A202F4" w:rsidRPr="00F2358C" w:rsidRDefault="00A202F4" w:rsidP="003352AC">
      <w:pPr>
        <w:spacing w:line="480" w:lineRule="auto"/>
        <w:rPr>
          <w:rFonts w:ascii="Times New Roman" w:hAnsi="Times New Roman" w:cs="Times New Roman"/>
          <w:i/>
          <w:sz w:val="24"/>
          <w:szCs w:val="24"/>
          <w:lang w:val="en-US"/>
        </w:rPr>
      </w:pPr>
      <w:r>
        <w:rPr>
          <w:rFonts w:ascii="Times New Roman" w:hAnsi="Times New Roman" w:cs="Times New Roman"/>
          <w:i/>
          <w:sz w:val="24"/>
          <w:szCs w:val="24"/>
          <w:lang w:val="en-US"/>
        </w:rPr>
        <w:t>Conclusion</w:t>
      </w:r>
    </w:p>
    <w:p w14:paraId="55851BA0" w14:textId="42DB69A7" w:rsidR="00293C62" w:rsidRPr="00FF08DE" w:rsidRDefault="0013161D" w:rsidP="008203C9">
      <w:pPr>
        <w:spacing w:line="48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The production of equity indicators for </w:t>
      </w:r>
      <w:r w:rsidR="00E1038F">
        <w:rPr>
          <w:rFonts w:ascii="Times New Roman" w:hAnsi="Times New Roman" w:cs="Times New Roman"/>
          <w:sz w:val="24"/>
          <w:szCs w:val="24"/>
          <w:lang w:val="en-US"/>
        </w:rPr>
        <w:t>o</w:t>
      </w:r>
      <w:r w:rsidR="004D2066">
        <w:rPr>
          <w:rFonts w:ascii="Times New Roman" w:hAnsi="Times New Roman" w:cs="Times New Roman"/>
          <w:sz w:val="24"/>
          <w:szCs w:val="24"/>
          <w:lang w:val="en-US"/>
        </w:rPr>
        <w:t xml:space="preserve">rganizations </w:t>
      </w:r>
      <w:r w:rsidR="00E1038F">
        <w:rPr>
          <w:rFonts w:ascii="Times New Roman" w:hAnsi="Times New Roman" w:cs="Times New Roman"/>
          <w:sz w:val="24"/>
          <w:szCs w:val="24"/>
          <w:lang w:val="en-US"/>
        </w:rPr>
        <w:t xml:space="preserve">with direct responsibility for purchasing and planning healthcare </w:t>
      </w:r>
      <w:r w:rsidR="00E468C1">
        <w:rPr>
          <w:rFonts w:ascii="Times New Roman" w:hAnsi="Times New Roman" w:cs="Times New Roman"/>
          <w:sz w:val="24"/>
          <w:szCs w:val="24"/>
          <w:lang w:val="en-US"/>
        </w:rPr>
        <w:t>i</w:t>
      </w:r>
      <w:r w:rsidR="00801080">
        <w:rPr>
          <w:rFonts w:ascii="Times New Roman" w:hAnsi="Times New Roman" w:cs="Times New Roman"/>
          <w:sz w:val="24"/>
          <w:szCs w:val="24"/>
          <w:lang w:val="en-US"/>
        </w:rPr>
        <w:t xml:space="preserve">s an essential </w:t>
      </w:r>
      <w:r w:rsidR="00E468C1">
        <w:rPr>
          <w:rFonts w:ascii="Times New Roman" w:hAnsi="Times New Roman" w:cs="Times New Roman"/>
          <w:sz w:val="24"/>
          <w:szCs w:val="24"/>
          <w:lang w:val="en-US"/>
        </w:rPr>
        <w:t xml:space="preserve">first step for </w:t>
      </w:r>
      <w:r>
        <w:rPr>
          <w:rFonts w:ascii="Times New Roman" w:hAnsi="Times New Roman" w:cs="Times New Roman"/>
          <w:sz w:val="24"/>
          <w:szCs w:val="24"/>
          <w:lang w:val="en-US"/>
        </w:rPr>
        <w:t>p</w:t>
      </w:r>
      <w:r w:rsidR="00E468C1">
        <w:rPr>
          <w:rFonts w:ascii="Times New Roman" w:hAnsi="Times New Roman" w:cs="Times New Roman"/>
          <w:sz w:val="24"/>
          <w:szCs w:val="24"/>
          <w:lang w:val="en-US"/>
        </w:rPr>
        <w:t>olicy maker</w:t>
      </w:r>
      <w:r>
        <w:rPr>
          <w:rFonts w:ascii="Times New Roman" w:hAnsi="Times New Roman" w:cs="Times New Roman"/>
          <w:sz w:val="24"/>
          <w:szCs w:val="24"/>
          <w:lang w:val="en-US"/>
        </w:rPr>
        <w:t xml:space="preserve">s who are serious about </w:t>
      </w:r>
      <w:r w:rsidR="00C92A27">
        <w:rPr>
          <w:rFonts w:ascii="Times New Roman" w:hAnsi="Times New Roman" w:cs="Times New Roman"/>
          <w:sz w:val="24"/>
          <w:szCs w:val="24"/>
          <w:lang w:val="en-US"/>
        </w:rPr>
        <w:t>reducing</w:t>
      </w:r>
      <w:r w:rsidR="00E468C1">
        <w:rPr>
          <w:rFonts w:ascii="Times New Roman" w:hAnsi="Times New Roman" w:cs="Times New Roman"/>
          <w:sz w:val="24"/>
          <w:szCs w:val="24"/>
          <w:lang w:val="en-US"/>
        </w:rPr>
        <w:t xml:space="preserve"> social inequalities in healthcare access and outcomes</w:t>
      </w:r>
      <w:r>
        <w:rPr>
          <w:rFonts w:ascii="Times New Roman" w:hAnsi="Times New Roman" w:cs="Times New Roman"/>
          <w:sz w:val="24"/>
          <w:szCs w:val="24"/>
          <w:lang w:val="en-US"/>
        </w:rPr>
        <w:t xml:space="preserve">.  </w:t>
      </w:r>
      <w:r w:rsidR="00E468C1">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next step is to use these </w:t>
      </w:r>
      <w:r w:rsidR="00E468C1">
        <w:rPr>
          <w:rFonts w:ascii="Times New Roman" w:hAnsi="Times New Roman" w:cs="Times New Roman"/>
          <w:sz w:val="24"/>
          <w:szCs w:val="24"/>
          <w:lang w:val="en-US"/>
        </w:rPr>
        <w:t xml:space="preserve">indicators </w:t>
      </w:r>
      <w:r w:rsidR="008C3E88">
        <w:rPr>
          <w:rFonts w:ascii="Times New Roman" w:hAnsi="Times New Roman" w:cs="Times New Roman"/>
          <w:sz w:val="24"/>
          <w:szCs w:val="24"/>
          <w:lang w:val="en-US"/>
        </w:rPr>
        <w:t>t</w:t>
      </w:r>
      <w:r>
        <w:rPr>
          <w:rFonts w:ascii="Times New Roman" w:hAnsi="Times New Roman" w:cs="Times New Roman"/>
          <w:sz w:val="24"/>
          <w:szCs w:val="24"/>
          <w:lang w:val="en-US"/>
        </w:rPr>
        <w:t xml:space="preserve">o </w:t>
      </w:r>
      <w:r w:rsidR="008C3E88">
        <w:rPr>
          <w:rFonts w:ascii="Times New Roman" w:hAnsi="Times New Roman" w:cs="Times New Roman"/>
          <w:sz w:val="24"/>
          <w:szCs w:val="24"/>
          <w:lang w:val="en-US"/>
        </w:rPr>
        <w:t xml:space="preserve">evaluate </w:t>
      </w:r>
      <w:r w:rsidR="00904D4D">
        <w:rPr>
          <w:rFonts w:ascii="Times New Roman" w:hAnsi="Times New Roman" w:cs="Times New Roman"/>
          <w:sz w:val="24"/>
          <w:szCs w:val="24"/>
          <w:lang w:val="en-US"/>
        </w:rPr>
        <w:t xml:space="preserve">organization-wide </w:t>
      </w:r>
      <w:r w:rsidR="008C3E88">
        <w:rPr>
          <w:rFonts w:ascii="Times New Roman" w:hAnsi="Times New Roman" w:cs="Times New Roman"/>
          <w:sz w:val="24"/>
          <w:szCs w:val="24"/>
          <w:lang w:val="en-US"/>
        </w:rPr>
        <w:t xml:space="preserve">initiatives and help </w:t>
      </w:r>
      <w:r w:rsidR="00801080">
        <w:rPr>
          <w:rFonts w:ascii="Times New Roman" w:hAnsi="Times New Roman" w:cs="Times New Roman"/>
          <w:sz w:val="24"/>
          <w:szCs w:val="24"/>
          <w:lang w:val="en-US"/>
        </w:rPr>
        <w:t>decision makers learn how to reduce costly emergency admissions ass</w:t>
      </w:r>
      <w:r w:rsidR="008C3E88">
        <w:rPr>
          <w:rFonts w:ascii="Times New Roman" w:hAnsi="Times New Roman" w:cs="Times New Roman"/>
          <w:sz w:val="24"/>
          <w:szCs w:val="24"/>
          <w:lang w:val="en-US"/>
        </w:rPr>
        <w:t xml:space="preserve">ociated with </w:t>
      </w:r>
      <w:r w:rsidR="00904D4D">
        <w:rPr>
          <w:rFonts w:ascii="Times New Roman" w:hAnsi="Times New Roman" w:cs="Times New Roman"/>
          <w:sz w:val="24"/>
          <w:szCs w:val="24"/>
          <w:lang w:val="en-US"/>
        </w:rPr>
        <w:t>deprived populations</w:t>
      </w:r>
      <w:r w:rsidR="008C3E88">
        <w:rPr>
          <w:rFonts w:ascii="Times New Roman" w:hAnsi="Times New Roman" w:cs="Times New Roman"/>
          <w:sz w:val="24"/>
          <w:szCs w:val="24"/>
          <w:lang w:val="en-US"/>
        </w:rPr>
        <w:t xml:space="preserve">. As evidence accumulates on </w:t>
      </w:r>
      <w:r w:rsidR="009B7CAB">
        <w:rPr>
          <w:rFonts w:ascii="Times New Roman" w:hAnsi="Times New Roman" w:cs="Times New Roman"/>
          <w:sz w:val="24"/>
          <w:szCs w:val="24"/>
          <w:lang w:val="en-US"/>
        </w:rPr>
        <w:t xml:space="preserve">the most cost-effective ways of improving health equity, </w:t>
      </w:r>
      <w:r w:rsidR="008C3E88">
        <w:rPr>
          <w:rFonts w:ascii="Times New Roman" w:hAnsi="Times New Roman" w:cs="Times New Roman"/>
          <w:sz w:val="24"/>
          <w:szCs w:val="24"/>
          <w:lang w:val="en-US"/>
        </w:rPr>
        <w:t xml:space="preserve">policy makers can then start </w:t>
      </w:r>
      <w:r w:rsidR="009B7CAB">
        <w:rPr>
          <w:rFonts w:ascii="Times New Roman" w:hAnsi="Times New Roman" w:cs="Times New Roman"/>
          <w:sz w:val="24"/>
          <w:szCs w:val="24"/>
          <w:lang w:val="en-US"/>
        </w:rPr>
        <w:t>encouraging healthcare organizations to scale-up the best approaches.</w:t>
      </w:r>
      <w:r w:rsidR="00293C62" w:rsidRPr="009205D0">
        <w:rPr>
          <w:rFonts w:ascii="Times New Roman" w:hAnsi="Times New Roman" w:cs="Times New Roman"/>
          <w:sz w:val="24"/>
          <w:szCs w:val="24"/>
          <w:lang w:val="en-US"/>
        </w:rPr>
        <w:br w:type="page"/>
      </w:r>
    </w:p>
    <w:p w14:paraId="30E99A71" w14:textId="4E48DB6E" w:rsidR="00733469" w:rsidRPr="009205D0" w:rsidRDefault="00C65C37" w:rsidP="008203C9">
      <w:pPr>
        <w:spacing w:line="480" w:lineRule="auto"/>
        <w:rPr>
          <w:rFonts w:ascii="Times New Roman" w:hAnsi="Times New Roman" w:cs="Times New Roman"/>
          <w:b/>
          <w:sz w:val="24"/>
          <w:szCs w:val="24"/>
          <w:lang w:val="en-US"/>
        </w:rPr>
      </w:pPr>
      <w:r w:rsidRPr="009205D0">
        <w:rPr>
          <w:rFonts w:ascii="Times New Roman" w:hAnsi="Times New Roman" w:cs="Times New Roman"/>
          <w:b/>
          <w:sz w:val="24"/>
          <w:szCs w:val="24"/>
          <w:lang w:val="en-US"/>
        </w:rPr>
        <w:t>References</w:t>
      </w:r>
    </w:p>
    <w:p w14:paraId="1EE4CF4F" w14:textId="5C5823CB" w:rsidR="00DF07BC" w:rsidRPr="00DF07BC" w:rsidRDefault="00733469" w:rsidP="00DF07BC">
      <w:pPr>
        <w:pStyle w:val="EndNoteBibliography"/>
        <w:spacing w:after="0"/>
      </w:pPr>
      <w:r w:rsidRPr="009205D0">
        <w:rPr>
          <w:rFonts w:ascii="Times New Roman" w:hAnsi="Times New Roman" w:cs="Times New Roman"/>
          <w:sz w:val="24"/>
          <w:szCs w:val="24"/>
          <w:lang w:val="en-GB"/>
        </w:rPr>
        <w:fldChar w:fldCharType="begin"/>
      </w:r>
      <w:r w:rsidRPr="00D21AC0">
        <w:rPr>
          <w:rFonts w:ascii="Times New Roman" w:hAnsi="Times New Roman" w:cs="Times New Roman"/>
          <w:sz w:val="24"/>
          <w:szCs w:val="24"/>
        </w:rPr>
        <w:instrText xml:space="preserve"> ADDIN EN.REFLIST </w:instrText>
      </w:r>
      <w:r w:rsidRPr="009205D0">
        <w:rPr>
          <w:rFonts w:ascii="Times New Roman" w:hAnsi="Times New Roman" w:cs="Times New Roman"/>
          <w:sz w:val="24"/>
          <w:szCs w:val="24"/>
          <w:lang w:val="en-GB"/>
        </w:rPr>
        <w:fldChar w:fldCharType="separate"/>
      </w:r>
      <w:r w:rsidR="00DF07BC" w:rsidRPr="00DF07BC">
        <w:t xml:space="preserve">Agency for Healthcare Research and Quality. 2016. "National Healthcare Quality &amp; Disparities Reports." [accessed on July, 2016]. Available at: </w:t>
      </w:r>
      <w:hyperlink r:id="rId11" w:history="1">
        <w:r w:rsidR="00DF07BC" w:rsidRPr="00DF07BC">
          <w:rPr>
            <w:rStyle w:val="Hyperlink"/>
          </w:rPr>
          <w:t>http://www.ahrq.gov/research/findings/nhqrdr/index.html</w:t>
        </w:r>
      </w:hyperlink>
      <w:r w:rsidR="00DF07BC" w:rsidRPr="00DF07BC">
        <w:t>.</w:t>
      </w:r>
    </w:p>
    <w:p w14:paraId="4C91CA9D" w14:textId="77777777" w:rsidR="00DF07BC" w:rsidRPr="00DF07BC" w:rsidRDefault="00DF07BC" w:rsidP="00DF07BC">
      <w:pPr>
        <w:pStyle w:val="EndNoteBibliography"/>
        <w:spacing w:after="0"/>
      </w:pPr>
      <w:r w:rsidRPr="00DF07BC">
        <w:t xml:space="preserve">Asaria, M., S. Ali, T. Doran, B. Ferguson, R. Fleetcroft, M. Goddard, P. Goldblatt, M. Laudicella, R. Raine, and R. Cookson. 2016a. “How a universal health system reduces inequalities: lessons from England.” </w:t>
      </w:r>
      <w:r w:rsidRPr="00DF07BC">
        <w:rPr>
          <w:i/>
        </w:rPr>
        <w:t>Journal of Epidemiology and Community Health</w:t>
      </w:r>
      <w:r w:rsidRPr="00DF07BC">
        <w:t>: jech-2015-206742.</w:t>
      </w:r>
    </w:p>
    <w:p w14:paraId="363E1FA7" w14:textId="77777777" w:rsidR="00DF07BC" w:rsidRPr="00DF07BC" w:rsidRDefault="00DF07BC" w:rsidP="00DF07BC">
      <w:pPr>
        <w:pStyle w:val="EndNoteBibliography"/>
        <w:spacing w:after="0"/>
      </w:pPr>
      <w:r w:rsidRPr="00DF07BC">
        <w:t xml:space="preserve">Asaria, M., T. Doran, and R. Cookson. 2016b. “The costs of inequality: whole-population modelling study of lifetime inpatient hospital costs in the English National Health Service by level of neighbourhood deprivation.” </w:t>
      </w:r>
      <w:r w:rsidRPr="00DF07BC">
        <w:rPr>
          <w:i/>
        </w:rPr>
        <w:t>Journal of Epidemiology and Community Health</w:t>
      </w:r>
      <w:r w:rsidRPr="00DF07BC">
        <w:t xml:space="preserve"> 70(10): 990-96.</w:t>
      </w:r>
    </w:p>
    <w:p w14:paraId="6EA8076B" w14:textId="77777777" w:rsidR="00DF07BC" w:rsidRPr="00DF07BC" w:rsidRDefault="00DF07BC" w:rsidP="00DF07BC">
      <w:pPr>
        <w:pStyle w:val="EndNoteBibliography"/>
        <w:spacing w:after="0"/>
      </w:pPr>
      <w:r w:rsidRPr="00DF07BC">
        <w:t xml:space="preserve">Badrick, E., S. Hull, R. Mathur, S. Shajahan, K. Boomla, S. Bremner, and J. Robson. 2014. “Health equity audits in general practice: a strategy to reduce health inequalities.” </w:t>
      </w:r>
      <w:r w:rsidRPr="00DF07BC">
        <w:rPr>
          <w:i/>
        </w:rPr>
        <w:t>Primary health care research &amp; development</w:t>
      </w:r>
      <w:r w:rsidRPr="00DF07BC">
        <w:t xml:space="preserve"> 15(01): 80-95.</w:t>
      </w:r>
    </w:p>
    <w:p w14:paraId="65D94706" w14:textId="77777777" w:rsidR="00DF07BC" w:rsidRPr="00DF07BC" w:rsidRDefault="00DF07BC" w:rsidP="00DF07BC">
      <w:pPr>
        <w:pStyle w:val="EndNoteBibliography"/>
        <w:spacing w:after="0"/>
      </w:pPr>
      <w:r w:rsidRPr="00DF07BC">
        <w:t xml:space="preserve">Blustein, J., J. S. Weissman, A. M. Ryan, T. Doran, and R. Hasnain-Wynia. 2011. “Analysis raises questions on whether pay-for-performance in Medicaid can efficiently reduce racial and ethnic disparities.” </w:t>
      </w:r>
      <w:r w:rsidRPr="00DF07BC">
        <w:rPr>
          <w:i/>
        </w:rPr>
        <w:t>Health Affairs</w:t>
      </w:r>
      <w:r w:rsidRPr="00DF07BC">
        <w:t xml:space="preserve"> 30(6): 1165-75.</w:t>
      </w:r>
    </w:p>
    <w:p w14:paraId="0F4D79A9" w14:textId="77777777" w:rsidR="00DF07BC" w:rsidRPr="00DF07BC" w:rsidRDefault="00DF07BC" w:rsidP="00DF07BC">
      <w:pPr>
        <w:pStyle w:val="EndNoteBibliography"/>
        <w:spacing w:after="0"/>
      </w:pPr>
      <w:r w:rsidRPr="00DF07BC">
        <w:t xml:space="preserve">Buntin, M. B. and J. Z. Ayanian. 2017. “Social Risk Factors and Equity in Medicare Payment.” </w:t>
      </w:r>
      <w:r w:rsidRPr="00DF07BC">
        <w:rPr>
          <w:i/>
        </w:rPr>
        <w:t>New England Journal of Medicine</w:t>
      </w:r>
      <w:r w:rsidRPr="00DF07BC">
        <w:t xml:space="preserve"> 376(6): 507-10.</w:t>
      </w:r>
    </w:p>
    <w:p w14:paraId="6869E523" w14:textId="580573ED" w:rsidR="00DF07BC" w:rsidRPr="00DF07BC" w:rsidRDefault="00DF07BC" w:rsidP="00DF07BC">
      <w:pPr>
        <w:pStyle w:val="EndNoteBibliography"/>
        <w:spacing w:after="0"/>
      </w:pPr>
      <w:r w:rsidRPr="00DF07BC">
        <w:t xml:space="preserve">Centers for Medicare &amp; Medicaid Services. 2017. "Quality Measures, Reporting and Performance Standards" [accessed on 9 March, 2017]. Available at: </w:t>
      </w:r>
      <w:hyperlink r:id="rId12" w:history="1">
        <w:r w:rsidRPr="00DF07BC">
          <w:rPr>
            <w:rStyle w:val="Hyperlink"/>
          </w:rPr>
          <w:t>https://www.cms.gov/Medicare/Medicare-Fee-for-Service-Payment/sharedsavingsprogram/Quality-Measures-Standards.html</w:t>
        </w:r>
      </w:hyperlink>
      <w:r w:rsidRPr="00DF07BC">
        <w:t>.</w:t>
      </w:r>
    </w:p>
    <w:p w14:paraId="049AC632" w14:textId="77777777" w:rsidR="00DF07BC" w:rsidRPr="00DF07BC" w:rsidRDefault="00DF07BC" w:rsidP="00DF07BC">
      <w:pPr>
        <w:pStyle w:val="EndNoteBibliography"/>
        <w:spacing w:after="0"/>
      </w:pPr>
      <w:r w:rsidRPr="00DF07BC">
        <w:t xml:space="preserve">Cookson, R., M. Asaria, S. Ali, B. Ferguson, R. Fleetcroft, M. Goddard, P. Goldblatt, M. Laudicella, and R. Raine. 2016. “Health Equity Indicators for the English NHS: a longitudinal whole-population study at the small-area level.” </w:t>
      </w:r>
      <w:r w:rsidRPr="00DF07BC">
        <w:rPr>
          <w:i/>
        </w:rPr>
        <w:t>Health Services and Delivery Research,</w:t>
      </w:r>
      <w:r w:rsidRPr="00DF07BC">
        <w:t xml:space="preserve"> 4(26).</w:t>
      </w:r>
    </w:p>
    <w:p w14:paraId="52E131A8" w14:textId="77777777" w:rsidR="00DF07BC" w:rsidRPr="00DF07BC" w:rsidRDefault="00DF07BC" w:rsidP="00DF07BC">
      <w:pPr>
        <w:pStyle w:val="EndNoteBibliography"/>
        <w:spacing w:after="0"/>
      </w:pPr>
      <w:r w:rsidRPr="00DF07BC">
        <w:t xml:space="preserve">Delgadillo, J., M. Asaria, S. Ali, and S. Gilbody. 2016. “On poverty, politics and psychology: the socioeconomic gradient of mental healthcare utilisation and outcomes.” </w:t>
      </w:r>
      <w:r w:rsidRPr="00DF07BC">
        <w:rPr>
          <w:i/>
        </w:rPr>
        <w:t>The British Journal of Psychiatry</w:t>
      </w:r>
      <w:r w:rsidRPr="00DF07BC">
        <w:t xml:space="preserve"> 209(5): 429-30.</w:t>
      </w:r>
    </w:p>
    <w:p w14:paraId="429009FE" w14:textId="77777777" w:rsidR="00DF07BC" w:rsidRPr="00DF07BC" w:rsidRDefault="00DF07BC" w:rsidP="00DF07BC">
      <w:pPr>
        <w:pStyle w:val="EndNoteBibliography"/>
        <w:spacing w:after="0"/>
      </w:pPr>
      <w:r w:rsidRPr="00DF07BC">
        <w:t xml:space="preserve">Devlin, A. M., M. McGee-Lennon, C. A. O’Donnell, M.-M. Bouamrane, R. Agbakoba, S. O’Connor, E. Grieve, T. Finch, S. Wyke, and N. Watson. 2016. “Delivering digital health and well-being at scale: lessons learned during the implementation of the dallas program in the United Kingdom.” </w:t>
      </w:r>
      <w:r w:rsidRPr="00DF07BC">
        <w:rPr>
          <w:i/>
        </w:rPr>
        <w:t>Journal of the American Medical Informatics Association</w:t>
      </w:r>
      <w:r w:rsidRPr="00DF07BC">
        <w:t xml:space="preserve"> 23(1): 48-59.</w:t>
      </w:r>
    </w:p>
    <w:p w14:paraId="0E5188A4" w14:textId="77777777" w:rsidR="00DF07BC" w:rsidRPr="00DF07BC" w:rsidRDefault="00DF07BC" w:rsidP="00DF07BC">
      <w:pPr>
        <w:pStyle w:val="EndNoteBibliography"/>
        <w:spacing w:after="0"/>
      </w:pPr>
      <w:r w:rsidRPr="00DF07BC">
        <w:t xml:space="preserve">Donabedian, A. 2002. </w:t>
      </w:r>
      <w:r w:rsidRPr="00DF07BC">
        <w:rPr>
          <w:i/>
        </w:rPr>
        <w:t>An introduction to quality assurance in health care</w:t>
      </w:r>
      <w:r w:rsidRPr="00DF07BC">
        <w:t>: Oxford University Press.</w:t>
      </w:r>
    </w:p>
    <w:p w14:paraId="53D0B0D1" w14:textId="77777777" w:rsidR="00DF07BC" w:rsidRPr="00DF07BC" w:rsidRDefault="00DF07BC" w:rsidP="00DF07BC">
      <w:pPr>
        <w:pStyle w:val="EndNoteBibliography"/>
        <w:spacing w:after="0"/>
      </w:pPr>
      <w:r w:rsidRPr="00DF07BC">
        <w:t xml:space="preserve">Doran, T., C. Fullwood, E. Kontopantelis, and D. Reeves. 2008. “Effect of financial incentives on inequalities in the delivery of primary clinical care in England: analysis of clinical activity indicators for the quality and outcomes framework.” </w:t>
      </w:r>
      <w:r w:rsidRPr="00DF07BC">
        <w:rPr>
          <w:i/>
        </w:rPr>
        <w:t>Lancet</w:t>
      </w:r>
      <w:r w:rsidRPr="00DF07BC">
        <w:t xml:space="preserve"> 372(9640): 728-36.</w:t>
      </w:r>
    </w:p>
    <w:p w14:paraId="38484C8D" w14:textId="77777777" w:rsidR="00DF07BC" w:rsidRPr="00DF07BC" w:rsidRDefault="00DF07BC" w:rsidP="00DF07BC">
      <w:pPr>
        <w:pStyle w:val="EndNoteBibliography"/>
        <w:spacing w:after="0"/>
      </w:pPr>
      <w:r w:rsidRPr="00DF07BC">
        <w:t xml:space="preserve">Doran, T., K. A. Maurer, and A. M. Ryan. 2016. “Impact of Provider Incentives on Quality and Value of Health Care.” </w:t>
      </w:r>
      <w:r w:rsidRPr="00DF07BC">
        <w:rPr>
          <w:i/>
        </w:rPr>
        <w:t>Annual Review of Public Health</w:t>
      </w:r>
      <w:r w:rsidRPr="00DF07BC">
        <w:t xml:space="preserve"> 38(11).</w:t>
      </w:r>
    </w:p>
    <w:p w14:paraId="3F60638D" w14:textId="77777777" w:rsidR="00DF07BC" w:rsidRPr="00DF07BC" w:rsidRDefault="00DF07BC" w:rsidP="00DF07BC">
      <w:pPr>
        <w:pStyle w:val="EndNoteBibliography"/>
        <w:spacing w:after="0"/>
      </w:pPr>
      <w:r w:rsidRPr="00DF07BC">
        <w:t xml:space="preserve">Fiscella, K., H. R. Burstin, and D. R. Nerenz. 2014. “Quality measures and sociodemographic risk factors: to adjust or not to adjust.” </w:t>
      </w:r>
      <w:r w:rsidRPr="00DF07BC">
        <w:rPr>
          <w:i/>
        </w:rPr>
        <w:t>JAMA</w:t>
      </w:r>
      <w:r w:rsidRPr="00DF07BC">
        <w:t xml:space="preserve"> 312(24): 2615-16.</w:t>
      </w:r>
    </w:p>
    <w:p w14:paraId="3ACFBE18" w14:textId="77777777" w:rsidR="00DF07BC" w:rsidRPr="00DF07BC" w:rsidRDefault="00DF07BC" w:rsidP="00DF07BC">
      <w:pPr>
        <w:pStyle w:val="EndNoteBibliography"/>
        <w:spacing w:after="0"/>
      </w:pPr>
      <w:r w:rsidRPr="00DF07BC">
        <w:t xml:space="preserve">Fiscella, K., P. Franks, M. R. Gold, and C. M. Clancy. 2000. “Inequality in quality: addressing socioeconomic, racial, and ethnic disparities in health care.” </w:t>
      </w:r>
      <w:r w:rsidRPr="00DF07BC">
        <w:rPr>
          <w:i/>
        </w:rPr>
        <w:t>JAMA</w:t>
      </w:r>
      <w:r w:rsidRPr="00DF07BC">
        <w:t xml:space="preserve"> 283(19): 2579-84.</w:t>
      </w:r>
    </w:p>
    <w:p w14:paraId="30E266AE" w14:textId="77777777" w:rsidR="00DF07BC" w:rsidRPr="00DF07BC" w:rsidRDefault="00DF07BC" w:rsidP="00DF07BC">
      <w:pPr>
        <w:pStyle w:val="EndNoteBibliography"/>
        <w:spacing w:after="0"/>
      </w:pPr>
      <w:r w:rsidRPr="00DF07BC">
        <w:t xml:space="preserve">Harvey, J., G. Hynes, and E. Pichora. 2016. “Trends in Income-Related Health Inequalities in Canada.” </w:t>
      </w:r>
      <w:r w:rsidRPr="00DF07BC">
        <w:rPr>
          <w:i/>
        </w:rPr>
        <w:t>Healthc Q</w:t>
      </w:r>
      <w:r w:rsidRPr="00DF07BC">
        <w:t xml:space="preserve"> 18(4): 12.</w:t>
      </w:r>
    </w:p>
    <w:p w14:paraId="5FF558F4" w14:textId="77777777" w:rsidR="00DF07BC" w:rsidRPr="00DF07BC" w:rsidRDefault="00DF07BC" w:rsidP="00DF07BC">
      <w:pPr>
        <w:pStyle w:val="EndNoteBibliography"/>
        <w:spacing w:after="0"/>
      </w:pPr>
      <w:r w:rsidRPr="00DF07BC">
        <w:rPr>
          <w:i/>
        </w:rPr>
        <w:t>Health and Social Care Act 2012</w:t>
      </w:r>
      <w:r w:rsidRPr="00DF07BC">
        <w:t>. London: The Stationary Office.</w:t>
      </w:r>
    </w:p>
    <w:p w14:paraId="7E5EBC55" w14:textId="77777777" w:rsidR="00DF07BC" w:rsidRPr="00DF07BC" w:rsidRDefault="00DF07BC" w:rsidP="00DF07BC">
      <w:pPr>
        <w:pStyle w:val="EndNoteBibliography"/>
        <w:spacing w:after="0"/>
      </w:pPr>
      <w:r w:rsidRPr="00DF07BC">
        <w:t xml:space="preserve">Herrin, J., J. St. Andre, K. Kenward, M. S. Joshi, A.-M. J. Audet, and S. C. Hines. 2015. “Community Factors and Hospital Readmission Rates.” </w:t>
      </w:r>
      <w:r w:rsidRPr="00DF07BC">
        <w:rPr>
          <w:i/>
        </w:rPr>
        <w:t>Health Services Research</w:t>
      </w:r>
      <w:r w:rsidRPr="00DF07BC">
        <w:t xml:space="preserve"> 50(1): 20-39.</w:t>
      </w:r>
    </w:p>
    <w:p w14:paraId="08484973" w14:textId="444E1969" w:rsidR="00DF07BC" w:rsidRPr="00DF07BC" w:rsidRDefault="00DF07BC" w:rsidP="00DF07BC">
      <w:pPr>
        <w:pStyle w:val="EndNoteBibliography"/>
        <w:spacing w:after="0"/>
      </w:pPr>
      <w:r w:rsidRPr="00DF07BC">
        <w:t xml:space="preserve">Institute for Healthcare Improvement. 2017. "Across the Chasm Aim 6: Health Care Must be Equitable" [accessed on 3 March 2017, 2017]. Available at: </w:t>
      </w:r>
      <w:hyperlink r:id="rId13" w:history="1">
        <w:r w:rsidRPr="00DF07BC">
          <w:rPr>
            <w:rStyle w:val="Hyperlink"/>
          </w:rPr>
          <w:t>http://www.ihi.org/resources/Pages/ImprovementStories/HealthCareMustBeEquitable.aspx</w:t>
        </w:r>
      </w:hyperlink>
      <w:r w:rsidRPr="00DF07BC">
        <w:t>.</w:t>
      </w:r>
    </w:p>
    <w:p w14:paraId="3DEE1E13" w14:textId="77777777" w:rsidR="00DF07BC" w:rsidRPr="00DF07BC" w:rsidRDefault="00DF07BC" w:rsidP="00DF07BC">
      <w:pPr>
        <w:pStyle w:val="EndNoteBibliography"/>
        <w:spacing w:after="0"/>
      </w:pPr>
      <w:r w:rsidRPr="00DF07BC">
        <w:t>Institute of Medicine. 2001. “Crossing the Quality Chasm: A New Health System for the 21st Century.” 346.</w:t>
      </w:r>
    </w:p>
    <w:p w14:paraId="0D395748" w14:textId="77777777" w:rsidR="00DF07BC" w:rsidRPr="00DF07BC" w:rsidRDefault="00DF07BC" w:rsidP="00DF07BC">
      <w:pPr>
        <w:pStyle w:val="EndNoteBibliography"/>
        <w:spacing w:after="0"/>
      </w:pPr>
      <w:r w:rsidRPr="00DF07BC">
        <w:t xml:space="preserve">Joynt, K. E., N. De Lew, S. H. Sheingold, P. H. Conway, K. Goodrich, and A. M. Epstein. 2017. “Should Medicare Value-Based Purchasing Take Social Risk into Account?” </w:t>
      </w:r>
      <w:r w:rsidRPr="00DF07BC">
        <w:rPr>
          <w:i/>
        </w:rPr>
        <w:t>New England Journal of Medicine</w:t>
      </w:r>
      <w:r w:rsidRPr="00DF07BC">
        <w:t xml:space="preserve"> 376(6): 510-13.</w:t>
      </w:r>
    </w:p>
    <w:p w14:paraId="03D28D35" w14:textId="77777777" w:rsidR="00DF07BC" w:rsidRPr="00DF07BC" w:rsidRDefault="00DF07BC" w:rsidP="00DF07BC">
      <w:pPr>
        <w:pStyle w:val="EndNoteBibliography"/>
        <w:spacing w:after="0"/>
      </w:pPr>
      <w:r w:rsidRPr="00DF07BC">
        <w:t xml:space="preserve">Kjellsson, G., U.-G. Gerdtham, and D. Petrie. 2015. “Lies, damned lies, and health inequality measurements: understanding the value judgments.” </w:t>
      </w:r>
      <w:r w:rsidRPr="00DF07BC">
        <w:rPr>
          <w:i/>
        </w:rPr>
        <w:t>Epidemiology</w:t>
      </w:r>
      <w:r w:rsidRPr="00DF07BC">
        <w:t xml:space="preserve"> 26(5): 673-80.</w:t>
      </w:r>
    </w:p>
    <w:p w14:paraId="591C01B5" w14:textId="77777777" w:rsidR="00DF07BC" w:rsidRPr="00DF07BC" w:rsidRDefault="00DF07BC" w:rsidP="00DF07BC">
      <w:pPr>
        <w:pStyle w:val="EndNoteBibliography"/>
        <w:spacing w:after="0"/>
      </w:pPr>
      <w:r w:rsidRPr="00DF07BC">
        <w:t xml:space="preserve">Mayberry, R. M., D. A. Nicewander, H. Qin, and D. J. Ballard. Year. “Improving quality and reducing inequities: a challenge in achieving best care.” In </w:t>
      </w:r>
      <w:r w:rsidRPr="00DF07BC">
        <w:rPr>
          <w:i/>
        </w:rPr>
        <w:t>Baylor University Medical Center. Proceedings</w:t>
      </w:r>
      <w:r w:rsidRPr="00DF07BC">
        <w:t>, edited by, pp. 103. Baylor University Medical Center.</w:t>
      </w:r>
    </w:p>
    <w:p w14:paraId="7C91BB3E" w14:textId="15C80D94" w:rsidR="00DF07BC" w:rsidRPr="00DF07BC" w:rsidRDefault="00DF07BC" w:rsidP="00DF07BC">
      <w:pPr>
        <w:pStyle w:val="EndNoteBibliography"/>
        <w:spacing w:after="0"/>
      </w:pPr>
      <w:r w:rsidRPr="00DF07BC">
        <w:t xml:space="preserve">McLennan, D., H. Barnes, M. Noble, J. Davies, E. Garratt, and C. Dibben. 2011. "The English indices of deprivation 2010" [accessed on 13 March, 2011]. Available at: </w:t>
      </w:r>
      <w:hyperlink r:id="rId14" w:history="1">
        <w:r w:rsidRPr="00DF07BC">
          <w:rPr>
            <w:rStyle w:val="Hyperlink"/>
          </w:rPr>
          <w:t>https://www.gov.uk/government/statistics/english-indices-of-deprivation-2015</w:t>
        </w:r>
      </w:hyperlink>
      <w:r w:rsidRPr="00DF07BC">
        <w:t>.</w:t>
      </w:r>
    </w:p>
    <w:p w14:paraId="2D2575F8" w14:textId="77777777" w:rsidR="00DF07BC" w:rsidRPr="00DF07BC" w:rsidRDefault="00DF07BC" w:rsidP="00DF07BC">
      <w:pPr>
        <w:pStyle w:val="EndNoteBibliography"/>
        <w:spacing w:after="0"/>
      </w:pPr>
      <w:r w:rsidRPr="00DF07BC">
        <w:t xml:space="preserve">Moy, E., E. Dayton, and C. M. Clancy. 2005. “Compiling the evidence: the national healthcare disparities reports.” </w:t>
      </w:r>
      <w:r w:rsidRPr="00DF07BC">
        <w:rPr>
          <w:i/>
        </w:rPr>
        <w:t>Health Affairs</w:t>
      </w:r>
      <w:r w:rsidRPr="00DF07BC">
        <w:t xml:space="preserve"> 24(2): 376-87.</w:t>
      </w:r>
    </w:p>
    <w:p w14:paraId="0AC027B6" w14:textId="77777777" w:rsidR="00DF07BC" w:rsidRPr="00DF07BC" w:rsidRDefault="00DF07BC" w:rsidP="00DF07BC">
      <w:pPr>
        <w:pStyle w:val="EndNoteBibliography"/>
        <w:spacing w:after="0"/>
      </w:pPr>
      <w:r w:rsidRPr="00DF07BC">
        <w:t xml:space="preserve">National Academies of Sciences, E. and Medicine. 2016. </w:t>
      </w:r>
      <w:r w:rsidRPr="00DF07BC">
        <w:rPr>
          <w:i/>
        </w:rPr>
        <w:t>Accounting for Social Risk Factors in Medicare Payment: Identifying Social Risk Factors</w:t>
      </w:r>
      <w:r w:rsidRPr="00DF07BC">
        <w:t>: National Academies Press.</w:t>
      </w:r>
    </w:p>
    <w:p w14:paraId="6698DC1C" w14:textId="56412DE0" w:rsidR="00DF07BC" w:rsidRPr="00DF07BC" w:rsidRDefault="00DF07BC" w:rsidP="00DF07BC">
      <w:pPr>
        <w:pStyle w:val="EndNoteBibliography"/>
        <w:spacing w:after="0"/>
      </w:pPr>
      <w:r w:rsidRPr="00DF07BC">
        <w:t xml:space="preserve">NHS Digital. 2017a. "CCG Outcome Indicator Set" [accessed on 13 March, 2017a]. Available at: </w:t>
      </w:r>
      <w:hyperlink r:id="rId15" w:history="1">
        <w:r w:rsidRPr="00DF07BC">
          <w:rPr>
            <w:rStyle w:val="Hyperlink"/>
          </w:rPr>
          <w:t>https://indicators.hscic.gov.uk/download/Clinical%20Commissioning%20Group%20Indicators/Specification/CCG_2.6_I00757_S.pdf</w:t>
        </w:r>
      </w:hyperlink>
      <w:r w:rsidRPr="00DF07BC">
        <w:t>.</w:t>
      </w:r>
    </w:p>
    <w:p w14:paraId="09F7DD65" w14:textId="0104A479" w:rsidR="00DF07BC" w:rsidRPr="00DF07BC" w:rsidRDefault="00DF07BC" w:rsidP="00DF07BC">
      <w:pPr>
        <w:pStyle w:val="EndNoteBibliography"/>
        <w:spacing w:after="0"/>
      </w:pPr>
      <w:r w:rsidRPr="00DF07BC">
        <w:t xml:space="preserve">NHS Digital. 2017b. "Quality and Outcomes Framework" [accessed on 9 March 2017, 2017b]. Available at: </w:t>
      </w:r>
      <w:hyperlink r:id="rId16" w:history="1">
        <w:r w:rsidRPr="00DF07BC">
          <w:rPr>
            <w:rStyle w:val="Hyperlink"/>
          </w:rPr>
          <w:t>http://content.digital.nhs.uk/qof</w:t>
        </w:r>
      </w:hyperlink>
      <w:r w:rsidRPr="00DF07BC">
        <w:t>.</w:t>
      </w:r>
    </w:p>
    <w:p w14:paraId="53E438F4" w14:textId="59D523C4" w:rsidR="00DF07BC" w:rsidRPr="00DF07BC" w:rsidRDefault="00DF07BC" w:rsidP="00DF07BC">
      <w:pPr>
        <w:pStyle w:val="EndNoteBibliography"/>
        <w:spacing w:after="0"/>
      </w:pPr>
      <w:r w:rsidRPr="00DF07BC">
        <w:t xml:space="preserve">NHS England. 2016a. "CCG Improvement and Assessment Framework 2016/17" [accessed on July, 2016a]. Available at: </w:t>
      </w:r>
      <w:hyperlink r:id="rId17" w:history="1">
        <w:r w:rsidRPr="00DF07BC">
          <w:rPr>
            <w:rStyle w:val="Hyperlink"/>
          </w:rPr>
          <w:t>https://www.england.nhs.uk/commissioning/ccg-auth/</w:t>
        </w:r>
      </w:hyperlink>
      <w:r w:rsidRPr="00DF07BC">
        <w:t>.</w:t>
      </w:r>
    </w:p>
    <w:p w14:paraId="794E6F0B" w14:textId="1D402E23" w:rsidR="00DF07BC" w:rsidRPr="00DF07BC" w:rsidRDefault="00DF07BC" w:rsidP="00DF07BC">
      <w:pPr>
        <w:pStyle w:val="EndNoteBibliography"/>
        <w:spacing w:after="0"/>
      </w:pPr>
      <w:r w:rsidRPr="00DF07BC">
        <w:t xml:space="preserve">NHS England. 2016b. "Challenging Health Inequalities" [accessed on 2016b]. Available at: </w:t>
      </w:r>
      <w:hyperlink r:id="rId18" w:history="1">
        <w:r w:rsidRPr="00DF07BC">
          <w:rPr>
            <w:rStyle w:val="Hyperlink"/>
          </w:rPr>
          <w:t>https://www.england.nhs.uk/about/gov/equality-hub/challenge-health-inequalities/</w:t>
        </w:r>
      </w:hyperlink>
      <w:r w:rsidRPr="00DF07BC">
        <w:t>.</w:t>
      </w:r>
    </w:p>
    <w:p w14:paraId="7C59D40A" w14:textId="70666420" w:rsidR="00DF07BC" w:rsidRPr="00DF07BC" w:rsidRDefault="00DF07BC" w:rsidP="00DF07BC">
      <w:pPr>
        <w:pStyle w:val="EndNoteBibliography"/>
        <w:spacing w:after="0"/>
      </w:pPr>
      <w:r w:rsidRPr="00DF07BC">
        <w:t xml:space="preserve">NHS England. 2016c. "Commissioning for Value: Comprehensive data packs to support CCGs and NHS England in the regions" [accessed on 23 July 2016, 2016c]. Available at: </w:t>
      </w:r>
      <w:hyperlink r:id="rId19" w:history="1">
        <w:r w:rsidRPr="00DF07BC">
          <w:rPr>
            <w:rStyle w:val="Hyperlink"/>
          </w:rPr>
          <w:t>https://www.england.nhs.uk/resources/resources-for-ccgs/comm-for-value/</w:t>
        </w:r>
      </w:hyperlink>
      <w:r w:rsidRPr="00DF07BC">
        <w:t>.</w:t>
      </w:r>
    </w:p>
    <w:p w14:paraId="32B8E422" w14:textId="15058C59" w:rsidR="00DF07BC" w:rsidRPr="00DF07BC" w:rsidRDefault="00DF07BC" w:rsidP="00DF07BC">
      <w:pPr>
        <w:pStyle w:val="EndNoteBibliography"/>
        <w:spacing w:after="0"/>
      </w:pPr>
      <w:r w:rsidRPr="00DF07BC">
        <w:t xml:space="preserve">NHS England. 2017a. "Clinical Commissioning Groups" [accessed on 13 March, 2017a]. Available at: </w:t>
      </w:r>
      <w:hyperlink r:id="rId20" w:history="1">
        <w:r w:rsidRPr="00DF07BC">
          <w:rPr>
            <w:rStyle w:val="Hyperlink"/>
          </w:rPr>
          <w:t>https://www.learnenv.england.nhs.uk/similar</w:t>
        </w:r>
      </w:hyperlink>
      <w:r w:rsidRPr="00DF07BC">
        <w:t>.</w:t>
      </w:r>
    </w:p>
    <w:p w14:paraId="5E3075DE" w14:textId="77995CCF" w:rsidR="00DF07BC" w:rsidRPr="00DF07BC" w:rsidRDefault="00DF07BC" w:rsidP="00DF07BC">
      <w:pPr>
        <w:pStyle w:val="EndNoteBibliography"/>
        <w:spacing w:after="0"/>
      </w:pPr>
      <w:r w:rsidRPr="00DF07BC">
        <w:t xml:space="preserve">NHS England. 2017b. "Equality, Diversity and Health Inequalities" [accessed on 3 March 2017, 2017b]. Available at: </w:t>
      </w:r>
      <w:hyperlink r:id="rId21" w:history="1">
        <w:r w:rsidRPr="00DF07BC">
          <w:rPr>
            <w:rStyle w:val="Hyperlink"/>
          </w:rPr>
          <w:t>https://www.england.nhs.uk/about/equality/</w:t>
        </w:r>
      </w:hyperlink>
      <w:r w:rsidRPr="00DF07BC">
        <w:t>.</w:t>
      </w:r>
    </w:p>
    <w:p w14:paraId="049B9715" w14:textId="77777777" w:rsidR="00DF07BC" w:rsidRPr="00DF07BC" w:rsidRDefault="00DF07BC" w:rsidP="00DF07BC">
      <w:pPr>
        <w:pStyle w:val="EndNoteBibliography"/>
        <w:spacing w:after="0"/>
      </w:pPr>
      <w:r w:rsidRPr="00DF07BC">
        <w:t xml:space="preserve">Purdy, S., T. Griffin, C. Salisbury, and D. Sharp. 2009. “Ambulatory care sensitive conditions: terminology and disease coding need to be more specific to aid policy makers and clinicians.” </w:t>
      </w:r>
      <w:r w:rsidRPr="00DF07BC">
        <w:rPr>
          <w:i/>
        </w:rPr>
        <w:t>Public Health</w:t>
      </w:r>
      <w:r w:rsidRPr="00DF07BC">
        <w:t xml:space="preserve"> 123(2): 169-73.</w:t>
      </w:r>
    </w:p>
    <w:p w14:paraId="702BBBCA" w14:textId="77777777" w:rsidR="00DF07BC" w:rsidRPr="00DF07BC" w:rsidRDefault="00DF07BC" w:rsidP="00DF07BC">
      <w:pPr>
        <w:pStyle w:val="EndNoteBibliography"/>
        <w:spacing w:after="0"/>
      </w:pPr>
      <w:r w:rsidRPr="00DF07BC">
        <w:t xml:space="preserve">Raleigh, V. and C. Foot. 2010. “Getting the measure of quality.” </w:t>
      </w:r>
      <w:r w:rsidRPr="00DF07BC">
        <w:rPr>
          <w:i/>
        </w:rPr>
        <w:t>Opportunities and challenges.</w:t>
      </w:r>
      <w:r w:rsidRPr="00DF07BC">
        <w:t xml:space="preserve"> London: Kings Fund.</w:t>
      </w:r>
    </w:p>
    <w:p w14:paraId="1E1519DA" w14:textId="77777777" w:rsidR="00DF07BC" w:rsidRPr="00DF07BC" w:rsidRDefault="00DF07BC" w:rsidP="00DF07BC">
      <w:pPr>
        <w:pStyle w:val="EndNoteBibliography"/>
        <w:spacing w:after="0"/>
      </w:pPr>
      <w:r w:rsidRPr="00DF07BC">
        <w:t xml:space="preserve">Remington, P. L., B. B. Catlin, and K. P. Gennuso. 2015. “The County Health Rankings: rationale and methods.” </w:t>
      </w:r>
      <w:r w:rsidRPr="00DF07BC">
        <w:rPr>
          <w:i/>
        </w:rPr>
        <w:t>Population Health Metrics</w:t>
      </w:r>
      <w:r w:rsidRPr="00DF07BC">
        <w:t xml:space="preserve"> 13(1): 11.</w:t>
      </w:r>
    </w:p>
    <w:p w14:paraId="7050D89B" w14:textId="77777777" w:rsidR="00DF07BC" w:rsidRPr="00DF07BC" w:rsidRDefault="00DF07BC" w:rsidP="00DF07BC">
      <w:pPr>
        <w:pStyle w:val="EndNoteBibliography"/>
        <w:spacing w:after="0"/>
      </w:pPr>
      <w:r w:rsidRPr="00DF07BC">
        <w:t xml:space="preserve">Sheringham, J., M. Asaria, H. Barratt, R. Raine, and R. Cookson. 2016. “Are some areas more equal than others? Socioeconomic inequality in potentially avoidable emergency hospital admissions within English local authority areas.” </w:t>
      </w:r>
      <w:r w:rsidRPr="00DF07BC">
        <w:rPr>
          <w:i/>
        </w:rPr>
        <w:t>Journal of Health Services Research &amp; Policy</w:t>
      </w:r>
      <w:r w:rsidRPr="00DF07BC">
        <w:t xml:space="preserve"> 22(2): 83-90.</w:t>
      </w:r>
    </w:p>
    <w:p w14:paraId="3964C41B" w14:textId="77777777" w:rsidR="00DF07BC" w:rsidRPr="00DF07BC" w:rsidRDefault="00DF07BC" w:rsidP="00DF07BC">
      <w:pPr>
        <w:pStyle w:val="EndNoteBibliography"/>
        <w:spacing w:after="0"/>
      </w:pPr>
      <w:r w:rsidRPr="00DF07BC">
        <w:t>Torio, C. and R. Andrew. 2014. “Geographic Variation in Potentially Preventable Hospitalizations for Acute and Chronic Conditions, 2005-2011. HCUP Statistical Brief #178. September 2014.”</w:t>
      </w:r>
      <w:r w:rsidRPr="00DF07BC">
        <w:rPr>
          <w:i/>
        </w:rPr>
        <w:t>.</w:t>
      </w:r>
      <w:r w:rsidRPr="00DF07BC">
        <w:t xml:space="preserve"> Agency for Healthcare Research and Quality. Rockville, MD.</w:t>
      </w:r>
    </w:p>
    <w:p w14:paraId="2286F61C" w14:textId="77777777" w:rsidR="00DF07BC" w:rsidRPr="00DF07BC" w:rsidRDefault="00DF07BC" w:rsidP="00DF07BC">
      <w:pPr>
        <w:pStyle w:val="EndNoteBibliography"/>
        <w:spacing w:after="0"/>
      </w:pPr>
      <w:r w:rsidRPr="00DF07BC">
        <w:t xml:space="preserve">Vanasse, A., J. Courteau, S. Asghari, D. Leroux, and L. Cloutier. 2014. “Health inequalities associated with neighbourhood deprivation in the Quebec population with hypertension in primary prevention of cardiovascular disease.” </w:t>
      </w:r>
      <w:r w:rsidRPr="00DF07BC">
        <w:rPr>
          <w:i/>
        </w:rPr>
        <w:t>Chronic diseases and injuries in Canada</w:t>
      </w:r>
      <w:r w:rsidRPr="00DF07BC">
        <w:t xml:space="preserve"> 34(4).</w:t>
      </w:r>
    </w:p>
    <w:p w14:paraId="66DE0AB6" w14:textId="77777777" w:rsidR="00DF07BC" w:rsidRPr="00DF07BC" w:rsidRDefault="00DF07BC" w:rsidP="00DF07BC">
      <w:pPr>
        <w:pStyle w:val="EndNoteBibliography"/>
        <w:spacing w:after="0"/>
      </w:pPr>
      <w:r w:rsidRPr="00DF07BC">
        <w:t xml:space="preserve">World Health Organization. 2013. </w:t>
      </w:r>
      <w:r w:rsidRPr="00DF07BC">
        <w:rPr>
          <w:i/>
        </w:rPr>
        <w:t>Handbook on health inequality monitoring with a special focus on low-and middle-income countries</w:t>
      </w:r>
      <w:r w:rsidRPr="00DF07BC">
        <w:t>: World Health Organization.</w:t>
      </w:r>
    </w:p>
    <w:p w14:paraId="1AAD96C5" w14:textId="77777777" w:rsidR="00DF07BC" w:rsidRPr="00DF07BC" w:rsidRDefault="00DF07BC" w:rsidP="00DF07BC">
      <w:pPr>
        <w:pStyle w:val="EndNoteBibliography"/>
        <w:spacing w:after="0"/>
      </w:pPr>
      <w:r w:rsidRPr="00DF07BC">
        <w:t xml:space="preserve">World Health Organization. 2014. “Measuring and monitoring intersectoral factors influencing equity in universal health coverage (UHC) and health: Summary report of a meeting in Bellagio, 6-8 May 2014.” </w:t>
      </w:r>
      <w:r w:rsidRPr="00DF07BC">
        <w:rPr>
          <w:i/>
        </w:rPr>
        <w:t>Geneva, Switzerland: World Health Organization</w:t>
      </w:r>
      <w:r w:rsidRPr="00DF07BC">
        <w:t>.</w:t>
      </w:r>
    </w:p>
    <w:p w14:paraId="4505EE96" w14:textId="77777777" w:rsidR="00DF07BC" w:rsidRPr="00DF07BC" w:rsidRDefault="00DF07BC" w:rsidP="00DF07BC">
      <w:pPr>
        <w:pStyle w:val="EndNoteBibliography"/>
      </w:pPr>
      <w:r w:rsidRPr="00DF07BC">
        <w:t xml:space="preserve">Yasaitis, L. C., W. Pajerowski, D. Polsky, and R. M. Werner. 2016. “Physicians’ participation in ACOs is lower in places with vulnerable populations than in more affluent communities.” </w:t>
      </w:r>
      <w:r w:rsidRPr="00DF07BC">
        <w:rPr>
          <w:i/>
        </w:rPr>
        <w:t>Health Affairs</w:t>
      </w:r>
      <w:r w:rsidRPr="00DF07BC">
        <w:t xml:space="preserve"> 35(8): 1382-90.</w:t>
      </w:r>
    </w:p>
    <w:p w14:paraId="7B3BD2E3" w14:textId="7135A611" w:rsidR="002F7985" w:rsidRDefault="00733469" w:rsidP="006C35A7">
      <w:pPr>
        <w:spacing w:after="0" w:line="480" w:lineRule="auto"/>
        <w:rPr>
          <w:rFonts w:ascii="Times New Roman" w:hAnsi="Times New Roman" w:cs="Times New Roman"/>
          <w:sz w:val="24"/>
          <w:szCs w:val="24"/>
          <w:lang w:val="en-US"/>
        </w:rPr>
      </w:pPr>
      <w:r w:rsidRPr="009205D0">
        <w:rPr>
          <w:rFonts w:ascii="Times New Roman" w:hAnsi="Times New Roman" w:cs="Times New Roman"/>
          <w:sz w:val="24"/>
          <w:szCs w:val="24"/>
          <w:lang w:val="en-US"/>
        </w:rPr>
        <w:fldChar w:fldCharType="end"/>
      </w:r>
      <w:r w:rsidR="002F7985">
        <w:rPr>
          <w:rFonts w:ascii="Times New Roman" w:hAnsi="Times New Roman" w:cs="Times New Roman"/>
          <w:sz w:val="24"/>
          <w:szCs w:val="24"/>
          <w:lang w:val="en-US"/>
        </w:rPr>
        <w:br w:type="page"/>
      </w:r>
    </w:p>
    <w:p w14:paraId="69B83DBE" w14:textId="77777777" w:rsidR="002F7985" w:rsidRDefault="002F7985" w:rsidP="002F7985">
      <w:pPr>
        <w:spacing w:line="480" w:lineRule="auto"/>
        <w:rPr>
          <w:rFonts w:ascii="Times New Roman" w:hAnsi="Times New Roman" w:cs="Times New Roman"/>
          <w:b/>
          <w:sz w:val="24"/>
          <w:szCs w:val="24"/>
          <w:lang w:val="en-US"/>
        </w:rPr>
      </w:pPr>
      <w:r w:rsidRPr="009205D0">
        <w:rPr>
          <w:rFonts w:ascii="Times New Roman" w:hAnsi="Times New Roman" w:cs="Times New Roman"/>
          <w:b/>
          <w:sz w:val="24"/>
          <w:szCs w:val="24"/>
          <w:lang w:val="en-US"/>
        </w:rPr>
        <w:t>F</w:t>
      </w:r>
      <w:r>
        <w:rPr>
          <w:rFonts w:ascii="Times New Roman" w:hAnsi="Times New Roman" w:cs="Times New Roman"/>
          <w:b/>
          <w:sz w:val="24"/>
          <w:szCs w:val="24"/>
          <w:lang w:val="en-US"/>
        </w:rPr>
        <w:t>IGURE</w:t>
      </w:r>
      <w:r w:rsidRPr="009205D0">
        <w:rPr>
          <w:rFonts w:ascii="Times New Roman" w:hAnsi="Times New Roman" w:cs="Times New Roman"/>
          <w:b/>
          <w:sz w:val="24"/>
          <w:szCs w:val="24"/>
          <w:lang w:val="en-US"/>
        </w:rPr>
        <w:t xml:space="preserve"> 1: </w:t>
      </w:r>
      <w:r>
        <w:rPr>
          <w:rFonts w:ascii="Times New Roman" w:hAnsi="Times New Roman" w:cs="Times New Roman"/>
          <w:b/>
          <w:sz w:val="24"/>
          <w:szCs w:val="24"/>
          <w:lang w:val="en-US"/>
        </w:rPr>
        <w:t>H</w:t>
      </w:r>
      <w:r w:rsidRPr="009205D0">
        <w:rPr>
          <w:rFonts w:ascii="Times New Roman" w:hAnsi="Times New Roman" w:cs="Times New Roman"/>
          <w:b/>
          <w:sz w:val="24"/>
          <w:szCs w:val="24"/>
          <w:lang w:val="en-US"/>
        </w:rPr>
        <w:t xml:space="preserve">ealthcare equity against national and similar </w:t>
      </w:r>
      <w:r>
        <w:rPr>
          <w:rFonts w:ascii="Times New Roman" w:hAnsi="Times New Roman" w:cs="Times New Roman"/>
          <w:b/>
          <w:sz w:val="24"/>
          <w:szCs w:val="24"/>
          <w:lang w:val="en-US"/>
        </w:rPr>
        <w:t xml:space="preserve">population </w:t>
      </w:r>
      <w:r w:rsidRPr="009205D0">
        <w:rPr>
          <w:rFonts w:ascii="Times New Roman" w:hAnsi="Times New Roman" w:cs="Times New Roman"/>
          <w:b/>
          <w:sz w:val="24"/>
          <w:szCs w:val="24"/>
          <w:lang w:val="en-US"/>
        </w:rPr>
        <w:t xml:space="preserve">benchmarks – hypothetical scatterplot </w:t>
      </w:r>
      <w:r>
        <w:rPr>
          <w:rFonts w:ascii="Times New Roman" w:hAnsi="Times New Roman" w:cs="Times New Roman"/>
          <w:b/>
          <w:sz w:val="24"/>
          <w:szCs w:val="24"/>
          <w:lang w:val="en-US"/>
        </w:rPr>
        <w:t xml:space="preserve">showing </w:t>
      </w:r>
      <w:r w:rsidRPr="009205D0">
        <w:rPr>
          <w:rFonts w:ascii="Times New Roman" w:hAnsi="Times New Roman" w:cs="Times New Roman"/>
          <w:b/>
          <w:sz w:val="24"/>
          <w:szCs w:val="24"/>
          <w:lang w:val="en-US"/>
        </w:rPr>
        <w:t xml:space="preserve">potentially avoidable </w:t>
      </w:r>
      <w:r>
        <w:rPr>
          <w:rFonts w:ascii="Times New Roman" w:hAnsi="Times New Roman" w:cs="Times New Roman"/>
          <w:b/>
          <w:sz w:val="24"/>
          <w:szCs w:val="24"/>
          <w:lang w:val="en-US"/>
        </w:rPr>
        <w:t xml:space="preserve">emergency </w:t>
      </w:r>
      <w:r w:rsidRPr="009205D0">
        <w:rPr>
          <w:rFonts w:ascii="Times New Roman" w:hAnsi="Times New Roman" w:cs="Times New Roman"/>
          <w:b/>
          <w:sz w:val="24"/>
          <w:szCs w:val="24"/>
          <w:lang w:val="en-US"/>
        </w:rPr>
        <w:t xml:space="preserve">hospitalization </w:t>
      </w:r>
      <w:r>
        <w:rPr>
          <w:rFonts w:ascii="Times New Roman" w:hAnsi="Times New Roman" w:cs="Times New Roman"/>
          <w:b/>
          <w:sz w:val="24"/>
          <w:szCs w:val="24"/>
          <w:lang w:val="en-US"/>
        </w:rPr>
        <w:t xml:space="preserve">and </w:t>
      </w:r>
      <w:r w:rsidRPr="009205D0">
        <w:rPr>
          <w:rFonts w:ascii="Times New Roman" w:hAnsi="Times New Roman" w:cs="Times New Roman"/>
          <w:b/>
          <w:sz w:val="24"/>
          <w:szCs w:val="24"/>
          <w:lang w:val="en-US"/>
        </w:rPr>
        <w:t xml:space="preserve">deprivation </w:t>
      </w:r>
      <w:r>
        <w:rPr>
          <w:rFonts w:ascii="Times New Roman" w:hAnsi="Times New Roman" w:cs="Times New Roman"/>
          <w:b/>
          <w:sz w:val="24"/>
          <w:szCs w:val="24"/>
          <w:lang w:val="en-US"/>
        </w:rPr>
        <w:t xml:space="preserve">for all neighborhoods </w:t>
      </w:r>
      <w:r w:rsidRPr="009205D0">
        <w:rPr>
          <w:rFonts w:ascii="Times New Roman" w:hAnsi="Times New Roman" w:cs="Times New Roman"/>
          <w:b/>
          <w:sz w:val="24"/>
          <w:szCs w:val="24"/>
          <w:lang w:val="en-US"/>
        </w:rPr>
        <w:t xml:space="preserve">within </w:t>
      </w:r>
      <w:r>
        <w:rPr>
          <w:rFonts w:ascii="Times New Roman" w:hAnsi="Times New Roman" w:cs="Times New Roman"/>
          <w:b/>
          <w:sz w:val="24"/>
          <w:szCs w:val="24"/>
          <w:lang w:val="en-US"/>
        </w:rPr>
        <w:t>a clinical commissioning group</w:t>
      </w:r>
    </w:p>
    <w:p w14:paraId="5C25A3F3" w14:textId="77777777" w:rsidR="002F7985" w:rsidRDefault="002F7985" w:rsidP="002F7985">
      <w:pPr>
        <w:spacing w:line="480" w:lineRule="auto"/>
        <w:rPr>
          <w:rFonts w:ascii="Times New Roman" w:hAnsi="Times New Roman" w:cs="Times New Roman"/>
          <w:b/>
          <w:sz w:val="24"/>
          <w:szCs w:val="24"/>
          <w:lang w:val="en-US"/>
        </w:rPr>
      </w:pPr>
      <w:r w:rsidRPr="007D5F61">
        <w:rPr>
          <w:rFonts w:ascii="Times New Roman" w:hAnsi="Times New Roman" w:cs="Times New Roman"/>
          <w:b/>
          <w:noProof/>
          <w:sz w:val="24"/>
          <w:szCs w:val="24"/>
          <w:lang w:eastAsia="en-GB"/>
        </w:rPr>
        <w:drawing>
          <wp:inline distT="0" distB="0" distL="0" distR="0" wp14:anchorId="573B1D0C" wp14:editId="11D63C17">
            <wp:extent cx="5724525" cy="5153025"/>
            <wp:effectExtent l="0" t="0" r="9525" b="9525"/>
            <wp:docPr id="9" name="Picture 9" descr="C:\miqdad\ccg_equity\output\figur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iqdad\ccg_equity\output\figure_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4525" cy="5153025"/>
                    </a:xfrm>
                    <a:prstGeom prst="rect">
                      <a:avLst/>
                    </a:prstGeom>
                    <a:noFill/>
                    <a:ln>
                      <a:noFill/>
                    </a:ln>
                  </pic:spPr>
                </pic:pic>
              </a:graphicData>
            </a:graphic>
          </wp:inline>
        </w:drawing>
      </w:r>
    </w:p>
    <w:p w14:paraId="2B0F79C5" w14:textId="77777777" w:rsidR="002F7985" w:rsidRDefault="002F7985" w:rsidP="002F7985">
      <w:pPr>
        <w:rPr>
          <w:rFonts w:ascii="Times New Roman" w:hAnsi="Times New Roman" w:cs="Times New Roman"/>
          <w:sz w:val="24"/>
          <w:szCs w:val="24"/>
          <w:lang w:val="en-US"/>
        </w:rPr>
      </w:pPr>
      <w:r>
        <w:rPr>
          <w:rFonts w:ascii="Times New Roman" w:hAnsi="Times New Roman" w:cs="Times New Roman"/>
          <w:sz w:val="24"/>
          <w:szCs w:val="24"/>
          <w:lang w:val="en-US"/>
        </w:rPr>
        <w:t xml:space="preserve">* Neighborhood rate of potentially avoidable emergency hospitalization, indirectly standardized for age and sex. </w:t>
      </w:r>
    </w:p>
    <w:p w14:paraId="0BBF41E7" w14:textId="77777777" w:rsidR="002F7985" w:rsidRDefault="002F7985" w:rsidP="002F7985">
      <w:pPr>
        <w:rPr>
          <w:rFonts w:ascii="Times New Roman" w:hAnsi="Times New Roman" w:cs="Times New Roman"/>
          <w:sz w:val="24"/>
          <w:szCs w:val="24"/>
          <w:lang w:val="en-US"/>
        </w:rPr>
      </w:pPr>
      <w:r>
        <w:rPr>
          <w:rFonts w:ascii="Times New Roman" w:hAnsi="Times New Roman" w:cs="Times New Roman"/>
          <w:sz w:val="24"/>
          <w:szCs w:val="24"/>
          <w:lang w:val="en-US"/>
        </w:rPr>
        <w:t>** Neighborhood national deprivation rank from the Index of Multiple Deprivation 2015, converted into a fraction between 0 (least deprived) and 1 (most deprived)</w:t>
      </w:r>
    </w:p>
    <w:p w14:paraId="434FEB66" w14:textId="77777777" w:rsidR="002F7985" w:rsidRPr="002147E0" w:rsidRDefault="002F7985" w:rsidP="002F7985">
      <w:pPr>
        <w:rPr>
          <w:rFonts w:ascii="Times New Roman" w:hAnsi="Times New Roman" w:cs="Times New Roman"/>
          <w:sz w:val="24"/>
          <w:szCs w:val="24"/>
          <w:lang w:val="en-US"/>
        </w:rPr>
      </w:pPr>
      <w:r>
        <w:rPr>
          <w:rFonts w:ascii="Times New Roman" w:hAnsi="Times New Roman" w:cs="Times New Roman"/>
          <w:b/>
          <w:sz w:val="24"/>
          <w:szCs w:val="24"/>
          <w:lang w:val="en-US"/>
        </w:rPr>
        <w:t xml:space="preserve">Note: </w:t>
      </w:r>
      <w:r w:rsidRPr="001A76C6">
        <w:rPr>
          <w:rFonts w:ascii="Times New Roman" w:hAnsi="Times New Roman" w:cs="Times New Roman"/>
          <w:sz w:val="24"/>
          <w:szCs w:val="24"/>
          <w:lang w:val="en-US"/>
        </w:rPr>
        <w:t xml:space="preserve">Dots represent </w:t>
      </w:r>
      <w:r>
        <w:rPr>
          <w:rFonts w:ascii="Times New Roman" w:hAnsi="Times New Roman" w:cs="Times New Roman"/>
          <w:sz w:val="24"/>
          <w:szCs w:val="24"/>
          <w:lang w:val="en-US"/>
        </w:rPr>
        <w:t xml:space="preserve">neighbourhoods registered to the </w:t>
      </w:r>
      <w:bookmarkStart w:id="6" w:name="OLE_LINK2"/>
      <w:r>
        <w:rPr>
          <w:rFonts w:ascii="Times New Roman" w:hAnsi="Times New Roman" w:cs="Times New Roman"/>
          <w:sz w:val="24"/>
          <w:szCs w:val="24"/>
          <w:lang w:val="en-US"/>
        </w:rPr>
        <w:t>clinical commissioning group</w:t>
      </w:r>
      <w:bookmarkEnd w:id="6"/>
      <w:r>
        <w:rPr>
          <w:rFonts w:ascii="Times New Roman" w:hAnsi="Times New Roman" w:cs="Times New Roman"/>
          <w:sz w:val="24"/>
          <w:szCs w:val="24"/>
          <w:lang w:val="en-US"/>
        </w:rPr>
        <w:t xml:space="preserve">. </w:t>
      </w:r>
      <w:r w:rsidRPr="002147E0">
        <w:rPr>
          <w:rFonts w:ascii="Times New Roman" w:hAnsi="Times New Roman" w:cs="Times New Roman"/>
          <w:sz w:val="24"/>
          <w:szCs w:val="24"/>
          <w:lang w:val="en-US"/>
        </w:rPr>
        <w:t>This example shows</w:t>
      </w:r>
      <w:r>
        <w:rPr>
          <w:rFonts w:ascii="Times New Roman" w:hAnsi="Times New Roman" w:cs="Times New Roman"/>
          <w:sz w:val="24"/>
          <w:szCs w:val="24"/>
          <w:lang w:val="en-US"/>
        </w:rPr>
        <w:t xml:space="preserve"> a clinical commissioning group</w:t>
      </w:r>
      <w:r w:rsidRPr="002147E0">
        <w:rPr>
          <w:rFonts w:ascii="Times New Roman" w:hAnsi="Times New Roman" w:cs="Times New Roman"/>
          <w:sz w:val="24"/>
          <w:szCs w:val="24"/>
          <w:lang w:val="en-US"/>
        </w:rPr>
        <w:t xml:space="preserve"> with an inequality gradient that is shallower than both the </w:t>
      </w:r>
      <w:r>
        <w:rPr>
          <w:rFonts w:ascii="Times New Roman" w:hAnsi="Times New Roman" w:cs="Times New Roman"/>
          <w:sz w:val="24"/>
          <w:szCs w:val="24"/>
          <w:lang w:val="en-US"/>
        </w:rPr>
        <w:t>n</w:t>
      </w:r>
      <w:r w:rsidRPr="002147E0">
        <w:rPr>
          <w:rFonts w:ascii="Times New Roman" w:hAnsi="Times New Roman" w:cs="Times New Roman"/>
          <w:sz w:val="24"/>
          <w:szCs w:val="24"/>
          <w:lang w:val="en-US"/>
        </w:rPr>
        <w:t>ational benchmark gradient and the similar area benchmark gradient, indicating better-than-benchmark equity.</w:t>
      </w:r>
      <w:r w:rsidRPr="002147E0">
        <w:rPr>
          <w:rFonts w:ascii="Times New Roman" w:hAnsi="Times New Roman" w:cs="Times New Roman"/>
          <w:sz w:val="24"/>
          <w:szCs w:val="24"/>
          <w:lang w:val="en-US"/>
        </w:rPr>
        <w:br w:type="page"/>
      </w:r>
    </w:p>
    <w:p w14:paraId="6C066F89" w14:textId="77777777" w:rsidR="002F7985" w:rsidRDefault="002F7985" w:rsidP="002F7985">
      <w:pPr>
        <w:rPr>
          <w:noProof/>
          <w:lang w:eastAsia="en-GB"/>
        </w:rPr>
      </w:pPr>
      <w:r>
        <w:rPr>
          <w:rFonts w:ascii="Times New Roman" w:hAnsi="Times New Roman" w:cs="Times New Roman"/>
          <w:noProof/>
          <w:sz w:val="24"/>
          <w:szCs w:val="24"/>
          <w:lang w:eastAsia="en-GB"/>
        </w:rPr>
        <w:drawing>
          <wp:anchor distT="0" distB="0" distL="114300" distR="114300" simplePos="0" relativeHeight="251666432" behindDoc="0" locked="0" layoutInCell="1" allowOverlap="1" wp14:anchorId="62CBF2F4" wp14:editId="4534681C">
            <wp:simplePos x="0" y="0"/>
            <wp:positionH relativeFrom="margin">
              <wp:posOffset>341630</wp:posOffset>
            </wp:positionH>
            <wp:positionV relativeFrom="paragraph">
              <wp:posOffset>581025</wp:posOffset>
            </wp:positionV>
            <wp:extent cx="5041900" cy="3977005"/>
            <wp:effectExtent l="0" t="0" r="6350" b="444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1900" cy="3977005"/>
                    </a:xfrm>
                    <a:prstGeom prst="rect">
                      <a:avLst/>
                    </a:prstGeom>
                    <a:noFill/>
                  </pic:spPr>
                </pic:pic>
              </a:graphicData>
            </a:graphic>
            <wp14:sizeRelH relativeFrom="page">
              <wp14:pctWidth>0</wp14:pctWidth>
            </wp14:sizeRelH>
            <wp14:sizeRelV relativeFrom="page">
              <wp14:pctHeight>0</wp14:pctHeight>
            </wp14:sizeRelV>
          </wp:anchor>
        </w:drawing>
      </w:r>
      <w:r w:rsidRPr="009205D0">
        <w:rPr>
          <w:rFonts w:ascii="Times New Roman" w:hAnsi="Times New Roman" w:cs="Times New Roman"/>
          <w:b/>
          <w:sz w:val="24"/>
          <w:szCs w:val="24"/>
          <w:lang w:val="en-US"/>
        </w:rPr>
        <w:t>F</w:t>
      </w:r>
      <w:r>
        <w:rPr>
          <w:rFonts w:ascii="Times New Roman" w:hAnsi="Times New Roman" w:cs="Times New Roman"/>
          <w:b/>
          <w:sz w:val="24"/>
          <w:szCs w:val="24"/>
          <w:lang w:val="en-US"/>
        </w:rPr>
        <w:t>IGURE 2</w:t>
      </w:r>
      <w:r w:rsidRPr="009205D0">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 healthcare and non-healthcare determinants of emergency hospitalization</w:t>
      </w:r>
      <w:r w:rsidRPr="00F26A0E">
        <w:rPr>
          <w:noProof/>
          <w:lang w:eastAsia="en-GB"/>
        </w:rPr>
        <w:t xml:space="preserve"> </w:t>
      </w:r>
    </w:p>
    <w:p w14:paraId="4DF1BF8C" w14:textId="77777777" w:rsidR="002F7985" w:rsidRDefault="002F7985" w:rsidP="002F7985">
      <w:pPr>
        <w:rPr>
          <w:rFonts w:ascii="Times New Roman" w:hAnsi="Times New Roman" w:cs="Times New Roman"/>
          <w:b/>
          <w:noProof/>
          <w:sz w:val="24"/>
          <w:szCs w:val="24"/>
          <w:lang w:eastAsia="en-GB"/>
        </w:rPr>
      </w:pPr>
    </w:p>
    <w:p w14:paraId="4E4E4389" w14:textId="77777777" w:rsidR="002F7985" w:rsidRPr="00F017FC" w:rsidRDefault="002F7985" w:rsidP="002F7985">
      <w:pPr>
        <w:rPr>
          <w:rFonts w:ascii="Times New Roman" w:hAnsi="Times New Roman" w:cs="Times New Roman"/>
          <w:b/>
          <w:sz w:val="24"/>
          <w:szCs w:val="24"/>
          <w:lang w:val="en-US"/>
        </w:rPr>
      </w:pPr>
      <w:r w:rsidRPr="002147E0">
        <w:rPr>
          <w:rFonts w:ascii="Times New Roman" w:hAnsi="Times New Roman" w:cs="Times New Roman"/>
          <w:b/>
          <w:noProof/>
          <w:sz w:val="24"/>
          <w:szCs w:val="24"/>
          <w:lang w:eastAsia="en-GB"/>
        </w:rPr>
        <w:t>Note:</w:t>
      </w:r>
      <w:r w:rsidRPr="002147E0">
        <w:rPr>
          <w:rFonts w:ascii="Times New Roman" w:hAnsi="Times New Roman" w:cs="Times New Roman"/>
          <w:noProof/>
          <w:sz w:val="24"/>
          <w:szCs w:val="24"/>
          <w:lang w:eastAsia="en-GB"/>
        </w:rPr>
        <w:t xml:space="preserve"> Long-term care can include </w:t>
      </w:r>
      <w:r>
        <w:rPr>
          <w:rFonts w:ascii="Times New Roman" w:hAnsi="Times New Roman" w:cs="Times New Roman"/>
          <w:noProof/>
          <w:sz w:val="24"/>
          <w:szCs w:val="24"/>
          <w:lang w:eastAsia="en-GB"/>
        </w:rPr>
        <w:t xml:space="preserve">various </w:t>
      </w:r>
      <w:r w:rsidRPr="002147E0">
        <w:rPr>
          <w:rFonts w:ascii="Times New Roman" w:hAnsi="Times New Roman" w:cs="Times New Roman"/>
          <w:noProof/>
          <w:sz w:val="24"/>
          <w:szCs w:val="24"/>
          <w:lang w:eastAsia="en-GB"/>
        </w:rPr>
        <w:t>medical and non-medical services</w:t>
      </w:r>
      <w:r w:rsidRPr="00F017FC">
        <w:rPr>
          <w:rFonts w:ascii="Times New Roman" w:hAnsi="Times New Roman" w:cs="Times New Roman"/>
          <w:noProof/>
          <w:sz w:val="24"/>
          <w:szCs w:val="24"/>
          <w:lang w:eastAsia="en-GB"/>
        </w:rPr>
        <w:t xml:space="preserve"> </w:t>
      </w:r>
      <w:r w:rsidRPr="002147E0">
        <w:rPr>
          <w:rFonts w:ascii="Times New Roman" w:hAnsi="Times New Roman" w:cs="Times New Roman"/>
          <w:noProof/>
          <w:sz w:val="24"/>
          <w:szCs w:val="24"/>
          <w:lang w:eastAsia="en-GB"/>
        </w:rPr>
        <w:t xml:space="preserve">for people with </w:t>
      </w:r>
      <w:r>
        <w:rPr>
          <w:rFonts w:ascii="Times New Roman" w:hAnsi="Times New Roman" w:cs="Times New Roman"/>
          <w:noProof/>
          <w:sz w:val="24"/>
          <w:szCs w:val="24"/>
          <w:lang w:eastAsia="en-GB"/>
        </w:rPr>
        <w:t>c</w:t>
      </w:r>
      <w:r w:rsidRPr="002147E0">
        <w:rPr>
          <w:rFonts w:ascii="Times New Roman" w:hAnsi="Times New Roman" w:cs="Times New Roman"/>
          <w:noProof/>
          <w:sz w:val="24"/>
          <w:szCs w:val="24"/>
          <w:lang w:eastAsia="en-GB"/>
        </w:rPr>
        <w:t>hronic mental or physical illness or disability who cannot care for themselves for long periods, including help with normal daily tasks like dres</w:t>
      </w:r>
      <w:r>
        <w:rPr>
          <w:rFonts w:ascii="Times New Roman" w:hAnsi="Times New Roman" w:cs="Times New Roman"/>
          <w:noProof/>
          <w:sz w:val="24"/>
          <w:szCs w:val="24"/>
          <w:lang w:eastAsia="en-GB"/>
        </w:rPr>
        <w:t>sing, feeding and housekeeping.</w:t>
      </w:r>
    </w:p>
    <w:p w14:paraId="2B81CB44" w14:textId="77777777" w:rsidR="002F7985" w:rsidRDefault="002F7985" w:rsidP="002F7985">
      <w:pPr>
        <w:jc w:val="center"/>
        <w:rPr>
          <w:rFonts w:ascii="Times New Roman" w:hAnsi="Times New Roman" w:cs="Times New Roman"/>
          <w:b/>
          <w:sz w:val="24"/>
          <w:szCs w:val="24"/>
          <w:lang w:val="en-US"/>
        </w:rPr>
      </w:pPr>
      <w:r w:rsidRPr="009205D0">
        <w:rPr>
          <w:rFonts w:ascii="Times New Roman" w:hAnsi="Times New Roman" w:cs="Times New Roman"/>
          <w:sz w:val="24"/>
          <w:szCs w:val="24"/>
          <w:lang w:val="en-US"/>
        </w:rPr>
        <w:br w:type="page"/>
      </w:r>
      <w:r w:rsidRPr="009205D0">
        <w:rPr>
          <w:rFonts w:ascii="Times New Roman" w:hAnsi="Times New Roman" w:cs="Times New Roman"/>
          <w:b/>
          <w:sz w:val="24"/>
          <w:szCs w:val="24"/>
          <w:lang w:val="en-US"/>
        </w:rPr>
        <w:t>F</w:t>
      </w:r>
      <w:r>
        <w:rPr>
          <w:rFonts w:ascii="Times New Roman" w:hAnsi="Times New Roman" w:cs="Times New Roman"/>
          <w:b/>
          <w:sz w:val="24"/>
          <w:szCs w:val="24"/>
          <w:lang w:val="en-US"/>
        </w:rPr>
        <w:t xml:space="preserve">IGURE 3: Variation in </w:t>
      </w:r>
      <w:r w:rsidRPr="009205D0">
        <w:rPr>
          <w:rFonts w:ascii="Times New Roman" w:hAnsi="Times New Roman" w:cs="Times New Roman"/>
          <w:b/>
          <w:sz w:val="24"/>
          <w:szCs w:val="24"/>
          <w:lang w:val="en-US"/>
        </w:rPr>
        <w:t xml:space="preserve">equity </w:t>
      </w:r>
      <w:r>
        <w:rPr>
          <w:rFonts w:ascii="Times New Roman" w:hAnsi="Times New Roman" w:cs="Times New Roman"/>
          <w:b/>
          <w:sz w:val="24"/>
          <w:szCs w:val="24"/>
          <w:lang w:val="en-US"/>
        </w:rPr>
        <w:t xml:space="preserve">between clinical commissioning groups </w:t>
      </w:r>
      <w:r w:rsidRPr="009205D0">
        <w:rPr>
          <w:rFonts w:ascii="Times New Roman" w:hAnsi="Times New Roman" w:cs="Times New Roman"/>
          <w:b/>
          <w:sz w:val="24"/>
          <w:szCs w:val="24"/>
          <w:lang w:val="en-US"/>
        </w:rPr>
        <w:t xml:space="preserve">in 2015 – Absolute </w:t>
      </w:r>
      <w:r>
        <w:rPr>
          <w:rFonts w:ascii="Times New Roman" w:hAnsi="Times New Roman" w:cs="Times New Roman"/>
          <w:b/>
          <w:sz w:val="24"/>
          <w:szCs w:val="24"/>
          <w:lang w:val="en-US"/>
        </w:rPr>
        <w:t>G</w:t>
      </w:r>
      <w:r w:rsidRPr="009205D0">
        <w:rPr>
          <w:rFonts w:ascii="Times New Roman" w:hAnsi="Times New Roman" w:cs="Times New Roman"/>
          <w:b/>
          <w:sz w:val="24"/>
          <w:szCs w:val="24"/>
          <w:lang w:val="en-US"/>
        </w:rPr>
        <w:t xml:space="preserve">radient </w:t>
      </w:r>
      <w:r>
        <w:rPr>
          <w:rFonts w:ascii="Times New Roman" w:hAnsi="Times New Roman" w:cs="Times New Roman"/>
          <w:b/>
          <w:sz w:val="24"/>
          <w:szCs w:val="24"/>
          <w:lang w:val="en-US"/>
        </w:rPr>
        <w:t>I</w:t>
      </w:r>
      <w:r w:rsidRPr="009205D0">
        <w:rPr>
          <w:rFonts w:ascii="Times New Roman" w:hAnsi="Times New Roman" w:cs="Times New Roman"/>
          <w:b/>
          <w:sz w:val="24"/>
          <w:szCs w:val="24"/>
          <w:lang w:val="en-US"/>
        </w:rPr>
        <w:t xml:space="preserve">ndex </w:t>
      </w:r>
      <w:r>
        <w:rPr>
          <w:rFonts w:ascii="Times New Roman" w:hAnsi="Times New Roman" w:cs="Times New Roman"/>
          <w:b/>
          <w:sz w:val="24"/>
          <w:szCs w:val="24"/>
          <w:lang w:val="en-US"/>
        </w:rPr>
        <w:t xml:space="preserve">(AGI) </w:t>
      </w:r>
      <w:r w:rsidRPr="009205D0">
        <w:rPr>
          <w:rFonts w:ascii="Times New Roman" w:hAnsi="Times New Roman" w:cs="Times New Roman"/>
          <w:b/>
          <w:sz w:val="24"/>
          <w:szCs w:val="24"/>
          <w:lang w:val="en-US"/>
        </w:rPr>
        <w:t xml:space="preserve">of inequality in potentially avoidable </w:t>
      </w:r>
      <w:r>
        <w:rPr>
          <w:rFonts w:ascii="Times New Roman" w:hAnsi="Times New Roman" w:cs="Times New Roman"/>
          <w:b/>
          <w:sz w:val="24"/>
          <w:szCs w:val="24"/>
          <w:lang w:val="en-US"/>
        </w:rPr>
        <w:t xml:space="preserve">emergency </w:t>
      </w:r>
      <w:r w:rsidRPr="009205D0">
        <w:rPr>
          <w:rFonts w:ascii="Times New Roman" w:hAnsi="Times New Roman" w:cs="Times New Roman"/>
          <w:b/>
          <w:sz w:val="24"/>
          <w:szCs w:val="24"/>
          <w:lang w:val="en-US"/>
        </w:rPr>
        <w:t>hospitalization</w:t>
      </w:r>
    </w:p>
    <w:p w14:paraId="2D5FCA25" w14:textId="77777777" w:rsidR="002F7985" w:rsidRPr="009205D0" w:rsidRDefault="002F7985" w:rsidP="002F7985">
      <w:pPr>
        <w:jc w:val="center"/>
        <w:rPr>
          <w:rFonts w:ascii="Times New Roman" w:hAnsi="Times New Roman" w:cs="Times New Roman"/>
          <w:b/>
          <w:sz w:val="24"/>
          <w:szCs w:val="24"/>
          <w:lang w:val="en-US"/>
        </w:rPr>
      </w:pPr>
      <w:r w:rsidRPr="007D5F61">
        <w:rPr>
          <w:rFonts w:ascii="Times New Roman" w:hAnsi="Times New Roman" w:cs="Times New Roman"/>
          <w:b/>
          <w:noProof/>
          <w:sz w:val="24"/>
          <w:szCs w:val="24"/>
          <w:lang w:eastAsia="en-GB"/>
        </w:rPr>
        <w:drawing>
          <wp:inline distT="0" distB="0" distL="0" distR="0" wp14:anchorId="068AE27A" wp14:editId="191F0FCE">
            <wp:extent cx="5715000" cy="3429000"/>
            <wp:effectExtent l="0" t="0" r="0" b="0"/>
            <wp:docPr id="5" name="Picture 5" descr="C:\miqdad\ccg_equity\output\figur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qdad\ccg_equity\output\figure_2.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0" cy="3429000"/>
                    </a:xfrm>
                    <a:prstGeom prst="rect">
                      <a:avLst/>
                    </a:prstGeom>
                    <a:noFill/>
                    <a:ln>
                      <a:noFill/>
                    </a:ln>
                  </pic:spPr>
                </pic:pic>
              </a:graphicData>
            </a:graphic>
          </wp:inline>
        </w:drawing>
      </w:r>
    </w:p>
    <w:p w14:paraId="4EDAAA22" w14:textId="77777777" w:rsidR="002F7985" w:rsidRPr="009205D0" w:rsidRDefault="002F7985" w:rsidP="002F7985">
      <w:pPr>
        <w:rPr>
          <w:rFonts w:ascii="Times New Roman" w:hAnsi="Times New Roman" w:cs="Times New Roman"/>
          <w:sz w:val="24"/>
          <w:szCs w:val="24"/>
          <w:lang w:val="en-US"/>
        </w:rPr>
      </w:pPr>
      <w:r w:rsidRPr="009205D0">
        <w:rPr>
          <w:rFonts w:ascii="Times New Roman" w:hAnsi="Times New Roman" w:cs="Times New Roman"/>
          <w:b/>
          <w:sz w:val="24"/>
          <w:szCs w:val="24"/>
          <w:lang w:val="en-US"/>
        </w:rPr>
        <w:t>Note</w:t>
      </w:r>
      <w:r>
        <w:rPr>
          <w:rFonts w:ascii="Times New Roman" w:hAnsi="Times New Roman" w:cs="Times New Roman"/>
          <w:b/>
          <w:sz w:val="24"/>
          <w:szCs w:val="24"/>
          <w:lang w:val="en-US"/>
        </w:rPr>
        <w:t>s</w:t>
      </w:r>
    </w:p>
    <w:p w14:paraId="35BDB923" w14:textId="77777777" w:rsidR="002F7985" w:rsidRPr="00F031D9" w:rsidRDefault="002F7985" w:rsidP="002F7985">
      <w:pPr>
        <w:pStyle w:val="ListParagraph"/>
        <w:numPr>
          <w:ilvl w:val="0"/>
          <w:numId w:val="19"/>
        </w:numPr>
        <w:rPr>
          <w:rFonts w:ascii="Times New Roman" w:hAnsi="Times New Roman" w:cs="Times New Roman"/>
          <w:b/>
          <w:sz w:val="24"/>
          <w:szCs w:val="24"/>
          <w:lang w:val="en-US"/>
        </w:rPr>
      </w:pPr>
      <w:r w:rsidRPr="009205D0">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caterpillar legs show AGI estimates with 95% confidence intervals for 209 </w:t>
      </w:r>
      <w:r w:rsidRPr="009205D0">
        <w:rPr>
          <w:rFonts w:ascii="Times New Roman" w:hAnsi="Times New Roman" w:cs="Times New Roman"/>
          <w:sz w:val="24"/>
          <w:szCs w:val="24"/>
          <w:lang w:val="en-US"/>
        </w:rPr>
        <w:t xml:space="preserve">clinical commissioning groups in England.  </w:t>
      </w:r>
    </w:p>
    <w:p w14:paraId="4A7444F0" w14:textId="77777777" w:rsidR="002F7985" w:rsidRPr="009205D0" w:rsidRDefault="002F7985" w:rsidP="002F7985">
      <w:pPr>
        <w:pStyle w:val="ListParagraph"/>
        <w:numPr>
          <w:ilvl w:val="0"/>
          <w:numId w:val="19"/>
        </w:numPr>
        <w:rPr>
          <w:rFonts w:ascii="Times New Roman" w:hAnsi="Times New Roman" w:cs="Times New Roman"/>
          <w:b/>
          <w:sz w:val="24"/>
          <w:szCs w:val="24"/>
          <w:lang w:val="en-US"/>
        </w:rPr>
      </w:pPr>
      <w:r>
        <w:rPr>
          <w:rFonts w:ascii="Times New Roman" w:hAnsi="Times New Roman" w:cs="Times New Roman"/>
          <w:sz w:val="24"/>
          <w:szCs w:val="24"/>
          <w:lang w:val="en-US"/>
        </w:rPr>
        <w:t>The dotted horizontal line is the national benchmark AGI.</w:t>
      </w:r>
    </w:p>
    <w:p w14:paraId="69858121" w14:textId="77777777" w:rsidR="002F7985" w:rsidRPr="00F23AE0" w:rsidRDefault="002F7985" w:rsidP="002F7985">
      <w:pPr>
        <w:pStyle w:val="ListParagraph"/>
        <w:numPr>
          <w:ilvl w:val="0"/>
          <w:numId w:val="19"/>
        </w:numPr>
        <w:rPr>
          <w:rFonts w:ascii="Times New Roman" w:hAnsi="Times New Roman" w:cs="Times New Roman"/>
          <w:b/>
          <w:sz w:val="24"/>
          <w:szCs w:val="24"/>
          <w:lang w:val="en-US"/>
        </w:rPr>
      </w:pPr>
      <w:r w:rsidRPr="009205D0">
        <w:rPr>
          <w:rFonts w:ascii="Times New Roman" w:hAnsi="Times New Roman" w:cs="Times New Roman"/>
          <w:sz w:val="24"/>
          <w:szCs w:val="24"/>
          <w:lang w:val="en-US"/>
        </w:rPr>
        <w:t xml:space="preserve">The </w:t>
      </w:r>
      <w:r>
        <w:rPr>
          <w:rFonts w:ascii="Times New Roman" w:hAnsi="Times New Roman" w:cs="Times New Roman"/>
          <w:sz w:val="24"/>
          <w:szCs w:val="24"/>
          <w:lang w:val="en-US"/>
        </w:rPr>
        <w:t>accountable care organization h</w:t>
      </w:r>
      <w:r w:rsidRPr="009205D0">
        <w:rPr>
          <w:rFonts w:ascii="Times New Roman" w:hAnsi="Times New Roman" w:cs="Times New Roman"/>
          <w:sz w:val="24"/>
          <w:szCs w:val="24"/>
          <w:lang w:val="en-US"/>
        </w:rPr>
        <w:t xml:space="preserve">ighlighted in black, illustrating better-than-average equity </w:t>
      </w:r>
      <w:r>
        <w:rPr>
          <w:rFonts w:ascii="Times New Roman" w:hAnsi="Times New Roman" w:cs="Times New Roman"/>
          <w:sz w:val="24"/>
          <w:szCs w:val="24"/>
          <w:lang w:val="en-US"/>
        </w:rPr>
        <w:t>against the national benchmark</w:t>
      </w:r>
      <w:r w:rsidRPr="009205D0">
        <w:rPr>
          <w:rFonts w:ascii="Times New Roman" w:hAnsi="Times New Roman" w:cs="Times New Roman"/>
          <w:sz w:val="24"/>
          <w:szCs w:val="24"/>
          <w:lang w:val="en-US"/>
        </w:rPr>
        <w:t>, is Ashford.</w:t>
      </w:r>
      <w:r w:rsidRPr="00F23AE0">
        <w:rPr>
          <w:rFonts w:ascii="Times New Roman" w:hAnsi="Times New Roman" w:cs="Times New Roman"/>
          <w:b/>
          <w:sz w:val="24"/>
          <w:szCs w:val="24"/>
          <w:lang w:val="en-US"/>
        </w:rPr>
        <w:br w:type="page"/>
      </w:r>
    </w:p>
    <w:p w14:paraId="41B7B5F1" w14:textId="77777777" w:rsidR="002F7985" w:rsidRDefault="002F7985" w:rsidP="002F7985">
      <w:pPr>
        <w:rPr>
          <w:rFonts w:ascii="Times New Roman" w:hAnsi="Times New Roman" w:cs="Times New Roman"/>
          <w:b/>
          <w:sz w:val="24"/>
          <w:szCs w:val="24"/>
          <w:lang w:val="en-US"/>
        </w:rPr>
      </w:pPr>
      <w:r w:rsidRPr="009205D0">
        <w:rPr>
          <w:rFonts w:ascii="Times New Roman" w:hAnsi="Times New Roman" w:cs="Times New Roman"/>
          <w:b/>
          <w:sz w:val="24"/>
          <w:szCs w:val="24"/>
          <w:lang w:val="en-US"/>
        </w:rPr>
        <w:t>F</w:t>
      </w:r>
      <w:r>
        <w:rPr>
          <w:rFonts w:ascii="Times New Roman" w:hAnsi="Times New Roman" w:cs="Times New Roman"/>
          <w:b/>
          <w:sz w:val="24"/>
          <w:szCs w:val="24"/>
          <w:lang w:val="en-US"/>
        </w:rPr>
        <w:t>IGURE 4</w:t>
      </w:r>
      <w:r w:rsidRPr="009205D0">
        <w:rPr>
          <w:rFonts w:ascii="Times New Roman" w:hAnsi="Times New Roman" w:cs="Times New Roman"/>
          <w:b/>
          <w:sz w:val="24"/>
          <w:szCs w:val="24"/>
          <w:lang w:val="en-US"/>
        </w:rPr>
        <w:t>:</w:t>
      </w:r>
      <w:r w:rsidRPr="009205D0">
        <w:rPr>
          <w:b/>
          <w:lang w:val="en-US"/>
        </w:rPr>
        <w:t xml:space="preserve"> </w:t>
      </w:r>
      <w:r w:rsidRPr="009205D0">
        <w:rPr>
          <w:rFonts w:ascii="Times New Roman" w:hAnsi="Times New Roman" w:cs="Times New Roman"/>
          <w:b/>
          <w:sz w:val="24"/>
          <w:szCs w:val="24"/>
          <w:lang w:val="en-US"/>
        </w:rPr>
        <w:t xml:space="preserve">Healthcare equity in 2015 within six illustrative </w:t>
      </w:r>
      <w:r>
        <w:rPr>
          <w:rFonts w:ascii="Times New Roman" w:hAnsi="Times New Roman" w:cs="Times New Roman"/>
          <w:b/>
          <w:sz w:val="24"/>
          <w:szCs w:val="24"/>
          <w:lang w:val="en-US"/>
        </w:rPr>
        <w:t>clinical commissioning groups</w:t>
      </w:r>
      <w:r w:rsidRPr="009205D0">
        <w:rPr>
          <w:rFonts w:ascii="Times New Roman" w:hAnsi="Times New Roman" w:cs="Times New Roman"/>
          <w:b/>
          <w:sz w:val="24"/>
          <w:szCs w:val="24"/>
          <w:lang w:val="en-US"/>
        </w:rPr>
        <w:t xml:space="preserve">, showing neighborhood level scatterplots of potentially avoidable </w:t>
      </w:r>
      <w:r>
        <w:rPr>
          <w:rFonts w:ascii="Times New Roman" w:hAnsi="Times New Roman" w:cs="Times New Roman"/>
          <w:b/>
          <w:sz w:val="24"/>
          <w:szCs w:val="24"/>
          <w:lang w:val="en-US"/>
        </w:rPr>
        <w:t xml:space="preserve">emergency </w:t>
      </w:r>
      <w:r w:rsidRPr="009205D0">
        <w:rPr>
          <w:rFonts w:ascii="Times New Roman" w:hAnsi="Times New Roman" w:cs="Times New Roman"/>
          <w:b/>
          <w:sz w:val="24"/>
          <w:szCs w:val="24"/>
          <w:lang w:val="en-US"/>
        </w:rPr>
        <w:t>hospitalization versus deprivation</w:t>
      </w:r>
    </w:p>
    <w:p w14:paraId="3FCBA80E" w14:textId="77777777" w:rsidR="002F7985" w:rsidRDefault="002F7985" w:rsidP="002F7985">
      <w:pPr>
        <w:rPr>
          <w:rFonts w:ascii="Times New Roman" w:hAnsi="Times New Roman" w:cs="Times New Roman"/>
          <w:b/>
          <w:noProof/>
          <w:sz w:val="24"/>
          <w:szCs w:val="24"/>
          <w:lang w:val="en-US" w:eastAsia="en-GB"/>
        </w:rPr>
      </w:pPr>
      <w:r w:rsidRPr="00C5306F">
        <w:rPr>
          <w:rFonts w:ascii="Times New Roman" w:hAnsi="Times New Roman" w:cs="Times New Roman"/>
          <w:b/>
          <w:noProof/>
          <w:sz w:val="24"/>
          <w:szCs w:val="24"/>
          <w:lang w:eastAsia="en-GB"/>
        </w:rPr>
        <mc:AlternateContent>
          <mc:Choice Requires="wps">
            <w:drawing>
              <wp:anchor distT="0" distB="0" distL="114300" distR="114300" simplePos="0" relativeHeight="251661312" behindDoc="0" locked="0" layoutInCell="1" allowOverlap="1" wp14:anchorId="57AE0F20" wp14:editId="4B872ECB">
                <wp:simplePos x="0" y="0"/>
                <wp:positionH relativeFrom="column">
                  <wp:posOffset>618490</wp:posOffset>
                </wp:positionH>
                <wp:positionV relativeFrom="paragraph">
                  <wp:posOffset>276225</wp:posOffset>
                </wp:positionV>
                <wp:extent cx="1385477" cy="5334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477" cy="533400"/>
                        </a:xfrm>
                        <a:prstGeom prst="rect">
                          <a:avLst/>
                        </a:prstGeom>
                        <a:noFill/>
                        <a:ln w="9525">
                          <a:noFill/>
                          <a:miter lim="800000"/>
                          <a:headEnd/>
                          <a:tailEnd/>
                        </a:ln>
                      </wps:spPr>
                      <wps:txbx>
                        <w:txbxContent>
                          <w:p w14:paraId="78A7255D" w14:textId="77777777" w:rsidR="002F7985" w:rsidRPr="00544AD3" w:rsidRDefault="002F7985" w:rsidP="002F7985">
                            <w:pPr>
                              <w:jc w:val="center"/>
                              <w:rPr>
                                <w:b/>
                              </w:rPr>
                            </w:pPr>
                            <w:r>
                              <w:rPr>
                                <w:b/>
                              </w:rPr>
                              <w:t>Windsor, Ascot and Maidenhead</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w14:anchorId="57AE0F20" id="_x0000_t202" coordsize="21600,21600" o:spt="202" path="m,l,21600r21600,l21600,xe">
                <v:stroke joinstyle="miter"/>
                <v:path gradientshapeok="t" o:connecttype="rect"/>
              </v:shapetype>
              <v:shape id="Text Box 2" o:spid="_x0000_s1026" type="#_x0000_t202" style="position:absolute;margin-left:48.7pt;margin-top:21.75pt;width:109.1pt;height: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gECwIAAPMDAAAOAAAAZHJzL2Uyb0RvYy54bWysU9tu2zAMfR+wfxD0vthJ7CU14hRduw4D&#10;ugvQ7gMUWY6FSaImKbGzry8lp6mxvQ3zgyCa5CHPIbW5HrQiR+G8BFPT+SynRBgOjTT7mv54un+3&#10;psQHZhqmwIianoSn19u3bza9rcQCOlCNcARBjK96W9MuBFtlmeed0MzPwAqDzhacZgFNt88ax3pE&#10;1ypb5Pn7rAfXWAdceI9/70Yn3Sb8thU8fGtbLwJRNcXeQjpdOnfxzLYbVu0ds53k5zbYP3ShmTRY&#10;9AJ1xwIjByf/gtKSO/DQhhkHnUHbSi4SB2Qzz/9g89gxKxIXFMfbi0z+/8Hyr8fvjsgGZ1dSYpjG&#10;GT2JIZAPMJBFlKe3vsKoR4txYcDfGJqoevsA/KcnBm47ZvbixjnoO8EabG8eM7NJ6ojjI8iu/wIN&#10;lmGHAAloaJ2O2qEaBNFxTKfLaGIrPJZcrstitaKEo69cLos8zS5j1Uu2dT58EqBJvNTU4egTOjs+&#10;+BC7YdVLSCxm4F4qlcavDOlrelUuypQw8WgZcDuV1DVd5/Eb9yWS/GialByYVOMdCyhzZh2JjpTD&#10;sBswMEqxg+aE/B2MW4ivBi8duN+U9LiBNfW/DswJStRngxpezYsirmwyinK1QMNNPbuphxmOUDUN&#10;lIzX25DWfOR6g1q3Msnw2sm5V9yspM75FcTVndop6vWtbp8BAAD//wMAUEsDBBQABgAIAAAAIQBk&#10;ydy23gAAAAkBAAAPAAAAZHJzL2Rvd25yZXYueG1sTI9BT8JAEIXvJv6HzZh4k12gBandEqLxqgHU&#10;xNvSHdqG7mzTXWj9944nOU7el/e+ydeja8UF+9B40jCdKBBIpbcNVRo+9q8PjyBCNGRN6wk1/GCA&#10;dXF7k5vM+oG2eNnFSnAJhcxoqGPsMilDWaMzYeI7JM6Ovncm8tlX0vZm4HLXyplSC+lMQ7xQmw6f&#10;ayxPu7PT8Pl2/P5K1Hv14tJu8KOS5FZS6/u7cfMEIuIY/2H402d1KNjp4M9kg2g1rJYJkxqSeQqC&#10;8/k0XYA4MDhbpiCLXF5/UPwCAAD//wMAUEsBAi0AFAAGAAgAAAAhALaDOJL+AAAA4QEAABMAAAAA&#10;AAAAAAAAAAAAAAAAAFtDb250ZW50X1R5cGVzXS54bWxQSwECLQAUAAYACAAAACEAOP0h/9YAAACU&#10;AQAACwAAAAAAAAAAAAAAAAAvAQAAX3JlbHMvLnJlbHNQSwECLQAUAAYACAAAACEACGrYBAsCAADz&#10;AwAADgAAAAAAAAAAAAAAAAAuAgAAZHJzL2Uyb0RvYy54bWxQSwECLQAUAAYACAAAACEAZMnctt4A&#10;AAAJAQAADwAAAAAAAAAAAAAAAABlBAAAZHJzL2Rvd25yZXYueG1sUEsFBgAAAAAEAAQA8wAAAHAF&#10;AAAAAA==&#10;" filled="f" stroked="f">
                <v:textbox>
                  <w:txbxContent>
                    <w:p w14:paraId="78A7255D" w14:textId="77777777" w:rsidR="002F7985" w:rsidRPr="00544AD3" w:rsidRDefault="002F7985" w:rsidP="002F7985">
                      <w:pPr>
                        <w:jc w:val="center"/>
                        <w:rPr>
                          <w:b/>
                        </w:rPr>
                      </w:pPr>
                      <w:r>
                        <w:rPr>
                          <w:b/>
                        </w:rPr>
                        <w:t>Windsor, Ascot and Maidenhead</w:t>
                      </w:r>
                    </w:p>
                  </w:txbxContent>
                </v:textbox>
              </v:shape>
            </w:pict>
          </mc:Fallback>
        </mc:AlternateContent>
      </w:r>
      <w:r w:rsidRPr="00C5306F">
        <w:rPr>
          <w:rFonts w:ascii="Times New Roman" w:hAnsi="Times New Roman" w:cs="Times New Roman"/>
          <w:b/>
          <w:noProof/>
          <w:sz w:val="24"/>
          <w:szCs w:val="24"/>
          <w:lang w:eastAsia="en-GB"/>
        </w:rPr>
        <mc:AlternateContent>
          <mc:Choice Requires="wps">
            <w:drawing>
              <wp:anchor distT="0" distB="0" distL="114300" distR="114300" simplePos="0" relativeHeight="251660288" behindDoc="0" locked="0" layoutInCell="1" allowOverlap="1" wp14:anchorId="1C1AF85E" wp14:editId="51B6E0B9">
                <wp:simplePos x="0" y="0"/>
                <wp:positionH relativeFrom="column">
                  <wp:posOffset>664845</wp:posOffset>
                </wp:positionH>
                <wp:positionV relativeFrom="paragraph">
                  <wp:posOffset>2410460</wp:posOffset>
                </wp:positionV>
                <wp:extent cx="1333500" cy="2476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47650"/>
                        </a:xfrm>
                        <a:prstGeom prst="rect">
                          <a:avLst/>
                        </a:prstGeom>
                        <a:noFill/>
                        <a:ln w="9525">
                          <a:noFill/>
                          <a:miter lim="800000"/>
                          <a:headEnd/>
                          <a:tailEnd/>
                        </a:ln>
                      </wps:spPr>
                      <wps:txbx>
                        <w:txbxContent>
                          <w:p w14:paraId="3F514856" w14:textId="77777777" w:rsidR="002F7985" w:rsidRPr="00544AD3" w:rsidRDefault="002F7985" w:rsidP="002F7985">
                            <w:pPr>
                              <w:jc w:val="center"/>
                              <w:rPr>
                                <w:b/>
                              </w:rPr>
                            </w:pPr>
                            <w:r>
                              <w:rPr>
                                <w:b/>
                              </w:rPr>
                              <w:t>North Lincolnshire</w:t>
                            </w:r>
                          </w:p>
                        </w:txbxContent>
                      </wps:txbx>
                      <wps:bodyPr rot="0" vert="horz" wrap="square" lIns="91440" tIns="45720" rIns="91440" bIns="45720" anchor="t" anchorCtr="0">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1C1AF85E" id="Text Box 13" o:spid="_x0000_s1027" type="#_x0000_t202" style="position:absolute;margin-left:52.35pt;margin-top:189.8pt;width:10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B7DQIAAPsDAAAOAAAAZHJzL2Uyb0RvYy54bWysU9tu2zAMfR+wfxD0vti59WLEKbp2HQZ0&#10;F6DdBzCyHAuTRE1SYmdfX0pOs2B7G6YHQRLJQ55DanUzGM320geFtubTScmZtAIbZbc1//788O6K&#10;sxDBNqDRypofZOA367dvVr2r5Aw71I30jEBsqHpX8y5GVxVFEJ00ECbopCVji95ApKvfFo2HntCN&#10;LmZleVH06BvnUcgQ6PV+NPJ1xm9bKeLXtg0yMl1zqi3m3ed9k/ZivYJq68F1ShzLgH+owoCylPQE&#10;dQ8R2M6rv6CMEh4DtnEi0BTYtkrIzIHYTMs/2Dx14GTmQuIEd5Ip/D9Y8WX/zTPVUO/mnFkw1KNn&#10;OUT2HgdGT6RP70JFbk+OHONA7+SbuQb3iOJHYBbvOrBbees99p2EhuqbpsjiLHTECQlk03/GhvLA&#10;LmIGGlpvkngkByN06tPh1JtUi0gp5/P5siSTINtscXmxzM0roHqNdj7EjxINS4eae+p9Rof9Y4ip&#10;GqheXVIyiw9K69x/bVlf8+vlbJkDzixGRRpPrUzNr8q0xoFJJD/YJgdHUHo8UwJtj6wT0ZFyHDbD&#10;KPCrmBtsDiSDx3Ea6ffQoUP/i7OeJrHm4ecOvORMf7Ik5fV0sUijmy+L5eWMLv7csjm3gBUEVfPI&#10;2Xi8i3ncR8q3JHmrshqpN2Mlx5JpwrJIx9+QRvj8nr1+/9n1CwAAAP//AwBQSwMEFAAGAAgAAAAh&#10;ANikm4HeAAAACwEAAA8AAABkcnMvZG93bnJldi54bWxMj8FOwzAMhu9IvENkJG4sKSvdVppOCMQV&#10;tAGTdssar61onKrJ1vL2eCc4/van35+L9eQ6ccYhtJ40JDMFAqnytqVaw+fH690SRIiGrOk8oYYf&#10;DLAur68Kk1s/0gbP21gLLqGQGw1NjH0uZagadCbMfI/Eu6MfnIkch1rawYxc7jp5r1QmnWmJLzSm&#10;x+cGq+/tyWn4ejvud6l6r1/cQz/6SUlyK6n17c309Agi4hT/YLjoszqU7HTwJ7JBdJxVumBUw3yx&#10;ykAwMU8uk4OGNFlmIMtC/v+h/AUAAP//AwBQSwECLQAUAAYACAAAACEAtoM4kv4AAADhAQAAEwAA&#10;AAAAAAAAAAAAAAAAAAAAW0NvbnRlbnRfVHlwZXNdLnhtbFBLAQItABQABgAIAAAAIQA4/SH/1gAA&#10;AJQBAAALAAAAAAAAAAAAAAAAAC8BAABfcmVscy8ucmVsc1BLAQItABQABgAIAAAAIQBwUWB7DQIA&#10;APsDAAAOAAAAAAAAAAAAAAAAAC4CAABkcnMvZTJvRG9jLnhtbFBLAQItABQABgAIAAAAIQDYpJuB&#10;3gAAAAsBAAAPAAAAAAAAAAAAAAAAAGcEAABkcnMvZG93bnJldi54bWxQSwUGAAAAAAQABADzAAAA&#10;cgUAAAAA&#10;" filled="f" stroked="f">
                <v:textbox>
                  <w:txbxContent>
                    <w:p w14:paraId="3F514856" w14:textId="77777777" w:rsidR="002F7985" w:rsidRPr="00544AD3" w:rsidRDefault="002F7985" w:rsidP="002F7985">
                      <w:pPr>
                        <w:jc w:val="center"/>
                        <w:rPr>
                          <w:b/>
                        </w:rPr>
                      </w:pPr>
                      <w:r>
                        <w:rPr>
                          <w:b/>
                        </w:rPr>
                        <w:t>North Lincolnshire</w:t>
                      </w:r>
                    </w:p>
                  </w:txbxContent>
                </v:textbox>
              </v:shape>
            </w:pict>
          </mc:Fallback>
        </mc:AlternateContent>
      </w:r>
      <w:r w:rsidRPr="00C5306F">
        <w:rPr>
          <w:rFonts w:ascii="Times New Roman" w:hAnsi="Times New Roman" w:cs="Times New Roman"/>
          <w:b/>
          <w:noProof/>
          <w:sz w:val="24"/>
          <w:szCs w:val="24"/>
          <w:lang w:eastAsia="en-GB"/>
        </w:rPr>
        <mc:AlternateContent>
          <mc:Choice Requires="wps">
            <w:drawing>
              <wp:anchor distT="0" distB="0" distL="114300" distR="114300" simplePos="0" relativeHeight="251663360" behindDoc="0" locked="0" layoutInCell="1" allowOverlap="1" wp14:anchorId="6FD80A59" wp14:editId="4E11DCCF">
                <wp:simplePos x="0" y="0"/>
                <wp:positionH relativeFrom="column">
                  <wp:posOffset>800100</wp:posOffset>
                </wp:positionH>
                <wp:positionV relativeFrom="paragraph">
                  <wp:posOffset>4440555</wp:posOffset>
                </wp:positionV>
                <wp:extent cx="962025" cy="2857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85750"/>
                        </a:xfrm>
                        <a:prstGeom prst="rect">
                          <a:avLst/>
                        </a:prstGeom>
                        <a:noFill/>
                        <a:ln w="9525">
                          <a:noFill/>
                          <a:miter lim="800000"/>
                          <a:headEnd/>
                          <a:tailEnd/>
                        </a:ln>
                      </wps:spPr>
                      <wps:txbx>
                        <w:txbxContent>
                          <w:p w14:paraId="2C50E648" w14:textId="77777777" w:rsidR="002F7985" w:rsidRPr="00544AD3" w:rsidRDefault="002F7985" w:rsidP="002F7985">
                            <w:pPr>
                              <w:jc w:val="center"/>
                              <w:rPr>
                                <w:b/>
                              </w:rPr>
                            </w:pPr>
                            <w:r w:rsidRPr="008F0345">
                              <w:rPr>
                                <w:b/>
                              </w:rPr>
                              <w:t>Liverpool</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6FD80A59" id="_x0000_s1028" type="#_x0000_t202" style="position:absolute;margin-left:63pt;margin-top:349.65pt;width:75.75pt;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aICgIAAPkDAAAOAAAAZHJzL2Uyb0RvYy54bWysU9tu2zAMfR+wfxD0vjgxkiY14hRduw4D&#10;ugvQ7gMYWY6FSaImKbGzrx8lp1nQvQ3TgyCK1CHPIbW+GYxmB+mDQlvz2WTKmbQCG2V3Nf/+/PBu&#10;xVmIYBvQaGXNjzLwm83bN+veVbLEDnUjPSMQG6re1byL0VVFEUQnDYQJOmnJ2aI3EMn0u6Lx0BO6&#10;0UU5nV4VPfrGeRQyBLq9H518k/HbVor4tW2DjEzXnGqLefd536a92Kyh2nlwnRKnMuAfqjCgLCU9&#10;Q91DBLb36i8oo4THgG2cCDQFtq0SMnMgNrPpKzZPHTiZuZA4wZ1lCv8PVnw5fPNMNdS7JWcWDPXo&#10;WQ6RvceBlUme3oWKop4cxcWBrik0Uw3uEcWPwCzedWB38tZ77DsJDZU3Sy+Li6cjTkgg2/4zNpQG&#10;9hEz0NB6k7QjNRihU5uO59akUgRdXl+V03LBmSBXuVosF7l1BVQvj50P8aNEw9Kh5p46n8Hh8Bhi&#10;Kgaql5CUy+KD0jp3X1vWU4IFwb/yGBVpOLUyNV9N0xrHJXH8YJv8OILS45kSaHsinXiOjOOwHbK8&#10;Zy232BxJBY/jLNLfoUOH/hdnPc1hzcPPPXjJmf5kScnr2XyeBjcb88WyJMNferaXHrCCoGoeORuP&#10;dzEP+0jslhRvVVYjtWas5FQyzVcW6fQX0gBf2jnqz4/d/AYAAP//AwBQSwMEFAAGAAgAAAAhAJX+&#10;3ADfAAAACwEAAA8AAABkcnMvZG93bnJldi54bWxMj81OwzAQhO9IvIO1SNyoTZomJMSpEIgriPIj&#10;cXPjbRIRr6PYbcLbs5zgOJrRzDfVdnGDOOEUek8arlcKBFLjbU+thrfXx6sbECEasmbwhBq+McC2&#10;Pj+rTGn9TC942sVWcAmF0mjoYhxLKUPToTNh5Uck9g5+ciaynFppJzNzuRtkolQmnemJFzoz4n2H&#10;zdfu6DS8Px0+P1L13D64zTj7RUlyhdT68mK5uwURcYl/YfjFZ3SomWnvj2SDGFgnGX+JGrKiWIPg&#10;RJLnGxB7DXmarkHWlfz/of4BAAD//wMAUEsBAi0AFAAGAAgAAAAhALaDOJL+AAAA4QEAABMAAAAA&#10;AAAAAAAAAAAAAAAAAFtDb250ZW50X1R5cGVzXS54bWxQSwECLQAUAAYACAAAACEAOP0h/9YAAACU&#10;AQAACwAAAAAAAAAAAAAAAAAvAQAAX3JlbHMvLnJlbHNQSwECLQAUAAYACAAAACEAk7tmiAoCAAD5&#10;AwAADgAAAAAAAAAAAAAAAAAuAgAAZHJzL2Uyb0RvYy54bWxQSwECLQAUAAYACAAAACEAlf7cAN8A&#10;AAALAQAADwAAAAAAAAAAAAAAAABkBAAAZHJzL2Rvd25yZXYueG1sUEsFBgAAAAAEAAQA8wAAAHAF&#10;AAAAAA==&#10;" filled="f" stroked="f">
                <v:textbox>
                  <w:txbxContent>
                    <w:p w14:paraId="2C50E648" w14:textId="77777777" w:rsidR="002F7985" w:rsidRPr="00544AD3" w:rsidRDefault="002F7985" w:rsidP="002F7985">
                      <w:pPr>
                        <w:jc w:val="center"/>
                        <w:rPr>
                          <w:b/>
                        </w:rPr>
                      </w:pPr>
                      <w:r w:rsidRPr="008F0345">
                        <w:rPr>
                          <w:b/>
                        </w:rPr>
                        <w:t>Liverpool</w:t>
                      </w:r>
                    </w:p>
                  </w:txbxContent>
                </v:textbox>
              </v:shape>
            </w:pict>
          </mc:Fallback>
        </mc:AlternateContent>
      </w:r>
      <w:r w:rsidRPr="00C5306F">
        <w:rPr>
          <w:rFonts w:ascii="Times New Roman" w:hAnsi="Times New Roman" w:cs="Times New Roman"/>
          <w:b/>
          <w:noProof/>
          <w:sz w:val="24"/>
          <w:szCs w:val="24"/>
          <w:lang w:eastAsia="en-GB"/>
        </w:rPr>
        <mc:AlternateContent>
          <mc:Choice Requires="wps">
            <w:drawing>
              <wp:anchor distT="0" distB="0" distL="114300" distR="114300" simplePos="0" relativeHeight="251665408" behindDoc="0" locked="0" layoutInCell="1" allowOverlap="1" wp14:anchorId="1E50E15F" wp14:editId="1FE2A9C5">
                <wp:simplePos x="0" y="0"/>
                <wp:positionH relativeFrom="column">
                  <wp:posOffset>3017520</wp:posOffset>
                </wp:positionH>
                <wp:positionV relativeFrom="paragraph">
                  <wp:posOffset>4475480</wp:posOffset>
                </wp:positionV>
                <wp:extent cx="1333500" cy="2476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47650"/>
                        </a:xfrm>
                        <a:prstGeom prst="rect">
                          <a:avLst/>
                        </a:prstGeom>
                        <a:noFill/>
                        <a:ln w="9525">
                          <a:noFill/>
                          <a:miter lim="800000"/>
                          <a:headEnd/>
                          <a:tailEnd/>
                        </a:ln>
                      </wps:spPr>
                      <wps:txbx>
                        <w:txbxContent>
                          <w:p w14:paraId="369F263C" w14:textId="77777777" w:rsidR="002F7985" w:rsidRPr="00544AD3" w:rsidRDefault="002F7985" w:rsidP="002F7985">
                            <w:pPr>
                              <w:jc w:val="center"/>
                              <w:rPr>
                                <w:b/>
                              </w:rPr>
                            </w:pPr>
                            <w:r>
                              <w:rPr>
                                <w:b/>
                              </w:rPr>
                              <w:t>Brent</w:t>
                            </w:r>
                          </w:p>
                        </w:txbxContent>
                      </wps:txbx>
                      <wps:bodyPr rot="0" vert="horz" wrap="square" lIns="91440" tIns="45720" rIns="91440" bIns="45720" anchor="t" anchorCtr="0">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1E50E15F" id="Text Box 19" o:spid="_x0000_s1029" type="#_x0000_t202" style="position:absolute;margin-left:237.6pt;margin-top:352.4pt;width:105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EZDQIAAPsDAAAOAAAAZHJzL2Uyb0RvYy54bWysU9tuGyEQfa/Uf0C81+trEq+8jtKkqSql&#10;FynpB4xZ1osKDAXsXffrM7C2a7VvVXlAwMycmXNmWN32RrO99EGhrfhkNOZMWoG1stuKf395fHfD&#10;WYhga9BoZcUPMvDb9ds3q86Vcoot6lp6RiA2lJ2reBujK4siiFYaCCN00pKxQW8g0tVvi9pDR+hG&#10;F9Px+Kro0NfOo5Ah0OvDYOTrjN80UsSvTRNkZLriVFvMu8/7Ju3FegXl1oNrlTiWAf9QhQFlKekZ&#10;6gEisJ1Xf0EZJTwGbOJIoCmwaZSQmQOxmYz/YPPcgpOZC4kT3Fmm8P9gxZf9N89UTb1bcmbBUI9e&#10;ZB/Ze+wZPZE+nQsluT07cow9vZNv5hrcE4ofgVm8b8Fu5Z332LUSaqpvkiKLi9ABJySQTfcZa8oD&#10;u4gZqG+8SeKRHIzQqU+Hc29SLSKlnM1mizGZBNmm8+urRW5eAeUp2vkQP0o0LB0q7qn3GR32TyGm&#10;aqA8uaRkFh+V1rn/2rKu4svFdJEDLixGRRpPrUzFb8ZpDQOTSH6wdQ6OoPRwpgTaHlknogPl2G/6&#10;LPDsJOYG6wPJ4HGYRvo9dGjR/+Kso0msePi5Ay85058sSbmczOdpdPNlvrie0sVfWjaXFrCCoCoe&#10;ORuO9zGP+0D5jiRvVFYj9Wao5FgyTVgW6fgb0ghf3rPX7z+7fgUAAP//AwBQSwMEFAAGAAgAAAAh&#10;ALHc73DdAAAACwEAAA8AAABkcnMvZG93bnJldi54bWxMj8tOwzAQRfdI/IM1SOyoTUnbEOJUFYgt&#10;iL4kdm48TaLG4yh2m/D3TFewnDtH95EvR9eKC/ah8aThcaJAIJXeNlRp2G7eH1IQIRqypvWEGn4w&#10;wLK4vclNZv1AX3hZx0qwCYXMaKhj7DIpQ1mjM2HiOyT+HX3vTOSzr6TtzcDmrpVTpebSmYY4oTYd&#10;vtZYntZnp2H3cfzeJ+qzenOzbvCjkuSepdb3d+PqBUTEMf7BcK3P1aHgTgd/JhtEqyFZzKaMalio&#10;hDcwMU+vyoGV5CkFWeTy/4biFwAA//8DAFBLAQItABQABgAIAAAAIQC2gziS/gAAAOEBAAATAAAA&#10;AAAAAAAAAAAAAAAAAABbQ29udGVudF9UeXBlc10ueG1sUEsBAi0AFAAGAAgAAAAhADj9If/WAAAA&#10;lAEAAAsAAAAAAAAAAAAAAAAALwEAAF9yZWxzLy5yZWxzUEsBAi0AFAAGAAgAAAAhAFZkcRkNAgAA&#10;+wMAAA4AAAAAAAAAAAAAAAAALgIAAGRycy9lMm9Eb2MueG1sUEsBAi0AFAAGAAgAAAAhALHc73Dd&#10;AAAACwEAAA8AAAAAAAAAAAAAAAAAZwQAAGRycy9kb3ducmV2LnhtbFBLBQYAAAAABAAEAPMAAABx&#10;BQAAAAA=&#10;" filled="f" stroked="f">
                <v:textbox>
                  <w:txbxContent>
                    <w:p w14:paraId="369F263C" w14:textId="77777777" w:rsidR="002F7985" w:rsidRPr="00544AD3" w:rsidRDefault="002F7985" w:rsidP="002F7985">
                      <w:pPr>
                        <w:jc w:val="center"/>
                        <w:rPr>
                          <w:b/>
                        </w:rPr>
                      </w:pPr>
                      <w:r>
                        <w:rPr>
                          <w:b/>
                        </w:rPr>
                        <w:t>Brent</w:t>
                      </w:r>
                    </w:p>
                  </w:txbxContent>
                </v:textbox>
              </v:shape>
            </w:pict>
          </mc:Fallback>
        </mc:AlternateContent>
      </w:r>
      <w:r w:rsidRPr="00C5306F">
        <w:rPr>
          <w:rFonts w:ascii="Times New Roman" w:hAnsi="Times New Roman" w:cs="Times New Roman"/>
          <w:b/>
          <w:noProof/>
          <w:sz w:val="24"/>
          <w:szCs w:val="24"/>
          <w:lang w:eastAsia="en-GB"/>
        </w:rPr>
        <mc:AlternateContent>
          <mc:Choice Requires="wps">
            <w:drawing>
              <wp:anchor distT="0" distB="0" distL="114300" distR="114300" simplePos="0" relativeHeight="251662336" behindDoc="0" locked="0" layoutInCell="1" allowOverlap="1" wp14:anchorId="55979D24" wp14:editId="34745F39">
                <wp:simplePos x="0" y="0"/>
                <wp:positionH relativeFrom="column">
                  <wp:posOffset>3020695</wp:posOffset>
                </wp:positionH>
                <wp:positionV relativeFrom="paragraph">
                  <wp:posOffset>2409190</wp:posOffset>
                </wp:positionV>
                <wp:extent cx="1308085" cy="312234"/>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085" cy="312234"/>
                        </a:xfrm>
                        <a:prstGeom prst="rect">
                          <a:avLst/>
                        </a:prstGeom>
                        <a:noFill/>
                        <a:ln w="9525">
                          <a:noFill/>
                          <a:miter lim="800000"/>
                          <a:headEnd/>
                          <a:tailEnd/>
                        </a:ln>
                      </wps:spPr>
                      <wps:txbx>
                        <w:txbxContent>
                          <w:p w14:paraId="128A899E" w14:textId="77777777" w:rsidR="002F7985" w:rsidRPr="00544AD3" w:rsidRDefault="002F7985" w:rsidP="002F7985">
                            <w:pPr>
                              <w:jc w:val="center"/>
                              <w:rPr>
                                <w:b/>
                              </w:rPr>
                            </w:pPr>
                            <w:r>
                              <w:rPr>
                                <w:b/>
                              </w:rPr>
                              <w:t>Ashford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55979D24" id="_x0000_s1030" type="#_x0000_t202" style="position:absolute;margin-left:237.85pt;margin-top:189.7pt;width:103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D2DQIAAPoDAAAOAAAAZHJzL2Uyb0RvYy54bWysU9tu2zAMfR+wfxD0vthxki414hRduw4D&#10;ugvQ7gMYWY6FSaImqbW7ry8lp2mwvQ3zgyCa5CHPIbW5GI1mj9IHhbbh81nJmbQCW2X3Df9xf/Nu&#10;zVmIYFvQaGXDn2TgF9u3bzaDq2WFPepWekYgNtSDa3gfo6uLIoheGggzdNKSs0NvIJLp90XrYSB0&#10;o4uqLM+KAX3rPAoZAv29npx8m/G7Tor4reuCjEw3nHqL+fT53KWz2G6g3ntwvRKHNuAfujCgLBU9&#10;Ql1DBPbg1V9QRgmPAbs4E2gK7DolZOZAbOblH2zuenAycyFxgjvKFP4frPj6+N0z1dLszjizYGhG&#10;93KM7AOOrEryDC7UFHXnKC6O9JtCM9XgblH8DMziVQ92Ly+9x6GX0FJ785RZnKROOCGB7IYv2FIZ&#10;eIiYgcbOm6QdqcEIncb0dBxNakWkkotyXa5XnAnyLeZVtVjmElC/ZDsf4ieJhqVLwz2NPqPD422I&#10;qRuoX0JSMYs3Sus8fm3Z0PDzVbXKCSceoyJtp1am4esyfdO+JJIfbZuTIyg93amAtgfWiehEOY67&#10;Meub+02K7LB9Ihk8TstIj4cuPfrfnA20iA0Pvx7AS870Z0tSns+Xy7S52Viu3ldk+FPP7tQDVhBU&#10;wyNn0/Uq5m2fKF+S5J3Karx2cmiZFiyLdHgMaYNP7Rz1+mS3zwAAAP//AwBQSwMEFAAGAAgAAAAh&#10;AMAX1CPfAAAACwEAAA8AAABkcnMvZG93bnJldi54bWxMj01PwzAMhu9I/IfISNxYstG1XWk6IRBX&#10;0MaHxC1rvLaicaomW8u/x5zgaL+PXj8ut7PrxRnH0HnSsFwoEEi1tx01Gt5en25yECEasqb3hBq+&#10;McC2urwoTWH9RDs872MjuIRCYTS0MQ6FlKFu0Zmw8AMSZ0c/OhN5HBtpRzNxuevlSqlUOtMRX2jN&#10;gA8t1l/7k9Pw/nz8/EjUS/Po1sPkZyXJbaTW11fz/R2IiHP8g+FXn9WhYqeDP5ENoteQZOuMUQ23&#10;2SYBwUSaL3lz4GiVpyCrUv7/ofoBAAD//wMAUEsBAi0AFAAGAAgAAAAhALaDOJL+AAAA4QEAABMA&#10;AAAAAAAAAAAAAAAAAAAAAFtDb250ZW50X1R5cGVzXS54bWxQSwECLQAUAAYACAAAACEAOP0h/9YA&#10;AACUAQAACwAAAAAAAAAAAAAAAAAvAQAAX3JlbHMvLnJlbHNQSwECLQAUAAYACAAAACEAjcIw9g0C&#10;AAD6AwAADgAAAAAAAAAAAAAAAAAuAgAAZHJzL2Uyb0RvYy54bWxQSwECLQAUAAYACAAAACEAwBfU&#10;I98AAAALAQAADwAAAAAAAAAAAAAAAABnBAAAZHJzL2Rvd25yZXYueG1sUEsFBgAAAAAEAAQA8wAA&#10;AHMFAAAAAA==&#10;" filled="f" stroked="f">
                <v:textbox>
                  <w:txbxContent>
                    <w:p w14:paraId="128A899E" w14:textId="77777777" w:rsidR="002F7985" w:rsidRPr="00544AD3" w:rsidRDefault="002F7985" w:rsidP="002F7985">
                      <w:pPr>
                        <w:jc w:val="center"/>
                        <w:rPr>
                          <w:b/>
                        </w:rPr>
                      </w:pPr>
                      <w:r>
                        <w:rPr>
                          <w:b/>
                        </w:rPr>
                        <w:t>Ashford</w:t>
                      </w:r>
                    </w:p>
                  </w:txbxContent>
                </v:textbox>
              </v:shape>
            </w:pict>
          </mc:Fallback>
        </mc:AlternateContent>
      </w:r>
      <w:r w:rsidRPr="00C5306F">
        <w:rPr>
          <w:rFonts w:ascii="Times New Roman" w:hAnsi="Times New Roman" w:cs="Times New Roman"/>
          <w:b/>
          <w:noProof/>
          <w:sz w:val="24"/>
          <w:szCs w:val="24"/>
          <w:lang w:eastAsia="en-GB"/>
        </w:rPr>
        <mc:AlternateContent>
          <mc:Choice Requires="wps">
            <w:drawing>
              <wp:anchor distT="0" distB="0" distL="114300" distR="114300" simplePos="0" relativeHeight="251664384" behindDoc="0" locked="0" layoutInCell="1" allowOverlap="1" wp14:anchorId="6F75CBD2" wp14:editId="15192762">
                <wp:simplePos x="0" y="0"/>
                <wp:positionH relativeFrom="column">
                  <wp:posOffset>2884805</wp:posOffset>
                </wp:positionH>
                <wp:positionV relativeFrom="paragraph">
                  <wp:posOffset>297180</wp:posOffset>
                </wp:positionV>
                <wp:extent cx="1504950" cy="51816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18160"/>
                        </a:xfrm>
                        <a:prstGeom prst="rect">
                          <a:avLst/>
                        </a:prstGeom>
                        <a:noFill/>
                        <a:ln w="9525">
                          <a:noFill/>
                          <a:miter lim="800000"/>
                          <a:headEnd/>
                          <a:tailEnd/>
                        </a:ln>
                      </wps:spPr>
                      <wps:txbx>
                        <w:txbxContent>
                          <w:p w14:paraId="67CE2041" w14:textId="77777777" w:rsidR="002F7985" w:rsidRPr="00544AD3" w:rsidRDefault="002F7985" w:rsidP="002F7985">
                            <w:pPr>
                              <w:jc w:val="center"/>
                              <w:rPr>
                                <w:b/>
                              </w:rPr>
                            </w:pPr>
                            <w:r>
                              <w:rPr>
                                <w:b/>
                              </w:rPr>
                              <w:t xml:space="preserve">Horsham and </w:t>
                            </w:r>
                            <w:r>
                              <w:rPr>
                                <w:b/>
                              </w:rPr>
                              <w:br/>
                              <w:t>Mid Sussex</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6F75CBD2" id="_x0000_s1031" type="#_x0000_t202" style="position:absolute;margin-left:227.15pt;margin-top:23.4pt;width:118.5pt;height:40.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yCDAIAAPoDAAAOAAAAZHJzL2Uyb0RvYy54bWysU9tu2zAMfR+wfxD0vviCuEuMOEXXrsOA&#10;7gK0+wBZlmNhkqhJSuzs60fJSRZsb8P8IIgmechzSG1uJ63IQTgvwTS0WOSUCMOhk2bX0G8vj29W&#10;lPjATMcUGNHQo/D0dvv61Wa0tShhANUJRxDE+Hq0DR1CsHWWeT4IzfwCrDDo7MFpFtB0u6xzbER0&#10;rbIyz2+yEVxnHXDhPf59mJ10m/D7XvDwpe+9CEQ1FHsL6XTpbOOZbTes3jlmB8lPbbB/6EIzabDo&#10;BeqBBUb2Tv4FpSV34KEPCw46g76XXCQOyKbI/2DzPDArEhcUx9uLTP7/wfLPh6+OyA5nh5MyTOOM&#10;XsQUyDuYSBnlGa2vMerZYlyY8DeGJqrePgH/7omB+4GZnbhzDsZBsA7bK2JmdpU64/gI0o6foMMy&#10;bB8gAU2901E7VIMgOo7peBlNbIXHklW+XFfo4uirilVxk2aXsfqcbZ0PHwRoEi8NdTj6hM4OTz7E&#10;blh9DonFDDxKpdL4lSFjQ9dVWaWEK4+WAbdTSd3QVR6/eV8iyfemS8mBSTXfsYAyJ9aR6Ew5TO2U&#10;9K3OYrbQHVEGB/My4uPBywDuJyUjLmJD/Y89c4IS9dGglOtiuYybm4xl9bZEw1172msPMxyhGhoo&#10;ma/3IW37TPkOJe9lUiPOZu7k1DIuWBLp9BjiBl/bKer3k93+AgAA//8DAFBLAwQUAAYACAAAACEA&#10;7EV0kt4AAAAKAQAADwAAAGRycy9kb3ducmV2LnhtbEyPQW/CMAyF75P4D5En7TYSWKmgNEVo066b&#10;BmwSt9CYtlrjVE2g3b+fdxo32+/T83v5ZnStuGIfGk8aZlMFAqn0tqFKw2H/+rgEEaIha1pPqOEH&#10;A2yKyV1uMusH+sDrLlaCTShkRkMdY5dJGcoanQlT3yGxdva9M5HXvpK2NwObu1bOlUqlMw3xh9p0&#10;+Fxj+b27OA2fb+fjV6Leqxe36AY/KkluJbV+uB+3axARx/gPw198jg4FZzr5C9kgWg3JInlilIeU&#10;KzCQrmZ8ODE5XyYgi1zeVih+AQAA//8DAFBLAQItABQABgAIAAAAIQC2gziS/gAAAOEBAAATAAAA&#10;AAAAAAAAAAAAAAAAAABbQ29udGVudF9UeXBlc10ueG1sUEsBAi0AFAAGAAgAAAAhADj9If/WAAAA&#10;lAEAAAsAAAAAAAAAAAAAAAAALwEAAF9yZWxzLy5yZWxzUEsBAi0AFAAGAAgAAAAhAChlbIIMAgAA&#10;+gMAAA4AAAAAAAAAAAAAAAAALgIAAGRycy9lMm9Eb2MueG1sUEsBAi0AFAAGAAgAAAAhAOxFdJLe&#10;AAAACgEAAA8AAAAAAAAAAAAAAAAAZgQAAGRycy9kb3ducmV2LnhtbFBLBQYAAAAABAAEAPMAAABx&#10;BQAAAAA=&#10;" filled="f" stroked="f">
                <v:textbox>
                  <w:txbxContent>
                    <w:p w14:paraId="67CE2041" w14:textId="77777777" w:rsidR="002F7985" w:rsidRPr="00544AD3" w:rsidRDefault="002F7985" w:rsidP="002F7985">
                      <w:pPr>
                        <w:jc w:val="center"/>
                        <w:rPr>
                          <w:b/>
                        </w:rPr>
                      </w:pPr>
                      <w:r>
                        <w:rPr>
                          <w:b/>
                        </w:rPr>
                        <w:t xml:space="preserve">Horsham and </w:t>
                      </w:r>
                      <w:r>
                        <w:rPr>
                          <w:b/>
                        </w:rPr>
                        <w:br/>
                        <w:t>Mid Sussex</w:t>
                      </w:r>
                    </w:p>
                  </w:txbxContent>
                </v:textbox>
              </v:shape>
            </w:pict>
          </mc:Fallback>
        </mc:AlternateContent>
      </w:r>
      <w:r w:rsidRPr="007D5F61">
        <w:rPr>
          <w:rFonts w:ascii="Times New Roman" w:hAnsi="Times New Roman" w:cs="Times New Roman"/>
          <w:b/>
          <w:noProof/>
          <w:sz w:val="24"/>
          <w:szCs w:val="24"/>
          <w:lang w:eastAsia="en-GB"/>
        </w:rPr>
        <w:drawing>
          <wp:inline distT="0" distB="0" distL="0" distR="0" wp14:anchorId="0108AA41" wp14:editId="44783650">
            <wp:extent cx="5724525" cy="6362700"/>
            <wp:effectExtent l="0" t="0" r="9525" b="0"/>
            <wp:docPr id="8" name="Picture 8" descr="C:\miqdad\ccg_equity\output\figur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miqdad\ccg_equity\output\figure_3.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24525" cy="6362700"/>
                    </a:xfrm>
                    <a:prstGeom prst="rect">
                      <a:avLst/>
                    </a:prstGeom>
                    <a:noFill/>
                    <a:ln>
                      <a:noFill/>
                    </a:ln>
                  </pic:spPr>
                </pic:pic>
              </a:graphicData>
            </a:graphic>
          </wp:inline>
        </w:drawing>
      </w:r>
    </w:p>
    <w:p w14:paraId="02FB0232" w14:textId="77777777" w:rsidR="002F7985" w:rsidRPr="009205D0" w:rsidRDefault="002F7985" w:rsidP="002F7985">
      <w:pPr>
        <w:jc w:val="center"/>
        <w:rPr>
          <w:rFonts w:ascii="Times New Roman" w:hAnsi="Times New Roman" w:cs="Times New Roman"/>
          <w:b/>
          <w:sz w:val="24"/>
          <w:szCs w:val="24"/>
          <w:lang w:val="en-US"/>
        </w:rPr>
      </w:pPr>
      <w:r w:rsidRPr="00B0085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28FFB39" w14:textId="77777777" w:rsidR="002F7985" w:rsidRPr="00645906" w:rsidRDefault="002F7985" w:rsidP="002F7985">
      <w:pPr>
        <w:rPr>
          <w:rFonts w:ascii="Times New Roman" w:hAnsi="Times New Roman" w:cs="Times New Roman"/>
          <w:sz w:val="24"/>
          <w:szCs w:val="24"/>
          <w:lang w:val="en-US"/>
        </w:rPr>
      </w:pPr>
      <w:r w:rsidRPr="009205D0">
        <w:rPr>
          <w:rFonts w:ascii="Times New Roman" w:hAnsi="Times New Roman" w:cs="Times New Roman"/>
          <w:b/>
          <w:sz w:val="24"/>
          <w:szCs w:val="24"/>
          <w:lang w:val="en-US"/>
        </w:rPr>
        <w:t>Note</w:t>
      </w:r>
      <w:r>
        <w:rPr>
          <w:rFonts w:ascii="Times New Roman" w:hAnsi="Times New Roman" w:cs="Times New Roman"/>
          <w:b/>
          <w:sz w:val="24"/>
          <w:szCs w:val="24"/>
          <w:lang w:val="en-US"/>
        </w:rPr>
        <w:t>s</w:t>
      </w:r>
      <w:r w:rsidRPr="00645906">
        <w:rPr>
          <w:rFonts w:ascii="Times New Roman" w:hAnsi="Times New Roman" w:cs="Times New Roman"/>
          <w:sz w:val="24"/>
          <w:szCs w:val="24"/>
          <w:lang w:val="en-US"/>
        </w:rPr>
        <w:t>:</w:t>
      </w:r>
    </w:p>
    <w:p w14:paraId="18A5A95B" w14:textId="77777777" w:rsidR="002F7985" w:rsidRPr="00F2358C" w:rsidRDefault="002F7985" w:rsidP="002F7985">
      <w:pPr>
        <w:ind w:left="360"/>
        <w:rPr>
          <w:rFonts w:ascii="Times New Roman" w:hAnsi="Times New Roman" w:cs="Times New Roman"/>
          <w:b/>
          <w:sz w:val="24"/>
          <w:szCs w:val="24"/>
          <w:lang w:val="en-US"/>
        </w:rPr>
      </w:pPr>
      <w:r w:rsidRPr="00F2358C">
        <w:rPr>
          <w:rFonts w:ascii="Times New Roman" w:hAnsi="Times New Roman" w:cs="Times New Roman"/>
          <w:sz w:val="24"/>
          <w:szCs w:val="24"/>
          <w:lang w:val="en-US"/>
        </w:rPr>
        <w:t xml:space="preserve">The dots show standardized neighborhood rates of potentially avoidable emergency hospitalization within each </w:t>
      </w:r>
      <w:r>
        <w:rPr>
          <w:rFonts w:ascii="Times New Roman" w:hAnsi="Times New Roman" w:cs="Times New Roman"/>
          <w:sz w:val="24"/>
          <w:szCs w:val="24"/>
          <w:lang w:val="en-US"/>
        </w:rPr>
        <w:t>clinical commissioning group</w:t>
      </w:r>
      <w:r w:rsidRPr="00F2358C">
        <w:rPr>
          <w:rFonts w:ascii="Times New Roman" w:hAnsi="Times New Roman" w:cs="Times New Roman"/>
          <w:sz w:val="24"/>
          <w:szCs w:val="24"/>
          <w:lang w:val="en-US"/>
        </w:rPr>
        <w:t>.</w:t>
      </w:r>
      <w:r w:rsidRPr="00F2358C">
        <w:rPr>
          <w:rFonts w:ascii="Times New Roman" w:hAnsi="Times New Roman" w:cs="Times New Roman"/>
          <w:b/>
          <w:sz w:val="24"/>
          <w:szCs w:val="24"/>
          <w:lang w:val="en-US"/>
        </w:rPr>
        <w:br w:type="page"/>
      </w:r>
    </w:p>
    <w:p w14:paraId="265EC4FA" w14:textId="77777777" w:rsidR="002F7985" w:rsidRPr="009205D0" w:rsidRDefault="002F7985" w:rsidP="002F7985">
      <w:pPr>
        <w:rPr>
          <w:rFonts w:ascii="Times New Roman" w:hAnsi="Times New Roman" w:cs="Times New Roman"/>
          <w:b/>
          <w:sz w:val="24"/>
          <w:szCs w:val="24"/>
          <w:lang w:val="en-US"/>
        </w:rPr>
      </w:pPr>
      <w:r>
        <w:rPr>
          <w:rFonts w:ascii="Times New Roman" w:hAnsi="Times New Roman" w:cs="Times New Roman"/>
          <w:b/>
          <w:sz w:val="24"/>
          <w:szCs w:val="24"/>
          <w:lang w:val="en-US"/>
        </w:rPr>
        <w:t>FIGURE 5</w:t>
      </w:r>
      <w:r w:rsidRPr="009205D0">
        <w:rPr>
          <w:rFonts w:ascii="Times New Roman" w:hAnsi="Times New Roman" w:cs="Times New Roman"/>
          <w:b/>
          <w:sz w:val="24"/>
          <w:szCs w:val="24"/>
          <w:lang w:val="en-US"/>
        </w:rPr>
        <w:t xml:space="preserve">: </w:t>
      </w:r>
      <w:r>
        <w:rPr>
          <w:rFonts w:ascii="Times New Roman" w:hAnsi="Times New Roman" w:cs="Times New Roman"/>
          <w:b/>
          <w:sz w:val="24"/>
          <w:szCs w:val="24"/>
          <w:lang w:val="en-US"/>
        </w:rPr>
        <w:t>E</w:t>
      </w:r>
      <w:r w:rsidRPr="009205D0">
        <w:rPr>
          <w:rFonts w:ascii="Times New Roman" w:hAnsi="Times New Roman" w:cs="Times New Roman"/>
          <w:b/>
          <w:sz w:val="24"/>
          <w:szCs w:val="24"/>
          <w:lang w:val="en-US"/>
        </w:rPr>
        <w:t xml:space="preserve">quity </w:t>
      </w:r>
      <w:r>
        <w:rPr>
          <w:rFonts w:ascii="Times New Roman" w:hAnsi="Times New Roman" w:cs="Times New Roman"/>
          <w:b/>
          <w:sz w:val="24"/>
          <w:szCs w:val="24"/>
          <w:lang w:val="en-US"/>
        </w:rPr>
        <w:t xml:space="preserve">assessment against the similar population benchmark for Liverpool in 2015 </w:t>
      </w:r>
      <w:r w:rsidRPr="009205D0">
        <w:rPr>
          <w:rFonts w:ascii="Times New Roman" w:hAnsi="Times New Roman" w:cs="Times New Roman"/>
          <w:b/>
          <w:sz w:val="24"/>
          <w:szCs w:val="24"/>
          <w:lang w:val="en-US"/>
        </w:rPr>
        <w:t xml:space="preserve">– Absolute Gradient Index </w:t>
      </w:r>
      <w:r>
        <w:rPr>
          <w:rFonts w:ascii="Times New Roman" w:hAnsi="Times New Roman" w:cs="Times New Roman"/>
          <w:b/>
          <w:sz w:val="24"/>
          <w:szCs w:val="24"/>
          <w:lang w:val="en-US"/>
        </w:rPr>
        <w:t xml:space="preserve">(AGI) </w:t>
      </w:r>
      <w:r w:rsidRPr="009205D0">
        <w:rPr>
          <w:rFonts w:ascii="Times New Roman" w:hAnsi="Times New Roman" w:cs="Times New Roman"/>
          <w:b/>
          <w:sz w:val="24"/>
          <w:szCs w:val="24"/>
          <w:lang w:val="en-US"/>
        </w:rPr>
        <w:t xml:space="preserve">of inequality in potentially avoidable </w:t>
      </w:r>
      <w:r>
        <w:rPr>
          <w:rFonts w:ascii="Times New Roman" w:hAnsi="Times New Roman" w:cs="Times New Roman"/>
          <w:b/>
          <w:sz w:val="24"/>
          <w:szCs w:val="24"/>
          <w:lang w:val="en-US"/>
        </w:rPr>
        <w:t xml:space="preserve">emergency </w:t>
      </w:r>
      <w:r w:rsidRPr="009205D0">
        <w:rPr>
          <w:rFonts w:ascii="Times New Roman" w:hAnsi="Times New Roman" w:cs="Times New Roman"/>
          <w:b/>
          <w:sz w:val="24"/>
          <w:szCs w:val="24"/>
          <w:lang w:val="en-US"/>
        </w:rPr>
        <w:t>hospitalizati</w:t>
      </w:r>
      <w:r>
        <w:rPr>
          <w:rFonts w:ascii="Times New Roman" w:hAnsi="Times New Roman" w:cs="Times New Roman"/>
          <w:b/>
          <w:sz w:val="24"/>
          <w:szCs w:val="24"/>
          <w:lang w:val="en-US"/>
        </w:rPr>
        <w:t>on</w:t>
      </w:r>
    </w:p>
    <w:p w14:paraId="1CB77826" w14:textId="77777777" w:rsidR="002F7985" w:rsidRPr="00B74A19" w:rsidRDefault="002F7985" w:rsidP="002F7985">
      <w:pPr>
        <w:rPr>
          <w:rFonts w:ascii="Times New Roman" w:hAnsi="Times New Roman" w:cs="Times New Roman"/>
          <w:b/>
          <w:color w:val="FFFFFF" w:themeColor="background1"/>
          <w:sz w:val="24"/>
          <w:szCs w:val="24"/>
          <w:lang w:val="en-US"/>
          <w14:textFill>
            <w14:noFill/>
          </w14:textFill>
        </w:rPr>
      </w:pPr>
      <w:r>
        <w:rPr>
          <w:noProof/>
          <w:lang w:eastAsia="en-GB"/>
        </w:rPr>
        <mc:AlternateContent>
          <mc:Choice Requires="wps">
            <w:drawing>
              <wp:anchor distT="0" distB="0" distL="114300" distR="114300" simplePos="0" relativeHeight="251659264" behindDoc="0" locked="0" layoutInCell="1" allowOverlap="1" wp14:anchorId="52C86577" wp14:editId="6CE979B1">
                <wp:simplePos x="0" y="0"/>
                <wp:positionH relativeFrom="column">
                  <wp:posOffset>4810125</wp:posOffset>
                </wp:positionH>
                <wp:positionV relativeFrom="paragraph">
                  <wp:posOffset>11430</wp:posOffset>
                </wp:positionV>
                <wp:extent cx="390525" cy="5943600"/>
                <wp:effectExtent l="0" t="0" r="9525" b="0"/>
                <wp:wrapNone/>
                <wp:docPr id="1" name="Rectangle 1"/>
                <wp:cNvGraphicFramePr/>
                <a:graphic xmlns:a="http://schemas.openxmlformats.org/drawingml/2006/main">
                  <a:graphicData uri="http://schemas.microsoft.com/office/word/2010/wordprocessingShape">
                    <wps:wsp>
                      <wps:cNvSpPr/>
                      <wps:spPr>
                        <a:xfrm>
                          <a:off x="0" y="0"/>
                          <a:ext cx="390525" cy="5943600"/>
                        </a:xfrm>
                        <a:prstGeom prst="rect">
                          <a:avLst/>
                        </a:prstGeom>
                        <a:solidFill>
                          <a:schemeClr val="bg2">
                            <a:lumMod val="90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1B45AC79" id="Rectangle 1" o:spid="_x0000_s1026" style="position:absolute;margin-left:378.75pt;margin-top:.9pt;width:30.75pt;height:4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eVpgIAAL4FAAAOAAAAZHJzL2Uyb0RvYy54bWysVE1v2zAMvQ/YfxB0X+2kSdcEdYqgRYcB&#10;XVu0HXpWZCk2IImapMTJfv0oyXE/1u0wLAdHpMhH8onk2flOK7IVzrdgKjo6KikRhkPdmnVFvz9e&#10;fTqlxAdmaqbAiIruhafni48fzjo7F2NoQNXCEQQxft7ZijYh2HlReN4IzfwRWGHwUoLTLKDo1kXt&#10;WIfoWhXjsjwpOnC1dcCF96i9zJd0kfClFDzcSulFIKqimFtIX5e+q/gtFmdsvnbMNi3v02D/kIVm&#10;rcGgA9QlC4xsXPsblG65Aw8yHHHQBUjZcpFqwGpG5ZtqHhpmRaoFyfF2oMn/P1h+s71zpK3x7Sgx&#10;TOMT3SNpzKyVIKNIT2f9HK0e7J3rJY/HWOtOOh3/sQqyS5TuB0rFLhCOyuNZOR1PKeF4NZ1Njk/K&#10;xHnx7G2dD18EaBIPFXUYPTHJttc+YEQ0PZjEYB5UW1+1SiUhtom4UI5sGT7waj1Ormqjv0GddbMS&#10;f/mZmbINy9rjgxbRU69FkBTrFb4yMYqBGC+nEjVFpCSTkE5hr0S0U+ZeSOQSy855DMg5KONcmDBK&#10;KfqG1SKrp3/MJQFGZInxB+we4HXpB+ycZW8fXUUagsG5zNH/5jx4pMhgwuCsWwPuPQCFVfWRs/2B&#10;pExNZGkF9R47zUEeQW/5VYsPfs18uGMOZw6nE/dIuMWPVNBVFPoTJQ24n+/poz2OAt5S0uEMV9T/&#10;2DAnKFFfDQ7JbDSZxKFPwmT6eYyCe3mzenljNvoCsItwEDC7dIz2QR2O0oF+wnWzjFHxihmOsSvK&#10;gzsIFyHvFlxYXCyXyQwH3bJwbR4sj+CR1djQj7sn5mzf9QHn5QYO887mb5o/20ZPA8tNANmmyXjm&#10;tecbl0Rq4n6hxS30Uk5Wz2t38QsAAP//AwBQSwMEFAAGAAgAAAAhAKxn4nTfAAAACQEAAA8AAABk&#10;cnMvZG93bnJldi54bWxMj0FLxDAQhe+C/yGM4M1Nu3VttzZdZLGwIAhbPXhMk9gWm0lJsrv13zue&#10;9Di8x5vvq3aLndjZ+DA6FJCuEmAGldMj9gLe35q7AliIErWcHBoB3ybArr6+qmSp3QWP5tzGntEI&#10;hlIKGGKcS86DGoyVYeVmg5R9Om9lpNP3XHt5oXE78XWSPHArR6QPg5zNfjDqqz1ZAa/dS9Yc02yv&#10;lV9/PB/UoY3NvRC3N8vTI7BolvhXhl98QoeamDp3Qh3YJCDf5BuqUkAGlBfpltw6AdssL4DXFf9v&#10;UP8AAAD//wMAUEsBAi0AFAAGAAgAAAAhALaDOJL+AAAA4QEAABMAAAAAAAAAAAAAAAAAAAAAAFtD&#10;b250ZW50X1R5cGVzXS54bWxQSwECLQAUAAYACAAAACEAOP0h/9YAAACUAQAACwAAAAAAAAAAAAAA&#10;AAAvAQAAX3JlbHMvLnJlbHNQSwECLQAUAAYACAAAACEAZV03laYCAAC+BQAADgAAAAAAAAAAAAAA&#10;AAAuAgAAZHJzL2Uyb0RvYy54bWxQSwECLQAUAAYACAAAACEArGfidN8AAAAJAQAADwAAAAAAAAAA&#10;AAAAAAAABQAAZHJzL2Rvd25yZXYueG1sUEsFBgAAAAAEAAQA8wAAAAwGAAAAAA==&#10;" fillcolor="#ddd8c2 [2894]" stroked="f" strokeweight="2pt">
                <v:fill opacity="19789f"/>
              </v:rect>
            </w:pict>
          </mc:Fallback>
        </mc:AlternateContent>
      </w:r>
      <w:r>
        <w:rPr>
          <w:noProof/>
          <w:lang w:eastAsia="en-GB"/>
        </w:rPr>
        <w:drawing>
          <wp:inline distT="0" distB="0" distL="0" distR="0" wp14:anchorId="53EE77FB" wp14:editId="7E7DBB9C">
            <wp:extent cx="5731510" cy="5953125"/>
            <wp:effectExtent l="0" t="0" r="2540" b="9525"/>
            <wp:docPr id="2" name="Chart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5890EAA" w14:textId="77777777" w:rsidR="002F7985" w:rsidRPr="009205D0" w:rsidRDefault="002F7985" w:rsidP="002F7985">
      <w:pPr>
        <w:rPr>
          <w:rFonts w:ascii="Times New Roman" w:hAnsi="Times New Roman" w:cs="Times New Roman"/>
          <w:b/>
          <w:sz w:val="24"/>
          <w:szCs w:val="24"/>
          <w:lang w:val="en-US"/>
        </w:rPr>
      </w:pPr>
      <w:r w:rsidRPr="009205D0">
        <w:rPr>
          <w:rFonts w:ascii="Times New Roman" w:hAnsi="Times New Roman" w:cs="Times New Roman"/>
          <w:b/>
          <w:sz w:val="24"/>
          <w:szCs w:val="24"/>
          <w:lang w:val="en-US"/>
        </w:rPr>
        <w:t>Notes</w:t>
      </w:r>
    </w:p>
    <w:p w14:paraId="360466D3" w14:textId="77777777" w:rsidR="002F7985" w:rsidRPr="00F2358C" w:rsidRDefault="002F7985" w:rsidP="002F7985">
      <w:pPr>
        <w:pStyle w:val="ListParagraph"/>
        <w:numPr>
          <w:ilvl w:val="0"/>
          <w:numId w:val="17"/>
        </w:numPr>
        <w:rPr>
          <w:rFonts w:ascii="Times New Roman" w:hAnsi="Times New Roman" w:cs="Times New Roman"/>
          <w:sz w:val="24"/>
          <w:szCs w:val="24"/>
          <w:lang w:val="en-US"/>
        </w:rPr>
      </w:pPr>
      <w:r w:rsidRPr="000E6BA4">
        <w:rPr>
          <w:rFonts w:ascii="Times New Roman" w:hAnsi="Times New Roman" w:cs="Times New Roman"/>
          <w:sz w:val="24"/>
          <w:szCs w:val="24"/>
          <w:lang w:val="en-US"/>
        </w:rPr>
        <w:t xml:space="preserve">The vertical lines show AGI inequality estimates with 95% confidence intervals for Liverpool and ten similar </w:t>
      </w:r>
      <w:r w:rsidRPr="00F2358C">
        <w:rPr>
          <w:rFonts w:ascii="Times New Roman" w:hAnsi="Times New Roman" w:cs="Times New Roman"/>
          <w:sz w:val="24"/>
          <w:szCs w:val="24"/>
          <w:lang w:val="en-US"/>
        </w:rPr>
        <w:t>clinical commissioning groups in England.</w:t>
      </w:r>
    </w:p>
    <w:p w14:paraId="61E9890A" w14:textId="77777777" w:rsidR="002F7985" w:rsidRPr="000E6BA4" w:rsidRDefault="002F7985" w:rsidP="002F7985">
      <w:pPr>
        <w:pStyle w:val="ListParagraph"/>
        <w:numPr>
          <w:ilvl w:val="0"/>
          <w:numId w:val="17"/>
        </w:numPr>
        <w:rPr>
          <w:rFonts w:ascii="Times New Roman" w:hAnsi="Times New Roman" w:cs="Times New Roman"/>
          <w:sz w:val="24"/>
          <w:szCs w:val="24"/>
          <w:lang w:val="en-US"/>
        </w:rPr>
      </w:pPr>
      <w:r w:rsidRPr="000E6BA4">
        <w:rPr>
          <w:rFonts w:ascii="Times New Roman" w:hAnsi="Times New Roman" w:cs="Times New Roman"/>
          <w:sz w:val="24"/>
          <w:szCs w:val="24"/>
          <w:lang w:val="en-US"/>
        </w:rPr>
        <w:t xml:space="preserve">The horizontal line shows the similar </w:t>
      </w:r>
      <w:r>
        <w:rPr>
          <w:rFonts w:ascii="Times New Roman" w:hAnsi="Times New Roman" w:cs="Times New Roman"/>
          <w:sz w:val="24"/>
          <w:szCs w:val="24"/>
          <w:lang w:val="en-US"/>
        </w:rPr>
        <w:t>populations</w:t>
      </w:r>
      <w:r w:rsidRPr="000E6BA4">
        <w:rPr>
          <w:rFonts w:ascii="Times New Roman" w:hAnsi="Times New Roman" w:cs="Times New Roman"/>
          <w:sz w:val="24"/>
          <w:szCs w:val="24"/>
          <w:lang w:val="en-US"/>
        </w:rPr>
        <w:t xml:space="preserve"> inequality benchmark, based on pooling </w:t>
      </w:r>
      <w:r>
        <w:rPr>
          <w:rFonts w:ascii="Times New Roman" w:hAnsi="Times New Roman" w:cs="Times New Roman"/>
          <w:sz w:val="24"/>
          <w:szCs w:val="24"/>
          <w:lang w:val="en-US"/>
        </w:rPr>
        <w:t>t</w:t>
      </w:r>
      <w:r w:rsidRPr="000E6BA4">
        <w:rPr>
          <w:rFonts w:ascii="Times New Roman" w:hAnsi="Times New Roman" w:cs="Times New Roman"/>
          <w:sz w:val="24"/>
          <w:szCs w:val="24"/>
          <w:lang w:val="en-US"/>
        </w:rPr>
        <w:t xml:space="preserve">he </w:t>
      </w:r>
      <w:r>
        <w:rPr>
          <w:rFonts w:ascii="Times New Roman" w:hAnsi="Times New Roman" w:cs="Times New Roman"/>
          <w:sz w:val="24"/>
          <w:szCs w:val="24"/>
          <w:lang w:val="en-US"/>
        </w:rPr>
        <w:t xml:space="preserve">registered populations within </w:t>
      </w:r>
      <w:r w:rsidRPr="000E6BA4">
        <w:rPr>
          <w:rFonts w:ascii="Times New Roman" w:hAnsi="Times New Roman" w:cs="Times New Roman"/>
          <w:sz w:val="24"/>
          <w:szCs w:val="24"/>
          <w:lang w:val="en-US"/>
        </w:rPr>
        <w:t xml:space="preserve">this group </w:t>
      </w:r>
      <w:r>
        <w:rPr>
          <w:rFonts w:ascii="Times New Roman" w:hAnsi="Times New Roman" w:cs="Times New Roman"/>
          <w:sz w:val="24"/>
          <w:szCs w:val="24"/>
          <w:lang w:val="en-US"/>
        </w:rPr>
        <w:t>of clinical comissioning groups with similar populations.</w:t>
      </w:r>
    </w:p>
    <w:p w14:paraId="7B525D8A" w14:textId="25C2DB47" w:rsidR="00D87AB6" w:rsidRPr="009205D0" w:rsidRDefault="00D87AB6" w:rsidP="009541F7">
      <w:pPr>
        <w:spacing w:after="0" w:line="480" w:lineRule="auto"/>
        <w:rPr>
          <w:rFonts w:ascii="Times New Roman" w:hAnsi="Times New Roman" w:cs="Times New Roman"/>
          <w:sz w:val="24"/>
          <w:szCs w:val="24"/>
          <w:lang w:val="en-US"/>
        </w:rPr>
      </w:pPr>
    </w:p>
    <w:sectPr w:rsidR="00D87AB6" w:rsidRPr="009205D0" w:rsidSect="006C35A7">
      <w:footerReference w:type="default" r:id="rId27"/>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AF611" w14:textId="77777777" w:rsidR="00B558F6" w:rsidRDefault="00B558F6" w:rsidP="000B7B99">
      <w:pPr>
        <w:spacing w:after="0" w:line="240" w:lineRule="auto"/>
      </w:pPr>
      <w:r>
        <w:separator/>
      </w:r>
    </w:p>
  </w:endnote>
  <w:endnote w:type="continuationSeparator" w:id="0">
    <w:p w14:paraId="30D9C373" w14:textId="77777777" w:rsidR="00B558F6" w:rsidRDefault="00B558F6" w:rsidP="000B7B99">
      <w:pPr>
        <w:spacing w:after="0" w:line="240" w:lineRule="auto"/>
      </w:pPr>
      <w:r>
        <w:continuationSeparator/>
      </w:r>
    </w:p>
  </w:endnote>
  <w:endnote w:type="continuationNotice" w:id="1">
    <w:p w14:paraId="09213B13" w14:textId="77777777" w:rsidR="00B558F6" w:rsidRDefault="00B558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955823"/>
      <w:docPartObj>
        <w:docPartGallery w:val="Page Numbers (Bottom of Page)"/>
        <w:docPartUnique/>
      </w:docPartObj>
    </w:sdtPr>
    <w:sdtEndPr>
      <w:rPr>
        <w:noProof/>
      </w:rPr>
    </w:sdtEndPr>
    <w:sdtContent>
      <w:p w14:paraId="6D91FD42" w14:textId="6EDE2533" w:rsidR="00F2358C" w:rsidRDefault="00F2358C">
        <w:pPr>
          <w:pStyle w:val="Footer"/>
          <w:jc w:val="right"/>
        </w:pPr>
        <w:r>
          <w:fldChar w:fldCharType="begin"/>
        </w:r>
        <w:r>
          <w:instrText xml:space="preserve"> PAGE   \* MERGEFORMAT </w:instrText>
        </w:r>
        <w:r>
          <w:fldChar w:fldCharType="separate"/>
        </w:r>
        <w:r w:rsidR="00FE3E95">
          <w:rPr>
            <w:noProof/>
          </w:rPr>
          <w:t>1</w:t>
        </w:r>
        <w:r>
          <w:rPr>
            <w:noProof/>
          </w:rPr>
          <w:fldChar w:fldCharType="end"/>
        </w:r>
      </w:p>
    </w:sdtContent>
  </w:sdt>
  <w:p w14:paraId="14ADB7D4" w14:textId="77777777" w:rsidR="00F2358C" w:rsidRDefault="00F23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1D931" w14:textId="77777777" w:rsidR="00B558F6" w:rsidRDefault="00B558F6" w:rsidP="000B7B99">
      <w:pPr>
        <w:spacing w:after="0" w:line="240" w:lineRule="auto"/>
      </w:pPr>
      <w:r>
        <w:separator/>
      </w:r>
    </w:p>
  </w:footnote>
  <w:footnote w:type="continuationSeparator" w:id="0">
    <w:p w14:paraId="623EDCC3" w14:textId="77777777" w:rsidR="00B558F6" w:rsidRDefault="00B558F6" w:rsidP="000B7B99">
      <w:pPr>
        <w:spacing w:after="0" w:line="240" w:lineRule="auto"/>
      </w:pPr>
      <w:r>
        <w:continuationSeparator/>
      </w:r>
    </w:p>
  </w:footnote>
  <w:footnote w:type="continuationNotice" w:id="1">
    <w:p w14:paraId="6A99CB95" w14:textId="77777777" w:rsidR="00B558F6" w:rsidRDefault="00B558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E7E"/>
    <w:multiLevelType w:val="hybridMultilevel"/>
    <w:tmpl w:val="1A9060C6"/>
    <w:lvl w:ilvl="0" w:tplc="9968A8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E2DC9"/>
    <w:multiLevelType w:val="hybridMultilevel"/>
    <w:tmpl w:val="4C5834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24974"/>
    <w:multiLevelType w:val="hybridMultilevel"/>
    <w:tmpl w:val="A6F81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D2327"/>
    <w:multiLevelType w:val="hybridMultilevel"/>
    <w:tmpl w:val="4A762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336D12"/>
    <w:multiLevelType w:val="hybridMultilevel"/>
    <w:tmpl w:val="10F279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C343A3"/>
    <w:multiLevelType w:val="hybridMultilevel"/>
    <w:tmpl w:val="0F2C817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155B42"/>
    <w:multiLevelType w:val="hybridMultilevel"/>
    <w:tmpl w:val="59D83C9E"/>
    <w:lvl w:ilvl="0" w:tplc="94EA63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BC7693"/>
    <w:multiLevelType w:val="hybridMultilevel"/>
    <w:tmpl w:val="82CC2D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924D9D"/>
    <w:multiLevelType w:val="hybridMultilevel"/>
    <w:tmpl w:val="88C69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0126C3"/>
    <w:multiLevelType w:val="hybridMultilevel"/>
    <w:tmpl w:val="FEA00AF6"/>
    <w:lvl w:ilvl="0" w:tplc="CADE33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B4F67"/>
    <w:multiLevelType w:val="hybridMultilevel"/>
    <w:tmpl w:val="68C26CA2"/>
    <w:lvl w:ilvl="0" w:tplc="4022A77A">
      <w:start w:val="5"/>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6305D"/>
    <w:multiLevelType w:val="hybridMultilevel"/>
    <w:tmpl w:val="5E36D24E"/>
    <w:lvl w:ilvl="0" w:tplc="ABDED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FC28F7"/>
    <w:multiLevelType w:val="hybridMultilevel"/>
    <w:tmpl w:val="A6D27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736904"/>
    <w:multiLevelType w:val="hybridMultilevel"/>
    <w:tmpl w:val="81668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205416"/>
    <w:multiLevelType w:val="hybridMultilevel"/>
    <w:tmpl w:val="68BEB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BF7CA5"/>
    <w:multiLevelType w:val="hybridMultilevel"/>
    <w:tmpl w:val="44FC0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420777"/>
    <w:multiLevelType w:val="hybridMultilevel"/>
    <w:tmpl w:val="19D8C35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546404"/>
    <w:multiLevelType w:val="hybridMultilevel"/>
    <w:tmpl w:val="5FCA29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AF27DF"/>
    <w:multiLevelType w:val="hybridMultilevel"/>
    <w:tmpl w:val="8BBE9B26"/>
    <w:lvl w:ilvl="0" w:tplc="4718B202">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3"/>
  </w:num>
  <w:num w:numId="5">
    <w:abstractNumId w:val="14"/>
  </w:num>
  <w:num w:numId="6">
    <w:abstractNumId w:val="13"/>
  </w:num>
  <w:num w:numId="7">
    <w:abstractNumId w:val="15"/>
  </w:num>
  <w:num w:numId="8">
    <w:abstractNumId w:val="12"/>
  </w:num>
  <w:num w:numId="9">
    <w:abstractNumId w:val="18"/>
  </w:num>
  <w:num w:numId="10">
    <w:abstractNumId w:val="8"/>
  </w:num>
  <w:num w:numId="11">
    <w:abstractNumId w:val="4"/>
  </w:num>
  <w:num w:numId="12">
    <w:abstractNumId w:val="9"/>
  </w:num>
  <w:num w:numId="13">
    <w:abstractNumId w:val="11"/>
  </w:num>
  <w:num w:numId="14">
    <w:abstractNumId w:val="0"/>
  </w:num>
  <w:num w:numId="15">
    <w:abstractNumId w:val="6"/>
  </w:num>
  <w:num w:numId="16">
    <w:abstractNumId w:val="17"/>
  </w:num>
  <w:num w:numId="17">
    <w:abstractNumId w:val="1"/>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0" w:nlCheck="1" w:checkStyle="1"/>
  <w:activeWritingStyle w:appName="MSWord" w:lang="en-GB"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ealth Services R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zdsttzvwipdazdefapwpdzsbtfepzdf9av92&quot;&gt;CooksonEndnoteJuly2016&lt;record-ids&gt;&lt;item&gt;262&lt;/item&gt;&lt;item&gt;748&lt;/item&gt;&lt;item&gt;925&lt;/item&gt;&lt;item&gt;1016&lt;/item&gt;&lt;item&gt;1033&lt;/item&gt;&lt;item&gt;1128&lt;/item&gt;&lt;item&gt;1157&lt;/item&gt;&lt;item&gt;1297&lt;/item&gt;&lt;item&gt;1352&lt;/item&gt;&lt;item&gt;1393&lt;/item&gt;&lt;item&gt;1414&lt;/item&gt;&lt;item&gt;1415&lt;/item&gt;&lt;item&gt;1416&lt;/item&gt;&lt;item&gt;1417&lt;/item&gt;&lt;item&gt;1418&lt;/item&gt;&lt;item&gt;1430&lt;/item&gt;&lt;item&gt;1450&lt;/item&gt;&lt;item&gt;1451&lt;/item&gt;&lt;item&gt;1473&lt;/item&gt;&lt;item&gt;1474&lt;/item&gt;&lt;item&gt;1475&lt;/item&gt;&lt;item&gt;1480&lt;/item&gt;&lt;item&gt;1481&lt;/item&gt;&lt;item&gt;1482&lt;/item&gt;&lt;item&gt;1483&lt;/item&gt;&lt;item&gt;1484&lt;/item&gt;&lt;item&gt;1485&lt;/item&gt;&lt;item&gt;1486&lt;/item&gt;&lt;item&gt;1487&lt;/item&gt;&lt;item&gt;1488&lt;/item&gt;&lt;item&gt;1489&lt;/item&gt;&lt;item&gt;1490&lt;/item&gt;&lt;item&gt;1499&lt;/item&gt;&lt;item&gt;1500&lt;/item&gt;&lt;item&gt;1502&lt;/item&gt;&lt;item&gt;1503&lt;/item&gt;&lt;item&gt;1543&lt;/item&gt;&lt;item&gt;1593&lt;/item&gt;&lt;/record-ids&gt;&lt;/item&gt;&lt;/Libraries&gt;"/>
  </w:docVars>
  <w:rsids>
    <w:rsidRoot w:val="003F719B"/>
    <w:rsid w:val="00000648"/>
    <w:rsid w:val="00007FCD"/>
    <w:rsid w:val="000148C4"/>
    <w:rsid w:val="00017510"/>
    <w:rsid w:val="00026065"/>
    <w:rsid w:val="00027B38"/>
    <w:rsid w:val="000315EB"/>
    <w:rsid w:val="00034EE6"/>
    <w:rsid w:val="0003506D"/>
    <w:rsid w:val="00037660"/>
    <w:rsid w:val="0004373A"/>
    <w:rsid w:val="0004510E"/>
    <w:rsid w:val="000473E6"/>
    <w:rsid w:val="0005074C"/>
    <w:rsid w:val="00050C98"/>
    <w:rsid w:val="00051DAB"/>
    <w:rsid w:val="000546C2"/>
    <w:rsid w:val="0005606F"/>
    <w:rsid w:val="00056674"/>
    <w:rsid w:val="00057ACB"/>
    <w:rsid w:val="00061D4D"/>
    <w:rsid w:val="000656A0"/>
    <w:rsid w:val="00071B71"/>
    <w:rsid w:val="00071E80"/>
    <w:rsid w:val="00073CEE"/>
    <w:rsid w:val="00074CC6"/>
    <w:rsid w:val="000759C1"/>
    <w:rsid w:val="00075A6C"/>
    <w:rsid w:val="0007608B"/>
    <w:rsid w:val="000771AE"/>
    <w:rsid w:val="00086763"/>
    <w:rsid w:val="000875DF"/>
    <w:rsid w:val="0009162D"/>
    <w:rsid w:val="00092422"/>
    <w:rsid w:val="00092BEB"/>
    <w:rsid w:val="00092E43"/>
    <w:rsid w:val="00093F74"/>
    <w:rsid w:val="00094DE9"/>
    <w:rsid w:val="000A001A"/>
    <w:rsid w:val="000A2009"/>
    <w:rsid w:val="000B0D4C"/>
    <w:rsid w:val="000B0E9C"/>
    <w:rsid w:val="000B2897"/>
    <w:rsid w:val="000B2EB8"/>
    <w:rsid w:val="000B3071"/>
    <w:rsid w:val="000B546F"/>
    <w:rsid w:val="000B7B99"/>
    <w:rsid w:val="000C0DC8"/>
    <w:rsid w:val="000C1200"/>
    <w:rsid w:val="000C1714"/>
    <w:rsid w:val="000C2195"/>
    <w:rsid w:val="000C24EF"/>
    <w:rsid w:val="000C4440"/>
    <w:rsid w:val="000C4FD6"/>
    <w:rsid w:val="000D13D9"/>
    <w:rsid w:val="000D4FA6"/>
    <w:rsid w:val="000D50D2"/>
    <w:rsid w:val="000D5317"/>
    <w:rsid w:val="000D5921"/>
    <w:rsid w:val="000D5964"/>
    <w:rsid w:val="000D5C68"/>
    <w:rsid w:val="000D6A1B"/>
    <w:rsid w:val="000E1CB9"/>
    <w:rsid w:val="000E376B"/>
    <w:rsid w:val="000E5575"/>
    <w:rsid w:val="000E6BA4"/>
    <w:rsid w:val="000F04EB"/>
    <w:rsid w:val="000F311C"/>
    <w:rsid w:val="000F362D"/>
    <w:rsid w:val="000F40FB"/>
    <w:rsid w:val="000F5BD7"/>
    <w:rsid w:val="000F7A39"/>
    <w:rsid w:val="000F7D1A"/>
    <w:rsid w:val="00101EC0"/>
    <w:rsid w:val="00102377"/>
    <w:rsid w:val="00103B11"/>
    <w:rsid w:val="00110DE8"/>
    <w:rsid w:val="00113538"/>
    <w:rsid w:val="00114BAA"/>
    <w:rsid w:val="00115319"/>
    <w:rsid w:val="00120B20"/>
    <w:rsid w:val="001221A3"/>
    <w:rsid w:val="00124BB9"/>
    <w:rsid w:val="00127CBC"/>
    <w:rsid w:val="0013161D"/>
    <w:rsid w:val="00140EAB"/>
    <w:rsid w:val="001420CC"/>
    <w:rsid w:val="00144F41"/>
    <w:rsid w:val="00146259"/>
    <w:rsid w:val="00146F55"/>
    <w:rsid w:val="001479D2"/>
    <w:rsid w:val="00147F27"/>
    <w:rsid w:val="00151CB9"/>
    <w:rsid w:val="00151F81"/>
    <w:rsid w:val="00154556"/>
    <w:rsid w:val="00156FF8"/>
    <w:rsid w:val="00164122"/>
    <w:rsid w:val="0016632F"/>
    <w:rsid w:val="00166529"/>
    <w:rsid w:val="0016755C"/>
    <w:rsid w:val="00173193"/>
    <w:rsid w:val="0017432C"/>
    <w:rsid w:val="001813A0"/>
    <w:rsid w:val="001822B3"/>
    <w:rsid w:val="001841BE"/>
    <w:rsid w:val="0018621F"/>
    <w:rsid w:val="00186385"/>
    <w:rsid w:val="001867C5"/>
    <w:rsid w:val="00186C2E"/>
    <w:rsid w:val="00190534"/>
    <w:rsid w:val="00191E74"/>
    <w:rsid w:val="00192185"/>
    <w:rsid w:val="00195D49"/>
    <w:rsid w:val="00195E48"/>
    <w:rsid w:val="00197B1A"/>
    <w:rsid w:val="001A0336"/>
    <w:rsid w:val="001A0FA1"/>
    <w:rsid w:val="001A3A61"/>
    <w:rsid w:val="001A4C66"/>
    <w:rsid w:val="001A59CB"/>
    <w:rsid w:val="001A7439"/>
    <w:rsid w:val="001A76C6"/>
    <w:rsid w:val="001B2441"/>
    <w:rsid w:val="001B4EFB"/>
    <w:rsid w:val="001C1E58"/>
    <w:rsid w:val="001C46E6"/>
    <w:rsid w:val="001C75F5"/>
    <w:rsid w:val="001D17D5"/>
    <w:rsid w:val="001D32DA"/>
    <w:rsid w:val="001D4682"/>
    <w:rsid w:val="001D5002"/>
    <w:rsid w:val="001D5F37"/>
    <w:rsid w:val="001D5FAC"/>
    <w:rsid w:val="001E21C3"/>
    <w:rsid w:val="001E2572"/>
    <w:rsid w:val="001E63EE"/>
    <w:rsid w:val="001E7BB7"/>
    <w:rsid w:val="001F091E"/>
    <w:rsid w:val="001F3C2C"/>
    <w:rsid w:val="00200795"/>
    <w:rsid w:val="00201481"/>
    <w:rsid w:val="00201C5D"/>
    <w:rsid w:val="0020268E"/>
    <w:rsid w:val="002037B9"/>
    <w:rsid w:val="00204843"/>
    <w:rsid w:val="0020547A"/>
    <w:rsid w:val="00210648"/>
    <w:rsid w:val="00212A34"/>
    <w:rsid w:val="00213E05"/>
    <w:rsid w:val="002147E0"/>
    <w:rsid w:val="00214996"/>
    <w:rsid w:val="00214C00"/>
    <w:rsid w:val="00216227"/>
    <w:rsid w:val="00224F4E"/>
    <w:rsid w:val="0022511E"/>
    <w:rsid w:val="002279FB"/>
    <w:rsid w:val="00231DCC"/>
    <w:rsid w:val="00233B78"/>
    <w:rsid w:val="0024410E"/>
    <w:rsid w:val="00244F9E"/>
    <w:rsid w:val="00245776"/>
    <w:rsid w:val="00250759"/>
    <w:rsid w:val="00253216"/>
    <w:rsid w:val="00253DCD"/>
    <w:rsid w:val="00255087"/>
    <w:rsid w:val="0025588D"/>
    <w:rsid w:val="00256EAB"/>
    <w:rsid w:val="0025766D"/>
    <w:rsid w:val="0026271B"/>
    <w:rsid w:val="00265521"/>
    <w:rsid w:val="00266553"/>
    <w:rsid w:val="002703F6"/>
    <w:rsid w:val="00270BF1"/>
    <w:rsid w:val="002743AC"/>
    <w:rsid w:val="00275A75"/>
    <w:rsid w:val="00276876"/>
    <w:rsid w:val="00277C6A"/>
    <w:rsid w:val="00277CE7"/>
    <w:rsid w:val="002823BB"/>
    <w:rsid w:val="0028275B"/>
    <w:rsid w:val="00283504"/>
    <w:rsid w:val="002836B7"/>
    <w:rsid w:val="0028720D"/>
    <w:rsid w:val="002872B2"/>
    <w:rsid w:val="0028753D"/>
    <w:rsid w:val="00291A26"/>
    <w:rsid w:val="00291DF3"/>
    <w:rsid w:val="00293C62"/>
    <w:rsid w:val="00297DB0"/>
    <w:rsid w:val="002A436D"/>
    <w:rsid w:val="002B021D"/>
    <w:rsid w:val="002B22D5"/>
    <w:rsid w:val="002B5028"/>
    <w:rsid w:val="002B5DB1"/>
    <w:rsid w:val="002B5EE6"/>
    <w:rsid w:val="002B602A"/>
    <w:rsid w:val="002B66B7"/>
    <w:rsid w:val="002C1CDF"/>
    <w:rsid w:val="002C4FE3"/>
    <w:rsid w:val="002D03F3"/>
    <w:rsid w:val="002D126A"/>
    <w:rsid w:val="002D173F"/>
    <w:rsid w:val="002D30FD"/>
    <w:rsid w:val="002D5D55"/>
    <w:rsid w:val="002E0E59"/>
    <w:rsid w:val="002E239B"/>
    <w:rsid w:val="002E46F5"/>
    <w:rsid w:val="002E4C44"/>
    <w:rsid w:val="002E509A"/>
    <w:rsid w:val="002E6799"/>
    <w:rsid w:val="002E6D85"/>
    <w:rsid w:val="002F7985"/>
    <w:rsid w:val="00303585"/>
    <w:rsid w:val="00304811"/>
    <w:rsid w:val="00310D6F"/>
    <w:rsid w:val="00311D09"/>
    <w:rsid w:val="003120A1"/>
    <w:rsid w:val="00312A5C"/>
    <w:rsid w:val="00317BF8"/>
    <w:rsid w:val="00322D00"/>
    <w:rsid w:val="00323923"/>
    <w:rsid w:val="00323DD9"/>
    <w:rsid w:val="0032642C"/>
    <w:rsid w:val="0033299C"/>
    <w:rsid w:val="003336A9"/>
    <w:rsid w:val="003339CC"/>
    <w:rsid w:val="003346CC"/>
    <w:rsid w:val="003352AC"/>
    <w:rsid w:val="00341B03"/>
    <w:rsid w:val="0034249F"/>
    <w:rsid w:val="00342B09"/>
    <w:rsid w:val="00342E06"/>
    <w:rsid w:val="00354096"/>
    <w:rsid w:val="0035562E"/>
    <w:rsid w:val="003576D8"/>
    <w:rsid w:val="00357797"/>
    <w:rsid w:val="0036013A"/>
    <w:rsid w:val="00361295"/>
    <w:rsid w:val="00361CC1"/>
    <w:rsid w:val="00365DE3"/>
    <w:rsid w:val="003665E7"/>
    <w:rsid w:val="00366BE1"/>
    <w:rsid w:val="00370DB3"/>
    <w:rsid w:val="00374CF9"/>
    <w:rsid w:val="00377BD1"/>
    <w:rsid w:val="00383C4D"/>
    <w:rsid w:val="00384553"/>
    <w:rsid w:val="00385CE5"/>
    <w:rsid w:val="0038637B"/>
    <w:rsid w:val="00394FD8"/>
    <w:rsid w:val="00395C94"/>
    <w:rsid w:val="00397F0E"/>
    <w:rsid w:val="003A1A26"/>
    <w:rsid w:val="003A6C70"/>
    <w:rsid w:val="003A7AB8"/>
    <w:rsid w:val="003B0A12"/>
    <w:rsid w:val="003B244C"/>
    <w:rsid w:val="003B4542"/>
    <w:rsid w:val="003C1050"/>
    <w:rsid w:val="003C40DD"/>
    <w:rsid w:val="003C4BC2"/>
    <w:rsid w:val="003C5697"/>
    <w:rsid w:val="003C7490"/>
    <w:rsid w:val="003D0243"/>
    <w:rsid w:val="003D1074"/>
    <w:rsid w:val="003D2633"/>
    <w:rsid w:val="003D7417"/>
    <w:rsid w:val="003E19DA"/>
    <w:rsid w:val="003E52F5"/>
    <w:rsid w:val="003E7895"/>
    <w:rsid w:val="003F0414"/>
    <w:rsid w:val="003F044A"/>
    <w:rsid w:val="003F0821"/>
    <w:rsid w:val="003F1A2D"/>
    <w:rsid w:val="003F3A42"/>
    <w:rsid w:val="003F4456"/>
    <w:rsid w:val="003F462D"/>
    <w:rsid w:val="003F6607"/>
    <w:rsid w:val="003F6AD0"/>
    <w:rsid w:val="003F719B"/>
    <w:rsid w:val="003F76B6"/>
    <w:rsid w:val="00403012"/>
    <w:rsid w:val="00411580"/>
    <w:rsid w:val="00413461"/>
    <w:rsid w:val="00414249"/>
    <w:rsid w:val="00414815"/>
    <w:rsid w:val="00420FB2"/>
    <w:rsid w:val="00421E27"/>
    <w:rsid w:val="00431BD1"/>
    <w:rsid w:val="00434AF6"/>
    <w:rsid w:val="0043774E"/>
    <w:rsid w:val="00440E93"/>
    <w:rsid w:val="00442DE6"/>
    <w:rsid w:val="00443626"/>
    <w:rsid w:val="00445DB5"/>
    <w:rsid w:val="004504DB"/>
    <w:rsid w:val="00452C74"/>
    <w:rsid w:val="00453F6C"/>
    <w:rsid w:val="00454BEB"/>
    <w:rsid w:val="004552F1"/>
    <w:rsid w:val="0046110D"/>
    <w:rsid w:val="00461723"/>
    <w:rsid w:val="00462C7B"/>
    <w:rsid w:val="00465DEC"/>
    <w:rsid w:val="00466137"/>
    <w:rsid w:val="00466DAF"/>
    <w:rsid w:val="004700AD"/>
    <w:rsid w:val="004726D8"/>
    <w:rsid w:val="004754CC"/>
    <w:rsid w:val="00475CDE"/>
    <w:rsid w:val="00475DD8"/>
    <w:rsid w:val="00475EE5"/>
    <w:rsid w:val="00477F6D"/>
    <w:rsid w:val="00481385"/>
    <w:rsid w:val="0048404C"/>
    <w:rsid w:val="00485408"/>
    <w:rsid w:val="00485A10"/>
    <w:rsid w:val="00486F46"/>
    <w:rsid w:val="0049444C"/>
    <w:rsid w:val="00497F06"/>
    <w:rsid w:val="004A4BD6"/>
    <w:rsid w:val="004A59CA"/>
    <w:rsid w:val="004A6371"/>
    <w:rsid w:val="004A7B6B"/>
    <w:rsid w:val="004B03F4"/>
    <w:rsid w:val="004B105E"/>
    <w:rsid w:val="004B12CA"/>
    <w:rsid w:val="004B2306"/>
    <w:rsid w:val="004B3E7A"/>
    <w:rsid w:val="004B5A61"/>
    <w:rsid w:val="004B711C"/>
    <w:rsid w:val="004C1E6E"/>
    <w:rsid w:val="004C265B"/>
    <w:rsid w:val="004C3B51"/>
    <w:rsid w:val="004C6E5E"/>
    <w:rsid w:val="004C7454"/>
    <w:rsid w:val="004D2066"/>
    <w:rsid w:val="004D2198"/>
    <w:rsid w:val="004D25B7"/>
    <w:rsid w:val="004D325D"/>
    <w:rsid w:val="004D4043"/>
    <w:rsid w:val="004D53B6"/>
    <w:rsid w:val="004D679C"/>
    <w:rsid w:val="004D7070"/>
    <w:rsid w:val="004D781B"/>
    <w:rsid w:val="004D7F20"/>
    <w:rsid w:val="004E2942"/>
    <w:rsid w:val="004F1E1A"/>
    <w:rsid w:val="004F4F44"/>
    <w:rsid w:val="0050285E"/>
    <w:rsid w:val="00502D6A"/>
    <w:rsid w:val="00505E73"/>
    <w:rsid w:val="00507077"/>
    <w:rsid w:val="00511EB1"/>
    <w:rsid w:val="005132F6"/>
    <w:rsid w:val="00515636"/>
    <w:rsid w:val="00516F5C"/>
    <w:rsid w:val="005171AE"/>
    <w:rsid w:val="00517F26"/>
    <w:rsid w:val="005203EF"/>
    <w:rsid w:val="0052195D"/>
    <w:rsid w:val="0052202A"/>
    <w:rsid w:val="0052791E"/>
    <w:rsid w:val="00536163"/>
    <w:rsid w:val="00537082"/>
    <w:rsid w:val="00537F1D"/>
    <w:rsid w:val="00541841"/>
    <w:rsid w:val="005421C2"/>
    <w:rsid w:val="00543915"/>
    <w:rsid w:val="00544AD3"/>
    <w:rsid w:val="005452A7"/>
    <w:rsid w:val="00545911"/>
    <w:rsid w:val="00547DAF"/>
    <w:rsid w:val="00554A4D"/>
    <w:rsid w:val="00556E5D"/>
    <w:rsid w:val="00563B9C"/>
    <w:rsid w:val="0056690C"/>
    <w:rsid w:val="00566B74"/>
    <w:rsid w:val="00572251"/>
    <w:rsid w:val="005737C7"/>
    <w:rsid w:val="00574699"/>
    <w:rsid w:val="005804D0"/>
    <w:rsid w:val="00583BB2"/>
    <w:rsid w:val="00584F92"/>
    <w:rsid w:val="00585C88"/>
    <w:rsid w:val="00587815"/>
    <w:rsid w:val="00591257"/>
    <w:rsid w:val="00596846"/>
    <w:rsid w:val="0059725F"/>
    <w:rsid w:val="005A17FA"/>
    <w:rsid w:val="005A5733"/>
    <w:rsid w:val="005A657C"/>
    <w:rsid w:val="005B1137"/>
    <w:rsid w:val="005B2354"/>
    <w:rsid w:val="005B5A47"/>
    <w:rsid w:val="005B6BC3"/>
    <w:rsid w:val="005C0E3E"/>
    <w:rsid w:val="005C12C5"/>
    <w:rsid w:val="005C26C6"/>
    <w:rsid w:val="005C447D"/>
    <w:rsid w:val="005C5FA6"/>
    <w:rsid w:val="005C683E"/>
    <w:rsid w:val="005D3985"/>
    <w:rsid w:val="005D3A5B"/>
    <w:rsid w:val="005D5CF8"/>
    <w:rsid w:val="005D6633"/>
    <w:rsid w:val="005E0627"/>
    <w:rsid w:val="005E0AB9"/>
    <w:rsid w:val="005E371A"/>
    <w:rsid w:val="005E4BFB"/>
    <w:rsid w:val="005E68C3"/>
    <w:rsid w:val="005E6EEC"/>
    <w:rsid w:val="005E7F84"/>
    <w:rsid w:val="005F4042"/>
    <w:rsid w:val="005F4BDC"/>
    <w:rsid w:val="005F5AA1"/>
    <w:rsid w:val="005F6EB1"/>
    <w:rsid w:val="006053AB"/>
    <w:rsid w:val="00606A28"/>
    <w:rsid w:val="0061084C"/>
    <w:rsid w:val="006108F3"/>
    <w:rsid w:val="00612576"/>
    <w:rsid w:val="00615477"/>
    <w:rsid w:val="00615519"/>
    <w:rsid w:val="00623D3F"/>
    <w:rsid w:val="00625CAB"/>
    <w:rsid w:val="00630AA6"/>
    <w:rsid w:val="00634279"/>
    <w:rsid w:val="00635D1D"/>
    <w:rsid w:val="006414BF"/>
    <w:rsid w:val="006427B6"/>
    <w:rsid w:val="006449A5"/>
    <w:rsid w:val="00645588"/>
    <w:rsid w:val="00645906"/>
    <w:rsid w:val="006463DA"/>
    <w:rsid w:val="00653E04"/>
    <w:rsid w:val="00654E9E"/>
    <w:rsid w:val="00655896"/>
    <w:rsid w:val="006610C3"/>
    <w:rsid w:val="0066496F"/>
    <w:rsid w:val="00666E80"/>
    <w:rsid w:val="0066704B"/>
    <w:rsid w:val="00667D9F"/>
    <w:rsid w:val="0067026F"/>
    <w:rsid w:val="006729BD"/>
    <w:rsid w:val="00674038"/>
    <w:rsid w:val="00674C68"/>
    <w:rsid w:val="0067627E"/>
    <w:rsid w:val="00677CE1"/>
    <w:rsid w:val="00677FC0"/>
    <w:rsid w:val="0068028B"/>
    <w:rsid w:val="00680C52"/>
    <w:rsid w:val="006829CF"/>
    <w:rsid w:val="006845D4"/>
    <w:rsid w:val="00685982"/>
    <w:rsid w:val="0068707D"/>
    <w:rsid w:val="00687DC2"/>
    <w:rsid w:val="00690012"/>
    <w:rsid w:val="006904BD"/>
    <w:rsid w:val="006921B5"/>
    <w:rsid w:val="00692CB3"/>
    <w:rsid w:val="00693F30"/>
    <w:rsid w:val="00695406"/>
    <w:rsid w:val="00696CB6"/>
    <w:rsid w:val="006978B2"/>
    <w:rsid w:val="006A26DA"/>
    <w:rsid w:val="006A5067"/>
    <w:rsid w:val="006A72C3"/>
    <w:rsid w:val="006B0254"/>
    <w:rsid w:val="006B0693"/>
    <w:rsid w:val="006B7A20"/>
    <w:rsid w:val="006C23BD"/>
    <w:rsid w:val="006C35A7"/>
    <w:rsid w:val="006C4B79"/>
    <w:rsid w:val="006C599B"/>
    <w:rsid w:val="006D21C6"/>
    <w:rsid w:val="006D4A2B"/>
    <w:rsid w:val="006D56EA"/>
    <w:rsid w:val="006D5CAA"/>
    <w:rsid w:val="006E012B"/>
    <w:rsid w:val="006E12F0"/>
    <w:rsid w:val="006E6A76"/>
    <w:rsid w:val="006E7FA8"/>
    <w:rsid w:val="006F40F8"/>
    <w:rsid w:val="006F7782"/>
    <w:rsid w:val="006F7DD6"/>
    <w:rsid w:val="00700C6E"/>
    <w:rsid w:val="00702317"/>
    <w:rsid w:val="007144FB"/>
    <w:rsid w:val="0071595E"/>
    <w:rsid w:val="00716D5F"/>
    <w:rsid w:val="00721A3F"/>
    <w:rsid w:val="00721AEE"/>
    <w:rsid w:val="00723CA5"/>
    <w:rsid w:val="00723D16"/>
    <w:rsid w:val="00723ED5"/>
    <w:rsid w:val="007242D2"/>
    <w:rsid w:val="00725182"/>
    <w:rsid w:val="00730E99"/>
    <w:rsid w:val="00731F17"/>
    <w:rsid w:val="00732FC4"/>
    <w:rsid w:val="00733469"/>
    <w:rsid w:val="00736EF5"/>
    <w:rsid w:val="00740D08"/>
    <w:rsid w:val="00746405"/>
    <w:rsid w:val="007477CD"/>
    <w:rsid w:val="00750440"/>
    <w:rsid w:val="0075126B"/>
    <w:rsid w:val="00751AD8"/>
    <w:rsid w:val="00752BC8"/>
    <w:rsid w:val="0075470F"/>
    <w:rsid w:val="00760648"/>
    <w:rsid w:val="007610DE"/>
    <w:rsid w:val="00770368"/>
    <w:rsid w:val="00771B65"/>
    <w:rsid w:val="00771FA6"/>
    <w:rsid w:val="00776EFB"/>
    <w:rsid w:val="00777184"/>
    <w:rsid w:val="007848AC"/>
    <w:rsid w:val="007852CB"/>
    <w:rsid w:val="00786142"/>
    <w:rsid w:val="0078725D"/>
    <w:rsid w:val="00793C17"/>
    <w:rsid w:val="00793DA4"/>
    <w:rsid w:val="00793F70"/>
    <w:rsid w:val="007A356D"/>
    <w:rsid w:val="007A5ED4"/>
    <w:rsid w:val="007A689C"/>
    <w:rsid w:val="007A7D77"/>
    <w:rsid w:val="007B020E"/>
    <w:rsid w:val="007B47E5"/>
    <w:rsid w:val="007B5740"/>
    <w:rsid w:val="007B62AF"/>
    <w:rsid w:val="007B671D"/>
    <w:rsid w:val="007C376D"/>
    <w:rsid w:val="007C3C4F"/>
    <w:rsid w:val="007D00C5"/>
    <w:rsid w:val="007D0B22"/>
    <w:rsid w:val="007D2CE7"/>
    <w:rsid w:val="007D5F61"/>
    <w:rsid w:val="007D70C2"/>
    <w:rsid w:val="007E0251"/>
    <w:rsid w:val="007E4B4F"/>
    <w:rsid w:val="007E4CE2"/>
    <w:rsid w:val="007F4661"/>
    <w:rsid w:val="007F5A2A"/>
    <w:rsid w:val="007F5CF7"/>
    <w:rsid w:val="00801080"/>
    <w:rsid w:val="00801A58"/>
    <w:rsid w:val="008047E0"/>
    <w:rsid w:val="00806E07"/>
    <w:rsid w:val="00811114"/>
    <w:rsid w:val="00811E70"/>
    <w:rsid w:val="00812FC4"/>
    <w:rsid w:val="008135BA"/>
    <w:rsid w:val="008146F0"/>
    <w:rsid w:val="00814B51"/>
    <w:rsid w:val="00817E7A"/>
    <w:rsid w:val="008203C9"/>
    <w:rsid w:val="00821D61"/>
    <w:rsid w:val="00823775"/>
    <w:rsid w:val="008237D0"/>
    <w:rsid w:val="00825005"/>
    <w:rsid w:val="00826BDA"/>
    <w:rsid w:val="008274E8"/>
    <w:rsid w:val="008363C8"/>
    <w:rsid w:val="00836DA9"/>
    <w:rsid w:val="00840E26"/>
    <w:rsid w:val="0084100E"/>
    <w:rsid w:val="00843010"/>
    <w:rsid w:val="008473BD"/>
    <w:rsid w:val="00851325"/>
    <w:rsid w:val="0085278A"/>
    <w:rsid w:val="00854F43"/>
    <w:rsid w:val="008605DD"/>
    <w:rsid w:val="00863C2F"/>
    <w:rsid w:val="0087306C"/>
    <w:rsid w:val="0087498A"/>
    <w:rsid w:val="008752A0"/>
    <w:rsid w:val="00875643"/>
    <w:rsid w:val="008806B2"/>
    <w:rsid w:val="00882F72"/>
    <w:rsid w:val="00884091"/>
    <w:rsid w:val="00884539"/>
    <w:rsid w:val="0088463C"/>
    <w:rsid w:val="0089209F"/>
    <w:rsid w:val="00895262"/>
    <w:rsid w:val="008960D6"/>
    <w:rsid w:val="008969C7"/>
    <w:rsid w:val="008A0D03"/>
    <w:rsid w:val="008A2375"/>
    <w:rsid w:val="008A2F4A"/>
    <w:rsid w:val="008A3E9D"/>
    <w:rsid w:val="008A43B6"/>
    <w:rsid w:val="008A4458"/>
    <w:rsid w:val="008A54D2"/>
    <w:rsid w:val="008A7472"/>
    <w:rsid w:val="008A7868"/>
    <w:rsid w:val="008B18C5"/>
    <w:rsid w:val="008B1EE1"/>
    <w:rsid w:val="008B7A25"/>
    <w:rsid w:val="008C334F"/>
    <w:rsid w:val="008C397C"/>
    <w:rsid w:val="008C3E88"/>
    <w:rsid w:val="008C4864"/>
    <w:rsid w:val="008D3DC1"/>
    <w:rsid w:val="008D5D48"/>
    <w:rsid w:val="008E2F05"/>
    <w:rsid w:val="008E480B"/>
    <w:rsid w:val="008E4B1C"/>
    <w:rsid w:val="008E61FD"/>
    <w:rsid w:val="008E6F8F"/>
    <w:rsid w:val="008F0345"/>
    <w:rsid w:val="008F5A26"/>
    <w:rsid w:val="008F60DA"/>
    <w:rsid w:val="008F76E8"/>
    <w:rsid w:val="00901A58"/>
    <w:rsid w:val="00902F6A"/>
    <w:rsid w:val="0090431D"/>
    <w:rsid w:val="0090487C"/>
    <w:rsid w:val="00904D4D"/>
    <w:rsid w:val="009053E4"/>
    <w:rsid w:val="00905E12"/>
    <w:rsid w:val="0090654F"/>
    <w:rsid w:val="00907BFC"/>
    <w:rsid w:val="00911EF4"/>
    <w:rsid w:val="00914170"/>
    <w:rsid w:val="00914781"/>
    <w:rsid w:val="009162EC"/>
    <w:rsid w:val="009205D0"/>
    <w:rsid w:val="009216F2"/>
    <w:rsid w:val="00922214"/>
    <w:rsid w:val="00922373"/>
    <w:rsid w:val="00922CC0"/>
    <w:rsid w:val="009278EE"/>
    <w:rsid w:val="00927A71"/>
    <w:rsid w:val="00931A8C"/>
    <w:rsid w:val="0093524D"/>
    <w:rsid w:val="00936B70"/>
    <w:rsid w:val="009432E1"/>
    <w:rsid w:val="0094384B"/>
    <w:rsid w:val="00944535"/>
    <w:rsid w:val="00947D5A"/>
    <w:rsid w:val="00950323"/>
    <w:rsid w:val="00951A84"/>
    <w:rsid w:val="00951B69"/>
    <w:rsid w:val="00951DF4"/>
    <w:rsid w:val="009536F3"/>
    <w:rsid w:val="009541F7"/>
    <w:rsid w:val="009564D7"/>
    <w:rsid w:val="0096455A"/>
    <w:rsid w:val="00971365"/>
    <w:rsid w:val="0098140D"/>
    <w:rsid w:val="0098301C"/>
    <w:rsid w:val="00984CFB"/>
    <w:rsid w:val="009850B8"/>
    <w:rsid w:val="0099076D"/>
    <w:rsid w:val="00992FE4"/>
    <w:rsid w:val="009935CD"/>
    <w:rsid w:val="00993607"/>
    <w:rsid w:val="00993FA5"/>
    <w:rsid w:val="009976EC"/>
    <w:rsid w:val="009A19D6"/>
    <w:rsid w:val="009A1AEC"/>
    <w:rsid w:val="009A7F54"/>
    <w:rsid w:val="009B1C1C"/>
    <w:rsid w:val="009B7CAB"/>
    <w:rsid w:val="009B7F59"/>
    <w:rsid w:val="009C0090"/>
    <w:rsid w:val="009C1E4F"/>
    <w:rsid w:val="009C2058"/>
    <w:rsid w:val="009C79EA"/>
    <w:rsid w:val="009D0DA7"/>
    <w:rsid w:val="009D1460"/>
    <w:rsid w:val="009D37E4"/>
    <w:rsid w:val="009D4A02"/>
    <w:rsid w:val="009D4A65"/>
    <w:rsid w:val="009D4F1F"/>
    <w:rsid w:val="009D57F2"/>
    <w:rsid w:val="009D70BD"/>
    <w:rsid w:val="009D7580"/>
    <w:rsid w:val="009E0222"/>
    <w:rsid w:val="009E5163"/>
    <w:rsid w:val="009E639F"/>
    <w:rsid w:val="009F1C18"/>
    <w:rsid w:val="009F290D"/>
    <w:rsid w:val="009F45D6"/>
    <w:rsid w:val="009F5385"/>
    <w:rsid w:val="009F5598"/>
    <w:rsid w:val="009F5A86"/>
    <w:rsid w:val="009F5DAE"/>
    <w:rsid w:val="009F698A"/>
    <w:rsid w:val="00A020D7"/>
    <w:rsid w:val="00A03D45"/>
    <w:rsid w:val="00A06B82"/>
    <w:rsid w:val="00A11426"/>
    <w:rsid w:val="00A15966"/>
    <w:rsid w:val="00A202F4"/>
    <w:rsid w:val="00A228BC"/>
    <w:rsid w:val="00A24049"/>
    <w:rsid w:val="00A2701E"/>
    <w:rsid w:val="00A334F2"/>
    <w:rsid w:val="00A36685"/>
    <w:rsid w:val="00A36C5D"/>
    <w:rsid w:val="00A37856"/>
    <w:rsid w:val="00A40BF2"/>
    <w:rsid w:val="00A416B8"/>
    <w:rsid w:val="00A439FB"/>
    <w:rsid w:val="00A51707"/>
    <w:rsid w:val="00A519C5"/>
    <w:rsid w:val="00A53099"/>
    <w:rsid w:val="00A5346C"/>
    <w:rsid w:val="00A54229"/>
    <w:rsid w:val="00A5478C"/>
    <w:rsid w:val="00A55E1A"/>
    <w:rsid w:val="00A62B72"/>
    <w:rsid w:val="00A6527B"/>
    <w:rsid w:val="00A66A09"/>
    <w:rsid w:val="00A66B29"/>
    <w:rsid w:val="00A66D0E"/>
    <w:rsid w:val="00A70B5F"/>
    <w:rsid w:val="00A727BE"/>
    <w:rsid w:val="00A72D46"/>
    <w:rsid w:val="00A75B61"/>
    <w:rsid w:val="00A7794D"/>
    <w:rsid w:val="00A86091"/>
    <w:rsid w:val="00A92563"/>
    <w:rsid w:val="00A9589A"/>
    <w:rsid w:val="00A97D20"/>
    <w:rsid w:val="00AA29CB"/>
    <w:rsid w:val="00AA5B51"/>
    <w:rsid w:val="00AA5BC1"/>
    <w:rsid w:val="00AA74D7"/>
    <w:rsid w:val="00AB581E"/>
    <w:rsid w:val="00AB6E4A"/>
    <w:rsid w:val="00AB7A20"/>
    <w:rsid w:val="00AC00ED"/>
    <w:rsid w:val="00AC26B0"/>
    <w:rsid w:val="00AC2B33"/>
    <w:rsid w:val="00AC652F"/>
    <w:rsid w:val="00AD12EB"/>
    <w:rsid w:val="00AD18B0"/>
    <w:rsid w:val="00AD1AFA"/>
    <w:rsid w:val="00AD237B"/>
    <w:rsid w:val="00AD3125"/>
    <w:rsid w:val="00AD34B1"/>
    <w:rsid w:val="00AD3BE3"/>
    <w:rsid w:val="00AD3CEB"/>
    <w:rsid w:val="00AE2321"/>
    <w:rsid w:val="00AE33AE"/>
    <w:rsid w:val="00AE4A27"/>
    <w:rsid w:val="00AF345E"/>
    <w:rsid w:val="00AF4025"/>
    <w:rsid w:val="00B00851"/>
    <w:rsid w:val="00B00D31"/>
    <w:rsid w:val="00B00FDF"/>
    <w:rsid w:val="00B01E60"/>
    <w:rsid w:val="00B021D9"/>
    <w:rsid w:val="00B05F68"/>
    <w:rsid w:val="00B07797"/>
    <w:rsid w:val="00B10A57"/>
    <w:rsid w:val="00B204EE"/>
    <w:rsid w:val="00B216A9"/>
    <w:rsid w:val="00B229AA"/>
    <w:rsid w:val="00B22A33"/>
    <w:rsid w:val="00B231CB"/>
    <w:rsid w:val="00B248C4"/>
    <w:rsid w:val="00B27557"/>
    <w:rsid w:val="00B279A1"/>
    <w:rsid w:val="00B3434B"/>
    <w:rsid w:val="00B35E73"/>
    <w:rsid w:val="00B37617"/>
    <w:rsid w:val="00B423D2"/>
    <w:rsid w:val="00B456D5"/>
    <w:rsid w:val="00B46EEE"/>
    <w:rsid w:val="00B5086D"/>
    <w:rsid w:val="00B5120F"/>
    <w:rsid w:val="00B512B6"/>
    <w:rsid w:val="00B54D9F"/>
    <w:rsid w:val="00B54EA6"/>
    <w:rsid w:val="00B558F6"/>
    <w:rsid w:val="00B56033"/>
    <w:rsid w:val="00B6159B"/>
    <w:rsid w:val="00B61C7C"/>
    <w:rsid w:val="00B63250"/>
    <w:rsid w:val="00B70033"/>
    <w:rsid w:val="00B70618"/>
    <w:rsid w:val="00B71CCD"/>
    <w:rsid w:val="00B71E70"/>
    <w:rsid w:val="00B736AA"/>
    <w:rsid w:val="00B74A19"/>
    <w:rsid w:val="00B75812"/>
    <w:rsid w:val="00B77B7A"/>
    <w:rsid w:val="00B82E3E"/>
    <w:rsid w:val="00B8329D"/>
    <w:rsid w:val="00B84134"/>
    <w:rsid w:val="00B85CE0"/>
    <w:rsid w:val="00B862E5"/>
    <w:rsid w:val="00B92097"/>
    <w:rsid w:val="00B93F65"/>
    <w:rsid w:val="00B9655F"/>
    <w:rsid w:val="00B972AB"/>
    <w:rsid w:val="00BA13D3"/>
    <w:rsid w:val="00BA2839"/>
    <w:rsid w:val="00BA4A12"/>
    <w:rsid w:val="00BA4F0C"/>
    <w:rsid w:val="00BA6FEA"/>
    <w:rsid w:val="00BB095A"/>
    <w:rsid w:val="00BB1107"/>
    <w:rsid w:val="00BB3C4A"/>
    <w:rsid w:val="00BB6604"/>
    <w:rsid w:val="00BC2544"/>
    <w:rsid w:val="00BC2723"/>
    <w:rsid w:val="00BC2800"/>
    <w:rsid w:val="00BC51AF"/>
    <w:rsid w:val="00BC59F6"/>
    <w:rsid w:val="00BD2564"/>
    <w:rsid w:val="00BD3008"/>
    <w:rsid w:val="00BD57BE"/>
    <w:rsid w:val="00BE007F"/>
    <w:rsid w:val="00BE4650"/>
    <w:rsid w:val="00BE732D"/>
    <w:rsid w:val="00BE7824"/>
    <w:rsid w:val="00BF0D8C"/>
    <w:rsid w:val="00BF2EDB"/>
    <w:rsid w:val="00BF333F"/>
    <w:rsid w:val="00BF6F75"/>
    <w:rsid w:val="00C005F7"/>
    <w:rsid w:val="00C0587C"/>
    <w:rsid w:val="00C05901"/>
    <w:rsid w:val="00C1357D"/>
    <w:rsid w:val="00C22942"/>
    <w:rsid w:val="00C2329B"/>
    <w:rsid w:val="00C25174"/>
    <w:rsid w:val="00C26613"/>
    <w:rsid w:val="00C269BD"/>
    <w:rsid w:val="00C378A1"/>
    <w:rsid w:val="00C42CE9"/>
    <w:rsid w:val="00C43E31"/>
    <w:rsid w:val="00C4402A"/>
    <w:rsid w:val="00C456B0"/>
    <w:rsid w:val="00C456ED"/>
    <w:rsid w:val="00C45D37"/>
    <w:rsid w:val="00C45EB0"/>
    <w:rsid w:val="00C464EE"/>
    <w:rsid w:val="00C503B9"/>
    <w:rsid w:val="00C5306F"/>
    <w:rsid w:val="00C53EC3"/>
    <w:rsid w:val="00C56592"/>
    <w:rsid w:val="00C60343"/>
    <w:rsid w:val="00C60F92"/>
    <w:rsid w:val="00C61485"/>
    <w:rsid w:val="00C63523"/>
    <w:rsid w:val="00C65C37"/>
    <w:rsid w:val="00C721F2"/>
    <w:rsid w:val="00C726C7"/>
    <w:rsid w:val="00C73B41"/>
    <w:rsid w:val="00C74316"/>
    <w:rsid w:val="00C74841"/>
    <w:rsid w:val="00C80399"/>
    <w:rsid w:val="00C809D4"/>
    <w:rsid w:val="00C8432E"/>
    <w:rsid w:val="00C866E8"/>
    <w:rsid w:val="00C92A27"/>
    <w:rsid w:val="00CA0F11"/>
    <w:rsid w:val="00CA2538"/>
    <w:rsid w:val="00CA45A8"/>
    <w:rsid w:val="00CB009A"/>
    <w:rsid w:val="00CB3CE3"/>
    <w:rsid w:val="00CB6F62"/>
    <w:rsid w:val="00CC1070"/>
    <w:rsid w:val="00CC17F4"/>
    <w:rsid w:val="00CC5CDB"/>
    <w:rsid w:val="00CC6483"/>
    <w:rsid w:val="00CD1611"/>
    <w:rsid w:val="00CD2068"/>
    <w:rsid w:val="00CD55AC"/>
    <w:rsid w:val="00CD6EDC"/>
    <w:rsid w:val="00CE54B4"/>
    <w:rsid w:val="00CE6048"/>
    <w:rsid w:val="00CE73F2"/>
    <w:rsid w:val="00CE7531"/>
    <w:rsid w:val="00CE7CC5"/>
    <w:rsid w:val="00CF0562"/>
    <w:rsid w:val="00CF2E84"/>
    <w:rsid w:val="00CF38BA"/>
    <w:rsid w:val="00CF4E85"/>
    <w:rsid w:val="00CF744E"/>
    <w:rsid w:val="00CF7A37"/>
    <w:rsid w:val="00D01590"/>
    <w:rsid w:val="00D04B02"/>
    <w:rsid w:val="00D053D8"/>
    <w:rsid w:val="00D1093F"/>
    <w:rsid w:val="00D11C74"/>
    <w:rsid w:val="00D12659"/>
    <w:rsid w:val="00D12EF6"/>
    <w:rsid w:val="00D1422D"/>
    <w:rsid w:val="00D14C16"/>
    <w:rsid w:val="00D17567"/>
    <w:rsid w:val="00D2088C"/>
    <w:rsid w:val="00D214EC"/>
    <w:rsid w:val="00D21AC0"/>
    <w:rsid w:val="00D2259E"/>
    <w:rsid w:val="00D30935"/>
    <w:rsid w:val="00D32F9D"/>
    <w:rsid w:val="00D33E57"/>
    <w:rsid w:val="00D36488"/>
    <w:rsid w:val="00D37922"/>
    <w:rsid w:val="00D41EDC"/>
    <w:rsid w:val="00D44B4F"/>
    <w:rsid w:val="00D45171"/>
    <w:rsid w:val="00D46017"/>
    <w:rsid w:val="00D474C0"/>
    <w:rsid w:val="00D503E1"/>
    <w:rsid w:val="00D5072A"/>
    <w:rsid w:val="00D5202A"/>
    <w:rsid w:val="00D526D4"/>
    <w:rsid w:val="00D54F14"/>
    <w:rsid w:val="00D57E70"/>
    <w:rsid w:val="00D6035F"/>
    <w:rsid w:val="00D62197"/>
    <w:rsid w:val="00D62435"/>
    <w:rsid w:val="00D65517"/>
    <w:rsid w:val="00D65F4C"/>
    <w:rsid w:val="00D6680C"/>
    <w:rsid w:val="00D703BA"/>
    <w:rsid w:val="00D7041E"/>
    <w:rsid w:val="00D73E85"/>
    <w:rsid w:val="00D76F85"/>
    <w:rsid w:val="00D77737"/>
    <w:rsid w:val="00D77DB2"/>
    <w:rsid w:val="00D80FD6"/>
    <w:rsid w:val="00D81059"/>
    <w:rsid w:val="00D84C72"/>
    <w:rsid w:val="00D84CD0"/>
    <w:rsid w:val="00D85D02"/>
    <w:rsid w:val="00D87AB6"/>
    <w:rsid w:val="00D92487"/>
    <w:rsid w:val="00D92515"/>
    <w:rsid w:val="00D931B9"/>
    <w:rsid w:val="00D942CE"/>
    <w:rsid w:val="00D95186"/>
    <w:rsid w:val="00D959AD"/>
    <w:rsid w:val="00D964E8"/>
    <w:rsid w:val="00D969F5"/>
    <w:rsid w:val="00D96DCD"/>
    <w:rsid w:val="00DA036D"/>
    <w:rsid w:val="00DA0498"/>
    <w:rsid w:val="00DA14E5"/>
    <w:rsid w:val="00DA5987"/>
    <w:rsid w:val="00DA7FA3"/>
    <w:rsid w:val="00DB63A4"/>
    <w:rsid w:val="00DC3316"/>
    <w:rsid w:val="00DC5538"/>
    <w:rsid w:val="00DC6008"/>
    <w:rsid w:val="00DC67A7"/>
    <w:rsid w:val="00DC7C88"/>
    <w:rsid w:val="00DC7E15"/>
    <w:rsid w:val="00DD4A0C"/>
    <w:rsid w:val="00DD73FC"/>
    <w:rsid w:val="00DE02CA"/>
    <w:rsid w:val="00DE0710"/>
    <w:rsid w:val="00DE0A77"/>
    <w:rsid w:val="00DE3C59"/>
    <w:rsid w:val="00DE4C2B"/>
    <w:rsid w:val="00DE6986"/>
    <w:rsid w:val="00DF07BC"/>
    <w:rsid w:val="00DF292A"/>
    <w:rsid w:val="00DF33A2"/>
    <w:rsid w:val="00DF36F5"/>
    <w:rsid w:val="00DF3A9B"/>
    <w:rsid w:val="00DF6B35"/>
    <w:rsid w:val="00DF74DF"/>
    <w:rsid w:val="00DF77BC"/>
    <w:rsid w:val="00DF7E4B"/>
    <w:rsid w:val="00E00E6A"/>
    <w:rsid w:val="00E013EB"/>
    <w:rsid w:val="00E014CB"/>
    <w:rsid w:val="00E016CE"/>
    <w:rsid w:val="00E05477"/>
    <w:rsid w:val="00E1038F"/>
    <w:rsid w:val="00E131E2"/>
    <w:rsid w:val="00E13281"/>
    <w:rsid w:val="00E211DC"/>
    <w:rsid w:val="00E21480"/>
    <w:rsid w:val="00E23907"/>
    <w:rsid w:val="00E245A2"/>
    <w:rsid w:val="00E26E5A"/>
    <w:rsid w:val="00E30D1B"/>
    <w:rsid w:val="00E32D70"/>
    <w:rsid w:val="00E33AC0"/>
    <w:rsid w:val="00E41153"/>
    <w:rsid w:val="00E453C3"/>
    <w:rsid w:val="00E468C1"/>
    <w:rsid w:val="00E51982"/>
    <w:rsid w:val="00E5220E"/>
    <w:rsid w:val="00E53F25"/>
    <w:rsid w:val="00E55771"/>
    <w:rsid w:val="00E574EE"/>
    <w:rsid w:val="00E62F7A"/>
    <w:rsid w:val="00E717EE"/>
    <w:rsid w:val="00E7448E"/>
    <w:rsid w:val="00E77252"/>
    <w:rsid w:val="00E7763C"/>
    <w:rsid w:val="00E801BC"/>
    <w:rsid w:val="00E80353"/>
    <w:rsid w:val="00E821EA"/>
    <w:rsid w:val="00E837D9"/>
    <w:rsid w:val="00E92A04"/>
    <w:rsid w:val="00E92EB5"/>
    <w:rsid w:val="00E93A88"/>
    <w:rsid w:val="00E9497D"/>
    <w:rsid w:val="00E97835"/>
    <w:rsid w:val="00EB5841"/>
    <w:rsid w:val="00EB620F"/>
    <w:rsid w:val="00EB750C"/>
    <w:rsid w:val="00EC2E0A"/>
    <w:rsid w:val="00EC2E88"/>
    <w:rsid w:val="00EC330F"/>
    <w:rsid w:val="00EC369C"/>
    <w:rsid w:val="00EC480E"/>
    <w:rsid w:val="00EC58DF"/>
    <w:rsid w:val="00EC7092"/>
    <w:rsid w:val="00ED116A"/>
    <w:rsid w:val="00ED4B39"/>
    <w:rsid w:val="00ED62F7"/>
    <w:rsid w:val="00ED6639"/>
    <w:rsid w:val="00EE221C"/>
    <w:rsid w:val="00EE3F89"/>
    <w:rsid w:val="00EF1ADD"/>
    <w:rsid w:val="00EF2050"/>
    <w:rsid w:val="00EF3A8C"/>
    <w:rsid w:val="00EF616E"/>
    <w:rsid w:val="00EF644B"/>
    <w:rsid w:val="00F017FC"/>
    <w:rsid w:val="00F031D9"/>
    <w:rsid w:val="00F05CC0"/>
    <w:rsid w:val="00F064E8"/>
    <w:rsid w:val="00F105EF"/>
    <w:rsid w:val="00F11723"/>
    <w:rsid w:val="00F121D8"/>
    <w:rsid w:val="00F12686"/>
    <w:rsid w:val="00F13423"/>
    <w:rsid w:val="00F16CE8"/>
    <w:rsid w:val="00F21B08"/>
    <w:rsid w:val="00F2358C"/>
    <w:rsid w:val="00F23AE0"/>
    <w:rsid w:val="00F244B8"/>
    <w:rsid w:val="00F26A0E"/>
    <w:rsid w:val="00F27E80"/>
    <w:rsid w:val="00F27F34"/>
    <w:rsid w:val="00F30692"/>
    <w:rsid w:val="00F31524"/>
    <w:rsid w:val="00F31FB8"/>
    <w:rsid w:val="00F33AD2"/>
    <w:rsid w:val="00F4001C"/>
    <w:rsid w:val="00F411F9"/>
    <w:rsid w:val="00F5096E"/>
    <w:rsid w:val="00F512EB"/>
    <w:rsid w:val="00F51625"/>
    <w:rsid w:val="00F523DA"/>
    <w:rsid w:val="00F54466"/>
    <w:rsid w:val="00F5773A"/>
    <w:rsid w:val="00F579D0"/>
    <w:rsid w:val="00F60857"/>
    <w:rsid w:val="00F63ED6"/>
    <w:rsid w:val="00F64F15"/>
    <w:rsid w:val="00F6668E"/>
    <w:rsid w:val="00F66B7C"/>
    <w:rsid w:val="00F67BBE"/>
    <w:rsid w:val="00F72D44"/>
    <w:rsid w:val="00F72E71"/>
    <w:rsid w:val="00F73315"/>
    <w:rsid w:val="00F76D81"/>
    <w:rsid w:val="00F76E05"/>
    <w:rsid w:val="00F84FA3"/>
    <w:rsid w:val="00F863A4"/>
    <w:rsid w:val="00F86E93"/>
    <w:rsid w:val="00F92629"/>
    <w:rsid w:val="00F92AAB"/>
    <w:rsid w:val="00F96D06"/>
    <w:rsid w:val="00F971B4"/>
    <w:rsid w:val="00FA0156"/>
    <w:rsid w:val="00FA21B5"/>
    <w:rsid w:val="00FA55DF"/>
    <w:rsid w:val="00FA74F2"/>
    <w:rsid w:val="00FA78B1"/>
    <w:rsid w:val="00FA7E5D"/>
    <w:rsid w:val="00FB0FBF"/>
    <w:rsid w:val="00FB0FF0"/>
    <w:rsid w:val="00FB182D"/>
    <w:rsid w:val="00FB2B95"/>
    <w:rsid w:val="00FB3ABB"/>
    <w:rsid w:val="00FB50A6"/>
    <w:rsid w:val="00FB5A4E"/>
    <w:rsid w:val="00FB755D"/>
    <w:rsid w:val="00FC3034"/>
    <w:rsid w:val="00FC30BE"/>
    <w:rsid w:val="00FC6E66"/>
    <w:rsid w:val="00FD1ACF"/>
    <w:rsid w:val="00FD215F"/>
    <w:rsid w:val="00FD2E17"/>
    <w:rsid w:val="00FD4F66"/>
    <w:rsid w:val="00FD5C3B"/>
    <w:rsid w:val="00FE3E95"/>
    <w:rsid w:val="00FF08DE"/>
    <w:rsid w:val="00FF4855"/>
    <w:rsid w:val="00FF567F"/>
    <w:rsid w:val="00FF617F"/>
    <w:rsid w:val="00FF6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93477"/>
  <w15:docId w15:val="{141AEE4B-464A-4E24-A886-03A00D18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14EC"/>
    <w:pPr>
      <w:ind w:left="720"/>
      <w:contextualSpacing/>
    </w:pPr>
  </w:style>
  <w:style w:type="paragraph" w:styleId="Header">
    <w:name w:val="header"/>
    <w:basedOn w:val="Normal"/>
    <w:link w:val="HeaderChar"/>
    <w:uiPriority w:val="99"/>
    <w:unhideWhenUsed/>
    <w:rsid w:val="000B7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B99"/>
  </w:style>
  <w:style w:type="paragraph" w:styleId="Footer">
    <w:name w:val="footer"/>
    <w:basedOn w:val="Normal"/>
    <w:link w:val="FooterChar"/>
    <w:uiPriority w:val="99"/>
    <w:unhideWhenUsed/>
    <w:rsid w:val="000B7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B99"/>
  </w:style>
  <w:style w:type="character" w:styleId="Emphasis">
    <w:name w:val="Emphasis"/>
    <w:basedOn w:val="DefaultParagraphFont"/>
    <w:uiPriority w:val="20"/>
    <w:qFormat/>
    <w:rsid w:val="003E52F5"/>
    <w:rPr>
      <w:i/>
      <w:iCs/>
    </w:rPr>
  </w:style>
  <w:style w:type="character" w:styleId="Strong">
    <w:name w:val="Strong"/>
    <w:basedOn w:val="DefaultParagraphFont"/>
    <w:uiPriority w:val="22"/>
    <w:qFormat/>
    <w:rsid w:val="003E52F5"/>
    <w:rPr>
      <w:b/>
      <w:bCs/>
    </w:rPr>
  </w:style>
  <w:style w:type="character" w:styleId="Hyperlink">
    <w:name w:val="Hyperlink"/>
    <w:basedOn w:val="DefaultParagraphFont"/>
    <w:uiPriority w:val="99"/>
    <w:unhideWhenUsed/>
    <w:rsid w:val="003E52F5"/>
    <w:rPr>
      <w:color w:val="0000FF"/>
      <w:u w:val="single"/>
    </w:rPr>
  </w:style>
  <w:style w:type="character" w:styleId="FollowedHyperlink">
    <w:name w:val="FollowedHyperlink"/>
    <w:basedOn w:val="DefaultParagraphFont"/>
    <w:uiPriority w:val="99"/>
    <w:semiHidden/>
    <w:unhideWhenUsed/>
    <w:rsid w:val="00E7448E"/>
    <w:rPr>
      <w:color w:val="800080" w:themeColor="followedHyperlink"/>
      <w:u w:val="single"/>
    </w:rPr>
  </w:style>
  <w:style w:type="character" w:styleId="LineNumber">
    <w:name w:val="line number"/>
    <w:basedOn w:val="DefaultParagraphFont"/>
    <w:uiPriority w:val="99"/>
    <w:semiHidden/>
    <w:unhideWhenUsed/>
    <w:rsid w:val="008203C9"/>
  </w:style>
  <w:style w:type="character" w:styleId="CommentReference">
    <w:name w:val="annotation reference"/>
    <w:basedOn w:val="DefaultParagraphFont"/>
    <w:uiPriority w:val="99"/>
    <w:semiHidden/>
    <w:unhideWhenUsed/>
    <w:rsid w:val="00A72D46"/>
    <w:rPr>
      <w:sz w:val="16"/>
      <w:szCs w:val="16"/>
    </w:rPr>
  </w:style>
  <w:style w:type="paragraph" w:styleId="CommentText">
    <w:name w:val="annotation text"/>
    <w:basedOn w:val="Normal"/>
    <w:link w:val="CommentTextChar"/>
    <w:uiPriority w:val="99"/>
    <w:unhideWhenUsed/>
    <w:rsid w:val="001D5002"/>
    <w:pPr>
      <w:spacing w:line="240" w:lineRule="auto"/>
    </w:pPr>
    <w:rPr>
      <w:sz w:val="20"/>
      <w:szCs w:val="20"/>
    </w:rPr>
  </w:style>
  <w:style w:type="character" w:customStyle="1" w:styleId="CommentTextChar">
    <w:name w:val="Comment Text Char"/>
    <w:basedOn w:val="DefaultParagraphFont"/>
    <w:link w:val="CommentText"/>
    <w:uiPriority w:val="99"/>
    <w:rsid w:val="00A72D46"/>
    <w:rPr>
      <w:sz w:val="20"/>
      <w:szCs w:val="20"/>
    </w:rPr>
  </w:style>
  <w:style w:type="paragraph" w:styleId="CommentSubject">
    <w:name w:val="annotation subject"/>
    <w:basedOn w:val="CommentText"/>
    <w:next w:val="CommentText"/>
    <w:link w:val="CommentSubjectChar"/>
    <w:uiPriority w:val="99"/>
    <w:semiHidden/>
    <w:unhideWhenUsed/>
    <w:rsid w:val="00A72D46"/>
    <w:rPr>
      <w:b/>
      <w:bCs/>
    </w:rPr>
  </w:style>
  <w:style w:type="character" w:customStyle="1" w:styleId="CommentSubjectChar">
    <w:name w:val="Comment Subject Char"/>
    <w:basedOn w:val="CommentTextChar"/>
    <w:link w:val="CommentSubject"/>
    <w:uiPriority w:val="99"/>
    <w:semiHidden/>
    <w:rsid w:val="00A72D46"/>
    <w:rPr>
      <w:b/>
      <w:bCs/>
      <w:sz w:val="20"/>
      <w:szCs w:val="20"/>
    </w:rPr>
  </w:style>
  <w:style w:type="paragraph" w:styleId="BalloonText">
    <w:name w:val="Balloon Text"/>
    <w:basedOn w:val="Normal"/>
    <w:link w:val="BalloonTextChar"/>
    <w:uiPriority w:val="99"/>
    <w:semiHidden/>
    <w:unhideWhenUsed/>
    <w:rsid w:val="00A72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D46"/>
    <w:rPr>
      <w:rFonts w:ascii="Tahoma" w:hAnsi="Tahoma" w:cs="Tahoma"/>
      <w:sz w:val="16"/>
      <w:szCs w:val="16"/>
    </w:rPr>
  </w:style>
  <w:style w:type="paragraph" w:customStyle="1" w:styleId="EndNoteBibliographyTitle">
    <w:name w:val="EndNote Bibliography Title"/>
    <w:basedOn w:val="Normal"/>
    <w:link w:val="EndNoteBibliographyTitleChar"/>
    <w:rsid w:val="0073346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33469"/>
    <w:rPr>
      <w:rFonts w:ascii="Calibri" w:hAnsi="Calibri" w:cs="Calibri"/>
      <w:noProof/>
      <w:lang w:val="en-US"/>
    </w:rPr>
  </w:style>
  <w:style w:type="paragraph" w:customStyle="1" w:styleId="EndNoteBibliography">
    <w:name w:val="EndNote Bibliography"/>
    <w:basedOn w:val="Normal"/>
    <w:link w:val="EndNoteBibliographyChar"/>
    <w:rsid w:val="00733469"/>
    <w:pPr>
      <w:spacing w:line="48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33469"/>
    <w:rPr>
      <w:rFonts w:ascii="Calibri" w:hAnsi="Calibri" w:cs="Calibri"/>
      <w:noProof/>
      <w:lang w:val="en-US"/>
    </w:rPr>
  </w:style>
  <w:style w:type="character" w:customStyle="1" w:styleId="ListParagraphChar">
    <w:name w:val="List Paragraph Char"/>
    <w:basedOn w:val="DefaultParagraphFont"/>
    <w:link w:val="ListParagraph"/>
    <w:uiPriority w:val="34"/>
    <w:rsid w:val="006E012B"/>
  </w:style>
  <w:style w:type="paragraph" w:styleId="Revision">
    <w:name w:val="Revision"/>
    <w:hidden/>
    <w:uiPriority w:val="99"/>
    <w:semiHidden/>
    <w:rsid w:val="001D5002"/>
    <w:pPr>
      <w:spacing w:after="0" w:line="240" w:lineRule="auto"/>
    </w:pPr>
  </w:style>
  <w:style w:type="paragraph" w:customStyle="1" w:styleId="p1">
    <w:name w:val="p1"/>
    <w:basedOn w:val="Normal"/>
    <w:rsid w:val="007B5740"/>
    <w:pPr>
      <w:spacing w:after="0" w:line="240" w:lineRule="auto"/>
    </w:pPr>
    <w:rPr>
      <w:rFonts w:ascii="Arial" w:hAnsi="Arial" w:cs="Arial"/>
      <w:sz w:val="17"/>
      <w:szCs w:val="17"/>
      <w:lang w:val="en-US"/>
    </w:rPr>
  </w:style>
  <w:style w:type="character" w:customStyle="1" w:styleId="apple-converted-space">
    <w:name w:val="apple-converted-space"/>
    <w:basedOn w:val="DefaultParagraphFont"/>
    <w:rsid w:val="00BA6FEA"/>
  </w:style>
  <w:style w:type="character" w:customStyle="1" w:styleId="Mention1">
    <w:name w:val="Mention1"/>
    <w:basedOn w:val="DefaultParagraphFont"/>
    <w:uiPriority w:val="99"/>
    <w:semiHidden/>
    <w:unhideWhenUsed/>
    <w:rsid w:val="00F2358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00862">
      <w:bodyDiv w:val="1"/>
      <w:marLeft w:val="0"/>
      <w:marRight w:val="0"/>
      <w:marTop w:val="0"/>
      <w:marBottom w:val="0"/>
      <w:divBdr>
        <w:top w:val="none" w:sz="0" w:space="0" w:color="auto"/>
        <w:left w:val="none" w:sz="0" w:space="0" w:color="auto"/>
        <w:bottom w:val="none" w:sz="0" w:space="0" w:color="auto"/>
        <w:right w:val="none" w:sz="0" w:space="0" w:color="auto"/>
      </w:divBdr>
    </w:div>
    <w:div w:id="236867160">
      <w:bodyDiv w:val="1"/>
      <w:marLeft w:val="0"/>
      <w:marRight w:val="0"/>
      <w:marTop w:val="0"/>
      <w:marBottom w:val="0"/>
      <w:divBdr>
        <w:top w:val="none" w:sz="0" w:space="0" w:color="auto"/>
        <w:left w:val="none" w:sz="0" w:space="0" w:color="auto"/>
        <w:bottom w:val="none" w:sz="0" w:space="0" w:color="auto"/>
        <w:right w:val="none" w:sz="0" w:space="0" w:color="auto"/>
      </w:divBdr>
    </w:div>
    <w:div w:id="287051239">
      <w:bodyDiv w:val="1"/>
      <w:marLeft w:val="0"/>
      <w:marRight w:val="0"/>
      <w:marTop w:val="0"/>
      <w:marBottom w:val="0"/>
      <w:divBdr>
        <w:top w:val="none" w:sz="0" w:space="0" w:color="auto"/>
        <w:left w:val="none" w:sz="0" w:space="0" w:color="auto"/>
        <w:bottom w:val="none" w:sz="0" w:space="0" w:color="auto"/>
        <w:right w:val="none" w:sz="0" w:space="0" w:color="auto"/>
      </w:divBdr>
    </w:div>
    <w:div w:id="548879316">
      <w:bodyDiv w:val="1"/>
      <w:marLeft w:val="0"/>
      <w:marRight w:val="0"/>
      <w:marTop w:val="0"/>
      <w:marBottom w:val="0"/>
      <w:divBdr>
        <w:top w:val="none" w:sz="0" w:space="0" w:color="auto"/>
        <w:left w:val="none" w:sz="0" w:space="0" w:color="auto"/>
        <w:bottom w:val="none" w:sz="0" w:space="0" w:color="auto"/>
        <w:right w:val="none" w:sz="0" w:space="0" w:color="auto"/>
      </w:divBdr>
    </w:div>
    <w:div w:id="940990149">
      <w:bodyDiv w:val="1"/>
      <w:marLeft w:val="0"/>
      <w:marRight w:val="0"/>
      <w:marTop w:val="0"/>
      <w:marBottom w:val="0"/>
      <w:divBdr>
        <w:top w:val="none" w:sz="0" w:space="0" w:color="auto"/>
        <w:left w:val="none" w:sz="0" w:space="0" w:color="auto"/>
        <w:bottom w:val="none" w:sz="0" w:space="0" w:color="auto"/>
        <w:right w:val="none" w:sz="0" w:space="0" w:color="auto"/>
      </w:divBdr>
    </w:div>
    <w:div w:id="970743883">
      <w:bodyDiv w:val="1"/>
      <w:marLeft w:val="0"/>
      <w:marRight w:val="0"/>
      <w:marTop w:val="0"/>
      <w:marBottom w:val="0"/>
      <w:divBdr>
        <w:top w:val="none" w:sz="0" w:space="0" w:color="auto"/>
        <w:left w:val="none" w:sz="0" w:space="0" w:color="auto"/>
        <w:bottom w:val="none" w:sz="0" w:space="0" w:color="auto"/>
        <w:right w:val="none" w:sz="0" w:space="0" w:color="auto"/>
      </w:divBdr>
    </w:div>
    <w:div w:id="1080256034">
      <w:bodyDiv w:val="1"/>
      <w:marLeft w:val="0"/>
      <w:marRight w:val="0"/>
      <w:marTop w:val="0"/>
      <w:marBottom w:val="0"/>
      <w:divBdr>
        <w:top w:val="none" w:sz="0" w:space="0" w:color="auto"/>
        <w:left w:val="none" w:sz="0" w:space="0" w:color="auto"/>
        <w:bottom w:val="none" w:sz="0" w:space="0" w:color="auto"/>
        <w:right w:val="none" w:sz="0" w:space="0" w:color="auto"/>
      </w:divBdr>
    </w:div>
    <w:div w:id="1093623040">
      <w:bodyDiv w:val="1"/>
      <w:marLeft w:val="0"/>
      <w:marRight w:val="0"/>
      <w:marTop w:val="0"/>
      <w:marBottom w:val="0"/>
      <w:divBdr>
        <w:top w:val="none" w:sz="0" w:space="0" w:color="auto"/>
        <w:left w:val="none" w:sz="0" w:space="0" w:color="auto"/>
        <w:bottom w:val="none" w:sz="0" w:space="0" w:color="auto"/>
        <w:right w:val="none" w:sz="0" w:space="0" w:color="auto"/>
      </w:divBdr>
    </w:div>
    <w:div w:id="1174295335">
      <w:bodyDiv w:val="1"/>
      <w:marLeft w:val="0"/>
      <w:marRight w:val="0"/>
      <w:marTop w:val="0"/>
      <w:marBottom w:val="0"/>
      <w:divBdr>
        <w:top w:val="none" w:sz="0" w:space="0" w:color="auto"/>
        <w:left w:val="none" w:sz="0" w:space="0" w:color="auto"/>
        <w:bottom w:val="none" w:sz="0" w:space="0" w:color="auto"/>
        <w:right w:val="none" w:sz="0" w:space="0" w:color="auto"/>
      </w:divBdr>
    </w:div>
    <w:div w:id="1547646209">
      <w:bodyDiv w:val="1"/>
      <w:marLeft w:val="0"/>
      <w:marRight w:val="0"/>
      <w:marTop w:val="0"/>
      <w:marBottom w:val="0"/>
      <w:divBdr>
        <w:top w:val="none" w:sz="0" w:space="0" w:color="auto"/>
        <w:left w:val="none" w:sz="0" w:space="0" w:color="auto"/>
        <w:bottom w:val="none" w:sz="0" w:space="0" w:color="auto"/>
        <w:right w:val="none" w:sz="0" w:space="0" w:color="auto"/>
      </w:divBdr>
    </w:div>
    <w:div w:id="1617366940">
      <w:bodyDiv w:val="1"/>
      <w:marLeft w:val="0"/>
      <w:marRight w:val="0"/>
      <w:marTop w:val="0"/>
      <w:marBottom w:val="0"/>
      <w:divBdr>
        <w:top w:val="none" w:sz="0" w:space="0" w:color="auto"/>
        <w:left w:val="none" w:sz="0" w:space="0" w:color="auto"/>
        <w:bottom w:val="none" w:sz="0" w:space="0" w:color="auto"/>
        <w:right w:val="none" w:sz="0" w:space="0" w:color="auto"/>
      </w:divBdr>
    </w:div>
    <w:div w:id="1639264114">
      <w:bodyDiv w:val="1"/>
      <w:marLeft w:val="0"/>
      <w:marRight w:val="0"/>
      <w:marTop w:val="0"/>
      <w:marBottom w:val="0"/>
      <w:divBdr>
        <w:top w:val="none" w:sz="0" w:space="0" w:color="auto"/>
        <w:left w:val="none" w:sz="0" w:space="0" w:color="auto"/>
        <w:bottom w:val="none" w:sz="0" w:space="0" w:color="auto"/>
        <w:right w:val="none" w:sz="0" w:space="0" w:color="auto"/>
      </w:divBdr>
    </w:div>
    <w:div w:id="1706981341">
      <w:bodyDiv w:val="1"/>
      <w:marLeft w:val="0"/>
      <w:marRight w:val="0"/>
      <w:marTop w:val="0"/>
      <w:marBottom w:val="0"/>
      <w:divBdr>
        <w:top w:val="none" w:sz="0" w:space="0" w:color="auto"/>
        <w:left w:val="none" w:sz="0" w:space="0" w:color="auto"/>
        <w:bottom w:val="none" w:sz="0" w:space="0" w:color="auto"/>
        <w:right w:val="none" w:sz="0" w:space="0" w:color="auto"/>
      </w:divBdr>
    </w:div>
    <w:div w:id="1747803333">
      <w:bodyDiv w:val="1"/>
      <w:marLeft w:val="0"/>
      <w:marRight w:val="0"/>
      <w:marTop w:val="0"/>
      <w:marBottom w:val="0"/>
      <w:divBdr>
        <w:top w:val="none" w:sz="0" w:space="0" w:color="auto"/>
        <w:left w:val="none" w:sz="0" w:space="0" w:color="auto"/>
        <w:bottom w:val="none" w:sz="0" w:space="0" w:color="auto"/>
        <w:right w:val="none" w:sz="0" w:space="0" w:color="auto"/>
      </w:divBdr>
    </w:div>
    <w:div w:id="1761756709">
      <w:bodyDiv w:val="1"/>
      <w:marLeft w:val="0"/>
      <w:marRight w:val="0"/>
      <w:marTop w:val="0"/>
      <w:marBottom w:val="0"/>
      <w:divBdr>
        <w:top w:val="none" w:sz="0" w:space="0" w:color="auto"/>
        <w:left w:val="none" w:sz="0" w:space="0" w:color="auto"/>
        <w:bottom w:val="none" w:sz="0" w:space="0" w:color="auto"/>
        <w:right w:val="none" w:sz="0" w:space="0" w:color="auto"/>
      </w:divBdr>
    </w:div>
    <w:div w:id="1842964097">
      <w:bodyDiv w:val="1"/>
      <w:marLeft w:val="0"/>
      <w:marRight w:val="0"/>
      <w:marTop w:val="0"/>
      <w:marBottom w:val="0"/>
      <w:divBdr>
        <w:top w:val="none" w:sz="0" w:space="0" w:color="auto"/>
        <w:left w:val="none" w:sz="0" w:space="0" w:color="auto"/>
        <w:bottom w:val="none" w:sz="0" w:space="0" w:color="auto"/>
        <w:right w:val="none" w:sz="0" w:space="0" w:color="auto"/>
      </w:divBdr>
    </w:div>
    <w:div w:id="200050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miqdadasaria/ccg_equity" TargetMode="External"/><Relationship Id="rId13" Type="http://schemas.openxmlformats.org/officeDocument/2006/relationships/hyperlink" Target="http://www.ihi.org/resources/Pages/ImprovementStories/HealthCareMustBeEquitable.aspx" TargetMode="External"/><Relationship Id="rId18" Type="http://schemas.openxmlformats.org/officeDocument/2006/relationships/hyperlink" Target="https://www.england.nhs.uk/about/gov/equality-hub/challenge-health-inequalities/"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s://www.england.nhs.uk/about/equality/" TargetMode="External"/><Relationship Id="rId7" Type="http://schemas.openxmlformats.org/officeDocument/2006/relationships/endnotes" Target="endnotes.xml"/><Relationship Id="rId12" Type="http://schemas.openxmlformats.org/officeDocument/2006/relationships/hyperlink" Target="https://www.cms.gov/Medicare/Medicare-Fee-for-Service-Payment/sharedsavingsprogram/Quality-Measures-Standards.html" TargetMode="External"/><Relationship Id="rId17" Type="http://schemas.openxmlformats.org/officeDocument/2006/relationships/hyperlink" Target="https://www.england.nhs.uk/commissioning/ccg-auth/"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content.digital.nhs.uk/qof" TargetMode="External"/><Relationship Id="rId20" Type="http://schemas.openxmlformats.org/officeDocument/2006/relationships/hyperlink" Target="https://www.learnenv.england.nhs.uk/simila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rq.gov/research/findings/nhqrdr/index.html"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indicators.hscic.gov.uk/download/Clinical%20Commissioning%20Group%20Indicators/Specification/CCG_2.6_I00757_S.pdf" TargetMode="Externa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yperlink" Target="http://www.york.ac.uk/che/research/equity/monitoring/" TargetMode="External"/><Relationship Id="rId19" Type="http://schemas.openxmlformats.org/officeDocument/2006/relationships/hyperlink" Target="https://www.england.nhs.uk/resources/resources-for-ccgs/comm-for-value/" TargetMode="External"/><Relationship Id="rId4" Type="http://schemas.openxmlformats.org/officeDocument/2006/relationships/settings" Target="settings.xml"/><Relationship Id="rId9" Type="http://schemas.openxmlformats.org/officeDocument/2006/relationships/hyperlink" Target="http://www.ccg-inequalities.co.uk/" TargetMode="External"/><Relationship Id="rId14" Type="http://schemas.openxmlformats.org/officeDocument/2006/relationships/hyperlink" Target="https://www.gov.uk/government/statistics/english-indices-of-deprivation-2015" TargetMode="External"/><Relationship Id="rId22" Type="http://schemas.openxmlformats.org/officeDocument/2006/relationships/image" Target="media/image1.png"/><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GoogleDrive\Cookson%20Current%20Work\Projects\HSR%20Equity\Milbank%20paper\Fig%205.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5768724123311"/>
          <c:y val="2.9233529353134599E-2"/>
          <c:w val="0.81985724529836002"/>
          <c:h val="0.58662035509034405"/>
        </c:manualLayout>
      </c:layout>
      <c:stockChart>
        <c:ser>
          <c:idx val="0"/>
          <c:order val="0"/>
          <c:tx>
            <c:strRef>
              <c:f>table_1!$G$1</c:f>
              <c:strCache>
                <c:ptCount val="1"/>
                <c:pt idx="0">
                  <c:v>AGI_UCI</c:v>
                </c:pt>
              </c:strCache>
            </c:strRef>
          </c:tx>
          <c:spPr>
            <a:ln w="28575">
              <a:noFill/>
            </a:ln>
          </c:spPr>
          <c:marker>
            <c:symbol val="none"/>
          </c:marker>
          <c:cat>
            <c:strRef>
              <c:f>table_1!$A$2:$A$13</c:f>
              <c:strCache>
                <c:ptCount val="12"/>
                <c:pt idx="0">
                  <c:v>Brighton and Hove</c:v>
                </c:pt>
                <c:pt idx="1">
                  <c:v>Stoke on Trent</c:v>
                </c:pt>
                <c:pt idx="2">
                  <c:v>Sheffield</c:v>
                </c:pt>
                <c:pt idx="3">
                  <c:v>Bristol</c:v>
                </c:pt>
                <c:pt idx="4">
                  <c:v>South Tees</c:v>
                </c:pt>
                <c:pt idx="5">
                  <c:v>Newcastle Gateshead</c:v>
                </c:pt>
                <c:pt idx="6">
                  <c:v>Hull</c:v>
                </c:pt>
                <c:pt idx="7">
                  <c:v>Similar Population Average</c:v>
                </c:pt>
                <c:pt idx="8">
                  <c:v>Salford</c:v>
                </c:pt>
                <c:pt idx="9">
                  <c:v>Sunderland</c:v>
                </c:pt>
                <c:pt idx="10">
                  <c:v>Liverpool</c:v>
                </c:pt>
                <c:pt idx="11">
                  <c:v>South Manchester</c:v>
                </c:pt>
              </c:strCache>
            </c:strRef>
          </c:cat>
          <c:val>
            <c:numRef>
              <c:f>table_1!$G$2:$G$13</c:f>
              <c:numCache>
                <c:formatCode>General</c:formatCode>
                <c:ptCount val="12"/>
                <c:pt idx="0">
                  <c:v>1003</c:v>
                </c:pt>
                <c:pt idx="1">
                  <c:v>1202</c:v>
                </c:pt>
                <c:pt idx="2">
                  <c:v>1050</c:v>
                </c:pt>
                <c:pt idx="3">
                  <c:v>1210</c:v>
                </c:pt>
                <c:pt idx="4">
                  <c:v>1345</c:v>
                </c:pt>
                <c:pt idx="5">
                  <c:v>1252</c:v>
                </c:pt>
                <c:pt idx="6">
                  <c:v>1364</c:v>
                </c:pt>
                <c:pt idx="7">
                  <c:v>1250</c:v>
                </c:pt>
                <c:pt idx="8">
                  <c:v>1899</c:v>
                </c:pt>
                <c:pt idx="9">
                  <c:v>1652</c:v>
                </c:pt>
                <c:pt idx="10">
                  <c:v>1706</c:v>
                </c:pt>
                <c:pt idx="11">
                  <c:v>2232</c:v>
                </c:pt>
              </c:numCache>
            </c:numRef>
          </c:val>
          <c:smooth val="0"/>
          <c:extLst>
            <c:ext xmlns:c16="http://schemas.microsoft.com/office/drawing/2014/chart" uri="{C3380CC4-5D6E-409C-BE32-E72D297353CC}">
              <c16:uniqueId val="{00000000-3FF7-431D-812F-EDDC0293BEF9}"/>
            </c:ext>
          </c:extLst>
        </c:ser>
        <c:ser>
          <c:idx val="1"/>
          <c:order val="1"/>
          <c:tx>
            <c:strRef>
              <c:f>table_1!$H$1</c:f>
              <c:strCache>
                <c:ptCount val="1"/>
                <c:pt idx="0">
                  <c:v>AGI_LCI</c:v>
                </c:pt>
              </c:strCache>
            </c:strRef>
          </c:tx>
          <c:spPr>
            <a:ln w="28575">
              <a:noFill/>
            </a:ln>
          </c:spPr>
          <c:marker>
            <c:symbol val="none"/>
          </c:marker>
          <c:cat>
            <c:strRef>
              <c:f>table_1!$A$2:$A$13</c:f>
              <c:strCache>
                <c:ptCount val="12"/>
                <c:pt idx="0">
                  <c:v>Brighton and Hove</c:v>
                </c:pt>
                <c:pt idx="1">
                  <c:v>Stoke on Trent</c:v>
                </c:pt>
                <c:pt idx="2">
                  <c:v>Sheffield</c:v>
                </c:pt>
                <c:pt idx="3">
                  <c:v>Bristol</c:v>
                </c:pt>
                <c:pt idx="4">
                  <c:v>South Tees</c:v>
                </c:pt>
                <c:pt idx="5">
                  <c:v>Newcastle Gateshead</c:v>
                </c:pt>
                <c:pt idx="6">
                  <c:v>Hull</c:v>
                </c:pt>
                <c:pt idx="7">
                  <c:v>Similar Population Average</c:v>
                </c:pt>
                <c:pt idx="8">
                  <c:v>Salford</c:v>
                </c:pt>
                <c:pt idx="9">
                  <c:v>Sunderland</c:v>
                </c:pt>
                <c:pt idx="10">
                  <c:v>Liverpool</c:v>
                </c:pt>
                <c:pt idx="11">
                  <c:v>South Manchester</c:v>
                </c:pt>
              </c:strCache>
            </c:strRef>
          </c:cat>
          <c:val>
            <c:numRef>
              <c:f>table_1!$H$2:$H$13</c:f>
              <c:numCache>
                <c:formatCode>General</c:formatCode>
                <c:ptCount val="12"/>
                <c:pt idx="0">
                  <c:v>709</c:v>
                </c:pt>
                <c:pt idx="1">
                  <c:v>629</c:v>
                </c:pt>
                <c:pt idx="2">
                  <c:v>839</c:v>
                </c:pt>
                <c:pt idx="3">
                  <c:v>922</c:v>
                </c:pt>
                <c:pt idx="4">
                  <c:v>864</c:v>
                </c:pt>
                <c:pt idx="5">
                  <c:v>960</c:v>
                </c:pt>
                <c:pt idx="6">
                  <c:v>986</c:v>
                </c:pt>
                <c:pt idx="7">
                  <c:v>1104</c:v>
                </c:pt>
                <c:pt idx="8">
                  <c:v>801</c:v>
                </c:pt>
                <c:pt idx="9">
                  <c:v>1105</c:v>
                </c:pt>
                <c:pt idx="10">
                  <c:v>1341</c:v>
                </c:pt>
                <c:pt idx="11">
                  <c:v>1544</c:v>
                </c:pt>
              </c:numCache>
            </c:numRef>
          </c:val>
          <c:smooth val="0"/>
          <c:extLst>
            <c:ext xmlns:c16="http://schemas.microsoft.com/office/drawing/2014/chart" uri="{C3380CC4-5D6E-409C-BE32-E72D297353CC}">
              <c16:uniqueId val="{00000001-3FF7-431D-812F-EDDC0293BEF9}"/>
            </c:ext>
          </c:extLst>
        </c:ser>
        <c:ser>
          <c:idx val="2"/>
          <c:order val="2"/>
          <c:tx>
            <c:strRef>
              <c:f>table_1!$I$1</c:f>
              <c:strCache>
                <c:ptCount val="1"/>
                <c:pt idx="0">
                  <c:v>AGI</c:v>
                </c:pt>
              </c:strCache>
            </c:strRef>
          </c:tx>
          <c:spPr>
            <a:ln w="28575">
              <a:noFill/>
            </a:ln>
          </c:spPr>
          <c:marker>
            <c:symbol val="dot"/>
            <c:size val="3"/>
            <c:spPr>
              <a:ln w="66675"/>
            </c:spPr>
          </c:marker>
          <c:dPt>
            <c:idx val="10"/>
            <c:marker>
              <c:spPr>
                <a:ln w="63500">
                  <a:solidFill>
                    <a:srgbClr val="FF0000"/>
                  </a:solidFill>
                </a:ln>
              </c:spPr>
            </c:marker>
            <c:bubble3D val="0"/>
            <c:extLst>
              <c:ext xmlns:c16="http://schemas.microsoft.com/office/drawing/2014/chart" uri="{C3380CC4-5D6E-409C-BE32-E72D297353CC}">
                <c16:uniqueId val="{00000002-3FF7-431D-812F-EDDC0293BEF9}"/>
              </c:ext>
            </c:extLst>
          </c:dPt>
          <c:dPt>
            <c:idx val="11"/>
            <c:marker>
              <c:spPr>
                <a:ln w="66675">
                  <a:solidFill>
                    <a:srgbClr val="FF0000"/>
                  </a:solidFill>
                </a:ln>
              </c:spPr>
            </c:marker>
            <c:bubble3D val="0"/>
            <c:extLst>
              <c:ext xmlns:c16="http://schemas.microsoft.com/office/drawing/2014/chart" uri="{C3380CC4-5D6E-409C-BE32-E72D297353CC}">
                <c16:uniqueId val="{00000003-3FF7-431D-812F-EDDC0293BEF9}"/>
              </c:ext>
            </c:extLst>
          </c:dPt>
          <c:cat>
            <c:strRef>
              <c:f>table_1!$A$2:$A$13</c:f>
              <c:strCache>
                <c:ptCount val="12"/>
                <c:pt idx="0">
                  <c:v>Brighton and Hove</c:v>
                </c:pt>
                <c:pt idx="1">
                  <c:v>Stoke on Trent</c:v>
                </c:pt>
                <c:pt idx="2">
                  <c:v>Sheffield</c:v>
                </c:pt>
                <c:pt idx="3">
                  <c:v>Bristol</c:v>
                </c:pt>
                <c:pt idx="4">
                  <c:v>South Tees</c:v>
                </c:pt>
                <c:pt idx="5">
                  <c:v>Newcastle Gateshead</c:v>
                </c:pt>
                <c:pt idx="6">
                  <c:v>Hull</c:v>
                </c:pt>
                <c:pt idx="7">
                  <c:v>Similar Population Average</c:v>
                </c:pt>
                <c:pt idx="8">
                  <c:v>Salford</c:v>
                </c:pt>
                <c:pt idx="9">
                  <c:v>Sunderland</c:v>
                </c:pt>
                <c:pt idx="10">
                  <c:v>Liverpool</c:v>
                </c:pt>
                <c:pt idx="11">
                  <c:v>South Manchester</c:v>
                </c:pt>
              </c:strCache>
            </c:strRef>
          </c:cat>
          <c:val>
            <c:numRef>
              <c:f>table_1!$I$2:$I$13</c:f>
              <c:numCache>
                <c:formatCode>General</c:formatCode>
                <c:ptCount val="12"/>
                <c:pt idx="0">
                  <c:v>856</c:v>
                </c:pt>
                <c:pt idx="1">
                  <c:v>916</c:v>
                </c:pt>
                <c:pt idx="2">
                  <c:v>945</c:v>
                </c:pt>
                <c:pt idx="3">
                  <c:v>1066</c:v>
                </c:pt>
                <c:pt idx="4">
                  <c:v>1104</c:v>
                </c:pt>
                <c:pt idx="5">
                  <c:v>1106</c:v>
                </c:pt>
                <c:pt idx="6">
                  <c:v>1175</c:v>
                </c:pt>
                <c:pt idx="7">
                  <c:v>1177</c:v>
                </c:pt>
                <c:pt idx="8">
                  <c:v>1350</c:v>
                </c:pt>
                <c:pt idx="9">
                  <c:v>1378</c:v>
                </c:pt>
                <c:pt idx="10">
                  <c:v>1523</c:v>
                </c:pt>
                <c:pt idx="11">
                  <c:v>1888</c:v>
                </c:pt>
              </c:numCache>
            </c:numRef>
          </c:val>
          <c:smooth val="0"/>
          <c:extLst>
            <c:ext xmlns:c16="http://schemas.microsoft.com/office/drawing/2014/chart" uri="{C3380CC4-5D6E-409C-BE32-E72D297353CC}">
              <c16:uniqueId val="{00000004-3FF7-431D-812F-EDDC0293BEF9}"/>
            </c:ext>
          </c:extLst>
        </c:ser>
        <c:dLbls>
          <c:showLegendKey val="0"/>
          <c:showVal val="0"/>
          <c:showCatName val="0"/>
          <c:showSerName val="0"/>
          <c:showPercent val="0"/>
          <c:showBubbleSize val="0"/>
        </c:dLbls>
        <c:hiLowLines>
          <c:spPr>
            <a:ln w="31750">
              <a:headEnd w="lg" len="med"/>
            </a:ln>
          </c:spPr>
        </c:hiLowLines>
        <c:axId val="151319672"/>
        <c:axId val="151320064"/>
      </c:stockChart>
      <c:catAx>
        <c:axId val="151319672"/>
        <c:scaling>
          <c:orientation val="minMax"/>
        </c:scaling>
        <c:delete val="0"/>
        <c:axPos val="b"/>
        <c:numFmt formatCode="General" sourceLinked="0"/>
        <c:majorTickMark val="out"/>
        <c:minorTickMark val="none"/>
        <c:tickLblPos val="low"/>
        <c:txPr>
          <a:bodyPr rot="-5400000" vert="horz"/>
          <a:lstStyle/>
          <a:p>
            <a:pPr>
              <a:defRPr sz="1400" b="1"/>
            </a:pPr>
            <a:endParaRPr lang="en-US"/>
          </a:p>
        </c:txPr>
        <c:crossAx val="151320064"/>
        <c:crosses val="autoZero"/>
        <c:auto val="1"/>
        <c:lblAlgn val="ctr"/>
        <c:lblOffset val="100"/>
        <c:noMultiLvlLbl val="0"/>
      </c:catAx>
      <c:valAx>
        <c:axId val="151320064"/>
        <c:scaling>
          <c:orientation val="minMax"/>
        </c:scaling>
        <c:delete val="0"/>
        <c:axPos val="l"/>
        <c:majorGridlines>
          <c:spPr>
            <a:ln>
              <a:noFill/>
            </a:ln>
          </c:spPr>
        </c:majorGridlines>
        <c:title>
          <c:tx>
            <c:rich>
              <a:bodyPr/>
              <a:lstStyle/>
              <a:p>
                <a:pPr>
                  <a:defRPr sz="1400"/>
                </a:pPr>
                <a:r>
                  <a:rPr lang="en-GB" sz="1400"/>
                  <a:t>Absolute Gradient Index</a:t>
                </a:r>
              </a:p>
            </c:rich>
          </c:tx>
          <c:overlay val="0"/>
        </c:title>
        <c:numFmt formatCode="General" sourceLinked="1"/>
        <c:majorTickMark val="out"/>
        <c:minorTickMark val="none"/>
        <c:tickLblPos val="nextTo"/>
        <c:txPr>
          <a:bodyPr/>
          <a:lstStyle/>
          <a:p>
            <a:pPr>
              <a:defRPr sz="1400" b="1"/>
            </a:pPr>
            <a:endParaRPr lang="en-US"/>
          </a:p>
        </c:txPr>
        <c:crossAx val="151319672"/>
        <c:crosses val="autoZero"/>
        <c:crossBetween val="between"/>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0.1612</cdr:x>
      <cdr:y>0.33781</cdr:y>
    </cdr:from>
    <cdr:to>
      <cdr:x>0.99335</cdr:x>
      <cdr:y>0.34126</cdr:y>
    </cdr:to>
    <cdr:cxnSp macro="">
      <cdr:nvCxnSpPr>
        <cdr:cNvPr id="3" name="Straight Connector 2">
          <a:extLst xmlns:a="http://schemas.openxmlformats.org/drawingml/2006/main">
            <a:ext uri="{FF2B5EF4-FFF2-40B4-BE49-F238E27FC236}">
              <a16:creationId xmlns:a16="http://schemas.microsoft.com/office/drawing/2014/main" id="{2D10A823-0909-40AB-BA0F-A8EF18C8F0EC}"/>
            </a:ext>
          </a:extLst>
        </cdr:cNvPr>
        <cdr:cNvCxnSpPr/>
      </cdr:nvCxnSpPr>
      <cdr:spPr>
        <a:xfrm xmlns:a="http://schemas.openxmlformats.org/drawingml/2006/main">
          <a:off x="923925" y="1612056"/>
          <a:ext cx="4769485" cy="16429"/>
        </a:xfrm>
        <a:prstGeom xmlns:a="http://schemas.openxmlformats.org/drawingml/2006/main" prst="line">
          <a:avLst/>
        </a:prstGeom>
        <a:ln xmlns:a="http://schemas.openxmlformats.org/drawingml/2006/main" w="317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016F1-25ED-4BEE-A9A3-15D7FECD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11580</Words>
  <Characters>66009</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77435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Newby, S.H.</cp:lastModifiedBy>
  <cp:revision>2</cp:revision>
  <cp:lastPrinted>2017-03-14T09:57:00Z</cp:lastPrinted>
  <dcterms:created xsi:type="dcterms:W3CDTF">2018-01-09T09:34:00Z</dcterms:created>
  <dcterms:modified xsi:type="dcterms:W3CDTF">2018-01-09T09:34:00Z</dcterms:modified>
</cp:coreProperties>
</file>