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23CAA" w14:textId="77777777" w:rsidR="001E562A" w:rsidRDefault="001E562A">
      <w:pPr>
        <w:widowControl w:val="0"/>
        <w:autoSpaceDE w:val="0"/>
        <w:autoSpaceDN w:val="0"/>
        <w:adjustRightInd w:val="0"/>
        <w:spacing w:line="360" w:lineRule="auto"/>
        <w:rPr>
          <w:rFonts w:ascii="Arial" w:hAnsi="Arial" w:cs="Arial"/>
          <w:b/>
          <w:bCs/>
          <w:sz w:val="24"/>
          <w:szCs w:val="24"/>
          <w:lang w:val="en"/>
        </w:rPr>
      </w:pPr>
      <w:r>
        <w:rPr>
          <w:rFonts w:ascii="Arial" w:hAnsi="Arial" w:cs="Arial"/>
          <w:b/>
          <w:bCs/>
          <w:sz w:val="24"/>
          <w:szCs w:val="24"/>
          <w:lang w:val="en"/>
        </w:rPr>
        <w:t>Resolving the issue of artefact deposition at Star Carr</w:t>
      </w:r>
    </w:p>
    <w:p w14:paraId="153E1D80"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0AFE85E1" w14:textId="2F58669B"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Barry Taylor, Ben Elliott, Chantal Conneller, Nicky Milner</w:t>
      </w:r>
      <w:r w:rsidR="00FE05F4">
        <w:rPr>
          <w:rFonts w:ascii="Arial" w:hAnsi="Arial" w:cs="Arial"/>
          <w:sz w:val="24"/>
          <w:szCs w:val="24"/>
          <w:lang w:val="en"/>
        </w:rPr>
        <w:t xml:space="preserve">, Alex </w:t>
      </w:r>
      <w:proofErr w:type="spellStart"/>
      <w:r w:rsidR="00FE05F4">
        <w:rPr>
          <w:rFonts w:ascii="Arial" w:hAnsi="Arial" w:cs="Arial"/>
          <w:sz w:val="24"/>
          <w:szCs w:val="24"/>
          <w:lang w:val="en"/>
        </w:rPr>
        <w:t>Bayliss</w:t>
      </w:r>
      <w:proofErr w:type="spellEnd"/>
      <w:r w:rsidR="00FE05F4">
        <w:rPr>
          <w:rFonts w:ascii="Arial" w:hAnsi="Arial" w:cs="Arial"/>
          <w:sz w:val="24"/>
          <w:szCs w:val="24"/>
          <w:lang w:val="en"/>
        </w:rPr>
        <w:t xml:space="preserve">, Becky Knight, Mike </w:t>
      </w:r>
      <w:proofErr w:type="spellStart"/>
      <w:r w:rsidR="00FE05F4">
        <w:rPr>
          <w:rFonts w:ascii="Arial" w:hAnsi="Arial" w:cs="Arial"/>
          <w:sz w:val="24"/>
          <w:szCs w:val="24"/>
          <w:lang w:val="en"/>
        </w:rPr>
        <w:t>Bamforth</w:t>
      </w:r>
      <w:proofErr w:type="spellEnd"/>
    </w:p>
    <w:p w14:paraId="6162BC10"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23D59BEA" w14:textId="77777777" w:rsidR="001E562A" w:rsidRDefault="001E562A">
      <w:pPr>
        <w:widowControl w:val="0"/>
        <w:autoSpaceDE w:val="0"/>
        <w:autoSpaceDN w:val="0"/>
        <w:adjustRightInd w:val="0"/>
        <w:spacing w:line="360" w:lineRule="auto"/>
        <w:rPr>
          <w:rFonts w:ascii="Arial" w:hAnsi="Arial" w:cs="Arial"/>
          <w:b/>
          <w:bCs/>
          <w:sz w:val="24"/>
          <w:szCs w:val="24"/>
          <w:lang w:val="en"/>
        </w:rPr>
      </w:pPr>
      <w:r>
        <w:rPr>
          <w:rFonts w:ascii="Arial" w:hAnsi="Arial" w:cs="Arial"/>
          <w:b/>
          <w:bCs/>
          <w:sz w:val="24"/>
          <w:szCs w:val="24"/>
          <w:lang w:val="en"/>
        </w:rPr>
        <w:t>Abstract</w:t>
      </w:r>
    </w:p>
    <w:p w14:paraId="54CB1B46" w14:textId="2CA532DA" w:rsidR="001E562A" w:rsidRDefault="001E562A">
      <w:pPr>
        <w:widowControl w:val="0"/>
        <w:autoSpaceDE w:val="0"/>
        <w:autoSpaceDN w:val="0"/>
        <w:adjustRightInd w:val="0"/>
        <w:spacing w:line="360" w:lineRule="auto"/>
        <w:rPr>
          <w:rFonts w:ascii="Arial" w:hAnsi="Arial" w:cs="Arial"/>
          <w:i/>
          <w:iCs/>
          <w:sz w:val="24"/>
          <w:szCs w:val="24"/>
          <w:lang w:val="en"/>
        </w:rPr>
      </w:pPr>
      <w:r>
        <w:rPr>
          <w:rFonts w:ascii="Arial" w:hAnsi="Arial" w:cs="Arial"/>
          <w:i/>
          <w:iCs/>
          <w:sz w:val="24"/>
          <w:szCs w:val="24"/>
          <w:lang w:val="en"/>
        </w:rPr>
        <w:t>Since its publication in 1954 Star Carr has held an iconic status in British Mesolithic archaeology. The original excavations at the site recorded a large assemblage of bone and antler tools from a sequence of peat depo</w:t>
      </w:r>
      <w:r w:rsidR="00833517">
        <w:rPr>
          <w:rFonts w:ascii="Arial" w:hAnsi="Arial" w:cs="Arial"/>
          <w:i/>
          <w:iCs/>
          <w:sz w:val="24"/>
          <w:szCs w:val="24"/>
          <w:lang w:val="en"/>
        </w:rPr>
        <w:t xml:space="preserve">sits at the edge of the </w:t>
      </w:r>
      <w:r>
        <w:rPr>
          <w:rFonts w:ascii="Arial" w:hAnsi="Arial" w:cs="Arial"/>
          <w:i/>
          <w:iCs/>
          <w:sz w:val="24"/>
          <w:szCs w:val="24"/>
          <w:lang w:val="en"/>
        </w:rPr>
        <w:t>Lake Flixton. Over 60 years later this remains the largest assemblage of bone and antler artefacts of its date in Britain and has been an invaluable source of information for life in the early Mesolithic</w:t>
      </w:r>
      <w:r w:rsidR="009900B0">
        <w:rPr>
          <w:rFonts w:ascii="Arial" w:hAnsi="Arial" w:cs="Arial"/>
          <w:i/>
          <w:iCs/>
          <w:sz w:val="24"/>
          <w:szCs w:val="24"/>
          <w:lang w:val="en"/>
        </w:rPr>
        <w:t xml:space="preserve"> (e.g. Conneller 2004; Elliott and</w:t>
      </w:r>
      <w:r>
        <w:rPr>
          <w:rFonts w:ascii="Arial" w:hAnsi="Arial" w:cs="Arial"/>
          <w:i/>
          <w:iCs/>
          <w:sz w:val="24"/>
          <w:szCs w:val="24"/>
          <w:lang w:val="en"/>
        </w:rPr>
        <w:t xml:space="preserve"> Milner 2010). However, the interpretation of this material has been the subject of intense debate, and the assemblage has been variously described as the remains of an in-situ settlement, a refuse dump, and the result of culturally prescribed acts of deposition (e.g. Clark 1954; Price 1982; Chatterton 2003; Conneller 2003 </w:t>
      </w:r>
      <w:r w:rsidR="009900B0">
        <w:rPr>
          <w:rFonts w:ascii="Arial" w:hAnsi="Arial" w:cs="Arial"/>
          <w:i/>
          <w:iCs/>
          <w:sz w:val="24"/>
          <w:szCs w:val="24"/>
          <w:lang w:val="en"/>
        </w:rPr>
        <w:t>and</w:t>
      </w:r>
      <w:r>
        <w:rPr>
          <w:rFonts w:ascii="Arial" w:hAnsi="Arial" w:cs="Arial"/>
          <w:i/>
          <w:iCs/>
          <w:sz w:val="24"/>
          <w:szCs w:val="24"/>
          <w:lang w:val="en"/>
        </w:rPr>
        <w:t xml:space="preserve"> 2004; Mellars </w:t>
      </w:r>
      <w:r w:rsidR="009900B0">
        <w:rPr>
          <w:rFonts w:ascii="Arial" w:hAnsi="Arial" w:cs="Arial"/>
          <w:i/>
          <w:iCs/>
          <w:sz w:val="24"/>
          <w:szCs w:val="24"/>
          <w:lang w:val="en"/>
        </w:rPr>
        <w:t>and</w:t>
      </w:r>
      <w:r>
        <w:rPr>
          <w:rFonts w:ascii="Arial" w:hAnsi="Arial" w:cs="Arial"/>
          <w:i/>
          <w:iCs/>
          <w:sz w:val="24"/>
          <w:szCs w:val="24"/>
          <w:lang w:val="en"/>
        </w:rPr>
        <w:t xml:space="preserve"> Dark 1998, Mellars 2009). Fundamentally, these very different ideas of the nature of the site depend on differing interpretations of the environmental context into which the majority of the organic artefacts were deposited. In this paper we present the results of recent </w:t>
      </w:r>
      <w:r w:rsidR="0063657B">
        <w:rPr>
          <w:rFonts w:ascii="Arial" w:hAnsi="Arial" w:cs="Arial"/>
          <w:i/>
          <w:iCs/>
          <w:sz w:val="24"/>
          <w:szCs w:val="24"/>
          <w:lang w:val="en"/>
        </w:rPr>
        <w:t xml:space="preserve">work at </w:t>
      </w:r>
      <w:r w:rsidR="009F0674">
        <w:rPr>
          <w:rFonts w:ascii="Arial" w:hAnsi="Arial" w:cs="Arial"/>
          <w:i/>
          <w:iCs/>
          <w:sz w:val="24"/>
          <w:szCs w:val="24"/>
          <w:lang w:val="en"/>
        </w:rPr>
        <w:t>Star Carr</w:t>
      </w:r>
      <w:r w:rsidR="0063657B">
        <w:rPr>
          <w:rFonts w:ascii="Arial" w:hAnsi="Arial" w:cs="Arial"/>
          <w:i/>
          <w:iCs/>
          <w:sz w:val="24"/>
          <w:szCs w:val="24"/>
          <w:lang w:val="en"/>
        </w:rPr>
        <w:t xml:space="preserve"> that help</w:t>
      </w:r>
      <w:r w:rsidR="00B95060">
        <w:rPr>
          <w:rFonts w:ascii="Arial" w:hAnsi="Arial" w:cs="Arial"/>
          <w:i/>
          <w:iCs/>
          <w:sz w:val="24"/>
          <w:szCs w:val="24"/>
          <w:lang w:val="en"/>
        </w:rPr>
        <w:t>s</w:t>
      </w:r>
      <w:r w:rsidR="0063657B">
        <w:rPr>
          <w:rFonts w:ascii="Arial" w:hAnsi="Arial" w:cs="Arial"/>
          <w:i/>
          <w:iCs/>
          <w:sz w:val="24"/>
          <w:szCs w:val="24"/>
          <w:lang w:val="en"/>
        </w:rPr>
        <w:t xml:space="preserve"> to resolve the debate surrounding both the context of the assemblage and the motivations</w:t>
      </w:r>
      <w:r w:rsidR="001001B1">
        <w:rPr>
          <w:rFonts w:ascii="Arial" w:hAnsi="Arial" w:cs="Arial"/>
          <w:i/>
          <w:iCs/>
          <w:sz w:val="24"/>
          <w:szCs w:val="24"/>
          <w:lang w:val="en"/>
        </w:rPr>
        <w:t xml:space="preserve"> that lay behind its deposition</w:t>
      </w:r>
      <w:r>
        <w:rPr>
          <w:rFonts w:ascii="Arial" w:hAnsi="Arial" w:cs="Arial"/>
          <w:i/>
          <w:iCs/>
          <w:sz w:val="24"/>
          <w:szCs w:val="24"/>
          <w:lang w:val="en"/>
        </w:rPr>
        <w:t>.</w:t>
      </w:r>
    </w:p>
    <w:p w14:paraId="0EE24046" w14:textId="77777777" w:rsidR="001E562A" w:rsidRDefault="001E562A">
      <w:pPr>
        <w:widowControl w:val="0"/>
        <w:autoSpaceDE w:val="0"/>
        <w:autoSpaceDN w:val="0"/>
        <w:adjustRightInd w:val="0"/>
        <w:spacing w:line="360" w:lineRule="auto"/>
        <w:rPr>
          <w:rFonts w:ascii="Arial" w:hAnsi="Arial" w:cs="Arial"/>
          <w:i/>
          <w:iCs/>
          <w:sz w:val="24"/>
          <w:szCs w:val="24"/>
          <w:lang w:val="en"/>
        </w:rPr>
      </w:pPr>
    </w:p>
    <w:p w14:paraId="18C869DD" w14:textId="6F3B7E2D" w:rsidR="001E562A" w:rsidRPr="00F45C5A" w:rsidRDefault="00F45C5A">
      <w:pPr>
        <w:widowControl w:val="0"/>
        <w:autoSpaceDE w:val="0"/>
        <w:autoSpaceDN w:val="0"/>
        <w:adjustRightInd w:val="0"/>
        <w:spacing w:line="360" w:lineRule="auto"/>
        <w:rPr>
          <w:rFonts w:ascii="Arial" w:hAnsi="Arial" w:cs="Arial"/>
          <w:b/>
          <w:sz w:val="24"/>
          <w:szCs w:val="24"/>
          <w:lang w:val="en"/>
        </w:rPr>
      </w:pPr>
      <w:r w:rsidRPr="00F45C5A">
        <w:rPr>
          <w:rFonts w:ascii="Arial" w:hAnsi="Arial" w:cs="Arial"/>
          <w:b/>
          <w:sz w:val="24"/>
          <w:szCs w:val="24"/>
          <w:lang w:val="en"/>
        </w:rPr>
        <w:t>Keywords</w:t>
      </w:r>
    </w:p>
    <w:p w14:paraId="4331F973" w14:textId="3E26BF4F" w:rsidR="00F45C5A" w:rsidRDefault="00F45C5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Star Carr, Lake Flixton, Mesolithic, Deposition</w:t>
      </w:r>
    </w:p>
    <w:p w14:paraId="7F964715" w14:textId="77777777" w:rsidR="00F45C5A" w:rsidRDefault="00F45C5A">
      <w:pPr>
        <w:widowControl w:val="0"/>
        <w:autoSpaceDE w:val="0"/>
        <w:autoSpaceDN w:val="0"/>
        <w:adjustRightInd w:val="0"/>
        <w:spacing w:line="360" w:lineRule="auto"/>
        <w:rPr>
          <w:rFonts w:ascii="Arial" w:hAnsi="Arial" w:cs="Arial"/>
          <w:sz w:val="24"/>
          <w:szCs w:val="24"/>
          <w:lang w:val="en"/>
        </w:rPr>
      </w:pPr>
    </w:p>
    <w:p w14:paraId="5B92121C" w14:textId="77777777" w:rsidR="001E562A" w:rsidRDefault="001E562A">
      <w:pPr>
        <w:widowControl w:val="0"/>
        <w:autoSpaceDE w:val="0"/>
        <w:autoSpaceDN w:val="0"/>
        <w:adjustRightInd w:val="0"/>
        <w:spacing w:line="360" w:lineRule="auto"/>
        <w:rPr>
          <w:rFonts w:ascii="Arial" w:hAnsi="Arial" w:cs="Arial"/>
          <w:b/>
          <w:bCs/>
          <w:sz w:val="24"/>
          <w:szCs w:val="24"/>
          <w:lang w:val="en"/>
        </w:rPr>
      </w:pPr>
      <w:r>
        <w:rPr>
          <w:rFonts w:ascii="Arial" w:hAnsi="Arial" w:cs="Arial"/>
          <w:b/>
          <w:bCs/>
          <w:sz w:val="24"/>
          <w:szCs w:val="24"/>
          <w:lang w:val="en"/>
        </w:rPr>
        <w:t>Introduction</w:t>
      </w:r>
    </w:p>
    <w:p w14:paraId="0DCD9950" w14:textId="589C9FE6"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Star Carr lies at the western end of the Lake Flixton, in the eastern Vale of Pickering (North Yorkshire, UK) (Figure 1). Following the initial discovery of the site by John Moore, a </w:t>
      </w:r>
      <w:r w:rsidRPr="00917E07">
        <w:rPr>
          <w:rFonts w:ascii="Arial" w:hAnsi="Arial" w:cs="Arial"/>
          <w:sz w:val="24"/>
          <w:szCs w:val="24"/>
          <w:lang w:val="en-GB"/>
        </w:rPr>
        <w:t>programme</w:t>
      </w:r>
      <w:r>
        <w:rPr>
          <w:rFonts w:ascii="Arial" w:hAnsi="Arial" w:cs="Arial"/>
          <w:sz w:val="24"/>
          <w:szCs w:val="24"/>
          <w:lang w:val="en"/>
        </w:rPr>
        <w:t xml:space="preserve"> of excavation and palaeo-environmental analysis was carried out under the direction of Grahame Clark (Clark 1949, 1950, </w:t>
      </w:r>
      <w:r>
        <w:rPr>
          <w:rFonts w:ascii="Arial" w:hAnsi="Arial" w:cs="Arial"/>
          <w:sz w:val="24"/>
          <w:szCs w:val="24"/>
          <w:lang w:val="en"/>
        </w:rPr>
        <w:lastRenderedPageBreak/>
        <w:t xml:space="preserve">1954). The excavations consisted of a series of trenches (referred to as cuttings) dug through the peat that had formed at the edge of the lake. Here Clark recorded an unprecedented range of </w:t>
      </w:r>
      <w:r w:rsidR="00D41EA9">
        <w:rPr>
          <w:rFonts w:ascii="Arial" w:hAnsi="Arial" w:cs="Arial"/>
          <w:sz w:val="24"/>
          <w:szCs w:val="24"/>
          <w:lang w:val="en"/>
        </w:rPr>
        <w:t xml:space="preserve">organic </w:t>
      </w:r>
      <w:r>
        <w:rPr>
          <w:rFonts w:ascii="Arial" w:hAnsi="Arial" w:cs="Arial"/>
          <w:sz w:val="24"/>
          <w:szCs w:val="24"/>
          <w:lang w:val="en"/>
        </w:rPr>
        <w:t>material culture, including 191 barbed antler points and a suite of other objects including red deer antler frontlets, elk antler mattocks, bone scrapers and awls. A large assemblage of red deer antler, much of which had been worked to produce the barbed points, was also recorded, along with animal bone and over 16,000 worked flints (Clark 1954:96). Most of this material was associated with a deposit of birch ‘brushwood’ that Clark suggested had been deliberately laid down to act as a platform</w:t>
      </w:r>
      <w:r w:rsidR="00421786">
        <w:rPr>
          <w:rFonts w:ascii="Arial" w:hAnsi="Arial" w:cs="Arial"/>
          <w:sz w:val="24"/>
          <w:szCs w:val="24"/>
          <w:lang w:val="en"/>
        </w:rPr>
        <w:t xml:space="preserve"> on which activity took place</w:t>
      </w:r>
      <w:r>
        <w:rPr>
          <w:rFonts w:ascii="Arial" w:hAnsi="Arial" w:cs="Arial"/>
          <w:sz w:val="24"/>
          <w:szCs w:val="24"/>
          <w:lang w:val="en"/>
        </w:rPr>
        <w:t xml:space="preserve"> (ibid:12). </w:t>
      </w:r>
    </w:p>
    <w:p w14:paraId="11FA4A95"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60BD4137" w14:textId="582F3492" w:rsidR="001F3DC1" w:rsidRPr="009900B0" w:rsidRDefault="001F3DC1">
      <w:pPr>
        <w:widowControl w:val="0"/>
        <w:autoSpaceDE w:val="0"/>
        <w:autoSpaceDN w:val="0"/>
        <w:adjustRightInd w:val="0"/>
        <w:spacing w:line="360" w:lineRule="auto"/>
        <w:rPr>
          <w:rFonts w:ascii="Arial" w:hAnsi="Arial" w:cs="Arial"/>
          <w:i/>
          <w:sz w:val="24"/>
          <w:szCs w:val="24"/>
          <w:lang w:val="en"/>
        </w:rPr>
      </w:pPr>
      <w:r w:rsidRPr="009900B0">
        <w:rPr>
          <w:rFonts w:ascii="Arial" w:hAnsi="Arial" w:cs="Arial"/>
          <w:i/>
          <w:sz w:val="24"/>
          <w:szCs w:val="24"/>
          <w:lang w:val="en"/>
        </w:rPr>
        <w:t>Subsequent fieldwork</w:t>
      </w:r>
    </w:p>
    <w:p w14:paraId="3EE85A14" w14:textId="4A0C5843" w:rsidR="00595443" w:rsidRPr="009900B0" w:rsidRDefault="001F3DC1">
      <w:pPr>
        <w:widowControl w:val="0"/>
        <w:autoSpaceDE w:val="0"/>
        <w:autoSpaceDN w:val="0"/>
        <w:adjustRightInd w:val="0"/>
        <w:spacing w:line="360" w:lineRule="auto"/>
        <w:rPr>
          <w:rFonts w:ascii="Arial" w:hAnsi="Arial" w:cs="Arial"/>
          <w:sz w:val="24"/>
          <w:szCs w:val="24"/>
          <w:lang w:val="en"/>
        </w:rPr>
      </w:pPr>
      <w:r w:rsidRPr="009900B0">
        <w:rPr>
          <w:rFonts w:ascii="Arial" w:hAnsi="Arial" w:cs="Arial"/>
          <w:sz w:val="24"/>
          <w:szCs w:val="24"/>
          <w:lang w:val="en"/>
        </w:rPr>
        <w:t xml:space="preserve">Between 1985 and 1992 further work was carried out at the site by the Vale of Pickering Research Trust (Cloutman </w:t>
      </w:r>
      <w:r w:rsidR="009900B0" w:rsidRPr="009900B0">
        <w:rPr>
          <w:rFonts w:ascii="Arial" w:hAnsi="Arial" w:cs="Arial"/>
          <w:sz w:val="24"/>
          <w:szCs w:val="24"/>
          <w:lang w:val="en"/>
        </w:rPr>
        <w:t>and</w:t>
      </w:r>
      <w:r w:rsidRPr="009900B0">
        <w:rPr>
          <w:rFonts w:ascii="Arial" w:hAnsi="Arial" w:cs="Arial"/>
          <w:sz w:val="24"/>
          <w:szCs w:val="24"/>
          <w:lang w:val="en"/>
        </w:rPr>
        <w:t xml:space="preserve"> Smith 1988; Mellars </w:t>
      </w:r>
      <w:r w:rsidR="009900B0" w:rsidRPr="009900B0">
        <w:rPr>
          <w:rFonts w:ascii="Arial" w:hAnsi="Arial" w:cs="Arial"/>
          <w:sz w:val="24"/>
          <w:szCs w:val="24"/>
          <w:lang w:val="en"/>
        </w:rPr>
        <w:t>and</w:t>
      </w:r>
      <w:r w:rsidRPr="009900B0">
        <w:rPr>
          <w:rFonts w:ascii="Arial" w:hAnsi="Arial" w:cs="Arial"/>
          <w:sz w:val="24"/>
          <w:szCs w:val="24"/>
          <w:lang w:val="en"/>
        </w:rPr>
        <w:t xml:space="preserve"> Dark 1998). </w:t>
      </w:r>
      <w:r w:rsidR="00595443" w:rsidRPr="009900B0">
        <w:rPr>
          <w:rFonts w:ascii="Arial" w:hAnsi="Arial" w:cs="Arial"/>
          <w:sz w:val="24"/>
          <w:szCs w:val="24"/>
          <w:lang w:val="en"/>
        </w:rPr>
        <w:t>Two trenches (VP85A</w:t>
      </w:r>
      <w:r w:rsidR="008232BF">
        <w:rPr>
          <w:rFonts w:ascii="Arial" w:hAnsi="Arial" w:cs="Arial"/>
          <w:sz w:val="24"/>
          <w:szCs w:val="24"/>
          <w:lang w:val="en"/>
        </w:rPr>
        <w:t xml:space="preserve"> </w:t>
      </w:r>
      <w:r w:rsidR="009900B0" w:rsidRPr="009900B0">
        <w:rPr>
          <w:rFonts w:ascii="Arial" w:hAnsi="Arial" w:cs="Arial"/>
          <w:sz w:val="24"/>
          <w:szCs w:val="24"/>
          <w:lang w:val="en"/>
        </w:rPr>
        <w:t>and</w:t>
      </w:r>
      <w:r w:rsidR="008232BF">
        <w:rPr>
          <w:rFonts w:ascii="Arial" w:hAnsi="Arial" w:cs="Arial"/>
          <w:sz w:val="24"/>
          <w:szCs w:val="24"/>
          <w:lang w:val="en"/>
        </w:rPr>
        <w:t xml:space="preserve"> </w:t>
      </w:r>
      <w:r w:rsidR="00595443" w:rsidRPr="009900B0">
        <w:rPr>
          <w:rFonts w:ascii="Arial" w:hAnsi="Arial" w:cs="Arial"/>
          <w:sz w:val="24"/>
          <w:szCs w:val="24"/>
          <w:lang w:val="en"/>
        </w:rPr>
        <w:t xml:space="preserve">B) were excavated through the lake edge deposits </w:t>
      </w:r>
      <w:r w:rsidR="00F46AD6">
        <w:rPr>
          <w:rFonts w:ascii="Arial" w:hAnsi="Arial" w:cs="Arial"/>
          <w:sz w:val="24"/>
          <w:szCs w:val="24"/>
          <w:lang w:val="en"/>
        </w:rPr>
        <w:t>c.</w:t>
      </w:r>
      <w:r w:rsidR="00743EE8">
        <w:rPr>
          <w:rFonts w:ascii="Arial" w:hAnsi="Arial" w:cs="Arial"/>
          <w:sz w:val="24"/>
          <w:szCs w:val="24"/>
          <w:lang w:val="en"/>
        </w:rPr>
        <w:t xml:space="preserve"> </w:t>
      </w:r>
      <w:r w:rsidR="00F46AD6">
        <w:rPr>
          <w:rFonts w:ascii="Arial" w:hAnsi="Arial" w:cs="Arial"/>
          <w:sz w:val="24"/>
          <w:szCs w:val="24"/>
          <w:lang w:val="en"/>
        </w:rPr>
        <w:t>2</w:t>
      </w:r>
      <w:r w:rsidR="00595443" w:rsidRPr="009900B0">
        <w:rPr>
          <w:rFonts w:ascii="Arial" w:hAnsi="Arial" w:cs="Arial"/>
          <w:sz w:val="24"/>
          <w:szCs w:val="24"/>
          <w:lang w:val="en"/>
        </w:rPr>
        <w:t>0m to the east of the area investigated by Clark (Figure 2). During this work, part of a platform or trackway made from deliberately split willow or aspen timbers was recorded</w:t>
      </w:r>
      <w:r w:rsidR="008A22FC" w:rsidRPr="009900B0">
        <w:rPr>
          <w:rFonts w:ascii="Arial" w:hAnsi="Arial" w:cs="Arial"/>
          <w:sz w:val="24"/>
          <w:szCs w:val="24"/>
          <w:lang w:val="en"/>
        </w:rPr>
        <w:t>,</w:t>
      </w:r>
      <w:r w:rsidR="00595443" w:rsidRPr="009900B0">
        <w:rPr>
          <w:rFonts w:ascii="Arial" w:hAnsi="Arial" w:cs="Arial"/>
          <w:sz w:val="24"/>
          <w:szCs w:val="24"/>
          <w:lang w:val="en"/>
        </w:rPr>
        <w:t xml:space="preserve"> along with a small assemblage of animal bone, worked antler and flint (</w:t>
      </w:r>
      <w:r w:rsidR="00C95041" w:rsidRPr="009900B0">
        <w:rPr>
          <w:rFonts w:ascii="Arial" w:hAnsi="Arial" w:cs="Arial"/>
          <w:sz w:val="24"/>
          <w:szCs w:val="24"/>
          <w:lang w:val="en"/>
        </w:rPr>
        <w:t xml:space="preserve">Mellars </w:t>
      </w:r>
      <w:r w:rsidR="009900B0" w:rsidRPr="009900B0">
        <w:rPr>
          <w:rFonts w:ascii="Arial" w:hAnsi="Arial" w:cs="Arial"/>
          <w:sz w:val="24"/>
          <w:szCs w:val="24"/>
          <w:lang w:val="en"/>
        </w:rPr>
        <w:t>and</w:t>
      </w:r>
      <w:r w:rsidR="00C95041" w:rsidRPr="009900B0">
        <w:rPr>
          <w:rFonts w:ascii="Arial" w:hAnsi="Arial" w:cs="Arial"/>
          <w:sz w:val="24"/>
          <w:szCs w:val="24"/>
          <w:lang w:val="en"/>
        </w:rPr>
        <w:t xml:space="preserve"> Dark 1998</w:t>
      </w:r>
      <w:r w:rsidR="00D41EA9" w:rsidRPr="009900B0">
        <w:rPr>
          <w:rFonts w:ascii="Arial" w:hAnsi="Arial" w:cs="Arial"/>
          <w:sz w:val="24"/>
          <w:szCs w:val="24"/>
          <w:lang w:val="en"/>
        </w:rPr>
        <w:t>). A series of tes</w:t>
      </w:r>
      <w:r w:rsidR="00595443" w:rsidRPr="009900B0">
        <w:rPr>
          <w:rFonts w:ascii="Arial" w:hAnsi="Arial" w:cs="Arial"/>
          <w:sz w:val="24"/>
          <w:szCs w:val="24"/>
          <w:lang w:val="en"/>
        </w:rPr>
        <w:t xml:space="preserve">t pits were </w:t>
      </w:r>
      <w:r w:rsidR="00216D80" w:rsidRPr="009900B0">
        <w:rPr>
          <w:rFonts w:ascii="Arial" w:hAnsi="Arial" w:cs="Arial"/>
          <w:sz w:val="24"/>
          <w:szCs w:val="24"/>
          <w:lang w:val="en"/>
        </w:rPr>
        <w:t xml:space="preserve">also </w:t>
      </w:r>
      <w:r w:rsidR="00595443" w:rsidRPr="009900B0">
        <w:rPr>
          <w:rFonts w:ascii="Arial" w:hAnsi="Arial" w:cs="Arial"/>
          <w:sz w:val="24"/>
          <w:szCs w:val="24"/>
          <w:lang w:val="en"/>
        </w:rPr>
        <w:t>excavated on the higher ground above the lake shore, recording scatters of worked flint and poorly preserved animal bone (</w:t>
      </w:r>
      <w:r w:rsidR="00C95041" w:rsidRPr="009900B0">
        <w:rPr>
          <w:rFonts w:ascii="Arial" w:hAnsi="Arial" w:cs="Arial"/>
          <w:sz w:val="24"/>
          <w:szCs w:val="24"/>
          <w:lang w:val="en"/>
        </w:rPr>
        <w:t>ibid</w:t>
      </w:r>
      <w:r w:rsidR="00595443" w:rsidRPr="009900B0">
        <w:rPr>
          <w:rFonts w:ascii="Arial" w:hAnsi="Arial" w:cs="Arial"/>
          <w:sz w:val="24"/>
          <w:szCs w:val="24"/>
          <w:lang w:val="en"/>
        </w:rPr>
        <w:t xml:space="preserve">). </w:t>
      </w:r>
    </w:p>
    <w:p w14:paraId="5D962BBD" w14:textId="77777777" w:rsidR="00595443" w:rsidRPr="009900B0" w:rsidRDefault="00595443">
      <w:pPr>
        <w:widowControl w:val="0"/>
        <w:autoSpaceDE w:val="0"/>
        <w:autoSpaceDN w:val="0"/>
        <w:adjustRightInd w:val="0"/>
        <w:spacing w:line="360" w:lineRule="auto"/>
        <w:rPr>
          <w:rFonts w:ascii="Arial" w:hAnsi="Arial" w:cs="Arial"/>
          <w:sz w:val="24"/>
          <w:szCs w:val="24"/>
          <w:lang w:val="en"/>
        </w:rPr>
      </w:pPr>
    </w:p>
    <w:p w14:paraId="65093212" w14:textId="30222730" w:rsidR="00BE2A63" w:rsidRPr="009900B0" w:rsidRDefault="00595443">
      <w:pPr>
        <w:widowControl w:val="0"/>
        <w:autoSpaceDE w:val="0"/>
        <w:autoSpaceDN w:val="0"/>
        <w:adjustRightInd w:val="0"/>
        <w:spacing w:line="360" w:lineRule="auto"/>
        <w:rPr>
          <w:rFonts w:ascii="Arial" w:hAnsi="Arial" w:cs="Arial"/>
          <w:sz w:val="24"/>
          <w:szCs w:val="24"/>
          <w:lang w:val="en-GB"/>
        </w:rPr>
      </w:pPr>
      <w:r w:rsidRPr="009900B0">
        <w:rPr>
          <w:rFonts w:ascii="Arial" w:hAnsi="Arial" w:cs="Arial"/>
          <w:sz w:val="24"/>
          <w:szCs w:val="24"/>
          <w:lang w:val="en"/>
        </w:rPr>
        <w:t>As part of this work two major palaeo-environmental studies were carried out (</w:t>
      </w:r>
      <w:r w:rsidR="00C95041" w:rsidRPr="009900B0">
        <w:rPr>
          <w:rFonts w:ascii="Arial" w:hAnsi="Arial" w:cs="Arial"/>
          <w:sz w:val="24"/>
          <w:szCs w:val="24"/>
          <w:lang w:val="en"/>
        </w:rPr>
        <w:t xml:space="preserve">Cloutman </w:t>
      </w:r>
      <w:r w:rsidR="009900B0" w:rsidRPr="009900B0">
        <w:rPr>
          <w:rFonts w:ascii="Arial" w:hAnsi="Arial" w:cs="Arial"/>
          <w:sz w:val="24"/>
          <w:szCs w:val="24"/>
          <w:lang w:val="en"/>
        </w:rPr>
        <w:t>and</w:t>
      </w:r>
      <w:r w:rsidR="00C95041" w:rsidRPr="009900B0">
        <w:rPr>
          <w:rFonts w:ascii="Arial" w:hAnsi="Arial" w:cs="Arial"/>
          <w:sz w:val="24"/>
          <w:szCs w:val="24"/>
          <w:lang w:val="en"/>
        </w:rPr>
        <w:t xml:space="preserve"> Smith 1988; Dark 1998</w:t>
      </w:r>
      <w:r w:rsidRPr="009900B0">
        <w:rPr>
          <w:rFonts w:ascii="Arial" w:hAnsi="Arial" w:cs="Arial"/>
          <w:sz w:val="24"/>
          <w:szCs w:val="24"/>
          <w:lang w:val="en"/>
        </w:rPr>
        <w:t xml:space="preserve">). Both adopted a similar methodology, </w:t>
      </w:r>
      <w:r w:rsidR="00695273" w:rsidRPr="009900B0">
        <w:rPr>
          <w:rFonts w:ascii="Arial" w:hAnsi="Arial" w:cs="Arial"/>
          <w:sz w:val="24"/>
          <w:szCs w:val="24"/>
          <w:lang w:val="en-GB"/>
        </w:rPr>
        <w:t xml:space="preserve">analysing samples at intervals through the lake </w:t>
      </w:r>
      <w:r w:rsidR="008A22FC" w:rsidRPr="009900B0">
        <w:rPr>
          <w:rFonts w:ascii="Arial" w:hAnsi="Arial" w:cs="Arial"/>
          <w:sz w:val="24"/>
          <w:szCs w:val="24"/>
          <w:lang w:val="en-GB"/>
        </w:rPr>
        <w:t>edge</w:t>
      </w:r>
      <w:r w:rsidR="00695273" w:rsidRPr="009900B0">
        <w:rPr>
          <w:rFonts w:ascii="Arial" w:hAnsi="Arial" w:cs="Arial"/>
          <w:sz w:val="24"/>
          <w:szCs w:val="24"/>
          <w:lang w:val="en-GB"/>
        </w:rPr>
        <w:t xml:space="preserve"> deposits in order to model the spatial and chronological development of the local environments (Figure 2). </w:t>
      </w:r>
      <w:r w:rsidR="00BE2A63" w:rsidRPr="009900B0">
        <w:rPr>
          <w:rFonts w:ascii="Arial" w:hAnsi="Arial" w:cs="Arial"/>
          <w:sz w:val="24"/>
          <w:szCs w:val="24"/>
          <w:lang w:val="en-GB"/>
        </w:rPr>
        <w:t>The more recent of these (</w:t>
      </w:r>
      <w:r w:rsidR="00C95041" w:rsidRPr="009900B0">
        <w:rPr>
          <w:rFonts w:ascii="Arial" w:hAnsi="Arial" w:cs="Arial"/>
          <w:sz w:val="24"/>
          <w:szCs w:val="24"/>
          <w:lang w:val="en-GB"/>
        </w:rPr>
        <w:t>Dark 1998</w:t>
      </w:r>
      <w:r w:rsidR="00BE2A63" w:rsidRPr="009900B0">
        <w:rPr>
          <w:rFonts w:ascii="Arial" w:hAnsi="Arial" w:cs="Arial"/>
          <w:sz w:val="24"/>
          <w:szCs w:val="24"/>
          <w:lang w:val="en-GB"/>
        </w:rPr>
        <w:t xml:space="preserve">), employed higher resolution pollen analysis accompanied by plant macrofossil analysis, and a more reliable radiocarbon chronology to produce the definitive account of the site’s environmental history. This showed that </w:t>
      </w:r>
      <w:r w:rsidR="003C6915" w:rsidRPr="009900B0">
        <w:rPr>
          <w:rFonts w:ascii="Arial" w:hAnsi="Arial" w:cs="Arial"/>
          <w:sz w:val="24"/>
          <w:szCs w:val="24"/>
          <w:lang w:val="en-GB"/>
        </w:rPr>
        <w:t xml:space="preserve">the lake edge environment developed from reedswamp </w:t>
      </w:r>
      <w:r w:rsidR="00216D80" w:rsidRPr="009900B0">
        <w:rPr>
          <w:rFonts w:ascii="Arial" w:hAnsi="Arial" w:cs="Arial"/>
          <w:sz w:val="24"/>
          <w:szCs w:val="24"/>
          <w:lang w:val="en-GB"/>
        </w:rPr>
        <w:t xml:space="preserve">growing in standing water </w:t>
      </w:r>
      <w:r w:rsidR="003C6915" w:rsidRPr="009900B0">
        <w:rPr>
          <w:rFonts w:ascii="Arial" w:hAnsi="Arial" w:cs="Arial"/>
          <w:sz w:val="24"/>
          <w:szCs w:val="24"/>
          <w:lang w:val="en-GB"/>
        </w:rPr>
        <w:t xml:space="preserve">to fen and carr over a period of </w:t>
      </w:r>
      <w:r w:rsidR="003C6915" w:rsidRPr="009900B0">
        <w:rPr>
          <w:rFonts w:ascii="Arial" w:hAnsi="Arial" w:cs="Arial"/>
          <w:sz w:val="24"/>
          <w:szCs w:val="24"/>
          <w:lang w:val="en-GB"/>
        </w:rPr>
        <w:lastRenderedPageBreak/>
        <w:t>approximately 300 years</w:t>
      </w:r>
      <w:r w:rsidR="00216D80" w:rsidRPr="009900B0">
        <w:rPr>
          <w:rFonts w:ascii="Arial" w:hAnsi="Arial" w:cs="Arial"/>
          <w:sz w:val="24"/>
          <w:szCs w:val="24"/>
          <w:lang w:val="en-GB"/>
        </w:rPr>
        <w:t xml:space="preserve"> (</w:t>
      </w:r>
      <w:r w:rsidR="00C14764" w:rsidRPr="009900B0">
        <w:rPr>
          <w:rFonts w:ascii="Arial" w:hAnsi="Arial" w:cs="Arial"/>
          <w:sz w:val="24"/>
          <w:szCs w:val="24"/>
          <w:lang w:val="en-GB"/>
        </w:rPr>
        <w:t>ibid:</w:t>
      </w:r>
      <w:r w:rsidR="0001102F" w:rsidRPr="009900B0">
        <w:rPr>
          <w:rFonts w:ascii="Arial" w:hAnsi="Arial" w:cs="Arial"/>
          <w:sz w:val="24"/>
          <w:szCs w:val="24"/>
          <w:lang w:val="en-GB"/>
        </w:rPr>
        <w:t>158</w:t>
      </w:r>
      <w:r w:rsidR="00216D80" w:rsidRPr="009900B0">
        <w:rPr>
          <w:rFonts w:ascii="Arial" w:hAnsi="Arial" w:cs="Arial"/>
          <w:sz w:val="24"/>
          <w:szCs w:val="24"/>
          <w:lang w:val="en-GB"/>
        </w:rPr>
        <w:t xml:space="preserve">). </w:t>
      </w:r>
      <w:r w:rsidR="003C6915" w:rsidRPr="009900B0">
        <w:rPr>
          <w:rFonts w:ascii="Arial" w:hAnsi="Arial" w:cs="Arial"/>
          <w:sz w:val="24"/>
          <w:szCs w:val="24"/>
          <w:lang w:val="en-GB"/>
        </w:rPr>
        <w:t>The development of the lake edge vegetation was also interrupted on at least two occasions by the deliberate burning of the reed beds, the first of which coincided with the construction of the timber platform</w:t>
      </w:r>
      <w:r w:rsidR="00216D80" w:rsidRPr="009900B0">
        <w:rPr>
          <w:rFonts w:ascii="Arial" w:hAnsi="Arial" w:cs="Arial"/>
          <w:sz w:val="24"/>
          <w:szCs w:val="24"/>
          <w:lang w:val="en-GB"/>
        </w:rPr>
        <w:t xml:space="preserve"> recorded in Trench VP85A</w:t>
      </w:r>
      <w:r w:rsidR="003C6915" w:rsidRPr="009900B0">
        <w:rPr>
          <w:rFonts w:ascii="Arial" w:hAnsi="Arial" w:cs="Arial"/>
          <w:sz w:val="24"/>
          <w:szCs w:val="24"/>
          <w:lang w:val="en-GB"/>
        </w:rPr>
        <w:t xml:space="preserve"> (</w:t>
      </w:r>
      <w:r w:rsidR="00C95041" w:rsidRPr="009900B0">
        <w:rPr>
          <w:rFonts w:ascii="Arial" w:hAnsi="Arial" w:cs="Arial"/>
          <w:sz w:val="24"/>
          <w:szCs w:val="24"/>
          <w:lang w:val="en-GB"/>
        </w:rPr>
        <w:t>ibid</w:t>
      </w:r>
      <w:r w:rsidR="003C6915" w:rsidRPr="009900B0">
        <w:rPr>
          <w:rFonts w:ascii="Arial" w:hAnsi="Arial" w:cs="Arial"/>
          <w:sz w:val="24"/>
          <w:szCs w:val="24"/>
          <w:lang w:val="en-GB"/>
        </w:rPr>
        <w:t>).</w:t>
      </w:r>
    </w:p>
    <w:p w14:paraId="577BCBE5" w14:textId="77777777" w:rsidR="001F3DC1" w:rsidRPr="009900B0" w:rsidRDefault="001F3DC1">
      <w:pPr>
        <w:widowControl w:val="0"/>
        <w:autoSpaceDE w:val="0"/>
        <w:autoSpaceDN w:val="0"/>
        <w:adjustRightInd w:val="0"/>
        <w:spacing w:line="360" w:lineRule="auto"/>
        <w:rPr>
          <w:rFonts w:ascii="Arial" w:hAnsi="Arial" w:cs="Arial"/>
          <w:sz w:val="24"/>
          <w:szCs w:val="24"/>
          <w:lang w:val="en"/>
        </w:rPr>
      </w:pPr>
    </w:p>
    <w:p w14:paraId="794CCE50" w14:textId="720E7E0E" w:rsidR="007677E5" w:rsidRDefault="00732CA3">
      <w:pPr>
        <w:widowControl w:val="0"/>
        <w:autoSpaceDE w:val="0"/>
        <w:autoSpaceDN w:val="0"/>
        <w:adjustRightInd w:val="0"/>
        <w:spacing w:line="360" w:lineRule="auto"/>
        <w:rPr>
          <w:rFonts w:ascii="Arial" w:hAnsi="Arial" w:cs="Arial"/>
          <w:sz w:val="24"/>
          <w:szCs w:val="24"/>
          <w:lang w:val="en"/>
        </w:rPr>
      </w:pPr>
      <w:r w:rsidRPr="009900B0">
        <w:rPr>
          <w:rFonts w:ascii="Arial" w:hAnsi="Arial" w:cs="Arial"/>
          <w:sz w:val="24"/>
          <w:szCs w:val="24"/>
          <w:lang w:val="en"/>
        </w:rPr>
        <w:t>This research also led to a revised chronology for the human occupation of Star Carr. Using evidence for burning recorded in the environmental profiles as a proxy for human activity, Dark et al (</w:t>
      </w:r>
      <w:r w:rsidR="00D41EA9" w:rsidRPr="009900B0">
        <w:rPr>
          <w:rFonts w:ascii="Arial" w:hAnsi="Arial" w:cs="Arial"/>
          <w:sz w:val="24"/>
          <w:szCs w:val="24"/>
          <w:lang w:val="en"/>
        </w:rPr>
        <w:t>2006</w:t>
      </w:r>
      <w:r w:rsidRPr="009900B0">
        <w:rPr>
          <w:rFonts w:ascii="Arial" w:hAnsi="Arial" w:cs="Arial"/>
          <w:sz w:val="24"/>
          <w:szCs w:val="24"/>
          <w:lang w:val="en"/>
        </w:rPr>
        <w:t>) argued that there were two main phases of activity</w:t>
      </w:r>
      <w:r w:rsidR="007677E5" w:rsidRPr="009900B0">
        <w:rPr>
          <w:rFonts w:ascii="Arial" w:hAnsi="Arial" w:cs="Arial"/>
          <w:sz w:val="24"/>
          <w:szCs w:val="24"/>
          <w:lang w:val="en"/>
        </w:rPr>
        <w:t>; t</w:t>
      </w:r>
      <w:r w:rsidRPr="009900B0">
        <w:rPr>
          <w:rFonts w:ascii="Arial" w:hAnsi="Arial" w:cs="Arial"/>
          <w:sz w:val="24"/>
          <w:szCs w:val="24"/>
          <w:lang w:val="en"/>
        </w:rPr>
        <w:t>he first, starting at c.</w:t>
      </w:r>
      <w:r w:rsidR="00833517">
        <w:rPr>
          <w:rFonts w:ascii="Arial" w:hAnsi="Arial" w:cs="Arial"/>
          <w:sz w:val="24"/>
          <w:szCs w:val="24"/>
          <w:lang w:val="en"/>
        </w:rPr>
        <w:t xml:space="preserve"> </w:t>
      </w:r>
      <w:r w:rsidRPr="009900B0">
        <w:rPr>
          <w:rFonts w:ascii="Arial" w:hAnsi="Arial" w:cs="Arial"/>
          <w:sz w:val="24"/>
          <w:szCs w:val="24"/>
          <w:lang w:val="en"/>
        </w:rPr>
        <w:t>8970 cal BC</w:t>
      </w:r>
      <w:r w:rsidR="007677E5" w:rsidRPr="009900B0">
        <w:rPr>
          <w:rFonts w:ascii="Arial" w:hAnsi="Arial" w:cs="Arial"/>
          <w:sz w:val="24"/>
          <w:szCs w:val="24"/>
          <w:lang w:val="en"/>
        </w:rPr>
        <w:t xml:space="preserve"> and</w:t>
      </w:r>
      <w:r w:rsidR="00D41EA9" w:rsidRPr="009900B0">
        <w:rPr>
          <w:rFonts w:ascii="Arial" w:hAnsi="Arial" w:cs="Arial"/>
          <w:sz w:val="24"/>
          <w:szCs w:val="24"/>
          <w:lang w:val="en"/>
        </w:rPr>
        <w:t xml:space="preserve"> lasting</w:t>
      </w:r>
      <w:r w:rsidRPr="009900B0">
        <w:rPr>
          <w:rFonts w:ascii="Arial" w:hAnsi="Arial" w:cs="Arial"/>
          <w:sz w:val="24"/>
          <w:szCs w:val="24"/>
          <w:lang w:val="en"/>
        </w:rPr>
        <w:t xml:space="preserve"> for approximately 80 years</w:t>
      </w:r>
      <w:r w:rsidR="00D41EA9" w:rsidRPr="009900B0">
        <w:rPr>
          <w:rFonts w:ascii="Arial" w:hAnsi="Arial" w:cs="Arial"/>
          <w:sz w:val="24"/>
          <w:szCs w:val="24"/>
          <w:lang w:val="en"/>
        </w:rPr>
        <w:t>, the second starting at</w:t>
      </w:r>
      <w:r w:rsidRPr="009900B0">
        <w:rPr>
          <w:rFonts w:ascii="Arial" w:hAnsi="Arial" w:cs="Arial"/>
          <w:sz w:val="24"/>
          <w:szCs w:val="24"/>
          <w:lang w:val="en"/>
        </w:rPr>
        <w:t xml:space="preserve"> </w:t>
      </w:r>
      <w:r w:rsidR="00D41EA9" w:rsidRPr="009900B0">
        <w:rPr>
          <w:rFonts w:ascii="Arial" w:hAnsi="Arial" w:cs="Arial"/>
          <w:sz w:val="24"/>
          <w:szCs w:val="24"/>
          <w:lang w:val="en"/>
        </w:rPr>
        <w:t>c.</w:t>
      </w:r>
      <w:r w:rsidR="00833517">
        <w:rPr>
          <w:rFonts w:ascii="Arial" w:hAnsi="Arial" w:cs="Arial"/>
          <w:sz w:val="24"/>
          <w:szCs w:val="24"/>
          <w:lang w:val="en"/>
        </w:rPr>
        <w:t xml:space="preserve"> </w:t>
      </w:r>
      <w:r w:rsidR="00D41EA9" w:rsidRPr="009900B0">
        <w:rPr>
          <w:rFonts w:ascii="Arial" w:hAnsi="Arial" w:cs="Arial"/>
          <w:sz w:val="24"/>
          <w:szCs w:val="24"/>
          <w:lang w:val="en"/>
        </w:rPr>
        <w:t>8790 cal BC and lasting</w:t>
      </w:r>
      <w:r w:rsidR="007677E5" w:rsidRPr="009900B0">
        <w:rPr>
          <w:rFonts w:ascii="Arial" w:hAnsi="Arial" w:cs="Arial"/>
          <w:sz w:val="24"/>
          <w:szCs w:val="24"/>
          <w:lang w:val="en"/>
        </w:rPr>
        <w:t xml:space="preserve"> approximately 130 years </w:t>
      </w:r>
      <w:r w:rsidR="006F0CFB" w:rsidRPr="009900B0">
        <w:rPr>
          <w:rFonts w:ascii="Arial" w:hAnsi="Arial" w:cs="Arial"/>
          <w:sz w:val="24"/>
          <w:szCs w:val="24"/>
          <w:lang w:val="en"/>
        </w:rPr>
        <w:t>(Dark et al</w:t>
      </w:r>
      <w:r w:rsidR="00D41EA9" w:rsidRPr="009900B0">
        <w:rPr>
          <w:rFonts w:ascii="Arial" w:hAnsi="Arial" w:cs="Arial"/>
          <w:sz w:val="24"/>
          <w:szCs w:val="24"/>
          <w:lang w:val="en"/>
        </w:rPr>
        <w:t xml:space="preserve"> 2006:188</w:t>
      </w:r>
      <w:r w:rsidR="007677E5" w:rsidRPr="009900B0">
        <w:rPr>
          <w:rFonts w:ascii="Arial" w:hAnsi="Arial" w:cs="Arial"/>
          <w:sz w:val="24"/>
          <w:szCs w:val="24"/>
          <w:lang w:val="en"/>
        </w:rPr>
        <w:t>).</w:t>
      </w:r>
      <w:r w:rsidR="00216D80" w:rsidRPr="009900B0">
        <w:rPr>
          <w:rFonts w:ascii="Arial" w:hAnsi="Arial" w:cs="Arial"/>
          <w:sz w:val="24"/>
          <w:szCs w:val="24"/>
          <w:lang w:val="en"/>
        </w:rPr>
        <w:t xml:space="preserve"> </w:t>
      </w:r>
      <w:r w:rsidR="007677E5" w:rsidRPr="009900B0">
        <w:rPr>
          <w:rFonts w:ascii="Arial" w:hAnsi="Arial" w:cs="Arial"/>
          <w:sz w:val="24"/>
          <w:szCs w:val="24"/>
          <w:lang w:val="en"/>
        </w:rPr>
        <w:t xml:space="preserve">Based on a comparison </w:t>
      </w:r>
      <w:r w:rsidR="00D41EA9" w:rsidRPr="009900B0">
        <w:rPr>
          <w:rFonts w:ascii="Arial" w:hAnsi="Arial" w:cs="Arial"/>
          <w:sz w:val="24"/>
          <w:szCs w:val="24"/>
          <w:lang w:val="en"/>
        </w:rPr>
        <w:t>between</w:t>
      </w:r>
      <w:r w:rsidR="007677E5" w:rsidRPr="009900B0">
        <w:rPr>
          <w:rFonts w:ascii="Arial" w:hAnsi="Arial" w:cs="Arial"/>
          <w:sz w:val="24"/>
          <w:szCs w:val="24"/>
          <w:lang w:val="en"/>
        </w:rPr>
        <w:t xml:space="preserve"> the heights of some of </w:t>
      </w:r>
      <w:r w:rsidR="00D41EA9" w:rsidRPr="009900B0">
        <w:rPr>
          <w:rFonts w:ascii="Arial" w:hAnsi="Arial" w:cs="Arial"/>
          <w:sz w:val="24"/>
          <w:szCs w:val="24"/>
          <w:lang w:val="en"/>
        </w:rPr>
        <w:t>the artefacts recorded by Clark</w:t>
      </w:r>
      <w:r w:rsidR="007677E5" w:rsidRPr="009900B0">
        <w:rPr>
          <w:rFonts w:ascii="Arial" w:hAnsi="Arial" w:cs="Arial"/>
          <w:sz w:val="24"/>
          <w:szCs w:val="24"/>
          <w:lang w:val="en"/>
        </w:rPr>
        <w:t xml:space="preserve"> and the levels at which the burning was recorded in the environmental profiles, Dark et al argued that the first burning phase coincided with the main episode of artefact deposition</w:t>
      </w:r>
      <w:r w:rsidR="00D41EA9" w:rsidRPr="009900B0">
        <w:rPr>
          <w:rFonts w:ascii="Arial" w:hAnsi="Arial" w:cs="Arial"/>
          <w:sz w:val="24"/>
          <w:szCs w:val="24"/>
          <w:lang w:val="en"/>
        </w:rPr>
        <w:t>, whilst smaller quantities of artefacts (including some of the barbed antler points) were deposited during the second phase (Dark et al 2006:190).</w:t>
      </w:r>
      <w:r w:rsidR="00D41EA9">
        <w:rPr>
          <w:rFonts w:ascii="Arial" w:hAnsi="Arial" w:cs="Arial"/>
          <w:sz w:val="24"/>
          <w:szCs w:val="24"/>
          <w:lang w:val="en"/>
        </w:rPr>
        <w:t xml:space="preserve"> </w:t>
      </w:r>
    </w:p>
    <w:p w14:paraId="74999853" w14:textId="77777777" w:rsidR="00732CA3" w:rsidRDefault="00732CA3">
      <w:pPr>
        <w:widowControl w:val="0"/>
        <w:autoSpaceDE w:val="0"/>
        <w:autoSpaceDN w:val="0"/>
        <w:adjustRightInd w:val="0"/>
        <w:spacing w:line="360" w:lineRule="auto"/>
        <w:rPr>
          <w:rFonts w:ascii="Arial" w:hAnsi="Arial" w:cs="Arial"/>
          <w:sz w:val="24"/>
          <w:szCs w:val="24"/>
          <w:lang w:val="en"/>
        </w:rPr>
      </w:pPr>
    </w:p>
    <w:p w14:paraId="4A0C0062" w14:textId="484D45FB"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i/>
          <w:iCs/>
          <w:sz w:val="24"/>
          <w:szCs w:val="24"/>
          <w:lang w:val="en"/>
        </w:rPr>
        <w:t>Changing interpretation</w:t>
      </w:r>
      <w:r w:rsidR="003C6915">
        <w:rPr>
          <w:rFonts w:ascii="Arial" w:hAnsi="Arial" w:cs="Arial"/>
          <w:i/>
          <w:iCs/>
          <w:sz w:val="24"/>
          <w:szCs w:val="24"/>
          <w:lang w:val="en"/>
        </w:rPr>
        <w:t xml:space="preserve"> of the area investigated by Clark</w:t>
      </w:r>
    </w:p>
    <w:p w14:paraId="497789AA" w14:textId="56F50DB4" w:rsidR="001E562A" w:rsidRDefault="00AE0CF9">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The material recorded by Clark constitutes one of the largest assemblages of early Mesolithic bone and antler artefacts in western Europe, and has provided important insights into the nature of human </w:t>
      </w:r>
      <w:r w:rsidR="00C95041">
        <w:rPr>
          <w:rFonts w:ascii="Arial" w:hAnsi="Arial" w:cs="Arial"/>
          <w:sz w:val="24"/>
          <w:szCs w:val="24"/>
          <w:lang w:val="en"/>
        </w:rPr>
        <w:t>society at this time</w:t>
      </w:r>
      <w:r>
        <w:rPr>
          <w:rFonts w:ascii="Arial" w:hAnsi="Arial" w:cs="Arial"/>
          <w:sz w:val="24"/>
          <w:szCs w:val="24"/>
          <w:lang w:val="en"/>
        </w:rPr>
        <w:t xml:space="preserve">. However, despite its importance, interpretations of this material remain contested, due largely to uncertainty regarding the nature of the environment into which the </w:t>
      </w:r>
      <w:r w:rsidRPr="007677E5">
        <w:rPr>
          <w:rFonts w:ascii="Arial" w:hAnsi="Arial" w:cs="Arial"/>
          <w:sz w:val="24"/>
          <w:szCs w:val="24"/>
          <w:lang w:val="en-GB"/>
        </w:rPr>
        <w:t>artefacts</w:t>
      </w:r>
      <w:r>
        <w:rPr>
          <w:rFonts w:ascii="Arial" w:hAnsi="Arial" w:cs="Arial"/>
          <w:sz w:val="24"/>
          <w:szCs w:val="24"/>
          <w:lang w:val="en"/>
        </w:rPr>
        <w:t xml:space="preserve"> were deposited. </w:t>
      </w:r>
      <w:r w:rsidR="001E562A">
        <w:rPr>
          <w:rFonts w:ascii="Arial" w:hAnsi="Arial" w:cs="Arial"/>
          <w:sz w:val="24"/>
          <w:szCs w:val="24"/>
          <w:lang w:val="en"/>
        </w:rPr>
        <w:t>In his initial interpretation of the site, Clark argue</w:t>
      </w:r>
      <w:r w:rsidR="00C14764">
        <w:rPr>
          <w:rFonts w:ascii="Arial" w:hAnsi="Arial" w:cs="Arial"/>
          <w:sz w:val="24"/>
          <w:szCs w:val="24"/>
          <w:lang w:val="en"/>
        </w:rPr>
        <w:t>d</w:t>
      </w:r>
      <w:r w:rsidR="001E562A">
        <w:rPr>
          <w:rFonts w:ascii="Arial" w:hAnsi="Arial" w:cs="Arial"/>
          <w:sz w:val="24"/>
          <w:szCs w:val="24"/>
          <w:lang w:val="en"/>
        </w:rPr>
        <w:t xml:space="preserve"> that the assemblage had been laid down within reedswamp at the edge of the lake (Clark 1954:12) and represented an area of </w:t>
      </w:r>
      <w:r w:rsidR="001E562A">
        <w:rPr>
          <w:rFonts w:ascii="Arial" w:hAnsi="Arial" w:cs="Arial"/>
          <w:i/>
          <w:iCs/>
          <w:sz w:val="24"/>
          <w:szCs w:val="24"/>
          <w:lang w:val="en"/>
        </w:rPr>
        <w:t>in-situ</w:t>
      </w:r>
      <w:r w:rsidR="001E562A">
        <w:rPr>
          <w:rFonts w:ascii="Arial" w:hAnsi="Arial" w:cs="Arial"/>
          <w:sz w:val="24"/>
          <w:szCs w:val="24"/>
          <w:lang w:val="en"/>
        </w:rPr>
        <w:t xml:space="preserve"> activity that took place upon the brushwood platform (ibid:9). Thus, the various bone and antler artefacts, along with the worked flint, antler-working waste, and animal bones represented the detritus of settlement, accumulating through a combination of accidental loss and casual disposal. </w:t>
      </w:r>
    </w:p>
    <w:p w14:paraId="09E92557"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504A2145" w14:textId="3D3B3269"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lastRenderedPageBreak/>
        <w:t>However, since the 1970s new interpretations regarding both the modes and contexts of artefact deposition at the site have been suggested. To begin with, several researchers have argue</w:t>
      </w:r>
      <w:r w:rsidR="0008475D">
        <w:rPr>
          <w:rFonts w:ascii="Arial" w:hAnsi="Arial" w:cs="Arial"/>
          <w:sz w:val="24"/>
          <w:szCs w:val="24"/>
          <w:lang w:val="en"/>
        </w:rPr>
        <w:t>d</w:t>
      </w:r>
      <w:r>
        <w:rPr>
          <w:rFonts w:ascii="Arial" w:hAnsi="Arial" w:cs="Arial"/>
          <w:sz w:val="24"/>
          <w:szCs w:val="24"/>
          <w:lang w:val="en"/>
        </w:rPr>
        <w:t xml:space="preserve"> that the part of the site excavated by Clark would have been beneath the level of the lake at the time that occupation took place, making it an unsuitable area for habitation. Price (1982, 1983) noted that the bone and antler could only have been preserved if it had been deposited directly into standing water, a point that was supported by a lack of evidence for gnawing on the animal bones (Chatterton 2003:70). Chatterton has also argued that </w:t>
      </w:r>
      <w:r w:rsidR="0008475D">
        <w:rPr>
          <w:rFonts w:ascii="Arial" w:hAnsi="Arial" w:cs="Arial"/>
          <w:sz w:val="24"/>
          <w:szCs w:val="24"/>
          <w:lang w:val="en"/>
        </w:rPr>
        <w:t xml:space="preserve">the </w:t>
      </w:r>
      <w:r>
        <w:rPr>
          <w:rFonts w:ascii="Arial" w:hAnsi="Arial" w:cs="Arial"/>
          <w:sz w:val="24"/>
          <w:szCs w:val="24"/>
          <w:lang w:val="en"/>
        </w:rPr>
        <w:t xml:space="preserve">presence of aquatic plant remains in the artefact bearing deposits indicated that the lake water was present as those deposits formed (ibid), and </w:t>
      </w:r>
      <w:r w:rsidR="0008475D">
        <w:rPr>
          <w:rFonts w:ascii="Arial" w:hAnsi="Arial" w:cs="Arial"/>
          <w:sz w:val="24"/>
          <w:szCs w:val="24"/>
          <w:lang w:val="en"/>
        </w:rPr>
        <w:t>noted</w:t>
      </w:r>
      <w:r>
        <w:rPr>
          <w:rFonts w:ascii="Arial" w:hAnsi="Arial" w:cs="Arial"/>
          <w:sz w:val="24"/>
          <w:szCs w:val="24"/>
          <w:lang w:val="en"/>
        </w:rPr>
        <w:t xml:space="preserve"> that estimates of the actual level of the lake based on </w:t>
      </w:r>
      <w:r w:rsidR="0008475D">
        <w:rPr>
          <w:rFonts w:ascii="Arial" w:hAnsi="Arial" w:cs="Arial"/>
          <w:sz w:val="24"/>
          <w:szCs w:val="24"/>
          <w:lang w:val="en"/>
        </w:rPr>
        <w:t xml:space="preserve">the </w:t>
      </w:r>
      <w:r w:rsidR="008A22FC">
        <w:rPr>
          <w:rFonts w:ascii="Arial" w:hAnsi="Arial" w:cs="Arial"/>
          <w:sz w:val="24"/>
          <w:szCs w:val="24"/>
          <w:lang w:val="en"/>
        </w:rPr>
        <w:t>work carried out by Dark we</w:t>
      </w:r>
      <w:r>
        <w:rPr>
          <w:rFonts w:ascii="Arial" w:hAnsi="Arial" w:cs="Arial"/>
          <w:sz w:val="24"/>
          <w:szCs w:val="24"/>
          <w:lang w:val="en"/>
        </w:rPr>
        <w:t xml:space="preserve">re higher than the surface topography in the area investigated by Clark (ibid). In addition, </w:t>
      </w:r>
      <w:r w:rsidR="004327B9">
        <w:rPr>
          <w:rFonts w:ascii="Arial" w:hAnsi="Arial" w:cs="Arial"/>
          <w:sz w:val="24"/>
          <w:szCs w:val="24"/>
          <w:lang w:val="en"/>
        </w:rPr>
        <w:t>Price (1982)</w:t>
      </w:r>
      <w:r>
        <w:rPr>
          <w:rFonts w:ascii="Arial" w:hAnsi="Arial" w:cs="Arial"/>
          <w:sz w:val="24"/>
          <w:szCs w:val="24"/>
          <w:lang w:val="en"/>
        </w:rPr>
        <w:t xml:space="preserve">, and Chatterton (2003:69-70) have suggested that the brushwood platform was simply a natural accumulation of wood at the edge of the lake, noting in particular the lack of evidence of any structural component, </w:t>
      </w:r>
      <w:r w:rsidRPr="00610D9C">
        <w:rPr>
          <w:rFonts w:ascii="Arial" w:hAnsi="Arial" w:cs="Arial"/>
          <w:sz w:val="24"/>
          <w:szCs w:val="24"/>
          <w:lang w:val="en"/>
        </w:rPr>
        <w:t>covering, or</w:t>
      </w:r>
      <w:r>
        <w:rPr>
          <w:rFonts w:ascii="Arial" w:hAnsi="Arial" w:cs="Arial"/>
          <w:sz w:val="24"/>
          <w:szCs w:val="24"/>
          <w:lang w:val="en"/>
        </w:rPr>
        <w:t xml:space="preserve"> associated hearths, and the apparently uninterrupted formation of peat over the woody layers. </w:t>
      </w:r>
    </w:p>
    <w:p w14:paraId="46EB236A"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45BA810F" w14:textId="23536ECC"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This reassessment of the depositional context of the assemblage also led to new interpretations of the processes through which deposition occurred. Price (1983:786) and </w:t>
      </w:r>
      <w:proofErr w:type="spellStart"/>
      <w:r>
        <w:rPr>
          <w:rFonts w:ascii="Arial" w:hAnsi="Arial" w:cs="Arial"/>
          <w:sz w:val="24"/>
          <w:szCs w:val="24"/>
          <w:lang w:val="en"/>
        </w:rPr>
        <w:t>Legge</w:t>
      </w:r>
      <w:proofErr w:type="spellEnd"/>
      <w:r>
        <w:rPr>
          <w:rFonts w:ascii="Arial" w:hAnsi="Arial" w:cs="Arial"/>
          <w:sz w:val="24"/>
          <w:szCs w:val="24"/>
          <w:lang w:val="en"/>
        </w:rPr>
        <w:t xml:space="preserve"> </w:t>
      </w:r>
      <w:r w:rsidR="009900B0">
        <w:rPr>
          <w:rFonts w:ascii="Arial" w:hAnsi="Arial" w:cs="Arial"/>
          <w:sz w:val="24"/>
          <w:szCs w:val="24"/>
          <w:lang w:val="en"/>
        </w:rPr>
        <w:t>and</w:t>
      </w:r>
      <w:r w:rsidR="00BC24C0">
        <w:rPr>
          <w:rFonts w:ascii="Arial" w:hAnsi="Arial" w:cs="Arial"/>
          <w:sz w:val="24"/>
          <w:szCs w:val="24"/>
          <w:lang w:val="en"/>
        </w:rPr>
        <w:t xml:space="preserve"> Rowley-</w:t>
      </w:r>
      <w:proofErr w:type="spellStart"/>
      <w:r>
        <w:rPr>
          <w:rFonts w:ascii="Arial" w:hAnsi="Arial" w:cs="Arial"/>
          <w:sz w:val="24"/>
          <w:szCs w:val="24"/>
          <w:lang w:val="en"/>
        </w:rPr>
        <w:t>Conwy</w:t>
      </w:r>
      <w:proofErr w:type="spellEnd"/>
      <w:r>
        <w:rPr>
          <w:rFonts w:ascii="Arial" w:hAnsi="Arial" w:cs="Arial"/>
          <w:sz w:val="24"/>
          <w:szCs w:val="24"/>
          <w:lang w:val="en"/>
        </w:rPr>
        <w:t xml:space="preserve"> (1998:12) argued that the assemblage had been deposited as waste from an area of activity on the adjacent lake shore. Other researchers have countered that the character of the assemblage indicates that deposition was more complex and deliberate than simple </w:t>
      </w:r>
      <w:r>
        <w:rPr>
          <w:rFonts w:ascii="Arial" w:hAnsi="Arial" w:cs="Arial"/>
          <w:i/>
          <w:iCs/>
          <w:sz w:val="24"/>
          <w:szCs w:val="24"/>
          <w:lang w:val="en"/>
        </w:rPr>
        <w:t>ad-hoc</w:t>
      </w:r>
      <w:r>
        <w:rPr>
          <w:rFonts w:ascii="Arial" w:hAnsi="Arial" w:cs="Arial"/>
          <w:sz w:val="24"/>
          <w:szCs w:val="24"/>
          <w:lang w:val="en"/>
        </w:rPr>
        <w:t xml:space="preserve"> disposal. Chatterton, for example, has argued that the presence of both intact and broken barbed points, as well as rare objects such as shale and amber beads, indicates that the assemblage was generated through ‘deliberate and purposeful deposition’ (Chatterton 2003:73), which may have formed part of ritual practices following a successful hunt (ibid:78). Alternatively, Conneller (2004) has suggested deposition was particularly focused on artefacts made from red deer, which appear to have been spiritually important animals. </w:t>
      </w:r>
    </w:p>
    <w:p w14:paraId="1EF5F757"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5D1E84BE" w14:textId="07753A4F"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However, these re-interpretations have not been without their critics, and in recent years a robust </w:t>
      </w:r>
      <w:r w:rsidRPr="008232BF">
        <w:rPr>
          <w:rFonts w:ascii="Arial" w:hAnsi="Arial" w:cs="Arial"/>
          <w:sz w:val="24"/>
          <w:szCs w:val="24"/>
          <w:lang w:val="en-GB"/>
        </w:rPr>
        <w:t>defence</w:t>
      </w:r>
      <w:r>
        <w:rPr>
          <w:rFonts w:ascii="Arial" w:hAnsi="Arial" w:cs="Arial"/>
          <w:sz w:val="24"/>
          <w:szCs w:val="24"/>
          <w:lang w:val="en"/>
        </w:rPr>
        <w:t xml:space="preserve"> of Clark’s original thesis has been mounted by Mellars (Mellars </w:t>
      </w:r>
      <w:r w:rsidR="009900B0">
        <w:rPr>
          <w:rFonts w:ascii="Arial" w:hAnsi="Arial" w:cs="Arial"/>
          <w:sz w:val="24"/>
          <w:szCs w:val="24"/>
          <w:lang w:val="en"/>
        </w:rPr>
        <w:t>and</w:t>
      </w:r>
      <w:r>
        <w:rPr>
          <w:rFonts w:ascii="Arial" w:hAnsi="Arial" w:cs="Arial"/>
          <w:sz w:val="24"/>
          <w:szCs w:val="24"/>
          <w:lang w:val="en"/>
        </w:rPr>
        <w:t xml:space="preserve"> Dark 1998; Mellars 2009). Dismissing the presence of aquatic plant material within the peat as the result of human or animal action (Mellars 2009:506), and pointing to alleged discrepancies in the topographic survey (ibid), Mellars argued that the area of occupation lay above the level of the lake, as Clark had originally suggested (ibid). Furthermore, he noted that coverings of hides would not necessarily survive, despite the water-logged conditions, and that the brushwood platform may still have acted as an occupation surface (Mellars </w:t>
      </w:r>
      <w:r w:rsidR="009900B0">
        <w:rPr>
          <w:rFonts w:ascii="Arial" w:hAnsi="Arial" w:cs="Arial"/>
          <w:sz w:val="24"/>
          <w:szCs w:val="24"/>
          <w:lang w:val="en"/>
        </w:rPr>
        <w:t>and</w:t>
      </w:r>
      <w:r>
        <w:rPr>
          <w:rFonts w:ascii="Arial" w:hAnsi="Arial" w:cs="Arial"/>
          <w:sz w:val="24"/>
          <w:szCs w:val="24"/>
          <w:lang w:val="en"/>
        </w:rPr>
        <w:t xml:space="preserve"> Dark 1998:221). Finally, Mellars identified at least three areas of flint knapping within the area excavated by Clark,</w:t>
      </w:r>
      <w:r w:rsidR="001001B1">
        <w:rPr>
          <w:rFonts w:ascii="Arial" w:hAnsi="Arial" w:cs="Arial"/>
          <w:sz w:val="24"/>
          <w:szCs w:val="24"/>
          <w:lang w:val="en"/>
        </w:rPr>
        <w:t xml:space="preserve"> on the basis</w:t>
      </w:r>
      <w:r>
        <w:rPr>
          <w:rFonts w:ascii="Arial" w:hAnsi="Arial" w:cs="Arial"/>
          <w:sz w:val="24"/>
          <w:szCs w:val="24"/>
          <w:lang w:val="en"/>
        </w:rPr>
        <w:t xml:space="preserve"> o</w:t>
      </w:r>
      <w:r w:rsidR="001001B1">
        <w:rPr>
          <w:rFonts w:ascii="Arial" w:hAnsi="Arial" w:cs="Arial"/>
          <w:sz w:val="24"/>
          <w:szCs w:val="24"/>
          <w:lang w:val="en"/>
        </w:rPr>
        <w:t>f</w:t>
      </w:r>
      <w:r>
        <w:rPr>
          <w:rFonts w:ascii="Arial" w:hAnsi="Arial" w:cs="Arial"/>
          <w:sz w:val="24"/>
          <w:szCs w:val="24"/>
          <w:lang w:val="en"/>
        </w:rPr>
        <w:t xml:space="preserve"> the distribution of flint tools and debitage recorded during the original excavations (Mellars </w:t>
      </w:r>
      <w:r w:rsidR="009900B0">
        <w:rPr>
          <w:rFonts w:ascii="Arial" w:hAnsi="Arial" w:cs="Arial"/>
          <w:sz w:val="24"/>
          <w:szCs w:val="24"/>
          <w:lang w:val="en"/>
        </w:rPr>
        <w:t>and</w:t>
      </w:r>
      <w:r>
        <w:rPr>
          <w:rFonts w:ascii="Arial" w:hAnsi="Arial" w:cs="Arial"/>
          <w:sz w:val="24"/>
          <w:szCs w:val="24"/>
          <w:lang w:val="en"/>
        </w:rPr>
        <w:t xml:space="preserve"> Dark 1998:220; Mellars 2009:507-10). This, he argued, indicated that the assemblage was being generated through </w:t>
      </w:r>
      <w:r>
        <w:rPr>
          <w:rFonts w:ascii="Arial" w:hAnsi="Arial" w:cs="Arial"/>
          <w:i/>
          <w:iCs/>
          <w:sz w:val="24"/>
          <w:szCs w:val="24"/>
          <w:lang w:val="en"/>
        </w:rPr>
        <w:t>in-situ</w:t>
      </w:r>
      <w:r>
        <w:rPr>
          <w:rFonts w:ascii="Arial" w:hAnsi="Arial" w:cs="Arial"/>
          <w:sz w:val="24"/>
          <w:szCs w:val="24"/>
          <w:lang w:val="en"/>
        </w:rPr>
        <w:t xml:space="preserve"> activity carried out on the brushwood platform, rather than as waste material discarded from an adjacent area (</w:t>
      </w:r>
      <w:proofErr w:type="spellStart"/>
      <w:r>
        <w:rPr>
          <w:rFonts w:ascii="Arial" w:hAnsi="Arial" w:cs="Arial"/>
          <w:sz w:val="24"/>
          <w:szCs w:val="24"/>
          <w:lang w:val="en"/>
        </w:rPr>
        <w:t>ibids</w:t>
      </w:r>
      <w:proofErr w:type="spellEnd"/>
      <w:r>
        <w:rPr>
          <w:rFonts w:ascii="Arial" w:hAnsi="Arial" w:cs="Arial"/>
          <w:sz w:val="24"/>
          <w:szCs w:val="24"/>
          <w:lang w:val="en"/>
        </w:rPr>
        <w:t xml:space="preserve">). </w:t>
      </w:r>
    </w:p>
    <w:p w14:paraId="76D75971"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59B99D59" w14:textId="7661FE63" w:rsidR="007420AE"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More recently, Rowley-</w:t>
      </w:r>
      <w:proofErr w:type="spellStart"/>
      <w:r>
        <w:rPr>
          <w:rFonts w:ascii="Arial" w:hAnsi="Arial" w:cs="Arial"/>
          <w:sz w:val="24"/>
          <w:szCs w:val="24"/>
          <w:lang w:val="en"/>
        </w:rPr>
        <w:t>Conwy</w:t>
      </w:r>
      <w:proofErr w:type="spellEnd"/>
      <w:r>
        <w:rPr>
          <w:rFonts w:ascii="Arial" w:hAnsi="Arial" w:cs="Arial"/>
          <w:sz w:val="24"/>
          <w:szCs w:val="24"/>
          <w:lang w:val="en"/>
        </w:rPr>
        <w:t xml:space="preserve"> (2010) has re-interpreted the environmental data presented by Walker and Godwin (1954) to argue that the brushwood platform, and the material associated with it, lay within the zone of the seasonally fluctuating lake water level (Rowley-</w:t>
      </w:r>
      <w:proofErr w:type="spellStart"/>
      <w:r>
        <w:rPr>
          <w:rFonts w:ascii="Arial" w:hAnsi="Arial" w:cs="Arial"/>
          <w:sz w:val="24"/>
          <w:szCs w:val="24"/>
          <w:lang w:val="en"/>
        </w:rPr>
        <w:t>Conwy</w:t>
      </w:r>
      <w:proofErr w:type="spellEnd"/>
      <w:r>
        <w:rPr>
          <w:rFonts w:ascii="Arial" w:hAnsi="Arial" w:cs="Arial"/>
          <w:sz w:val="24"/>
          <w:szCs w:val="24"/>
          <w:lang w:val="en"/>
        </w:rPr>
        <w:t xml:space="preserve"> 2010:279-81). As such, the area would have been dry enough to allow </w:t>
      </w:r>
      <w:r>
        <w:rPr>
          <w:rFonts w:ascii="Arial" w:hAnsi="Arial" w:cs="Arial"/>
          <w:i/>
          <w:iCs/>
          <w:sz w:val="24"/>
          <w:szCs w:val="24"/>
          <w:lang w:val="en"/>
        </w:rPr>
        <w:t>in-situ</w:t>
      </w:r>
      <w:r>
        <w:rPr>
          <w:rFonts w:ascii="Arial" w:hAnsi="Arial" w:cs="Arial"/>
          <w:sz w:val="24"/>
          <w:szCs w:val="24"/>
          <w:lang w:val="en"/>
        </w:rPr>
        <w:t xml:space="preserve"> activity during the summer months, when the site was inhabited, but would have been submerged during other times of the year (ibid). </w:t>
      </w:r>
      <w:r w:rsidR="008A22FC">
        <w:rPr>
          <w:rFonts w:ascii="Arial" w:hAnsi="Arial" w:cs="Arial"/>
          <w:sz w:val="24"/>
          <w:szCs w:val="24"/>
          <w:lang w:val="en"/>
        </w:rPr>
        <w:t>Alternatively</w:t>
      </w:r>
      <w:r>
        <w:rPr>
          <w:rFonts w:ascii="Arial" w:hAnsi="Arial" w:cs="Arial"/>
          <w:sz w:val="24"/>
          <w:szCs w:val="24"/>
          <w:lang w:val="en"/>
        </w:rPr>
        <w:t>, Taylor (2011) has argued that the assemblage actually spans a range of environments based on the results of environmental analysis at other parts of the basin (ibid: 80). By calculating minimum level for the lake, Taylor argued that deposition began in shallow standing water close to the lake shore, but continued into increasingly more terrestrialised environments as the wetlands developed (ibid:78-9).</w:t>
      </w:r>
    </w:p>
    <w:p w14:paraId="40D645AF" w14:textId="77777777" w:rsidR="007420AE" w:rsidRDefault="007420AE">
      <w:pPr>
        <w:widowControl w:val="0"/>
        <w:autoSpaceDE w:val="0"/>
        <w:autoSpaceDN w:val="0"/>
        <w:adjustRightInd w:val="0"/>
        <w:spacing w:line="360" w:lineRule="auto"/>
        <w:rPr>
          <w:rFonts w:ascii="Arial" w:hAnsi="Arial" w:cs="Arial"/>
          <w:sz w:val="24"/>
          <w:szCs w:val="24"/>
          <w:lang w:val="en"/>
        </w:rPr>
      </w:pPr>
    </w:p>
    <w:p w14:paraId="6B924CCE" w14:textId="0341504D" w:rsidR="001E562A" w:rsidRDefault="001E562A">
      <w:pPr>
        <w:widowControl w:val="0"/>
        <w:autoSpaceDE w:val="0"/>
        <w:autoSpaceDN w:val="0"/>
        <w:adjustRightInd w:val="0"/>
        <w:spacing w:line="360" w:lineRule="auto"/>
        <w:rPr>
          <w:rFonts w:ascii="Arial" w:hAnsi="Arial" w:cs="Arial"/>
          <w:sz w:val="24"/>
          <w:szCs w:val="24"/>
          <w:lang w:val="en"/>
        </w:rPr>
      </w:pPr>
      <w:r w:rsidRPr="009900B0">
        <w:rPr>
          <w:rFonts w:ascii="Arial" w:hAnsi="Arial" w:cs="Arial"/>
          <w:sz w:val="24"/>
          <w:szCs w:val="24"/>
          <w:lang w:val="en"/>
        </w:rPr>
        <w:lastRenderedPageBreak/>
        <w:t xml:space="preserve">Unfortunately, it is not possible to resolve this debate using the existing data from </w:t>
      </w:r>
      <w:r w:rsidR="005C3AF2" w:rsidRPr="009900B0">
        <w:rPr>
          <w:rFonts w:ascii="Arial" w:hAnsi="Arial" w:cs="Arial"/>
          <w:sz w:val="24"/>
          <w:szCs w:val="24"/>
          <w:lang w:val="en"/>
        </w:rPr>
        <w:t xml:space="preserve">the site. </w:t>
      </w:r>
      <w:r w:rsidR="0008164F" w:rsidRPr="009900B0">
        <w:rPr>
          <w:rFonts w:ascii="Arial" w:hAnsi="Arial" w:cs="Arial"/>
          <w:sz w:val="24"/>
          <w:szCs w:val="24"/>
          <w:lang w:val="en"/>
        </w:rPr>
        <w:t xml:space="preserve">Despite the very detailed </w:t>
      </w:r>
      <w:r w:rsidR="009F1145" w:rsidRPr="009900B0">
        <w:rPr>
          <w:rFonts w:ascii="Arial" w:hAnsi="Arial" w:cs="Arial"/>
          <w:sz w:val="24"/>
          <w:szCs w:val="24"/>
          <w:lang w:val="en"/>
        </w:rPr>
        <w:t>work</w:t>
      </w:r>
      <w:r w:rsidR="0008164F" w:rsidRPr="009900B0">
        <w:rPr>
          <w:rFonts w:ascii="Arial" w:hAnsi="Arial" w:cs="Arial"/>
          <w:sz w:val="24"/>
          <w:szCs w:val="24"/>
          <w:lang w:val="en"/>
        </w:rPr>
        <w:t xml:space="preserve"> carried out by Dark, it has proved difficult to tie the mater</w:t>
      </w:r>
      <w:r w:rsidR="00AE0CF9" w:rsidRPr="009900B0">
        <w:rPr>
          <w:rFonts w:ascii="Arial" w:hAnsi="Arial" w:cs="Arial"/>
          <w:sz w:val="24"/>
          <w:szCs w:val="24"/>
          <w:lang w:val="en"/>
        </w:rPr>
        <w:t xml:space="preserve">ial recorded by Clark into the </w:t>
      </w:r>
      <w:r w:rsidR="000B047C">
        <w:rPr>
          <w:rFonts w:ascii="Arial" w:hAnsi="Arial" w:cs="Arial"/>
          <w:sz w:val="24"/>
          <w:szCs w:val="24"/>
          <w:lang w:val="en"/>
        </w:rPr>
        <w:t xml:space="preserve">more recent </w:t>
      </w:r>
      <w:r w:rsidR="00AE0CF9" w:rsidRPr="009900B0">
        <w:rPr>
          <w:rFonts w:ascii="Arial" w:hAnsi="Arial" w:cs="Arial"/>
          <w:sz w:val="24"/>
          <w:szCs w:val="24"/>
          <w:lang w:val="en"/>
        </w:rPr>
        <w:t>environmental</w:t>
      </w:r>
      <w:r w:rsidR="0008164F" w:rsidRPr="009900B0">
        <w:rPr>
          <w:rFonts w:ascii="Arial" w:hAnsi="Arial" w:cs="Arial"/>
          <w:sz w:val="24"/>
          <w:szCs w:val="24"/>
          <w:lang w:val="en"/>
        </w:rPr>
        <w:t xml:space="preserve"> </w:t>
      </w:r>
      <w:r w:rsidR="00AE0CF9" w:rsidRPr="009900B0">
        <w:rPr>
          <w:rFonts w:ascii="Arial" w:hAnsi="Arial" w:cs="Arial"/>
          <w:sz w:val="24"/>
          <w:szCs w:val="24"/>
          <w:lang w:val="en"/>
        </w:rPr>
        <w:t>sequences</w:t>
      </w:r>
      <w:r w:rsidR="0008164F" w:rsidRPr="009900B0">
        <w:rPr>
          <w:rFonts w:ascii="Arial" w:hAnsi="Arial" w:cs="Arial"/>
          <w:sz w:val="24"/>
          <w:szCs w:val="24"/>
          <w:lang w:val="en"/>
        </w:rPr>
        <w:t xml:space="preserve"> due to </w:t>
      </w:r>
      <w:r w:rsidR="009F1145" w:rsidRPr="009900B0">
        <w:rPr>
          <w:rFonts w:ascii="Arial" w:hAnsi="Arial" w:cs="Arial"/>
          <w:sz w:val="24"/>
          <w:szCs w:val="24"/>
          <w:lang w:val="en"/>
        </w:rPr>
        <w:t>the limited</w:t>
      </w:r>
      <w:r w:rsidR="0008164F" w:rsidRPr="009900B0">
        <w:rPr>
          <w:rFonts w:ascii="Arial" w:hAnsi="Arial" w:cs="Arial"/>
          <w:sz w:val="24"/>
          <w:szCs w:val="24"/>
          <w:lang w:val="en"/>
        </w:rPr>
        <w:t xml:space="preserve"> contextual and spatial information in the original publications. </w:t>
      </w:r>
      <w:r w:rsidR="00EB726F">
        <w:rPr>
          <w:rFonts w:ascii="Arial" w:hAnsi="Arial" w:cs="Arial"/>
          <w:sz w:val="24"/>
          <w:szCs w:val="24"/>
          <w:lang w:val="en"/>
        </w:rPr>
        <w:t>A</w:t>
      </w:r>
      <w:r w:rsidR="00FB1C89" w:rsidRPr="00EB726F">
        <w:rPr>
          <w:rFonts w:ascii="Arial" w:hAnsi="Arial" w:cs="Arial"/>
          <w:sz w:val="24"/>
          <w:szCs w:val="24"/>
          <w:lang w:val="en"/>
        </w:rPr>
        <w:t xml:space="preserve">ttempts to determine </w:t>
      </w:r>
      <w:r w:rsidR="00EB726F">
        <w:rPr>
          <w:rFonts w:ascii="Arial" w:hAnsi="Arial" w:cs="Arial"/>
          <w:sz w:val="24"/>
          <w:szCs w:val="24"/>
          <w:lang w:val="en"/>
        </w:rPr>
        <w:t>whether the area investigated by Clark lay beneath the level of the lake have</w:t>
      </w:r>
      <w:r w:rsidR="005B2285">
        <w:rPr>
          <w:rFonts w:ascii="Arial" w:hAnsi="Arial" w:cs="Arial"/>
          <w:sz w:val="24"/>
          <w:szCs w:val="24"/>
          <w:lang w:val="en"/>
        </w:rPr>
        <w:t xml:space="preserve"> also</w:t>
      </w:r>
      <w:r w:rsidR="00EB726F">
        <w:rPr>
          <w:rFonts w:ascii="Arial" w:hAnsi="Arial" w:cs="Arial"/>
          <w:sz w:val="24"/>
          <w:szCs w:val="24"/>
          <w:lang w:val="en"/>
        </w:rPr>
        <w:t xml:space="preserve"> prove</w:t>
      </w:r>
      <w:r w:rsidR="005B2285">
        <w:rPr>
          <w:rFonts w:ascii="Arial" w:hAnsi="Arial" w:cs="Arial"/>
          <w:sz w:val="24"/>
          <w:szCs w:val="24"/>
          <w:lang w:val="en"/>
        </w:rPr>
        <w:t>n</w:t>
      </w:r>
      <w:r w:rsidR="00EB726F">
        <w:rPr>
          <w:rFonts w:ascii="Arial" w:hAnsi="Arial" w:cs="Arial"/>
          <w:sz w:val="24"/>
          <w:szCs w:val="24"/>
          <w:lang w:val="en"/>
        </w:rPr>
        <w:t xml:space="preserve"> problematic</w:t>
      </w:r>
      <w:r w:rsidR="00EB726F" w:rsidRPr="00EB726F">
        <w:rPr>
          <w:rFonts w:ascii="Arial" w:hAnsi="Arial" w:cs="Arial"/>
          <w:sz w:val="24"/>
          <w:szCs w:val="24"/>
          <w:lang w:val="en"/>
        </w:rPr>
        <w:t xml:space="preserve"> </w:t>
      </w:r>
      <w:r w:rsidR="00EB726F">
        <w:rPr>
          <w:rFonts w:ascii="Arial" w:hAnsi="Arial" w:cs="Arial"/>
          <w:sz w:val="24"/>
          <w:szCs w:val="24"/>
          <w:lang w:val="en"/>
        </w:rPr>
        <w:t>due</w:t>
      </w:r>
      <w:r w:rsidR="00EB726F" w:rsidRPr="00EB726F">
        <w:rPr>
          <w:rFonts w:ascii="Arial" w:hAnsi="Arial" w:cs="Arial"/>
          <w:sz w:val="24"/>
          <w:szCs w:val="24"/>
          <w:lang w:val="en"/>
        </w:rPr>
        <w:t xml:space="preserve"> to Mellars’ assertion that the existing survey of the basal topography of the site is 0.3m too low (Mellars 2009:506). </w:t>
      </w:r>
      <w:r w:rsidR="00EB726F">
        <w:rPr>
          <w:rFonts w:ascii="Arial" w:hAnsi="Arial" w:cs="Arial"/>
          <w:sz w:val="24"/>
          <w:szCs w:val="24"/>
          <w:lang w:val="en"/>
        </w:rPr>
        <w:t>Furthermore, t</w:t>
      </w:r>
      <w:r w:rsidR="00EB726F" w:rsidRPr="00EB726F">
        <w:rPr>
          <w:rFonts w:ascii="Arial" w:hAnsi="Arial" w:cs="Arial"/>
          <w:sz w:val="24"/>
          <w:szCs w:val="24"/>
          <w:lang w:val="en"/>
        </w:rPr>
        <w:t xml:space="preserve">he method used to estimate the </w:t>
      </w:r>
      <w:r w:rsidR="00EB726F">
        <w:rPr>
          <w:rFonts w:ascii="Arial" w:hAnsi="Arial" w:cs="Arial"/>
          <w:sz w:val="24"/>
          <w:szCs w:val="24"/>
          <w:lang w:val="en"/>
        </w:rPr>
        <w:t>lake</w:t>
      </w:r>
      <w:r w:rsidR="00EB726F" w:rsidRPr="00EB726F">
        <w:rPr>
          <w:rFonts w:ascii="Arial" w:hAnsi="Arial" w:cs="Arial"/>
          <w:sz w:val="24"/>
          <w:szCs w:val="24"/>
          <w:lang w:val="en"/>
        </w:rPr>
        <w:t xml:space="preserve"> level cited by Chatterton (2003) and Mellars (2009)</w:t>
      </w:r>
      <w:r w:rsidR="00EB726F">
        <w:rPr>
          <w:rFonts w:ascii="Arial" w:hAnsi="Arial" w:cs="Arial"/>
          <w:sz w:val="24"/>
          <w:szCs w:val="24"/>
          <w:lang w:val="en"/>
        </w:rPr>
        <w:t xml:space="preserve"> </w:t>
      </w:r>
      <w:r w:rsidR="00EB726F" w:rsidRPr="00EB726F">
        <w:rPr>
          <w:rFonts w:ascii="Arial" w:hAnsi="Arial" w:cs="Arial"/>
          <w:sz w:val="24"/>
          <w:szCs w:val="24"/>
          <w:lang w:val="en"/>
        </w:rPr>
        <w:t>was based on the point at which aquatic plant macrofossils were no longer being deposited in the peat in one of Dark’s environmental profiles, which does not necessary reflect the level of the lake (see Taylor 2011:67-8)</w:t>
      </w:r>
      <w:r w:rsidR="00EB726F">
        <w:rPr>
          <w:rFonts w:ascii="Arial" w:hAnsi="Arial" w:cs="Arial"/>
          <w:sz w:val="24"/>
          <w:szCs w:val="24"/>
          <w:lang w:val="en"/>
        </w:rPr>
        <w:t xml:space="preserve">. </w:t>
      </w:r>
      <w:r w:rsidR="005B6024">
        <w:rPr>
          <w:rFonts w:ascii="Arial" w:hAnsi="Arial" w:cs="Arial"/>
          <w:sz w:val="24"/>
          <w:szCs w:val="24"/>
          <w:lang w:val="en"/>
        </w:rPr>
        <w:t>Finally</w:t>
      </w:r>
      <w:r>
        <w:rPr>
          <w:rFonts w:ascii="Arial" w:hAnsi="Arial" w:cs="Arial"/>
          <w:sz w:val="24"/>
          <w:szCs w:val="24"/>
          <w:lang w:val="en"/>
        </w:rPr>
        <w:t xml:space="preserve">, the less direct forms of evidence (such as the degree of preservation, absence of animal gnawing on the faunal material, and the presence of </w:t>
      </w:r>
      <w:r>
        <w:rPr>
          <w:rFonts w:ascii="Arial" w:hAnsi="Arial" w:cs="Arial"/>
          <w:i/>
          <w:iCs/>
          <w:sz w:val="24"/>
          <w:szCs w:val="24"/>
          <w:lang w:val="en"/>
        </w:rPr>
        <w:t>in-situ</w:t>
      </w:r>
      <w:r>
        <w:rPr>
          <w:rFonts w:ascii="Arial" w:hAnsi="Arial" w:cs="Arial"/>
          <w:sz w:val="24"/>
          <w:szCs w:val="24"/>
          <w:lang w:val="en"/>
        </w:rPr>
        <w:t xml:space="preserve"> knapping scatters) cited by several authors are ambiguous and open to reinterpretation. As a result, over 60 years since the original excavations there is still little agreement as to either the depositional context or character of the largest assemblage of Mesolithic bone and antler artefacts from the British Isles. </w:t>
      </w:r>
    </w:p>
    <w:p w14:paraId="669958DE"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23F33B5B"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4538CB74" w14:textId="77777777" w:rsidR="001E562A" w:rsidRDefault="001E562A">
      <w:pPr>
        <w:widowControl w:val="0"/>
        <w:autoSpaceDE w:val="0"/>
        <w:autoSpaceDN w:val="0"/>
        <w:adjustRightInd w:val="0"/>
        <w:spacing w:line="360" w:lineRule="auto"/>
        <w:rPr>
          <w:rFonts w:ascii="Arial" w:hAnsi="Arial" w:cs="Arial"/>
          <w:b/>
          <w:bCs/>
          <w:sz w:val="24"/>
          <w:szCs w:val="24"/>
          <w:lang w:val="en"/>
        </w:rPr>
      </w:pPr>
      <w:r>
        <w:rPr>
          <w:rFonts w:ascii="Arial" w:hAnsi="Arial" w:cs="Arial"/>
          <w:b/>
          <w:bCs/>
          <w:sz w:val="24"/>
          <w:szCs w:val="24"/>
          <w:lang w:val="en"/>
        </w:rPr>
        <w:t>Resolving the environmental context of deposition</w:t>
      </w:r>
    </w:p>
    <w:p w14:paraId="453B5257" w14:textId="5BFA3295" w:rsidR="009900B0" w:rsidRDefault="003D7E77" w:rsidP="0094024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It was partly to resolve this issue that a </w:t>
      </w:r>
      <w:r w:rsidR="00BF7A62">
        <w:rPr>
          <w:rFonts w:ascii="Arial" w:hAnsi="Arial" w:cs="Arial"/>
          <w:sz w:val="24"/>
          <w:szCs w:val="24"/>
          <w:lang w:val="en"/>
        </w:rPr>
        <w:t>new programme of fieldwork was carried out at the site</w:t>
      </w:r>
      <w:r w:rsidR="00B5653D">
        <w:rPr>
          <w:rFonts w:ascii="Arial" w:hAnsi="Arial" w:cs="Arial"/>
          <w:sz w:val="24"/>
          <w:szCs w:val="24"/>
          <w:lang w:val="en"/>
        </w:rPr>
        <w:t xml:space="preserve"> </w:t>
      </w:r>
      <w:r>
        <w:rPr>
          <w:rFonts w:ascii="Arial" w:hAnsi="Arial" w:cs="Arial"/>
          <w:sz w:val="24"/>
          <w:szCs w:val="24"/>
          <w:lang w:val="en"/>
        </w:rPr>
        <w:t xml:space="preserve">between 2004 and 2015 </w:t>
      </w:r>
      <w:r w:rsidR="00B5653D">
        <w:rPr>
          <w:rFonts w:ascii="Arial" w:hAnsi="Arial" w:cs="Arial"/>
          <w:sz w:val="24"/>
          <w:szCs w:val="24"/>
          <w:lang w:val="en"/>
        </w:rPr>
        <w:t>(</w:t>
      </w:r>
      <w:r w:rsidR="00E76EBA" w:rsidRPr="00E2139F">
        <w:rPr>
          <w:rFonts w:ascii="Arial" w:hAnsi="Arial" w:cs="Arial"/>
          <w:sz w:val="24"/>
          <w:szCs w:val="24"/>
          <w:lang w:val="en"/>
        </w:rPr>
        <w:t>Conneller et al 2012; Milner et al in press</w:t>
      </w:r>
      <w:r w:rsidR="00B5653D">
        <w:rPr>
          <w:rFonts w:ascii="Arial" w:hAnsi="Arial" w:cs="Arial"/>
          <w:sz w:val="24"/>
          <w:szCs w:val="24"/>
          <w:lang w:val="en"/>
        </w:rPr>
        <w:t>)</w:t>
      </w:r>
      <w:r w:rsidR="00BF7A62">
        <w:rPr>
          <w:rFonts w:ascii="Arial" w:hAnsi="Arial" w:cs="Arial"/>
          <w:sz w:val="24"/>
          <w:szCs w:val="24"/>
          <w:lang w:val="en"/>
        </w:rPr>
        <w:t xml:space="preserve">. </w:t>
      </w:r>
      <w:r w:rsidR="006721F5">
        <w:rPr>
          <w:rFonts w:ascii="Arial" w:hAnsi="Arial" w:cs="Arial"/>
          <w:sz w:val="24"/>
          <w:szCs w:val="24"/>
          <w:lang w:val="en"/>
        </w:rPr>
        <w:t>This work began with the excavation of s</w:t>
      </w:r>
      <w:r w:rsidR="00633F50">
        <w:rPr>
          <w:rFonts w:ascii="Arial" w:hAnsi="Arial" w:cs="Arial"/>
          <w:sz w:val="24"/>
          <w:szCs w:val="24"/>
          <w:lang w:val="en"/>
        </w:rPr>
        <w:t>everal</w:t>
      </w:r>
      <w:r w:rsidR="00B5653D">
        <w:rPr>
          <w:rFonts w:ascii="Arial" w:hAnsi="Arial" w:cs="Arial"/>
          <w:sz w:val="24"/>
          <w:szCs w:val="24"/>
          <w:lang w:val="en"/>
        </w:rPr>
        <w:t xml:space="preserve"> </w:t>
      </w:r>
      <w:r w:rsidR="00BE5E67">
        <w:rPr>
          <w:rFonts w:ascii="Arial" w:hAnsi="Arial" w:cs="Arial"/>
          <w:sz w:val="24"/>
          <w:szCs w:val="24"/>
          <w:lang w:val="en"/>
        </w:rPr>
        <w:t xml:space="preserve">new </w:t>
      </w:r>
      <w:r w:rsidR="006721F5">
        <w:rPr>
          <w:rFonts w:ascii="Arial" w:hAnsi="Arial" w:cs="Arial"/>
          <w:sz w:val="24"/>
          <w:szCs w:val="24"/>
          <w:lang w:val="en"/>
        </w:rPr>
        <w:t xml:space="preserve">trenches </w:t>
      </w:r>
      <w:r w:rsidR="00BE5E67">
        <w:rPr>
          <w:rFonts w:ascii="Arial" w:hAnsi="Arial" w:cs="Arial"/>
          <w:sz w:val="24"/>
          <w:szCs w:val="24"/>
          <w:lang w:val="en"/>
        </w:rPr>
        <w:t>through the lake edge deposits (SC22</w:t>
      </w:r>
      <w:r w:rsidR="008232BF">
        <w:rPr>
          <w:rFonts w:ascii="Arial" w:hAnsi="Arial" w:cs="Arial"/>
          <w:sz w:val="24"/>
          <w:szCs w:val="24"/>
          <w:lang w:val="en"/>
        </w:rPr>
        <w:t>, SC24</w:t>
      </w:r>
      <w:r w:rsidR="00BE5E67">
        <w:rPr>
          <w:rFonts w:ascii="Arial" w:hAnsi="Arial" w:cs="Arial"/>
          <w:sz w:val="24"/>
          <w:szCs w:val="24"/>
          <w:lang w:val="en"/>
        </w:rPr>
        <w:t xml:space="preserve"> and SC33)</w:t>
      </w:r>
      <w:r w:rsidR="00BF7A62">
        <w:rPr>
          <w:rFonts w:ascii="Arial" w:hAnsi="Arial" w:cs="Arial"/>
          <w:sz w:val="24"/>
          <w:szCs w:val="24"/>
          <w:lang w:val="en"/>
        </w:rPr>
        <w:t xml:space="preserve"> </w:t>
      </w:r>
      <w:r w:rsidR="00F46AD6">
        <w:rPr>
          <w:rFonts w:ascii="Arial" w:hAnsi="Arial" w:cs="Arial"/>
          <w:sz w:val="24"/>
          <w:szCs w:val="24"/>
          <w:lang w:val="en"/>
        </w:rPr>
        <w:t>and</w:t>
      </w:r>
      <w:r w:rsidR="006721F5">
        <w:rPr>
          <w:rFonts w:ascii="Arial" w:hAnsi="Arial" w:cs="Arial"/>
          <w:sz w:val="24"/>
          <w:szCs w:val="24"/>
          <w:lang w:val="en"/>
        </w:rPr>
        <w:t xml:space="preserve"> on </w:t>
      </w:r>
      <w:r w:rsidR="00F46AD6">
        <w:rPr>
          <w:rFonts w:ascii="Arial" w:hAnsi="Arial" w:cs="Arial"/>
          <w:sz w:val="24"/>
          <w:szCs w:val="24"/>
          <w:lang w:val="en"/>
        </w:rPr>
        <w:t xml:space="preserve">the Mesolithic dry ground (SC23), </w:t>
      </w:r>
      <w:r w:rsidR="006721F5">
        <w:rPr>
          <w:rFonts w:ascii="Arial" w:hAnsi="Arial" w:cs="Arial"/>
          <w:sz w:val="24"/>
          <w:szCs w:val="24"/>
          <w:lang w:val="en"/>
        </w:rPr>
        <w:t>whilst</w:t>
      </w:r>
      <w:r w:rsidR="00BF7A62">
        <w:rPr>
          <w:rFonts w:ascii="Arial" w:hAnsi="Arial" w:cs="Arial"/>
          <w:sz w:val="24"/>
          <w:szCs w:val="24"/>
          <w:lang w:val="en"/>
        </w:rPr>
        <w:t xml:space="preserve"> two older trenches (Cutting II and VP85A) were </w:t>
      </w:r>
      <w:r w:rsidR="00BE5E67">
        <w:rPr>
          <w:rFonts w:ascii="Arial" w:hAnsi="Arial" w:cs="Arial"/>
          <w:sz w:val="24"/>
          <w:szCs w:val="24"/>
          <w:lang w:val="en"/>
        </w:rPr>
        <w:t>re-</w:t>
      </w:r>
      <w:r w:rsidR="00BF7A62">
        <w:rPr>
          <w:rFonts w:ascii="Arial" w:hAnsi="Arial" w:cs="Arial"/>
          <w:sz w:val="24"/>
          <w:szCs w:val="24"/>
          <w:lang w:val="en"/>
        </w:rPr>
        <w:t xml:space="preserve">excavated and partially extended (Figure </w:t>
      </w:r>
      <w:r w:rsidR="00A1374D">
        <w:rPr>
          <w:rFonts w:ascii="Arial" w:hAnsi="Arial" w:cs="Arial"/>
          <w:sz w:val="24"/>
          <w:szCs w:val="24"/>
          <w:lang w:val="en"/>
        </w:rPr>
        <w:t>2</w:t>
      </w:r>
      <w:r w:rsidR="00BF7A62">
        <w:rPr>
          <w:rFonts w:ascii="Arial" w:hAnsi="Arial" w:cs="Arial"/>
          <w:sz w:val="24"/>
          <w:szCs w:val="24"/>
          <w:lang w:val="en"/>
        </w:rPr>
        <w:t xml:space="preserve">). </w:t>
      </w:r>
      <w:r w:rsidR="001C66FF">
        <w:rPr>
          <w:rFonts w:ascii="Arial" w:hAnsi="Arial" w:cs="Arial"/>
          <w:sz w:val="24"/>
          <w:szCs w:val="24"/>
          <w:lang w:val="en"/>
        </w:rPr>
        <w:t xml:space="preserve">An auger survey was also carried out (at 10m intervals) to map the basal topography of the area. </w:t>
      </w:r>
      <w:r w:rsidR="00CE00BD">
        <w:rPr>
          <w:rFonts w:ascii="Arial" w:hAnsi="Arial" w:cs="Arial"/>
          <w:sz w:val="24"/>
          <w:szCs w:val="24"/>
          <w:lang w:val="en"/>
        </w:rPr>
        <w:t>Larger</w:t>
      </w:r>
      <w:r w:rsidR="00BE5E67">
        <w:rPr>
          <w:rFonts w:ascii="Arial" w:hAnsi="Arial" w:cs="Arial"/>
          <w:sz w:val="24"/>
          <w:szCs w:val="24"/>
          <w:lang w:val="en"/>
        </w:rPr>
        <w:t xml:space="preserve"> excavations were </w:t>
      </w:r>
      <w:r w:rsidR="00B5653D">
        <w:rPr>
          <w:rFonts w:ascii="Arial" w:hAnsi="Arial" w:cs="Arial"/>
          <w:sz w:val="24"/>
          <w:szCs w:val="24"/>
          <w:lang w:val="en"/>
        </w:rPr>
        <w:t>then</w:t>
      </w:r>
      <w:r w:rsidR="00BE5E67">
        <w:rPr>
          <w:rFonts w:ascii="Arial" w:hAnsi="Arial" w:cs="Arial"/>
          <w:sz w:val="24"/>
          <w:szCs w:val="24"/>
          <w:lang w:val="en"/>
        </w:rPr>
        <w:t xml:space="preserve"> carried out along </w:t>
      </w:r>
      <w:r w:rsidR="007E3ED9" w:rsidRPr="007E3ED9">
        <w:rPr>
          <w:rFonts w:ascii="Arial" w:hAnsi="Arial" w:cs="Arial"/>
          <w:sz w:val="24"/>
          <w:szCs w:val="24"/>
          <w:lang w:val="en"/>
        </w:rPr>
        <w:t>55</w:t>
      </w:r>
      <w:r w:rsidR="00BE5E67" w:rsidRPr="007E3ED9">
        <w:rPr>
          <w:rFonts w:ascii="Arial" w:hAnsi="Arial" w:cs="Arial"/>
          <w:sz w:val="24"/>
          <w:szCs w:val="24"/>
          <w:lang w:val="en"/>
        </w:rPr>
        <w:t>m</w:t>
      </w:r>
      <w:r w:rsidR="00BE5E67">
        <w:rPr>
          <w:rFonts w:ascii="Arial" w:hAnsi="Arial" w:cs="Arial"/>
          <w:sz w:val="24"/>
          <w:szCs w:val="24"/>
          <w:lang w:val="en"/>
        </w:rPr>
        <w:t xml:space="preserve"> of the former lake shore, encompassing the area investigated by Clark and the subsequent interventions at the site </w:t>
      </w:r>
      <w:r w:rsidR="006721F5">
        <w:rPr>
          <w:rFonts w:ascii="Arial" w:hAnsi="Arial" w:cs="Arial"/>
          <w:sz w:val="24"/>
          <w:szCs w:val="24"/>
          <w:lang w:val="en"/>
        </w:rPr>
        <w:t xml:space="preserve">(Figure 2) </w:t>
      </w:r>
      <w:r w:rsidR="00BE5E67">
        <w:rPr>
          <w:rFonts w:ascii="Arial" w:hAnsi="Arial" w:cs="Arial"/>
          <w:sz w:val="24"/>
          <w:szCs w:val="24"/>
          <w:lang w:val="en"/>
        </w:rPr>
        <w:t>(</w:t>
      </w:r>
      <w:r w:rsidR="00BE5E67" w:rsidRPr="00E2139F">
        <w:rPr>
          <w:rFonts w:ascii="Arial" w:hAnsi="Arial" w:cs="Arial"/>
          <w:sz w:val="24"/>
          <w:szCs w:val="24"/>
          <w:lang w:val="en"/>
        </w:rPr>
        <w:t xml:space="preserve">Milner et al </w:t>
      </w:r>
      <w:r w:rsidR="00E76EBA" w:rsidRPr="00E2139F">
        <w:rPr>
          <w:rFonts w:ascii="Arial" w:hAnsi="Arial" w:cs="Arial"/>
          <w:sz w:val="24"/>
          <w:szCs w:val="24"/>
          <w:lang w:val="en"/>
        </w:rPr>
        <w:t>in press</w:t>
      </w:r>
      <w:r w:rsidR="00BE5E67">
        <w:rPr>
          <w:rFonts w:ascii="Arial" w:hAnsi="Arial" w:cs="Arial"/>
          <w:sz w:val="24"/>
          <w:szCs w:val="24"/>
          <w:lang w:val="en"/>
        </w:rPr>
        <w:t xml:space="preserve">). </w:t>
      </w:r>
    </w:p>
    <w:p w14:paraId="21013854" w14:textId="77777777" w:rsidR="009900B0" w:rsidRDefault="009900B0" w:rsidP="0094024F">
      <w:pPr>
        <w:widowControl w:val="0"/>
        <w:autoSpaceDE w:val="0"/>
        <w:autoSpaceDN w:val="0"/>
        <w:adjustRightInd w:val="0"/>
        <w:spacing w:line="360" w:lineRule="auto"/>
        <w:rPr>
          <w:rFonts w:ascii="Arial" w:hAnsi="Arial" w:cs="Arial"/>
          <w:sz w:val="24"/>
          <w:szCs w:val="24"/>
          <w:lang w:val="en"/>
        </w:rPr>
      </w:pPr>
    </w:p>
    <w:p w14:paraId="3A87BC5A" w14:textId="5B168FCE" w:rsidR="00C62D1F" w:rsidRDefault="005B2285" w:rsidP="0094024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In 2015, d</w:t>
      </w:r>
      <w:r w:rsidR="009900B0">
        <w:rPr>
          <w:rFonts w:ascii="Arial" w:hAnsi="Arial" w:cs="Arial"/>
          <w:sz w:val="24"/>
          <w:szCs w:val="24"/>
          <w:lang w:val="en"/>
        </w:rPr>
        <w:t>uring this work</w:t>
      </w:r>
      <w:r>
        <w:rPr>
          <w:rFonts w:ascii="Arial" w:hAnsi="Arial" w:cs="Arial"/>
          <w:sz w:val="24"/>
          <w:szCs w:val="24"/>
          <w:lang w:val="en"/>
        </w:rPr>
        <w:t>,</w:t>
      </w:r>
      <w:r w:rsidR="009900B0">
        <w:rPr>
          <w:rFonts w:ascii="Arial" w:hAnsi="Arial" w:cs="Arial"/>
          <w:sz w:val="24"/>
          <w:szCs w:val="24"/>
          <w:lang w:val="en"/>
        </w:rPr>
        <w:t xml:space="preserve"> </w:t>
      </w:r>
      <w:r w:rsidR="00BE5E67">
        <w:rPr>
          <w:rFonts w:ascii="Arial" w:hAnsi="Arial" w:cs="Arial"/>
          <w:sz w:val="24"/>
          <w:szCs w:val="24"/>
          <w:lang w:val="en"/>
        </w:rPr>
        <w:t>a</w:t>
      </w:r>
      <w:r w:rsidR="00CC75E8">
        <w:rPr>
          <w:rFonts w:ascii="Arial" w:hAnsi="Arial" w:cs="Arial"/>
          <w:sz w:val="24"/>
          <w:szCs w:val="24"/>
          <w:lang w:val="en"/>
        </w:rPr>
        <w:t xml:space="preserve"> dense</w:t>
      </w:r>
      <w:r w:rsidR="00BE5E67">
        <w:rPr>
          <w:rFonts w:ascii="Arial" w:hAnsi="Arial" w:cs="Arial"/>
          <w:sz w:val="24"/>
          <w:szCs w:val="24"/>
          <w:lang w:val="en"/>
        </w:rPr>
        <w:t xml:space="preserve"> deposit </w:t>
      </w:r>
      <w:r w:rsidR="009A082D">
        <w:rPr>
          <w:rFonts w:ascii="Arial" w:hAnsi="Arial" w:cs="Arial"/>
          <w:sz w:val="24"/>
          <w:szCs w:val="24"/>
          <w:lang w:val="en"/>
        </w:rPr>
        <w:t>of an</w:t>
      </w:r>
      <w:r w:rsidR="00D433C6">
        <w:rPr>
          <w:rFonts w:ascii="Arial" w:hAnsi="Arial" w:cs="Arial"/>
          <w:sz w:val="24"/>
          <w:szCs w:val="24"/>
          <w:lang w:val="en"/>
        </w:rPr>
        <w:t>imal bone, antler, osseous artef</w:t>
      </w:r>
      <w:r w:rsidR="009A082D">
        <w:rPr>
          <w:rFonts w:ascii="Arial" w:hAnsi="Arial" w:cs="Arial"/>
          <w:sz w:val="24"/>
          <w:szCs w:val="24"/>
          <w:lang w:val="en"/>
        </w:rPr>
        <w:t xml:space="preserve">acts (including barbed points and red deer antler frontlets), worked flint, and wood </w:t>
      </w:r>
      <w:r w:rsidR="00972B44">
        <w:rPr>
          <w:rFonts w:ascii="Arial" w:hAnsi="Arial" w:cs="Arial"/>
          <w:sz w:val="24"/>
          <w:szCs w:val="24"/>
          <w:lang w:val="en"/>
        </w:rPr>
        <w:t xml:space="preserve">was recorded from </w:t>
      </w:r>
      <w:r w:rsidR="00C27255">
        <w:rPr>
          <w:rFonts w:ascii="Arial" w:hAnsi="Arial" w:cs="Arial"/>
          <w:sz w:val="24"/>
          <w:szCs w:val="24"/>
          <w:lang w:val="en"/>
        </w:rPr>
        <w:t xml:space="preserve">the </w:t>
      </w:r>
      <w:r w:rsidR="00650A57">
        <w:rPr>
          <w:rFonts w:ascii="Arial" w:hAnsi="Arial" w:cs="Arial"/>
          <w:sz w:val="24"/>
          <w:szCs w:val="24"/>
          <w:lang w:val="en"/>
        </w:rPr>
        <w:t xml:space="preserve">base of the </w:t>
      </w:r>
      <w:r w:rsidR="00C27255">
        <w:rPr>
          <w:rFonts w:ascii="Arial" w:hAnsi="Arial" w:cs="Arial"/>
          <w:sz w:val="24"/>
          <w:szCs w:val="24"/>
          <w:lang w:val="en"/>
        </w:rPr>
        <w:t>unexcavated baulk</w:t>
      </w:r>
      <w:r w:rsidR="00972B44">
        <w:rPr>
          <w:rFonts w:ascii="Arial" w:hAnsi="Arial" w:cs="Arial"/>
          <w:sz w:val="24"/>
          <w:szCs w:val="24"/>
          <w:lang w:val="en"/>
        </w:rPr>
        <w:t xml:space="preserve"> bet</w:t>
      </w:r>
      <w:r w:rsidR="002128F5">
        <w:rPr>
          <w:rFonts w:ascii="Arial" w:hAnsi="Arial" w:cs="Arial"/>
          <w:sz w:val="24"/>
          <w:szCs w:val="24"/>
          <w:lang w:val="en"/>
        </w:rPr>
        <w:t>ween Clark’s Cuttings I and II</w:t>
      </w:r>
      <w:r w:rsidR="00D433C6">
        <w:rPr>
          <w:rFonts w:ascii="Arial" w:hAnsi="Arial" w:cs="Arial"/>
          <w:sz w:val="24"/>
          <w:szCs w:val="24"/>
          <w:lang w:val="en"/>
        </w:rPr>
        <w:t>,</w:t>
      </w:r>
      <w:r w:rsidR="005341BF">
        <w:rPr>
          <w:rFonts w:ascii="Arial" w:hAnsi="Arial" w:cs="Arial"/>
          <w:sz w:val="24"/>
          <w:szCs w:val="24"/>
          <w:lang w:val="en"/>
        </w:rPr>
        <w:t xml:space="preserve"> and the deposits immediately to the south of Clark’s excavations (Figure </w:t>
      </w:r>
      <w:r w:rsidR="004B4144">
        <w:rPr>
          <w:rFonts w:ascii="Arial" w:hAnsi="Arial" w:cs="Arial"/>
          <w:sz w:val="24"/>
          <w:szCs w:val="24"/>
          <w:lang w:val="en"/>
        </w:rPr>
        <w:t>3</w:t>
      </w:r>
      <w:r w:rsidR="008232BF">
        <w:rPr>
          <w:rFonts w:ascii="Arial" w:hAnsi="Arial" w:cs="Arial"/>
          <w:sz w:val="24"/>
          <w:szCs w:val="24"/>
          <w:lang w:val="en"/>
        </w:rPr>
        <w:t>).</w:t>
      </w:r>
      <w:r w:rsidR="00D17D6F">
        <w:rPr>
          <w:rFonts w:ascii="Arial" w:hAnsi="Arial" w:cs="Arial"/>
          <w:sz w:val="24"/>
          <w:szCs w:val="24"/>
          <w:lang w:val="en"/>
        </w:rPr>
        <w:t xml:space="preserve"> </w:t>
      </w:r>
      <w:r w:rsidR="00111E4C">
        <w:rPr>
          <w:rFonts w:ascii="Arial" w:hAnsi="Arial" w:cs="Arial"/>
          <w:sz w:val="24"/>
          <w:szCs w:val="24"/>
          <w:lang w:val="en"/>
        </w:rPr>
        <w:t>T</w:t>
      </w:r>
      <w:r w:rsidR="00E241FF">
        <w:rPr>
          <w:rFonts w:ascii="Arial" w:hAnsi="Arial" w:cs="Arial"/>
          <w:sz w:val="24"/>
          <w:szCs w:val="24"/>
          <w:lang w:val="en"/>
        </w:rPr>
        <w:t xml:space="preserve">he character and location of this material </w:t>
      </w:r>
      <w:r w:rsidR="00111E4C">
        <w:rPr>
          <w:rFonts w:ascii="Arial" w:hAnsi="Arial" w:cs="Arial"/>
          <w:sz w:val="24"/>
          <w:szCs w:val="24"/>
          <w:lang w:val="en"/>
        </w:rPr>
        <w:t>make it</w:t>
      </w:r>
      <w:r w:rsidR="00E241FF">
        <w:rPr>
          <w:rFonts w:ascii="Arial" w:hAnsi="Arial" w:cs="Arial"/>
          <w:sz w:val="24"/>
          <w:szCs w:val="24"/>
          <w:lang w:val="en"/>
        </w:rPr>
        <w:t xml:space="preserve"> likely </w:t>
      </w:r>
      <w:r w:rsidR="00111E4C">
        <w:rPr>
          <w:rFonts w:ascii="Arial" w:hAnsi="Arial" w:cs="Arial"/>
          <w:sz w:val="24"/>
          <w:szCs w:val="24"/>
          <w:lang w:val="en"/>
        </w:rPr>
        <w:t>that i</w:t>
      </w:r>
      <w:r w:rsidR="00D433C6">
        <w:rPr>
          <w:rFonts w:ascii="Arial" w:hAnsi="Arial" w:cs="Arial"/>
          <w:sz w:val="24"/>
          <w:szCs w:val="24"/>
          <w:lang w:val="en"/>
        </w:rPr>
        <w:t>t</w:t>
      </w:r>
      <w:r w:rsidR="00111E4C">
        <w:rPr>
          <w:rFonts w:ascii="Arial" w:hAnsi="Arial" w:cs="Arial"/>
          <w:sz w:val="24"/>
          <w:szCs w:val="24"/>
          <w:lang w:val="en"/>
        </w:rPr>
        <w:t xml:space="preserve"> represents</w:t>
      </w:r>
      <w:r w:rsidR="00E241FF">
        <w:rPr>
          <w:rFonts w:ascii="Arial" w:hAnsi="Arial" w:cs="Arial"/>
          <w:sz w:val="24"/>
          <w:szCs w:val="24"/>
          <w:lang w:val="en"/>
        </w:rPr>
        <w:t xml:space="preserve"> a continuation of the assemblage observed by Clark, and as such provides an opportunity to resolve the debates surrounding its deposition. </w:t>
      </w:r>
      <w:r w:rsidR="00A66632">
        <w:rPr>
          <w:rFonts w:ascii="Arial" w:hAnsi="Arial" w:cs="Arial"/>
          <w:sz w:val="24"/>
          <w:szCs w:val="24"/>
          <w:lang w:val="en"/>
        </w:rPr>
        <w:t xml:space="preserve">To this end, plant macrofossil analysis was carried on samples taken from within the baulk </w:t>
      </w:r>
      <w:r w:rsidR="00F46AD6">
        <w:rPr>
          <w:rFonts w:ascii="Arial" w:hAnsi="Arial" w:cs="Arial"/>
          <w:sz w:val="24"/>
          <w:szCs w:val="24"/>
          <w:lang w:val="en"/>
        </w:rPr>
        <w:t xml:space="preserve">(P3502) </w:t>
      </w:r>
      <w:r w:rsidR="00A66632">
        <w:rPr>
          <w:rFonts w:ascii="Arial" w:hAnsi="Arial" w:cs="Arial"/>
          <w:sz w:val="24"/>
          <w:szCs w:val="24"/>
          <w:lang w:val="en"/>
        </w:rPr>
        <w:t>and the results tied into environmental profiles that been recorded</w:t>
      </w:r>
      <w:r w:rsidR="00633F50">
        <w:rPr>
          <w:rFonts w:ascii="Arial" w:hAnsi="Arial" w:cs="Arial"/>
          <w:sz w:val="24"/>
          <w:szCs w:val="24"/>
          <w:lang w:val="en"/>
        </w:rPr>
        <w:t xml:space="preserve"> from the section of Cutting II</w:t>
      </w:r>
      <w:r w:rsidR="00A66632">
        <w:rPr>
          <w:rFonts w:ascii="Arial" w:hAnsi="Arial" w:cs="Arial"/>
          <w:sz w:val="24"/>
          <w:szCs w:val="24"/>
          <w:lang w:val="en"/>
        </w:rPr>
        <w:t xml:space="preserve"> </w:t>
      </w:r>
      <w:r w:rsidR="00291B91">
        <w:rPr>
          <w:rFonts w:ascii="Arial" w:hAnsi="Arial" w:cs="Arial"/>
          <w:sz w:val="24"/>
          <w:szCs w:val="24"/>
          <w:lang w:val="en"/>
        </w:rPr>
        <w:t xml:space="preserve">(Profile CII/2010) </w:t>
      </w:r>
      <w:r w:rsidR="00A66632">
        <w:rPr>
          <w:rFonts w:ascii="Arial" w:hAnsi="Arial" w:cs="Arial"/>
          <w:sz w:val="24"/>
          <w:szCs w:val="24"/>
          <w:lang w:val="en"/>
        </w:rPr>
        <w:t>and trench VP85A</w:t>
      </w:r>
      <w:r w:rsidR="00633F50">
        <w:rPr>
          <w:rFonts w:ascii="Arial" w:hAnsi="Arial" w:cs="Arial"/>
          <w:sz w:val="24"/>
          <w:szCs w:val="24"/>
          <w:lang w:val="en"/>
        </w:rPr>
        <w:t xml:space="preserve"> </w:t>
      </w:r>
      <w:r w:rsidR="003875DC">
        <w:rPr>
          <w:rFonts w:ascii="Arial" w:hAnsi="Arial" w:cs="Arial"/>
          <w:sz w:val="24"/>
          <w:szCs w:val="24"/>
          <w:lang w:val="en"/>
        </w:rPr>
        <w:t>(Profile VP85A</w:t>
      </w:r>
      <w:r w:rsidR="00291B91">
        <w:rPr>
          <w:rFonts w:ascii="Arial" w:hAnsi="Arial" w:cs="Arial"/>
          <w:sz w:val="24"/>
          <w:szCs w:val="24"/>
          <w:lang w:val="en"/>
        </w:rPr>
        <w:t xml:space="preserve">/2010) </w:t>
      </w:r>
      <w:r w:rsidR="00633F50">
        <w:rPr>
          <w:rFonts w:ascii="Arial" w:hAnsi="Arial" w:cs="Arial"/>
          <w:sz w:val="24"/>
          <w:szCs w:val="24"/>
          <w:lang w:val="en"/>
        </w:rPr>
        <w:t>(Figure 2)</w:t>
      </w:r>
      <w:r w:rsidR="00A66632">
        <w:rPr>
          <w:rFonts w:ascii="Arial" w:hAnsi="Arial" w:cs="Arial"/>
          <w:sz w:val="24"/>
          <w:szCs w:val="24"/>
          <w:lang w:val="en"/>
        </w:rPr>
        <w:t xml:space="preserve">. Together, these provide a record of the local environment within which the assemblage was deposited. </w:t>
      </w:r>
    </w:p>
    <w:p w14:paraId="016C8FD2" w14:textId="77777777" w:rsidR="00C62D1F" w:rsidRDefault="00C62D1F" w:rsidP="0094024F">
      <w:pPr>
        <w:widowControl w:val="0"/>
        <w:autoSpaceDE w:val="0"/>
        <w:autoSpaceDN w:val="0"/>
        <w:adjustRightInd w:val="0"/>
        <w:spacing w:line="360" w:lineRule="auto"/>
        <w:rPr>
          <w:rFonts w:ascii="Arial" w:hAnsi="Arial" w:cs="Arial"/>
          <w:sz w:val="24"/>
          <w:szCs w:val="24"/>
          <w:lang w:val="en"/>
        </w:rPr>
      </w:pPr>
    </w:p>
    <w:p w14:paraId="64FF22F3" w14:textId="4F0999C5" w:rsidR="00A66632" w:rsidRDefault="00D172E8" w:rsidP="0094024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The</w:t>
      </w:r>
      <w:r w:rsidR="00A66632">
        <w:rPr>
          <w:rFonts w:ascii="Arial" w:hAnsi="Arial" w:cs="Arial"/>
          <w:sz w:val="24"/>
          <w:szCs w:val="24"/>
          <w:lang w:val="en"/>
        </w:rPr>
        <w:t xml:space="preserve"> </w:t>
      </w:r>
      <w:r w:rsidR="00AB3F28">
        <w:rPr>
          <w:rFonts w:ascii="Arial" w:hAnsi="Arial" w:cs="Arial"/>
          <w:sz w:val="24"/>
          <w:szCs w:val="24"/>
          <w:lang w:val="en"/>
        </w:rPr>
        <w:t>dating</w:t>
      </w:r>
      <w:r w:rsidR="00A66632">
        <w:rPr>
          <w:rFonts w:ascii="Arial" w:hAnsi="Arial" w:cs="Arial"/>
          <w:sz w:val="24"/>
          <w:szCs w:val="24"/>
          <w:lang w:val="en"/>
        </w:rPr>
        <w:t xml:space="preserve"> </w:t>
      </w:r>
      <w:r w:rsidR="00AB3F28">
        <w:rPr>
          <w:rFonts w:ascii="Arial" w:hAnsi="Arial" w:cs="Arial"/>
          <w:sz w:val="24"/>
          <w:szCs w:val="24"/>
          <w:lang w:val="en"/>
        </w:rPr>
        <w:t>of</w:t>
      </w:r>
      <w:r w:rsidR="00A66632">
        <w:rPr>
          <w:rFonts w:ascii="Arial" w:hAnsi="Arial" w:cs="Arial"/>
          <w:sz w:val="24"/>
          <w:szCs w:val="24"/>
          <w:lang w:val="en"/>
        </w:rPr>
        <w:t xml:space="preserve"> the </w:t>
      </w:r>
      <w:r>
        <w:rPr>
          <w:rFonts w:ascii="Arial" w:hAnsi="Arial" w:cs="Arial"/>
          <w:sz w:val="24"/>
          <w:szCs w:val="24"/>
          <w:lang w:val="en"/>
        </w:rPr>
        <w:t xml:space="preserve">lake-edge </w:t>
      </w:r>
      <w:r w:rsidR="00A66632">
        <w:rPr>
          <w:rFonts w:ascii="Arial" w:hAnsi="Arial" w:cs="Arial"/>
          <w:sz w:val="24"/>
          <w:szCs w:val="24"/>
          <w:lang w:val="en"/>
        </w:rPr>
        <w:t xml:space="preserve">environmental sequences and the </w:t>
      </w:r>
      <w:r w:rsidR="00AB3F28">
        <w:rPr>
          <w:rFonts w:ascii="Arial" w:hAnsi="Arial" w:cs="Arial"/>
          <w:sz w:val="24"/>
          <w:szCs w:val="24"/>
          <w:lang w:val="en"/>
        </w:rPr>
        <w:t xml:space="preserve">archaeological </w:t>
      </w:r>
      <w:r w:rsidR="00A66632">
        <w:rPr>
          <w:rFonts w:ascii="Arial" w:hAnsi="Arial" w:cs="Arial"/>
          <w:sz w:val="24"/>
          <w:szCs w:val="24"/>
          <w:lang w:val="en"/>
        </w:rPr>
        <w:t xml:space="preserve">assemblage </w:t>
      </w:r>
      <w:r w:rsidR="000D274C">
        <w:rPr>
          <w:rFonts w:ascii="Arial" w:hAnsi="Arial" w:cs="Arial"/>
          <w:sz w:val="24"/>
          <w:szCs w:val="24"/>
          <w:lang w:val="en"/>
        </w:rPr>
        <w:t xml:space="preserve">derive from </w:t>
      </w:r>
      <w:r w:rsidR="00AB3F28">
        <w:rPr>
          <w:rFonts w:ascii="Arial" w:hAnsi="Arial" w:cs="Arial"/>
          <w:sz w:val="24"/>
          <w:szCs w:val="24"/>
          <w:lang w:val="en"/>
        </w:rPr>
        <w:t xml:space="preserve">a site-wide </w:t>
      </w:r>
      <w:r w:rsidR="00AB3F28" w:rsidRPr="00AB3F28">
        <w:rPr>
          <w:rFonts w:ascii="Arial" w:hAnsi="Arial" w:cs="Arial"/>
          <w:color w:val="000000"/>
          <w:sz w:val="24"/>
          <w:szCs w:val="24"/>
          <w:shd w:val="clear" w:color="auto" w:fill="FFFFFF"/>
        </w:rPr>
        <w:t>Bayesian chronological model</w:t>
      </w:r>
      <w:r w:rsidR="000D274C">
        <w:rPr>
          <w:rFonts w:ascii="Arial" w:hAnsi="Arial" w:cs="Arial"/>
          <w:color w:val="000000"/>
          <w:sz w:val="24"/>
          <w:szCs w:val="24"/>
          <w:shd w:val="clear" w:color="auto" w:fill="FFFFFF"/>
        </w:rPr>
        <w:t xml:space="preserve">, </w:t>
      </w:r>
      <w:r w:rsidR="00AB3F28" w:rsidRPr="00AB3F28">
        <w:rPr>
          <w:rFonts w:ascii="Arial" w:hAnsi="Arial" w:cs="Arial"/>
          <w:color w:val="000000"/>
          <w:sz w:val="24"/>
          <w:szCs w:val="24"/>
          <w:shd w:val="clear" w:color="auto" w:fill="FFFFFF"/>
        </w:rPr>
        <w:t xml:space="preserve">constructed in </w:t>
      </w:r>
      <w:proofErr w:type="spellStart"/>
      <w:r w:rsidR="00AB3F28" w:rsidRPr="00AB3F28">
        <w:rPr>
          <w:rFonts w:ascii="Arial" w:hAnsi="Arial" w:cs="Arial"/>
          <w:color w:val="000000"/>
          <w:sz w:val="24"/>
          <w:szCs w:val="24"/>
          <w:shd w:val="clear" w:color="auto" w:fill="FFFFFF"/>
        </w:rPr>
        <w:t>OxCal</w:t>
      </w:r>
      <w:proofErr w:type="spellEnd"/>
      <w:r w:rsidR="00AB3F28" w:rsidRPr="00AB3F28">
        <w:rPr>
          <w:rFonts w:ascii="Arial" w:hAnsi="Arial" w:cs="Arial"/>
          <w:color w:val="000000"/>
          <w:sz w:val="24"/>
          <w:szCs w:val="24"/>
          <w:shd w:val="clear" w:color="auto" w:fill="FFFFFF"/>
        </w:rPr>
        <w:t xml:space="preserve"> v4.2</w:t>
      </w:r>
      <w:r>
        <w:rPr>
          <w:rFonts w:ascii="Arial" w:hAnsi="Arial" w:cs="Arial"/>
          <w:color w:val="000000"/>
          <w:sz w:val="24"/>
          <w:szCs w:val="24"/>
          <w:shd w:val="clear" w:color="auto" w:fill="FFFFFF"/>
        </w:rPr>
        <w:t>,</w:t>
      </w:r>
      <w:r w:rsidR="000D274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which combines</w:t>
      </w:r>
      <w:r w:rsidR="000D274C">
        <w:rPr>
          <w:rFonts w:ascii="Arial" w:hAnsi="Arial" w:cs="Arial"/>
          <w:color w:val="000000"/>
          <w:sz w:val="24"/>
          <w:szCs w:val="24"/>
          <w:shd w:val="clear" w:color="auto" w:fill="FFFFFF"/>
        </w:rPr>
        <w:t xml:space="preserve"> </w:t>
      </w:r>
      <w:r w:rsidR="004A6762">
        <w:rPr>
          <w:rFonts w:ascii="Arial" w:hAnsi="Arial" w:cs="Arial"/>
          <w:color w:val="000000"/>
          <w:sz w:val="24"/>
          <w:szCs w:val="24"/>
          <w:shd w:val="clear" w:color="auto" w:fill="FFFFFF"/>
        </w:rPr>
        <w:t xml:space="preserve">223 radiocarbon </w:t>
      </w:r>
      <w:r>
        <w:rPr>
          <w:rFonts w:ascii="Arial" w:hAnsi="Arial" w:cs="Arial"/>
          <w:color w:val="000000"/>
          <w:sz w:val="24"/>
          <w:szCs w:val="24"/>
          <w:shd w:val="clear" w:color="auto" w:fill="FFFFFF"/>
        </w:rPr>
        <w:t>dates</w:t>
      </w:r>
      <w:r w:rsidR="004A6762">
        <w:rPr>
          <w:rFonts w:ascii="Arial" w:hAnsi="Arial" w:cs="Arial"/>
          <w:color w:val="000000"/>
          <w:sz w:val="24"/>
          <w:szCs w:val="24"/>
          <w:shd w:val="clear" w:color="auto" w:fill="FFFFFF"/>
        </w:rPr>
        <w:t xml:space="preserve"> from the site</w:t>
      </w:r>
      <w:r w:rsidR="000D274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with</w:t>
      </w:r>
      <w:r w:rsidR="000D274C">
        <w:rPr>
          <w:rFonts w:ascii="Arial" w:hAnsi="Arial" w:cs="Arial"/>
          <w:color w:val="000000"/>
          <w:sz w:val="24"/>
          <w:szCs w:val="24"/>
          <w:shd w:val="clear" w:color="auto" w:fill="FFFFFF"/>
        </w:rPr>
        <w:t xml:space="preserve"> the relative </w:t>
      </w:r>
      <w:r w:rsidR="000D274C" w:rsidRPr="000D274C">
        <w:rPr>
          <w:rFonts w:ascii="Arial" w:hAnsi="Arial" w:cs="Arial"/>
          <w:color w:val="000000"/>
          <w:sz w:val="24"/>
          <w:szCs w:val="24"/>
          <w:shd w:val="clear" w:color="auto" w:fill="FFFFFF"/>
        </w:rPr>
        <w:t xml:space="preserve">dating sequence provided by </w:t>
      </w:r>
      <w:r w:rsidR="000D274C">
        <w:rPr>
          <w:rFonts w:ascii="Arial" w:hAnsi="Arial" w:cs="Arial"/>
          <w:color w:val="000000"/>
          <w:sz w:val="24"/>
          <w:szCs w:val="24"/>
          <w:shd w:val="clear" w:color="auto" w:fill="FFFFFF"/>
        </w:rPr>
        <w:t xml:space="preserve">the </w:t>
      </w:r>
      <w:r w:rsidR="000D274C" w:rsidRPr="000D274C">
        <w:rPr>
          <w:rFonts w:ascii="Arial" w:hAnsi="Arial" w:cs="Arial"/>
          <w:color w:val="000000"/>
          <w:sz w:val="24"/>
          <w:szCs w:val="24"/>
          <w:shd w:val="clear" w:color="auto" w:fill="FFFFFF"/>
        </w:rPr>
        <w:t xml:space="preserve">archaeological and sedimentary stratigraphy </w:t>
      </w:r>
      <w:r w:rsidR="000D274C">
        <w:rPr>
          <w:rFonts w:ascii="Arial" w:hAnsi="Arial" w:cs="Arial"/>
          <w:color w:val="000000"/>
          <w:sz w:val="24"/>
          <w:szCs w:val="24"/>
          <w:shd w:val="clear" w:color="auto" w:fill="FFFFFF"/>
        </w:rPr>
        <w:t>(</w:t>
      </w:r>
      <w:r w:rsidR="00EB726F" w:rsidRPr="00DD1F08">
        <w:rPr>
          <w:rFonts w:ascii="Arial" w:hAnsi="Arial" w:cs="Arial"/>
          <w:color w:val="000000"/>
          <w:sz w:val="24"/>
          <w:szCs w:val="24"/>
          <w:shd w:val="clear" w:color="auto" w:fill="FFFFFF"/>
        </w:rPr>
        <w:t>Milner et al in press</w:t>
      </w:r>
      <w:r w:rsidR="000D274C">
        <w:rPr>
          <w:rFonts w:ascii="Arial" w:hAnsi="Arial" w:cs="Arial"/>
          <w:color w:val="000000"/>
          <w:sz w:val="24"/>
          <w:szCs w:val="24"/>
          <w:shd w:val="clear" w:color="auto" w:fill="FFFFFF"/>
        </w:rPr>
        <w:t xml:space="preserve">). </w:t>
      </w:r>
      <w:r w:rsidR="003C0A21">
        <w:rPr>
          <w:rFonts w:ascii="Arial" w:hAnsi="Arial" w:cs="Arial"/>
          <w:sz w:val="24"/>
          <w:szCs w:val="24"/>
          <w:lang w:val="en"/>
        </w:rPr>
        <w:t xml:space="preserve">The exact details of the model can be found in </w:t>
      </w:r>
      <w:proofErr w:type="spellStart"/>
      <w:r w:rsidR="003C0A21" w:rsidRPr="00DD1F08">
        <w:rPr>
          <w:rFonts w:ascii="Arial" w:hAnsi="Arial" w:cs="Arial"/>
          <w:sz w:val="24"/>
          <w:szCs w:val="24"/>
          <w:lang w:val="en"/>
        </w:rPr>
        <w:t>Bayliss</w:t>
      </w:r>
      <w:proofErr w:type="spellEnd"/>
      <w:r w:rsidR="003C0A21" w:rsidRPr="00DD1F08">
        <w:rPr>
          <w:rFonts w:ascii="Arial" w:hAnsi="Arial" w:cs="Arial"/>
          <w:sz w:val="24"/>
          <w:szCs w:val="24"/>
          <w:lang w:val="en"/>
        </w:rPr>
        <w:t xml:space="preserve"> et al</w:t>
      </w:r>
      <w:r w:rsidR="003C0A21" w:rsidRPr="00C62D1F">
        <w:rPr>
          <w:rFonts w:ascii="Arial" w:hAnsi="Arial" w:cs="Arial"/>
          <w:i/>
          <w:sz w:val="24"/>
          <w:szCs w:val="24"/>
          <w:lang w:val="en"/>
        </w:rPr>
        <w:t xml:space="preserve"> </w:t>
      </w:r>
      <w:r w:rsidR="003C0A21">
        <w:rPr>
          <w:rFonts w:ascii="Arial" w:hAnsi="Arial" w:cs="Arial"/>
          <w:sz w:val="24"/>
          <w:szCs w:val="24"/>
          <w:lang w:val="en"/>
        </w:rPr>
        <w:t xml:space="preserve">(in press). </w:t>
      </w:r>
    </w:p>
    <w:p w14:paraId="54EA2B9A" w14:textId="77777777" w:rsidR="00275231" w:rsidRDefault="00275231">
      <w:pPr>
        <w:widowControl w:val="0"/>
        <w:autoSpaceDE w:val="0"/>
        <w:autoSpaceDN w:val="0"/>
        <w:adjustRightInd w:val="0"/>
        <w:spacing w:line="360" w:lineRule="auto"/>
        <w:rPr>
          <w:rFonts w:ascii="Arial" w:hAnsi="Arial" w:cs="Arial"/>
          <w:sz w:val="24"/>
          <w:szCs w:val="24"/>
          <w:lang w:val="en"/>
        </w:rPr>
      </w:pPr>
    </w:p>
    <w:p w14:paraId="2BB6477B" w14:textId="53D84A90" w:rsidR="00275231" w:rsidRDefault="00275231" w:rsidP="00275231">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The relationship between the material recorded by Clark and the 2015 assemblage has been established using</w:t>
      </w:r>
      <w:r w:rsidRPr="00C62D1F">
        <w:rPr>
          <w:rFonts w:ascii="Arial" w:hAnsi="Arial" w:cs="Arial"/>
          <w:sz w:val="24"/>
          <w:szCs w:val="24"/>
          <w:lang w:val="en"/>
        </w:rPr>
        <w:t xml:space="preserve"> </w:t>
      </w:r>
      <w:r>
        <w:rPr>
          <w:rFonts w:ascii="Arial" w:hAnsi="Arial" w:cs="Arial"/>
          <w:sz w:val="24"/>
          <w:szCs w:val="24"/>
          <w:lang w:val="en"/>
        </w:rPr>
        <w:t>spatial data</w:t>
      </w:r>
      <w:r w:rsidRPr="00C62D1F">
        <w:rPr>
          <w:rFonts w:ascii="Arial" w:hAnsi="Arial" w:cs="Arial"/>
          <w:sz w:val="24"/>
          <w:szCs w:val="24"/>
          <w:lang w:val="en"/>
        </w:rPr>
        <w:t xml:space="preserve"> from the original publications. Clark plotted most of the bone, antler and flint tools onto site plans, whilst part of the assemblage from Cuttings I and II were projected onto section drawing</w:t>
      </w:r>
      <w:r w:rsidR="00291B91">
        <w:rPr>
          <w:rFonts w:ascii="Arial" w:hAnsi="Arial" w:cs="Arial"/>
          <w:sz w:val="24"/>
          <w:szCs w:val="24"/>
          <w:lang w:val="en"/>
        </w:rPr>
        <w:t>s (Clark 1949:Plate VIII; 1954:</w:t>
      </w:r>
      <w:r w:rsidR="00743EE8">
        <w:rPr>
          <w:rFonts w:ascii="Arial" w:hAnsi="Arial" w:cs="Arial"/>
          <w:sz w:val="24"/>
          <w:szCs w:val="24"/>
          <w:lang w:val="en"/>
        </w:rPr>
        <w:t xml:space="preserve"> f</w:t>
      </w:r>
      <w:r w:rsidRPr="00C62D1F">
        <w:rPr>
          <w:rFonts w:ascii="Arial" w:hAnsi="Arial" w:cs="Arial"/>
          <w:sz w:val="24"/>
          <w:szCs w:val="24"/>
          <w:lang w:val="en"/>
        </w:rPr>
        <w:t>igs 2, 5</w:t>
      </w:r>
      <w:r w:rsidR="00291B91">
        <w:rPr>
          <w:rFonts w:ascii="Arial" w:hAnsi="Arial" w:cs="Arial"/>
          <w:sz w:val="24"/>
          <w:szCs w:val="24"/>
          <w:lang w:val="en"/>
        </w:rPr>
        <w:t>, and</w:t>
      </w:r>
      <w:r w:rsidRPr="00C62D1F">
        <w:rPr>
          <w:rFonts w:ascii="Arial" w:hAnsi="Arial" w:cs="Arial"/>
          <w:sz w:val="24"/>
          <w:szCs w:val="24"/>
          <w:lang w:val="en"/>
        </w:rPr>
        <w:t xml:space="preserve"> 9-14). In addition, the height of most of the antler points in relation to the basal geology were reco</w:t>
      </w:r>
      <w:r w:rsidR="00D433C6">
        <w:rPr>
          <w:rFonts w:ascii="Arial" w:hAnsi="Arial" w:cs="Arial"/>
          <w:sz w:val="24"/>
          <w:szCs w:val="24"/>
          <w:lang w:val="en"/>
        </w:rPr>
        <w:t>rded (Clark 1954:126, Table 17)</w:t>
      </w:r>
      <w:r w:rsidRPr="00C62D1F">
        <w:rPr>
          <w:rFonts w:ascii="Arial" w:hAnsi="Arial" w:cs="Arial"/>
          <w:sz w:val="24"/>
          <w:szCs w:val="24"/>
          <w:lang w:val="en"/>
        </w:rPr>
        <w:t>.</w:t>
      </w:r>
    </w:p>
    <w:p w14:paraId="3CD29B07" w14:textId="77777777" w:rsidR="00275231" w:rsidRDefault="00275231">
      <w:pPr>
        <w:widowControl w:val="0"/>
        <w:autoSpaceDE w:val="0"/>
        <w:autoSpaceDN w:val="0"/>
        <w:adjustRightInd w:val="0"/>
        <w:spacing w:line="360" w:lineRule="auto"/>
        <w:rPr>
          <w:rFonts w:ascii="Arial" w:hAnsi="Arial" w:cs="Arial"/>
          <w:sz w:val="24"/>
          <w:szCs w:val="24"/>
          <w:lang w:val="en"/>
        </w:rPr>
      </w:pPr>
    </w:p>
    <w:p w14:paraId="7E4C3BAD" w14:textId="3CF4C8AD" w:rsidR="001C66FF" w:rsidRDefault="001C66FF" w:rsidP="001C66F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During the </w:t>
      </w:r>
      <w:r>
        <w:rPr>
          <w:rFonts w:ascii="Arial" w:hAnsi="Arial" w:cs="Arial"/>
          <w:sz w:val="24"/>
          <w:szCs w:val="24"/>
          <w:lang w:val="en"/>
        </w:rPr>
        <w:t>2010 excavations</w:t>
      </w:r>
      <w:r>
        <w:rPr>
          <w:rFonts w:ascii="Arial" w:hAnsi="Arial" w:cs="Arial"/>
          <w:sz w:val="24"/>
          <w:szCs w:val="24"/>
          <w:lang w:val="en"/>
        </w:rPr>
        <w:t xml:space="preserve"> a discrepancy of 0.13m was observed with the levels cited by Mellars and Dark (1998) for the base of the environmental profile </w:t>
      </w:r>
      <w:r>
        <w:rPr>
          <w:rFonts w:ascii="Arial" w:hAnsi="Arial" w:cs="Arial"/>
          <w:sz w:val="24"/>
          <w:szCs w:val="24"/>
          <w:lang w:val="en"/>
        </w:rPr>
        <w:lastRenderedPageBreak/>
        <w:t xml:space="preserve">M1. As this lay directly over the basal gravel it could not be the result of subsequent peat shrinkage. The measurement was checked using both a survey grade D-GPS on site, and a traverse using a total station from a nearby Ordnance Survey bench-mark. Both showed the current site survey to be correct, and all heights cited by Mellars and Dark (1998) have been adjusted accordingly. </w:t>
      </w:r>
    </w:p>
    <w:p w14:paraId="65C88BC1" w14:textId="77777777" w:rsidR="001C66FF" w:rsidRDefault="001C66FF">
      <w:pPr>
        <w:widowControl w:val="0"/>
        <w:autoSpaceDE w:val="0"/>
        <w:autoSpaceDN w:val="0"/>
        <w:adjustRightInd w:val="0"/>
        <w:spacing w:line="360" w:lineRule="auto"/>
        <w:rPr>
          <w:rFonts w:ascii="Arial" w:hAnsi="Arial" w:cs="Arial"/>
          <w:sz w:val="24"/>
          <w:szCs w:val="24"/>
          <w:lang w:val="en"/>
        </w:rPr>
      </w:pPr>
    </w:p>
    <w:p w14:paraId="661556D5" w14:textId="62F0CB29" w:rsidR="00CE00BD" w:rsidRDefault="000D274C">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Drawing the results of this work together with the analysis of the assemblage itself, and a reassessment of the material recorded by Clark, it is now possible to present </w:t>
      </w:r>
      <w:r w:rsidR="00111E4C">
        <w:rPr>
          <w:rFonts w:ascii="Arial" w:hAnsi="Arial" w:cs="Arial"/>
          <w:sz w:val="24"/>
          <w:szCs w:val="24"/>
          <w:lang w:val="en"/>
        </w:rPr>
        <w:t xml:space="preserve">a more </w:t>
      </w:r>
      <w:r w:rsidR="00D172E8">
        <w:rPr>
          <w:rFonts w:ascii="Arial" w:hAnsi="Arial" w:cs="Arial"/>
          <w:sz w:val="24"/>
          <w:szCs w:val="24"/>
          <w:lang w:val="en"/>
        </w:rPr>
        <w:t>certain</w:t>
      </w:r>
      <w:r w:rsidR="00111E4C">
        <w:rPr>
          <w:rFonts w:ascii="Arial" w:hAnsi="Arial" w:cs="Arial"/>
          <w:sz w:val="24"/>
          <w:szCs w:val="24"/>
          <w:lang w:val="en"/>
        </w:rPr>
        <w:t xml:space="preserve"> account of the environmental context of the material and the modes through which it was deposited.</w:t>
      </w:r>
    </w:p>
    <w:p w14:paraId="09BD9CA9" w14:textId="77777777" w:rsidR="000D274C" w:rsidRDefault="000D274C">
      <w:pPr>
        <w:widowControl w:val="0"/>
        <w:autoSpaceDE w:val="0"/>
        <w:autoSpaceDN w:val="0"/>
        <w:adjustRightInd w:val="0"/>
        <w:spacing w:line="360" w:lineRule="auto"/>
        <w:rPr>
          <w:rFonts w:ascii="Arial" w:hAnsi="Arial" w:cs="Arial"/>
          <w:sz w:val="24"/>
          <w:szCs w:val="24"/>
          <w:lang w:val="en"/>
        </w:rPr>
      </w:pPr>
    </w:p>
    <w:p w14:paraId="22272D81" w14:textId="77777777" w:rsidR="00D17D6F" w:rsidRDefault="000B047C" w:rsidP="00C51CA9">
      <w:pPr>
        <w:widowControl w:val="0"/>
        <w:autoSpaceDE w:val="0"/>
        <w:autoSpaceDN w:val="0"/>
        <w:adjustRightInd w:val="0"/>
        <w:spacing w:line="360" w:lineRule="auto"/>
        <w:rPr>
          <w:rFonts w:ascii="Arial" w:hAnsi="Arial" w:cs="Arial"/>
          <w:b/>
          <w:sz w:val="24"/>
          <w:szCs w:val="24"/>
          <w:lang w:val="en"/>
        </w:rPr>
      </w:pPr>
      <w:r w:rsidRPr="000B047C">
        <w:rPr>
          <w:rFonts w:ascii="Arial" w:hAnsi="Arial" w:cs="Arial"/>
          <w:b/>
          <w:sz w:val="24"/>
          <w:szCs w:val="24"/>
          <w:lang w:val="en"/>
        </w:rPr>
        <w:t>The 2015 assemblage</w:t>
      </w:r>
    </w:p>
    <w:p w14:paraId="52A66524" w14:textId="56A2E0C0" w:rsidR="00E2139F" w:rsidRDefault="000B047C" w:rsidP="006F6A9E">
      <w:pPr>
        <w:widowControl w:val="0"/>
        <w:autoSpaceDE w:val="0"/>
        <w:autoSpaceDN w:val="0"/>
        <w:adjustRightInd w:val="0"/>
        <w:spacing w:line="360" w:lineRule="auto"/>
        <w:rPr>
          <w:rFonts w:ascii="Arial" w:hAnsi="Arial" w:cs="Arial"/>
          <w:sz w:val="24"/>
          <w:szCs w:val="24"/>
          <w:lang w:val="en"/>
        </w:rPr>
      </w:pPr>
      <w:r w:rsidRPr="000B047C">
        <w:rPr>
          <w:rFonts w:ascii="Arial" w:hAnsi="Arial" w:cs="Arial"/>
          <w:sz w:val="24"/>
          <w:szCs w:val="24"/>
          <w:lang w:val="en"/>
        </w:rPr>
        <w:t xml:space="preserve">The assemblage </w:t>
      </w:r>
      <w:r w:rsidR="00C62D1F">
        <w:rPr>
          <w:rFonts w:ascii="Arial" w:hAnsi="Arial" w:cs="Arial"/>
          <w:sz w:val="24"/>
          <w:szCs w:val="24"/>
          <w:lang w:val="en"/>
        </w:rPr>
        <w:t>is</w:t>
      </w:r>
      <w:r w:rsidRPr="000B047C">
        <w:rPr>
          <w:rFonts w:ascii="Arial" w:hAnsi="Arial" w:cs="Arial"/>
          <w:sz w:val="24"/>
          <w:szCs w:val="24"/>
          <w:lang w:val="en"/>
        </w:rPr>
        <w:t xml:space="preserve"> made up of 770 pieces of worked flint, 519 fragments of animal bone, 40 pieces of antler</w:t>
      </w:r>
      <w:r w:rsidR="00E03833">
        <w:rPr>
          <w:rFonts w:ascii="Arial" w:hAnsi="Arial" w:cs="Arial"/>
          <w:sz w:val="24"/>
          <w:szCs w:val="24"/>
          <w:lang w:val="en"/>
        </w:rPr>
        <w:t>, and large quantities of wood</w:t>
      </w:r>
      <w:r w:rsidR="00C62D1F">
        <w:rPr>
          <w:rFonts w:ascii="Arial" w:hAnsi="Arial" w:cs="Arial"/>
          <w:sz w:val="24"/>
          <w:szCs w:val="24"/>
          <w:lang w:val="en"/>
        </w:rPr>
        <w:t>,</w:t>
      </w:r>
      <w:r w:rsidRPr="000B047C">
        <w:rPr>
          <w:rFonts w:ascii="Arial" w:hAnsi="Arial" w:cs="Arial"/>
          <w:sz w:val="24"/>
          <w:szCs w:val="24"/>
          <w:lang w:val="en"/>
        </w:rPr>
        <w:t xml:space="preserve"> </w:t>
      </w:r>
      <w:r w:rsidR="00E03833">
        <w:rPr>
          <w:rFonts w:ascii="Arial" w:hAnsi="Arial" w:cs="Arial"/>
          <w:sz w:val="24"/>
          <w:szCs w:val="24"/>
          <w:lang w:val="en"/>
        </w:rPr>
        <w:t xml:space="preserve">along with a smaller </w:t>
      </w:r>
      <w:r w:rsidR="00C62D1F">
        <w:rPr>
          <w:rFonts w:ascii="Arial" w:hAnsi="Arial" w:cs="Arial"/>
          <w:sz w:val="24"/>
          <w:szCs w:val="24"/>
          <w:lang w:val="en"/>
        </w:rPr>
        <w:t>number</w:t>
      </w:r>
      <w:r w:rsidR="00E03833">
        <w:rPr>
          <w:rFonts w:ascii="Arial" w:hAnsi="Arial" w:cs="Arial"/>
          <w:sz w:val="24"/>
          <w:szCs w:val="24"/>
          <w:lang w:val="en"/>
        </w:rPr>
        <w:t xml:space="preserve"> of bone and antler artefacts. Most of the material lay in a dense concentration towards the north of the baulk (accounting for just over half of the animal bone and three quarters of the flint), with a more diffuse scatter to the south of Clark’s Cuttings I and II</w:t>
      </w:r>
      <w:r w:rsidR="00B95060">
        <w:rPr>
          <w:rFonts w:ascii="Arial" w:hAnsi="Arial" w:cs="Arial"/>
          <w:sz w:val="24"/>
          <w:szCs w:val="24"/>
          <w:lang w:val="en"/>
        </w:rPr>
        <w:t>I</w:t>
      </w:r>
      <w:r w:rsidR="006721F5">
        <w:rPr>
          <w:rFonts w:ascii="Arial" w:hAnsi="Arial" w:cs="Arial"/>
          <w:sz w:val="24"/>
          <w:szCs w:val="24"/>
          <w:lang w:val="en"/>
        </w:rPr>
        <w:t xml:space="preserve"> (Figure 4)</w:t>
      </w:r>
      <w:r w:rsidR="00E03833">
        <w:rPr>
          <w:rFonts w:ascii="Arial" w:hAnsi="Arial" w:cs="Arial"/>
          <w:sz w:val="24"/>
          <w:szCs w:val="24"/>
          <w:lang w:val="en"/>
        </w:rPr>
        <w:t>.</w:t>
      </w:r>
      <w:r w:rsidR="00650A57">
        <w:rPr>
          <w:rFonts w:ascii="Arial" w:hAnsi="Arial" w:cs="Arial"/>
          <w:sz w:val="24"/>
          <w:szCs w:val="24"/>
          <w:lang w:val="en"/>
        </w:rPr>
        <w:t xml:space="preserve"> Only the lower c.</w:t>
      </w:r>
      <w:r w:rsidR="00743EE8">
        <w:rPr>
          <w:rFonts w:ascii="Arial" w:hAnsi="Arial" w:cs="Arial"/>
          <w:sz w:val="24"/>
          <w:szCs w:val="24"/>
          <w:lang w:val="en"/>
        </w:rPr>
        <w:t xml:space="preserve"> </w:t>
      </w:r>
      <w:r w:rsidR="00E2139F">
        <w:rPr>
          <w:rFonts w:ascii="Arial" w:hAnsi="Arial" w:cs="Arial"/>
          <w:sz w:val="24"/>
          <w:szCs w:val="24"/>
          <w:lang w:val="en"/>
        </w:rPr>
        <w:t>350</w:t>
      </w:r>
      <w:r w:rsidR="006721F5">
        <w:rPr>
          <w:rFonts w:ascii="Arial" w:hAnsi="Arial" w:cs="Arial"/>
          <w:sz w:val="24"/>
          <w:szCs w:val="24"/>
          <w:lang w:val="en"/>
        </w:rPr>
        <w:t>-400</w:t>
      </w:r>
      <w:r w:rsidR="00E2139F">
        <w:rPr>
          <w:rFonts w:ascii="Arial" w:hAnsi="Arial" w:cs="Arial"/>
          <w:sz w:val="24"/>
          <w:szCs w:val="24"/>
          <w:lang w:val="en"/>
        </w:rPr>
        <w:t>mm</w:t>
      </w:r>
      <w:r w:rsidR="00650A57">
        <w:rPr>
          <w:rFonts w:ascii="Arial" w:hAnsi="Arial" w:cs="Arial"/>
          <w:sz w:val="24"/>
          <w:szCs w:val="24"/>
          <w:lang w:val="en"/>
        </w:rPr>
        <w:t xml:space="preserve"> of the baulk survived, the upper deposits having been truncated (probably during the original excavation of Cutting II). </w:t>
      </w:r>
      <w:r w:rsidR="00E2139F">
        <w:rPr>
          <w:rFonts w:ascii="Arial" w:hAnsi="Arial" w:cs="Arial"/>
          <w:sz w:val="24"/>
          <w:szCs w:val="24"/>
          <w:lang w:val="en"/>
        </w:rPr>
        <w:t>However</w:t>
      </w:r>
      <w:r w:rsidR="00650A57">
        <w:rPr>
          <w:rFonts w:ascii="Arial" w:hAnsi="Arial" w:cs="Arial"/>
          <w:sz w:val="24"/>
          <w:szCs w:val="24"/>
          <w:lang w:val="en"/>
        </w:rPr>
        <w:t>,</w:t>
      </w:r>
      <w:r w:rsidR="00E2139F">
        <w:rPr>
          <w:rFonts w:ascii="Arial" w:hAnsi="Arial" w:cs="Arial"/>
          <w:sz w:val="24"/>
          <w:szCs w:val="24"/>
          <w:lang w:val="en"/>
        </w:rPr>
        <w:t xml:space="preserve"> the artefacts and faunal remains all lay within the basal 250mm of the surviving deposits, making it unlikely that the assemblage itself had been truncated. </w:t>
      </w:r>
    </w:p>
    <w:p w14:paraId="1AB8428B" w14:textId="77777777" w:rsidR="006F6A9E" w:rsidRDefault="006F6A9E">
      <w:pPr>
        <w:widowControl w:val="0"/>
        <w:autoSpaceDE w:val="0"/>
        <w:autoSpaceDN w:val="0"/>
        <w:adjustRightInd w:val="0"/>
        <w:spacing w:line="360" w:lineRule="auto"/>
        <w:rPr>
          <w:rFonts w:ascii="Arial" w:hAnsi="Arial" w:cs="Arial"/>
          <w:sz w:val="24"/>
          <w:szCs w:val="24"/>
          <w:lang w:val="en"/>
        </w:rPr>
      </w:pPr>
    </w:p>
    <w:p w14:paraId="0B99F5F4" w14:textId="4E987E42" w:rsidR="00D433C6" w:rsidRDefault="00F870F9" w:rsidP="00D433C6">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As with </w:t>
      </w:r>
      <w:r w:rsidR="006721F5">
        <w:rPr>
          <w:rFonts w:ascii="Arial" w:hAnsi="Arial" w:cs="Arial"/>
          <w:sz w:val="24"/>
          <w:szCs w:val="24"/>
          <w:lang w:val="en"/>
        </w:rPr>
        <w:t>Clark’s excavations</w:t>
      </w:r>
      <w:r w:rsidR="00305809">
        <w:rPr>
          <w:rFonts w:ascii="Arial" w:hAnsi="Arial" w:cs="Arial"/>
          <w:sz w:val="24"/>
          <w:szCs w:val="24"/>
          <w:lang w:val="en"/>
        </w:rPr>
        <w:t xml:space="preserve"> the faunal </w:t>
      </w:r>
      <w:r w:rsidR="00353998">
        <w:rPr>
          <w:rFonts w:ascii="Arial" w:hAnsi="Arial" w:cs="Arial"/>
          <w:sz w:val="24"/>
          <w:szCs w:val="24"/>
          <w:lang w:val="en"/>
        </w:rPr>
        <w:t>material</w:t>
      </w:r>
      <w:r w:rsidR="00305809">
        <w:rPr>
          <w:rFonts w:ascii="Arial" w:hAnsi="Arial" w:cs="Arial"/>
          <w:sz w:val="24"/>
          <w:szCs w:val="24"/>
          <w:lang w:val="en"/>
        </w:rPr>
        <w:t xml:space="preserve"> </w:t>
      </w:r>
      <w:r w:rsidR="00EC25BD">
        <w:rPr>
          <w:rFonts w:ascii="Arial" w:hAnsi="Arial" w:cs="Arial"/>
          <w:sz w:val="24"/>
          <w:szCs w:val="24"/>
          <w:lang w:val="en"/>
        </w:rPr>
        <w:t>from 2015 consist</w:t>
      </w:r>
      <w:r w:rsidR="000676D2">
        <w:rPr>
          <w:rFonts w:ascii="Arial" w:hAnsi="Arial" w:cs="Arial"/>
          <w:sz w:val="24"/>
          <w:szCs w:val="24"/>
          <w:lang w:val="en"/>
        </w:rPr>
        <w:t>s</w:t>
      </w:r>
      <w:r w:rsidR="00305809">
        <w:rPr>
          <w:rFonts w:ascii="Arial" w:hAnsi="Arial" w:cs="Arial"/>
          <w:sz w:val="24"/>
          <w:szCs w:val="24"/>
          <w:lang w:val="en"/>
        </w:rPr>
        <w:t xml:space="preserve"> </w:t>
      </w:r>
      <w:r w:rsidR="00EC25BD">
        <w:rPr>
          <w:rFonts w:ascii="Arial" w:hAnsi="Arial" w:cs="Arial"/>
          <w:sz w:val="24"/>
          <w:szCs w:val="24"/>
          <w:lang w:val="en"/>
        </w:rPr>
        <w:t>mostly</w:t>
      </w:r>
      <w:r w:rsidR="00305809">
        <w:rPr>
          <w:rFonts w:ascii="Arial" w:hAnsi="Arial" w:cs="Arial"/>
          <w:sz w:val="24"/>
          <w:szCs w:val="24"/>
          <w:lang w:val="en"/>
        </w:rPr>
        <w:t xml:space="preserve"> of the remains of </w:t>
      </w:r>
      <w:r w:rsidR="00EC25BD">
        <w:rPr>
          <w:rFonts w:ascii="Arial" w:hAnsi="Arial" w:cs="Arial"/>
          <w:sz w:val="24"/>
          <w:szCs w:val="24"/>
          <w:lang w:val="en"/>
        </w:rPr>
        <w:t xml:space="preserve">larger mammals (notably red </w:t>
      </w:r>
      <w:r w:rsidR="007750D3">
        <w:rPr>
          <w:rFonts w:ascii="Arial" w:hAnsi="Arial" w:cs="Arial"/>
          <w:sz w:val="24"/>
          <w:szCs w:val="24"/>
          <w:lang w:val="en"/>
        </w:rPr>
        <w:t>deer</w:t>
      </w:r>
      <w:r w:rsidR="00EC25BD">
        <w:rPr>
          <w:rFonts w:ascii="Arial" w:hAnsi="Arial" w:cs="Arial"/>
          <w:sz w:val="24"/>
          <w:szCs w:val="24"/>
          <w:lang w:val="en"/>
        </w:rPr>
        <w:t xml:space="preserve">, but also roe deer, elk, aurochs), with a suite of smaller </w:t>
      </w:r>
      <w:r w:rsidR="00305809">
        <w:rPr>
          <w:rFonts w:ascii="Arial" w:hAnsi="Arial" w:cs="Arial"/>
          <w:sz w:val="24"/>
          <w:szCs w:val="24"/>
          <w:lang w:val="en"/>
        </w:rPr>
        <w:t>mammals and birds</w:t>
      </w:r>
      <w:r w:rsidR="00EC25BD">
        <w:rPr>
          <w:rFonts w:ascii="Arial" w:hAnsi="Arial" w:cs="Arial"/>
          <w:sz w:val="24"/>
          <w:szCs w:val="24"/>
          <w:lang w:val="en"/>
        </w:rPr>
        <w:t xml:space="preserve"> represented by very low quantities of bone</w:t>
      </w:r>
      <w:r w:rsidR="00305809">
        <w:rPr>
          <w:rFonts w:ascii="Arial" w:hAnsi="Arial" w:cs="Arial"/>
          <w:sz w:val="24"/>
          <w:szCs w:val="24"/>
          <w:lang w:val="en"/>
        </w:rPr>
        <w:t xml:space="preserve">. </w:t>
      </w:r>
      <w:r w:rsidR="00DC4082">
        <w:rPr>
          <w:rFonts w:ascii="Arial" w:hAnsi="Arial" w:cs="Arial"/>
          <w:sz w:val="24"/>
          <w:szCs w:val="24"/>
          <w:lang w:val="en"/>
        </w:rPr>
        <w:t xml:space="preserve">Much of the assemblage </w:t>
      </w:r>
      <w:r w:rsidR="00DC4082" w:rsidRPr="00DC4082">
        <w:rPr>
          <w:rFonts w:ascii="Arial" w:hAnsi="Arial" w:cs="Arial"/>
          <w:sz w:val="24"/>
          <w:szCs w:val="24"/>
          <w:lang w:val="en"/>
        </w:rPr>
        <w:t>had been generated through the butchery and subsequent processing of the carcasses of these animals</w:t>
      </w:r>
      <w:r w:rsidR="00DC4082">
        <w:rPr>
          <w:rFonts w:ascii="Arial" w:hAnsi="Arial" w:cs="Arial"/>
          <w:sz w:val="24"/>
          <w:szCs w:val="24"/>
          <w:lang w:val="en"/>
        </w:rPr>
        <w:t xml:space="preserve">, with evidence for </w:t>
      </w:r>
      <w:r w:rsidR="00EC25BD">
        <w:rPr>
          <w:rFonts w:ascii="Arial" w:hAnsi="Arial" w:cs="Arial"/>
          <w:sz w:val="24"/>
          <w:szCs w:val="24"/>
          <w:lang w:val="en"/>
        </w:rPr>
        <w:t>modifications (notably spiral fractures, pe</w:t>
      </w:r>
      <w:r w:rsidR="00B3127A">
        <w:rPr>
          <w:rFonts w:ascii="Arial" w:hAnsi="Arial" w:cs="Arial"/>
          <w:sz w:val="24"/>
          <w:szCs w:val="24"/>
          <w:lang w:val="en"/>
        </w:rPr>
        <w:t>rcussion breaks, and cut marks)</w:t>
      </w:r>
      <w:r w:rsidR="00DC4082">
        <w:rPr>
          <w:rFonts w:ascii="Arial" w:hAnsi="Arial" w:cs="Arial"/>
          <w:sz w:val="24"/>
          <w:szCs w:val="24"/>
          <w:lang w:val="en"/>
        </w:rPr>
        <w:t xml:space="preserve"> on over half of the fragments, </w:t>
      </w:r>
      <w:r w:rsidR="00DC4082" w:rsidRPr="00B3127A">
        <w:rPr>
          <w:rFonts w:ascii="Arial" w:hAnsi="Arial" w:cs="Arial"/>
          <w:sz w:val="24"/>
          <w:szCs w:val="24"/>
          <w:lang w:val="en"/>
        </w:rPr>
        <w:t xml:space="preserve">and signs of working </w:t>
      </w:r>
      <w:r w:rsidR="006721F5">
        <w:rPr>
          <w:rFonts w:ascii="Arial" w:hAnsi="Arial" w:cs="Arial"/>
          <w:sz w:val="24"/>
          <w:szCs w:val="24"/>
          <w:lang w:val="en"/>
        </w:rPr>
        <w:t xml:space="preserve">on </w:t>
      </w:r>
      <w:r w:rsidR="00B3127A" w:rsidRPr="00B3127A">
        <w:rPr>
          <w:rFonts w:ascii="Arial" w:hAnsi="Arial" w:cs="Arial"/>
          <w:sz w:val="24"/>
          <w:szCs w:val="24"/>
          <w:lang w:val="en"/>
        </w:rPr>
        <w:t>all</w:t>
      </w:r>
      <w:r w:rsidR="00DC4082" w:rsidRPr="00B3127A">
        <w:rPr>
          <w:rFonts w:ascii="Arial" w:hAnsi="Arial" w:cs="Arial"/>
          <w:sz w:val="24"/>
          <w:szCs w:val="24"/>
          <w:lang w:val="en"/>
        </w:rPr>
        <w:t xml:space="preserve"> of the antler</w:t>
      </w:r>
      <w:r w:rsidR="00DC4082">
        <w:rPr>
          <w:rFonts w:ascii="Arial" w:hAnsi="Arial" w:cs="Arial"/>
          <w:sz w:val="24"/>
          <w:szCs w:val="24"/>
          <w:lang w:val="en"/>
        </w:rPr>
        <w:t xml:space="preserve">. </w:t>
      </w:r>
      <w:r w:rsidR="00E501A9" w:rsidRPr="00E501A9">
        <w:rPr>
          <w:rFonts w:ascii="Arial" w:hAnsi="Arial" w:cs="Arial"/>
          <w:sz w:val="24"/>
          <w:szCs w:val="24"/>
          <w:lang w:val="en-GB"/>
        </w:rPr>
        <w:t>For the larger mammals there is little indication that particular parts of the body are under-</w:t>
      </w:r>
      <w:r w:rsidR="00E501A9" w:rsidRPr="00E501A9">
        <w:rPr>
          <w:rFonts w:ascii="Arial" w:hAnsi="Arial" w:cs="Arial"/>
          <w:sz w:val="24"/>
          <w:szCs w:val="24"/>
          <w:lang w:val="en-GB"/>
        </w:rPr>
        <w:lastRenderedPageBreak/>
        <w:t>represented, and the overall character of the assemblage is consistent with the butchery of complete animals.</w:t>
      </w:r>
      <w:r w:rsidR="007371A4">
        <w:rPr>
          <w:rFonts w:ascii="Arial" w:hAnsi="Arial" w:cs="Arial"/>
          <w:sz w:val="24"/>
          <w:szCs w:val="24"/>
          <w:lang w:val="en"/>
        </w:rPr>
        <w:t xml:space="preserve"> </w:t>
      </w:r>
      <w:r w:rsidR="00353998">
        <w:rPr>
          <w:rFonts w:ascii="Arial" w:hAnsi="Arial" w:cs="Arial"/>
          <w:sz w:val="24"/>
          <w:szCs w:val="24"/>
          <w:lang w:val="en"/>
        </w:rPr>
        <w:t xml:space="preserve">The flint was dominated by tools and </w:t>
      </w:r>
      <w:r w:rsidR="000676D2" w:rsidRPr="00AC3B6A">
        <w:rPr>
          <w:rFonts w:ascii="Arial" w:hAnsi="Arial" w:cs="Arial"/>
          <w:sz w:val="24"/>
          <w:szCs w:val="24"/>
          <w:lang w:val="en-GB"/>
        </w:rPr>
        <w:t>utilised</w:t>
      </w:r>
      <w:r w:rsidR="000676D2">
        <w:rPr>
          <w:rFonts w:ascii="Arial" w:hAnsi="Arial" w:cs="Arial"/>
          <w:sz w:val="24"/>
          <w:szCs w:val="24"/>
          <w:lang w:val="en"/>
        </w:rPr>
        <w:t xml:space="preserve"> </w:t>
      </w:r>
      <w:r w:rsidR="00353998">
        <w:rPr>
          <w:rFonts w:ascii="Arial" w:hAnsi="Arial" w:cs="Arial"/>
          <w:sz w:val="24"/>
          <w:szCs w:val="24"/>
          <w:lang w:val="en"/>
        </w:rPr>
        <w:t>flakes and blade</w:t>
      </w:r>
      <w:r w:rsidR="00F11180">
        <w:rPr>
          <w:rFonts w:ascii="Arial" w:hAnsi="Arial" w:cs="Arial"/>
          <w:sz w:val="24"/>
          <w:szCs w:val="24"/>
          <w:lang w:val="en"/>
        </w:rPr>
        <w:t xml:space="preserve">s with macroscopic edge damage (forming </w:t>
      </w:r>
      <w:r w:rsidR="000676D2">
        <w:rPr>
          <w:rFonts w:ascii="Arial" w:hAnsi="Arial" w:cs="Arial"/>
          <w:sz w:val="24"/>
          <w:szCs w:val="24"/>
          <w:lang w:val="en"/>
        </w:rPr>
        <w:t xml:space="preserve">almost </w:t>
      </w:r>
      <w:r w:rsidR="00F11180">
        <w:rPr>
          <w:rFonts w:ascii="Arial" w:hAnsi="Arial" w:cs="Arial"/>
          <w:sz w:val="24"/>
          <w:szCs w:val="24"/>
          <w:lang w:val="en"/>
        </w:rPr>
        <w:t xml:space="preserve">half the assemblage in the baulk, and a third of the </w:t>
      </w:r>
      <w:r w:rsidR="006721F5">
        <w:rPr>
          <w:rFonts w:ascii="Arial" w:hAnsi="Arial" w:cs="Arial"/>
          <w:sz w:val="24"/>
          <w:szCs w:val="24"/>
          <w:lang w:val="en"/>
        </w:rPr>
        <w:t xml:space="preserve">assemblage </w:t>
      </w:r>
      <w:r w:rsidR="00F11180">
        <w:rPr>
          <w:rFonts w:ascii="Arial" w:hAnsi="Arial" w:cs="Arial"/>
          <w:sz w:val="24"/>
          <w:szCs w:val="24"/>
          <w:lang w:val="en"/>
        </w:rPr>
        <w:t xml:space="preserve">in the area to the south). </w:t>
      </w:r>
      <w:r w:rsidR="00AC3B6A">
        <w:rPr>
          <w:rFonts w:ascii="Arial" w:hAnsi="Arial" w:cs="Arial"/>
          <w:sz w:val="24"/>
          <w:szCs w:val="24"/>
          <w:lang w:val="en"/>
        </w:rPr>
        <w:t xml:space="preserve">Scrapers and </w:t>
      </w:r>
      <w:proofErr w:type="spellStart"/>
      <w:r w:rsidR="00AC3B6A">
        <w:rPr>
          <w:rFonts w:ascii="Arial" w:hAnsi="Arial" w:cs="Arial"/>
          <w:sz w:val="24"/>
          <w:szCs w:val="24"/>
          <w:lang w:val="en"/>
        </w:rPr>
        <w:t>burins</w:t>
      </w:r>
      <w:proofErr w:type="spellEnd"/>
      <w:r w:rsidR="00AC3B6A">
        <w:rPr>
          <w:rFonts w:ascii="Arial" w:hAnsi="Arial" w:cs="Arial"/>
          <w:sz w:val="24"/>
          <w:szCs w:val="24"/>
          <w:lang w:val="en"/>
        </w:rPr>
        <w:t xml:space="preserve"> were the most common tool type, </w:t>
      </w:r>
      <w:r w:rsidR="00F4039E">
        <w:rPr>
          <w:rFonts w:ascii="Arial" w:hAnsi="Arial" w:cs="Arial"/>
          <w:sz w:val="24"/>
          <w:szCs w:val="24"/>
          <w:lang w:val="en"/>
        </w:rPr>
        <w:t>with</w:t>
      </w:r>
      <w:r w:rsidR="00AC3B6A">
        <w:rPr>
          <w:rFonts w:ascii="Arial" w:hAnsi="Arial" w:cs="Arial"/>
          <w:sz w:val="24"/>
          <w:szCs w:val="24"/>
          <w:lang w:val="en"/>
        </w:rPr>
        <w:t xml:space="preserve"> a range of other types </w:t>
      </w:r>
      <w:r w:rsidR="00F4039E">
        <w:rPr>
          <w:rFonts w:ascii="Arial" w:hAnsi="Arial" w:cs="Arial"/>
          <w:sz w:val="24"/>
          <w:szCs w:val="24"/>
          <w:lang w:val="en"/>
        </w:rPr>
        <w:t xml:space="preserve">present </w:t>
      </w:r>
      <w:r w:rsidR="00AC3B6A">
        <w:rPr>
          <w:rFonts w:ascii="Arial" w:hAnsi="Arial" w:cs="Arial"/>
          <w:sz w:val="24"/>
          <w:szCs w:val="24"/>
          <w:lang w:val="en"/>
        </w:rPr>
        <w:t>in smal</w:t>
      </w:r>
      <w:r w:rsidR="00F4039E">
        <w:rPr>
          <w:rFonts w:ascii="Arial" w:hAnsi="Arial" w:cs="Arial"/>
          <w:sz w:val="24"/>
          <w:szCs w:val="24"/>
          <w:lang w:val="en"/>
        </w:rPr>
        <w:t>ler quantities,</w:t>
      </w:r>
      <w:r w:rsidR="00AC3B6A">
        <w:rPr>
          <w:rFonts w:ascii="Arial" w:hAnsi="Arial" w:cs="Arial"/>
          <w:sz w:val="24"/>
          <w:szCs w:val="24"/>
          <w:lang w:val="en"/>
        </w:rPr>
        <w:t xml:space="preserve"> </w:t>
      </w:r>
      <w:r w:rsidR="00F4039E">
        <w:rPr>
          <w:rFonts w:ascii="Arial" w:hAnsi="Arial" w:cs="Arial"/>
          <w:sz w:val="24"/>
          <w:szCs w:val="24"/>
          <w:lang w:val="en"/>
        </w:rPr>
        <w:t>a pattern also observed by Clark in Cutting I (Clark 1949:57).</w:t>
      </w:r>
      <w:r w:rsidR="006721F5">
        <w:rPr>
          <w:rFonts w:ascii="Arial" w:hAnsi="Arial" w:cs="Arial"/>
          <w:sz w:val="24"/>
          <w:szCs w:val="24"/>
          <w:lang w:val="en"/>
        </w:rPr>
        <w:t xml:space="preserve"> </w:t>
      </w:r>
      <w:r w:rsidR="00FE0263">
        <w:rPr>
          <w:rFonts w:ascii="Arial" w:hAnsi="Arial" w:cs="Arial"/>
          <w:sz w:val="24"/>
          <w:szCs w:val="24"/>
          <w:lang w:val="en"/>
        </w:rPr>
        <w:t xml:space="preserve">Small debitage and burnt flint were extremely rare and mostly confined to the </w:t>
      </w:r>
      <w:proofErr w:type="spellStart"/>
      <w:r w:rsidR="00FE0263">
        <w:rPr>
          <w:rFonts w:ascii="Arial" w:hAnsi="Arial" w:cs="Arial"/>
          <w:sz w:val="24"/>
          <w:szCs w:val="24"/>
          <w:lang w:val="en"/>
        </w:rPr>
        <w:t>shorewards</w:t>
      </w:r>
      <w:proofErr w:type="spellEnd"/>
      <w:r w:rsidR="00FE0263">
        <w:rPr>
          <w:rFonts w:ascii="Arial" w:hAnsi="Arial" w:cs="Arial"/>
          <w:sz w:val="24"/>
          <w:szCs w:val="24"/>
          <w:lang w:val="en"/>
        </w:rPr>
        <w:t xml:space="preserve"> and uppermost layers, indicating that this assemblage was not </w:t>
      </w:r>
      <w:r w:rsidR="00291B91">
        <w:rPr>
          <w:rFonts w:ascii="Arial" w:hAnsi="Arial" w:cs="Arial"/>
          <w:sz w:val="24"/>
          <w:szCs w:val="24"/>
          <w:lang w:val="en"/>
        </w:rPr>
        <w:t xml:space="preserve">generated through </w:t>
      </w:r>
      <w:r w:rsidR="00291B91" w:rsidRPr="00291B91">
        <w:rPr>
          <w:rFonts w:ascii="Arial" w:hAnsi="Arial" w:cs="Arial"/>
          <w:i/>
          <w:sz w:val="24"/>
          <w:szCs w:val="24"/>
          <w:lang w:val="en"/>
        </w:rPr>
        <w:t>in-</w:t>
      </w:r>
      <w:r w:rsidR="00FE0263" w:rsidRPr="00291B91">
        <w:rPr>
          <w:rFonts w:ascii="Arial" w:hAnsi="Arial" w:cs="Arial"/>
          <w:i/>
          <w:sz w:val="24"/>
          <w:szCs w:val="24"/>
          <w:lang w:val="en"/>
        </w:rPr>
        <w:t>situ</w:t>
      </w:r>
      <w:r w:rsidR="00FE0263">
        <w:rPr>
          <w:rFonts w:ascii="Arial" w:hAnsi="Arial" w:cs="Arial"/>
          <w:sz w:val="24"/>
          <w:szCs w:val="24"/>
          <w:lang w:val="en"/>
        </w:rPr>
        <w:t xml:space="preserve"> flint</w:t>
      </w:r>
      <w:r w:rsidR="00BC24C0">
        <w:rPr>
          <w:rFonts w:ascii="Arial" w:hAnsi="Arial" w:cs="Arial"/>
          <w:sz w:val="24"/>
          <w:szCs w:val="24"/>
          <w:lang w:val="en"/>
        </w:rPr>
        <w:t xml:space="preserve"> </w:t>
      </w:r>
      <w:r w:rsidR="00FE0263">
        <w:rPr>
          <w:rFonts w:ascii="Arial" w:hAnsi="Arial" w:cs="Arial"/>
          <w:sz w:val="24"/>
          <w:szCs w:val="24"/>
          <w:lang w:val="en"/>
        </w:rPr>
        <w:t>knapping.</w:t>
      </w:r>
      <w:r w:rsidR="00DE2012">
        <w:rPr>
          <w:rFonts w:ascii="Arial" w:hAnsi="Arial" w:cs="Arial"/>
          <w:sz w:val="24"/>
          <w:szCs w:val="24"/>
          <w:lang w:val="en"/>
        </w:rPr>
        <w:t xml:space="preserve"> In addition to the faunal and lithic assemblages</w:t>
      </w:r>
      <w:r w:rsidR="00D433C6">
        <w:rPr>
          <w:rFonts w:ascii="Arial" w:hAnsi="Arial" w:cs="Arial"/>
          <w:sz w:val="24"/>
          <w:szCs w:val="24"/>
          <w:lang w:val="en"/>
        </w:rPr>
        <w:t xml:space="preserve"> were 29 artefacts of bone and antler; 20 barbed antler points, seven antler frontlets or masks, an elk metapodial bodkin, and a </w:t>
      </w:r>
      <w:r w:rsidR="00D433C6" w:rsidRPr="007371A4">
        <w:rPr>
          <w:rFonts w:ascii="Arial" w:hAnsi="Arial" w:cs="Arial"/>
          <w:sz w:val="24"/>
          <w:szCs w:val="24"/>
          <w:lang w:val="en-GB"/>
        </w:rPr>
        <w:t>utilised</w:t>
      </w:r>
      <w:r w:rsidR="00D433C6">
        <w:rPr>
          <w:rFonts w:ascii="Arial" w:hAnsi="Arial" w:cs="Arial"/>
          <w:sz w:val="24"/>
          <w:szCs w:val="24"/>
          <w:lang w:val="en"/>
        </w:rPr>
        <w:t xml:space="preserve"> fragment of an aurochs metatarsal. These </w:t>
      </w:r>
      <w:r w:rsidR="00D433C6" w:rsidRPr="00D433C6">
        <w:rPr>
          <w:rFonts w:ascii="Arial" w:hAnsi="Arial" w:cs="Arial"/>
          <w:sz w:val="24"/>
          <w:szCs w:val="24"/>
          <w:lang w:val="en-GB"/>
        </w:rPr>
        <w:t>occurred</w:t>
      </w:r>
      <w:r w:rsidR="00D433C6">
        <w:rPr>
          <w:rFonts w:ascii="Arial" w:hAnsi="Arial" w:cs="Arial"/>
          <w:sz w:val="24"/>
          <w:szCs w:val="24"/>
          <w:lang w:val="en"/>
        </w:rPr>
        <w:t xml:space="preserve"> in similar proportions to the artefacts recorded by Clark (notably the higher numbers of barbed points and frontlets), and are closely comparable in terms of their form and manufacture. </w:t>
      </w:r>
    </w:p>
    <w:p w14:paraId="07034A1A" w14:textId="77777777" w:rsidR="004B4144" w:rsidRDefault="004B4144" w:rsidP="004B4144">
      <w:pPr>
        <w:widowControl w:val="0"/>
        <w:autoSpaceDE w:val="0"/>
        <w:autoSpaceDN w:val="0"/>
        <w:adjustRightInd w:val="0"/>
        <w:spacing w:line="360" w:lineRule="auto"/>
        <w:rPr>
          <w:rFonts w:ascii="Arial" w:hAnsi="Arial" w:cs="Arial"/>
          <w:sz w:val="24"/>
          <w:szCs w:val="24"/>
          <w:lang w:val="en"/>
        </w:rPr>
      </w:pPr>
    </w:p>
    <w:p w14:paraId="3C0F208B" w14:textId="1E0188D3" w:rsidR="004B4144" w:rsidRDefault="00E501A9" w:rsidP="004B4144">
      <w:pPr>
        <w:widowControl w:val="0"/>
        <w:autoSpaceDE w:val="0"/>
        <w:autoSpaceDN w:val="0"/>
        <w:adjustRightInd w:val="0"/>
        <w:spacing w:line="360" w:lineRule="auto"/>
        <w:rPr>
          <w:rFonts w:ascii="Arial" w:hAnsi="Arial" w:cs="Arial"/>
          <w:sz w:val="24"/>
          <w:szCs w:val="24"/>
          <w:lang w:val="en"/>
        </w:rPr>
      </w:pPr>
      <w:r w:rsidRPr="000B047C">
        <w:rPr>
          <w:rFonts w:ascii="Arial" w:hAnsi="Arial" w:cs="Arial"/>
          <w:sz w:val="24"/>
          <w:szCs w:val="24"/>
          <w:lang w:val="en"/>
        </w:rPr>
        <w:t>A large quantity of wood was also present</w:t>
      </w:r>
      <w:r w:rsidR="00C51CA9">
        <w:rPr>
          <w:rFonts w:ascii="Arial" w:hAnsi="Arial" w:cs="Arial"/>
          <w:sz w:val="24"/>
          <w:szCs w:val="24"/>
          <w:lang w:val="en"/>
        </w:rPr>
        <w:t xml:space="preserve"> throughout the area, consisting mostly </w:t>
      </w:r>
      <w:r w:rsidRPr="000B047C">
        <w:rPr>
          <w:rFonts w:ascii="Arial" w:hAnsi="Arial" w:cs="Arial"/>
          <w:sz w:val="24"/>
          <w:szCs w:val="24"/>
          <w:lang w:val="en"/>
        </w:rPr>
        <w:t xml:space="preserve">of roundwood (some with wood working traces), but </w:t>
      </w:r>
      <w:r w:rsidR="00FF3420">
        <w:rPr>
          <w:rFonts w:ascii="Arial" w:hAnsi="Arial" w:cs="Arial"/>
          <w:sz w:val="24"/>
          <w:szCs w:val="24"/>
          <w:lang w:val="en"/>
        </w:rPr>
        <w:t xml:space="preserve">also </w:t>
      </w:r>
      <w:r w:rsidR="006721F5">
        <w:rPr>
          <w:rFonts w:ascii="Arial" w:hAnsi="Arial" w:cs="Arial"/>
          <w:sz w:val="24"/>
          <w:szCs w:val="24"/>
          <w:lang w:val="en"/>
        </w:rPr>
        <w:t xml:space="preserve">smaller quantities of </w:t>
      </w:r>
      <w:r w:rsidR="00FF3420">
        <w:rPr>
          <w:rFonts w:ascii="Arial" w:hAnsi="Arial" w:cs="Arial"/>
          <w:sz w:val="24"/>
          <w:szCs w:val="24"/>
          <w:lang w:val="en"/>
        </w:rPr>
        <w:t xml:space="preserve">split timbers, wood chips, and artefacts (including two stakes, several digging sticks, and two hafts or handles). </w:t>
      </w:r>
      <w:r w:rsidR="004B4144">
        <w:rPr>
          <w:rFonts w:ascii="Arial" w:hAnsi="Arial" w:cs="Arial"/>
          <w:sz w:val="24"/>
          <w:szCs w:val="24"/>
          <w:lang w:val="en"/>
        </w:rPr>
        <w:t xml:space="preserve">Crucially, none of the wood formed any sort of structural arrangement, such as pieces laid parallel to form a surface, or showed any evidence for forming a framework over which bark or hides could be placed. Instead, the wood </w:t>
      </w:r>
      <w:r w:rsidR="007E3ED9">
        <w:rPr>
          <w:rFonts w:ascii="Arial" w:hAnsi="Arial" w:cs="Arial"/>
          <w:sz w:val="24"/>
          <w:szCs w:val="24"/>
          <w:lang w:val="en"/>
        </w:rPr>
        <w:t>w</w:t>
      </w:r>
      <w:r w:rsidR="004B4144">
        <w:rPr>
          <w:rFonts w:ascii="Arial" w:hAnsi="Arial" w:cs="Arial"/>
          <w:sz w:val="24"/>
          <w:szCs w:val="24"/>
          <w:lang w:val="en"/>
        </w:rPr>
        <w:t xml:space="preserve">as interspersed amongst the other </w:t>
      </w:r>
      <w:r w:rsidR="007E3ED9">
        <w:rPr>
          <w:rFonts w:ascii="Arial" w:hAnsi="Arial" w:cs="Arial"/>
          <w:sz w:val="24"/>
          <w:szCs w:val="24"/>
          <w:lang w:val="en"/>
        </w:rPr>
        <w:t xml:space="preserve">objects and materials, and represented </w:t>
      </w:r>
      <w:r w:rsidR="004B4144">
        <w:rPr>
          <w:rFonts w:ascii="Arial" w:hAnsi="Arial" w:cs="Arial"/>
          <w:sz w:val="24"/>
          <w:szCs w:val="24"/>
          <w:lang w:val="en"/>
        </w:rPr>
        <w:t>waste from woodworking</w:t>
      </w:r>
      <w:r w:rsidR="007E3ED9">
        <w:rPr>
          <w:rFonts w:ascii="Arial" w:hAnsi="Arial" w:cs="Arial"/>
          <w:sz w:val="24"/>
          <w:szCs w:val="24"/>
          <w:lang w:val="en"/>
        </w:rPr>
        <w:t xml:space="preserve"> activities</w:t>
      </w:r>
      <w:r w:rsidR="004B4144">
        <w:rPr>
          <w:rFonts w:ascii="Arial" w:hAnsi="Arial" w:cs="Arial"/>
          <w:sz w:val="24"/>
          <w:szCs w:val="24"/>
          <w:lang w:val="en"/>
        </w:rPr>
        <w:t xml:space="preserve">, </w:t>
      </w:r>
      <w:r w:rsidR="00D433C6">
        <w:rPr>
          <w:rFonts w:ascii="Arial" w:hAnsi="Arial" w:cs="Arial"/>
          <w:sz w:val="24"/>
          <w:szCs w:val="24"/>
          <w:lang w:val="en"/>
        </w:rPr>
        <w:t xml:space="preserve">tasks </w:t>
      </w:r>
      <w:r w:rsidR="004B4144">
        <w:rPr>
          <w:rFonts w:ascii="Arial" w:hAnsi="Arial" w:cs="Arial"/>
          <w:sz w:val="24"/>
          <w:szCs w:val="24"/>
          <w:lang w:val="en"/>
        </w:rPr>
        <w:t xml:space="preserve">which </w:t>
      </w:r>
      <w:r w:rsidR="007E3ED9">
        <w:rPr>
          <w:rFonts w:ascii="Arial" w:hAnsi="Arial" w:cs="Arial"/>
          <w:sz w:val="24"/>
          <w:szCs w:val="24"/>
          <w:lang w:val="en"/>
        </w:rPr>
        <w:t>had</w:t>
      </w:r>
      <w:r w:rsidR="004B4144">
        <w:rPr>
          <w:rFonts w:ascii="Arial" w:hAnsi="Arial" w:cs="Arial"/>
          <w:sz w:val="24"/>
          <w:szCs w:val="24"/>
          <w:lang w:val="en"/>
        </w:rPr>
        <w:t xml:space="preserve"> presumably </w:t>
      </w:r>
      <w:r w:rsidR="007E3ED9">
        <w:rPr>
          <w:rFonts w:ascii="Arial" w:hAnsi="Arial" w:cs="Arial"/>
          <w:sz w:val="24"/>
          <w:szCs w:val="24"/>
          <w:lang w:val="en"/>
        </w:rPr>
        <w:t xml:space="preserve">been </w:t>
      </w:r>
      <w:r w:rsidR="004B4144">
        <w:rPr>
          <w:rFonts w:ascii="Arial" w:hAnsi="Arial" w:cs="Arial"/>
          <w:sz w:val="24"/>
          <w:szCs w:val="24"/>
          <w:lang w:val="en"/>
        </w:rPr>
        <w:t>carried out on the dryland areas of the site.</w:t>
      </w:r>
    </w:p>
    <w:p w14:paraId="032EED47" w14:textId="77777777" w:rsidR="00A1374D" w:rsidRDefault="00A1374D">
      <w:pPr>
        <w:widowControl w:val="0"/>
        <w:autoSpaceDE w:val="0"/>
        <w:autoSpaceDN w:val="0"/>
        <w:adjustRightInd w:val="0"/>
        <w:spacing w:line="360" w:lineRule="auto"/>
        <w:rPr>
          <w:rFonts w:ascii="Arial" w:hAnsi="Arial" w:cs="Arial"/>
          <w:sz w:val="24"/>
          <w:szCs w:val="24"/>
          <w:lang w:val="en"/>
        </w:rPr>
      </w:pPr>
    </w:p>
    <w:p w14:paraId="6837D2E9" w14:textId="3A2852AB" w:rsidR="00D172E8" w:rsidRDefault="00D172E8">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The Bayesian model estimates that the assemblage began to form </w:t>
      </w:r>
      <w:r w:rsidRPr="00450FDD">
        <w:rPr>
          <w:rFonts w:ascii="Arial" w:hAnsi="Arial" w:cs="Arial"/>
          <w:sz w:val="24"/>
          <w:szCs w:val="24"/>
        </w:rPr>
        <w:t xml:space="preserve">in </w:t>
      </w:r>
      <w:r w:rsidRPr="00450FDD">
        <w:rPr>
          <w:rFonts w:ascii="Arial" w:hAnsi="Arial" w:cs="Arial"/>
          <w:i/>
          <w:iCs/>
          <w:sz w:val="24"/>
          <w:szCs w:val="24"/>
        </w:rPr>
        <w:t>9125–9090 cal BC (4% probability; start Clark area</w:t>
      </w:r>
      <w:r w:rsidRPr="00450FDD">
        <w:rPr>
          <w:rFonts w:ascii="Arial" w:hAnsi="Arial" w:cs="Arial"/>
          <w:sz w:val="24"/>
          <w:szCs w:val="24"/>
        </w:rPr>
        <w:t xml:space="preserve">; </w:t>
      </w:r>
      <w:proofErr w:type="spellStart"/>
      <w:r>
        <w:rPr>
          <w:rFonts w:ascii="Arial" w:hAnsi="Arial" w:cs="Arial"/>
          <w:sz w:val="24"/>
          <w:szCs w:val="24"/>
        </w:rPr>
        <w:t>Bayliss</w:t>
      </w:r>
      <w:proofErr w:type="spellEnd"/>
      <w:r>
        <w:rPr>
          <w:rFonts w:ascii="Arial" w:hAnsi="Arial" w:cs="Arial"/>
          <w:sz w:val="24"/>
          <w:szCs w:val="24"/>
        </w:rPr>
        <w:t xml:space="preserve"> et al in press, fig</w:t>
      </w:r>
      <w:r w:rsidRPr="00450FDD">
        <w:rPr>
          <w:rFonts w:ascii="Arial" w:hAnsi="Arial" w:cs="Arial"/>
          <w:sz w:val="24"/>
          <w:szCs w:val="24"/>
        </w:rPr>
        <w:t xml:space="preserve"> 17.15)</w:t>
      </w:r>
      <w:r w:rsidRPr="00450FDD">
        <w:rPr>
          <w:rFonts w:ascii="Arial" w:hAnsi="Arial" w:cs="Arial"/>
          <w:i/>
          <w:iCs/>
          <w:sz w:val="24"/>
          <w:szCs w:val="24"/>
        </w:rPr>
        <w:t xml:space="preserve"> </w:t>
      </w:r>
      <w:r w:rsidRPr="00450FDD">
        <w:rPr>
          <w:rFonts w:ascii="Arial" w:hAnsi="Arial" w:cs="Arial"/>
          <w:sz w:val="24"/>
          <w:szCs w:val="24"/>
        </w:rPr>
        <w:t xml:space="preserve">or </w:t>
      </w:r>
      <w:r w:rsidRPr="00450FDD">
        <w:rPr>
          <w:rFonts w:ascii="Arial" w:hAnsi="Arial" w:cs="Arial"/>
          <w:i/>
          <w:iCs/>
          <w:sz w:val="24"/>
          <w:szCs w:val="24"/>
        </w:rPr>
        <w:t>8915–8775 cal BC (91% probability)</w:t>
      </w:r>
      <w:r w:rsidRPr="00450FDD">
        <w:rPr>
          <w:rFonts w:ascii="Arial" w:hAnsi="Arial" w:cs="Arial"/>
          <w:sz w:val="24"/>
          <w:szCs w:val="24"/>
        </w:rPr>
        <w:t xml:space="preserve">, probably in </w:t>
      </w:r>
      <w:r w:rsidRPr="00450FDD">
        <w:rPr>
          <w:rFonts w:ascii="Arial" w:hAnsi="Arial" w:cs="Arial"/>
          <w:i/>
          <w:iCs/>
          <w:sz w:val="24"/>
          <w:szCs w:val="24"/>
        </w:rPr>
        <w:t>8850–8800 cal BC (68% probability)</w:t>
      </w:r>
      <w:r>
        <w:rPr>
          <w:rFonts w:ascii="Arial" w:hAnsi="Arial" w:cs="Arial"/>
          <w:sz w:val="24"/>
          <w:szCs w:val="24"/>
        </w:rPr>
        <w:t xml:space="preserve">, and that the latest material was deposited </w:t>
      </w:r>
      <w:r w:rsidRPr="00450FDD">
        <w:rPr>
          <w:rFonts w:ascii="Arial" w:hAnsi="Arial" w:cs="Arial"/>
          <w:sz w:val="24"/>
          <w:szCs w:val="24"/>
        </w:rPr>
        <w:t xml:space="preserve"> in </w:t>
      </w:r>
      <w:r w:rsidRPr="00450FDD">
        <w:rPr>
          <w:rFonts w:ascii="Arial" w:hAnsi="Arial" w:cs="Arial"/>
          <w:i/>
          <w:iCs/>
          <w:sz w:val="24"/>
          <w:szCs w:val="24"/>
        </w:rPr>
        <w:t>9100–9075 cal BC (3% probability; end Clark area;</w:t>
      </w:r>
      <w:r w:rsidRPr="00450FDD">
        <w:rPr>
          <w:rFonts w:ascii="Arial" w:hAnsi="Arial" w:cs="Arial"/>
          <w:sz w:val="24"/>
          <w:szCs w:val="24"/>
        </w:rPr>
        <w:t xml:space="preserve"> </w:t>
      </w:r>
      <w:proofErr w:type="spellStart"/>
      <w:r>
        <w:rPr>
          <w:rFonts w:ascii="Arial" w:hAnsi="Arial" w:cs="Arial"/>
          <w:sz w:val="24"/>
          <w:szCs w:val="24"/>
        </w:rPr>
        <w:t>Bayliss</w:t>
      </w:r>
      <w:proofErr w:type="spellEnd"/>
      <w:r>
        <w:rPr>
          <w:rFonts w:ascii="Arial" w:hAnsi="Arial" w:cs="Arial"/>
          <w:sz w:val="24"/>
          <w:szCs w:val="24"/>
        </w:rPr>
        <w:t xml:space="preserve"> et al in press, fig</w:t>
      </w:r>
      <w:r w:rsidRPr="00450FDD">
        <w:rPr>
          <w:rFonts w:ascii="Arial" w:hAnsi="Arial" w:cs="Arial"/>
          <w:sz w:val="24"/>
          <w:szCs w:val="24"/>
        </w:rPr>
        <w:t xml:space="preserve"> 17.15) or </w:t>
      </w:r>
      <w:r w:rsidRPr="00450FDD">
        <w:rPr>
          <w:rFonts w:ascii="Arial" w:hAnsi="Arial" w:cs="Arial"/>
          <w:i/>
          <w:iCs/>
          <w:sz w:val="24"/>
          <w:szCs w:val="24"/>
        </w:rPr>
        <w:t xml:space="preserve">8830–8710 cal BC (92% </w:t>
      </w:r>
      <w:r w:rsidRPr="00450FDD">
        <w:rPr>
          <w:rFonts w:ascii="Arial" w:hAnsi="Arial" w:cs="Arial"/>
          <w:i/>
          <w:iCs/>
          <w:sz w:val="24"/>
          <w:szCs w:val="24"/>
        </w:rPr>
        <w:lastRenderedPageBreak/>
        <w:t>probability)</w:t>
      </w:r>
      <w:r w:rsidRPr="00450FDD">
        <w:rPr>
          <w:rFonts w:ascii="Arial" w:hAnsi="Arial" w:cs="Arial"/>
          <w:sz w:val="24"/>
          <w:szCs w:val="24"/>
        </w:rPr>
        <w:t xml:space="preserve">, probably in </w:t>
      </w:r>
      <w:r w:rsidRPr="00450FDD">
        <w:rPr>
          <w:rFonts w:ascii="Arial" w:hAnsi="Arial" w:cs="Arial"/>
          <w:i/>
          <w:iCs/>
          <w:sz w:val="24"/>
          <w:szCs w:val="24"/>
        </w:rPr>
        <w:t>8810-8755 cal BC (68% probability)</w:t>
      </w:r>
      <w:r w:rsidRPr="00450FDD">
        <w:rPr>
          <w:rFonts w:ascii="Arial" w:hAnsi="Arial" w:cs="Arial"/>
          <w:sz w:val="24"/>
          <w:szCs w:val="24"/>
        </w:rPr>
        <w:t>.</w:t>
      </w:r>
      <w:r>
        <w:rPr>
          <w:rFonts w:ascii="Arial" w:hAnsi="Arial" w:cs="Arial"/>
          <w:sz w:val="24"/>
          <w:szCs w:val="24"/>
        </w:rPr>
        <w:t xml:space="preserve"> </w:t>
      </w:r>
      <w:r w:rsidRPr="005543FE">
        <w:rPr>
          <w:rFonts w:ascii="Arial" w:hAnsi="Arial" w:cs="Arial"/>
          <w:sz w:val="24"/>
          <w:szCs w:val="24"/>
        </w:rPr>
        <w:t xml:space="preserve">It </w:t>
      </w:r>
      <w:r>
        <w:rPr>
          <w:rFonts w:ascii="Arial" w:hAnsi="Arial" w:cs="Arial"/>
          <w:sz w:val="24"/>
          <w:szCs w:val="24"/>
        </w:rPr>
        <w:t>spans a</w:t>
      </w:r>
      <w:r w:rsidRPr="005543FE">
        <w:rPr>
          <w:rFonts w:ascii="Arial" w:hAnsi="Arial" w:cs="Arial"/>
          <w:sz w:val="24"/>
          <w:szCs w:val="24"/>
        </w:rPr>
        <w:t xml:space="preserve"> period of </w:t>
      </w:r>
      <w:r w:rsidRPr="005543FE">
        <w:rPr>
          <w:rFonts w:ascii="Arial" w:hAnsi="Arial" w:cs="Arial"/>
          <w:i/>
          <w:iCs/>
          <w:sz w:val="24"/>
          <w:szCs w:val="24"/>
        </w:rPr>
        <w:t xml:space="preserve">1–145 years (95% probability; use Clark area; </w:t>
      </w:r>
      <w:proofErr w:type="spellStart"/>
      <w:r>
        <w:rPr>
          <w:rFonts w:ascii="Arial" w:hAnsi="Arial" w:cs="Arial"/>
          <w:sz w:val="24"/>
          <w:szCs w:val="24"/>
        </w:rPr>
        <w:t>Bayliss</w:t>
      </w:r>
      <w:proofErr w:type="spellEnd"/>
      <w:r>
        <w:rPr>
          <w:rFonts w:ascii="Arial" w:hAnsi="Arial" w:cs="Arial"/>
          <w:sz w:val="24"/>
          <w:szCs w:val="24"/>
        </w:rPr>
        <w:t xml:space="preserve"> et al in press, fig</w:t>
      </w:r>
      <w:r w:rsidRPr="005543FE">
        <w:rPr>
          <w:rFonts w:ascii="Arial" w:hAnsi="Arial" w:cs="Arial"/>
          <w:sz w:val="24"/>
          <w:szCs w:val="24"/>
        </w:rPr>
        <w:t xml:space="preserve"> 17.19), probably </w:t>
      </w:r>
      <w:r w:rsidRPr="005543FE">
        <w:rPr>
          <w:rFonts w:ascii="Arial" w:hAnsi="Arial" w:cs="Arial"/>
          <w:i/>
          <w:iCs/>
          <w:sz w:val="24"/>
          <w:szCs w:val="24"/>
        </w:rPr>
        <w:t>1–65 years (68% probability</w:t>
      </w:r>
      <w:r w:rsidRPr="00601EFE">
        <w:rPr>
          <w:rFonts w:ascii="Arial" w:hAnsi="Arial" w:cs="Arial"/>
          <w:sz w:val="24"/>
          <w:szCs w:val="24"/>
          <w:lang w:val="en-GB"/>
        </w:rPr>
        <w:t>). It is clear from the shape of the posterior distribution (</w:t>
      </w:r>
      <w:proofErr w:type="spellStart"/>
      <w:r>
        <w:rPr>
          <w:rFonts w:ascii="Arial" w:hAnsi="Arial" w:cs="Arial"/>
          <w:sz w:val="24"/>
          <w:szCs w:val="24"/>
          <w:lang w:val="en-GB"/>
        </w:rPr>
        <w:t>Bayliss</w:t>
      </w:r>
      <w:proofErr w:type="spellEnd"/>
      <w:r>
        <w:rPr>
          <w:rFonts w:ascii="Arial" w:hAnsi="Arial" w:cs="Arial"/>
          <w:sz w:val="24"/>
          <w:szCs w:val="24"/>
          <w:lang w:val="en-GB"/>
        </w:rPr>
        <w:t xml:space="preserve"> et al in press, fig 17.</w:t>
      </w:r>
      <w:r w:rsidRPr="00601EFE">
        <w:rPr>
          <w:rFonts w:ascii="Arial" w:hAnsi="Arial" w:cs="Arial"/>
          <w:sz w:val="24"/>
          <w:szCs w:val="24"/>
          <w:lang w:val="en-GB"/>
        </w:rPr>
        <w:t xml:space="preserve">19), however, that a </w:t>
      </w:r>
      <w:r>
        <w:rPr>
          <w:rFonts w:ascii="Arial" w:hAnsi="Arial" w:cs="Arial"/>
          <w:sz w:val="24"/>
          <w:szCs w:val="24"/>
          <w:lang w:val="en-GB"/>
        </w:rPr>
        <w:t>very short duration is probable. T</w:t>
      </w:r>
      <w:r w:rsidRPr="00601EFE">
        <w:rPr>
          <w:rFonts w:ascii="Arial" w:hAnsi="Arial" w:cs="Arial"/>
          <w:sz w:val="24"/>
          <w:szCs w:val="24"/>
          <w:lang w:val="en-GB"/>
        </w:rPr>
        <w:t xml:space="preserve">he radiocarbon </w:t>
      </w:r>
      <w:r>
        <w:rPr>
          <w:rFonts w:ascii="Arial" w:hAnsi="Arial" w:cs="Arial"/>
          <w:sz w:val="24"/>
          <w:szCs w:val="24"/>
          <w:lang w:val="en-GB"/>
        </w:rPr>
        <w:t xml:space="preserve">dates on the artefacts </w:t>
      </w:r>
      <w:r w:rsidR="002626B8">
        <w:rPr>
          <w:rFonts w:ascii="Arial" w:hAnsi="Arial" w:cs="Arial"/>
          <w:sz w:val="24"/>
          <w:szCs w:val="24"/>
          <w:lang w:val="en-GB"/>
        </w:rPr>
        <w:t xml:space="preserve">from the assemblage </w:t>
      </w:r>
      <w:r>
        <w:rPr>
          <w:rFonts w:ascii="Arial" w:hAnsi="Arial" w:cs="Arial"/>
          <w:sz w:val="24"/>
          <w:szCs w:val="24"/>
          <w:lang w:val="en-GB"/>
        </w:rPr>
        <w:t xml:space="preserve">form a </w:t>
      </w:r>
      <w:r w:rsidRPr="00601EFE">
        <w:rPr>
          <w:rFonts w:ascii="Arial" w:hAnsi="Arial" w:cs="Arial"/>
          <w:sz w:val="24"/>
          <w:szCs w:val="24"/>
          <w:lang w:val="en-GB"/>
        </w:rPr>
        <w:t xml:space="preserve">tight group, </w:t>
      </w:r>
      <w:r>
        <w:rPr>
          <w:rFonts w:ascii="Arial" w:hAnsi="Arial" w:cs="Arial"/>
          <w:sz w:val="24"/>
          <w:szCs w:val="24"/>
          <w:lang w:val="en-GB"/>
        </w:rPr>
        <w:t>eleven out of twelve being statistically consistent</w:t>
      </w:r>
      <w:r w:rsidRPr="00601EFE">
        <w:rPr>
          <w:rFonts w:ascii="Arial" w:hAnsi="Arial" w:cs="Arial"/>
          <w:sz w:val="24"/>
          <w:szCs w:val="24"/>
          <w:lang w:val="en-GB"/>
        </w:rPr>
        <w:t>. This is compatible with these 11 artefacts being of exactly the same calendar date—potentially deriving from a single episode of deposition</w:t>
      </w:r>
      <w:r>
        <w:rPr>
          <w:rFonts w:ascii="Arial" w:hAnsi="Arial" w:cs="Arial"/>
          <w:sz w:val="24"/>
          <w:szCs w:val="24"/>
          <w:lang w:val="en-GB"/>
        </w:rPr>
        <w:t xml:space="preserve"> in which</w:t>
      </w:r>
      <w:r w:rsidRPr="00601EFE">
        <w:rPr>
          <w:rFonts w:ascii="Arial" w:hAnsi="Arial" w:cs="Arial"/>
          <w:sz w:val="24"/>
          <w:szCs w:val="24"/>
          <w:lang w:val="en-GB"/>
        </w:rPr>
        <w:t xml:space="preserve"> over 90% of the material was deposited</w:t>
      </w:r>
      <w:r>
        <w:rPr>
          <w:rFonts w:ascii="Arial" w:hAnsi="Arial" w:cs="Arial"/>
          <w:sz w:val="24"/>
          <w:szCs w:val="24"/>
          <w:lang w:val="en-GB"/>
        </w:rPr>
        <w:t xml:space="preserve"> (with a </w:t>
      </w:r>
      <w:r w:rsidRPr="00601EFE">
        <w:rPr>
          <w:rFonts w:ascii="Arial" w:hAnsi="Arial" w:cs="Arial"/>
          <w:sz w:val="24"/>
          <w:szCs w:val="24"/>
          <w:lang w:val="en-GB"/>
        </w:rPr>
        <w:t xml:space="preserve">small number of artefacts </w:t>
      </w:r>
      <w:r>
        <w:rPr>
          <w:rFonts w:ascii="Arial" w:hAnsi="Arial" w:cs="Arial"/>
          <w:sz w:val="24"/>
          <w:szCs w:val="24"/>
          <w:lang w:val="en-GB"/>
        </w:rPr>
        <w:t>being</w:t>
      </w:r>
      <w:r w:rsidRPr="00601EFE">
        <w:rPr>
          <w:rFonts w:ascii="Arial" w:hAnsi="Arial" w:cs="Arial"/>
          <w:sz w:val="24"/>
          <w:szCs w:val="24"/>
          <w:lang w:val="en-GB"/>
        </w:rPr>
        <w:t xml:space="preserve"> deposited over the following decades</w:t>
      </w:r>
      <w:r>
        <w:rPr>
          <w:rFonts w:ascii="Arial" w:hAnsi="Arial" w:cs="Arial"/>
          <w:sz w:val="24"/>
          <w:szCs w:val="24"/>
          <w:lang w:val="en-GB"/>
        </w:rPr>
        <w:t>)</w:t>
      </w:r>
      <w:r w:rsidRPr="00601EFE">
        <w:rPr>
          <w:rFonts w:ascii="Arial" w:hAnsi="Arial" w:cs="Arial"/>
          <w:sz w:val="24"/>
          <w:szCs w:val="24"/>
          <w:lang w:val="en-GB"/>
        </w:rPr>
        <w:t xml:space="preserve">. </w:t>
      </w:r>
      <w:r>
        <w:rPr>
          <w:rFonts w:ascii="Arial" w:hAnsi="Arial" w:cs="Arial"/>
          <w:sz w:val="24"/>
          <w:szCs w:val="24"/>
          <w:lang w:val="en-GB"/>
        </w:rPr>
        <w:t xml:space="preserve"> </w:t>
      </w:r>
    </w:p>
    <w:p w14:paraId="40A3190C" w14:textId="77777777" w:rsidR="00D172E8" w:rsidRDefault="00D172E8">
      <w:pPr>
        <w:widowControl w:val="0"/>
        <w:autoSpaceDE w:val="0"/>
        <w:autoSpaceDN w:val="0"/>
        <w:adjustRightInd w:val="0"/>
        <w:spacing w:line="360" w:lineRule="auto"/>
        <w:rPr>
          <w:rFonts w:ascii="Arial" w:hAnsi="Arial" w:cs="Arial"/>
          <w:sz w:val="24"/>
          <w:szCs w:val="24"/>
        </w:rPr>
      </w:pPr>
    </w:p>
    <w:p w14:paraId="13F80F85" w14:textId="5A5BED6E" w:rsidR="00650A57" w:rsidRDefault="00650A57" w:rsidP="00650A57">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rPr>
        <w:t xml:space="preserve">There is no indication that comparable assemblages </w:t>
      </w:r>
      <w:r w:rsidR="006721F5">
        <w:rPr>
          <w:rFonts w:ascii="Arial" w:hAnsi="Arial" w:cs="Arial"/>
          <w:sz w:val="24"/>
          <w:szCs w:val="24"/>
        </w:rPr>
        <w:t xml:space="preserve">of material </w:t>
      </w:r>
      <w:r w:rsidR="00742DAA">
        <w:rPr>
          <w:rFonts w:ascii="Arial" w:hAnsi="Arial" w:cs="Arial"/>
          <w:sz w:val="24"/>
          <w:szCs w:val="24"/>
        </w:rPr>
        <w:t>extended</w:t>
      </w:r>
      <w:r>
        <w:rPr>
          <w:rFonts w:ascii="Arial" w:hAnsi="Arial" w:cs="Arial"/>
          <w:sz w:val="24"/>
          <w:szCs w:val="24"/>
        </w:rPr>
        <w:t xml:space="preserve"> further to the east of Clark’s excavations. </w:t>
      </w:r>
      <w:r>
        <w:rPr>
          <w:rFonts w:ascii="Arial" w:hAnsi="Arial" w:cs="Arial"/>
          <w:sz w:val="24"/>
          <w:szCs w:val="24"/>
          <w:lang w:val="en"/>
        </w:rPr>
        <w:t xml:space="preserve">The re-excavation and extension of Cutting II in 2010, and excavation of the area to the east in 2013 recorded a single barbed point (at the eastern edge of Cutting II), no other bone or antler artefacts (though these were present in other parts of the site), and very small quantities of animal bone and antler. Worked flint was recorded immediately to the east of Cutting II in 2010 and 2013, but </w:t>
      </w:r>
      <w:proofErr w:type="spellStart"/>
      <w:r>
        <w:rPr>
          <w:rFonts w:ascii="Arial" w:hAnsi="Arial" w:cs="Arial"/>
          <w:sz w:val="24"/>
          <w:szCs w:val="24"/>
          <w:lang w:val="en"/>
        </w:rPr>
        <w:t>occur</w:t>
      </w:r>
      <w:r w:rsidR="00541E5B">
        <w:rPr>
          <w:rFonts w:ascii="Arial" w:hAnsi="Arial" w:cs="Arial"/>
          <w:sz w:val="24"/>
          <w:szCs w:val="24"/>
          <w:lang w:val="en"/>
        </w:rPr>
        <w:t>ed</w:t>
      </w:r>
      <w:proofErr w:type="spellEnd"/>
      <w:r>
        <w:rPr>
          <w:rFonts w:ascii="Arial" w:hAnsi="Arial" w:cs="Arial"/>
          <w:sz w:val="24"/>
          <w:szCs w:val="24"/>
          <w:lang w:val="en"/>
        </w:rPr>
        <w:t xml:space="preserve"> higher in the stratigraphic sequence, reflecting later episodes of activity. </w:t>
      </w:r>
      <w:r w:rsidR="00742DAA">
        <w:rPr>
          <w:rFonts w:ascii="Arial" w:hAnsi="Arial" w:cs="Arial"/>
          <w:sz w:val="24"/>
          <w:szCs w:val="24"/>
          <w:lang w:val="en"/>
        </w:rPr>
        <w:t>Given that t</w:t>
      </w:r>
      <w:r>
        <w:rPr>
          <w:rFonts w:ascii="Arial" w:hAnsi="Arial" w:cs="Arial"/>
          <w:sz w:val="24"/>
          <w:szCs w:val="24"/>
          <w:lang w:val="en"/>
        </w:rPr>
        <w:t xml:space="preserve">he baulk </w:t>
      </w:r>
      <w:r w:rsidR="00742DAA">
        <w:rPr>
          <w:rFonts w:ascii="Arial" w:hAnsi="Arial" w:cs="Arial"/>
          <w:sz w:val="24"/>
          <w:szCs w:val="24"/>
          <w:lang w:val="en"/>
        </w:rPr>
        <w:t xml:space="preserve">had been truncated, </w:t>
      </w:r>
      <w:r>
        <w:rPr>
          <w:rFonts w:ascii="Arial" w:hAnsi="Arial" w:cs="Arial"/>
          <w:sz w:val="24"/>
          <w:szCs w:val="24"/>
          <w:lang w:val="en"/>
        </w:rPr>
        <w:t xml:space="preserve">material from these later phases of activity may have originally extended into </w:t>
      </w:r>
      <w:r w:rsidR="00742DAA">
        <w:rPr>
          <w:rFonts w:ascii="Arial" w:hAnsi="Arial" w:cs="Arial"/>
          <w:sz w:val="24"/>
          <w:szCs w:val="24"/>
          <w:lang w:val="en"/>
        </w:rPr>
        <w:t xml:space="preserve">this </w:t>
      </w:r>
      <w:r>
        <w:rPr>
          <w:rFonts w:ascii="Arial" w:hAnsi="Arial" w:cs="Arial"/>
          <w:sz w:val="24"/>
          <w:szCs w:val="24"/>
          <w:lang w:val="en"/>
        </w:rPr>
        <w:t>area.</w:t>
      </w:r>
    </w:p>
    <w:p w14:paraId="1DBA9DAE" w14:textId="77777777" w:rsidR="00650A57" w:rsidRDefault="00650A57">
      <w:pPr>
        <w:widowControl w:val="0"/>
        <w:autoSpaceDE w:val="0"/>
        <w:autoSpaceDN w:val="0"/>
        <w:adjustRightInd w:val="0"/>
        <w:spacing w:line="360" w:lineRule="auto"/>
        <w:rPr>
          <w:rFonts w:ascii="Arial" w:hAnsi="Arial" w:cs="Arial"/>
          <w:sz w:val="24"/>
          <w:szCs w:val="24"/>
        </w:rPr>
      </w:pPr>
    </w:p>
    <w:p w14:paraId="0479F92E" w14:textId="0F5621D8" w:rsidR="00353998" w:rsidRPr="00353998" w:rsidRDefault="00353998">
      <w:pPr>
        <w:widowControl w:val="0"/>
        <w:autoSpaceDE w:val="0"/>
        <w:autoSpaceDN w:val="0"/>
        <w:adjustRightInd w:val="0"/>
        <w:spacing w:line="360" w:lineRule="auto"/>
        <w:rPr>
          <w:rFonts w:ascii="Arial" w:hAnsi="Arial" w:cs="Arial"/>
          <w:i/>
          <w:sz w:val="24"/>
          <w:szCs w:val="24"/>
        </w:rPr>
      </w:pPr>
      <w:r w:rsidRPr="00353998">
        <w:rPr>
          <w:rFonts w:ascii="Arial" w:hAnsi="Arial" w:cs="Arial"/>
          <w:i/>
          <w:sz w:val="24"/>
          <w:szCs w:val="24"/>
        </w:rPr>
        <w:t>The relationship with Clark’s assemblage</w:t>
      </w:r>
    </w:p>
    <w:p w14:paraId="4F3D1170" w14:textId="77777777" w:rsidR="00631A7D" w:rsidRDefault="00017BCE">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The</w:t>
      </w:r>
      <w:r w:rsidR="00275231">
        <w:rPr>
          <w:rFonts w:ascii="Arial" w:hAnsi="Arial" w:cs="Arial"/>
          <w:sz w:val="24"/>
          <w:szCs w:val="24"/>
          <w:lang w:val="en"/>
        </w:rPr>
        <w:t xml:space="preserve"> </w:t>
      </w:r>
      <w:r>
        <w:rPr>
          <w:rFonts w:ascii="Arial" w:hAnsi="Arial" w:cs="Arial"/>
          <w:sz w:val="24"/>
          <w:szCs w:val="24"/>
          <w:lang w:val="en"/>
        </w:rPr>
        <w:t>material recorded in 2015 is clearly part of the assemblage recorded by Clark</w:t>
      </w:r>
      <w:r w:rsidR="00A1374D">
        <w:rPr>
          <w:rFonts w:ascii="Arial" w:hAnsi="Arial" w:cs="Arial"/>
          <w:sz w:val="24"/>
          <w:szCs w:val="24"/>
          <w:lang w:val="en"/>
        </w:rPr>
        <w:t xml:space="preserve">. Not only do they </w:t>
      </w:r>
      <w:r w:rsidR="00541E5B">
        <w:rPr>
          <w:rFonts w:ascii="Arial" w:hAnsi="Arial" w:cs="Arial"/>
          <w:sz w:val="24"/>
          <w:szCs w:val="24"/>
          <w:lang w:val="en"/>
        </w:rPr>
        <w:t xml:space="preserve">both </w:t>
      </w:r>
      <w:r w:rsidR="00A1374D">
        <w:rPr>
          <w:rFonts w:ascii="Arial" w:hAnsi="Arial" w:cs="Arial"/>
          <w:sz w:val="24"/>
          <w:szCs w:val="24"/>
          <w:lang w:val="en"/>
        </w:rPr>
        <w:t>consist</w:t>
      </w:r>
      <w:r w:rsidR="00452D62">
        <w:rPr>
          <w:rFonts w:ascii="Arial" w:hAnsi="Arial" w:cs="Arial"/>
          <w:sz w:val="24"/>
          <w:szCs w:val="24"/>
          <w:lang w:val="en"/>
        </w:rPr>
        <w:t xml:space="preserve"> of similar types of material and a comparable range of artefacts</w:t>
      </w:r>
      <w:r w:rsidR="00A1374D">
        <w:rPr>
          <w:rFonts w:ascii="Arial" w:hAnsi="Arial" w:cs="Arial"/>
          <w:sz w:val="24"/>
          <w:szCs w:val="24"/>
          <w:lang w:val="en"/>
        </w:rPr>
        <w:t>, but they hav</w:t>
      </w:r>
      <w:r w:rsidR="00291B91">
        <w:rPr>
          <w:rFonts w:ascii="Arial" w:hAnsi="Arial" w:cs="Arial"/>
          <w:sz w:val="24"/>
          <w:szCs w:val="24"/>
          <w:lang w:val="en"/>
        </w:rPr>
        <w:t>e a clear spatial relationship.</w:t>
      </w:r>
      <w:r w:rsidR="00452D62">
        <w:rPr>
          <w:rFonts w:ascii="Arial" w:hAnsi="Arial" w:cs="Arial"/>
          <w:sz w:val="24"/>
          <w:szCs w:val="24"/>
          <w:lang w:val="en"/>
        </w:rPr>
        <w:t xml:space="preserve"> </w:t>
      </w:r>
      <w:r>
        <w:rPr>
          <w:rFonts w:ascii="Arial" w:hAnsi="Arial" w:cs="Arial"/>
          <w:sz w:val="24"/>
          <w:szCs w:val="24"/>
          <w:lang w:val="en"/>
        </w:rPr>
        <w:t>In terms</w:t>
      </w:r>
      <w:r w:rsidR="00541E5B">
        <w:rPr>
          <w:rFonts w:ascii="Arial" w:hAnsi="Arial" w:cs="Arial"/>
          <w:sz w:val="24"/>
          <w:szCs w:val="24"/>
          <w:lang w:val="en"/>
        </w:rPr>
        <w:t xml:space="preserve"> of its horizontal distribution</w:t>
      </w:r>
      <w:r>
        <w:rPr>
          <w:rFonts w:ascii="Arial" w:hAnsi="Arial" w:cs="Arial"/>
          <w:sz w:val="24"/>
          <w:szCs w:val="24"/>
          <w:lang w:val="en"/>
        </w:rPr>
        <w:t xml:space="preserve"> </w:t>
      </w:r>
      <w:r w:rsidR="00452D62">
        <w:rPr>
          <w:rFonts w:ascii="Arial" w:hAnsi="Arial" w:cs="Arial"/>
          <w:sz w:val="24"/>
          <w:szCs w:val="24"/>
          <w:lang w:val="en"/>
        </w:rPr>
        <w:t>both asse</w:t>
      </w:r>
      <w:r w:rsidR="00631A7D">
        <w:rPr>
          <w:rFonts w:ascii="Arial" w:hAnsi="Arial" w:cs="Arial"/>
          <w:sz w:val="24"/>
          <w:szCs w:val="24"/>
          <w:lang w:val="en"/>
        </w:rPr>
        <w:t>mblages show a similar pattern. T</w:t>
      </w:r>
      <w:r w:rsidR="00452D62">
        <w:rPr>
          <w:rFonts w:ascii="Arial" w:hAnsi="Arial" w:cs="Arial"/>
          <w:sz w:val="24"/>
          <w:szCs w:val="24"/>
          <w:lang w:val="en"/>
        </w:rPr>
        <w:t>he higher density of material at the north</w:t>
      </w:r>
      <w:r w:rsidR="00631A7D">
        <w:rPr>
          <w:rFonts w:ascii="Arial" w:hAnsi="Arial" w:cs="Arial"/>
          <w:sz w:val="24"/>
          <w:szCs w:val="24"/>
          <w:lang w:val="en"/>
        </w:rPr>
        <w:t>ern end of the baulk corresponds</w:t>
      </w:r>
      <w:r w:rsidR="00452D62">
        <w:rPr>
          <w:rFonts w:ascii="Arial" w:hAnsi="Arial" w:cs="Arial"/>
          <w:sz w:val="24"/>
          <w:szCs w:val="24"/>
          <w:lang w:val="en"/>
        </w:rPr>
        <w:t xml:space="preserve"> with the </w:t>
      </w:r>
      <w:r w:rsidR="00541E5B">
        <w:rPr>
          <w:rFonts w:ascii="Arial" w:hAnsi="Arial" w:cs="Arial"/>
          <w:sz w:val="24"/>
          <w:szCs w:val="24"/>
          <w:lang w:val="en"/>
        </w:rPr>
        <w:t>greatest concentration</w:t>
      </w:r>
      <w:r w:rsidR="00452D62">
        <w:rPr>
          <w:rFonts w:ascii="Arial" w:hAnsi="Arial" w:cs="Arial"/>
          <w:sz w:val="24"/>
          <w:szCs w:val="24"/>
          <w:lang w:val="en"/>
        </w:rPr>
        <w:t xml:space="preserve"> of barbed points in the adjacent parts of Cutting I</w:t>
      </w:r>
      <w:r w:rsidR="00A1374D">
        <w:rPr>
          <w:rFonts w:ascii="Arial" w:hAnsi="Arial" w:cs="Arial"/>
          <w:sz w:val="24"/>
          <w:szCs w:val="24"/>
          <w:lang w:val="en"/>
        </w:rPr>
        <w:t xml:space="preserve"> (</w:t>
      </w:r>
      <w:r w:rsidR="00A1374D" w:rsidRPr="00E2139F">
        <w:rPr>
          <w:rFonts w:ascii="Arial" w:hAnsi="Arial" w:cs="Arial"/>
          <w:sz w:val="24"/>
          <w:szCs w:val="24"/>
          <w:lang w:val="en"/>
        </w:rPr>
        <w:t>Figure 4</w:t>
      </w:r>
      <w:r w:rsidR="00A1374D">
        <w:rPr>
          <w:rFonts w:ascii="Arial" w:hAnsi="Arial" w:cs="Arial"/>
          <w:sz w:val="24"/>
          <w:szCs w:val="24"/>
          <w:lang w:val="en"/>
        </w:rPr>
        <w:t>)</w:t>
      </w:r>
      <w:r w:rsidR="00631A7D">
        <w:rPr>
          <w:rFonts w:ascii="Arial" w:hAnsi="Arial" w:cs="Arial"/>
          <w:sz w:val="24"/>
          <w:szCs w:val="24"/>
          <w:lang w:val="en"/>
        </w:rPr>
        <w:t xml:space="preserve"> and the areas of highest flint density (Clark 1954:6 fig 4)</w:t>
      </w:r>
      <w:r w:rsidR="00541E5B">
        <w:rPr>
          <w:rFonts w:ascii="Arial" w:hAnsi="Arial" w:cs="Arial"/>
          <w:sz w:val="24"/>
          <w:szCs w:val="24"/>
          <w:lang w:val="en"/>
        </w:rPr>
        <w:t xml:space="preserve">. </w:t>
      </w:r>
    </w:p>
    <w:p w14:paraId="59643DB3" w14:textId="77777777" w:rsidR="00631A7D" w:rsidRDefault="00631A7D">
      <w:pPr>
        <w:widowControl w:val="0"/>
        <w:autoSpaceDE w:val="0"/>
        <w:autoSpaceDN w:val="0"/>
        <w:adjustRightInd w:val="0"/>
        <w:spacing w:line="360" w:lineRule="auto"/>
        <w:rPr>
          <w:rFonts w:ascii="Arial" w:hAnsi="Arial" w:cs="Arial"/>
          <w:sz w:val="24"/>
          <w:szCs w:val="24"/>
          <w:lang w:val="en"/>
        </w:rPr>
      </w:pPr>
    </w:p>
    <w:p w14:paraId="4C67FF0A" w14:textId="74D2E33B" w:rsidR="005D47B0" w:rsidRDefault="00452D62">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The vertical range of the </w:t>
      </w:r>
      <w:r w:rsidR="00631A7D">
        <w:rPr>
          <w:rFonts w:ascii="Arial" w:hAnsi="Arial" w:cs="Arial"/>
          <w:sz w:val="24"/>
          <w:szCs w:val="24"/>
          <w:lang w:val="en"/>
        </w:rPr>
        <w:t>assemblages</w:t>
      </w:r>
      <w:r>
        <w:rPr>
          <w:rFonts w:ascii="Arial" w:hAnsi="Arial" w:cs="Arial"/>
          <w:sz w:val="24"/>
          <w:szCs w:val="24"/>
          <w:lang w:val="en"/>
        </w:rPr>
        <w:t xml:space="preserve"> is also the same. </w:t>
      </w:r>
      <w:r w:rsidR="00C62D1F">
        <w:rPr>
          <w:rFonts w:ascii="Arial" w:hAnsi="Arial" w:cs="Arial"/>
          <w:sz w:val="24"/>
          <w:szCs w:val="24"/>
          <w:lang w:val="en"/>
        </w:rPr>
        <w:t xml:space="preserve">The 2015 assemblage </w:t>
      </w:r>
      <w:r w:rsidR="00B56B37">
        <w:rPr>
          <w:rFonts w:ascii="Arial" w:hAnsi="Arial" w:cs="Arial"/>
          <w:sz w:val="24"/>
          <w:szCs w:val="24"/>
          <w:lang w:val="en"/>
        </w:rPr>
        <w:lastRenderedPageBreak/>
        <w:t>lay</w:t>
      </w:r>
      <w:r w:rsidR="00C62D1F">
        <w:rPr>
          <w:rFonts w:ascii="Arial" w:hAnsi="Arial" w:cs="Arial"/>
          <w:sz w:val="24"/>
          <w:szCs w:val="24"/>
          <w:lang w:val="en"/>
        </w:rPr>
        <w:t xml:space="preserve"> within </w:t>
      </w:r>
      <w:r w:rsidR="00FE0263">
        <w:rPr>
          <w:rFonts w:ascii="Arial" w:hAnsi="Arial" w:cs="Arial"/>
          <w:sz w:val="24"/>
          <w:szCs w:val="24"/>
          <w:lang w:val="en"/>
        </w:rPr>
        <w:t>2</w:t>
      </w:r>
      <w:r w:rsidR="00541E5B">
        <w:rPr>
          <w:rFonts w:ascii="Arial" w:hAnsi="Arial" w:cs="Arial"/>
          <w:sz w:val="24"/>
          <w:szCs w:val="24"/>
          <w:lang w:val="en"/>
        </w:rPr>
        <w:t>5</w:t>
      </w:r>
      <w:r w:rsidR="00FE0263">
        <w:rPr>
          <w:rFonts w:ascii="Arial" w:hAnsi="Arial" w:cs="Arial"/>
          <w:sz w:val="24"/>
          <w:szCs w:val="24"/>
          <w:lang w:val="en"/>
        </w:rPr>
        <w:t>0m</w:t>
      </w:r>
      <w:r w:rsidR="00C62D1F">
        <w:rPr>
          <w:rFonts w:ascii="Arial" w:hAnsi="Arial" w:cs="Arial"/>
          <w:sz w:val="24"/>
          <w:szCs w:val="24"/>
          <w:lang w:val="en"/>
        </w:rPr>
        <w:t>m of the basal sands and gravels</w:t>
      </w:r>
      <w:r w:rsidR="00631A7D">
        <w:rPr>
          <w:rFonts w:ascii="Arial" w:hAnsi="Arial" w:cs="Arial"/>
          <w:sz w:val="24"/>
          <w:szCs w:val="24"/>
          <w:lang w:val="en"/>
        </w:rPr>
        <w:t xml:space="preserve">. </w:t>
      </w:r>
      <w:r w:rsidR="00B56B37">
        <w:rPr>
          <w:rFonts w:ascii="Arial" w:hAnsi="Arial" w:cs="Arial"/>
          <w:sz w:val="24"/>
          <w:szCs w:val="24"/>
          <w:lang w:val="en"/>
        </w:rPr>
        <w:t xml:space="preserve">In </w:t>
      </w:r>
      <w:r w:rsidR="00631A7D">
        <w:rPr>
          <w:rFonts w:ascii="Arial" w:hAnsi="Arial" w:cs="Arial"/>
          <w:sz w:val="24"/>
          <w:szCs w:val="24"/>
          <w:lang w:val="en"/>
        </w:rPr>
        <w:t xml:space="preserve">Clark’s </w:t>
      </w:r>
      <w:r w:rsidR="00B56B37">
        <w:rPr>
          <w:rFonts w:ascii="Arial" w:hAnsi="Arial" w:cs="Arial"/>
          <w:sz w:val="24"/>
          <w:szCs w:val="24"/>
          <w:lang w:val="en"/>
        </w:rPr>
        <w:t xml:space="preserve">Cutting I, </w:t>
      </w:r>
      <w:r w:rsidR="00C62D1F" w:rsidRPr="00C62D1F">
        <w:rPr>
          <w:rFonts w:ascii="Arial" w:hAnsi="Arial" w:cs="Arial"/>
          <w:sz w:val="24"/>
          <w:szCs w:val="24"/>
          <w:lang w:val="en"/>
        </w:rPr>
        <w:t>all of the numbered barbed points</w:t>
      </w:r>
      <w:r w:rsidR="00C62D1F">
        <w:rPr>
          <w:rFonts w:ascii="Arial" w:hAnsi="Arial" w:cs="Arial"/>
          <w:sz w:val="24"/>
          <w:szCs w:val="24"/>
          <w:lang w:val="en"/>
        </w:rPr>
        <w:t xml:space="preserve"> </w:t>
      </w:r>
      <w:r w:rsidR="00C62D1F" w:rsidRPr="00C62D1F">
        <w:rPr>
          <w:rFonts w:ascii="Arial" w:hAnsi="Arial" w:cs="Arial"/>
          <w:sz w:val="24"/>
          <w:szCs w:val="24"/>
          <w:lang w:val="en"/>
        </w:rPr>
        <w:t xml:space="preserve">at the southern end of </w:t>
      </w:r>
      <w:r w:rsidR="00C62D1F">
        <w:rPr>
          <w:rFonts w:ascii="Arial" w:hAnsi="Arial" w:cs="Arial"/>
          <w:sz w:val="24"/>
          <w:szCs w:val="24"/>
          <w:lang w:val="en"/>
        </w:rPr>
        <w:t>the trench</w:t>
      </w:r>
      <w:r w:rsidR="00631A7D">
        <w:rPr>
          <w:rFonts w:ascii="Arial" w:hAnsi="Arial" w:cs="Arial"/>
          <w:sz w:val="24"/>
          <w:szCs w:val="24"/>
          <w:lang w:val="en"/>
        </w:rPr>
        <w:t xml:space="preserve"> (Grids L to O)</w:t>
      </w:r>
      <w:r w:rsidR="00C62D1F" w:rsidRPr="00C62D1F">
        <w:rPr>
          <w:rFonts w:ascii="Arial" w:hAnsi="Arial" w:cs="Arial"/>
          <w:sz w:val="24"/>
          <w:szCs w:val="24"/>
          <w:lang w:val="en"/>
        </w:rPr>
        <w:t xml:space="preserve"> </w:t>
      </w:r>
      <w:r w:rsidR="005D47B0">
        <w:rPr>
          <w:rFonts w:ascii="Arial" w:hAnsi="Arial" w:cs="Arial"/>
          <w:sz w:val="24"/>
          <w:szCs w:val="24"/>
          <w:lang w:val="en"/>
        </w:rPr>
        <w:t xml:space="preserve">lie </w:t>
      </w:r>
      <w:r w:rsidR="005D47B0" w:rsidRPr="00C62D1F">
        <w:rPr>
          <w:rFonts w:ascii="Arial" w:hAnsi="Arial" w:cs="Arial"/>
          <w:sz w:val="24"/>
          <w:szCs w:val="24"/>
          <w:lang w:val="en"/>
        </w:rPr>
        <w:t>less th</w:t>
      </w:r>
      <w:r w:rsidR="005D47B0">
        <w:rPr>
          <w:rFonts w:ascii="Arial" w:hAnsi="Arial" w:cs="Arial"/>
          <w:sz w:val="24"/>
          <w:szCs w:val="24"/>
          <w:lang w:val="en"/>
        </w:rPr>
        <w:t>an 61mm above the basal gravel, whilst the majority from the denser concentration to the north</w:t>
      </w:r>
      <w:r w:rsidR="00C62D1F" w:rsidRPr="00C62D1F">
        <w:rPr>
          <w:rFonts w:ascii="Arial" w:hAnsi="Arial" w:cs="Arial"/>
          <w:sz w:val="24"/>
          <w:szCs w:val="24"/>
          <w:lang w:val="en"/>
        </w:rPr>
        <w:t xml:space="preserve"> (Grids J and K) </w:t>
      </w:r>
      <w:r w:rsidR="005D47B0">
        <w:rPr>
          <w:rFonts w:ascii="Arial" w:hAnsi="Arial" w:cs="Arial"/>
          <w:sz w:val="24"/>
          <w:szCs w:val="24"/>
          <w:lang w:val="en"/>
        </w:rPr>
        <w:t>lie within 152mm (</w:t>
      </w:r>
      <w:r w:rsidR="005D47B0" w:rsidRPr="00E2139F">
        <w:rPr>
          <w:rFonts w:ascii="Arial" w:hAnsi="Arial" w:cs="Arial"/>
          <w:sz w:val="24"/>
          <w:szCs w:val="24"/>
          <w:lang w:val="en"/>
        </w:rPr>
        <w:t xml:space="preserve">Figure </w:t>
      </w:r>
      <w:r w:rsidR="00A1374D" w:rsidRPr="00E2139F">
        <w:rPr>
          <w:rFonts w:ascii="Arial" w:hAnsi="Arial" w:cs="Arial"/>
          <w:sz w:val="24"/>
          <w:szCs w:val="24"/>
          <w:lang w:val="en"/>
        </w:rPr>
        <w:t>5</w:t>
      </w:r>
      <w:r w:rsidR="005D47B0" w:rsidRPr="00E2139F">
        <w:rPr>
          <w:rFonts w:ascii="Arial" w:hAnsi="Arial" w:cs="Arial"/>
          <w:sz w:val="24"/>
          <w:szCs w:val="24"/>
          <w:lang w:val="en"/>
        </w:rPr>
        <w:t xml:space="preserve"> and Table 1</w:t>
      </w:r>
      <w:r w:rsidR="005D47B0">
        <w:rPr>
          <w:rFonts w:ascii="Arial" w:hAnsi="Arial" w:cs="Arial"/>
          <w:sz w:val="24"/>
          <w:szCs w:val="24"/>
          <w:lang w:val="en"/>
        </w:rPr>
        <w:t>). O</w:t>
      </w:r>
      <w:r w:rsidR="00B56B37">
        <w:rPr>
          <w:rFonts w:ascii="Arial" w:hAnsi="Arial" w:cs="Arial"/>
          <w:sz w:val="24"/>
          <w:szCs w:val="24"/>
          <w:lang w:val="en"/>
        </w:rPr>
        <w:t xml:space="preserve">nly points 1, 6 and 7 are more than 243mm above the base of the trench, and these do not appear to be significantly higher than point 4 and 3, which have a maximum upper range of 152mm and 243mm respectively. </w:t>
      </w:r>
    </w:p>
    <w:p w14:paraId="17BD30E3" w14:textId="77777777" w:rsidR="005D47B0" w:rsidRDefault="005D47B0">
      <w:pPr>
        <w:widowControl w:val="0"/>
        <w:autoSpaceDE w:val="0"/>
        <w:autoSpaceDN w:val="0"/>
        <w:adjustRightInd w:val="0"/>
        <w:spacing w:line="360" w:lineRule="auto"/>
        <w:rPr>
          <w:rFonts w:ascii="Arial" w:hAnsi="Arial" w:cs="Arial"/>
          <w:sz w:val="24"/>
          <w:szCs w:val="24"/>
          <w:lang w:val="en"/>
        </w:rPr>
      </w:pPr>
    </w:p>
    <w:p w14:paraId="43166FF0" w14:textId="1C0D0463" w:rsidR="00C63854" w:rsidRDefault="00C62D1F">
      <w:pPr>
        <w:widowControl w:val="0"/>
        <w:autoSpaceDE w:val="0"/>
        <w:autoSpaceDN w:val="0"/>
        <w:adjustRightInd w:val="0"/>
        <w:spacing w:line="360" w:lineRule="auto"/>
        <w:rPr>
          <w:rFonts w:ascii="Arial" w:hAnsi="Arial" w:cs="Arial"/>
          <w:sz w:val="24"/>
          <w:szCs w:val="24"/>
          <w:lang w:val="en"/>
        </w:rPr>
      </w:pPr>
      <w:r w:rsidRPr="00C62D1F">
        <w:rPr>
          <w:rFonts w:ascii="Arial" w:hAnsi="Arial" w:cs="Arial"/>
          <w:sz w:val="24"/>
          <w:szCs w:val="24"/>
          <w:lang w:val="en"/>
        </w:rPr>
        <w:t xml:space="preserve">Assuming that the positions of the </w:t>
      </w:r>
      <w:r w:rsidR="005D47B0">
        <w:rPr>
          <w:rFonts w:ascii="Arial" w:hAnsi="Arial" w:cs="Arial"/>
          <w:sz w:val="24"/>
          <w:szCs w:val="24"/>
          <w:lang w:val="en"/>
        </w:rPr>
        <w:t xml:space="preserve">numbered </w:t>
      </w:r>
      <w:r w:rsidRPr="00C62D1F">
        <w:rPr>
          <w:rFonts w:ascii="Arial" w:hAnsi="Arial" w:cs="Arial"/>
          <w:sz w:val="24"/>
          <w:szCs w:val="24"/>
          <w:lang w:val="en"/>
        </w:rPr>
        <w:t xml:space="preserve">barbed points relative to other artefacts on Clark’s sections is an accurate representation of their true spatial relationships, </w:t>
      </w:r>
      <w:r w:rsidR="005D47B0">
        <w:rPr>
          <w:rFonts w:ascii="Arial" w:hAnsi="Arial" w:cs="Arial"/>
          <w:sz w:val="24"/>
          <w:szCs w:val="24"/>
          <w:lang w:val="en"/>
        </w:rPr>
        <w:t xml:space="preserve">then most of the remaining artefacts also lay on or close to the basal gravel, including the unnumbered barbed points, </w:t>
      </w:r>
      <w:r w:rsidRPr="00C62D1F">
        <w:rPr>
          <w:rFonts w:ascii="Arial" w:hAnsi="Arial" w:cs="Arial"/>
          <w:sz w:val="24"/>
          <w:szCs w:val="24"/>
          <w:lang w:val="en"/>
        </w:rPr>
        <w:t>several bone and antler artefacts and one of the amber beads.</w:t>
      </w:r>
      <w:r w:rsidR="00B56B37">
        <w:rPr>
          <w:rFonts w:ascii="Arial" w:hAnsi="Arial" w:cs="Arial"/>
          <w:sz w:val="24"/>
          <w:szCs w:val="24"/>
          <w:lang w:val="en"/>
        </w:rPr>
        <w:t xml:space="preserve"> Whilst there </w:t>
      </w:r>
      <w:r w:rsidR="00D172E8">
        <w:rPr>
          <w:rFonts w:ascii="Arial" w:hAnsi="Arial" w:cs="Arial"/>
          <w:sz w:val="24"/>
          <w:szCs w:val="24"/>
          <w:lang w:val="en"/>
        </w:rPr>
        <w:t>are</w:t>
      </w:r>
      <w:r w:rsidR="00B56B37">
        <w:rPr>
          <w:rFonts w:ascii="Arial" w:hAnsi="Arial" w:cs="Arial"/>
          <w:sz w:val="24"/>
          <w:szCs w:val="24"/>
          <w:lang w:val="en"/>
        </w:rPr>
        <w:t xml:space="preserve"> no data for the worked flint and the unworked animal bone</w:t>
      </w:r>
      <w:r w:rsidR="00D172E8">
        <w:rPr>
          <w:rFonts w:ascii="Arial" w:hAnsi="Arial" w:cs="Arial"/>
          <w:sz w:val="24"/>
          <w:szCs w:val="24"/>
          <w:lang w:val="en"/>
        </w:rPr>
        <w:t>,</w:t>
      </w:r>
      <w:r w:rsidR="00B56B37">
        <w:rPr>
          <w:rFonts w:ascii="Arial" w:hAnsi="Arial" w:cs="Arial"/>
          <w:sz w:val="24"/>
          <w:szCs w:val="24"/>
          <w:lang w:val="en"/>
        </w:rPr>
        <w:t xml:space="preserve"> </w:t>
      </w:r>
      <w:r w:rsidR="00C63854">
        <w:rPr>
          <w:rFonts w:ascii="Arial" w:hAnsi="Arial" w:cs="Arial"/>
          <w:sz w:val="24"/>
          <w:szCs w:val="24"/>
          <w:lang w:val="en"/>
        </w:rPr>
        <w:t>Clark</w:t>
      </w:r>
      <w:r w:rsidRPr="00C62D1F">
        <w:rPr>
          <w:rFonts w:ascii="Arial" w:hAnsi="Arial" w:cs="Arial"/>
          <w:sz w:val="24"/>
          <w:szCs w:val="24"/>
          <w:lang w:val="en"/>
        </w:rPr>
        <w:t xml:space="preserve"> states that the material culture was limited to the “bottom few inches of the peat” (Clark 1949:56), and that “the general level of the occupation debris is well brought out by projecting spot-levels of the outstanding finds onto a scale drawing of the eastern face of the cutting” (ibid). This would suggest that the flint and faunal assemblages in Cutting I had a similar vertical range to the ba</w:t>
      </w:r>
      <w:r w:rsidR="00C63854">
        <w:rPr>
          <w:rFonts w:ascii="Arial" w:hAnsi="Arial" w:cs="Arial"/>
          <w:sz w:val="24"/>
          <w:szCs w:val="24"/>
          <w:lang w:val="en"/>
        </w:rPr>
        <w:t xml:space="preserve">rbed points and other artefacts. </w:t>
      </w:r>
      <w:r w:rsidRPr="00C62D1F">
        <w:rPr>
          <w:rFonts w:ascii="Arial" w:hAnsi="Arial" w:cs="Arial"/>
          <w:sz w:val="24"/>
          <w:szCs w:val="24"/>
          <w:lang w:val="en"/>
        </w:rPr>
        <w:t xml:space="preserve"> </w:t>
      </w:r>
    </w:p>
    <w:p w14:paraId="48CD2D4D" w14:textId="77777777" w:rsidR="00C63854" w:rsidRDefault="00C63854">
      <w:pPr>
        <w:widowControl w:val="0"/>
        <w:autoSpaceDE w:val="0"/>
        <w:autoSpaceDN w:val="0"/>
        <w:adjustRightInd w:val="0"/>
        <w:spacing w:line="360" w:lineRule="auto"/>
        <w:rPr>
          <w:rFonts w:ascii="Arial" w:hAnsi="Arial" w:cs="Arial"/>
          <w:sz w:val="24"/>
          <w:szCs w:val="24"/>
          <w:lang w:val="en"/>
        </w:rPr>
      </w:pPr>
    </w:p>
    <w:p w14:paraId="0ED96FD0" w14:textId="6BD2B8D9" w:rsidR="00A1374D" w:rsidRDefault="00C63854">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Within Cutting II, five of the seven numbered barbed points from the southern half of the trench also lie within 243mm of the </w:t>
      </w:r>
      <w:r w:rsidR="005D47B0">
        <w:rPr>
          <w:rFonts w:ascii="Arial" w:hAnsi="Arial" w:cs="Arial"/>
          <w:sz w:val="24"/>
          <w:szCs w:val="24"/>
          <w:lang w:val="en"/>
        </w:rPr>
        <w:t>basal gravel</w:t>
      </w:r>
      <w:r>
        <w:rPr>
          <w:rFonts w:ascii="Arial" w:hAnsi="Arial" w:cs="Arial"/>
          <w:sz w:val="24"/>
          <w:szCs w:val="24"/>
          <w:lang w:val="en"/>
        </w:rPr>
        <w:t>, with only points 73 and 80 occurring above this</w:t>
      </w:r>
      <w:r w:rsidR="006170FE">
        <w:rPr>
          <w:rFonts w:ascii="Arial" w:hAnsi="Arial" w:cs="Arial"/>
          <w:sz w:val="24"/>
          <w:szCs w:val="24"/>
          <w:lang w:val="en"/>
        </w:rPr>
        <w:t xml:space="preserve"> (Figure 5 and Table 1)</w:t>
      </w:r>
      <w:r>
        <w:rPr>
          <w:rFonts w:ascii="Arial" w:hAnsi="Arial" w:cs="Arial"/>
          <w:sz w:val="24"/>
          <w:szCs w:val="24"/>
          <w:lang w:val="en"/>
        </w:rPr>
        <w:t xml:space="preserve">. </w:t>
      </w:r>
      <w:r w:rsidR="005D47B0">
        <w:rPr>
          <w:rFonts w:ascii="Arial" w:hAnsi="Arial" w:cs="Arial"/>
          <w:sz w:val="24"/>
          <w:szCs w:val="24"/>
          <w:lang w:val="en"/>
        </w:rPr>
        <w:t xml:space="preserve">Clark </w:t>
      </w:r>
      <w:r w:rsidR="00A1374D">
        <w:rPr>
          <w:rFonts w:ascii="Arial" w:hAnsi="Arial" w:cs="Arial"/>
          <w:sz w:val="24"/>
          <w:szCs w:val="24"/>
          <w:lang w:val="en"/>
        </w:rPr>
        <w:t>also</w:t>
      </w:r>
      <w:r w:rsidR="005D47B0">
        <w:rPr>
          <w:rFonts w:ascii="Arial" w:hAnsi="Arial" w:cs="Arial"/>
          <w:sz w:val="24"/>
          <w:szCs w:val="24"/>
          <w:lang w:val="en"/>
        </w:rPr>
        <w:t xml:space="preserve"> record</w:t>
      </w:r>
      <w:r w:rsidR="006170FE">
        <w:rPr>
          <w:rFonts w:ascii="Arial" w:hAnsi="Arial" w:cs="Arial"/>
          <w:sz w:val="24"/>
          <w:szCs w:val="24"/>
          <w:lang w:val="en"/>
        </w:rPr>
        <w:t>ed</w:t>
      </w:r>
      <w:r w:rsidR="005D47B0">
        <w:rPr>
          <w:rFonts w:ascii="Arial" w:hAnsi="Arial" w:cs="Arial"/>
          <w:sz w:val="24"/>
          <w:szCs w:val="24"/>
          <w:lang w:val="en"/>
        </w:rPr>
        <w:t xml:space="preserve"> the upper vertical limit of the flint and animal bone in this trench, which lies at the same level as </w:t>
      </w:r>
      <w:r w:rsidR="00A1374D">
        <w:rPr>
          <w:rFonts w:ascii="Arial" w:hAnsi="Arial" w:cs="Arial"/>
          <w:sz w:val="24"/>
          <w:szCs w:val="24"/>
          <w:lang w:val="en"/>
        </w:rPr>
        <w:t xml:space="preserve">the two higher barbed points and several other artefacts. Assuming the relationship between the bone and flint, and the two barbed points is correct, this material is more </w:t>
      </w:r>
      <w:r w:rsidR="0057724B">
        <w:rPr>
          <w:rFonts w:ascii="Arial" w:hAnsi="Arial" w:cs="Arial"/>
          <w:sz w:val="24"/>
          <w:szCs w:val="24"/>
          <w:lang w:val="en"/>
        </w:rPr>
        <w:t xml:space="preserve">than </w:t>
      </w:r>
      <w:r w:rsidR="00A1374D">
        <w:rPr>
          <w:rFonts w:ascii="Arial" w:hAnsi="Arial" w:cs="Arial"/>
          <w:sz w:val="24"/>
          <w:szCs w:val="24"/>
          <w:lang w:val="en"/>
        </w:rPr>
        <w:t>243mm above the basal gravel. As such, it may represent a separate, later episode of deposition than the material in Cutting I and the 2015 assemblage</w:t>
      </w:r>
      <w:r w:rsidR="00095EAB">
        <w:rPr>
          <w:rFonts w:ascii="Arial" w:hAnsi="Arial" w:cs="Arial"/>
          <w:sz w:val="24"/>
          <w:szCs w:val="24"/>
          <w:lang w:val="en"/>
        </w:rPr>
        <w:t xml:space="preserve">, </w:t>
      </w:r>
      <w:r w:rsidR="001A5534">
        <w:rPr>
          <w:rFonts w:ascii="Arial" w:hAnsi="Arial" w:cs="Arial"/>
          <w:sz w:val="24"/>
          <w:szCs w:val="24"/>
          <w:lang w:val="en"/>
        </w:rPr>
        <w:t>equivalent to the</w:t>
      </w:r>
      <w:r w:rsidR="00095EAB">
        <w:rPr>
          <w:rFonts w:ascii="Arial" w:hAnsi="Arial" w:cs="Arial"/>
          <w:sz w:val="24"/>
          <w:szCs w:val="24"/>
          <w:lang w:val="en"/>
        </w:rPr>
        <w:t xml:space="preserve"> scatter of flint recorded </w:t>
      </w:r>
      <w:r w:rsidR="001A5534">
        <w:rPr>
          <w:rFonts w:ascii="Arial" w:hAnsi="Arial" w:cs="Arial"/>
          <w:sz w:val="24"/>
          <w:szCs w:val="24"/>
          <w:lang w:val="en"/>
        </w:rPr>
        <w:t xml:space="preserve">relatively high in the profile </w:t>
      </w:r>
      <w:r w:rsidR="00095EAB">
        <w:rPr>
          <w:rFonts w:ascii="Arial" w:hAnsi="Arial" w:cs="Arial"/>
          <w:sz w:val="24"/>
          <w:szCs w:val="24"/>
          <w:lang w:val="en"/>
        </w:rPr>
        <w:t xml:space="preserve">in </w:t>
      </w:r>
      <w:r w:rsidR="00631A7D">
        <w:rPr>
          <w:rFonts w:ascii="Arial" w:hAnsi="Arial" w:cs="Arial"/>
          <w:sz w:val="24"/>
          <w:szCs w:val="24"/>
          <w:lang w:val="en"/>
        </w:rPr>
        <w:t xml:space="preserve">the </w:t>
      </w:r>
      <w:r w:rsidR="00095EAB">
        <w:rPr>
          <w:rFonts w:ascii="Arial" w:hAnsi="Arial" w:cs="Arial"/>
          <w:sz w:val="24"/>
          <w:szCs w:val="24"/>
          <w:lang w:val="en"/>
        </w:rPr>
        <w:t xml:space="preserve"> 2010 re-</w:t>
      </w:r>
      <w:r w:rsidR="001A5534">
        <w:rPr>
          <w:rFonts w:ascii="Arial" w:hAnsi="Arial" w:cs="Arial"/>
          <w:sz w:val="24"/>
          <w:szCs w:val="24"/>
          <w:lang w:val="en"/>
        </w:rPr>
        <w:t xml:space="preserve">excavation of </w:t>
      </w:r>
      <w:r w:rsidR="006464E1">
        <w:rPr>
          <w:rFonts w:ascii="Arial" w:hAnsi="Arial" w:cs="Arial"/>
          <w:sz w:val="24"/>
          <w:szCs w:val="24"/>
          <w:lang w:val="en"/>
        </w:rPr>
        <w:t>C</w:t>
      </w:r>
      <w:r w:rsidR="001A5534">
        <w:rPr>
          <w:rFonts w:ascii="Arial" w:hAnsi="Arial" w:cs="Arial"/>
          <w:sz w:val="24"/>
          <w:szCs w:val="24"/>
          <w:lang w:val="en"/>
        </w:rPr>
        <w:t>utting II</w:t>
      </w:r>
      <w:r w:rsidR="006F6A9E">
        <w:rPr>
          <w:rFonts w:ascii="Arial" w:hAnsi="Arial" w:cs="Arial"/>
          <w:sz w:val="24"/>
          <w:szCs w:val="24"/>
          <w:lang w:val="en"/>
        </w:rPr>
        <w:t>, and the excavations to the east of Cutting II in 2013.</w:t>
      </w:r>
    </w:p>
    <w:p w14:paraId="67C059DA" w14:textId="77777777" w:rsidR="00111E4C" w:rsidRPr="00111E4C" w:rsidRDefault="00111E4C" w:rsidP="00111E4C">
      <w:pPr>
        <w:widowControl w:val="0"/>
        <w:autoSpaceDE w:val="0"/>
        <w:autoSpaceDN w:val="0"/>
        <w:adjustRightInd w:val="0"/>
        <w:spacing w:line="360" w:lineRule="auto"/>
        <w:rPr>
          <w:rFonts w:ascii="Arial" w:hAnsi="Arial" w:cs="Arial"/>
          <w:b/>
          <w:iCs/>
          <w:sz w:val="24"/>
          <w:szCs w:val="24"/>
          <w:lang w:val="en"/>
        </w:rPr>
      </w:pPr>
    </w:p>
    <w:p w14:paraId="5943E62C" w14:textId="00A12B64" w:rsidR="00111E4C" w:rsidRPr="00111E4C" w:rsidRDefault="00111E4C" w:rsidP="00631A7D">
      <w:pPr>
        <w:widowControl w:val="0"/>
        <w:autoSpaceDE w:val="0"/>
        <w:autoSpaceDN w:val="0"/>
        <w:adjustRightInd w:val="0"/>
        <w:spacing w:line="360" w:lineRule="auto"/>
        <w:rPr>
          <w:rFonts w:ascii="Arial" w:eastAsia="Calibri" w:hAnsi="Arial" w:cs="Arial"/>
          <w:b/>
          <w:sz w:val="24"/>
          <w:szCs w:val="24"/>
          <w:lang w:val="en"/>
        </w:rPr>
      </w:pPr>
      <w:r w:rsidRPr="00111E4C">
        <w:rPr>
          <w:rFonts w:ascii="Arial" w:eastAsia="Calibri" w:hAnsi="Arial" w:cs="Arial"/>
          <w:b/>
          <w:sz w:val="24"/>
          <w:szCs w:val="24"/>
          <w:lang w:val="en"/>
        </w:rPr>
        <w:t xml:space="preserve">The environmental </w:t>
      </w:r>
      <w:r w:rsidR="00FD3EC1">
        <w:rPr>
          <w:rFonts w:ascii="Arial" w:eastAsia="Calibri" w:hAnsi="Arial" w:cs="Arial"/>
          <w:b/>
          <w:sz w:val="24"/>
          <w:szCs w:val="24"/>
          <w:lang w:val="en"/>
        </w:rPr>
        <w:t>context of deposition</w:t>
      </w:r>
    </w:p>
    <w:p w14:paraId="1CE207FE" w14:textId="795CE49E" w:rsidR="00111E4C" w:rsidRPr="00FD3EC1" w:rsidRDefault="00FD3EC1" w:rsidP="00111E4C">
      <w:pPr>
        <w:widowControl w:val="0"/>
        <w:autoSpaceDE w:val="0"/>
        <w:autoSpaceDN w:val="0"/>
        <w:adjustRightInd w:val="0"/>
        <w:spacing w:after="200" w:line="360" w:lineRule="auto"/>
        <w:rPr>
          <w:rFonts w:ascii="Arial" w:eastAsia="Calibri" w:hAnsi="Arial" w:cs="Arial"/>
          <w:sz w:val="24"/>
          <w:szCs w:val="24"/>
          <w:lang w:val="en"/>
        </w:rPr>
      </w:pPr>
      <w:r>
        <w:rPr>
          <w:rFonts w:ascii="Arial" w:eastAsia="Calibri" w:hAnsi="Arial" w:cs="Arial"/>
          <w:sz w:val="24"/>
          <w:szCs w:val="24"/>
          <w:lang w:val="en"/>
        </w:rPr>
        <w:t>In order to establish the depositional environment of the assemblages, p</w:t>
      </w:r>
      <w:r w:rsidR="00111E4C" w:rsidRPr="00111E4C">
        <w:rPr>
          <w:rFonts w:ascii="Arial" w:eastAsia="Calibri" w:hAnsi="Arial" w:cs="Arial"/>
          <w:sz w:val="24"/>
          <w:szCs w:val="24"/>
          <w:lang w:val="en"/>
        </w:rPr>
        <w:t>lant macrofossil samples were taken from the sediments within the baulk (Prof</w:t>
      </w:r>
      <w:r w:rsidR="00631A7D">
        <w:rPr>
          <w:rFonts w:ascii="Arial" w:eastAsia="Calibri" w:hAnsi="Arial" w:cs="Arial"/>
          <w:sz w:val="24"/>
          <w:szCs w:val="24"/>
          <w:lang w:val="en"/>
        </w:rPr>
        <w:t>ile 3502)</w:t>
      </w:r>
      <w:r>
        <w:rPr>
          <w:rFonts w:ascii="Arial" w:eastAsia="Calibri" w:hAnsi="Arial" w:cs="Arial"/>
          <w:sz w:val="24"/>
          <w:szCs w:val="24"/>
          <w:lang w:val="en"/>
        </w:rPr>
        <w:t xml:space="preserve"> and from the section</w:t>
      </w:r>
      <w:r w:rsidR="00111E4C" w:rsidRPr="00111E4C">
        <w:rPr>
          <w:rFonts w:ascii="Arial" w:eastAsia="Calibri" w:hAnsi="Arial" w:cs="Arial"/>
          <w:sz w:val="24"/>
          <w:szCs w:val="24"/>
          <w:lang w:val="en"/>
        </w:rPr>
        <w:t xml:space="preserve"> of Clarks Cutting II </w:t>
      </w:r>
      <w:r>
        <w:rPr>
          <w:rFonts w:ascii="Arial" w:eastAsia="Calibri" w:hAnsi="Arial" w:cs="Arial"/>
          <w:sz w:val="24"/>
          <w:szCs w:val="24"/>
          <w:lang w:val="en"/>
        </w:rPr>
        <w:t>(</w:t>
      </w:r>
      <w:r w:rsidRPr="00111E4C">
        <w:rPr>
          <w:rFonts w:ascii="Arial" w:eastAsia="Calibri" w:hAnsi="Arial" w:cs="Arial"/>
          <w:sz w:val="24"/>
          <w:szCs w:val="24"/>
          <w:lang w:val="en"/>
        </w:rPr>
        <w:t>Profiles CII/2010</w:t>
      </w:r>
      <w:r>
        <w:rPr>
          <w:rFonts w:ascii="Arial" w:eastAsia="Calibri" w:hAnsi="Arial" w:cs="Arial"/>
          <w:sz w:val="24"/>
          <w:szCs w:val="24"/>
          <w:lang w:val="en"/>
        </w:rPr>
        <w:t>). Samples were also taken from the sectio</w:t>
      </w:r>
      <w:r w:rsidR="003875DC">
        <w:rPr>
          <w:rFonts w:ascii="Arial" w:eastAsia="Calibri" w:hAnsi="Arial" w:cs="Arial"/>
          <w:sz w:val="24"/>
          <w:szCs w:val="24"/>
          <w:lang w:val="en"/>
        </w:rPr>
        <w:t>n of trench VP85A (profile VP85A</w:t>
      </w:r>
      <w:r>
        <w:rPr>
          <w:rFonts w:ascii="Arial" w:eastAsia="Calibri" w:hAnsi="Arial" w:cs="Arial"/>
          <w:sz w:val="24"/>
          <w:szCs w:val="24"/>
          <w:lang w:val="en"/>
        </w:rPr>
        <w:t>/2010), immediately adjacent to Dark’s Profile M1</w:t>
      </w:r>
      <w:r w:rsidR="0057724B">
        <w:rPr>
          <w:rFonts w:ascii="Arial" w:eastAsia="Calibri" w:hAnsi="Arial" w:cs="Arial"/>
          <w:sz w:val="24"/>
          <w:szCs w:val="24"/>
          <w:lang w:val="en"/>
        </w:rPr>
        <w:t>,</w:t>
      </w:r>
      <w:r>
        <w:rPr>
          <w:rFonts w:ascii="Arial" w:eastAsia="Calibri" w:hAnsi="Arial" w:cs="Arial"/>
          <w:sz w:val="24"/>
          <w:szCs w:val="24"/>
          <w:lang w:val="en"/>
        </w:rPr>
        <w:t xml:space="preserve"> to tie the results of the current study into the pollen and macrofossil analyses undertaken by Dark</w:t>
      </w:r>
      <w:r w:rsidR="00111E4C" w:rsidRPr="00111E4C">
        <w:rPr>
          <w:rFonts w:ascii="Arial" w:eastAsia="Calibri" w:hAnsi="Arial" w:cs="Arial"/>
          <w:sz w:val="24"/>
          <w:szCs w:val="24"/>
          <w:lang w:val="en"/>
        </w:rPr>
        <w:t xml:space="preserve"> (Figure </w:t>
      </w:r>
      <w:r w:rsidR="006170FE">
        <w:rPr>
          <w:rFonts w:ascii="Arial" w:eastAsia="Calibri" w:hAnsi="Arial" w:cs="Arial"/>
          <w:sz w:val="24"/>
          <w:szCs w:val="24"/>
          <w:lang w:val="en"/>
        </w:rPr>
        <w:t>2</w:t>
      </w:r>
      <w:r w:rsidR="00111E4C" w:rsidRPr="00111E4C">
        <w:rPr>
          <w:rFonts w:ascii="Arial" w:eastAsia="Calibri" w:hAnsi="Arial" w:cs="Arial"/>
          <w:sz w:val="24"/>
          <w:szCs w:val="24"/>
          <w:lang w:val="en"/>
        </w:rPr>
        <w:t>). In each case a contiguous sequence of bulk samples, 25-50mm thick, was taken on site. These were sub-sampled (50ml), disaggregated in 10% Sodium Hydroxide, and washed through nested sieves (2mm-125</w:t>
      </w:r>
      <w:r w:rsidR="00111E4C" w:rsidRPr="00111E4C">
        <w:rPr>
          <w:rFonts w:ascii="Arial" w:eastAsia="Calibri" w:hAnsi="Arial" w:cs="Arial"/>
          <w:sz w:val="24"/>
          <w:szCs w:val="24"/>
          <w:lang w:val="el-GR"/>
        </w:rPr>
        <w:t xml:space="preserve">μm). Each sieve fraction down to 125μm was analysed under a Zeiss Stemi DV4 stereo microscope. All macrofossils that could be identified to a specific taxon were counted, with the exception of fragments of </w:t>
      </w:r>
      <w:r w:rsidR="00111E4C" w:rsidRPr="00111E4C">
        <w:rPr>
          <w:rFonts w:ascii="Arial" w:eastAsia="Calibri" w:hAnsi="Arial" w:cs="Arial"/>
          <w:i/>
          <w:iCs/>
          <w:sz w:val="24"/>
          <w:szCs w:val="24"/>
          <w:lang w:val="el-GR"/>
        </w:rPr>
        <w:t>Nymphaea alba</w:t>
      </w:r>
      <w:r w:rsidR="00111E4C" w:rsidRPr="00111E4C">
        <w:rPr>
          <w:rFonts w:ascii="Arial" w:eastAsia="Calibri" w:hAnsi="Arial" w:cs="Arial"/>
          <w:sz w:val="24"/>
          <w:szCs w:val="24"/>
          <w:lang w:val="el-GR"/>
        </w:rPr>
        <w:t xml:space="preserve"> seed epidermis and fern sporangia, which were quantified on a scale of relative abundance. The remaining material was quantified using a scale of relative abundance so as to provide a record of the peat matrix (Aaby </w:t>
      </w:r>
      <w:r w:rsidR="00111E4C" w:rsidRPr="00111E4C">
        <w:rPr>
          <w:rFonts w:ascii="Arial" w:eastAsia="Calibri" w:hAnsi="Arial" w:cs="Arial"/>
          <w:sz w:val="24"/>
          <w:szCs w:val="24"/>
          <w:lang w:val="en-GB"/>
        </w:rPr>
        <w:t>and</w:t>
      </w:r>
      <w:r w:rsidR="00111E4C" w:rsidRPr="00111E4C">
        <w:rPr>
          <w:rFonts w:ascii="Arial" w:eastAsia="Calibri" w:hAnsi="Arial" w:cs="Arial"/>
          <w:sz w:val="24"/>
          <w:szCs w:val="24"/>
          <w:lang w:val="el-GR"/>
        </w:rPr>
        <w:t xml:space="preserve"> Berglund 1986:239). Macrofossil profiles were produced using C2 version 1.6.6 (Juggins 2010) and the results plotted quantitatively as the number of macrofossils of each species per sample. </w:t>
      </w:r>
      <w:r w:rsidR="00111E4C" w:rsidRPr="00111E4C">
        <w:rPr>
          <w:rFonts w:ascii="Arial" w:eastAsia="Calibri" w:hAnsi="Arial" w:cs="Arial"/>
          <w:sz w:val="24"/>
          <w:szCs w:val="24"/>
          <w:lang w:val="en"/>
        </w:rPr>
        <w:t xml:space="preserve">Given the very detailed nature of the work carried out by Dark, no further pollen analysis has been carried out. Instead, the samples from VP85A were taken immediately adjacent to Dark’s profile M1 so as to allow a direct comparison with the existing pollen and macrofossil records from the site. </w:t>
      </w:r>
    </w:p>
    <w:p w14:paraId="2659653B" w14:textId="77777777" w:rsidR="00111E4C" w:rsidRPr="00111E4C" w:rsidRDefault="00111E4C" w:rsidP="00111E4C">
      <w:pPr>
        <w:widowControl w:val="0"/>
        <w:autoSpaceDE w:val="0"/>
        <w:autoSpaceDN w:val="0"/>
        <w:adjustRightInd w:val="0"/>
        <w:spacing w:line="360" w:lineRule="auto"/>
        <w:rPr>
          <w:rFonts w:ascii="Arial" w:hAnsi="Arial" w:cs="Arial"/>
          <w:b/>
          <w:iCs/>
          <w:sz w:val="24"/>
          <w:szCs w:val="24"/>
          <w:lang w:val="en"/>
        </w:rPr>
      </w:pPr>
    </w:p>
    <w:p w14:paraId="4E8D46A0" w14:textId="77777777" w:rsidR="00111E4C" w:rsidRPr="00111E4C" w:rsidRDefault="00111E4C" w:rsidP="00111E4C">
      <w:pPr>
        <w:widowControl w:val="0"/>
        <w:autoSpaceDE w:val="0"/>
        <w:autoSpaceDN w:val="0"/>
        <w:adjustRightInd w:val="0"/>
        <w:spacing w:line="360" w:lineRule="auto"/>
        <w:rPr>
          <w:rFonts w:ascii="Arial" w:hAnsi="Arial" w:cs="Arial"/>
          <w:i/>
          <w:iCs/>
          <w:sz w:val="24"/>
          <w:szCs w:val="24"/>
          <w:lang w:val="en"/>
        </w:rPr>
      </w:pPr>
      <w:r w:rsidRPr="00111E4C">
        <w:rPr>
          <w:rFonts w:ascii="Arial" w:hAnsi="Arial" w:cs="Arial"/>
          <w:i/>
          <w:iCs/>
          <w:sz w:val="24"/>
          <w:szCs w:val="24"/>
          <w:lang w:val="en"/>
        </w:rPr>
        <w:t>Stratigraphy</w:t>
      </w:r>
    </w:p>
    <w:tbl>
      <w:tblPr>
        <w:tblW w:w="10660" w:type="dxa"/>
        <w:tblInd w:w="108" w:type="dxa"/>
        <w:tblLayout w:type="fixed"/>
        <w:tblLook w:val="0000" w:firstRow="0" w:lastRow="0" w:firstColumn="0" w:lastColumn="0" w:noHBand="0" w:noVBand="0"/>
      </w:tblPr>
      <w:tblGrid>
        <w:gridCol w:w="1418"/>
        <w:gridCol w:w="1384"/>
        <w:gridCol w:w="1418"/>
        <w:gridCol w:w="6440"/>
      </w:tblGrid>
      <w:tr w:rsidR="006464E1" w:rsidRPr="00111E4C" w14:paraId="24EF8817" w14:textId="77777777" w:rsidTr="002626B8">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CDB38D3" w14:textId="77777777" w:rsidR="006464E1" w:rsidRPr="00111E4C" w:rsidRDefault="006464E1" w:rsidP="00111E4C">
            <w:pPr>
              <w:widowControl w:val="0"/>
              <w:autoSpaceDE w:val="0"/>
              <w:autoSpaceDN w:val="0"/>
              <w:adjustRightInd w:val="0"/>
              <w:rPr>
                <w:rFonts w:ascii="Arial" w:hAnsi="Arial" w:cs="Arial"/>
                <w:lang w:val="en"/>
              </w:rPr>
            </w:pPr>
            <w:r w:rsidRPr="00111E4C">
              <w:rPr>
                <w:rFonts w:ascii="Arial" w:hAnsi="Arial" w:cs="Arial"/>
                <w:lang w:val="en"/>
              </w:rPr>
              <w:t>Depth m OD</w:t>
            </w:r>
          </w:p>
          <w:p w14:paraId="211FC22F" w14:textId="77777777"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t>VP85A</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2F446D47" w14:textId="77777777" w:rsidR="006464E1" w:rsidRPr="00111E4C" w:rsidRDefault="006464E1" w:rsidP="006464E1">
            <w:pPr>
              <w:widowControl w:val="0"/>
              <w:autoSpaceDE w:val="0"/>
              <w:autoSpaceDN w:val="0"/>
              <w:adjustRightInd w:val="0"/>
              <w:rPr>
                <w:rFonts w:ascii="Arial" w:hAnsi="Arial" w:cs="Arial"/>
                <w:lang w:val="en"/>
              </w:rPr>
            </w:pPr>
            <w:r w:rsidRPr="00111E4C">
              <w:rPr>
                <w:rFonts w:ascii="Arial" w:hAnsi="Arial" w:cs="Arial"/>
                <w:lang w:val="en"/>
              </w:rPr>
              <w:t>Depth m OD</w:t>
            </w:r>
          </w:p>
          <w:p w14:paraId="7D0B5C66" w14:textId="6F20F9B5" w:rsidR="006464E1" w:rsidRPr="00111E4C" w:rsidRDefault="006464E1" w:rsidP="006464E1">
            <w:pPr>
              <w:widowControl w:val="0"/>
              <w:autoSpaceDE w:val="0"/>
              <w:autoSpaceDN w:val="0"/>
              <w:adjustRightInd w:val="0"/>
              <w:rPr>
                <w:rFonts w:ascii="Arial" w:hAnsi="Arial" w:cs="Arial"/>
                <w:lang w:val="en"/>
              </w:rPr>
            </w:pPr>
            <w:r w:rsidRPr="00111E4C">
              <w:rPr>
                <w:rFonts w:ascii="Arial" w:hAnsi="Arial" w:cs="Arial"/>
                <w:lang w:val="en"/>
              </w:rPr>
              <w:t>CII</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23544B1" w14:textId="314BA572" w:rsidR="006464E1" w:rsidRPr="00111E4C" w:rsidRDefault="006464E1" w:rsidP="00111E4C">
            <w:pPr>
              <w:widowControl w:val="0"/>
              <w:autoSpaceDE w:val="0"/>
              <w:autoSpaceDN w:val="0"/>
              <w:adjustRightInd w:val="0"/>
              <w:rPr>
                <w:rFonts w:ascii="Calibri" w:hAnsi="Calibri" w:cs="Calibri"/>
                <w:sz w:val="22"/>
                <w:szCs w:val="22"/>
                <w:lang w:val="en"/>
              </w:rPr>
            </w:pPr>
            <w:r>
              <w:rPr>
                <w:rFonts w:ascii="Arial" w:hAnsi="Arial" w:cs="Arial"/>
                <w:lang w:val="en"/>
              </w:rPr>
              <w:t>Depth m OD P3502</w:t>
            </w:r>
          </w:p>
        </w:tc>
        <w:tc>
          <w:tcPr>
            <w:tcW w:w="6440" w:type="dxa"/>
            <w:tcBorders>
              <w:top w:val="single" w:sz="3" w:space="0" w:color="000000"/>
              <w:left w:val="single" w:sz="3" w:space="0" w:color="000000"/>
              <w:bottom w:val="single" w:sz="3" w:space="0" w:color="000000"/>
              <w:right w:val="single" w:sz="3" w:space="0" w:color="000000"/>
            </w:tcBorders>
            <w:shd w:val="clear" w:color="000000" w:fill="FFFFFF"/>
          </w:tcPr>
          <w:p w14:paraId="2098E756" w14:textId="77777777"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t>Description</w:t>
            </w:r>
          </w:p>
        </w:tc>
      </w:tr>
      <w:tr w:rsidR="006464E1" w:rsidRPr="00111E4C" w14:paraId="2B75C048" w14:textId="77777777" w:rsidTr="002626B8">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4449687" w14:textId="77777777" w:rsidR="006464E1" w:rsidRPr="00111E4C" w:rsidRDefault="006464E1" w:rsidP="00111E4C">
            <w:pPr>
              <w:widowControl w:val="0"/>
              <w:autoSpaceDE w:val="0"/>
              <w:autoSpaceDN w:val="0"/>
              <w:adjustRightInd w:val="0"/>
              <w:rPr>
                <w:rFonts w:ascii="Calibri" w:hAnsi="Calibri" w:cs="Calibri"/>
                <w:sz w:val="22"/>
                <w:szCs w:val="22"/>
                <w:lang w:val="en"/>
              </w:rPr>
            </w:pP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5D2720C6" w14:textId="56FEB44C" w:rsidR="006464E1" w:rsidRPr="00111E4C" w:rsidRDefault="006464E1" w:rsidP="00111E4C">
            <w:pPr>
              <w:widowControl w:val="0"/>
              <w:autoSpaceDE w:val="0"/>
              <w:autoSpaceDN w:val="0"/>
              <w:adjustRightInd w:val="0"/>
              <w:rPr>
                <w:rFonts w:ascii="Arial" w:hAnsi="Arial" w:cs="Arial"/>
                <w:lang w:val="en"/>
              </w:rPr>
            </w:pPr>
            <w:r w:rsidRPr="00111E4C">
              <w:rPr>
                <w:rFonts w:ascii="Arial" w:hAnsi="Arial" w:cs="Arial"/>
                <w:lang w:val="en"/>
              </w:rPr>
              <w:t>23.37-23.42</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64F670D" w14:textId="6581DD33" w:rsidR="006464E1" w:rsidRPr="006464E1" w:rsidRDefault="006464E1" w:rsidP="00111E4C">
            <w:pPr>
              <w:widowControl w:val="0"/>
              <w:autoSpaceDE w:val="0"/>
              <w:autoSpaceDN w:val="0"/>
              <w:adjustRightInd w:val="0"/>
              <w:rPr>
                <w:rFonts w:ascii="Arial" w:hAnsi="Arial" w:cs="Arial"/>
                <w:lang w:val="en"/>
              </w:rPr>
            </w:pPr>
            <w:r w:rsidRPr="006464E1">
              <w:rPr>
                <w:rFonts w:ascii="Arial" w:hAnsi="Arial" w:cs="Arial"/>
                <w:lang w:val="en"/>
              </w:rPr>
              <w:t>23.48-23.5</w:t>
            </w:r>
          </w:p>
        </w:tc>
        <w:tc>
          <w:tcPr>
            <w:tcW w:w="6440" w:type="dxa"/>
            <w:tcBorders>
              <w:top w:val="single" w:sz="3" w:space="0" w:color="000000"/>
              <w:left w:val="single" w:sz="3" w:space="0" w:color="000000"/>
              <w:bottom w:val="single" w:sz="3" w:space="0" w:color="000000"/>
              <w:right w:val="single" w:sz="3" w:space="0" w:color="000000"/>
            </w:tcBorders>
            <w:shd w:val="clear" w:color="000000" w:fill="FFFFFF"/>
          </w:tcPr>
          <w:p w14:paraId="4F31256E" w14:textId="77777777"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t>Coarse sand with a high proportion of fine detrital mud</w:t>
            </w:r>
          </w:p>
        </w:tc>
      </w:tr>
      <w:tr w:rsidR="006464E1" w:rsidRPr="00111E4C" w14:paraId="35EEE5F6" w14:textId="77777777" w:rsidTr="002626B8">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F5E6365" w14:textId="77777777"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t>23.29-23.35</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2F53EC82" w14:textId="7E73E068" w:rsidR="006464E1" w:rsidRPr="00111E4C" w:rsidRDefault="006464E1" w:rsidP="00111E4C">
            <w:pPr>
              <w:widowControl w:val="0"/>
              <w:autoSpaceDE w:val="0"/>
              <w:autoSpaceDN w:val="0"/>
              <w:adjustRightInd w:val="0"/>
              <w:rPr>
                <w:rFonts w:ascii="Arial" w:hAnsi="Arial" w:cs="Arial"/>
                <w:lang w:val="en"/>
              </w:rPr>
            </w:pPr>
            <w:r w:rsidRPr="00111E4C">
              <w:rPr>
                <w:rFonts w:ascii="Arial" w:hAnsi="Arial" w:cs="Arial"/>
                <w:lang w:val="en"/>
              </w:rPr>
              <w:t>23.42-23.56</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3180058" w14:textId="47B62238" w:rsidR="006464E1" w:rsidRPr="006464E1" w:rsidRDefault="006464E1" w:rsidP="00111E4C">
            <w:pPr>
              <w:widowControl w:val="0"/>
              <w:autoSpaceDE w:val="0"/>
              <w:autoSpaceDN w:val="0"/>
              <w:adjustRightInd w:val="0"/>
              <w:rPr>
                <w:rFonts w:ascii="Arial" w:hAnsi="Arial" w:cs="Arial"/>
                <w:lang w:val="en"/>
              </w:rPr>
            </w:pPr>
            <w:r w:rsidRPr="006464E1">
              <w:rPr>
                <w:rFonts w:ascii="Arial" w:hAnsi="Arial" w:cs="Arial"/>
                <w:lang w:val="en"/>
              </w:rPr>
              <w:t>23.5-23.62</w:t>
            </w:r>
          </w:p>
        </w:tc>
        <w:tc>
          <w:tcPr>
            <w:tcW w:w="6440" w:type="dxa"/>
            <w:tcBorders>
              <w:top w:val="single" w:sz="3" w:space="0" w:color="000000"/>
              <w:left w:val="single" w:sz="3" w:space="0" w:color="000000"/>
              <w:bottom w:val="single" w:sz="3" w:space="0" w:color="000000"/>
              <w:right w:val="single" w:sz="3" w:space="0" w:color="000000"/>
            </w:tcBorders>
            <w:shd w:val="clear" w:color="000000" w:fill="FFFFFF"/>
          </w:tcPr>
          <w:p w14:paraId="0AD203F8" w14:textId="626BED6F"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t xml:space="preserve">Fine detrital mud with a high coarse component of </w:t>
            </w:r>
            <w:proofErr w:type="spellStart"/>
            <w:r w:rsidRPr="00111E4C">
              <w:rPr>
                <w:rFonts w:ascii="Arial" w:hAnsi="Arial" w:cs="Arial"/>
                <w:lang w:val="en"/>
              </w:rPr>
              <w:t>moncot</w:t>
            </w:r>
            <w:proofErr w:type="spellEnd"/>
            <w:r w:rsidRPr="00111E4C">
              <w:rPr>
                <w:rFonts w:ascii="Arial" w:hAnsi="Arial" w:cs="Arial"/>
                <w:lang w:val="en"/>
              </w:rPr>
              <w:t xml:space="preserve"> stem/leaf (</w:t>
            </w:r>
            <w:proofErr w:type="spellStart"/>
            <w:r w:rsidRPr="00111E4C">
              <w:rPr>
                <w:rFonts w:ascii="Arial" w:hAnsi="Arial" w:cs="Arial"/>
                <w:lang w:val="en"/>
              </w:rPr>
              <w:t>inc.</w:t>
            </w:r>
            <w:proofErr w:type="spellEnd"/>
            <w:r w:rsidRPr="00111E4C">
              <w:rPr>
                <w:rFonts w:ascii="Arial" w:hAnsi="Arial" w:cs="Arial"/>
                <w:lang w:val="en"/>
              </w:rPr>
              <w:t xml:space="preserve"> </w:t>
            </w:r>
            <w:r w:rsidRPr="00111E4C">
              <w:rPr>
                <w:rFonts w:ascii="Arial" w:hAnsi="Arial" w:cs="Arial"/>
                <w:i/>
                <w:iCs/>
                <w:lang w:val="en"/>
              </w:rPr>
              <w:t>Phragmites</w:t>
            </w:r>
            <w:r w:rsidRPr="00111E4C">
              <w:rPr>
                <w:rFonts w:ascii="Arial" w:hAnsi="Arial" w:cs="Arial"/>
                <w:lang w:val="en"/>
              </w:rPr>
              <w:t xml:space="preserve">) and unidentifiable herbaceous material, with smaller quantities </w:t>
            </w:r>
            <w:r>
              <w:rPr>
                <w:rFonts w:ascii="Arial" w:hAnsi="Arial" w:cs="Arial"/>
                <w:lang w:val="en"/>
              </w:rPr>
              <w:t>of round</w:t>
            </w:r>
            <w:r w:rsidRPr="00111E4C">
              <w:rPr>
                <w:rFonts w:ascii="Arial" w:hAnsi="Arial" w:cs="Arial"/>
                <w:lang w:val="en"/>
              </w:rPr>
              <w:t>wood.</w:t>
            </w:r>
          </w:p>
        </w:tc>
      </w:tr>
      <w:tr w:rsidR="006464E1" w:rsidRPr="00111E4C" w14:paraId="4B8CAB03" w14:textId="77777777" w:rsidTr="002626B8">
        <w:trPr>
          <w:trHeight w:val="1429"/>
        </w:trPr>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8F8CFEE" w14:textId="77777777"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lastRenderedPageBreak/>
              <w:t>23.35-23.61</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71DD89C1" w14:textId="50393F62" w:rsidR="006464E1" w:rsidRPr="00111E4C" w:rsidRDefault="006464E1" w:rsidP="00111E4C">
            <w:pPr>
              <w:widowControl w:val="0"/>
              <w:autoSpaceDE w:val="0"/>
              <w:autoSpaceDN w:val="0"/>
              <w:adjustRightInd w:val="0"/>
              <w:rPr>
                <w:rFonts w:ascii="Arial" w:hAnsi="Arial" w:cs="Arial"/>
                <w:lang w:val="en"/>
              </w:rPr>
            </w:pPr>
            <w:r w:rsidRPr="00111E4C">
              <w:rPr>
                <w:rFonts w:ascii="Arial" w:hAnsi="Arial" w:cs="Arial"/>
                <w:lang w:val="en"/>
              </w:rPr>
              <w:t>23.56-23.87</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6C4DB4D3" w14:textId="288F0433" w:rsidR="006464E1" w:rsidRPr="006464E1" w:rsidRDefault="006464E1" w:rsidP="00111E4C">
            <w:pPr>
              <w:widowControl w:val="0"/>
              <w:autoSpaceDE w:val="0"/>
              <w:autoSpaceDN w:val="0"/>
              <w:adjustRightInd w:val="0"/>
              <w:rPr>
                <w:rFonts w:ascii="Arial" w:hAnsi="Arial" w:cs="Arial"/>
                <w:lang w:val="en"/>
              </w:rPr>
            </w:pPr>
            <w:r w:rsidRPr="006464E1">
              <w:rPr>
                <w:rFonts w:ascii="Arial" w:hAnsi="Arial" w:cs="Arial"/>
                <w:lang w:val="en"/>
              </w:rPr>
              <w:t>23.62-23.7+</w:t>
            </w:r>
          </w:p>
        </w:tc>
        <w:tc>
          <w:tcPr>
            <w:tcW w:w="6440" w:type="dxa"/>
            <w:tcBorders>
              <w:top w:val="single" w:sz="3" w:space="0" w:color="000000"/>
              <w:left w:val="single" w:sz="3" w:space="0" w:color="000000"/>
              <w:bottom w:val="single" w:sz="3" w:space="0" w:color="000000"/>
              <w:right w:val="single" w:sz="3" w:space="0" w:color="000000"/>
            </w:tcBorders>
            <w:shd w:val="clear" w:color="000000" w:fill="FFFFFF"/>
          </w:tcPr>
          <w:p w14:paraId="7C1EFAE9" w14:textId="77777777"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t>Coarse reed peat of horizontally bedded monocot stem/leaf (</w:t>
            </w:r>
            <w:proofErr w:type="spellStart"/>
            <w:r w:rsidRPr="00111E4C">
              <w:rPr>
                <w:rFonts w:ascii="Arial" w:hAnsi="Arial" w:cs="Arial"/>
                <w:lang w:val="en"/>
              </w:rPr>
              <w:t>inc.</w:t>
            </w:r>
            <w:proofErr w:type="spellEnd"/>
            <w:r w:rsidRPr="00111E4C">
              <w:rPr>
                <w:rFonts w:ascii="Arial" w:hAnsi="Arial" w:cs="Arial"/>
                <w:lang w:val="en"/>
              </w:rPr>
              <w:t xml:space="preserve"> </w:t>
            </w:r>
            <w:r w:rsidRPr="00111E4C">
              <w:rPr>
                <w:rFonts w:ascii="Arial" w:hAnsi="Arial" w:cs="Arial"/>
                <w:i/>
                <w:iCs/>
                <w:lang w:val="en"/>
              </w:rPr>
              <w:t>Phragmites</w:t>
            </w:r>
            <w:r w:rsidRPr="00111E4C">
              <w:rPr>
                <w:rFonts w:ascii="Arial" w:hAnsi="Arial" w:cs="Arial"/>
                <w:lang w:val="en"/>
              </w:rPr>
              <w:t xml:space="preserve">) and unidentifiable herbaceous material. Levels of preservation deteriorated in the upper half of the deposit and the quantity of unidentifiable herbaceous material increased. Large quantities of round wood were recorded in the lower half of this deposit in Cutting II. </w:t>
            </w:r>
          </w:p>
        </w:tc>
      </w:tr>
      <w:tr w:rsidR="006464E1" w:rsidRPr="00111E4C" w14:paraId="2799E13E" w14:textId="77777777" w:rsidTr="002626B8">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6E89815B" w14:textId="77777777"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t>23.61-23.71</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5C7FF878" w14:textId="7D6DD101" w:rsidR="006464E1" w:rsidRPr="00111E4C" w:rsidRDefault="007D4D38" w:rsidP="00111E4C">
            <w:pPr>
              <w:widowControl w:val="0"/>
              <w:autoSpaceDE w:val="0"/>
              <w:autoSpaceDN w:val="0"/>
              <w:adjustRightInd w:val="0"/>
              <w:rPr>
                <w:rFonts w:ascii="Arial" w:hAnsi="Arial" w:cs="Arial"/>
                <w:lang w:val="en"/>
              </w:rPr>
            </w:pPr>
            <w:r w:rsidRPr="00111E4C">
              <w:rPr>
                <w:rFonts w:ascii="Arial" w:hAnsi="Arial" w:cs="Arial"/>
                <w:lang w:val="en"/>
              </w:rPr>
              <w:t>23.87-23.96</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C347626" w14:textId="44D012CB" w:rsidR="006464E1" w:rsidRPr="00111E4C" w:rsidRDefault="006464E1" w:rsidP="00111E4C">
            <w:pPr>
              <w:widowControl w:val="0"/>
              <w:autoSpaceDE w:val="0"/>
              <w:autoSpaceDN w:val="0"/>
              <w:adjustRightInd w:val="0"/>
              <w:rPr>
                <w:rFonts w:ascii="Calibri" w:hAnsi="Calibri" w:cs="Calibri"/>
                <w:sz w:val="22"/>
                <w:szCs w:val="22"/>
                <w:lang w:val="en"/>
              </w:rPr>
            </w:pPr>
          </w:p>
        </w:tc>
        <w:tc>
          <w:tcPr>
            <w:tcW w:w="6440" w:type="dxa"/>
            <w:tcBorders>
              <w:top w:val="single" w:sz="3" w:space="0" w:color="000000"/>
              <w:left w:val="single" w:sz="3" w:space="0" w:color="000000"/>
              <w:bottom w:val="single" w:sz="3" w:space="0" w:color="000000"/>
              <w:right w:val="single" w:sz="3" w:space="0" w:color="000000"/>
            </w:tcBorders>
            <w:shd w:val="clear" w:color="000000" w:fill="FFFFFF"/>
          </w:tcPr>
          <w:p w14:paraId="73A54D78" w14:textId="77777777"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t xml:space="preserve">Coarse herbaceous detritus made up of unidentifiable herbaceous plant material (some forming thin layers and including </w:t>
            </w:r>
            <w:r w:rsidRPr="00111E4C">
              <w:rPr>
                <w:rFonts w:ascii="Arial" w:hAnsi="Arial" w:cs="Arial"/>
                <w:i/>
                <w:iCs/>
                <w:lang w:val="en"/>
              </w:rPr>
              <w:t>Phragmites</w:t>
            </w:r>
            <w:r w:rsidRPr="00111E4C">
              <w:rPr>
                <w:rFonts w:ascii="Arial" w:hAnsi="Arial" w:cs="Arial"/>
                <w:lang w:val="en"/>
              </w:rPr>
              <w:t xml:space="preserve"> stem/leaf), </w:t>
            </w:r>
            <w:r w:rsidRPr="00111E4C">
              <w:rPr>
                <w:rFonts w:ascii="Arial" w:hAnsi="Arial" w:cs="Arial"/>
                <w:i/>
                <w:iCs/>
                <w:lang w:val="en"/>
              </w:rPr>
              <w:t>Cladium</w:t>
            </w:r>
            <w:r w:rsidRPr="00111E4C">
              <w:rPr>
                <w:rFonts w:ascii="Arial" w:hAnsi="Arial" w:cs="Arial"/>
                <w:lang w:val="en"/>
              </w:rPr>
              <w:t xml:space="preserve"> rhizomes, and smaller quantities of woody detritus and round wood.</w:t>
            </w:r>
          </w:p>
        </w:tc>
      </w:tr>
      <w:tr w:rsidR="006464E1" w:rsidRPr="00111E4C" w14:paraId="4407A9F0" w14:textId="77777777" w:rsidTr="002626B8">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562C989" w14:textId="77777777"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t>23.71-23.93</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tcPr>
          <w:p w14:paraId="2ECAC71B" w14:textId="4C1D80A6" w:rsidR="006464E1" w:rsidRPr="00111E4C" w:rsidRDefault="007D4D38" w:rsidP="00111E4C">
            <w:pPr>
              <w:widowControl w:val="0"/>
              <w:autoSpaceDE w:val="0"/>
              <w:autoSpaceDN w:val="0"/>
              <w:adjustRightInd w:val="0"/>
              <w:rPr>
                <w:rFonts w:ascii="Arial" w:hAnsi="Arial" w:cs="Arial"/>
                <w:lang w:val="en"/>
              </w:rPr>
            </w:pPr>
            <w:r w:rsidRPr="00111E4C">
              <w:rPr>
                <w:rFonts w:ascii="Arial" w:hAnsi="Arial" w:cs="Arial"/>
                <w:lang w:val="en"/>
              </w:rPr>
              <w:t>23.96-24.09</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9DA6795" w14:textId="6D25543C" w:rsidR="006464E1" w:rsidRPr="00111E4C" w:rsidRDefault="006464E1" w:rsidP="00111E4C">
            <w:pPr>
              <w:widowControl w:val="0"/>
              <w:autoSpaceDE w:val="0"/>
              <w:autoSpaceDN w:val="0"/>
              <w:adjustRightInd w:val="0"/>
              <w:rPr>
                <w:rFonts w:ascii="Calibri" w:hAnsi="Calibri" w:cs="Calibri"/>
                <w:sz w:val="22"/>
                <w:szCs w:val="22"/>
                <w:lang w:val="en"/>
              </w:rPr>
            </w:pPr>
          </w:p>
        </w:tc>
        <w:tc>
          <w:tcPr>
            <w:tcW w:w="6440" w:type="dxa"/>
            <w:tcBorders>
              <w:top w:val="single" w:sz="3" w:space="0" w:color="000000"/>
              <w:left w:val="single" w:sz="3" w:space="0" w:color="000000"/>
              <w:bottom w:val="single" w:sz="3" w:space="0" w:color="000000"/>
              <w:right w:val="single" w:sz="3" w:space="0" w:color="000000"/>
            </w:tcBorders>
            <w:shd w:val="clear" w:color="000000" w:fill="FFFFFF"/>
          </w:tcPr>
          <w:p w14:paraId="5AC49EA9" w14:textId="76DBC12B" w:rsidR="006464E1" w:rsidRPr="00111E4C" w:rsidRDefault="006464E1" w:rsidP="00111E4C">
            <w:pPr>
              <w:widowControl w:val="0"/>
              <w:autoSpaceDE w:val="0"/>
              <w:autoSpaceDN w:val="0"/>
              <w:adjustRightInd w:val="0"/>
              <w:rPr>
                <w:rFonts w:ascii="Calibri" w:hAnsi="Calibri" w:cs="Calibri"/>
                <w:sz w:val="22"/>
                <w:szCs w:val="22"/>
                <w:lang w:val="en"/>
              </w:rPr>
            </w:pPr>
            <w:r w:rsidRPr="00111E4C">
              <w:rPr>
                <w:rFonts w:ascii="Arial" w:hAnsi="Arial" w:cs="Arial"/>
                <w:lang w:val="en"/>
              </w:rPr>
              <w:t>Coarse wood peat made up of horizontally be</w:t>
            </w:r>
            <w:r>
              <w:rPr>
                <w:rFonts w:ascii="Arial" w:hAnsi="Arial" w:cs="Arial"/>
                <w:lang w:val="en"/>
              </w:rPr>
              <w:t xml:space="preserve">dded aerial roundwood and </w:t>
            </w:r>
            <w:proofErr w:type="spellStart"/>
            <w:r>
              <w:rPr>
                <w:rFonts w:ascii="Arial" w:hAnsi="Arial" w:cs="Arial"/>
                <w:lang w:val="en"/>
              </w:rPr>
              <w:t>root</w:t>
            </w:r>
            <w:r w:rsidRPr="00111E4C">
              <w:rPr>
                <w:rFonts w:ascii="Arial" w:hAnsi="Arial" w:cs="Arial"/>
                <w:lang w:val="en"/>
              </w:rPr>
              <w:t>wood</w:t>
            </w:r>
            <w:proofErr w:type="spellEnd"/>
            <w:r w:rsidRPr="00111E4C">
              <w:rPr>
                <w:rFonts w:ascii="Arial" w:hAnsi="Arial" w:cs="Arial"/>
                <w:lang w:val="en"/>
              </w:rPr>
              <w:t>, unidentifiable woody detritus and smaller quantities of unidentifiable herbaceous material.</w:t>
            </w:r>
          </w:p>
        </w:tc>
      </w:tr>
    </w:tbl>
    <w:p w14:paraId="750F2F48" w14:textId="77777777" w:rsidR="00111E4C" w:rsidRPr="00111E4C" w:rsidRDefault="00111E4C" w:rsidP="00111E4C">
      <w:pPr>
        <w:widowControl w:val="0"/>
        <w:autoSpaceDE w:val="0"/>
        <w:autoSpaceDN w:val="0"/>
        <w:adjustRightInd w:val="0"/>
        <w:spacing w:line="360" w:lineRule="auto"/>
        <w:rPr>
          <w:rFonts w:ascii="Arial" w:hAnsi="Arial" w:cs="Arial"/>
          <w:sz w:val="24"/>
          <w:szCs w:val="24"/>
          <w:lang w:val="en"/>
        </w:rPr>
      </w:pPr>
    </w:p>
    <w:p w14:paraId="2720E936" w14:textId="77777777" w:rsidR="00111E4C" w:rsidRPr="00111E4C" w:rsidRDefault="00111E4C" w:rsidP="00111E4C">
      <w:pPr>
        <w:widowControl w:val="0"/>
        <w:autoSpaceDE w:val="0"/>
        <w:autoSpaceDN w:val="0"/>
        <w:adjustRightInd w:val="0"/>
        <w:spacing w:line="360" w:lineRule="auto"/>
        <w:rPr>
          <w:rFonts w:ascii="Arial" w:hAnsi="Arial" w:cs="Arial"/>
          <w:b/>
          <w:iCs/>
          <w:sz w:val="24"/>
          <w:szCs w:val="24"/>
          <w:lang w:val="en"/>
        </w:rPr>
      </w:pPr>
    </w:p>
    <w:p w14:paraId="349F8F7D" w14:textId="77777777" w:rsidR="00111E4C" w:rsidRPr="00111E4C" w:rsidRDefault="00111E4C" w:rsidP="00111E4C">
      <w:pPr>
        <w:widowControl w:val="0"/>
        <w:autoSpaceDE w:val="0"/>
        <w:autoSpaceDN w:val="0"/>
        <w:adjustRightInd w:val="0"/>
        <w:spacing w:line="360" w:lineRule="auto"/>
        <w:rPr>
          <w:rFonts w:ascii="Arial" w:hAnsi="Arial" w:cs="Arial"/>
          <w:i/>
          <w:iCs/>
          <w:sz w:val="24"/>
          <w:szCs w:val="24"/>
          <w:lang w:val="en"/>
        </w:rPr>
      </w:pPr>
      <w:r w:rsidRPr="00111E4C">
        <w:rPr>
          <w:rFonts w:ascii="Arial" w:hAnsi="Arial" w:cs="Arial"/>
          <w:i/>
          <w:iCs/>
          <w:sz w:val="24"/>
          <w:szCs w:val="24"/>
          <w:lang w:val="en"/>
        </w:rPr>
        <w:t>Plant macrofossil results</w:t>
      </w:r>
    </w:p>
    <w:p w14:paraId="68508433" w14:textId="496E2EBE" w:rsidR="00111E4C" w:rsidRPr="00111E4C" w:rsidRDefault="00111E4C" w:rsidP="00111E4C">
      <w:pPr>
        <w:widowControl w:val="0"/>
        <w:autoSpaceDE w:val="0"/>
        <w:autoSpaceDN w:val="0"/>
        <w:adjustRightInd w:val="0"/>
        <w:spacing w:line="360" w:lineRule="auto"/>
        <w:rPr>
          <w:rFonts w:ascii="Arial" w:hAnsi="Arial" w:cs="Arial"/>
          <w:sz w:val="24"/>
          <w:szCs w:val="24"/>
          <w:lang w:val="en"/>
        </w:rPr>
      </w:pPr>
      <w:r w:rsidRPr="00111E4C">
        <w:rPr>
          <w:rFonts w:ascii="Arial" w:hAnsi="Arial" w:cs="Arial"/>
          <w:sz w:val="24"/>
          <w:szCs w:val="24"/>
          <w:lang w:val="en"/>
        </w:rPr>
        <w:t>The macrofossil profiles from Trenches VP85</w:t>
      </w:r>
      <w:r w:rsidR="003875DC">
        <w:rPr>
          <w:rFonts w:ascii="Arial" w:hAnsi="Arial" w:cs="Arial"/>
          <w:sz w:val="24"/>
          <w:szCs w:val="24"/>
          <w:lang w:val="en"/>
        </w:rPr>
        <w:t>A</w:t>
      </w:r>
      <w:r w:rsidRPr="00111E4C">
        <w:rPr>
          <w:rFonts w:ascii="Arial" w:hAnsi="Arial" w:cs="Arial"/>
          <w:sz w:val="24"/>
          <w:szCs w:val="24"/>
          <w:lang w:val="en"/>
        </w:rPr>
        <w:t xml:space="preserve"> and CII have been divided into three zones based on the composition of the assemblage, which in turn reflect changes in the character of the local environment</w:t>
      </w:r>
      <w:r w:rsidR="006170FE">
        <w:rPr>
          <w:rFonts w:ascii="Arial" w:hAnsi="Arial" w:cs="Arial"/>
          <w:sz w:val="24"/>
          <w:szCs w:val="24"/>
          <w:lang w:val="en"/>
        </w:rPr>
        <w:t xml:space="preserve"> (Figure 6</w:t>
      </w:r>
      <w:r w:rsidR="00A76966">
        <w:rPr>
          <w:rFonts w:ascii="Arial" w:hAnsi="Arial" w:cs="Arial"/>
          <w:sz w:val="24"/>
          <w:szCs w:val="24"/>
          <w:lang w:val="en"/>
        </w:rPr>
        <w:t>a</w:t>
      </w:r>
      <w:r w:rsidR="006170FE">
        <w:rPr>
          <w:rFonts w:ascii="Arial" w:hAnsi="Arial" w:cs="Arial"/>
          <w:sz w:val="24"/>
          <w:szCs w:val="24"/>
          <w:lang w:val="en"/>
        </w:rPr>
        <w:t>)</w:t>
      </w:r>
      <w:r w:rsidRPr="00111E4C">
        <w:rPr>
          <w:rFonts w:ascii="Arial" w:hAnsi="Arial" w:cs="Arial"/>
          <w:sz w:val="24"/>
          <w:szCs w:val="24"/>
          <w:lang w:val="en"/>
        </w:rPr>
        <w:t>. The dates for the transitions between these zones have been established for both profiles as part of the wider programme of dating at the site</w:t>
      </w:r>
      <w:r w:rsidR="00631A7D">
        <w:rPr>
          <w:rFonts w:ascii="Arial" w:hAnsi="Arial" w:cs="Arial"/>
          <w:sz w:val="24"/>
          <w:szCs w:val="24"/>
          <w:lang w:val="en"/>
        </w:rPr>
        <w:t xml:space="preserve"> (</w:t>
      </w:r>
      <w:proofErr w:type="spellStart"/>
      <w:r w:rsidR="00631A7D">
        <w:rPr>
          <w:rFonts w:ascii="Arial" w:hAnsi="Arial" w:cs="Arial"/>
          <w:sz w:val="24"/>
          <w:szCs w:val="24"/>
          <w:lang w:val="en"/>
        </w:rPr>
        <w:t>Bayliss</w:t>
      </w:r>
      <w:proofErr w:type="spellEnd"/>
      <w:r w:rsidR="00631A7D">
        <w:rPr>
          <w:rFonts w:ascii="Arial" w:hAnsi="Arial" w:cs="Arial"/>
          <w:sz w:val="24"/>
          <w:szCs w:val="24"/>
          <w:lang w:val="en"/>
        </w:rPr>
        <w:t xml:space="preserve"> et al in press)</w:t>
      </w:r>
      <w:r w:rsidRPr="00111E4C">
        <w:rPr>
          <w:rFonts w:ascii="Arial" w:hAnsi="Arial" w:cs="Arial"/>
          <w:sz w:val="24"/>
          <w:szCs w:val="24"/>
          <w:lang w:val="en"/>
        </w:rPr>
        <w:t>. Profile 3502, which was taken from the baulk between Cuttings I and II</w:t>
      </w:r>
      <w:r w:rsidR="00631A7D">
        <w:rPr>
          <w:rFonts w:ascii="Arial" w:hAnsi="Arial" w:cs="Arial"/>
          <w:sz w:val="24"/>
          <w:szCs w:val="24"/>
          <w:lang w:val="en"/>
        </w:rPr>
        <w:t>,</w:t>
      </w:r>
      <w:r w:rsidRPr="00111E4C">
        <w:rPr>
          <w:rFonts w:ascii="Arial" w:hAnsi="Arial" w:cs="Arial"/>
          <w:sz w:val="24"/>
          <w:szCs w:val="24"/>
          <w:lang w:val="en"/>
        </w:rPr>
        <w:t xml:space="preserve"> derives from a shorter sequence of sedim</w:t>
      </w:r>
      <w:r w:rsidR="00631A7D">
        <w:rPr>
          <w:rFonts w:ascii="Arial" w:hAnsi="Arial" w:cs="Arial"/>
          <w:sz w:val="24"/>
          <w:szCs w:val="24"/>
          <w:lang w:val="en"/>
        </w:rPr>
        <w:t>ent</w:t>
      </w:r>
      <w:r w:rsidRPr="00111E4C">
        <w:rPr>
          <w:rFonts w:ascii="Arial" w:hAnsi="Arial" w:cs="Arial"/>
          <w:sz w:val="24"/>
          <w:szCs w:val="24"/>
          <w:lang w:val="en"/>
        </w:rPr>
        <w:t xml:space="preserve"> and corresponds to Zone 1 and the base of Zone 2 in the more complete profiles</w:t>
      </w:r>
      <w:r w:rsidR="00A76966">
        <w:rPr>
          <w:rFonts w:ascii="Arial" w:hAnsi="Arial" w:cs="Arial"/>
          <w:sz w:val="24"/>
          <w:szCs w:val="24"/>
          <w:lang w:val="en"/>
        </w:rPr>
        <w:t xml:space="preserve"> (Figure 6b)</w:t>
      </w:r>
      <w:r w:rsidRPr="00111E4C">
        <w:rPr>
          <w:rFonts w:ascii="Arial" w:hAnsi="Arial" w:cs="Arial"/>
          <w:sz w:val="24"/>
          <w:szCs w:val="24"/>
          <w:lang w:val="en"/>
        </w:rPr>
        <w:t xml:space="preserve">. </w:t>
      </w:r>
    </w:p>
    <w:p w14:paraId="73EC97E7" w14:textId="77777777" w:rsidR="00111E4C" w:rsidRPr="00111E4C" w:rsidRDefault="00111E4C" w:rsidP="00111E4C">
      <w:pPr>
        <w:widowControl w:val="0"/>
        <w:autoSpaceDE w:val="0"/>
        <w:autoSpaceDN w:val="0"/>
        <w:adjustRightInd w:val="0"/>
        <w:spacing w:line="360" w:lineRule="auto"/>
        <w:rPr>
          <w:rFonts w:ascii="Arial" w:hAnsi="Arial" w:cs="Arial"/>
          <w:b/>
          <w:bCs/>
          <w:sz w:val="24"/>
          <w:szCs w:val="24"/>
          <w:lang w:val="en"/>
        </w:rPr>
      </w:pPr>
    </w:p>
    <w:p w14:paraId="568C7107" w14:textId="77777777" w:rsidR="00111E4C" w:rsidRPr="00111E4C" w:rsidRDefault="00111E4C" w:rsidP="00111E4C">
      <w:pPr>
        <w:widowControl w:val="0"/>
        <w:autoSpaceDE w:val="0"/>
        <w:autoSpaceDN w:val="0"/>
        <w:adjustRightInd w:val="0"/>
        <w:spacing w:line="360" w:lineRule="auto"/>
        <w:rPr>
          <w:rFonts w:ascii="Arial" w:hAnsi="Arial" w:cs="Arial"/>
          <w:i/>
          <w:iCs/>
          <w:sz w:val="24"/>
          <w:szCs w:val="24"/>
          <w:lang w:val="en"/>
        </w:rPr>
      </w:pPr>
      <w:r w:rsidRPr="00111E4C">
        <w:rPr>
          <w:rFonts w:ascii="Arial" w:hAnsi="Arial" w:cs="Arial"/>
          <w:i/>
          <w:iCs/>
          <w:sz w:val="24"/>
          <w:szCs w:val="24"/>
          <w:lang w:val="en"/>
        </w:rPr>
        <w:t xml:space="preserve">Zone 1: Permanently submerged reedswamp. </w:t>
      </w:r>
    </w:p>
    <w:p w14:paraId="3BE0FCAC" w14:textId="6B22CB7C" w:rsidR="00D172E8" w:rsidRPr="00111E4C" w:rsidRDefault="00111E4C" w:rsidP="00D172E8">
      <w:pPr>
        <w:widowControl w:val="0"/>
        <w:autoSpaceDE w:val="0"/>
        <w:autoSpaceDN w:val="0"/>
        <w:adjustRightInd w:val="0"/>
        <w:spacing w:line="360" w:lineRule="auto"/>
        <w:rPr>
          <w:rFonts w:ascii="Arial" w:hAnsi="Arial" w:cs="Arial"/>
          <w:sz w:val="24"/>
          <w:szCs w:val="24"/>
          <w:lang w:val="en"/>
        </w:rPr>
      </w:pPr>
      <w:r w:rsidRPr="00111E4C">
        <w:rPr>
          <w:rFonts w:ascii="Arial" w:hAnsi="Arial" w:cs="Arial"/>
          <w:sz w:val="24"/>
          <w:szCs w:val="24"/>
          <w:lang w:val="en"/>
        </w:rPr>
        <w:t xml:space="preserve">The abundance of monocot stem and leaf in the sediments, and the consistent levels of aquatic macrofossils in all of the profiles indicates that sedimentation began at each of the sampling points in permanent standing water with emergent vegetation growing </w:t>
      </w:r>
      <w:r w:rsidRPr="00111E4C">
        <w:rPr>
          <w:rFonts w:ascii="Arial" w:hAnsi="Arial" w:cs="Arial"/>
          <w:i/>
          <w:iCs/>
          <w:sz w:val="24"/>
          <w:szCs w:val="24"/>
          <w:lang w:val="en"/>
        </w:rPr>
        <w:t>in-situ</w:t>
      </w:r>
      <w:r w:rsidRPr="00111E4C">
        <w:rPr>
          <w:rFonts w:ascii="Arial" w:hAnsi="Arial" w:cs="Arial"/>
          <w:sz w:val="24"/>
          <w:szCs w:val="24"/>
          <w:lang w:val="en"/>
        </w:rPr>
        <w:t xml:space="preserve">. </w:t>
      </w:r>
      <w:r w:rsidR="00D172E8">
        <w:rPr>
          <w:rFonts w:ascii="Arial" w:hAnsi="Arial" w:cs="Arial"/>
          <w:bCs/>
          <w:sz w:val="24"/>
          <w:szCs w:val="24"/>
          <w:lang w:val="en"/>
        </w:rPr>
        <w:t xml:space="preserve">The chronological modelling indicates that </w:t>
      </w:r>
      <w:r w:rsidR="00D172E8" w:rsidRPr="00111E4C">
        <w:rPr>
          <w:rFonts w:ascii="Arial" w:hAnsi="Arial" w:cs="Arial"/>
          <w:bCs/>
          <w:sz w:val="24"/>
          <w:szCs w:val="24"/>
          <w:lang w:val="en"/>
        </w:rPr>
        <w:t>the onset of organic sedimenta</w:t>
      </w:r>
      <w:r w:rsidR="00631A7D">
        <w:rPr>
          <w:rFonts w:ascii="Arial" w:hAnsi="Arial" w:cs="Arial"/>
          <w:bCs/>
          <w:sz w:val="24"/>
          <w:szCs w:val="24"/>
          <w:lang w:val="en"/>
        </w:rPr>
        <w:t>tion was uneven across the site</w:t>
      </w:r>
      <w:r w:rsidR="00D172E8" w:rsidRPr="00111E4C">
        <w:rPr>
          <w:rFonts w:ascii="Arial" w:hAnsi="Arial" w:cs="Arial"/>
          <w:bCs/>
          <w:sz w:val="24"/>
          <w:szCs w:val="24"/>
          <w:lang w:val="en"/>
        </w:rPr>
        <w:t xml:space="preserve"> with deposits forming first around Cutting II from </w:t>
      </w:r>
      <w:r w:rsidR="00D172E8" w:rsidRPr="00111E4C">
        <w:rPr>
          <w:rFonts w:ascii="Arial" w:hAnsi="Arial" w:cs="Arial"/>
          <w:bCs/>
          <w:i/>
          <w:sz w:val="24"/>
          <w:szCs w:val="24"/>
          <w:lang w:val="en"/>
        </w:rPr>
        <w:t>9445–9255 cal BC (95% probability</w:t>
      </w:r>
      <w:r w:rsidR="00D172E8">
        <w:rPr>
          <w:rFonts w:ascii="Arial" w:hAnsi="Arial" w:cs="Arial"/>
          <w:bCs/>
          <w:i/>
          <w:sz w:val="24"/>
          <w:szCs w:val="24"/>
          <w:lang w:val="en"/>
        </w:rPr>
        <w:t>;</w:t>
      </w:r>
      <w:r w:rsidR="00D172E8" w:rsidRPr="00111E4C">
        <w:rPr>
          <w:rFonts w:ascii="Arial" w:hAnsi="Arial" w:cs="Arial"/>
          <w:bCs/>
          <w:i/>
          <w:sz w:val="24"/>
          <w:szCs w:val="24"/>
          <w:lang w:val="en"/>
        </w:rPr>
        <w:t xml:space="preserve"> onset organics CII</w:t>
      </w:r>
      <w:r w:rsidR="00D172E8">
        <w:rPr>
          <w:rFonts w:ascii="Arial" w:hAnsi="Arial" w:cs="Arial"/>
          <w:bCs/>
          <w:sz w:val="24"/>
          <w:szCs w:val="24"/>
          <w:lang w:val="en"/>
        </w:rPr>
        <w:t xml:space="preserve">; </w:t>
      </w:r>
      <w:proofErr w:type="spellStart"/>
      <w:r w:rsidR="00D172E8">
        <w:rPr>
          <w:rFonts w:ascii="Arial" w:hAnsi="Arial" w:cs="Arial"/>
          <w:bCs/>
          <w:sz w:val="24"/>
          <w:szCs w:val="24"/>
          <w:lang w:val="en"/>
        </w:rPr>
        <w:t>Bayliss</w:t>
      </w:r>
      <w:proofErr w:type="spellEnd"/>
      <w:r w:rsidR="00D172E8">
        <w:rPr>
          <w:rFonts w:ascii="Arial" w:hAnsi="Arial" w:cs="Arial"/>
          <w:bCs/>
          <w:sz w:val="24"/>
          <w:szCs w:val="24"/>
          <w:lang w:val="en"/>
        </w:rPr>
        <w:t xml:space="preserve"> et al in press, fig 17.9</w:t>
      </w:r>
      <w:r w:rsidR="00D172E8" w:rsidRPr="00111E4C">
        <w:rPr>
          <w:rFonts w:ascii="Arial" w:hAnsi="Arial" w:cs="Arial"/>
          <w:bCs/>
          <w:i/>
          <w:sz w:val="24"/>
          <w:szCs w:val="24"/>
          <w:lang w:val="en"/>
        </w:rPr>
        <w:t>)</w:t>
      </w:r>
      <w:r w:rsidR="00D172E8" w:rsidRPr="00111E4C">
        <w:rPr>
          <w:rFonts w:ascii="Arial" w:hAnsi="Arial" w:cs="Arial"/>
          <w:bCs/>
          <w:sz w:val="24"/>
          <w:szCs w:val="24"/>
          <w:lang w:val="en"/>
        </w:rPr>
        <w:t>, probably</w:t>
      </w:r>
      <w:r w:rsidR="00D172E8">
        <w:rPr>
          <w:rFonts w:ascii="Arial" w:hAnsi="Arial" w:cs="Arial"/>
          <w:bCs/>
          <w:sz w:val="24"/>
          <w:szCs w:val="24"/>
          <w:lang w:val="en"/>
        </w:rPr>
        <w:t xml:space="preserve"> from</w:t>
      </w:r>
      <w:r w:rsidR="00D172E8" w:rsidRPr="00111E4C">
        <w:rPr>
          <w:rFonts w:ascii="Arial" w:hAnsi="Arial" w:cs="Arial"/>
          <w:bCs/>
          <w:sz w:val="24"/>
          <w:szCs w:val="24"/>
          <w:lang w:val="en"/>
        </w:rPr>
        <w:t xml:space="preserve"> </w:t>
      </w:r>
      <w:r w:rsidR="00D172E8" w:rsidRPr="00111E4C">
        <w:rPr>
          <w:rFonts w:ascii="Arial" w:hAnsi="Arial" w:cs="Arial"/>
          <w:bCs/>
          <w:i/>
          <w:sz w:val="24"/>
          <w:szCs w:val="24"/>
          <w:lang w:val="en"/>
        </w:rPr>
        <w:t>9395–9310 cal BC</w:t>
      </w:r>
      <w:r w:rsidR="00D172E8" w:rsidRPr="00111E4C">
        <w:rPr>
          <w:rFonts w:ascii="Arial" w:hAnsi="Arial" w:cs="Arial"/>
          <w:bCs/>
          <w:sz w:val="24"/>
          <w:szCs w:val="24"/>
          <w:lang w:val="en"/>
        </w:rPr>
        <w:t xml:space="preserve"> </w:t>
      </w:r>
      <w:r w:rsidR="00D172E8" w:rsidRPr="00111E4C">
        <w:rPr>
          <w:rFonts w:ascii="Arial" w:hAnsi="Arial" w:cs="Arial"/>
          <w:bCs/>
          <w:i/>
          <w:sz w:val="24"/>
          <w:szCs w:val="24"/>
          <w:lang w:val="en"/>
        </w:rPr>
        <w:t>(68% probability)</w:t>
      </w:r>
      <w:r w:rsidR="00D172E8" w:rsidRPr="00111E4C">
        <w:rPr>
          <w:rFonts w:ascii="Arial" w:hAnsi="Arial" w:cs="Arial"/>
          <w:bCs/>
          <w:sz w:val="24"/>
          <w:szCs w:val="24"/>
          <w:lang w:val="en"/>
        </w:rPr>
        <w:t xml:space="preserve">, and later around VP85A, from </w:t>
      </w:r>
      <w:r w:rsidR="00D172E8" w:rsidRPr="00111E4C">
        <w:rPr>
          <w:rFonts w:ascii="Arial" w:hAnsi="Arial" w:cs="Arial"/>
          <w:bCs/>
          <w:i/>
          <w:sz w:val="24"/>
          <w:szCs w:val="24"/>
          <w:lang w:val="en"/>
        </w:rPr>
        <w:t>9245–8970 cal BC</w:t>
      </w:r>
      <w:r w:rsidR="00D172E8" w:rsidRPr="00111E4C">
        <w:rPr>
          <w:rFonts w:ascii="Arial" w:hAnsi="Arial" w:cs="Arial"/>
          <w:bCs/>
          <w:sz w:val="24"/>
          <w:szCs w:val="24"/>
          <w:lang w:val="en"/>
        </w:rPr>
        <w:t xml:space="preserve"> (</w:t>
      </w:r>
      <w:r w:rsidR="00D172E8" w:rsidRPr="00111E4C">
        <w:rPr>
          <w:rFonts w:ascii="Arial" w:hAnsi="Arial" w:cs="Arial"/>
          <w:bCs/>
          <w:i/>
          <w:sz w:val="24"/>
          <w:szCs w:val="24"/>
          <w:lang w:val="en"/>
        </w:rPr>
        <w:t>95% probability</w:t>
      </w:r>
      <w:r w:rsidR="00D172E8">
        <w:rPr>
          <w:rFonts w:ascii="Arial" w:hAnsi="Arial" w:cs="Arial"/>
          <w:bCs/>
          <w:i/>
          <w:sz w:val="24"/>
          <w:szCs w:val="24"/>
          <w:lang w:val="en"/>
        </w:rPr>
        <w:t>;</w:t>
      </w:r>
      <w:r w:rsidR="00D172E8" w:rsidRPr="00111E4C">
        <w:rPr>
          <w:rFonts w:ascii="Arial" w:hAnsi="Arial" w:cs="Arial"/>
          <w:bCs/>
          <w:i/>
          <w:sz w:val="24"/>
          <w:szCs w:val="24"/>
          <w:lang w:val="en"/>
        </w:rPr>
        <w:t xml:space="preserve"> onset organics M1</w:t>
      </w:r>
      <w:r w:rsidR="00D172E8">
        <w:rPr>
          <w:rFonts w:ascii="Arial" w:hAnsi="Arial" w:cs="Arial"/>
          <w:bCs/>
          <w:sz w:val="24"/>
          <w:szCs w:val="24"/>
          <w:lang w:val="en"/>
        </w:rPr>
        <w:t xml:space="preserve">; </w:t>
      </w:r>
      <w:proofErr w:type="spellStart"/>
      <w:r w:rsidR="00D172E8">
        <w:rPr>
          <w:rFonts w:ascii="Arial" w:hAnsi="Arial" w:cs="Arial"/>
          <w:bCs/>
          <w:sz w:val="24"/>
          <w:szCs w:val="24"/>
          <w:lang w:val="en"/>
        </w:rPr>
        <w:t>Bayliss</w:t>
      </w:r>
      <w:proofErr w:type="spellEnd"/>
      <w:r w:rsidR="00D172E8">
        <w:rPr>
          <w:rFonts w:ascii="Arial" w:hAnsi="Arial" w:cs="Arial"/>
          <w:bCs/>
          <w:sz w:val="24"/>
          <w:szCs w:val="24"/>
          <w:lang w:val="en"/>
        </w:rPr>
        <w:t xml:space="preserve"> et al in press, fig 17.4</w:t>
      </w:r>
      <w:r w:rsidR="00D172E8" w:rsidRPr="00111E4C">
        <w:rPr>
          <w:rFonts w:ascii="Arial" w:hAnsi="Arial" w:cs="Arial"/>
          <w:bCs/>
          <w:sz w:val="24"/>
          <w:szCs w:val="24"/>
          <w:lang w:val="en"/>
        </w:rPr>
        <w:t>), probably</w:t>
      </w:r>
      <w:r w:rsidR="00D172E8">
        <w:rPr>
          <w:rFonts w:ascii="Arial" w:hAnsi="Arial" w:cs="Arial"/>
          <w:bCs/>
          <w:sz w:val="24"/>
          <w:szCs w:val="24"/>
          <w:lang w:val="en"/>
        </w:rPr>
        <w:t xml:space="preserve"> from</w:t>
      </w:r>
      <w:r w:rsidR="00D172E8" w:rsidRPr="00111E4C">
        <w:rPr>
          <w:rFonts w:ascii="Arial" w:hAnsi="Arial" w:cs="Arial"/>
          <w:bCs/>
          <w:sz w:val="24"/>
          <w:szCs w:val="24"/>
          <w:lang w:val="en"/>
        </w:rPr>
        <w:t xml:space="preserve"> </w:t>
      </w:r>
      <w:r w:rsidR="00D172E8" w:rsidRPr="00111E4C">
        <w:rPr>
          <w:rFonts w:ascii="Arial" w:hAnsi="Arial" w:cs="Arial"/>
          <w:bCs/>
          <w:i/>
          <w:sz w:val="24"/>
          <w:szCs w:val="24"/>
          <w:lang w:val="en"/>
        </w:rPr>
        <w:t>9185–9015 cal BC</w:t>
      </w:r>
      <w:r w:rsidR="00D172E8" w:rsidRPr="00111E4C">
        <w:rPr>
          <w:rFonts w:ascii="Arial" w:hAnsi="Arial" w:cs="Arial"/>
          <w:bCs/>
          <w:sz w:val="24"/>
          <w:szCs w:val="24"/>
          <w:lang w:val="en"/>
        </w:rPr>
        <w:t xml:space="preserve"> (</w:t>
      </w:r>
      <w:r w:rsidR="00D172E8" w:rsidRPr="00111E4C">
        <w:rPr>
          <w:rFonts w:ascii="Arial" w:hAnsi="Arial" w:cs="Arial"/>
          <w:bCs/>
          <w:i/>
          <w:sz w:val="24"/>
          <w:szCs w:val="24"/>
          <w:lang w:val="en"/>
        </w:rPr>
        <w:t>68% probability</w:t>
      </w:r>
      <w:r w:rsidR="00D172E8" w:rsidRPr="00111E4C">
        <w:rPr>
          <w:rFonts w:ascii="Arial" w:hAnsi="Arial" w:cs="Arial"/>
          <w:bCs/>
          <w:sz w:val="24"/>
          <w:szCs w:val="24"/>
          <w:lang w:val="en"/>
        </w:rPr>
        <w:t>).</w:t>
      </w:r>
    </w:p>
    <w:p w14:paraId="72FABCE4" w14:textId="77777777" w:rsidR="00111E4C" w:rsidRPr="00111E4C" w:rsidRDefault="00111E4C" w:rsidP="00111E4C">
      <w:pPr>
        <w:widowControl w:val="0"/>
        <w:autoSpaceDE w:val="0"/>
        <w:autoSpaceDN w:val="0"/>
        <w:adjustRightInd w:val="0"/>
        <w:spacing w:line="360" w:lineRule="auto"/>
        <w:rPr>
          <w:rFonts w:ascii="Arial" w:hAnsi="Arial" w:cs="Arial"/>
          <w:sz w:val="24"/>
          <w:szCs w:val="24"/>
          <w:lang w:val="en"/>
        </w:rPr>
      </w:pPr>
    </w:p>
    <w:p w14:paraId="182D6533" w14:textId="728EDC8C" w:rsidR="00111E4C" w:rsidRPr="00111E4C" w:rsidRDefault="00111E4C" w:rsidP="00111E4C">
      <w:pPr>
        <w:widowControl w:val="0"/>
        <w:autoSpaceDE w:val="0"/>
        <w:autoSpaceDN w:val="0"/>
        <w:adjustRightInd w:val="0"/>
        <w:spacing w:line="360" w:lineRule="auto"/>
        <w:rPr>
          <w:rFonts w:ascii="Arial" w:hAnsi="Arial" w:cs="Arial"/>
          <w:sz w:val="24"/>
          <w:szCs w:val="24"/>
          <w:lang w:val="en"/>
        </w:rPr>
      </w:pPr>
      <w:r w:rsidRPr="00111E4C">
        <w:rPr>
          <w:rFonts w:ascii="Arial" w:hAnsi="Arial" w:cs="Arial"/>
          <w:i/>
          <w:iCs/>
          <w:sz w:val="24"/>
          <w:szCs w:val="24"/>
          <w:lang w:val="en"/>
        </w:rPr>
        <w:lastRenderedPageBreak/>
        <w:t>Phragmites</w:t>
      </w:r>
      <w:r w:rsidRPr="00111E4C">
        <w:rPr>
          <w:rFonts w:ascii="Arial" w:hAnsi="Arial" w:cs="Arial"/>
          <w:sz w:val="24"/>
          <w:szCs w:val="24"/>
          <w:lang w:val="en"/>
        </w:rPr>
        <w:t xml:space="preserve"> reeds were growing locally throughout this zone, given the presence of its tissue within the sediments. However, a suite of other emergent plants were also present in the area, notably </w:t>
      </w:r>
      <w:r w:rsidRPr="00111E4C">
        <w:rPr>
          <w:rFonts w:ascii="Arial" w:hAnsi="Arial" w:cs="Arial"/>
          <w:i/>
          <w:sz w:val="24"/>
          <w:szCs w:val="24"/>
          <w:lang w:val="en"/>
        </w:rPr>
        <w:t>Scirpus lacustris</w:t>
      </w:r>
      <w:r w:rsidRPr="00111E4C">
        <w:rPr>
          <w:rFonts w:ascii="Arial" w:hAnsi="Arial" w:cs="Arial"/>
          <w:sz w:val="24"/>
          <w:szCs w:val="24"/>
          <w:lang w:val="en"/>
        </w:rPr>
        <w:t xml:space="preserve"> (club-rush), and species of </w:t>
      </w:r>
      <w:proofErr w:type="spellStart"/>
      <w:r w:rsidRPr="00111E4C">
        <w:rPr>
          <w:rFonts w:ascii="Arial" w:hAnsi="Arial" w:cs="Arial"/>
          <w:i/>
          <w:sz w:val="24"/>
          <w:szCs w:val="24"/>
          <w:lang w:val="en"/>
        </w:rPr>
        <w:t>Carex</w:t>
      </w:r>
      <w:proofErr w:type="spellEnd"/>
      <w:r w:rsidRPr="00111E4C">
        <w:rPr>
          <w:rFonts w:ascii="Arial" w:hAnsi="Arial" w:cs="Arial"/>
          <w:sz w:val="24"/>
          <w:szCs w:val="24"/>
          <w:lang w:val="en"/>
        </w:rPr>
        <w:t xml:space="preserve"> (sedge) and </w:t>
      </w:r>
      <w:r w:rsidRPr="00111E4C">
        <w:rPr>
          <w:rFonts w:ascii="Arial" w:hAnsi="Arial" w:cs="Arial"/>
          <w:i/>
          <w:sz w:val="24"/>
          <w:szCs w:val="24"/>
          <w:lang w:val="en"/>
        </w:rPr>
        <w:t>Typha</w:t>
      </w:r>
      <w:r w:rsidRPr="00111E4C">
        <w:rPr>
          <w:rFonts w:ascii="Arial" w:hAnsi="Arial" w:cs="Arial"/>
          <w:sz w:val="24"/>
          <w:szCs w:val="24"/>
          <w:lang w:val="en"/>
        </w:rPr>
        <w:t xml:space="preserve"> (bur-reed), the latter probably </w:t>
      </w:r>
      <w:r w:rsidRPr="00111E4C">
        <w:rPr>
          <w:rFonts w:ascii="Arial" w:hAnsi="Arial" w:cs="Arial"/>
          <w:i/>
          <w:sz w:val="24"/>
          <w:szCs w:val="24"/>
          <w:lang w:val="en"/>
        </w:rPr>
        <w:t>T. latifolia</w:t>
      </w:r>
      <w:r w:rsidRPr="00111E4C">
        <w:rPr>
          <w:rFonts w:ascii="Arial" w:hAnsi="Arial" w:cs="Arial"/>
          <w:sz w:val="24"/>
          <w:szCs w:val="24"/>
          <w:lang w:val="en"/>
        </w:rPr>
        <w:t xml:space="preserve"> based on the presence of its pollen in Dark’s profiles (</w:t>
      </w:r>
      <w:r w:rsidR="00743EE8">
        <w:rPr>
          <w:rFonts w:ascii="Arial" w:hAnsi="Arial" w:cs="Arial"/>
          <w:sz w:val="24"/>
          <w:szCs w:val="24"/>
          <w:lang w:val="en"/>
        </w:rPr>
        <w:t>Dark 1998:128 f</w:t>
      </w:r>
      <w:r w:rsidR="005D602D">
        <w:rPr>
          <w:rFonts w:ascii="Arial" w:hAnsi="Arial" w:cs="Arial"/>
          <w:sz w:val="24"/>
          <w:szCs w:val="24"/>
          <w:lang w:val="en"/>
        </w:rPr>
        <w:t xml:space="preserve">ig 11.2b </w:t>
      </w:r>
      <w:r w:rsidRPr="00111E4C">
        <w:rPr>
          <w:rFonts w:ascii="Arial" w:hAnsi="Arial" w:cs="Arial"/>
          <w:sz w:val="24"/>
          <w:szCs w:val="24"/>
          <w:lang w:val="en"/>
        </w:rPr>
        <w:t>). Aquatic plant</w:t>
      </w:r>
      <w:r w:rsidR="00200E1D">
        <w:rPr>
          <w:rFonts w:ascii="Arial" w:hAnsi="Arial" w:cs="Arial"/>
          <w:sz w:val="24"/>
          <w:szCs w:val="24"/>
          <w:lang w:val="en"/>
        </w:rPr>
        <w:t>s</w:t>
      </w:r>
      <w:r w:rsidRPr="00111E4C">
        <w:rPr>
          <w:rFonts w:ascii="Arial" w:hAnsi="Arial" w:cs="Arial"/>
          <w:sz w:val="24"/>
          <w:szCs w:val="24"/>
          <w:lang w:val="en"/>
        </w:rPr>
        <w:t xml:space="preserve"> are also well represented in the assemblage and may have been present in the vicinity, though seeds of </w:t>
      </w:r>
      <w:r w:rsidRPr="00111E4C">
        <w:rPr>
          <w:rFonts w:ascii="Arial" w:hAnsi="Arial" w:cs="Arial"/>
          <w:i/>
          <w:sz w:val="24"/>
          <w:szCs w:val="24"/>
          <w:lang w:val="en"/>
        </w:rPr>
        <w:t>Nymphaea alba</w:t>
      </w:r>
      <w:r w:rsidRPr="00111E4C">
        <w:rPr>
          <w:rFonts w:ascii="Arial" w:hAnsi="Arial" w:cs="Arial"/>
          <w:sz w:val="24"/>
          <w:szCs w:val="24"/>
          <w:lang w:val="en"/>
        </w:rPr>
        <w:t xml:space="preserve"> (white water-lily), and oospores of Characeae (stonewort) are highly dispersive, and the parent communities may have been growing some distance away</w:t>
      </w:r>
      <w:r w:rsidR="00C8441A">
        <w:rPr>
          <w:rFonts w:ascii="Arial" w:hAnsi="Arial" w:cs="Arial"/>
          <w:sz w:val="24"/>
          <w:szCs w:val="24"/>
          <w:lang w:val="en"/>
        </w:rPr>
        <w:t xml:space="preserve"> (e.g. </w:t>
      </w:r>
      <w:r w:rsidR="00C8441A" w:rsidRPr="00C8441A">
        <w:rPr>
          <w:rFonts w:ascii="Arial" w:hAnsi="Arial" w:cs="Arial"/>
          <w:sz w:val="24"/>
          <w:szCs w:val="24"/>
          <w:lang w:val="en"/>
        </w:rPr>
        <w:t xml:space="preserve">Zhao et al. 2006; </w:t>
      </w:r>
      <w:proofErr w:type="spellStart"/>
      <w:r w:rsidR="00C8441A" w:rsidRPr="00C8441A">
        <w:rPr>
          <w:rFonts w:ascii="Arial" w:hAnsi="Arial" w:cs="Arial"/>
          <w:sz w:val="24"/>
          <w:szCs w:val="24"/>
          <w:lang w:val="en"/>
        </w:rPr>
        <w:t>Koff</w:t>
      </w:r>
      <w:proofErr w:type="spellEnd"/>
      <w:r w:rsidR="00C8441A" w:rsidRPr="00C8441A">
        <w:rPr>
          <w:rFonts w:ascii="Arial" w:hAnsi="Arial" w:cs="Arial"/>
          <w:sz w:val="24"/>
          <w:szCs w:val="24"/>
          <w:lang w:val="en"/>
        </w:rPr>
        <w:t xml:space="preserve"> and </w:t>
      </w:r>
      <w:proofErr w:type="spellStart"/>
      <w:r w:rsidR="00C8441A" w:rsidRPr="00C8441A">
        <w:rPr>
          <w:rFonts w:ascii="Arial" w:hAnsi="Arial" w:cs="Arial"/>
          <w:sz w:val="24"/>
          <w:szCs w:val="24"/>
          <w:lang w:val="en"/>
        </w:rPr>
        <w:t>Vandel</w:t>
      </w:r>
      <w:proofErr w:type="spellEnd"/>
      <w:r w:rsidR="00C8441A" w:rsidRPr="00C8441A">
        <w:rPr>
          <w:rFonts w:ascii="Arial" w:hAnsi="Arial" w:cs="Arial"/>
          <w:sz w:val="24"/>
          <w:szCs w:val="24"/>
          <w:lang w:val="en"/>
        </w:rPr>
        <w:t xml:space="preserve"> 2008</w:t>
      </w:r>
      <w:r w:rsidR="00C8441A">
        <w:rPr>
          <w:rFonts w:ascii="Arial" w:hAnsi="Arial" w:cs="Arial"/>
          <w:sz w:val="24"/>
          <w:szCs w:val="24"/>
          <w:lang w:val="en"/>
        </w:rPr>
        <w:t>)</w:t>
      </w:r>
      <w:r w:rsidRPr="00111E4C">
        <w:rPr>
          <w:rFonts w:ascii="Arial" w:hAnsi="Arial" w:cs="Arial"/>
          <w:sz w:val="24"/>
          <w:szCs w:val="24"/>
          <w:lang w:val="en"/>
        </w:rPr>
        <w:t>.</w:t>
      </w:r>
      <w:r w:rsidRPr="00111E4C">
        <w:rPr>
          <w:rFonts w:ascii="Calibri" w:eastAsia="Calibri" w:hAnsi="Calibri"/>
          <w:sz w:val="22"/>
          <w:szCs w:val="22"/>
          <w:lang w:val="en-GB"/>
        </w:rPr>
        <w:t xml:space="preserve"> </w:t>
      </w:r>
      <w:r w:rsidRPr="00111E4C">
        <w:rPr>
          <w:rFonts w:ascii="Arial" w:hAnsi="Arial" w:cs="Arial"/>
          <w:sz w:val="24"/>
          <w:szCs w:val="24"/>
          <w:lang w:val="en"/>
        </w:rPr>
        <w:t xml:space="preserve">The terrestrial macrofossils are dominated the remains of </w:t>
      </w:r>
      <w:r w:rsidRPr="007E3ED9">
        <w:rPr>
          <w:rFonts w:ascii="Arial" w:hAnsi="Arial" w:cs="Arial"/>
          <w:i/>
          <w:sz w:val="24"/>
          <w:szCs w:val="24"/>
          <w:lang w:val="en"/>
        </w:rPr>
        <w:t xml:space="preserve">Betula </w:t>
      </w:r>
      <w:r w:rsidRPr="00111E4C">
        <w:rPr>
          <w:rFonts w:ascii="Arial" w:hAnsi="Arial" w:cs="Arial"/>
          <w:sz w:val="24"/>
          <w:szCs w:val="24"/>
          <w:lang w:val="en"/>
        </w:rPr>
        <w:t xml:space="preserve">sp. (birch), and </w:t>
      </w:r>
      <w:r w:rsidRPr="007E3ED9">
        <w:rPr>
          <w:rFonts w:ascii="Arial" w:hAnsi="Arial" w:cs="Arial"/>
          <w:i/>
          <w:sz w:val="24"/>
          <w:szCs w:val="24"/>
          <w:lang w:val="en"/>
        </w:rPr>
        <w:t>P. tremula</w:t>
      </w:r>
      <w:r w:rsidRPr="00111E4C">
        <w:rPr>
          <w:rFonts w:ascii="Arial" w:hAnsi="Arial" w:cs="Arial"/>
          <w:sz w:val="24"/>
          <w:szCs w:val="24"/>
          <w:lang w:val="en"/>
        </w:rPr>
        <w:t xml:space="preserve"> (aspen) and have probably derived from trees growing at the lake shore.</w:t>
      </w:r>
    </w:p>
    <w:p w14:paraId="4FB102E2" w14:textId="77777777" w:rsidR="00E2139F" w:rsidRPr="00111E4C" w:rsidRDefault="00E2139F" w:rsidP="00111E4C">
      <w:pPr>
        <w:widowControl w:val="0"/>
        <w:autoSpaceDE w:val="0"/>
        <w:autoSpaceDN w:val="0"/>
        <w:adjustRightInd w:val="0"/>
        <w:spacing w:line="360" w:lineRule="auto"/>
        <w:rPr>
          <w:rFonts w:ascii="Arial" w:hAnsi="Arial" w:cs="Arial"/>
          <w:sz w:val="24"/>
          <w:szCs w:val="24"/>
          <w:lang w:val="en"/>
        </w:rPr>
      </w:pPr>
    </w:p>
    <w:p w14:paraId="53EC580C" w14:textId="0B5A9E53" w:rsidR="00111E4C" w:rsidRPr="00111E4C" w:rsidRDefault="00111E4C" w:rsidP="00111E4C">
      <w:pPr>
        <w:widowControl w:val="0"/>
        <w:autoSpaceDE w:val="0"/>
        <w:autoSpaceDN w:val="0"/>
        <w:adjustRightInd w:val="0"/>
        <w:spacing w:line="360" w:lineRule="auto"/>
        <w:rPr>
          <w:rFonts w:ascii="Arial" w:hAnsi="Arial" w:cs="Arial"/>
          <w:sz w:val="24"/>
          <w:szCs w:val="24"/>
          <w:lang w:val="en"/>
        </w:rPr>
      </w:pPr>
      <w:r w:rsidRPr="00111E4C">
        <w:rPr>
          <w:rFonts w:ascii="Arial" w:hAnsi="Arial" w:cs="Arial"/>
          <w:sz w:val="24"/>
          <w:szCs w:val="24"/>
          <w:lang w:val="en"/>
        </w:rPr>
        <w:t xml:space="preserve">From the modern habitat preference of the emergent species it is likely that the sampling points lay </w:t>
      </w:r>
      <w:r w:rsidR="00CA74B6">
        <w:rPr>
          <w:rFonts w:ascii="Arial" w:hAnsi="Arial" w:cs="Arial"/>
          <w:sz w:val="24"/>
          <w:szCs w:val="24"/>
          <w:lang w:val="en"/>
        </w:rPr>
        <w:t xml:space="preserve">in </w:t>
      </w:r>
      <w:r w:rsidR="00631A7D">
        <w:rPr>
          <w:rFonts w:ascii="Arial" w:hAnsi="Arial" w:cs="Arial"/>
          <w:sz w:val="24"/>
          <w:szCs w:val="24"/>
          <w:lang w:val="en"/>
        </w:rPr>
        <w:t xml:space="preserve">water </w:t>
      </w:r>
      <w:r w:rsidR="0070620F">
        <w:rPr>
          <w:rFonts w:ascii="Arial" w:hAnsi="Arial" w:cs="Arial"/>
          <w:sz w:val="24"/>
          <w:szCs w:val="24"/>
          <w:lang w:val="en"/>
        </w:rPr>
        <w:t>less than 1.2m deep</w:t>
      </w:r>
      <w:r w:rsidRPr="00111E4C">
        <w:rPr>
          <w:rFonts w:ascii="Arial" w:hAnsi="Arial" w:cs="Arial"/>
          <w:sz w:val="24"/>
          <w:szCs w:val="24"/>
          <w:lang w:val="en"/>
        </w:rPr>
        <w:t xml:space="preserve">. Though </w:t>
      </w:r>
      <w:r w:rsidRPr="00111E4C">
        <w:rPr>
          <w:rFonts w:ascii="Arial" w:hAnsi="Arial" w:cs="Arial"/>
          <w:i/>
          <w:sz w:val="24"/>
          <w:szCs w:val="24"/>
          <w:lang w:val="en"/>
        </w:rPr>
        <w:t>Phragmites</w:t>
      </w:r>
      <w:r w:rsidRPr="00111E4C">
        <w:rPr>
          <w:rFonts w:ascii="Arial" w:hAnsi="Arial" w:cs="Arial"/>
          <w:sz w:val="24"/>
          <w:szCs w:val="24"/>
          <w:lang w:val="en"/>
        </w:rPr>
        <w:t xml:space="preserve"> can </w:t>
      </w:r>
      <w:r w:rsidR="00A305AA">
        <w:rPr>
          <w:rFonts w:ascii="Arial" w:hAnsi="Arial" w:cs="Arial"/>
          <w:sz w:val="24"/>
          <w:szCs w:val="24"/>
          <w:lang w:val="en"/>
        </w:rPr>
        <w:t>tolerate a range of water depths (e.g. Haslam 1970)</w:t>
      </w:r>
      <w:r w:rsidRPr="00111E4C">
        <w:rPr>
          <w:rFonts w:ascii="Arial" w:hAnsi="Arial" w:cs="Arial"/>
          <w:sz w:val="24"/>
          <w:szCs w:val="24"/>
          <w:lang w:val="en"/>
        </w:rPr>
        <w:t xml:space="preserve">, </w:t>
      </w:r>
      <w:r w:rsidR="00CA74B6">
        <w:rPr>
          <w:rFonts w:ascii="Arial" w:hAnsi="Arial" w:cs="Arial"/>
          <w:sz w:val="24"/>
          <w:szCs w:val="24"/>
          <w:lang w:val="en"/>
        </w:rPr>
        <w:t>the plant grows best in c.</w:t>
      </w:r>
      <w:r w:rsidR="00743EE8">
        <w:rPr>
          <w:rFonts w:ascii="Arial" w:hAnsi="Arial" w:cs="Arial"/>
          <w:sz w:val="24"/>
          <w:szCs w:val="24"/>
          <w:lang w:val="en"/>
        </w:rPr>
        <w:t xml:space="preserve"> </w:t>
      </w:r>
      <w:r w:rsidRPr="00111E4C">
        <w:rPr>
          <w:rFonts w:ascii="Arial" w:hAnsi="Arial" w:cs="Arial"/>
          <w:sz w:val="24"/>
          <w:szCs w:val="24"/>
          <w:lang w:val="en"/>
        </w:rPr>
        <w:t>0.5m</w:t>
      </w:r>
      <w:r w:rsidR="00A305AA">
        <w:rPr>
          <w:rFonts w:ascii="Arial" w:hAnsi="Arial" w:cs="Arial"/>
          <w:sz w:val="24"/>
          <w:szCs w:val="24"/>
          <w:lang w:val="en"/>
        </w:rPr>
        <w:t xml:space="preserve"> of water</w:t>
      </w:r>
      <w:r w:rsidRPr="00111E4C">
        <w:rPr>
          <w:rFonts w:ascii="Arial" w:hAnsi="Arial" w:cs="Arial"/>
          <w:sz w:val="24"/>
          <w:szCs w:val="24"/>
          <w:lang w:val="en"/>
        </w:rPr>
        <w:t xml:space="preserve"> (</w:t>
      </w:r>
      <w:proofErr w:type="spellStart"/>
      <w:r w:rsidR="00CA74B6">
        <w:rPr>
          <w:rFonts w:ascii="Arial" w:hAnsi="Arial" w:cs="Arial"/>
          <w:sz w:val="24"/>
          <w:szCs w:val="24"/>
          <w:lang w:val="en"/>
        </w:rPr>
        <w:t>Rodwell</w:t>
      </w:r>
      <w:proofErr w:type="spellEnd"/>
      <w:r w:rsidR="00CA74B6">
        <w:rPr>
          <w:rFonts w:ascii="Arial" w:hAnsi="Arial" w:cs="Arial"/>
          <w:sz w:val="24"/>
          <w:szCs w:val="24"/>
          <w:lang w:val="en"/>
        </w:rPr>
        <w:t xml:space="preserve"> 1995:142</w:t>
      </w:r>
      <w:r w:rsidR="00A305AA">
        <w:rPr>
          <w:rFonts w:ascii="Arial" w:hAnsi="Arial" w:cs="Arial"/>
          <w:sz w:val="24"/>
          <w:szCs w:val="24"/>
          <w:lang w:val="en"/>
        </w:rPr>
        <w:t>)</w:t>
      </w:r>
      <w:r w:rsidR="00CA74B6">
        <w:rPr>
          <w:rFonts w:ascii="Arial" w:hAnsi="Arial" w:cs="Arial"/>
          <w:sz w:val="24"/>
          <w:szCs w:val="24"/>
          <w:lang w:val="en"/>
        </w:rPr>
        <w:t xml:space="preserve">, though optimal growing conditions in lakes </w:t>
      </w:r>
      <w:r w:rsidR="0070620F">
        <w:rPr>
          <w:rFonts w:ascii="Arial" w:hAnsi="Arial" w:cs="Arial"/>
          <w:sz w:val="24"/>
          <w:szCs w:val="24"/>
          <w:lang w:val="en"/>
        </w:rPr>
        <w:t xml:space="preserve">can </w:t>
      </w:r>
      <w:r w:rsidR="00CA74B6">
        <w:rPr>
          <w:rFonts w:ascii="Arial" w:hAnsi="Arial" w:cs="Arial"/>
          <w:sz w:val="24"/>
          <w:szCs w:val="24"/>
          <w:lang w:val="en"/>
        </w:rPr>
        <w:t>occur</w:t>
      </w:r>
      <w:r w:rsidR="005A26B7">
        <w:rPr>
          <w:rFonts w:ascii="Arial" w:hAnsi="Arial" w:cs="Arial"/>
          <w:sz w:val="24"/>
          <w:szCs w:val="24"/>
          <w:lang w:val="en"/>
        </w:rPr>
        <w:t xml:space="preserve"> in deeper water (</w:t>
      </w:r>
      <w:r w:rsidR="00CA74B6">
        <w:rPr>
          <w:rFonts w:ascii="Arial" w:hAnsi="Arial" w:cs="Arial"/>
          <w:sz w:val="24"/>
          <w:szCs w:val="24"/>
          <w:lang w:val="en"/>
        </w:rPr>
        <w:t xml:space="preserve">up to </w:t>
      </w:r>
      <w:r w:rsidR="005A26B7">
        <w:rPr>
          <w:rFonts w:ascii="Arial" w:hAnsi="Arial" w:cs="Arial"/>
          <w:sz w:val="24"/>
          <w:szCs w:val="24"/>
          <w:lang w:val="en"/>
        </w:rPr>
        <w:t xml:space="preserve">1.2m) </w:t>
      </w:r>
      <w:r w:rsidR="00CA74B6">
        <w:rPr>
          <w:rFonts w:ascii="Arial" w:hAnsi="Arial" w:cs="Arial"/>
          <w:sz w:val="24"/>
          <w:szCs w:val="24"/>
          <w:lang w:val="en"/>
        </w:rPr>
        <w:t xml:space="preserve">(Haslam 1970: 874 Table 5). The presence of </w:t>
      </w:r>
      <w:r w:rsidRPr="00111E4C">
        <w:rPr>
          <w:rFonts w:ascii="Arial" w:hAnsi="Arial" w:cs="Arial"/>
          <w:i/>
          <w:sz w:val="24"/>
          <w:szCs w:val="24"/>
          <w:lang w:val="en"/>
        </w:rPr>
        <w:t>T. latifolia</w:t>
      </w:r>
      <w:r w:rsidR="00CA74B6">
        <w:rPr>
          <w:rFonts w:ascii="Arial" w:hAnsi="Arial" w:cs="Arial"/>
          <w:sz w:val="24"/>
          <w:szCs w:val="24"/>
          <w:lang w:val="en"/>
        </w:rPr>
        <w:t xml:space="preserve">, would suggest that conditions at Star Carr lay at the shallower end of this range, as the plant </w:t>
      </w:r>
      <w:r w:rsidRPr="00111E4C">
        <w:rPr>
          <w:rFonts w:ascii="Arial" w:hAnsi="Arial" w:cs="Arial"/>
          <w:sz w:val="24"/>
          <w:szCs w:val="24"/>
          <w:lang w:val="en"/>
        </w:rPr>
        <w:t xml:space="preserve">is usually found is water less than </w:t>
      </w:r>
      <w:r w:rsidR="00CA74B6">
        <w:rPr>
          <w:rFonts w:ascii="Arial" w:hAnsi="Arial" w:cs="Arial"/>
          <w:sz w:val="24"/>
          <w:szCs w:val="24"/>
          <w:lang w:val="en"/>
        </w:rPr>
        <w:t>c.</w:t>
      </w:r>
      <w:r w:rsidR="00743EE8">
        <w:rPr>
          <w:rFonts w:ascii="Arial" w:hAnsi="Arial" w:cs="Arial"/>
          <w:sz w:val="24"/>
          <w:szCs w:val="24"/>
          <w:lang w:val="en"/>
        </w:rPr>
        <w:t xml:space="preserve"> </w:t>
      </w:r>
      <w:r w:rsidRPr="00111E4C">
        <w:rPr>
          <w:rFonts w:ascii="Arial" w:hAnsi="Arial" w:cs="Arial"/>
          <w:sz w:val="24"/>
          <w:szCs w:val="24"/>
          <w:lang w:val="en"/>
        </w:rPr>
        <w:t>0.5m deep</w:t>
      </w:r>
      <w:r w:rsidR="00C8441A">
        <w:rPr>
          <w:rFonts w:ascii="Arial" w:hAnsi="Arial" w:cs="Arial"/>
          <w:sz w:val="24"/>
          <w:szCs w:val="24"/>
          <w:lang w:val="en"/>
        </w:rPr>
        <w:t xml:space="preserve"> (Preston and Croft 1997:324)</w:t>
      </w:r>
      <w:r w:rsidRPr="00111E4C">
        <w:rPr>
          <w:rFonts w:ascii="Arial" w:hAnsi="Arial" w:cs="Arial"/>
          <w:sz w:val="24"/>
          <w:szCs w:val="24"/>
          <w:lang w:val="en"/>
        </w:rPr>
        <w:t xml:space="preserve">, whilst mixed communities of </w:t>
      </w:r>
      <w:r w:rsidRPr="00111E4C">
        <w:rPr>
          <w:rFonts w:ascii="Arial" w:hAnsi="Arial" w:cs="Arial"/>
          <w:i/>
          <w:sz w:val="24"/>
          <w:szCs w:val="24"/>
          <w:lang w:val="en"/>
        </w:rPr>
        <w:t>Phragmites</w:t>
      </w:r>
      <w:r w:rsidRPr="00111E4C">
        <w:rPr>
          <w:rFonts w:ascii="Arial" w:hAnsi="Arial" w:cs="Arial"/>
          <w:sz w:val="24"/>
          <w:szCs w:val="24"/>
          <w:lang w:val="en"/>
        </w:rPr>
        <w:t xml:space="preserve"> and </w:t>
      </w:r>
      <w:r w:rsidRPr="00111E4C">
        <w:rPr>
          <w:rFonts w:ascii="Arial" w:hAnsi="Arial" w:cs="Arial"/>
          <w:i/>
          <w:sz w:val="24"/>
          <w:szCs w:val="24"/>
          <w:lang w:val="en"/>
        </w:rPr>
        <w:t>Typha</w:t>
      </w:r>
      <w:r w:rsidRPr="00111E4C">
        <w:rPr>
          <w:rFonts w:ascii="Arial" w:hAnsi="Arial" w:cs="Arial"/>
          <w:sz w:val="24"/>
          <w:szCs w:val="24"/>
          <w:lang w:val="en"/>
        </w:rPr>
        <w:t xml:space="preserve"> form in up to 0.6m of water (</w:t>
      </w:r>
      <w:proofErr w:type="spellStart"/>
      <w:r w:rsidRPr="00111E4C">
        <w:rPr>
          <w:rFonts w:ascii="Arial" w:hAnsi="Arial" w:cs="Arial"/>
          <w:sz w:val="24"/>
          <w:szCs w:val="24"/>
          <w:lang w:val="en"/>
        </w:rPr>
        <w:t>Rodwell</w:t>
      </w:r>
      <w:proofErr w:type="spellEnd"/>
      <w:r w:rsidRPr="00111E4C">
        <w:rPr>
          <w:rFonts w:ascii="Arial" w:hAnsi="Arial" w:cs="Arial"/>
          <w:sz w:val="24"/>
          <w:szCs w:val="24"/>
          <w:lang w:val="en"/>
        </w:rPr>
        <w:t xml:space="preserve"> 1995:185). </w:t>
      </w:r>
      <w:r w:rsidR="0070620F">
        <w:rPr>
          <w:rFonts w:ascii="Arial" w:hAnsi="Arial" w:cs="Arial"/>
          <w:sz w:val="24"/>
          <w:szCs w:val="24"/>
          <w:lang w:val="en"/>
        </w:rPr>
        <w:t xml:space="preserve">This depth of water is also be compatible with the local presence of </w:t>
      </w:r>
      <w:r w:rsidR="0070620F" w:rsidRPr="0070620F">
        <w:rPr>
          <w:rFonts w:ascii="Arial" w:hAnsi="Arial" w:cs="Arial"/>
          <w:i/>
          <w:sz w:val="24"/>
          <w:szCs w:val="24"/>
          <w:lang w:val="en"/>
        </w:rPr>
        <w:t>Scirpus</w:t>
      </w:r>
      <w:r w:rsidR="0070620F">
        <w:rPr>
          <w:rFonts w:ascii="Arial" w:hAnsi="Arial" w:cs="Arial"/>
          <w:sz w:val="24"/>
          <w:szCs w:val="24"/>
          <w:lang w:val="en"/>
        </w:rPr>
        <w:t xml:space="preserve"> </w:t>
      </w:r>
      <w:r w:rsidR="0070620F" w:rsidRPr="0070620F">
        <w:rPr>
          <w:rFonts w:ascii="Arial" w:hAnsi="Arial" w:cs="Arial"/>
          <w:i/>
          <w:sz w:val="24"/>
          <w:szCs w:val="24"/>
          <w:lang w:val="en"/>
        </w:rPr>
        <w:t>lacustris</w:t>
      </w:r>
      <w:r w:rsidR="0070620F">
        <w:rPr>
          <w:rFonts w:ascii="Arial" w:hAnsi="Arial" w:cs="Arial"/>
          <w:sz w:val="24"/>
          <w:szCs w:val="24"/>
          <w:lang w:val="en"/>
        </w:rPr>
        <w:t>, which grows in water between 0.3m and 1.5m deep (Preston and Croft 1997:270)</w:t>
      </w:r>
      <w:r w:rsidR="00CE4A97">
        <w:rPr>
          <w:rFonts w:ascii="Arial" w:hAnsi="Arial" w:cs="Arial"/>
          <w:sz w:val="24"/>
          <w:szCs w:val="24"/>
          <w:lang w:val="en"/>
        </w:rPr>
        <w:t xml:space="preserve">. </w:t>
      </w:r>
      <w:r w:rsidR="00D01697">
        <w:rPr>
          <w:rFonts w:ascii="Arial" w:hAnsi="Arial" w:cs="Arial"/>
          <w:sz w:val="24"/>
          <w:szCs w:val="24"/>
          <w:lang w:val="en"/>
        </w:rPr>
        <w:t xml:space="preserve">It should be noted that whilst </w:t>
      </w:r>
      <w:r w:rsidR="00D01697" w:rsidRPr="00D01697">
        <w:rPr>
          <w:rFonts w:ascii="Arial" w:hAnsi="Arial" w:cs="Arial"/>
          <w:i/>
          <w:sz w:val="24"/>
          <w:szCs w:val="24"/>
          <w:lang w:val="en"/>
        </w:rPr>
        <w:t>Phragmites</w:t>
      </w:r>
      <w:r w:rsidR="00D01697">
        <w:rPr>
          <w:rFonts w:ascii="Arial" w:hAnsi="Arial" w:cs="Arial"/>
          <w:sz w:val="24"/>
          <w:szCs w:val="24"/>
          <w:lang w:val="en"/>
        </w:rPr>
        <w:t xml:space="preserve"> can grow on soils that lie above the local water-table</w:t>
      </w:r>
      <w:r w:rsidR="00CA74B6">
        <w:rPr>
          <w:rFonts w:ascii="Arial" w:hAnsi="Arial" w:cs="Arial"/>
          <w:sz w:val="24"/>
          <w:szCs w:val="24"/>
          <w:lang w:val="en"/>
        </w:rPr>
        <w:t>, the consistent presence of a wide range of aquatic and emergent plant macrofossils in consecutive samples in all three of the profiles would strongly suggest that all of the sampling points lay beneath the level of the lake throughout this zone.</w:t>
      </w:r>
      <w:r w:rsidR="00D01697">
        <w:rPr>
          <w:rFonts w:ascii="Arial" w:hAnsi="Arial" w:cs="Arial"/>
          <w:sz w:val="24"/>
          <w:szCs w:val="24"/>
          <w:lang w:val="en"/>
        </w:rPr>
        <w:t xml:space="preserve">  </w:t>
      </w:r>
    </w:p>
    <w:p w14:paraId="2CFAA864" w14:textId="77777777" w:rsidR="00111E4C" w:rsidRPr="00111E4C" w:rsidRDefault="00111E4C" w:rsidP="00111E4C">
      <w:pPr>
        <w:widowControl w:val="0"/>
        <w:autoSpaceDE w:val="0"/>
        <w:autoSpaceDN w:val="0"/>
        <w:adjustRightInd w:val="0"/>
        <w:spacing w:line="360" w:lineRule="auto"/>
        <w:rPr>
          <w:rFonts w:ascii="Arial" w:hAnsi="Arial" w:cs="Arial"/>
          <w:sz w:val="24"/>
          <w:szCs w:val="24"/>
          <w:lang w:val="en"/>
        </w:rPr>
      </w:pPr>
    </w:p>
    <w:p w14:paraId="271ACA9D" w14:textId="77777777" w:rsidR="00111E4C" w:rsidRPr="00111E4C" w:rsidRDefault="00111E4C" w:rsidP="00111E4C">
      <w:pPr>
        <w:widowControl w:val="0"/>
        <w:autoSpaceDE w:val="0"/>
        <w:autoSpaceDN w:val="0"/>
        <w:adjustRightInd w:val="0"/>
        <w:spacing w:line="360" w:lineRule="auto"/>
        <w:rPr>
          <w:rFonts w:ascii="Arial" w:hAnsi="Arial" w:cs="Arial"/>
          <w:i/>
          <w:iCs/>
          <w:sz w:val="24"/>
          <w:szCs w:val="24"/>
          <w:lang w:val="en"/>
        </w:rPr>
      </w:pPr>
      <w:r w:rsidRPr="00111E4C">
        <w:rPr>
          <w:rFonts w:ascii="Arial" w:hAnsi="Arial" w:cs="Arial"/>
          <w:i/>
          <w:iCs/>
          <w:sz w:val="24"/>
          <w:szCs w:val="24"/>
          <w:lang w:val="en"/>
        </w:rPr>
        <w:t xml:space="preserve">Zone 2: Shallow water reedswamp. </w:t>
      </w:r>
    </w:p>
    <w:p w14:paraId="441392DB" w14:textId="2739A72A" w:rsidR="00063EF1" w:rsidRPr="00111E4C" w:rsidRDefault="00111E4C" w:rsidP="00063EF1">
      <w:pPr>
        <w:widowControl w:val="0"/>
        <w:autoSpaceDE w:val="0"/>
        <w:autoSpaceDN w:val="0"/>
        <w:adjustRightInd w:val="0"/>
        <w:spacing w:line="360" w:lineRule="auto"/>
        <w:rPr>
          <w:rFonts w:ascii="Arial" w:hAnsi="Arial" w:cs="Arial"/>
          <w:i/>
          <w:sz w:val="24"/>
          <w:szCs w:val="24"/>
          <w:lang w:val="en"/>
        </w:rPr>
      </w:pPr>
      <w:r w:rsidRPr="00111E4C">
        <w:rPr>
          <w:rFonts w:ascii="Arial" w:hAnsi="Arial" w:cs="Arial"/>
          <w:sz w:val="24"/>
          <w:szCs w:val="24"/>
          <w:lang w:val="en"/>
        </w:rPr>
        <w:lastRenderedPageBreak/>
        <w:t xml:space="preserve">The reduction in the quantity of aquatic macrofossils at each of the sampling points reflects the transition to a shallower environment, which both limited the local growth of the aquatic communities and reduced the quantity of aquatic material being transported from the surrounding area. This also limited the source area of the profiles, resulting in the reduced levels of terrestrial macrofossils and the decline in species diversity. </w:t>
      </w:r>
      <w:r w:rsidR="00063EF1" w:rsidRPr="00111E4C">
        <w:rPr>
          <w:rFonts w:ascii="Arial" w:hAnsi="Arial" w:cs="Arial"/>
          <w:sz w:val="24"/>
          <w:szCs w:val="24"/>
          <w:lang w:val="en"/>
        </w:rPr>
        <w:t xml:space="preserve">The timing of this transition was uneven, </w:t>
      </w:r>
      <w:r w:rsidR="00063EF1" w:rsidRPr="00111E4C">
        <w:rPr>
          <w:rFonts w:ascii="Arial" w:hAnsi="Arial" w:cs="Arial"/>
          <w:bCs/>
          <w:sz w:val="24"/>
          <w:szCs w:val="24"/>
          <w:lang w:val="en"/>
        </w:rPr>
        <w:t xml:space="preserve">starting at CII/2010 from </w:t>
      </w:r>
      <w:r w:rsidR="00063EF1" w:rsidRPr="00B52DDF">
        <w:rPr>
          <w:rFonts w:ascii="Arial" w:hAnsi="Arial" w:cs="Arial"/>
          <w:bCs/>
          <w:i/>
          <w:sz w:val="24"/>
          <w:szCs w:val="24"/>
          <w:lang w:val="en"/>
        </w:rPr>
        <w:t>9150-8930 cal BC</w:t>
      </w:r>
      <w:r w:rsidR="00063EF1" w:rsidRPr="00111E4C">
        <w:rPr>
          <w:rFonts w:ascii="Arial" w:hAnsi="Arial" w:cs="Arial"/>
          <w:bCs/>
          <w:sz w:val="24"/>
          <w:szCs w:val="24"/>
          <w:lang w:val="en"/>
        </w:rPr>
        <w:t xml:space="preserve"> (</w:t>
      </w:r>
      <w:r w:rsidR="00063EF1" w:rsidRPr="00111E4C">
        <w:rPr>
          <w:rFonts w:ascii="Arial" w:hAnsi="Arial" w:cs="Arial"/>
          <w:bCs/>
          <w:i/>
          <w:sz w:val="24"/>
          <w:szCs w:val="24"/>
          <w:lang w:val="en"/>
        </w:rPr>
        <w:t>95%</w:t>
      </w:r>
      <w:r w:rsidR="00063EF1">
        <w:rPr>
          <w:rFonts w:ascii="Arial" w:hAnsi="Arial" w:cs="Arial"/>
          <w:bCs/>
          <w:i/>
          <w:sz w:val="24"/>
          <w:szCs w:val="24"/>
          <w:lang w:val="en"/>
        </w:rPr>
        <w:t xml:space="preserve"> probability;</w:t>
      </w:r>
      <w:r w:rsidR="00063EF1" w:rsidRPr="00111E4C">
        <w:rPr>
          <w:rFonts w:ascii="Arial" w:hAnsi="Arial" w:cs="Arial"/>
          <w:bCs/>
          <w:i/>
          <w:sz w:val="24"/>
          <w:szCs w:val="24"/>
          <w:lang w:val="en"/>
        </w:rPr>
        <w:t xml:space="preserve"> start seasonal flooding CII</w:t>
      </w:r>
      <w:r w:rsidR="00063EF1">
        <w:rPr>
          <w:rFonts w:ascii="Arial" w:hAnsi="Arial" w:cs="Arial"/>
          <w:bCs/>
          <w:sz w:val="24"/>
          <w:szCs w:val="24"/>
          <w:lang w:val="en"/>
        </w:rPr>
        <w:t xml:space="preserve">; </w:t>
      </w:r>
      <w:proofErr w:type="spellStart"/>
      <w:r w:rsidR="00063EF1">
        <w:rPr>
          <w:rFonts w:ascii="Arial" w:hAnsi="Arial" w:cs="Arial"/>
          <w:bCs/>
          <w:sz w:val="24"/>
          <w:szCs w:val="24"/>
          <w:lang w:val="en"/>
        </w:rPr>
        <w:t>Bayliss</w:t>
      </w:r>
      <w:proofErr w:type="spellEnd"/>
      <w:r w:rsidR="00063EF1">
        <w:rPr>
          <w:rFonts w:ascii="Arial" w:hAnsi="Arial" w:cs="Arial"/>
          <w:bCs/>
          <w:sz w:val="24"/>
          <w:szCs w:val="24"/>
          <w:lang w:val="en"/>
        </w:rPr>
        <w:t xml:space="preserve"> et al in press, fig 17.9</w:t>
      </w:r>
      <w:r w:rsidR="00063EF1" w:rsidRPr="00B52DDF">
        <w:rPr>
          <w:rFonts w:ascii="Arial" w:hAnsi="Arial" w:cs="Arial"/>
          <w:bCs/>
          <w:sz w:val="24"/>
          <w:szCs w:val="24"/>
          <w:lang w:val="en"/>
        </w:rPr>
        <w:t>)</w:t>
      </w:r>
      <w:r w:rsidR="00063EF1" w:rsidRPr="00111E4C">
        <w:rPr>
          <w:rFonts w:ascii="Arial" w:hAnsi="Arial" w:cs="Arial"/>
          <w:bCs/>
          <w:i/>
          <w:sz w:val="24"/>
          <w:szCs w:val="24"/>
          <w:lang w:val="en"/>
        </w:rPr>
        <w:t xml:space="preserve">, </w:t>
      </w:r>
      <w:r w:rsidR="00063EF1" w:rsidRPr="00111E4C">
        <w:rPr>
          <w:rFonts w:ascii="Arial" w:hAnsi="Arial" w:cs="Arial"/>
          <w:bCs/>
          <w:sz w:val="24"/>
          <w:szCs w:val="24"/>
          <w:lang w:val="en"/>
        </w:rPr>
        <w:t>probably</w:t>
      </w:r>
      <w:r w:rsidR="00063EF1" w:rsidRPr="00111E4C">
        <w:rPr>
          <w:rFonts w:ascii="Arial" w:hAnsi="Arial" w:cs="Arial"/>
          <w:bCs/>
          <w:i/>
          <w:sz w:val="24"/>
          <w:szCs w:val="24"/>
          <w:lang w:val="en"/>
        </w:rPr>
        <w:t xml:space="preserve"> </w:t>
      </w:r>
      <w:r w:rsidR="00063EF1">
        <w:rPr>
          <w:rFonts w:ascii="Arial" w:hAnsi="Arial" w:cs="Arial"/>
          <w:bCs/>
          <w:sz w:val="24"/>
          <w:szCs w:val="24"/>
          <w:lang w:val="en"/>
        </w:rPr>
        <w:t xml:space="preserve">from </w:t>
      </w:r>
      <w:r w:rsidR="00063EF1" w:rsidRPr="00111E4C">
        <w:rPr>
          <w:rFonts w:ascii="Arial" w:hAnsi="Arial" w:cs="Arial"/>
          <w:bCs/>
          <w:i/>
          <w:sz w:val="24"/>
          <w:szCs w:val="24"/>
          <w:lang w:val="en"/>
        </w:rPr>
        <w:t xml:space="preserve">9080–9005 cal BC (68% </w:t>
      </w:r>
      <w:r w:rsidR="00063EF1">
        <w:rPr>
          <w:rFonts w:ascii="Arial" w:hAnsi="Arial" w:cs="Arial"/>
          <w:bCs/>
          <w:i/>
          <w:sz w:val="24"/>
          <w:szCs w:val="24"/>
          <w:lang w:val="en"/>
        </w:rPr>
        <w:t>probability</w:t>
      </w:r>
      <w:r w:rsidR="00063EF1" w:rsidRPr="00111E4C">
        <w:rPr>
          <w:rFonts w:ascii="Arial" w:hAnsi="Arial" w:cs="Arial"/>
          <w:bCs/>
          <w:i/>
          <w:sz w:val="24"/>
          <w:szCs w:val="24"/>
          <w:lang w:val="en"/>
        </w:rPr>
        <w:t xml:space="preserve">), </w:t>
      </w:r>
      <w:r w:rsidR="00063EF1" w:rsidRPr="00111E4C">
        <w:rPr>
          <w:rFonts w:ascii="Arial" w:hAnsi="Arial" w:cs="Arial"/>
          <w:bCs/>
          <w:sz w:val="24"/>
          <w:szCs w:val="24"/>
          <w:lang w:val="en"/>
        </w:rPr>
        <w:t xml:space="preserve">and then at VP85A, from </w:t>
      </w:r>
      <w:r w:rsidR="00063EF1" w:rsidRPr="00111E4C">
        <w:rPr>
          <w:rFonts w:ascii="Arial" w:hAnsi="Arial" w:cs="Arial"/>
          <w:bCs/>
          <w:i/>
          <w:sz w:val="24"/>
          <w:szCs w:val="24"/>
          <w:lang w:val="en"/>
        </w:rPr>
        <w:t xml:space="preserve">9020–8845 cal BC </w:t>
      </w:r>
      <w:r w:rsidR="00063EF1" w:rsidRPr="00111E4C">
        <w:rPr>
          <w:rFonts w:ascii="Arial" w:hAnsi="Arial" w:cs="Arial"/>
          <w:bCs/>
          <w:sz w:val="24"/>
          <w:szCs w:val="24"/>
          <w:lang w:val="en"/>
        </w:rPr>
        <w:t>(</w:t>
      </w:r>
      <w:r w:rsidR="00063EF1" w:rsidRPr="00111E4C">
        <w:rPr>
          <w:rFonts w:ascii="Arial" w:hAnsi="Arial" w:cs="Arial"/>
          <w:bCs/>
          <w:i/>
          <w:sz w:val="24"/>
          <w:szCs w:val="24"/>
          <w:lang w:val="en"/>
        </w:rPr>
        <w:t xml:space="preserve">95% </w:t>
      </w:r>
      <w:r w:rsidR="00063EF1">
        <w:rPr>
          <w:rFonts w:ascii="Arial" w:hAnsi="Arial" w:cs="Arial"/>
          <w:bCs/>
          <w:i/>
          <w:sz w:val="24"/>
          <w:szCs w:val="24"/>
          <w:lang w:val="en"/>
        </w:rPr>
        <w:t xml:space="preserve">probability; </w:t>
      </w:r>
      <w:r w:rsidR="00063EF1" w:rsidRPr="00111E4C">
        <w:rPr>
          <w:rFonts w:ascii="Arial" w:hAnsi="Arial" w:cs="Arial"/>
          <w:bCs/>
          <w:i/>
          <w:sz w:val="24"/>
          <w:szCs w:val="24"/>
          <w:lang w:val="en"/>
        </w:rPr>
        <w:t>start seasonal flooding M1</w:t>
      </w:r>
      <w:r w:rsidR="00063EF1">
        <w:rPr>
          <w:rFonts w:ascii="Arial" w:hAnsi="Arial" w:cs="Arial"/>
          <w:bCs/>
          <w:sz w:val="24"/>
          <w:szCs w:val="24"/>
          <w:lang w:val="en"/>
        </w:rPr>
        <w:t xml:space="preserve">; </w:t>
      </w:r>
      <w:proofErr w:type="spellStart"/>
      <w:r w:rsidR="00063EF1">
        <w:rPr>
          <w:rFonts w:ascii="Arial" w:hAnsi="Arial" w:cs="Arial"/>
          <w:bCs/>
          <w:sz w:val="24"/>
          <w:szCs w:val="24"/>
          <w:lang w:val="en"/>
        </w:rPr>
        <w:t>Bayliss</w:t>
      </w:r>
      <w:proofErr w:type="spellEnd"/>
      <w:r w:rsidR="00063EF1">
        <w:rPr>
          <w:rFonts w:ascii="Arial" w:hAnsi="Arial" w:cs="Arial"/>
          <w:bCs/>
          <w:sz w:val="24"/>
          <w:szCs w:val="24"/>
          <w:lang w:val="en"/>
        </w:rPr>
        <w:t xml:space="preserve"> et al in press, fig 17.4</w:t>
      </w:r>
      <w:r w:rsidR="00063EF1" w:rsidRPr="00B52DDF">
        <w:rPr>
          <w:rFonts w:ascii="Arial" w:hAnsi="Arial" w:cs="Arial"/>
          <w:bCs/>
          <w:sz w:val="24"/>
          <w:szCs w:val="24"/>
          <w:lang w:val="en"/>
        </w:rPr>
        <w:t>)</w:t>
      </w:r>
      <w:r w:rsidR="00063EF1">
        <w:rPr>
          <w:rFonts w:ascii="Arial" w:hAnsi="Arial" w:cs="Arial"/>
          <w:bCs/>
          <w:sz w:val="24"/>
          <w:szCs w:val="24"/>
          <w:lang w:val="en"/>
        </w:rPr>
        <w:t>,</w:t>
      </w:r>
      <w:r w:rsidR="00063EF1" w:rsidRPr="00111E4C">
        <w:rPr>
          <w:rFonts w:ascii="Arial" w:hAnsi="Arial" w:cs="Arial"/>
          <w:bCs/>
          <w:i/>
          <w:sz w:val="24"/>
          <w:szCs w:val="24"/>
          <w:lang w:val="en"/>
        </w:rPr>
        <w:t xml:space="preserve"> </w:t>
      </w:r>
      <w:r w:rsidR="00063EF1" w:rsidRPr="00111E4C">
        <w:rPr>
          <w:rFonts w:ascii="Arial" w:hAnsi="Arial" w:cs="Arial"/>
          <w:bCs/>
          <w:sz w:val="24"/>
          <w:szCs w:val="24"/>
          <w:lang w:val="en"/>
        </w:rPr>
        <w:t>probably</w:t>
      </w:r>
      <w:r w:rsidR="00063EF1">
        <w:rPr>
          <w:rFonts w:ascii="Arial" w:hAnsi="Arial" w:cs="Arial"/>
          <w:bCs/>
          <w:sz w:val="24"/>
          <w:szCs w:val="24"/>
          <w:lang w:val="en"/>
        </w:rPr>
        <w:t xml:space="preserve"> from</w:t>
      </w:r>
      <w:r w:rsidR="00063EF1" w:rsidRPr="00111E4C">
        <w:rPr>
          <w:rFonts w:ascii="Arial" w:hAnsi="Arial" w:cs="Arial"/>
          <w:bCs/>
          <w:i/>
          <w:sz w:val="24"/>
          <w:szCs w:val="24"/>
          <w:lang w:val="en"/>
        </w:rPr>
        <w:t xml:space="preserve"> 8985–8900 cal BC (</w:t>
      </w:r>
      <w:r w:rsidR="00063EF1">
        <w:rPr>
          <w:rFonts w:ascii="Arial" w:hAnsi="Arial" w:cs="Arial"/>
          <w:bCs/>
          <w:i/>
          <w:sz w:val="24"/>
          <w:szCs w:val="24"/>
          <w:lang w:val="en"/>
        </w:rPr>
        <w:t>68% probability</w:t>
      </w:r>
      <w:r w:rsidR="00063EF1" w:rsidRPr="00111E4C">
        <w:rPr>
          <w:rFonts w:ascii="Arial" w:hAnsi="Arial" w:cs="Arial"/>
          <w:bCs/>
          <w:i/>
          <w:sz w:val="24"/>
          <w:szCs w:val="24"/>
          <w:lang w:val="en"/>
        </w:rPr>
        <w:t>)</w:t>
      </w:r>
      <w:r w:rsidR="00063EF1" w:rsidRPr="00111E4C">
        <w:rPr>
          <w:rFonts w:ascii="Arial" w:hAnsi="Arial" w:cs="Arial"/>
          <w:bCs/>
          <w:sz w:val="24"/>
          <w:szCs w:val="24"/>
          <w:lang w:val="en"/>
        </w:rPr>
        <w:t>.</w:t>
      </w:r>
      <w:r w:rsidR="00063EF1" w:rsidRPr="00111E4C">
        <w:rPr>
          <w:rFonts w:ascii="Arial" w:hAnsi="Arial" w:cs="Arial"/>
          <w:i/>
          <w:sz w:val="24"/>
          <w:szCs w:val="24"/>
          <w:lang w:val="en"/>
        </w:rPr>
        <w:t xml:space="preserve"> </w:t>
      </w:r>
    </w:p>
    <w:p w14:paraId="0B3DC62D" w14:textId="77777777" w:rsidR="00111E4C" w:rsidRPr="00111E4C" w:rsidRDefault="00111E4C" w:rsidP="00111E4C">
      <w:pPr>
        <w:widowControl w:val="0"/>
        <w:autoSpaceDE w:val="0"/>
        <w:autoSpaceDN w:val="0"/>
        <w:adjustRightInd w:val="0"/>
        <w:spacing w:line="360" w:lineRule="auto"/>
        <w:rPr>
          <w:rFonts w:ascii="Arial" w:hAnsi="Arial" w:cs="Arial"/>
          <w:i/>
          <w:sz w:val="24"/>
          <w:szCs w:val="24"/>
          <w:lang w:val="en"/>
        </w:rPr>
      </w:pPr>
    </w:p>
    <w:p w14:paraId="5BE86584" w14:textId="2CEA3603" w:rsidR="00111E4C" w:rsidRPr="00111E4C" w:rsidRDefault="00111E4C" w:rsidP="00111E4C">
      <w:pPr>
        <w:widowControl w:val="0"/>
        <w:autoSpaceDE w:val="0"/>
        <w:autoSpaceDN w:val="0"/>
        <w:adjustRightInd w:val="0"/>
        <w:spacing w:line="360" w:lineRule="auto"/>
        <w:rPr>
          <w:rFonts w:ascii="Arial" w:hAnsi="Arial" w:cs="Arial"/>
          <w:sz w:val="24"/>
          <w:szCs w:val="24"/>
          <w:lang w:val="en"/>
        </w:rPr>
      </w:pPr>
      <w:r w:rsidRPr="00111E4C">
        <w:rPr>
          <w:rFonts w:ascii="Arial" w:hAnsi="Arial" w:cs="Arial"/>
          <w:i/>
          <w:sz w:val="24"/>
          <w:szCs w:val="24"/>
          <w:lang w:val="en"/>
        </w:rPr>
        <w:t>Phragmites</w:t>
      </w:r>
      <w:r w:rsidRPr="00111E4C">
        <w:rPr>
          <w:rFonts w:ascii="Arial" w:hAnsi="Arial" w:cs="Arial"/>
          <w:sz w:val="24"/>
          <w:szCs w:val="24"/>
          <w:lang w:val="en"/>
        </w:rPr>
        <w:t xml:space="preserve"> continued to grow around the sampling points, depositing stems and leaves into the sediments. However, the increasing quantities of </w:t>
      </w:r>
      <w:r w:rsidRPr="00111E4C">
        <w:rPr>
          <w:rFonts w:ascii="Arial" w:hAnsi="Arial" w:cs="Arial"/>
          <w:i/>
          <w:sz w:val="24"/>
          <w:szCs w:val="24"/>
          <w:lang w:val="en"/>
        </w:rPr>
        <w:t>Cladium</w:t>
      </w:r>
      <w:r w:rsidRPr="00111E4C">
        <w:rPr>
          <w:rFonts w:ascii="Arial" w:hAnsi="Arial" w:cs="Arial"/>
          <w:sz w:val="24"/>
          <w:szCs w:val="24"/>
          <w:lang w:val="en"/>
        </w:rPr>
        <w:t xml:space="preserve"> (saw sedge) in Profiles 3502 and VP85</w:t>
      </w:r>
      <w:r w:rsidR="003875DC">
        <w:rPr>
          <w:rFonts w:ascii="Arial" w:hAnsi="Arial" w:cs="Arial"/>
          <w:sz w:val="24"/>
          <w:szCs w:val="24"/>
          <w:lang w:val="en"/>
        </w:rPr>
        <w:t>A</w:t>
      </w:r>
      <w:r w:rsidRPr="00111E4C">
        <w:rPr>
          <w:rFonts w:ascii="Arial" w:hAnsi="Arial" w:cs="Arial"/>
          <w:sz w:val="24"/>
          <w:szCs w:val="24"/>
          <w:lang w:val="en"/>
        </w:rPr>
        <w:t xml:space="preserve">/2010, as well as the presence of its rhizomes within the peat suggests the plant began to </w:t>
      </w:r>
      <w:r w:rsidRPr="00111E4C">
        <w:rPr>
          <w:rFonts w:ascii="Arial" w:hAnsi="Arial" w:cs="Arial"/>
          <w:sz w:val="24"/>
          <w:szCs w:val="24"/>
          <w:lang w:val="en-GB"/>
        </w:rPr>
        <w:t>colonise</w:t>
      </w:r>
      <w:r w:rsidRPr="00111E4C">
        <w:rPr>
          <w:rFonts w:ascii="Arial" w:hAnsi="Arial" w:cs="Arial"/>
          <w:sz w:val="24"/>
          <w:szCs w:val="24"/>
          <w:lang w:val="en"/>
        </w:rPr>
        <w:t xml:space="preserve"> the area, probably in response to the shallower environment. Based on the habitat preferences of </w:t>
      </w:r>
      <w:r w:rsidRPr="00111E4C">
        <w:rPr>
          <w:rFonts w:ascii="Arial" w:hAnsi="Arial" w:cs="Arial"/>
          <w:i/>
          <w:sz w:val="24"/>
          <w:szCs w:val="24"/>
          <w:lang w:val="en"/>
        </w:rPr>
        <w:t>Cladium</w:t>
      </w:r>
      <w:r w:rsidRPr="00111E4C">
        <w:rPr>
          <w:rFonts w:ascii="Arial" w:hAnsi="Arial" w:cs="Arial"/>
          <w:sz w:val="24"/>
          <w:szCs w:val="24"/>
          <w:lang w:val="en"/>
        </w:rPr>
        <w:t>, the depth of water around the sampling points would not have been higher than 0.4m</w:t>
      </w:r>
      <w:r w:rsidR="005A26B7">
        <w:rPr>
          <w:rFonts w:ascii="Arial" w:hAnsi="Arial" w:cs="Arial"/>
          <w:sz w:val="24"/>
          <w:szCs w:val="24"/>
          <w:lang w:val="en"/>
        </w:rPr>
        <w:t xml:space="preserve"> (</w:t>
      </w:r>
      <w:r w:rsidR="003875DC" w:rsidRPr="003875DC">
        <w:rPr>
          <w:rFonts w:ascii="Arial" w:hAnsi="Arial" w:cs="Arial"/>
          <w:sz w:val="24"/>
          <w:szCs w:val="24"/>
          <w:lang w:val="en"/>
        </w:rPr>
        <w:t>Conway 1942:212</w:t>
      </w:r>
      <w:r w:rsidR="005A26B7">
        <w:rPr>
          <w:rFonts w:ascii="Arial" w:hAnsi="Arial" w:cs="Arial"/>
          <w:sz w:val="24"/>
          <w:szCs w:val="24"/>
          <w:lang w:val="en"/>
        </w:rPr>
        <w:t>), and was probably less</w:t>
      </w:r>
      <w:r w:rsidRPr="00111E4C">
        <w:rPr>
          <w:rFonts w:ascii="Arial" w:hAnsi="Arial" w:cs="Arial"/>
          <w:sz w:val="24"/>
          <w:szCs w:val="24"/>
          <w:lang w:val="en"/>
        </w:rPr>
        <w:t>. However, the ongoing decline in the quantity of aquatic material suggests that the depth of water fell throughout the zone, probably becoming seasonally submerged.</w:t>
      </w:r>
    </w:p>
    <w:p w14:paraId="7D8B697E" w14:textId="77777777" w:rsidR="00111E4C" w:rsidRPr="00111E4C" w:rsidRDefault="00111E4C" w:rsidP="00111E4C">
      <w:pPr>
        <w:widowControl w:val="0"/>
        <w:autoSpaceDE w:val="0"/>
        <w:autoSpaceDN w:val="0"/>
        <w:adjustRightInd w:val="0"/>
        <w:spacing w:line="360" w:lineRule="auto"/>
        <w:rPr>
          <w:rFonts w:ascii="Arial" w:hAnsi="Arial" w:cs="Arial"/>
          <w:sz w:val="24"/>
          <w:szCs w:val="24"/>
          <w:lang w:val="en"/>
        </w:rPr>
      </w:pPr>
    </w:p>
    <w:p w14:paraId="685B003B" w14:textId="545CF4DC" w:rsidR="00111E4C" w:rsidRPr="00111E4C" w:rsidRDefault="00111E4C" w:rsidP="00111E4C">
      <w:pPr>
        <w:widowControl w:val="0"/>
        <w:autoSpaceDE w:val="0"/>
        <w:autoSpaceDN w:val="0"/>
        <w:adjustRightInd w:val="0"/>
        <w:spacing w:line="360" w:lineRule="auto"/>
        <w:rPr>
          <w:rFonts w:ascii="Arial" w:hAnsi="Arial" w:cs="Arial"/>
          <w:i/>
          <w:iCs/>
          <w:sz w:val="24"/>
          <w:szCs w:val="24"/>
          <w:lang w:val="en"/>
        </w:rPr>
      </w:pPr>
      <w:r w:rsidRPr="00111E4C">
        <w:rPr>
          <w:rFonts w:ascii="Arial" w:hAnsi="Arial" w:cs="Arial"/>
          <w:i/>
          <w:iCs/>
          <w:sz w:val="24"/>
          <w:szCs w:val="24"/>
          <w:lang w:val="en"/>
        </w:rPr>
        <w:t xml:space="preserve">Zone 3: Terrestrial fen and carr. </w:t>
      </w:r>
    </w:p>
    <w:p w14:paraId="1CED24A8" w14:textId="50A3F960" w:rsidR="00063EF1" w:rsidRPr="00111E4C" w:rsidRDefault="00111E4C" w:rsidP="00063EF1">
      <w:pPr>
        <w:widowControl w:val="0"/>
        <w:autoSpaceDE w:val="0"/>
        <w:autoSpaceDN w:val="0"/>
        <w:adjustRightInd w:val="0"/>
        <w:spacing w:line="360" w:lineRule="auto"/>
        <w:rPr>
          <w:rFonts w:ascii="Arial" w:hAnsi="Arial" w:cs="Arial"/>
          <w:sz w:val="24"/>
          <w:szCs w:val="24"/>
          <w:lang w:val="en"/>
        </w:rPr>
      </w:pPr>
      <w:r w:rsidRPr="00111E4C">
        <w:rPr>
          <w:rFonts w:ascii="Arial" w:hAnsi="Arial" w:cs="Arial"/>
          <w:sz w:val="24"/>
          <w:szCs w:val="24"/>
          <w:lang w:val="en"/>
        </w:rPr>
        <w:t xml:space="preserve">The absence of aquatic material from the matrix of the peat, and the paucity of aquatic macrofossils recorded in the samples, indicate that the deposits were forming </w:t>
      </w:r>
      <w:r w:rsidRPr="00111E4C">
        <w:rPr>
          <w:rFonts w:ascii="Arial" w:hAnsi="Arial" w:cs="Arial"/>
          <w:iCs/>
          <w:sz w:val="24"/>
          <w:szCs w:val="24"/>
          <w:lang w:val="en"/>
        </w:rPr>
        <w:t>beyond the reach of</w:t>
      </w:r>
      <w:r w:rsidRPr="00111E4C">
        <w:rPr>
          <w:rFonts w:ascii="Arial" w:hAnsi="Arial" w:cs="Arial"/>
          <w:sz w:val="24"/>
          <w:szCs w:val="24"/>
          <w:lang w:val="en"/>
        </w:rPr>
        <w:t xml:space="preserve"> the water from the start of this zone.</w:t>
      </w:r>
      <w:r w:rsidR="00063EF1" w:rsidRPr="00063EF1">
        <w:rPr>
          <w:rFonts w:ascii="Arial" w:hAnsi="Arial" w:cs="Arial"/>
          <w:sz w:val="24"/>
          <w:szCs w:val="24"/>
          <w:lang w:val="en"/>
        </w:rPr>
        <w:t xml:space="preserve"> </w:t>
      </w:r>
      <w:r w:rsidR="00063EF1" w:rsidRPr="00111E4C">
        <w:rPr>
          <w:rFonts w:ascii="Arial" w:hAnsi="Arial" w:cs="Arial"/>
          <w:sz w:val="24"/>
          <w:szCs w:val="24"/>
          <w:lang w:val="en"/>
        </w:rPr>
        <w:t xml:space="preserve">This more terrestrial environment occurred first in the area around VP85A, forming from </w:t>
      </w:r>
      <w:r w:rsidR="00063EF1" w:rsidRPr="00111E4C">
        <w:rPr>
          <w:rFonts w:ascii="Arial" w:hAnsi="Arial" w:cs="Arial"/>
          <w:i/>
          <w:sz w:val="24"/>
          <w:szCs w:val="24"/>
          <w:lang w:val="en"/>
        </w:rPr>
        <w:t>8790–8585 cal BC (95%</w:t>
      </w:r>
      <w:r w:rsidR="00063EF1">
        <w:rPr>
          <w:rFonts w:ascii="Arial" w:hAnsi="Arial" w:cs="Arial"/>
          <w:i/>
          <w:sz w:val="24"/>
          <w:szCs w:val="24"/>
          <w:lang w:val="en"/>
        </w:rPr>
        <w:t xml:space="preserve"> probability;</w:t>
      </w:r>
      <w:r w:rsidR="00063EF1" w:rsidRPr="00111E4C">
        <w:rPr>
          <w:rFonts w:ascii="Arial" w:hAnsi="Arial" w:cs="Arial"/>
          <w:i/>
          <w:sz w:val="24"/>
          <w:szCs w:val="24"/>
          <w:lang w:val="en"/>
        </w:rPr>
        <w:t xml:space="preserve"> onset fen carr M1</w:t>
      </w:r>
      <w:r w:rsidR="00063EF1">
        <w:rPr>
          <w:rFonts w:ascii="Arial" w:hAnsi="Arial" w:cs="Arial"/>
          <w:sz w:val="24"/>
          <w:szCs w:val="24"/>
          <w:lang w:val="en"/>
        </w:rPr>
        <w:t xml:space="preserve">; </w:t>
      </w:r>
      <w:proofErr w:type="spellStart"/>
      <w:r w:rsidR="00063EF1">
        <w:rPr>
          <w:rFonts w:ascii="Arial" w:hAnsi="Arial" w:cs="Arial"/>
          <w:sz w:val="24"/>
          <w:szCs w:val="24"/>
          <w:lang w:val="en"/>
        </w:rPr>
        <w:t>Bayliss</w:t>
      </w:r>
      <w:proofErr w:type="spellEnd"/>
      <w:r w:rsidR="00063EF1">
        <w:rPr>
          <w:rFonts w:ascii="Arial" w:hAnsi="Arial" w:cs="Arial"/>
          <w:sz w:val="24"/>
          <w:szCs w:val="24"/>
          <w:lang w:val="en"/>
        </w:rPr>
        <w:t xml:space="preserve"> et al in press, fig 17.9</w:t>
      </w:r>
      <w:r w:rsidR="00063EF1" w:rsidRPr="00111E4C">
        <w:rPr>
          <w:rFonts w:ascii="Arial" w:hAnsi="Arial" w:cs="Arial"/>
          <w:i/>
          <w:sz w:val="24"/>
          <w:szCs w:val="24"/>
          <w:lang w:val="en"/>
        </w:rPr>
        <w:t>)</w:t>
      </w:r>
      <w:r w:rsidR="00063EF1" w:rsidRPr="00111E4C">
        <w:rPr>
          <w:rFonts w:ascii="Arial" w:hAnsi="Arial" w:cs="Arial"/>
          <w:sz w:val="24"/>
          <w:szCs w:val="24"/>
          <w:lang w:val="en"/>
        </w:rPr>
        <w:t>, probably</w:t>
      </w:r>
      <w:r w:rsidR="00063EF1">
        <w:rPr>
          <w:rFonts w:ascii="Arial" w:hAnsi="Arial" w:cs="Arial"/>
          <w:sz w:val="24"/>
          <w:szCs w:val="24"/>
          <w:lang w:val="en"/>
        </w:rPr>
        <w:t xml:space="preserve"> from</w:t>
      </w:r>
      <w:r w:rsidR="00063EF1" w:rsidRPr="00111E4C">
        <w:rPr>
          <w:rFonts w:ascii="Arial" w:hAnsi="Arial" w:cs="Arial"/>
          <w:sz w:val="24"/>
          <w:szCs w:val="24"/>
          <w:lang w:val="en"/>
        </w:rPr>
        <w:t xml:space="preserve"> </w:t>
      </w:r>
      <w:r w:rsidR="00063EF1" w:rsidRPr="00111E4C">
        <w:rPr>
          <w:rFonts w:ascii="Arial" w:hAnsi="Arial" w:cs="Arial"/>
          <w:i/>
          <w:sz w:val="24"/>
          <w:szCs w:val="24"/>
          <w:lang w:val="en"/>
        </w:rPr>
        <w:t>8745–8635 cal BC</w:t>
      </w:r>
      <w:r w:rsidR="00063EF1" w:rsidRPr="00111E4C">
        <w:rPr>
          <w:rFonts w:ascii="Arial" w:hAnsi="Arial" w:cs="Arial"/>
          <w:sz w:val="24"/>
          <w:szCs w:val="24"/>
          <w:lang w:val="en"/>
        </w:rPr>
        <w:t xml:space="preserve"> (</w:t>
      </w:r>
      <w:r w:rsidR="00063EF1" w:rsidRPr="00111E4C">
        <w:rPr>
          <w:rFonts w:ascii="Arial" w:hAnsi="Arial" w:cs="Arial"/>
          <w:i/>
          <w:sz w:val="24"/>
          <w:szCs w:val="24"/>
          <w:lang w:val="en"/>
        </w:rPr>
        <w:t xml:space="preserve">68% </w:t>
      </w:r>
      <w:r w:rsidR="00063EF1">
        <w:rPr>
          <w:rFonts w:ascii="Arial" w:hAnsi="Arial" w:cs="Arial"/>
          <w:i/>
          <w:sz w:val="24"/>
          <w:szCs w:val="24"/>
          <w:lang w:val="en"/>
        </w:rPr>
        <w:t>probability</w:t>
      </w:r>
      <w:r w:rsidR="00063EF1" w:rsidRPr="00111E4C">
        <w:rPr>
          <w:rFonts w:ascii="Arial" w:hAnsi="Arial" w:cs="Arial"/>
          <w:sz w:val="24"/>
          <w:szCs w:val="24"/>
          <w:lang w:val="en"/>
        </w:rPr>
        <w:t xml:space="preserve">), and then at Cutting II from </w:t>
      </w:r>
      <w:r w:rsidR="00063EF1" w:rsidRPr="00B52DDF">
        <w:rPr>
          <w:rFonts w:ascii="Arial" w:hAnsi="Arial" w:cs="Arial"/>
          <w:i/>
          <w:sz w:val="24"/>
          <w:szCs w:val="24"/>
          <w:lang w:val="en"/>
        </w:rPr>
        <w:t xml:space="preserve">8500–8210 cal </w:t>
      </w:r>
      <w:r w:rsidR="00063EF1" w:rsidRPr="001B7FC8">
        <w:rPr>
          <w:rFonts w:ascii="Arial" w:hAnsi="Arial" w:cs="Arial"/>
          <w:i/>
          <w:sz w:val="24"/>
          <w:szCs w:val="24"/>
          <w:lang w:val="en"/>
        </w:rPr>
        <w:t>BC</w:t>
      </w:r>
      <w:r w:rsidR="00063EF1" w:rsidRPr="00111E4C">
        <w:rPr>
          <w:rFonts w:ascii="Arial" w:hAnsi="Arial" w:cs="Arial"/>
          <w:i/>
          <w:sz w:val="24"/>
          <w:szCs w:val="24"/>
          <w:lang w:val="en"/>
        </w:rPr>
        <w:t xml:space="preserve"> (95% </w:t>
      </w:r>
      <w:r w:rsidR="00063EF1">
        <w:rPr>
          <w:rFonts w:ascii="Arial" w:hAnsi="Arial" w:cs="Arial"/>
          <w:i/>
          <w:sz w:val="24"/>
          <w:szCs w:val="24"/>
          <w:lang w:val="en"/>
        </w:rPr>
        <w:t xml:space="preserve">probability; </w:t>
      </w:r>
      <w:r w:rsidR="00063EF1" w:rsidRPr="00111E4C">
        <w:rPr>
          <w:rFonts w:ascii="Arial" w:hAnsi="Arial" w:cs="Arial"/>
          <w:i/>
          <w:sz w:val="24"/>
          <w:szCs w:val="24"/>
          <w:lang w:val="en"/>
        </w:rPr>
        <w:t>onset fen carr CII</w:t>
      </w:r>
      <w:r w:rsidR="00063EF1">
        <w:rPr>
          <w:rFonts w:ascii="Arial" w:hAnsi="Arial" w:cs="Arial"/>
          <w:sz w:val="24"/>
          <w:szCs w:val="24"/>
          <w:lang w:val="en"/>
        </w:rPr>
        <w:t xml:space="preserve">; </w:t>
      </w:r>
      <w:proofErr w:type="spellStart"/>
      <w:r w:rsidR="00063EF1">
        <w:rPr>
          <w:rFonts w:ascii="Arial" w:hAnsi="Arial" w:cs="Arial"/>
          <w:sz w:val="24"/>
          <w:szCs w:val="24"/>
          <w:lang w:val="en"/>
        </w:rPr>
        <w:t>Bayliss</w:t>
      </w:r>
      <w:proofErr w:type="spellEnd"/>
      <w:r w:rsidR="00063EF1">
        <w:rPr>
          <w:rFonts w:ascii="Arial" w:hAnsi="Arial" w:cs="Arial"/>
          <w:sz w:val="24"/>
          <w:szCs w:val="24"/>
          <w:lang w:val="en"/>
        </w:rPr>
        <w:t xml:space="preserve"> et al in press, fig 17.4</w:t>
      </w:r>
      <w:r w:rsidR="00063EF1" w:rsidRPr="00111E4C">
        <w:rPr>
          <w:rFonts w:ascii="Arial" w:hAnsi="Arial" w:cs="Arial"/>
          <w:i/>
          <w:sz w:val="24"/>
          <w:szCs w:val="24"/>
          <w:lang w:val="en"/>
        </w:rPr>
        <w:t>)</w:t>
      </w:r>
      <w:r w:rsidR="00063EF1" w:rsidRPr="00111E4C">
        <w:rPr>
          <w:rFonts w:ascii="Arial" w:hAnsi="Arial" w:cs="Arial"/>
          <w:sz w:val="24"/>
          <w:szCs w:val="24"/>
          <w:lang w:val="en"/>
        </w:rPr>
        <w:t>, probably</w:t>
      </w:r>
      <w:r w:rsidR="00063EF1">
        <w:rPr>
          <w:rFonts w:ascii="Arial" w:hAnsi="Arial" w:cs="Arial"/>
          <w:sz w:val="24"/>
          <w:szCs w:val="24"/>
          <w:lang w:val="en"/>
        </w:rPr>
        <w:t xml:space="preserve"> from</w:t>
      </w:r>
      <w:r w:rsidR="00063EF1" w:rsidRPr="00111E4C">
        <w:rPr>
          <w:rFonts w:ascii="Arial" w:hAnsi="Arial" w:cs="Arial"/>
          <w:sz w:val="24"/>
          <w:szCs w:val="24"/>
          <w:lang w:val="en"/>
        </w:rPr>
        <w:t xml:space="preserve"> </w:t>
      </w:r>
      <w:r w:rsidR="00063EF1" w:rsidRPr="00111E4C">
        <w:rPr>
          <w:rFonts w:ascii="Arial" w:hAnsi="Arial" w:cs="Arial"/>
          <w:i/>
          <w:sz w:val="24"/>
          <w:szCs w:val="24"/>
          <w:lang w:val="en"/>
        </w:rPr>
        <w:t xml:space="preserve">8380–8265 cal BC (68% </w:t>
      </w:r>
      <w:r w:rsidR="00063EF1">
        <w:rPr>
          <w:rFonts w:ascii="Arial" w:hAnsi="Arial" w:cs="Arial"/>
          <w:i/>
          <w:sz w:val="24"/>
          <w:szCs w:val="24"/>
          <w:lang w:val="en"/>
        </w:rPr>
        <w:t>probability</w:t>
      </w:r>
      <w:r w:rsidR="00063EF1" w:rsidRPr="00111E4C">
        <w:rPr>
          <w:rFonts w:ascii="Arial" w:hAnsi="Arial" w:cs="Arial"/>
          <w:i/>
          <w:sz w:val="24"/>
          <w:szCs w:val="24"/>
          <w:lang w:val="en"/>
        </w:rPr>
        <w:t>)</w:t>
      </w:r>
      <w:r w:rsidR="00063EF1" w:rsidRPr="00111E4C">
        <w:rPr>
          <w:rFonts w:ascii="Arial" w:hAnsi="Arial" w:cs="Arial"/>
          <w:sz w:val="24"/>
          <w:szCs w:val="24"/>
          <w:lang w:val="en"/>
        </w:rPr>
        <w:t xml:space="preserve">. </w:t>
      </w:r>
    </w:p>
    <w:p w14:paraId="4B3B3EE0" w14:textId="77777777" w:rsidR="00111E4C" w:rsidRPr="00111E4C" w:rsidRDefault="00111E4C" w:rsidP="00111E4C">
      <w:pPr>
        <w:widowControl w:val="0"/>
        <w:autoSpaceDE w:val="0"/>
        <w:autoSpaceDN w:val="0"/>
        <w:adjustRightInd w:val="0"/>
        <w:spacing w:line="360" w:lineRule="auto"/>
        <w:rPr>
          <w:rFonts w:ascii="Arial" w:hAnsi="Arial" w:cs="Arial"/>
          <w:sz w:val="24"/>
          <w:szCs w:val="24"/>
          <w:lang w:val="en"/>
        </w:rPr>
      </w:pPr>
    </w:p>
    <w:p w14:paraId="3AE7E620" w14:textId="2E7894DE" w:rsidR="00111E4C" w:rsidRPr="00111E4C" w:rsidRDefault="00111E4C" w:rsidP="00111E4C">
      <w:pPr>
        <w:widowControl w:val="0"/>
        <w:autoSpaceDE w:val="0"/>
        <w:autoSpaceDN w:val="0"/>
        <w:adjustRightInd w:val="0"/>
        <w:spacing w:line="360" w:lineRule="auto"/>
        <w:rPr>
          <w:rFonts w:ascii="Arial" w:hAnsi="Arial" w:cs="Arial"/>
          <w:sz w:val="24"/>
          <w:szCs w:val="24"/>
          <w:lang w:val="en"/>
        </w:rPr>
      </w:pPr>
      <w:r w:rsidRPr="00111E4C">
        <w:rPr>
          <w:rFonts w:ascii="Arial" w:hAnsi="Arial" w:cs="Arial"/>
          <w:sz w:val="24"/>
          <w:szCs w:val="24"/>
          <w:lang w:val="en"/>
        </w:rPr>
        <w:t xml:space="preserve">The local water table remained high, however, given the continued presence of </w:t>
      </w:r>
      <w:r w:rsidRPr="00111E4C">
        <w:rPr>
          <w:rFonts w:ascii="Arial" w:hAnsi="Arial" w:cs="Arial"/>
          <w:i/>
          <w:iCs/>
          <w:sz w:val="24"/>
          <w:szCs w:val="24"/>
          <w:lang w:val="en"/>
        </w:rPr>
        <w:t>Cladium</w:t>
      </w:r>
      <w:r w:rsidRPr="00111E4C">
        <w:rPr>
          <w:rFonts w:ascii="Arial" w:hAnsi="Arial" w:cs="Arial"/>
          <w:sz w:val="24"/>
          <w:szCs w:val="24"/>
          <w:lang w:val="en"/>
        </w:rPr>
        <w:t>, which grows poorly when the water-table falls below c.</w:t>
      </w:r>
      <w:r w:rsidR="00743EE8">
        <w:rPr>
          <w:rFonts w:ascii="Arial" w:hAnsi="Arial" w:cs="Arial"/>
          <w:sz w:val="24"/>
          <w:szCs w:val="24"/>
          <w:lang w:val="en"/>
        </w:rPr>
        <w:t xml:space="preserve"> </w:t>
      </w:r>
      <w:r w:rsidRPr="00111E4C">
        <w:rPr>
          <w:rFonts w:ascii="Arial" w:hAnsi="Arial" w:cs="Arial"/>
          <w:sz w:val="24"/>
          <w:szCs w:val="24"/>
          <w:lang w:val="en"/>
        </w:rPr>
        <w:t xml:space="preserve">0.1m from the ground surface (Conway 1942:212). What is more, the occasional presence of aquatic material suggests that the deposits were still subjected to occasional flooding. This trend towards a more terrestrial environment allowed fen species, notably </w:t>
      </w:r>
      <w:r w:rsidRPr="00111E4C">
        <w:rPr>
          <w:rFonts w:ascii="Arial" w:hAnsi="Arial" w:cs="Arial"/>
          <w:i/>
          <w:iCs/>
          <w:sz w:val="24"/>
          <w:szCs w:val="24"/>
          <w:lang w:val="en"/>
        </w:rPr>
        <w:t>Eupatorium</w:t>
      </w:r>
      <w:r w:rsidRPr="00111E4C">
        <w:rPr>
          <w:rFonts w:ascii="Arial" w:hAnsi="Arial" w:cs="Arial"/>
          <w:sz w:val="24"/>
          <w:szCs w:val="24"/>
          <w:lang w:val="en"/>
        </w:rPr>
        <w:t xml:space="preserve"> (hemp agrimony) to expand further across the site. The increased levels of sporangia suggest that ferns were </w:t>
      </w:r>
      <w:r w:rsidRPr="00111E4C">
        <w:rPr>
          <w:rFonts w:ascii="Arial" w:hAnsi="Arial" w:cs="Arial"/>
          <w:sz w:val="24"/>
          <w:szCs w:val="24"/>
          <w:lang w:val="en-GB"/>
        </w:rPr>
        <w:t>colonising</w:t>
      </w:r>
      <w:r w:rsidRPr="00111E4C">
        <w:rPr>
          <w:rFonts w:ascii="Arial" w:hAnsi="Arial" w:cs="Arial"/>
          <w:sz w:val="24"/>
          <w:szCs w:val="24"/>
          <w:lang w:val="en"/>
        </w:rPr>
        <w:t xml:space="preserve"> large parts of the site. These are likely to have been </w:t>
      </w:r>
      <w:proofErr w:type="spellStart"/>
      <w:r w:rsidRPr="00111E4C">
        <w:rPr>
          <w:rFonts w:ascii="Arial" w:hAnsi="Arial" w:cs="Arial"/>
          <w:i/>
          <w:sz w:val="24"/>
          <w:szCs w:val="24"/>
          <w:lang w:val="en"/>
        </w:rPr>
        <w:t>Thelypteris</w:t>
      </w:r>
      <w:proofErr w:type="spellEnd"/>
      <w:r w:rsidRPr="00111E4C">
        <w:rPr>
          <w:rFonts w:ascii="Arial" w:hAnsi="Arial" w:cs="Arial"/>
          <w:i/>
          <w:sz w:val="24"/>
          <w:szCs w:val="24"/>
          <w:lang w:val="en"/>
        </w:rPr>
        <w:t xml:space="preserve"> </w:t>
      </w:r>
      <w:proofErr w:type="spellStart"/>
      <w:r w:rsidRPr="00111E4C">
        <w:rPr>
          <w:rFonts w:ascii="Arial" w:hAnsi="Arial" w:cs="Arial"/>
          <w:i/>
          <w:sz w:val="24"/>
          <w:szCs w:val="24"/>
          <w:lang w:val="en"/>
        </w:rPr>
        <w:t>palustris</w:t>
      </w:r>
      <w:proofErr w:type="spellEnd"/>
      <w:r w:rsidRPr="00111E4C">
        <w:rPr>
          <w:rFonts w:ascii="Arial" w:hAnsi="Arial" w:cs="Arial"/>
          <w:sz w:val="24"/>
          <w:szCs w:val="24"/>
          <w:lang w:val="en"/>
        </w:rPr>
        <w:t xml:space="preserve"> (marsh fern), given the sharp rise in their spores in the profiles recorded by Dark (1998:127 </w:t>
      </w:r>
      <w:r w:rsidR="00CE4A97">
        <w:rPr>
          <w:rFonts w:ascii="Arial" w:hAnsi="Arial" w:cs="Arial"/>
          <w:sz w:val="24"/>
          <w:szCs w:val="24"/>
          <w:lang w:val="en"/>
        </w:rPr>
        <w:t>f</w:t>
      </w:r>
      <w:r w:rsidRPr="00111E4C">
        <w:rPr>
          <w:rFonts w:ascii="Arial" w:hAnsi="Arial" w:cs="Arial"/>
          <w:sz w:val="24"/>
          <w:szCs w:val="24"/>
          <w:lang w:val="en"/>
        </w:rPr>
        <w:t>ig 11.1b). By the top of the zone, trees were probably growing in the vicinity of all of the sampling points, with fen vegetation gradually giving way to reedswamp further to the south of the excavated areas.</w:t>
      </w:r>
    </w:p>
    <w:p w14:paraId="6D742FCA" w14:textId="77777777" w:rsidR="00111E4C" w:rsidRPr="00111E4C" w:rsidRDefault="00111E4C" w:rsidP="00111E4C">
      <w:pPr>
        <w:widowControl w:val="0"/>
        <w:autoSpaceDE w:val="0"/>
        <w:autoSpaceDN w:val="0"/>
        <w:adjustRightInd w:val="0"/>
        <w:spacing w:line="360" w:lineRule="auto"/>
        <w:rPr>
          <w:rFonts w:ascii="Arial" w:hAnsi="Arial" w:cs="Arial"/>
          <w:b/>
          <w:bCs/>
          <w:sz w:val="24"/>
          <w:szCs w:val="24"/>
          <w:lang w:val="en"/>
        </w:rPr>
      </w:pPr>
    </w:p>
    <w:p w14:paraId="1D5A543E" w14:textId="77777777" w:rsidR="00111E4C" w:rsidRPr="00111E4C" w:rsidRDefault="00111E4C" w:rsidP="00111E4C">
      <w:pPr>
        <w:widowControl w:val="0"/>
        <w:autoSpaceDE w:val="0"/>
        <w:autoSpaceDN w:val="0"/>
        <w:adjustRightInd w:val="0"/>
        <w:spacing w:line="360" w:lineRule="auto"/>
        <w:rPr>
          <w:rFonts w:ascii="Arial" w:hAnsi="Arial" w:cs="Arial"/>
          <w:bCs/>
          <w:i/>
          <w:sz w:val="24"/>
          <w:szCs w:val="24"/>
          <w:lang w:val="en"/>
        </w:rPr>
      </w:pPr>
      <w:r w:rsidRPr="00111E4C">
        <w:rPr>
          <w:rFonts w:ascii="Arial" w:hAnsi="Arial" w:cs="Arial"/>
          <w:bCs/>
          <w:i/>
          <w:sz w:val="24"/>
          <w:szCs w:val="24"/>
          <w:lang w:val="en"/>
        </w:rPr>
        <w:t>Comparison with previous environmental work</w:t>
      </w:r>
    </w:p>
    <w:p w14:paraId="2D5E8BBE" w14:textId="4772476F" w:rsidR="00111E4C" w:rsidRPr="00111E4C" w:rsidRDefault="00111E4C" w:rsidP="00111E4C">
      <w:pPr>
        <w:widowControl w:val="0"/>
        <w:autoSpaceDE w:val="0"/>
        <w:autoSpaceDN w:val="0"/>
        <w:adjustRightInd w:val="0"/>
        <w:spacing w:line="360" w:lineRule="auto"/>
        <w:rPr>
          <w:rFonts w:ascii="Arial" w:hAnsi="Arial" w:cs="Arial"/>
          <w:bCs/>
          <w:sz w:val="24"/>
          <w:szCs w:val="24"/>
          <w:lang w:val="en"/>
        </w:rPr>
      </w:pPr>
      <w:r w:rsidRPr="00111E4C">
        <w:rPr>
          <w:rFonts w:ascii="Arial" w:hAnsi="Arial" w:cs="Arial"/>
          <w:bCs/>
          <w:sz w:val="24"/>
          <w:szCs w:val="24"/>
          <w:lang w:val="en"/>
        </w:rPr>
        <w:t>Overall, the macrofossil analysis is in broad agreement with the previous environmental studies from the site, both in terms of the range of species present and their change through time. All of the studies describe the same broad environmental sequence, where reedswamp in shallow standing water is succeeded by increasingly terrestrialised fen and carr environments (</w:t>
      </w:r>
      <w:r w:rsidR="006D3885">
        <w:rPr>
          <w:rFonts w:ascii="Arial" w:hAnsi="Arial" w:cs="Arial"/>
          <w:bCs/>
          <w:sz w:val="24"/>
          <w:szCs w:val="24"/>
          <w:lang w:val="en"/>
        </w:rPr>
        <w:t>Cloutman and Smith 1988:48; Dark 1998:158</w:t>
      </w:r>
      <w:r w:rsidRPr="00111E4C">
        <w:rPr>
          <w:rFonts w:ascii="Arial" w:hAnsi="Arial" w:cs="Arial"/>
          <w:bCs/>
          <w:sz w:val="24"/>
          <w:szCs w:val="24"/>
          <w:lang w:val="en"/>
        </w:rPr>
        <w:t>). These changes were probably driven by the accumulation of organic sediments, which caused the depth of water to become shallower leading to the development of increasingly terrest</w:t>
      </w:r>
      <w:r w:rsidR="00D46D8A">
        <w:rPr>
          <w:rFonts w:ascii="Arial" w:hAnsi="Arial" w:cs="Arial"/>
          <w:bCs/>
          <w:sz w:val="24"/>
          <w:szCs w:val="24"/>
          <w:lang w:val="en"/>
        </w:rPr>
        <w:t>rialised conditions, a process</w:t>
      </w:r>
      <w:r w:rsidRPr="00111E4C">
        <w:rPr>
          <w:rFonts w:ascii="Arial" w:hAnsi="Arial" w:cs="Arial"/>
          <w:bCs/>
          <w:sz w:val="24"/>
          <w:szCs w:val="24"/>
          <w:lang w:val="en"/>
        </w:rPr>
        <w:t xml:space="preserve"> known as </w:t>
      </w:r>
      <w:proofErr w:type="spellStart"/>
      <w:r w:rsidRPr="00111E4C">
        <w:rPr>
          <w:rFonts w:ascii="Arial" w:hAnsi="Arial" w:cs="Arial"/>
          <w:bCs/>
          <w:sz w:val="24"/>
          <w:szCs w:val="24"/>
          <w:lang w:val="en"/>
        </w:rPr>
        <w:t>hydroseral</w:t>
      </w:r>
      <w:proofErr w:type="spellEnd"/>
      <w:r w:rsidRPr="00111E4C">
        <w:rPr>
          <w:rFonts w:ascii="Arial" w:hAnsi="Arial" w:cs="Arial"/>
          <w:bCs/>
          <w:sz w:val="24"/>
          <w:szCs w:val="24"/>
          <w:lang w:val="en"/>
        </w:rPr>
        <w:t xml:space="preserve"> succession (e.g. Birks &amp; Birks 1980:59).</w:t>
      </w:r>
    </w:p>
    <w:p w14:paraId="1F23BADD" w14:textId="77777777" w:rsidR="00111E4C" w:rsidRPr="00111E4C" w:rsidRDefault="00111E4C" w:rsidP="00111E4C">
      <w:pPr>
        <w:widowControl w:val="0"/>
        <w:autoSpaceDE w:val="0"/>
        <w:autoSpaceDN w:val="0"/>
        <w:adjustRightInd w:val="0"/>
        <w:spacing w:line="360" w:lineRule="auto"/>
        <w:rPr>
          <w:rFonts w:ascii="Arial" w:hAnsi="Arial" w:cs="Arial"/>
          <w:bCs/>
          <w:sz w:val="24"/>
          <w:szCs w:val="24"/>
          <w:lang w:val="en"/>
        </w:rPr>
      </w:pPr>
    </w:p>
    <w:p w14:paraId="38C464A9" w14:textId="70FB7913" w:rsidR="00111E4C" w:rsidRPr="00111E4C" w:rsidRDefault="00111E4C" w:rsidP="00111E4C">
      <w:pPr>
        <w:widowControl w:val="0"/>
        <w:autoSpaceDE w:val="0"/>
        <w:autoSpaceDN w:val="0"/>
        <w:adjustRightInd w:val="0"/>
        <w:spacing w:line="360" w:lineRule="auto"/>
        <w:rPr>
          <w:rFonts w:ascii="Arial" w:hAnsi="Arial" w:cs="Arial"/>
          <w:bCs/>
          <w:sz w:val="24"/>
          <w:szCs w:val="24"/>
          <w:lang w:val="en"/>
        </w:rPr>
      </w:pPr>
      <w:r w:rsidRPr="00111E4C">
        <w:rPr>
          <w:rFonts w:ascii="Arial" w:hAnsi="Arial" w:cs="Arial"/>
          <w:bCs/>
          <w:sz w:val="24"/>
          <w:szCs w:val="24"/>
          <w:lang w:val="en"/>
        </w:rPr>
        <w:t xml:space="preserve">In terms of the specific records, the plant macrofossil profiles recorded by Dark show a very similar pattern to the current study, with a decline in the remains of arboreal and aquatic plants in the lower third of the profiles, after which species diversity declines slightly and wetland plants suited to relatively shallower or drier environments (notably </w:t>
      </w:r>
      <w:r w:rsidRPr="00111E4C">
        <w:rPr>
          <w:rFonts w:ascii="Arial" w:hAnsi="Arial" w:cs="Arial"/>
          <w:bCs/>
          <w:i/>
          <w:sz w:val="24"/>
          <w:szCs w:val="24"/>
          <w:lang w:val="en"/>
        </w:rPr>
        <w:t>Cladium</w:t>
      </w:r>
      <w:r w:rsidRPr="00111E4C">
        <w:rPr>
          <w:rFonts w:ascii="Arial" w:hAnsi="Arial" w:cs="Arial"/>
          <w:bCs/>
          <w:sz w:val="24"/>
          <w:szCs w:val="24"/>
          <w:lang w:val="en"/>
        </w:rPr>
        <w:t>) become more prominent (</w:t>
      </w:r>
      <w:r w:rsidR="006D3885">
        <w:rPr>
          <w:rFonts w:ascii="Arial" w:hAnsi="Arial" w:cs="Arial"/>
          <w:bCs/>
          <w:sz w:val="24"/>
          <w:szCs w:val="24"/>
          <w:lang w:val="en"/>
        </w:rPr>
        <w:t>Dark 1998:</w:t>
      </w:r>
      <w:r w:rsidR="00743EE8">
        <w:rPr>
          <w:rFonts w:ascii="Arial" w:hAnsi="Arial" w:cs="Arial"/>
          <w:bCs/>
          <w:sz w:val="24"/>
          <w:szCs w:val="24"/>
          <w:lang w:val="en"/>
        </w:rPr>
        <w:t>f</w:t>
      </w:r>
      <w:r w:rsidR="006D3885">
        <w:rPr>
          <w:rFonts w:ascii="Arial" w:hAnsi="Arial" w:cs="Arial"/>
          <w:bCs/>
          <w:sz w:val="24"/>
          <w:szCs w:val="24"/>
          <w:lang w:val="en"/>
        </w:rPr>
        <w:t>ig11.4b and 11.19</w:t>
      </w:r>
      <w:r w:rsidRPr="00111E4C">
        <w:rPr>
          <w:rFonts w:ascii="Arial" w:hAnsi="Arial" w:cs="Arial"/>
          <w:bCs/>
          <w:sz w:val="24"/>
          <w:szCs w:val="24"/>
          <w:lang w:val="en"/>
        </w:rPr>
        <w:t xml:space="preserve">). The main difference is the point at which aquatic macrofossils </w:t>
      </w:r>
      <w:r w:rsidRPr="00111E4C">
        <w:rPr>
          <w:rFonts w:ascii="Arial" w:hAnsi="Arial" w:cs="Arial"/>
          <w:bCs/>
          <w:sz w:val="24"/>
          <w:szCs w:val="24"/>
          <w:lang w:val="en"/>
        </w:rPr>
        <w:lastRenderedPageBreak/>
        <w:t xml:space="preserve">disappear. In Dark’s profile </w:t>
      </w:r>
      <w:r w:rsidR="00CE4A97">
        <w:rPr>
          <w:rFonts w:ascii="Arial" w:hAnsi="Arial" w:cs="Arial"/>
          <w:bCs/>
          <w:sz w:val="24"/>
          <w:szCs w:val="24"/>
          <w:lang w:val="en"/>
        </w:rPr>
        <w:t xml:space="preserve">M1 </w:t>
      </w:r>
      <w:r w:rsidRPr="00111E4C">
        <w:rPr>
          <w:rFonts w:ascii="Arial" w:hAnsi="Arial" w:cs="Arial"/>
          <w:bCs/>
          <w:sz w:val="24"/>
          <w:szCs w:val="24"/>
          <w:lang w:val="en"/>
        </w:rPr>
        <w:t>from VP85A, aquatic material is entirely absent above the first c.</w:t>
      </w:r>
      <w:r w:rsidR="00743EE8">
        <w:rPr>
          <w:rFonts w:ascii="Arial" w:hAnsi="Arial" w:cs="Arial"/>
          <w:bCs/>
          <w:sz w:val="24"/>
          <w:szCs w:val="24"/>
          <w:lang w:val="en"/>
        </w:rPr>
        <w:t xml:space="preserve"> </w:t>
      </w:r>
      <w:r w:rsidRPr="00111E4C">
        <w:rPr>
          <w:rFonts w:ascii="Arial" w:hAnsi="Arial" w:cs="Arial"/>
          <w:bCs/>
          <w:sz w:val="24"/>
          <w:szCs w:val="24"/>
          <w:lang w:val="en"/>
        </w:rPr>
        <w:t xml:space="preserve">0.2m of </w:t>
      </w:r>
      <w:r w:rsidR="00CE4A97">
        <w:rPr>
          <w:rFonts w:ascii="Arial" w:hAnsi="Arial" w:cs="Arial"/>
          <w:bCs/>
          <w:sz w:val="24"/>
          <w:szCs w:val="24"/>
          <w:lang w:val="en"/>
        </w:rPr>
        <w:t>the</w:t>
      </w:r>
      <w:r w:rsidRPr="00111E4C">
        <w:rPr>
          <w:rFonts w:ascii="Arial" w:hAnsi="Arial" w:cs="Arial"/>
          <w:bCs/>
          <w:sz w:val="24"/>
          <w:szCs w:val="24"/>
          <w:lang w:val="en"/>
        </w:rPr>
        <w:t xml:space="preserve"> profile (c.</w:t>
      </w:r>
      <w:r w:rsidR="00743EE8">
        <w:rPr>
          <w:rFonts w:ascii="Arial" w:hAnsi="Arial" w:cs="Arial"/>
          <w:bCs/>
          <w:sz w:val="24"/>
          <w:szCs w:val="24"/>
          <w:lang w:val="en"/>
        </w:rPr>
        <w:t xml:space="preserve"> </w:t>
      </w:r>
      <w:r w:rsidRPr="00111E4C">
        <w:rPr>
          <w:rFonts w:ascii="Arial" w:hAnsi="Arial" w:cs="Arial"/>
          <w:bCs/>
          <w:sz w:val="24"/>
          <w:szCs w:val="24"/>
          <w:lang w:val="en"/>
        </w:rPr>
        <w:t xml:space="preserve">23.48m OD), leading to her to conclude that the deposits had begun to form above the level of the lake (Dark 1998:131 and see </w:t>
      </w:r>
      <w:r w:rsidR="00743EE8">
        <w:rPr>
          <w:rFonts w:ascii="Arial" w:hAnsi="Arial" w:cs="Arial"/>
          <w:bCs/>
          <w:sz w:val="24"/>
          <w:szCs w:val="24"/>
          <w:lang w:val="en"/>
        </w:rPr>
        <w:t>f</w:t>
      </w:r>
      <w:r w:rsidRPr="00111E4C">
        <w:rPr>
          <w:rFonts w:ascii="Arial" w:hAnsi="Arial" w:cs="Arial"/>
          <w:bCs/>
          <w:sz w:val="24"/>
          <w:szCs w:val="24"/>
          <w:lang w:val="en"/>
        </w:rPr>
        <w:t>ig11.4b), whilst in the current study it declines from this point but persists till c.</w:t>
      </w:r>
      <w:r w:rsidR="00743EE8">
        <w:rPr>
          <w:rFonts w:ascii="Arial" w:hAnsi="Arial" w:cs="Arial"/>
          <w:bCs/>
          <w:sz w:val="24"/>
          <w:szCs w:val="24"/>
          <w:lang w:val="en"/>
        </w:rPr>
        <w:t xml:space="preserve"> </w:t>
      </w:r>
      <w:r w:rsidRPr="00111E4C">
        <w:rPr>
          <w:rFonts w:ascii="Arial" w:hAnsi="Arial" w:cs="Arial"/>
          <w:bCs/>
          <w:sz w:val="24"/>
          <w:szCs w:val="24"/>
          <w:lang w:val="en"/>
        </w:rPr>
        <w:t xml:space="preserve">23.71m OD (Figure </w:t>
      </w:r>
      <w:r w:rsidR="00880A39">
        <w:rPr>
          <w:rFonts w:ascii="Arial" w:hAnsi="Arial" w:cs="Arial"/>
          <w:bCs/>
          <w:sz w:val="24"/>
          <w:szCs w:val="24"/>
          <w:lang w:val="en"/>
        </w:rPr>
        <w:t>6a</w:t>
      </w:r>
      <w:r w:rsidRPr="00111E4C">
        <w:rPr>
          <w:rFonts w:ascii="Arial" w:hAnsi="Arial" w:cs="Arial"/>
          <w:bCs/>
          <w:sz w:val="24"/>
          <w:szCs w:val="24"/>
          <w:lang w:val="en"/>
        </w:rPr>
        <w:t xml:space="preserve">). This </w:t>
      </w:r>
      <w:r w:rsidR="00CE4A97">
        <w:rPr>
          <w:rFonts w:ascii="Arial" w:hAnsi="Arial" w:cs="Arial"/>
          <w:bCs/>
          <w:sz w:val="24"/>
          <w:szCs w:val="24"/>
          <w:lang w:val="en"/>
        </w:rPr>
        <w:t xml:space="preserve">difference </w:t>
      </w:r>
      <w:r w:rsidRPr="00111E4C">
        <w:rPr>
          <w:rFonts w:ascii="Arial" w:hAnsi="Arial" w:cs="Arial"/>
          <w:bCs/>
          <w:sz w:val="24"/>
          <w:szCs w:val="24"/>
          <w:lang w:val="en"/>
        </w:rPr>
        <w:t xml:space="preserve">is likely to reflect the much smaller volume of material </w:t>
      </w:r>
      <w:proofErr w:type="spellStart"/>
      <w:r w:rsidRPr="00111E4C">
        <w:rPr>
          <w:rFonts w:ascii="Arial" w:hAnsi="Arial" w:cs="Arial"/>
          <w:bCs/>
          <w:sz w:val="24"/>
          <w:szCs w:val="24"/>
          <w:lang w:val="en"/>
        </w:rPr>
        <w:t>analysed</w:t>
      </w:r>
      <w:proofErr w:type="spellEnd"/>
      <w:r w:rsidRPr="00111E4C">
        <w:rPr>
          <w:rFonts w:ascii="Arial" w:hAnsi="Arial" w:cs="Arial"/>
          <w:bCs/>
          <w:sz w:val="24"/>
          <w:szCs w:val="24"/>
          <w:lang w:val="en"/>
        </w:rPr>
        <w:t xml:space="preserve"> by Dark, which has failed to detect the continued presence of low levels of aquatic material in the peat (see also Taylor 2011:75). There are some slight differences in the quantities of macrofossils, notably the distinct rise and peak in </w:t>
      </w:r>
      <w:r w:rsidRPr="00111E4C">
        <w:rPr>
          <w:rFonts w:ascii="Arial" w:hAnsi="Arial" w:cs="Arial"/>
          <w:bCs/>
          <w:i/>
          <w:sz w:val="24"/>
          <w:szCs w:val="24"/>
          <w:lang w:val="en"/>
        </w:rPr>
        <w:t>Cladium</w:t>
      </w:r>
      <w:r w:rsidRPr="00111E4C">
        <w:rPr>
          <w:rFonts w:ascii="Arial" w:hAnsi="Arial" w:cs="Arial"/>
          <w:bCs/>
          <w:sz w:val="24"/>
          <w:szCs w:val="24"/>
          <w:lang w:val="en"/>
        </w:rPr>
        <w:t xml:space="preserve">, and the rise in </w:t>
      </w:r>
      <w:r w:rsidRPr="00D01697">
        <w:rPr>
          <w:rFonts w:ascii="Arial" w:hAnsi="Arial" w:cs="Arial"/>
          <w:bCs/>
          <w:i/>
          <w:sz w:val="24"/>
          <w:szCs w:val="24"/>
          <w:lang w:val="en"/>
        </w:rPr>
        <w:t>Eupatorium</w:t>
      </w:r>
      <w:r w:rsidRPr="00111E4C">
        <w:rPr>
          <w:rFonts w:ascii="Arial" w:hAnsi="Arial" w:cs="Arial"/>
          <w:bCs/>
          <w:sz w:val="24"/>
          <w:szCs w:val="24"/>
          <w:lang w:val="en"/>
        </w:rPr>
        <w:t xml:space="preserve"> noted in Zones 2 and 3 respectively. Again, these occur in lower quantities in Dark’s study, which probably reflects the smaller volume of the samples.   </w:t>
      </w:r>
    </w:p>
    <w:p w14:paraId="61567FF5" w14:textId="77777777" w:rsidR="00111E4C" w:rsidRPr="00111E4C" w:rsidRDefault="00111E4C" w:rsidP="00111E4C">
      <w:pPr>
        <w:widowControl w:val="0"/>
        <w:autoSpaceDE w:val="0"/>
        <w:autoSpaceDN w:val="0"/>
        <w:adjustRightInd w:val="0"/>
        <w:spacing w:line="360" w:lineRule="auto"/>
        <w:rPr>
          <w:rFonts w:ascii="Arial" w:hAnsi="Arial" w:cs="Arial"/>
          <w:bCs/>
          <w:sz w:val="24"/>
          <w:szCs w:val="24"/>
          <w:lang w:val="en"/>
        </w:rPr>
      </w:pPr>
    </w:p>
    <w:p w14:paraId="4E77CEAB" w14:textId="7C23D252" w:rsidR="00111E4C" w:rsidRPr="00111E4C" w:rsidRDefault="00111E4C" w:rsidP="00111E4C">
      <w:pPr>
        <w:widowControl w:val="0"/>
        <w:autoSpaceDE w:val="0"/>
        <w:autoSpaceDN w:val="0"/>
        <w:adjustRightInd w:val="0"/>
        <w:spacing w:line="360" w:lineRule="auto"/>
        <w:rPr>
          <w:rFonts w:ascii="Arial" w:hAnsi="Arial" w:cs="Arial"/>
          <w:bCs/>
          <w:sz w:val="24"/>
          <w:szCs w:val="24"/>
          <w:lang w:val="en"/>
        </w:rPr>
      </w:pPr>
      <w:r w:rsidRPr="00111E4C">
        <w:rPr>
          <w:rFonts w:ascii="Arial" w:hAnsi="Arial" w:cs="Arial"/>
          <w:bCs/>
          <w:sz w:val="24"/>
          <w:szCs w:val="24"/>
          <w:lang w:val="en"/>
        </w:rPr>
        <w:t xml:space="preserve">The pollen profiles recorded by both Dark, and Cloutman and Smith are also in broad agreement with the current study. In particular high levels of </w:t>
      </w:r>
      <w:proofErr w:type="spellStart"/>
      <w:r w:rsidRPr="00111E4C">
        <w:rPr>
          <w:rFonts w:ascii="Arial" w:hAnsi="Arial" w:cs="Arial"/>
          <w:bCs/>
          <w:sz w:val="24"/>
          <w:szCs w:val="24"/>
          <w:lang w:val="en"/>
        </w:rPr>
        <w:t>Poaceae</w:t>
      </w:r>
      <w:proofErr w:type="spellEnd"/>
      <w:r w:rsidRPr="00111E4C">
        <w:rPr>
          <w:rFonts w:ascii="Arial" w:hAnsi="Arial" w:cs="Arial"/>
          <w:bCs/>
          <w:sz w:val="24"/>
          <w:szCs w:val="24"/>
          <w:lang w:val="en"/>
        </w:rPr>
        <w:t>/</w:t>
      </w:r>
      <w:proofErr w:type="spellStart"/>
      <w:r w:rsidRPr="00111E4C">
        <w:rPr>
          <w:rFonts w:ascii="Arial" w:hAnsi="Arial" w:cs="Arial"/>
          <w:bCs/>
          <w:sz w:val="24"/>
          <w:szCs w:val="24"/>
          <w:lang w:val="en"/>
        </w:rPr>
        <w:t>Gramineae</w:t>
      </w:r>
      <w:proofErr w:type="spellEnd"/>
      <w:r w:rsidRPr="00111E4C">
        <w:rPr>
          <w:rFonts w:ascii="Arial" w:hAnsi="Arial" w:cs="Arial"/>
          <w:bCs/>
          <w:sz w:val="24"/>
          <w:szCs w:val="24"/>
          <w:lang w:val="en"/>
        </w:rPr>
        <w:t xml:space="preserve"> (grass) in the pollen profiles recorded at the site (Cloutman and Smith 1988:45; Dark 1998:127) correspond with the abundance of </w:t>
      </w:r>
      <w:r w:rsidRPr="00CE4A97">
        <w:rPr>
          <w:rFonts w:ascii="Arial" w:hAnsi="Arial" w:cs="Arial"/>
          <w:bCs/>
          <w:i/>
          <w:sz w:val="24"/>
          <w:szCs w:val="24"/>
          <w:lang w:val="en"/>
        </w:rPr>
        <w:t>Phragmites</w:t>
      </w:r>
      <w:r w:rsidRPr="00111E4C">
        <w:rPr>
          <w:rFonts w:ascii="Arial" w:hAnsi="Arial" w:cs="Arial"/>
          <w:bCs/>
          <w:sz w:val="24"/>
          <w:szCs w:val="24"/>
          <w:lang w:val="en"/>
        </w:rPr>
        <w:t xml:space="preserve"> tissue within the peat. Similarly, the increasing levels of </w:t>
      </w:r>
      <w:r w:rsidRPr="00111E4C">
        <w:rPr>
          <w:rFonts w:ascii="Arial" w:hAnsi="Arial" w:cs="Arial"/>
          <w:bCs/>
          <w:i/>
          <w:sz w:val="24"/>
          <w:szCs w:val="24"/>
          <w:lang w:val="en"/>
        </w:rPr>
        <w:t>Cladium</w:t>
      </w:r>
      <w:r w:rsidRPr="00111E4C">
        <w:rPr>
          <w:rFonts w:ascii="Arial" w:hAnsi="Arial" w:cs="Arial"/>
          <w:bCs/>
          <w:sz w:val="24"/>
          <w:szCs w:val="24"/>
          <w:lang w:val="en"/>
        </w:rPr>
        <w:t xml:space="preserve"> pollen reported by Cloutman and Smith (</w:t>
      </w:r>
      <w:r w:rsidR="00743EE8">
        <w:rPr>
          <w:rFonts w:ascii="Arial" w:hAnsi="Arial" w:cs="Arial"/>
          <w:bCs/>
          <w:sz w:val="24"/>
          <w:szCs w:val="24"/>
          <w:lang w:val="en"/>
        </w:rPr>
        <w:t>1988:f</w:t>
      </w:r>
      <w:r w:rsidR="00D01697">
        <w:rPr>
          <w:rFonts w:ascii="Arial" w:hAnsi="Arial" w:cs="Arial"/>
          <w:bCs/>
          <w:sz w:val="24"/>
          <w:szCs w:val="24"/>
          <w:lang w:val="en"/>
        </w:rPr>
        <w:t>ig 5 and 6</w:t>
      </w:r>
      <w:r w:rsidRPr="00111E4C">
        <w:rPr>
          <w:rFonts w:ascii="Arial" w:hAnsi="Arial" w:cs="Arial"/>
          <w:bCs/>
          <w:sz w:val="24"/>
          <w:szCs w:val="24"/>
          <w:lang w:val="en"/>
        </w:rPr>
        <w:t xml:space="preserve">) and </w:t>
      </w:r>
      <w:proofErr w:type="spellStart"/>
      <w:r w:rsidRPr="00111E4C">
        <w:rPr>
          <w:rFonts w:ascii="Arial" w:hAnsi="Arial" w:cs="Arial"/>
          <w:bCs/>
          <w:sz w:val="24"/>
          <w:szCs w:val="24"/>
          <w:lang w:val="en"/>
        </w:rPr>
        <w:t>Cyperaceae</w:t>
      </w:r>
      <w:proofErr w:type="spellEnd"/>
      <w:r w:rsidRPr="00111E4C">
        <w:rPr>
          <w:rFonts w:ascii="Arial" w:hAnsi="Arial" w:cs="Arial"/>
          <w:bCs/>
          <w:sz w:val="24"/>
          <w:szCs w:val="24"/>
          <w:lang w:val="en"/>
        </w:rPr>
        <w:t xml:space="preserve"> pollen recorded by Dark (</w:t>
      </w:r>
      <w:r w:rsidR="00743EE8">
        <w:rPr>
          <w:rFonts w:ascii="Arial" w:hAnsi="Arial" w:cs="Arial"/>
          <w:bCs/>
          <w:sz w:val="24"/>
          <w:szCs w:val="24"/>
          <w:lang w:val="en"/>
        </w:rPr>
        <w:t>1998:f</w:t>
      </w:r>
      <w:r w:rsidR="00D01697">
        <w:rPr>
          <w:rFonts w:ascii="Arial" w:hAnsi="Arial" w:cs="Arial"/>
          <w:bCs/>
          <w:sz w:val="24"/>
          <w:szCs w:val="24"/>
          <w:lang w:val="en"/>
        </w:rPr>
        <w:t>ig 11.1a</w:t>
      </w:r>
      <w:r w:rsidRPr="00111E4C">
        <w:rPr>
          <w:rFonts w:ascii="Arial" w:hAnsi="Arial" w:cs="Arial"/>
          <w:bCs/>
          <w:sz w:val="24"/>
          <w:szCs w:val="24"/>
          <w:lang w:val="en"/>
        </w:rPr>
        <w:t xml:space="preserve">) corresponds stratigraphically with the increase in </w:t>
      </w:r>
      <w:r w:rsidRPr="00111E4C">
        <w:rPr>
          <w:rFonts w:ascii="Arial" w:hAnsi="Arial" w:cs="Arial"/>
          <w:bCs/>
          <w:i/>
          <w:sz w:val="24"/>
          <w:szCs w:val="24"/>
          <w:lang w:val="en"/>
        </w:rPr>
        <w:t>Cladium</w:t>
      </w:r>
      <w:r w:rsidRPr="00111E4C">
        <w:rPr>
          <w:rFonts w:ascii="Arial" w:hAnsi="Arial" w:cs="Arial"/>
          <w:bCs/>
          <w:sz w:val="24"/>
          <w:szCs w:val="24"/>
          <w:lang w:val="en"/>
        </w:rPr>
        <w:t xml:space="preserve"> macrofossils in VP85A,  whilst the rise in fern spo</w:t>
      </w:r>
      <w:r w:rsidR="00D01697">
        <w:rPr>
          <w:rFonts w:ascii="Arial" w:hAnsi="Arial" w:cs="Arial"/>
          <w:bCs/>
          <w:sz w:val="24"/>
          <w:szCs w:val="24"/>
          <w:lang w:val="en"/>
        </w:rPr>
        <w:t>res ma</w:t>
      </w:r>
      <w:r w:rsidR="00CE4A97">
        <w:rPr>
          <w:rFonts w:ascii="Arial" w:hAnsi="Arial" w:cs="Arial"/>
          <w:bCs/>
          <w:sz w:val="24"/>
          <w:szCs w:val="24"/>
          <w:lang w:val="en"/>
        </w:rPr>
        <w:t>t</w:t>
      </w:r>
      <w:r w:rsidRPr="00111E4C">
        <w:rPr>
          <w:rFonts w:ascii="Arial" w:hAnsi="Arial" w:cs="Arial"/>
          <w:bCs/>
          <w:sz w:val="24"/>
          <w:szCs w:val="24"/>
          <w:lang w:val="en"/>
        </w:rPr>
        <w:t xml:space="preserve">ches the increase in sporangia. </w:t>
      </w:r>
    </w:p>
    <w:p w14:paraId="654048D7" w14:textId="77777777" w:rsidR="00111E4C" w:rsidRDefault="00111E4C" w:rsidP="00111E4C">
      <w:pPr>
        <w:widowControl w:val="0"/>
        <w:autoSpaceDE w:val="0"/>
        <w:autoSpaceDN w:val="0"/>
        <w:adjustRightInd w:val="0"/>
        <w:spacing w:line="360" w:lineRule="auto"/>
        <w:rPr>
          <w:rFonts w:ascii="Arial" w:hAnsi="Arial" w:cs="Arial"/>
          <w:b/>
          <w:bCs/>
          <w:sz w:val="24"/>
          <w:szCs w:val="24"/>
          <w:lang w:val="en"/>
        </w:rPr>
      </w:pPr>
    </w:p>
    <w:p w14:paraId="5D6A5924" w14:textId="36F16156" w:rsidR="00FD3EC1" w:rsidRPr="00FD3EC1" w:rsidRDefault="00FD3EC1" w:rsidP="00111E4C">
      <w:pPr>
        <w:widowControl w:val="0"/>
        <w:autoSpaceDE w:val="0"/>
        <w:autoSpaceDN w:val="0"/>
        <w:adjustRightInd w:val="0"/>
        <w:spacing w:line="360" w:lineRule="auto"/>
        <w:rPr>
          <w:rFonts w:ascii="Arial" w:hAnsi="Arial" w:cs="Arial"/>
          <w:bCs/>
          <w:i/>
          <w:sz w:val="24"/>
          <w:szCs w:val="24"/>
          <w:lang w:val="en"/>
        </w:rPr>
      </w:pPr>
      <w:r w:rsidRPr="00FD3EC1">
        <w:rPr>
          <w:rFonts w:ascii="Arial" w:hAnsi="Arial" w:cs="Arial"/>
          <w:bCs/>
          <w:i/>
          <w:sz w:val="24"/>
          <w:szCs w:val="24"/>
          <w:lang w:val="en"/>
        </w:rPr>
        <w:t>Correlating the archaeological and environmental data</w:t>
      </w:r>
    </w:p>
    <w:p w14:paraId="23BDDA5B" w14:textId="629DA335" w:rsidR="00FD3EC1" w:rsidRPr="0020477C" w:rsidRDefault="0020477C" w:rsidP="00111E4C">
      <w:pPr>
        <w:widowControl w:val="0"/>
        <w:autoSpaceDE w:val="0"/>
        <w:autoSpaceDN w:val="0"/>
        <w:adjustRightInd w:val="0"/>
        <w:spacing w:line="360" w:lineRule="auto"/>
        <w:rPr>
          <w:rFonts w:ascii="Arial" w:hAnsi="Arial" w:cs="Arial"/>
          <w:bCs/>
          <w:sz w:val="24"/>
          <w:szCs w:val="24"/>
          <w:lang w:val="en"/>
        </w:rPr>
      </w:pPr>
      <w:r w:rsidRPr="0020477C">
        <w:rPr>
          <w:rFonts w:ascii="Arial" w:hAnsi="Arial" w:cs="Arial"/>
          <w:bCs/>
          <w:sz w:val="24"/>
          <w:szCs w:val="24"/>
          <w:lang w:val="en"/>
        </w:rPr>
        <w:t xml:space="preserve">Spatially, </w:t>
      </w:r>
      <w:r>
        <w:rPr>
          <w:rFonts w:ascii="Arial" w:hAnsi="Arial" w:cs="Arial"/>
          <w:bCs/>
          <w:sz w:val="24"/>
          <w:szCs w:val="24"/>
          <w:lang w:val="en"/>
        </w:rPr>
        <w:t xml:space="preserve">the 2015 assemblage and the majority of the material recorded by Clark lie within the vertical range of Macrofossil Zone 1 in </w:t>
      </w:r>
      <w:r w:rsidR="00CE4A97">
        <w:rPr>
          <w:rFonts w:ascii="Arial" w:hAnsi="Arial" w:cs="Arial"/>
          <w:bCs/>
          <w:sz w:val="24"/>
          <w:szCs w:val="24"/>
          <w:lang w:val="en"/>
        </w:rPr>
        <w:t xml:space="preserve">both </w:t>
      </w:r>
      <w:r>
        <w:rPr>
          <w:rFonts w:ascii="Arial" w:hAnsi="Arial" w:cs="Arial"/>
          <w:bCs/>
          <w:sz w:val="24"/>
          <w:szCs w:val="24"/>
          <w:lang w:val="en"/>
        </w:rPr>
        <w:t xml:space="preserve">Profile 3502 and CII/2010. However, the Bayesian model </w:t>
      </w:r>
      <w:r w:rsidR="005543FE">
        <w:rPr>
          <w:rFonts w:ascii="Arial" w:hAnsi="Arial" w:cs="Arial"/>
          <w:bCs/>
          <w:sz w:val="24"/>
          <w:szCs w:val="24"/>
          <w:lang w:val="en"/>
        </w:rPr>
        <w:t xml:space="preserve">indicates that the assemblage post-dates this zone, and that deposition occurred in the </w:t>
      </w:r>
      <w:r w:rsidR="00E32B0F">
        <w:rPr>
          <w:rFonts w:ascii="Arial" w:hAnsi="Arial" w:cs="Arial"/>
          <w:bCs/>
          <w:sz w:val="24"/>
          <w:szCs w:val="24"/>
          <w:lang w:val="en"/>
        </w:rPr>
        <w:t xml:space="preserve">very </w:t>
      </w:r>
      <w:r w:rsidR="005543FE">
        <w:rPr>
          <w:rFonts w:ascii="Arial" w:hAnsi="Arial" w:cs="Arial"/>
          <w:bCs/>
          <w:sz w:val="24"/>
          <w:szCs w:val="24"/>
          <w:lang w:val="en"/>
        </w:rPr>
        <w:t>early stages of Macrofossil Zone 2 after which the material must have sunk into the lower deposits.</w:t>
      </w:r>
    </w:p>
    <w:p w14:paraId="2B1254CF" w14:textId="77777777" w:rsidR="00FD3EC1" w:rsidRPr="0019220E" w:rsidRDefault="00FD3EC1" w:rsidP="00111E4C">
      <w:pPr>
        <w:widowControl w:val="0"/>
        <w:autoSpaceDE w:val="0"/>
        <w:autoSpaceDN w:val="0"/>
        <w:adjustRightInd w:val="0"/>
        <w:spacing w:line="360" w:lineRule="auto"/>
        <w:rPr>
          <w:rFonts w:ascii="Arial" w:hAnsi="Arial" w:cs="Arial"/>
          <w:bCs/>
          <w:sz w:val="24"/>
          <w:szCs w:val="24"/>
          <w:lang w:val="en"/>
        </w:rPr>
      </w:pPr>
    </w:p>
    <w:p w14:paraId="20559235" w14:textId="7B6EC405" w:rsidR="003734B6" w:rsidRDefault="003734B6" w:rsidP="00111E4C">
      <w:pPr>
        <w:widowControl w:val="0"/>
        <w:autoSpaceDE w:val="0"/>
        <w:autoSpaceDN w:val="0"/>
        <w:adjustRightInd w:val="0"/>
        <w:spacing w:line="360" w:lineRule="auto"/>
        <w:rPr>
          <w:rFonts w:ascii="Arial" w:hAnsi="Arial" w:cs="Arial"/>
          <w:bCs/>
          <w:sz w:val="24"/>
          <w:szCs w:val="24"/>
          <w:lang w:val="en"/>
        </w:rPr>
      </w:pPr>
      <w:r>
        <w:rPr>
          <w:rFonts w:ascii="Arial" w:hAnsi="Arial" w:cs="Arial"/>
          <w:bCs/>
          <w:sz w:val="24"/>
          <w:szCs w:val="24"/>
          <w:lang w:val="en"/>
        </w:rPr>
        <w:t>The scatter of flint recorded to the</w:t>
      </w:r>
      <w:r w:rsidR="007E3ED9">
        <w:rPr>
          <w:rFonts w:ascii="Arial" w:hAnsi="Arial" w:cs="Arial"/>
          <w:bCs/>
          <w:sz w:val="24"/>
          <w:szCs w:val="24"/>
          <w:lang w:val="en"/>
        </w:rPr>
        <w:t xml:space="preserve"> east of Cutting II </w:t>
      </w:r>
      <w:r w:rsidR="001A5534">
        <w:rPr>
          <w:rFonts w:ascii="Arial" w:hAnsi="Arial" w:cs="Arial"/>
          <w:bCs/>
          <w:sz w:val="24"/>
          <w:szCs w:val="24"/>
          <w:lang w:val="en"/>
        </w:rPr>
        <w:t>in 2010</w:t>
      </w:r>
      <w:r w:rsidR="00880A39">
        <w:rPr>
          <w:rFonts w:ascii="Arial" w:hAnsi="Arial" w:cs="Arial"/>
          <w:bCs/>
          <w:sz w:val="24"/>
          <w:szCs w:val="24"/>
          <w:lang w:val="en"/>
        </w:rPr>
        <w:t xml:space="preserve"> and 2013</w:t>
      </w:r>
      <w:r w:rsidR="001A5534">
        <w:rPr>
          <w:rFonts w:ascii="Arial" w:hAnsi="Arial" w:cs="Arial"/>
          <w:bCs/>
          <w:sz w:val="24"/>
          <w:szCs w:val="24"/>
          <w:lang w:val="en"/>
        </w:rPr>
        <w:t xml:space="preserve"> </w:t>
      </w:r>
      <w:r w:rsidR="007E3ED9">
        <w:rPr>
          <w:rFonts w:ascii="Arial" w:hAnsi="Arial" w:cs="Arial"/>
          <w:bCs/>
          <w:sz w:val="24"/>
          <w:szCs w:val="24"/>
          <w:lang w:val="en"/>
        </w:rPr>
        <w:t xml:space="preserve">spans </w:t>
      </w:r>
      <w:r>
        <w:rPr>
          <w:rFonts w:ascii="Arial" w:hAnsi="Arial" w:cs="Arial"/>
          <w:bCs/>
          <w:sz w:val="24"/>
          <w:szCs w:val="24"/>
          <w:lang w:val="en"/>
        </w:rPr>
        <w:t xml:space="preserve">the </w:t>
      </w:r>
      <w:r>
        <w:rPr>
          <w:rFonts w:ascii="Arial" w:hAnsi="Arial" w:cs="Arial"/>
          <w:bCs/>
          <w:sz w:val="24"/>
          <w:szCs w:val="24"/>
          <w:lang w:val="en"/>
        </w:rPr>
        <w:lastRenderedPageBreak/>
        <w:t xml:space="preserve">transition between Zones 2 and 3, indicating deposition into the </w:t>
      </w:r>
      <w:r w:rsidR="00E32B0F">
        <w:rPr>
          <w:rFonts w:ascii="Arial" w:hAnsi="Arial" w:cs="Arial"/>
          <w:bCs/>
          <w:sz w:val="24"/>
          <w:szCs w:val="24"/>
          <w:lang w:val="en"/>
        </w:rPr>
        <w:t xml:space="preserve">wetlands during </w:t>
      </w:r>
      <w:r>
        <w:rPr>
          <w:rFonts w:ascii="Arial" w:hAnsi="Arial" w:cs="Arial"/>
          <w:bCs/>
          <w:sz w:val="24"/>
          <w:szCs w:val="24"/>
          <w:lang w:val="en"/>
        </w:rPr>
        <w:t xml:space="preserve">final </w:t>
      </w:r>
      <w:r w:rsidR="00E32B0F">
        <w:rPr>
          <w:rFonts w:ascii="Arial" w:hAnsi="Arial" w:cs="Arial"/>
          <w:bCs/>
          <w:sz w:val="24"/>
          <w:szCs w:val="24"/>
          <w:lang w:val="en"/>
        </w:rPr>
        <w:t xml:space="preserve">(drier) </w:t>
      </w:r>
      <w:r>
        <w:rPr>
          <w:rFonts w:ascii="Arial" w:hAnsi="Arial" w:cs="Arial"/>
          <w:bCs/>
          <w:sz w:val="24"/>
          <w:szCs w:val="24"/>
          <w:lang w:val="en"/>
        </w:rPr>
        <w:t xml:space="preserve">phases of the </w:t>
      </w:r>
      <w:r w:rsidRPr="00E32B0F">
        <w:rPr>
          <w:rFonts w:ascii="Arial" w:hAnsi="Arial" w:cs="Arial"/>
          <w:bCs/>
          <w:i/>
          <w:sz w:val="24"/>
          <w:szCs w:val="24"/>
          <w:lang w:val="en"/>
        </w:rPr>
        <w:t>Cladium</w:t>
      </w:r>
      <w:r>
        <w:rPr>
          <w:rFonts w:ascii="Arial" w:hAnsi="Arial" w:cs="Arial"/>
          <w:bCs/>
          <w:sz w:val="24"/>
          <w:szCs w:val="24"/>
          <w:lang w:val="en"/>
        </w:rPr>
        <w:t xml:space="preserve"> swamp and the </w:t>
      </w:r>
      <w:r w:rsidR="00E32B0F">
        <w:rPr>
          <w:rFonts w:ascii="Arial" w:hAnsi="Arial" w:cs="Arial"/>
          <w:bCs/>
          <w:sz w:val="24"/>
          <w:szCs w:val="24"/>
          <w:lang w:val="en"/>
        </w:rPr>
        <w:t>terrestrialised fen. The upper range of animal bone and worked flint, recorded by Clark in Cutting II, probably also belongs to this phase of activity.</w:t>
      </w:r>
    </w:p>
    <w:p w14:paraId="53EAAEAA" w14:textId="77777777" w:rsidR="00FD3EC1" w:rsidRPr="0019220E" w:rsidRDefault="00FD3EC1" w:rsidP="00111E4C">
      <w:pPr>
        <w:widowControl w:val="0"/>
        <w:autoSpaceDE w:val="0"/>
        <w:autoSpaceDN w:val="0"/>
        <w:adjustRightInd w:val="0"/>
        <w:spacing w:line="360" w:lineRule="auto"/>
        <w:rPr>
          <w:rFonts w:ascii="Arial" w:hAnsi="Arial" w:cs="Arial"/>
          <w:bCs/>
          <w:sz w:val="24"/>
          <w:szCs w:val="24"/>
          <w:lang w:val="en"/>
        </w:rPr>
      </w:pPr>
    </w:p>
    <w:p w14:paraId="6E374E53" w14:textId="14C6D627" w:rsidR="00111E4C" w:rsidRPr="00111E4C" w:rsidRDefault="00111E4C" w:rsidP="00111E4C">
      <w:pPr>
        <w:widowControl w:val="0"/>
        <w:autoSpaceDE w:val="0"/>
        <w:autoSpaceDN w:val="0"/>
        <w:adjustRightInd w:val="0"/>
        <w:spacing w:line="360" w:lineRule="auto"/>
        <w:rPr>
          <w:rFonts w:ascii="Arial" w:hAnsi="Arial" w:cs="Arial"/>
          <w:bCs/>
          <w:i/>
          <w:sz w:val="24"/>
          <w:szCs w:val="24"/>
          <w:lang w:val="en"/>
        </w:rPr>
      </w:pPr>
      <w:r w:rsidRPr="00111E4C">
        <w:rPr>
          <w:rFonts w:ascii="Arial" w:hAnsi="Arial" w:cs="Arial"/>
          <w:bCs/>
          <w:i/>
          <w:sz w:val="24"/>
          <w:szCs w:val="24"/>
          <w:lang w:val="en"/>
        </w:rPr>
        <w:t xml:space="preserve">The </w:t>
      </w:r>
      <w:r w:rsidR="00FD3EC1">
        <w:rPr>
          <w:rFonts w:ascii="Arial" w:hAnsi="Arial" w:cs="Arial"/>
          <w:bCs/>
          <w:i/>
          <w:sz w:val="24"/>
          <w:szCs w:val="24"/>
          <w:lang w:val="en"/>
        </w:rPr>
        <w:t>depositional environment of the Clark assemblage</w:t>
      </w:r>
    </w:p>
    <w:p w14:paraId="5AC4A768" w14:textId="498ABAD1" w:rsidR="00111E4C" w:rsidRPr="00111E4C" w:rsidRDefault="00111E4C" w:rsidP="00111E4C">
      <w:pPr>
        <w:widowControl w:val="0"/>
        <w:autoSpaceDE w:val="0"/>
        <w:autoSpaceDN w:val="0"/>
        <w:adjustRightInd w:val="0"/>
        <w:spacing w:line="360" w:lineRule="auto"/>
        <w:rPr>
          <w:rFonts w:ascii="Arial" w:hAnsi="Arial" w:cs="Arial"/>
          <w:bCs/>
          <w:sz w:val="24"/>
          <w:szCs w:val="24"/>
          <w:lang w:val="en"/>
        </w:rPr>
      </w:pPr>
      <w:r w:rsidRPr="00111E4C">
        <w:rPr>
          <w:rFonts w:ascii="Arial" w:hAnsi="Arial" w:cs="Arial"/>
          <w:bCs/>
          <w:sz w:val="24"/>
          <w:szCs w:val="24"/>
          <w:lang w:val="en"/>
        </w:rPr>
        <w:t>On the basis of the current study, by the time organic sediments had begun to for</w:t>
      </w:r>
      <w:r w:rsidR="001A5534">
        <w:rPr>
          <w:rFonts w:ascii="Arial" w:hAnsi="Arial" w:cs="Arial"/>
          <w:bCs/>
          <w:sz w:val="24"/>
          <w:szCs w:val="24"/>
          <w:lang w:val="en"/>
        </w:rPr>
        <w:t>m</w:t>
      </w:r>
      <w:r w:rsidRPr="00111E4C">
        <w:rPr>
          <w:rFonts w:ascii="Arial" w:hAnsi="Arial" w:cs="Arial"/>
          <w:bCs/>
          <w:sz w:val="24"/>
          <w:szCs w:val="24"/>
          <w:lang w:val="en"/>
        </w:rPr>
        <w:t xml:space="preserve"> in the area around Cutting II</w:t>
      </w:r>
      <w:r w:rsidR="00063EF1">
        <w:rPr>
          <w:rFonts w:ascii="Arial" w:hAnsi="Arial" w:cs="Arial"/>
          <w:bCs/>
          <w:sz w:val="24"/>
          <w:szCs w:val="24"/>
          <w:lang w:val="en"/>
        </w:rPr>
        <w:t>,</w:t>
      </w:r>
      <w:r w:rsidRPr="00111E4C">
        <w:rPr>
          <w:rFonts w:ascii="Arial" w:hAnsi="Arial" w:cs="Arial"/>
          <w:bCs/>
          <w:sz w:val="24"/>
          <w:szCs w:val="24"/>
          <w:lang w:val="en"/>
        </w:rPr>
        <w:t xml:space="preserve"> a species</w:t>
      </w:r>
      <w:r w:rsidR="00200E1D">
        <w:rPr>
          <w:rFonts w:ascii="Arial" w:hAnsi="Arial" w:cs="Arial"/>
          <w:bCs/>
          <w:sz w:val="24"/>
          <w:szCs w:val="24"/>
          <w:lang w:val="en"/>
        </w:rPr>
        <w:t>-</w:t>
      </w:r>
      <w:r w:rsidRPr="00111E4C">
        <w:rPr>
          <w:rFonts w:ascii="Arial" w:hAnsi="Arial" w:cs="Arial"/>
          <w:bCs/>
          <w:sz w:val="24"/>
          <w:szCs w:val="24"/>
          <w:lang w:val="en"/>
        </w:rPr>
        <w:t>rich reedswamp was forming in shallow standing water along the lake edge (Macrofossil Zone 1)</w:t>
      </w:r>
      <w:r w:rsidR="008F700B">
        <w:rPr>
          <w:rFonts w:ascii="Arial" w:hAnsi="Arial" w:cs="Arial"/>
          <w:bCs/>
          <w:sz w:val="24"/>
          <w:szCs w:val="24"/>
          <w:lang w:val="en"/>
        </w:rPr>
        <w:t xml:space="preserve"> (Figure 7)</w:t>
      </w:r>
      <w:r w:rsidRPr="00111E4C">
        <w:rPr>
          <w:rFonts w:ascii="Arial" w:hAnsi="Arial" w:cs="Arial"/>
          <w:bCs/>
          <w:sz w:val="24"/>
          <w:szCs w:val="24"/>
          <w:lang w:val="en"/>
        </w:rPr>
        <w:t>. Assuming a depth of water of c.</w:t>
      </w:r>
      <w:r w:rsidR="00743EE8">
        <w:rPr>
          <w:rFonts w:ascii="Arial" w:hAnsi="Arial" w:cs="Arial"/>
          <w:bCs/>
          <w:sz w:val="24"/>
          <w:szCs w:val="24"/>
          <w:lang w:val="en"/>
        </w:rPr>
        <w:t xml:space="preserve"> </w:t>
      </w:r>
      <w:r w:rsidRPr="00111E4C">
        <w:rPr>
          <w:rFonts w:ascii="Arial" w:hAnsi="Arial" w:cs="Arial"/>
          <w:bCs/>
          <w:sz w:val="24"/>
          <w:szCs w:val="24"/>
          <w:lang w:val="en"/>
        </w:rPr>
        <w:t>0.5m over the CII and P3502 sampling points</w:t>
      </w:r>
      <w:r w:rsidR="001A5534">
        <w:rPr>
          <w:rFonts w:ascii="Arial" w:hAnsi="Arial" w:cs="Arial"/>
          <w:bCs/>
          <w:sz w:val="24"/>
          <w:szCs w:val="24"/>
          <w:lang w:val="en"/>
        </w:rPr>
        <w:t>,</w:t>
      </w:r>
      <w:r w:rsidRPr="00111E4C">
        <w:rPr>
          <w:rFonts w:ascii="Arial" w:hAnsi="Arial" w:cs="Arial"/>
          <w:bCs/>
          <w:sz w:val="24"/>
          <w:szCs w:val="24"/>
          <w:lang w:val="en"/>
        </w:rPr>
        <w:t xml:space="preserve"> the level of the lake would have been c.</w:t>
      </w:r>
      <w:r w:rsidR="00743EE8">
        <w:rPr>
          <w:rFonts w:ascii="Arial" w:hAnsi="Arial" w:cs="Arial"/>
          <w:bCs/>
          <w:sz w:val="24"/>
          <w:szCs w:val="24"/>
          <w:lang w:val="en"/>
        </w:rPr>
        <w:t xml:space="preserve"> </w:t>
      </w:r>
      <w:r w:rsidRPr="00111E4C">
        <w:rPr>
          <w:rFonts w:ascii="Arial" w:hAnsi="Arial" w:cs="Arial"/>
          <w:bCs/>
          <w:sz w:val="24"/>
          <w:szCs w:val="24"/>
          <w:lang w:val="en"/>
        </w:rPr>
        <w:t xml:space="preserve">24m OD. This would place </w:t>
      </w:r>
      <w:r w:rsidR="008F700B">
        <w:rPr>
          <w:rFonts w:ascii="Arial" w:hAnsi="Arial" w:cs="Arial"/>
          <w:bCs/>
          <w:sz w:val="24"/>
          <w:szCs w:val="24"/>
          <w:lang w:val="en"/>
        </w:rPr>
        <w:t>most</w:t>
      </w:r>
      <w:r w:rsidRPr="00111E4C">
        <w:rPr>
          <w:rFonts w:ascii="Arial" w:hAnsi="Arial" w:cs="Arial"/>
          <w:bCs/>
          <w:sz w:val="24"/>
          <w:szCs w:val="24"/>
          <w:lang w:val="en"/>
        </w:rPr>
        <w:t xml:space="preserve"> of the area excavated by Clark beneath the</w:t>
      </w:r>
      <w:r w:rsidR="00200E1D">
        <w:rPr>
          <w:rFonts w:ascii="Arial" w:hAnsi="Arial" w:cs="Arial"/>
          <w:bCs/>
          <w:sz w:val="24"/>
          <w:szCs w:val="24"/>
          <w:lang w:val="en"/>
        </w:rPr>
        <w:t xml:space="preserve"> surface of the</w:t>
      </w:r>
      <w:r w:rsidR="008F700B">
        <w:rPr>
          <w:rFonts w:ascii="Arial" w:hAnsi="Arial" w:cs="Arial"/>
          <w:bCs/>
          <w:sz w:val="24"/>
          <w:szCs w:val="24"/>
          <w:lang w:val="en"/>
        </w:rPr>
        <w:t xml:space="preserve"> lake</w:t>
      </w:r>
      <w:r w:rsidRPr="00111E4C">
        <w:rPr>
          <w:rFonts w:ascii="Arial" w:hAnsi="Arial" w:cs="Arial"/>
          <w:bCs/>
          <w:sz w:val="24"/>
          <w:szCs w:val="24"/>
          <w:lang w:val="en"/>
        </w:rPr>
        <w:t xml:space="preserve"> with the southern half of the trenches </w:t>
      </w:r>
      <w:r w:rsidR="00200E1D">
        <w:rPr>
          <w:rFonts w:ascii="Arial" w:hAnsi="Arial" w:cs="Arial"/>
          <w:bCs/>
          <w:sz w:val="24"/>
          <w:szCs w:val="24"/>
          <w:lang w:val="en"/>
        </w:rPr>
        <w:t>under</w:t>
      </w:r>
      <w:r w:rsidRPr="00111E4C">
        <w:rPr>
          <w:rFonts w:ascii="Arial" w:hAnsi="Arial" w:cs="Arial"/>
          <w:bCs/>
          <w:sz w:val="24"/>
          <w:szCs w:val="24"/>
          <w:lang w:val="en"/>
        </w:rPr>
        <w:t xml:space="preserve"> approximately </w:t>
      </w:r>
      <w:r w:rsidR="00200E1D">
        <w:rPr>
          <w:rFonts w:ascii="Arial" w:hAnsi="Arial" w:cs="Arial"/>
          <w:bCs/>
          <w:sz w:val="24"/>
          <w:szCs w:val="24"/>
          <w:lang w:val="en"/>
        </w:rPr>
        <w:t>0.5m</w:t>
      </w:r>
      <w:r w:rsidRPr="00111E4C">
        <w:rPr>
          <w:rFonts w:ascii="Arial" w:hAnsi="Arial" w:cs="Arial"/>
          <w:bCs/>
          <w:sz w:val="24"/>
          <w:szCs w:val="24"/>
          <w:lang w:val="en"/>
        </w:rPr>
        <w:t xml:space="preserve"> of water</w:t>
      </w:r>
      <w:r w:rsidR="008F700B">
        <w:rPr>
          <w:rFonts w:ascii="Arial" w:hAnsi="Arial" w:cs="Arial"/>
          <w:bCs/>
          <w:sz w:val="24"/>
          <w:szCs w:val="24"/>
          <w:lang w:val="en"/>
        </w:rPr>
        <w:t xml:space="preserve"> or more</w:t>
      </w:r>
      <w:r w:rsidRPr="00111E4C">
        <w:rPr>
          <w:rFonts w:ascii="Arial" w:hAnsi="Arial" w:cs="Arial"/>
          <w:bCs/>
          <w:sz w:val="24"/>
          <w:szCs w:val="24"/>
          <w:lang w:val="en"/>
        </w:rPr>
        <w:t>.</w:t>
      </w:r>
      <w:r w:rsidR="008F700B">
        <w:rPr>
          <w:rFonts w:ascii="Arial" w:hAnsi="Arial" w:cs="Arial"/>
          <w:bCs/>
          <w:sz w:val="24"/>
          <w:szCs w:val="24"/>
          <w:lang w:val="en"/>
        </w:rPr>
        <w:t xml:space="preserve"> Trees were growing at the lake edge, at the very northern end of Clark’s excavations, and aquatic plants may have been present in deeper water beyond the southern end of Cutting II.</w:t>
      </w:r>
    </w:p>
    <w:p w14:paraId="45573824" w14:textId="77777777" w:rsidR="00111E4C" w:rsidRPr="00111E4C" w:rsidRDefault="00111E4C" w:rsidP="00111E4C">
      <w:pPr>
        <w:widowControl w:val="0"/>
        <w:autoSpaceDE w:val="0"/>
        <w:autoSpaceDN w:val="0"/>
        <w:adjustRightInd w:val="0"/>
        <w:spacing w:line="360" w:lineRule="auto"/>
        <w:rPr>
          <w:rFonts w:ascii="Arial" w:hAnsi="Arial" w:cs="Arial"/>
          <w:bCs/>
          <w:sz w:val="24"/>
          <w:szCs w:val="24"/>
          <w:lang w:val="en"/>
        </w:rPr>
      </w:pPr>
    </w:p>
    <w:p w14:paraId="3E11A47B" w14:textId="01EB5687" w:rsidR="00111E4C" w:rsidRPr="00111E4C" w:rsidRDefault="00111E4C" w:rsidP="00111E4C">
      <w:pPr>
        <w:widowControl w:val="0"/>
        <w:autoSpaceDE w:val="0"/>
        <w:autoSpaceDN w:val="0"/>
        <w:adjustRightInd w:val="0"/>
        <w:spacing w:line="360" w:lineRule="auto"/>
        <w:rPr>
          <w:rFonts w:ascii="Arial" w:hAnsi="Arial" w:cs="Arial"/>
          <w:bCs/>
          <w:sz w:val="24"/>
          <w:szCs w:val="24"/>
          <w:lang w:val="en"/>
        </w:rPr>
      </w:pPr>
      <w:r w:rsidRPr="00111E4C">
        <w:rPr>
          <w:rFonts w:ascii="Arial" w:hAnsi="Arial" w:cs="Arial"/>
          <w:bCs/>
          <w:sz w:val="24"/>
          <w:szCs w:val="24"/>
          <w:lang w:val="en"/>
        </w:rPr>
        <w:t>In the following centuries, as organic sediments continued to accumulate, conditions around the lake edge became shallower and the composition of the local wetland environments began to change (Macrofossil Zone 2)</w:t>
      </w:r>
      <w:r w:rsidR="00B82B22">
        <w:rPr>
          <w:rFonts w:ascii="Arial" w:hAnsi="Arial" w:cs="Arial"/>
          <w:bCs/>
          <w:sz w:val="24"/>
          <w:szCs w:val="24"/>
          <w:lang w:val="en"/>
        </w:rPr>
        <w:t xml:space="preserve"> (Figure 7)</w:t>
      </w:r>
      <w:r w:rsidRPr="00111E4C">
        <w:rPr>
          <w:rFonts w:ascii="Arial" w:hAnsi="Arial" w:cs="Arial"/>
          <w:bCs/>
          <w:sz w:val="24"/>
          <w:szCs w:val="24"/>
          <w:lang w:val="en"/>
        </w:rPr>
        <w:t>. The area investigated by Clark now lay in no more tha</w:t>
      </w:r>
      <w:r w:rsidR="00C82D7B">
        <w:rPr>
          <w:rFonts w:ascii="Arial" w:hAnsi="Arial" w:cs="Arial"/>
          <w:bCs/>
          <w:sz w:val="24"/>
          <w:szCs w:val="24"/>
          <w:lang w:val="en"/>
        </w:rPr>
        <w:t xml:space="preserve">n 0.4m of water (possibly slightly less). However, as the </w:t>
      </w:r>
      <w:r w:rsidR="00DC712B">
        <w:rPr>
          <w:rFonts w:ascii="Arial" w:hAnsi="Arial" w:cs="Arial"/>
          <w:bCs/>
          <w:sz w:val="24"/>
          <w:szCs w:val="24"/>
          <w:lang w:val="en"/>
        </w:rPr>
        <w:t>shift to shallower conditions</w:t>
      </w:r>
      <w:r w:rsidR="00C82D7B">
        <w:rPr>
          <w:rFonts w:ascii="Arial" w:hAnsi="Arial" w:cs="Arial"/>
          <w:bCs/>
          <w:sz w:val="24"/>
          <w:szCs w:val="24"/>
          <w:lang w:val="en"/>
        </w:rPr>
        <w:t xml:space="preserve"> was probably driven by the buildup of sediments, and not a fall in water level, the overall level of the lake would have remained the same. </w:t>
      </w:r>
      <w:r w:rsidRPr="00111E4C">
        <w:rPr>
          <w:rFonts w:ascii="Arial" w:hAnsi="Arial" w:cs="Arial"/>
          <w:bCs/>
          <w:sz w:val="24"/>
          <w:szCs w:val="24"/>
          <w:lang w:val="en"/>
        </w:rPr>
        <w:t xml:space="preserve">Reedswamp environments probably persisted in the area, though </w:t>
      </w:r>
      <w:r w:rsidRPr="00111E4C">
        <w:rPr>
          <w:rFonts w:ascii="Arial" w:hAnsi="Arial" w:cs="Arial"/>
          <w:bCs/>
          <w:i/>
          <w:sz w:val="24"/>
          <w:szCs w:val="24"/>
          <w:lang w:val="en"/>
        </w:rPr>
        <w:t>Cladium</w:t>
      </w:r>
      <w:r w:rsidRPr="00111E4C">
        <w:rPr>
          <w:rFonts w:ascii="Arial" w:hAnsi="Arial" w:cs="Arial"/>
          <w:bCs/>
          <w:sz w:val="24"/>
          <w:szCs w:val="24"/>
          <w:lang w:val="en"/>
        </w:rPr>
        <w:t xml:space="preserve"> </w:t>
      </w:r>
      <w:r w:rsidR="00B82B22">
        <w:rPr>
          <w:rFonts w:ascii="Arial" w:hAnsi="Arial" w:cs="Arial"/>
          <w:bCs/>
          <w:sz w:val="24"/>
          <w:szCs w:val="24"/>
          <w:lang w:val="en"/>
        </w:rPr>
        <w:t>had</w:t>
      </w:r>
      <w:r w:rsidRPr="00111E4C">
        <w:rPr>
          <w:rFonts w:ascii="Arial" w:hAnsi="Arial" w:cs="Arial"/>
          <w:bCs/>
          <w:sz w:val="24"/>
          <w:szCs w:val="24"/>
          <w:lang w:val="en"/>
        </w:rPr>
        <w:t xml:space="preserve"> begun to replace </w:t>
      </w:r>
      <w:r w:rsidRPr="00111E4C">
        <w:rPr>
          <w:rFonts w:ascii="Arial" w:hAnsi="Arial" w:cs="Arial"/>
          <w:bCs/>
          <w:i/>
          <w:sz w:val="24"/>
          <w:szCs w:val="24"/>
          <w:lang w:val="en"/>
        </w:rPr>
        <w:t>Phragmites</w:t>
      </w:r>
      <w:r w:rsidRPr="00111E4C">
        <w:rPr>
          <w:rFonts w:ascii="Arial" w:hAnsi="Arial" w:cs="Arial"/>
          <w:bCs/>
          <w:sz w:val="24"/>
          <w:szCs w:val="24"/>
          <w:lang w:val="en"/>
        </w:rPr>
        <w:t xml:space="preserve"> as the main plant community.</w:t>
      </w:r>
      <w:r w:rsidR="008F700B">
        <w:rPr>
          <w:rFonts w:ascii="Arial" w:hAnsi="Arial" w:cs="Arial"/>
          <w:bCs/>
          <w:sz w:val="24"/>
          <w:szCs w:val="24"/>
          <w:lang w:val="en"/>
        </w:rPr>
        <w:t xml:space="preserve"> </w:t>
      </w:r>
    </w:p>
    <w:p w14:paraId="45DFCFA3" w14:textId="77777777" w:rsidR="00111E4C" w:rsidRDefault="00111E4C" w:rsidP="00111E4C">
      <w:pPr>
        <w:widowControl w:val="0"/>
        <w:autoSpaceDE w:val="0"/>
        <w:autoSpaceDN w:val="0"/>
        <w:adjustRightInd w:val="0"/>
        <w:spacing w:line="360" w:lineRule="auto"/>
        <w:rPr>
          <w:rFonts w:ascii="Arial" w:hAnsi="Arial" w:cs="Arial"/>
          <w:bCs/>
          <w:sz w:val="24"/>
          <w:szCs w:val="24"/>
          <w:lang w:val="en"/>
        </w:rPr>
      </w:pPr>
    </w:p>
    <w:p w14:paraId="0667BAAB" w14:textId="7AD08A23" w:rsidR="00C82D7B" w:rsidRDefault="00C82D7B" w:rsidP="00111E4C">
      <w:pPr>
        <w:widowControl w:val="0"/>
        <w:autoSpaceDE w:val="0"/>
        <w:autoSpaceDN w:val="0"/>
        <w:adjustRightInd w:val="0"/>
        <w:spacing w:line="360" w:lineRule="auto"/>
        <w:rPr>
          <w:rFonts w:ascii="Arial" w:hAnsi="Arial" w:cs="Arial"/>
          <w:bCs/>
          <w:sz w:val="24"/>
          <w:szCs w:val="24"/>
          <w:lang w:val="en"/>
        </w:rPr>
      </w:pPr>
      <w:r>
        <w:rPr>
          <w:rFonts w:ascii="Arial" w:hAnsi="Arial" w:cs="Arial"/>
          <w:bCs/>
          <w:sz w:val="24"/>
          <w:szCs w:val="24"/>
          <w:lang w:val="en"/>
        </w:rPr>
        <w:t xml:space="preserve">It was into this environment that the large assemblage of animal bone, antler, flint, wood, and osseous material culture was deposited, either in a single event or over a short period of time. </w:t>
      </w:r>
      <w:r w:rsidR="00DC712B">
        <w:rPr>
          <w:rFonts w:ascii="Arial" w:hAnsi="Arial" w:cs="Arial"/>
          <w:bCs/>
          <w:sz w:val="24"/>
          <w:szCs w:val="24"/>
          <w:lang w:val="en"/>
        </w:rPr>
        <w:t xml:space="preserve">There is no evidence that this material originally lay on top of a </w:t>
      </w:r>
      <w:r w:rsidR="00851089">
        <w:rPr>
          <w:rFonts w:ascii="Arial" w:hAnsi="Arial" w:cs="Arial"/>
          <w:bCs/>
          <w:sz w:val="24"/>
          <w:szCs w:val="24"/>
          <w:lang w:val="en"/>
        </w:rPr>
        <w:t xml:space="preserve">platform or occupation surface that kept it above the level of the lake. Instead, the assemblage lay directly on the peat, in shallow standing water, </w:t>
      </w:r>
      <w:r w:rsidR="00851089">
        <w:rPr>
          <w:rFonts w:ascii="Arial" w:hAnsi="Arial" w:cs="Arial"/>
          <w:bCs/>
          <w:sz w:val="24"/>
          <w:szCs w:val="24"/>
          <w:lang w:val="en"/>
        </w:rPr>
        <w:lastRenderedPageBreak/>
        <w:t xml:space="preserve">before </w:t>
      </w:r>
      <w:r w:rsidR="00DC712B">
        <w:rPr>
          <w:rFonts w:ascii="Arial" w:hAnsi="Arial" w:cs="Arial"/>
          <w:bCs/>
          <w:sz w:val="24"/>
          <w:szCs w:val="24"/>
          <w:lang w:val="en"/>
        </w:rPr>
        <w:t xml:space="preserve">subsequently </w:t>
      </w:r>
      <w:r w:rsidR="00851089">
        <w:rPr>
          <w:rFonts w:ascii="Arial" w:hAnsi="Arial" w:cs="Arial"/>
          <w:bCs/>
          <w:sz w:val="24"/>
          <w:szCs w:val="24"/>
          <w:lang w:val="en"/>
        </w:rPr>
        <w:t>sinking</w:t>
      </w:r>
      <w:r w:rsidR="00DC712B">
        <w:rPr>
          <w:rFonts w:ascii="Arial" w:hAnsi="Arial" w:cs="Arial"/>
          <w:bCs/>
          <w:sz w:val="24"/>
          <w:szCs w:val="24"/>
          <w:lang w:val="en"/>
        </w:rPr>
        <w:t xml:space="preserve"> through the soft wetland sediments, coming to rest on, or just above the basal gravel.</w:t>
      </w:r>
      <w:r w:rsidR="00851089">
        <w:rPr>
          <w:rFonts w:ascii="Arial" w:hAnsi="Arial" w:cs="Arial"/>
          <w:bCs/>
          <w:sz w:val="24"/>
          <w:szCs w:val="24"/>
          <w:lang w:val="en"/>
        </w:rPr>
        <w:t xml:space="preserve"> </w:t>
      </w:r>
    </w:p>
    <w:p w14:paraId="2D505F6C" w14:textId="77777777" w:rsidR="00851089" w:rsidRDefault="00851089" w:rsidP="00111E4C">
      <w:pPr>
        <w:widowControl w:val="0"/>
        <w:autoSpaceDE w:val="0"/>
        <w:autoSpaceDN w:val="0"/>
        <w:adjustRightInd w:val="0"/>
        <w:spacing w:line="360" w:lineRule="auto"/>
        <w:rPr>
          <w:rFonts w:ascii="Arial" w:hAnsi="Arial" w:cs="Arial"/>
          <w:bCs/>
          <w:sz w:val="24"/>
          <w:szCs w:val="24"/>
          <w:lang w:val="en"/>
        </w:rPr>
      </w:pPr>
    </w:p>
    <w:p w14:paraId="362D6899" w14:textId="6D4A6233" w:rsidR="00111E4C" w:rsidRPr="00111E4C" w:rsidRDefault="00851089" w:rsidP="00111E4C">
      <w:pPr>
        <w:widowControl w:val="0"/>
        <w:autoSpaceDE w:val="0"/>
        <w:autoSpaceDN w:val="0"/>
        <w:adjustRightInd w:val="0"/>
        <w:spacing w:line="360" w:lineRule="auto"/>
        <w:rPr>
          <w:rFonts w:ascii="Arial" w:hAnsi="Arial" w:cs="Arial"/>
          <w:bCs/>
          <w:sz w:val="24"/>
          <w:szCs w:val="24"/>
          <w:lang w:val="en"/>
        </w:rPr>
      </w:pPr>
      <w:r>
        <w:rPr>
          <w:rFonts w:ascii="Arial" w:hAnsi="Arial" w:cs="Arial"/>
          <w:bCs/>
          <w:sz w:val="24"/>
          <w:szCs w:val="24"/>
          <w:lang w:val="en"/>
        </w:rPr>
        <w:t xml:space="preserve">Peat continued to accumulate in this area after the deposition of the assemblage, causing the lake edge environments to become increasingly shallow. </w:t>
      </w:r>
      <w:r w:rsidR="00063EF1">
        <w:rPr>
          <w:rFonts w:ascii="Arial" w:hAnsi="Arial" w:cs="Arial"/>
          <w:bCs/>
          <w:sz w:val="24"/>
          <w:szCs w:val="24"/>
          <w:lang w:val="en"/>
        </w:rPr>
        <w:t xml:space="preserve">By </w:t>
      </w:r>
      <w:r w:rsidR="00063EF1" w:rsidRPr="00111E4C">
        <w:rPr>
          <w:rFonts w:ascii="Arial" w:hAnsi="Arial" w:cs="Arial"/>
          <w:bCs/>
          <w:sz w:val="24"/>
          <w:szCs w:val="24"/>
          <w:lang w:val="en"/>
        </w:rPr>
        <w:t xml:space="preserve">c.8300 cal BC </w:t>
      </w:r>
      <w:r w:rsidR="00063EF1">
        <w:rPr>
          <w:rFonts w:ascii="Arial" w:hAnsi="Arial" w:cs="Arial"/>
          <w:bCs/>
          <w:sz w:val="24"/>
          <w:szCs w:val="24"/>
          <w:lang w:val="en"/>
        </w:rPr>
        <w:t>(</w:t>
      </w:r>
      <w:r w:rsidR="00063EF1">
        <w:rPr>
          <w:rFonts w:ascii="Arial" w:hAnsi="Arial" w:cs="Arial"/>
          <w:bCs/>
          <w:i/>
          <w:sz w:val="24"/>
          <w:szCs w:val="24"/>
          <w:lang w:val="en"/>
        </w:rPr>
        <w:t xml:space="preserve">onset fen carr CII; </w:t>
      </w:r>
      <w:proofErr w:type="spellStart"/>
      <w:r w:rsidR="00063EF1">
        <w:rPr>
          <w:rFonts w:ascii="Arial" w:hAnsi="Arial" w:cs="Arial"/>
          <w:bCs/>
          <w:sz w:val="24"/>
          <w:szCs w:val="24"/>
          <w:lang w:val="en"/>
        </w:rPr>
        <w:t>Bayliss</w:t>
      </w:r>
      <w:proofErr w:type="spellEnd"/>
      <w:r w:rsidR="00063EF1">
        <w:rPr>
          <w:rFonts w:ascii="Arial" w:hAnsi="Arial" w:cs="Arial"/>
          <w:bCs/>
          <w:sz w:val="24"/>
          <w:szCs w:val="24"/>
          <w:lang w:val="en"/>
        </w:rPr>
        <w:t xml:space="preserve"> et al in press, fig 17.4) </w:t>
      </w:r>
      <w:r w:rsidR="00063EF1" w:rsidRPr="001B7FC8">
        <w:rPr>
          <w:rFonts w:ascii="Arial" w:hAnsi="Arial" w:cs="Arial"/>
          <w:bCs/>
          <w:sz w:val="24"/>
          <w:szCs w:val="24"/>
          <w:lang w:val="en"/>
        </w:rPr>
        <w:t>the</w:t>
      </w:r>
      <w:r w:rsidR="00063EF1" w:rsidRPr="00111E4C">
        <w:rPr>
          <w:rFonts w:ascii="Arial" w:hAnsi="Arial" w:cs="Arial"/>
          <w:bCs/>
          <w:sz w:val="24"/>
          <w:szCs w:val="24"/>
          <w:lang w:val="en"/>
        </w:rPr>
        <w:t xml:space="preserve"> deposits in the area around Clark’s excavations were forming beyond the reach of the lake water, with just occasional flooding of the area</w:t>
      </w:r>
      <w:r w:rsidR="00063EF1">
        <w:rPr>
          <w:rFonts w:ascii="Arial" w:hAnsi="Arial" w:cs="Arial"/>
          <w:bCs/>
          <w:sz w:val="24"/>
          <w:szCs w:val="24"/>
          <w:lang w:val="en"/>
        </w:rPr>
        <w:t xml:space="preserve"> (Macrofossil Zone </w:t>
      </w:r>
      <w:r w:rsidR="00B82B22">
        <w:rPr>
          <w:rFonts w:ascii="Arial" w:hAnsi="Arial" w:cs="Arial"/>
          <w:bCs/>
          <w:sz w:val="24"/>
          <w:szCs w:val="24"/>
          <w:lang w:val="en"/>
        </w:rPr>
        <w:t>3</w:t>
      </w:r>
      <w:r w:rsidR="00063EF1">
        <w:rPr>
          <w:rFonts w:ascii="Arial" w:hAnsi="Arial" w:cs="Arial"/>
          <w:bCs/>
          <w:sz w:val="24"/>
          <w:szCs w:val="24"/>
          <w:lang w:val="en"/>
        </w:rPr>
        <w:t>)</w:t>
      </w:r>
      <w:r w:rsidR="00B82B22">
        <w:rPr>
          <w:rFonts w:ascii="Arial" w:hAnsi="Arial" w:cs="Arial"/>
          <w:bCs/>
          <w:sz w:val="24"/>
          <w:szCs w:val="24"/>
          <w:lang w:val="en"/>
        </w:rPr>
        <w:t xml:space="preserve"> (Figure 7)</w:t>
      </w:r>
      <w:r w:rsidR="00063EF1" w:rsidRPr="00111E4C">
        <w:rPr>
          <w:rFonts w:ascii="Arial" w:hAnsi="Arial" w:cs="Arial"/>
          <w:bCs/>
          <w:sz w:val="24"/>
          <w:szCs w:val="24"/>
          <w:lang w:val="en"/>
        </w:rPr>
        <w:t>.</w:t>
      </w:r>
      <w:r w:rsidR="00063EF1">
        <w:rPr>
          <w:rFonts w:ascii="Arial" w:hAnsi="Arial" w:cs="Arial"/>
          <w:bCs/>
          <w:sz w:val="24"/>
          <w:szCs w:val="24"/>
          <w:lang w:val="en"/>
        </w:rPr>
        <w:t xml:space="preserve"> </w:t>
      </w:r>
      <w:r w:rsidR="00111E4C" w:rsidRPr="00111E4C">
        <w:rPr>
          <w:rFonts w:ascii="Arial" w:hAnsi="Arial" w:cs="Arial"/>
          <w:bCs/>
          <w:i/>
          <w:sz w:val="24"/>
          <w:szCs w:val="24"/>
          <w:lang w:val="en"/>
        </w:rPr>
        <w:t>Cladium</w:t>
      </w:r>
      <w:r w:rsidR="00111E4C" w:rsidRPr="00111E4C">
        <w:rPr>
          <w:rFonts w:ascii="Arial" w:hAnsi="Arial" w:cs="Arial"/>
          <w:bCs/>
          <w:sz w:val="24"/>
          <w:szCs w:val="24"/>
          <w:lang w:val="en"/>
        </w:rPr>
        <w:t xml:space="preserve"> may have been present in the area, but it was now growing amongst herbs and tall fen herbs</w:t>
      </w:r>
      <w:r w:rsidR="00B82B22">
        <w:rPr>
          <w:rFonts w:ascii="Arial" w:hAnsi="Arial" w:cs="Arial"/>
          <w:bCs/>
          <w:sz w:val="24"/>
          <w:szCs w:val="24"/>
          <w:lang w:val="en"/>
        </w:rPr>
        <w:t>, whilst trees began to encroach onto the peat at the northern end of Clark’s excavations</w:t>
      </w:r>
      <w:r w:rsidR="00111E4C" w:rsidRPr="00111E4C">
        <w:rPr>
          <w:rFonts w:ascii="Arial" w:hAnsi="Arial" w:cs="Arial"/>
          <w:bCs/>
          <w:sz w:val="24"/>
          <w:szCs w:val="24"/>
          <w:lang w:val="en"/>
        </w:rPr>
        <w:t>. Ground conditions would have remained wet, with a high water-table, and the surface of the peat is likely to have been soft and boggy.</w:t>
      </w:r>
      <w:r>
        <w:rPr>
          <w:rFonts w:ascii="Arial" w:hAnsi="Arial" w:cs="Arial"/>
          <w:bCs/>
          <w:sz w:val="24"/>
          <w:szCs w:val="24"/>
          <w:lang w:val="en"/>
        </w:rPr>
        <w:t xml:space="preserve"> </w:t>
      </w:r>
      <w:r w:rsidR="0019220E">
        <w:rPr>
          <w:rFonts w:ascii="Arial" w:hAnsi="Arial" w:cs="Arial"/>
          <w:bCs/>
          <w:sz w:val="24"/>
          <w:szCs w:val="24"/>
          <w:lang w:val="en"/>
        </w:rPr>
        <w:t xml:space="preserve">It was around this time, or slightly early during the latter stages of Zone 2, that </w:t>
      </w:r>
      <w:r w:rsidR="00E32B0F">
        <w:rPr>
          <w:rFonts w:ascii="Arial" w:hAnsi="Arial" w:cs="Arial"/>
          <w:bCs/>
          <w:sz w:val="24"/>
          <w:szCs w:val="24"/>
          <w:lang w:val="en"/>
        </w:rPr>
        <w:t xml:space="preserve">worked flint and animal bone was deposited in the area of Cutting II. </w:t>
      </w:r>
    </w:p>
    <w:p w14:paraId="4A2FA310" w14:textId="77777777" w:rsidR="000D274C" w:rsidRDefault="000D274C">
      <w:pPr>
        <w:widowControl w:val="0"/>
        <w:autoSpaceDE w:val="0"/>
        <w:autoSpaceDN w:val="0"/>
        <w:adjustRightInd w:val="0"/>
        <w:spacing w:line="360" w:lineRule="auto"/>
        <w:rPr>
          <w:rFonts w:ascii="Arial" w:hAnsi="Arial" w:cs="Arial"/>
          <w:sz w:val="24"/>
          <w:szCs w:val="24"/>
          <w:lang w:val="en"/>
        </w:rPr>
      </w:pPr>
    </w:p>
    <w:p w14:paraId="55D87DCB" w14:textId="77777777" w:rsidR="001E562A" w:rsidRPr="00D706C0" w:rsidRDefault="001E562A">
      <w:pPr>
        <w:widowControl w:val="0"/>
        <w:autoSpaceDE w:val="0"/>
        <w:autoSpaceDN w:val="0"/>
        <w:adjustRightInd w:val="0"/>
        <w:spacing w:line="360" w:lineRule="auto"/>
        <w:rPr>
          <w:rFonts w:ascii="Arial" w:hAnsi="Arial" w:cs="Arial"/>
          <w:b/>
          <w:iCs/>
          <w:sz w:val="24"/>
          <w:szCs w:val="24"/>
          <w:lang w:val="en"/>
        </w:rPr>
      </w:pPr>
      <w:r w:rsidRPr="00D706C0">
        <w:rPr>
          <w:rFonts w:ascii="Arial" w:hAnsi="Arial" w:cs="Arial"/>
          <w:b/>
          <w:iCs/>
          <w:sz w:val="24"/>
          <w:szCs w:val="24"/>
          <w:lang w:val="en"/>
        </w:rPr>
        <w:t>Forms of deposition in Clark’s assemblage</w:t>
      </w:r>
    </w:p>
    <w:p w14:paraId="6D5EADAF" w14:textId="0ACFB952"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Whil</w:t>
      </w:r>
      <w:r w:rsidR="00D706C0">
        <w:rPr>
          <w:rFonts w:ascii="Arial" w:hAnsi="Arial" w:cs="Arial"/>
          <w:sz w:val="24"/>
          <w:szCs w:val="24"/>
          <w:lang w:val="en"/>
        </w:rPr>
        <w:t>st</w:t>
      </w:r>
      <w:r>
        <w:rPr>
          <w:rFonts w:ascii="Arial" w:hAnsi="Arial" w:cs="Arial"/>
          <w:sz w:val="24"/>
          <w:szCs w:val="24"/>
          <w:lang w:val="en"/>
        </w:rPr>
        <w:t xml:space="preserve"> the </w:t>
      </w:r>
      <w:r w:rsidR="00D706C0">
        <w:rPr>
          <w:rFonts w:ascii="Arial" w:hAnsi="Arial" w:cs="Arial"/>
          <w:sz w:val="24"/>
          <w:szCs w:val="24"/>
          <w:lang w:val="en"/>
        </w:rPr>
        <w:t>environmental context of the assemblages has been established</w:t>
      </w:r>
      <w:r>
        <w:rPr>
          <w:rFonts w:ascii="Arial" w:hAnsi="Arial" w:cs="Arial"/>
          <w:sz w:val="24"/>
          <w:szCs w:val="24"/>
          <w:lang w:val="en"/>
        </w:rPr>
        <w:t>, the question of the mode of depos</w:t>
      </w:r>
      <w:r w:rsidR="00D433C6">
        <w:rPr>
          <w:rFonts w:ascii="Arial" w:hAnsi="Arial" w:cs="Arial"/>
          <w:sz w:val="24"/>
          <w:szCs w:val="24"/>
          <w:lang w:val="en"/>
        </w:rPr>
        <w:t>ition remains to be addressed. Specifically, i</w:t>
      </w:r>
      <w:r>
        <w:rPr>
          <w:rFonts w:ascii="Arial" w:hAnsi="Arial" w:cs="Arial"/>
          <w:sz w:val="24"/>
          <w:szCs w:val="24"/>
          <w:lang w:val="en"/>
        </w:rPr>
        <w:t xml:space="preserve">s the material </w:t>
      </w:r>
      <w:r w:rsidR="00D433C6">
        <w:rPr>
          <w:rFonts w:ascii="Arial" w:hAnsi="Arial" w:cs="Arial"/>
          <w:sz w:val="24"/>
          <w:szCs w:val="24"/>
          <w:lang w:val="en"/>
        </w:rPr>
        <w:t>that was deposited into the shallow water swamp the</w:t>
      </w:r>
      <w:r>
        <w:rPr>
          <w:rFonts w:ascii="Arial" w:hAnsi="Arial" w:cs="Arial"/>
          <w:sz w:val="24"/>
          <w:szCs w:val="24"/>
          <w:lang w:val="en"/>
        </w:rPr>
        <w:t xml:space="preserve"> result of waste disposal or more formal acts of deposition? </w:t>
      </w:r>
    </w:p>
    <w:p w14:paraId="1C589540" w14:textId="77777777" w:rsidR="0086088D" w:rsidRDefault="0086088D">
      <w:pPr>
        <w:widowControl w:val="0"/>
        <w:autoSpaceDE w:val="0"/>
        <w:autoSpaceDN w:val="0"/>
        <w:adjustRightInd w:val="0"/>
        <w:spacing w:line="360" w:lineRule="auto"/>
        <w:rPr>
          <w:rFonts w:ascii="Arial" w:hAnsi="Arial" w:cs="Arial"/>
          <w:sz w:val="24"/>
          <w:szCs w:val="24"/>
          <w:lang w:val="en"/>
        </w:rPr>
      </w:pPr>
    </w:p>
    <w:p w14:paraId="24A6082D" w14:textId="77777777" w:rsidR="00C771DB" w:rsidRDefault="001E562A" w:rsidP="00BB01C0">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Focusing first on the bone and antler artefacts, we would argue that at least part of the assemblage seems to reflect a very deliberate and intentional form of deposition rather than</w:t>
      </w:r>
      <w:r w:rsidR="001A5534">
        <w:rPr>
          <w:rFonts w:ascii="Arial" w:hAnsi="Arial" w:cs="Arial"/>
          <w:sz w:val="24"/>
          <w:szCs w:val="24"/>
          <w:lang w:val="en"/>
        </w:rPr>
        <w:t xml:space="preserve"> the</w:t>
      </w:r>
      <w:r>
        <w:rPr>
          <w:rFonts w:ascii="Arial" w:hAnsi="Arial" w:cs="Arial"/>
          <w:sz w:val="24"/>
          <w:szCs w:val="24"/>
          <w:lang w:val="en"/>
        </w:rPr>
        <w:t xml:space="preserve"> accidental loss </w:t>
      </w:r>
      <w:r w:rsidR="001A5534">
        <w:rPr>
          <w:rFonts w:ascii="Arial" w:hAnsi="Arial" w:cs="Arial"/>
          <w:sz w:val="24"/>
          <w:szCs w:val="24"/>
          <w:lang w:val="en"/>
        </w:rPr>
        <w:t>that</w:t>
      </w:r>
      <w:r>
        <w:rPr>
          <w:rFonts w:ascii="Arial" w:hAnsi="Arial" w:cs="Arial"/>
          <w:sz w:val="24"/>
          <w:szCs w:val="24"/>
          <w:lang w:val="en"/>
        </w:rPr>
        <w:t xml:space="preserve"> Mellars (2009:512)</w:t>
      </w:r>
      <w:r w:rsidR="001A5534">
        <w:rPr>
          <w:rFonts w:ascii="Arial" w:hAnsi="Arial" w:cs="Arial"/>
          <w:sz w:val="24"/>
          <w:szCs w:val="24"/>
          <w:lang w:val="en"/>
        </w:rPr>
        <w:t xml:space="preserve"> suggests</w:t>
      </w:r>
      <w:r>
        <w:rPr>
          <w:rFonts w:ascii="Arial" w:hAnsi="Arial" w:cs="Arial"/>
          <w:sz w:val="24"/>
          <w:szCs w:val="24"/>
          <w:lang w:val="en"/>
        </w:rPr>
        <w:t xml:space="preserve">. </w:t>
      </w:r>
      <w:r w:rsidR="00BB01C0">
        <w:rPr>
          <w:rFonts w:ascii="Arial" w:hAnsi="Arial" w:cs="Arial"/>
          <w:sz w:val="24"/>
          <w:szCs w:val="24"/>
          <w:lang w:val="en"/>
        </w:rPr>
        <w:t xml:space="preserve">This can be seen most clearly in the treatment of the barbed antler points. To begin with some barbed points (or the tools they were part of) were being disassembled or decommissioned prior to deposition. Both the Clark and the 2015 assemblages include barbed points that were complete (or near complete), as well as the tangs and lower portions of broken points, all of which would originally have been hafted. However, given the absence of spear or arrow shafts (either attached to the points or present within the assemblage as a whole) these </w:t>
      </w:r>
      <w:r w:rsidR="00BB01C0">
        <w:rPr>
          <w:rFonts w:ascii="Arial" w:hAnsi="Arial" w:cs="Arial"/>
          <w:sz w:val="24"/>
          <w:szCs w:val="24"/>
          <w:lang w:val="en"/>
        </w:rPr>
        <w:lastRenderedPageBreak/>
        <w:t>barbed points must have been deliberately de-hafted be</w:t>
      </w:r>
      <w:r w:rsidR="00231E11">
        <w:rPr>
          <w:rFonts w:ascii="Arial" w:hAnsi="Arial" w:cs="Arial"/>
          <w:sz w:val="24"/>
          <w:szCs w:val="24"/>
          <w:lang w:val="en"/>
        </w:rPr>
        <w:t>f</w:t>
      </w:r>
      <w:r w:rsidR="00BB01C0">
        <w:rPr>
          <w:rFonts w:ascii="Arial" w:hAnsi="Arial" w:cs="Arial"/>
          <w:sz w:val="24"/>
          <w:szCs w:val="24"/>
          <w:lang w:val="en"/>
        </w:rPr>
        <w:t xml:space="preserve">ore being deposited. What is more, this way of treating the barbed points occurred regardless of whether they were broken beyond use (such as the broken tangs), had minor damage and could be repaired, or were largely intact. </w:t>
      </w:r>
    </w:p>
    <w:p w14:paraId="28CAA85B" w14:textId="77777777" w:rsidR="00C771DB" w:rsidRDefault="00C771DB" w:rsidP="00BB01C0">
      <w:pPr>
        <w:widowControl w:val="0"/>
        <w:autoSpaceDE w:val="0"/>
        <w:autoSpaceDN w:val="0"/>
        <w:adjustRightInd w:val="0"/>
        <w:spacing w:line="360" w:lineRule="auto"/>
        <w:rPr>
          <w:rFonts w:ascii="Arial" w:hAnsi="Arial" w:cs="Arial"/>
          <w:sz w:val="24"/>
          <w:szCs w:val="24"/>
          <w:lang w:val="en"/>
        </w:rPr>
      </w:pPr>
    </w:p>
    <w:p w14:paraId="2494F152" w14:textId="6355C5BE" w:rsidR="00BB01C0" w:rsidRDefault="00BB01C0" w:rsidP="00BB01C0">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There is also evidence for the curation of broken barbed points. </w:t>
      </w:r>
      <w:r w:rsidR="00B3127A">
        <w:rPr>
          <w:rFonts w:ascii="Arial" w:hAnsi="Arial" w:cs="Arial"/>
          <w:sz w:val="24"/>
          <w:szCs w:val="24"/>
          <w:lang w:val="en"/>
        </w:rPr>
        <w:t xml:space="preserve">A significant proportion </w:t>
      </w:r>
      <w:r>
        <w:rPr>
          <w:rFonts w:ascii="Arial" w:hAnsi="Arial" w:cs="Arial"/>
          <w:sz w:val="24"/>
          <w:szCs w:val="24"/>
          <w:lang w:val="en"/>
        </w:rPr>
        <w:t>of th</w:t>
      </w:r>
      <w:r w:rsidR="00B3127A">
        <w:rPr>
          <w:rFonts w:ascii="Arial" w:hAnsi="Arial" w:cs="Arial"/>
          <w:sz w:val="24"/>
          <w:szCs w:val="24"/>
          <w:lang w:val="en"/>
        </w:rPr>
        <w:t xml:space="preserve">e points recorded by Clark (and </w:t>
      </w:r>
      <w:r>
        <w:rPr>
          <w:rFonts w:ascii="Arial" w:hAnsi="Arial" w:cs="Arial"/>
          <w:sz w:val="24"/>
          <w:szCs w:val="24"/>
          <w:lang w:val="en"/>
        </w:rPr>
        <w:t>the 2015 assemblage) were represented by the broken tips, fore-parts, or mid sections. Assuming these had</w:t>
      </w:r>
      <w:r w:rsidR="00D46D8A">
        <w:rPr>
          <w:rFonts w:ascii="Arial" w:hAnsi="Arial" w:cs="Arial"/>
          <w:sz w:val="24"/>
          <w:szCs w:val="24"/>
          <w:lang w:val="en"/>
        </w:rPr>
        <w:t xml:space="preserve"> no</w:t>
      </w:r>
      <w:r>
        <w:rPr>
          <w:rFonts w:ascii="Arial" w:hAnsi="Arial" w:cs="Arial"/>
          <w:sz w:val="24"/>
          <w:szCs w:val="24"/>
          <w:lang w:val="en"/>
        </w:rPr>
        <w:t xml:space="preserve">t been deliberately snapped before being deposited, these points had probably broken on impact whilst being used (Clark 1949:60). </w:t>
      </w:r>
      <w:r w:rsidR="00231E11">
        <w:rPr>
          <w:rFonts w:ascii="Arial" w:hAnsi="Arial" w:cs="Arial"/>
          <w:sz w:val="24"/>
          <w:szCs w:val="24"/>
          <w:lang w:val="en"/>
        </w:rPr>
        <w:t>As such they</w:t>
      </w:r>
      <w:r>
        <w:rPr>
          <w:rFonts w:ascii="Arial" w:hAnsi="Arial" w:cs="Arial"/>
          <w:sz w:val="24"/>
          <w:szCs w:val="24"/>
          <w:lang w:val="en"/>
        </w:rPr>
        <w:t xml:space="preserve"> must have been collected from hunting sites or retrieved from the carcasses of the animal during butchery, and then deposited in the same place, and at the same time, as the de-hafted barbed points.</w:t>
      </w:r>
      <w:r w:rsidR="00634EBF">
        <w:rPr>
          <w:rFonts w:ascii="Arial" w:hAnsi="Arial" w:cs="Arial"/>
          <w:sz w:val="24"/>
          <w:szCs w:val="24"/>
          <w:lang w:val="en"/>
        </w:rPr>
        <w:t xml:space="preserve"> </w:t>
      </w:r>
    </w:p>
    <w:p w14:paraId="00FA8A0B" w14:textId="77777777" w:rsidR="00BB01C0" w:rsidRDefault="00BB01C0" w:rsidP="00BB01C0">
      <w:pPr>
        <w:widowControl w:val="0"/>
        <w:autoSpaceDE w:val="0"/>
        <w:autoSpaceDN w:val="0"/>
        <w:adjustRightInd w:val="0"/>
        <w:spacing w:line="360" w:lineRule="auto"/>
        <w:rPr>
          <w:rFonts w:ascii="Arial" w:hAnsi="Arial" w:cs="Arial"/>
          <w:sz w:val="24"/>
          <w:szCs w:val="24"/>
          <w:lang w:val="en"/>
        </w:rPr>
      </w:pPr>
    </w:p>
    <w:p w14:paraId="3F046B85" w14:textId="0F6A80AC" w:rsidR="00321B46" w:rsidRDefault="00BB01C0">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Other objects were treated in the same way. All but one of the antler mattocks and axes had had their haft or handle removed prior to deposition</w:t>
      </w:r>
      <w:r w:rsidR="00B30A77">
        <w:rPr>
          <w:rFonts w:ascii="Arial" w:hAnsi="Arial" w:cs="Arial"/>
          <w:sz w:val="24"/>
          <w:szCs w:val="24"/>
          <w:lang w:val="en"/>
        </w:rPr>
        <w:t xml:space="preserve"> (again regardless of whether the objects were broken or relatively intact)</w:t>
      </w:r>
      <w:r>
        <w:rPr>
          <w:rFonts w:ascii="Arial" w:hAnsi="Arial" w:cs="Arial"/>
          <w:sz w:val="24"/>
          <w:szCs w:val="24"/>
          <w:lang w:val="en"/>
        </w:rPr>
        <w:t xml:space="preserve">, and a flint projectile tip recorded in the 2015 assemblage had also had its haft removed. </w:t>
      </w:r>
      <w:r w:rsidR="00321B46">
        <w:rPr>
          <w:rFonts w:ascii="Arial" w:hAnsi="Arial" w:cs="Arial"/>
          <w:sz w:val="24"/>
          <w:szCs w:val="24"/>
          <w:lang w:val="en"/>
        </w:rPr>
        <w:t xml:space="preserve">As with the barbed points, this suggests both the deliberate decommissioning of objects, and the bringing together of </w:t>
      </w:r>
      <w:r w:rsidR="007E3ED9">
        <w:rPr>
          <w:rFonts w:ascii="Arial" w:hAnsi="Arial" w:cs="Arial"/>
          <w:sz w:val="24"/>
          <w:szCs w:val="24"/>
          <w:lang w:val="en"/>
        </w:rPr>
        <w:t>objects</w:t>
      </w:r>
      <w:r w:rsidR="00321B46">
        <w:rPr>
          <w:rFonts w:ascii="Arial" w:hAnsi="Arial" w:cs="Arial"/>
          <w:sz w:val="24"/>
          <w:szCs w:val="24"/>
          <w:lang w:val="en"/>
        </w:rPr>
        <w:t xml:space="preserve"> </w:t>
      </w:r>
      <w:r w:rsidR="007E3ED9">
        <w:rPr>
          <w:rFonts w:ascii="Arial" w:hAnsi="Arial" w:cs="Arial"/>
          <w:sz w:val="24"/>
          <w:szCs w:val="24"/>
          <w:lang w:val="en"/>
        </w:rPr>
        <w:t>in differing states of repair</w:t>
      </w:r>
      <w:r w:rsidR="00321B46">
        <w:rPr>
          <w:rFonts w:ascii="Arial" w:hAnsi="Arial" w:cs="Arial"/>
          <w:sz w:val="24"/>
          <w:szCs w:val="24"/>
          <w:lang w:val="en"/>
        </w:rPr>
        <w:t xml:space="preserve">. This latter point is also reflected in the treatment of the red deer frontlets recorded in the 2015 assemblage, which includes </w:t>
      </w:r>
      <w:r w:rsidR="00566A70">
        <w:rPr>
          <w:rFonts w:ascii="Arial" w:hAnsi="Arial" w:cs="Arial"/>
          <w:sz w:val="24"/>
          <w:szCs w:val="24"/>
          <w:lang w:val="en"/>
        </w:rPr>
        <w:t xml:space="preserve">examples that were unfinished </w:t>
      </w:r>
      <w:r w:rsidR="009B6C3A">
        <w:rPr>
          <w:rFonts w:ascii="Arial" w:hAnsi="Arial" w:cs="Arial"/>
          <w:sz w:val="24"/>
          <w:szCs w:val="24"/>
          <w:lang w:val="en"/>
        </w:rPr>
        <w:t xml:space="preserve">(the </w:t>
      </w:r>
      <w:r w:rsidR="009B6C3A" w:rsidRPr="009B6C3A">
        <w:rPr>
          <w:rFonts w:ascii="Arial" w:hAnsi="Arial" w:cs="Arial"/>
          <w:sz w:val="24"/>
          <w:szCs w:val="24"/>
          <w:lang w:val="en"/>
        </w:rPr>
        <w:t xml:space="preserve">facial bones and lower jaw </w:t>
      </w:r>
      <w:r w:rsidR="00634EBF">
        <w:rPr>
          <w:rFonts w:ascii="Arial" w:hAnsi="Arial" w:cs="Arial"/>
          <w:sz w:val="24"/>
          <w:szCs w:val="24"/>
          <w:lang w:val="en"/>
        </w:rPr>
        <w:t xml:space="preserve">had been </w:t>
      </w:r>
      <w:r w:rsidR="009B6C3A" w:rsidRPr="009B6C3A">
        <w:rPr>
          <w:rFonts w:ascii="Arial" w:hAnsi="Arial" w:cs="Arial"/>
          <w:sz w:val="24"/>
          <w:szCs w:val="24"/>
          <w:lang w:val="en"/>
        </w:rPr>
        <w:t>removed, but the lower areas of the skull had not yet been trimmed away</w:t>
      </w:r>
      <w:r w:rsidR="009B6C3A">
        <w:rPr>
          <w:rFonts w:ascii="Arial" w:hAnsi="Arial" w:cs="Arial"/>
          <w:sz w:val="24"/>
          <w:szCs w:val="24"/>
          <w:lang w:val="en"/>
        </w:rPr>
        <w:t xml:space="preserve">) </w:t>
      </w:r>
      <w:r w:rsidR="00566A70">
        <w:rPr>
          <w:rFonts w:ascii="Arial" w:hAnsi="Arial" w:cs="Arial"/>
          <w:sz w:val="24"/>
          <w:szCs w:val="24"/>
          <w:lang w:val="en"/>
        </w:rPr>
        <w:t xml:space="preserve">as well as others that had been finished (and potentially </w:t>
      </w:r>
      <w:r w:rsidR="00566A70" w:rsidRPr="00321B46">
        <w:rPr>
          <w:rFonts w:ascii="Arial" w:hAnsi="Arial" w:cs="Arial"/>
          <w:sz w:val="24"/>
          <w:szCs w:val="24"/>
          <w:lang w:val="en-GB"/>
        </w:rPr>
        <w:t>utilised</w:t>
      </w:r>
      <w:r w:rsidR="00566A70">
        <w:rPr>
          <w:rFonts w:ascii="Arial" w:hAnsi="Arial" w:cs="Arial"/>
          <w:sz w:val="24"/>
          <w:szCs w:val="24"/>
          <w:lang w:val="en"/>
        </w:rPr>
        <w:t>).</w:t>
      </w:r>
    </w:p>
    <w:p w14:paraId="60F140BE" w14:textId="77777777" w:rsidR="009B6C3A" w:rsidRDefault="009B6C3A">
      <w:pPr>
        <w:widowControl w:val="0"/>
        <w:autoSpaceDE w:val="0"/>
        <w:autoSpaceDN w:val="0"/>
        <w:adjustRightInd w:val="0"/>
        <w:spacing w:line="360" w:lineRule="auto"/>
        <w:rPr>
          <w:rFonts w:ascii="Arial" w:hAnsi="Arial" w:cs="Arial"/>
          <w:sz w:val="24"/>
          <w:szCs w:val="24"/>
          <w:lang w:val="en"/>
        </w:rPr>
      </w:pPr>
    </w:p>
    <w:p w14:paraId="4C22A1C7" w14:textId="2D97F551" w:rsidR="001E562A" w:rsidRDefault="001E562A">
      <w:pPr>
        <w:widowControl w:val="0"/>
        <w:autoSpaceDE w:val="0"/>
        <w:autoSpaceDN w:val="0"/>
        <w:adjustRightInd w:val="0"/>
        <w:spacing w:line="360" w:lineRule="auto"/>
        <w:rPr>
          <w:rFonts w:ascii="Arial" w:hAnsi="Arial" w:cs="Arial"/>
          <w:color w:val="FF0000"/>
          <w:sz w:val="24"/>
          <w:szCs w:val="24"/>
          <w:lang w:val="en"/>
        </w:rPr>
      </w:pPr>
      <w:r>
        <w:rPr>
          <w:rFonts w:ascii="Arial" w:hAnsi="Arial" w:cs="Arial"/>
          <w:sz w:val="24"/>
          <w:szCs w:val="24"/>
          <w:lang w:val="en"/>
        </w:rPr>
        <w:t>When considered together</w:t>
      </w:r>
      <w:r w:rsidR="00321B46">
        <w:rPr>
          <w:rFonts w:ascii="Arial" w:hAnsi="Arial" w:cs="Arial"/>
          <w:sz w:val="24"/>
          <w:szCs w:val="24"/>
          <w:lang w:val="en"/>
        </w:rPr>
        <w:t xml:space="preserve"> with the discrete spatial and temporal distribution of the material</w:t>
      </w:r>
      <w:r>
        <w:rPr>
          <w:rFonts w:ascii="Arial" w:hAnsi="Arial" w:cs="Arial"/>
          <w:sz w:val="24"/>
          <w:szCs w:val="24"/>
          <w:lang w:val="en"/>
        </w:rPr>
        <w:t xml:space="preserve">, this deliberate decommissioning of tools regardless of whether they could be re-used, the collection and retention of broken tips and shafts of barbed points, </w:t>
      </w:r>
      <w:r w:rsidR="00CF18EC">
        <w:rPr>
          <w:rFonts w:ascii="Arial" w:hAnsi="Arial" w:cs="Arial"/>
          <w:sz w:val="24"/>
          <w:szCs w:val="24"/>
          <w:lang w:val="en"/>
        </w:rPr>
        <w:t xml:space="preserve">and </w:t>
      </w:r>
      <w:r w:rsidR="00794241">
        <w:rPr>
          <w:rFonts w:ascii="Arial" w:hAnsi="Arial" w:cs="Arial"/>
          <w:sz w:val="24"/>
          <w:szCs w:val="24"/>
          <w:lang w:val="en"/>
        </w:rPr>
        <w:t xml:space="preserve">the bringing together of </w:t>
      </w:r>
      <w:r w:rsidR="007E3ED9">
        <w:rPr>
          <w:rFonts w:ascii="Arial" w:hAnsi="Arial" w:cs="Arial"/>
          <w:sz w:val="24"/>
          <w:szCs w:val="24"/>
          <w:lang w:val="en"/>
        </w:rPr>
        <w:t xml:space="preserve">intact and broken, or </w:t>
      </w:r>
      <w:r w:rsidR="00794241">
        <w:rPr>
          <w:rFonts w:ascii="Arial" w:hAnsi="Arial" w:cs="Arial"/>
          <w:sz w:val="24"/>
          <w:szCs w:val="24"/>
          <w:lang w:val="en"/>
        </w:rPr>
        <w:t>finished and unfinished artefacts</w:t>
      </w:r>
      <w:r w:rsidR="009B6C3A">
        <w:rPr>
          <w:rFonts w:ascii="Arial" w:hAnsi="Arial" w:cs="Arial"/>
          <w:sz w:val="24"/>
          <w:szCs w:val="24"/>
          <w:lang w:val="en"/>
        </w:rPr>
        <w:t>,</w:t>
      </w:r>
      <w:r w:rsidR="00794241">
        <w:rPr>
          <w:rFonts w:ascii="Arial" w:hAnsi="Arial" w:cs="Arial"/>
          <w:sz w:val="24"/>
          <w:szCs w:val="24"/>
          <w:lang w:val="en"/>
        </w:rPr>
        <w:t xml:space="preserve"> </w:t>
      </w:r>
      <w:r>
        <w:rPr>
          <w:rFonts w:ascii="Arial" w:hAnsi="Arial" w:cs="Arial"/>
          <w:sz w:val="24"/>
          <w:szCs w:val="24"/>
          <w:lang w:val="en"/>
        </w:rPr>
        <w:t xml:space="preserve">suggest that the assemblage is not simply the product of </w:t>
      </w:r>
      <w:r>
        <w:rPr>
          <w:rFonts w:ascii="Arial" w:hAnsi="Arial" w:cs="Arial"/>
          <w:i/>
          <w:iCs/>
          <w:sz w:val="24"/>
          <w:szCs w:val="24"/>
          <w:lang w:val="en"/>
        </w:rPr>
        <w:t>ad-hoc</w:t>
      </w:r>
      <w:r>
        <w:rPr>
          <w:rFonts w:ascii="Arial" w:hAnsi="Arial" w:cs="Arial"/>
          <w:sz w:val="24"/>
          <w:szCs w:val="24"/>
          <w:lang w:val="en"/>
        </w:rPr>
        <w:t xml:space="preserve"> </w:t>
      </w:r>
      <w:r>
        <w:rPr>
          <w:rFonts w:ascii="Arial" w:hAnsi="Arial" w:cs="Arial"/>
          <w:sz w:val="24"/>
          <w:szCs w:val="24"/>
          <w:lang w:val="en"/>
        </w:rPr>
        <w:lastRenderedPageBreak/>
        <w:t>disposal or casual loss (</w:t>
      </w:r>
      <w:r>
        <w:rPr>
          <w:rFonts w:ascii="Arial" w:hAnsi="Arial" w:cs="Arial"/>
          <w:i/>
          <w:iCs/>
          <w:sz w:val="24"/>
          <w:szCs w:val="24"/>
          <w:lang w:val="en"/>
        </w:rPr>
        <w:t>contra</w:t>
      </w:r>
      <w:r>
        <w:rPr>
          <w:rFonts w:ascii="Arial" w:hAnsi="Arial" w:cs="Arial"/>
          <w:sz w:val="24"/>
          <w:szCs w:val="24"/>
          <w:lang w:val="en"/>
        </w:rPr>
        <w:t xml:space="preserve"> Mellars 2009:514, and see also Chatterton 2003:72). Instead it suggests a very intentional form of practice, focused on specific objects that are being treated in very particular ways. </w:t>
      </w:r>
    </w:p>
    <w:p w14:paraId="67A53472"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465FAC10" w14:textId="4375B63D" w:rsidR="00B30A77" w:rsidRDefault="00FB6522" w:rsidP="00CF18EC">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In terms of the unworked bone, antler working waste and worked flint, the fact that these materials were being deposited in the same part of the site, and at the same time, would strongly </w:t>
      </w:r>
      <w:r w:rsidRPr="005A468B">
        <w:rPr>
          <w:rFonts w:ascii="Arial" w:hAnsi="Arial" w:cs="Arial"/>
          <w:sz w:val="24"/>
          <w:szCs w:val="24"/>
          <w:lang w:val="en"/>
        </w:rPr>
        <w:t>suggest that they formed part of the same practices of deposition.</w:t>
      </w:r>
      <w:r>
        <w:rPr>
          <w:rFonts w:ascii="Arial" w:hAnsi="Arial" w:cs="Arial"/>
          <w:sz w:val="24"/>
          <w:szCs w:val="24"/>
          <w:lang w:val="en"/>
        </w:rPr>
        <w:t xml:space="preserve"> </w:t>
      </w:r>
      <w:r w:rsidR="00634EBF">
        <w:rPr>
          <w:rFonts w:ascii="Arial" w:hAnsi="Arial" w:cs="Arial"/>
          <w:sz w:val="24"/>
          <w:szCs w:val="24"/>
          <w:lang w:val="en"/>
        </w:rPr>
        <w:t>M</w:t>
      </w:r>
      <w:r w:rsidR="00B30A77">
        <w:rPr>
          <w:rFonts w:ascii="Arial" w:hAnsi="Arial" w:cs="Arial"/>
          <w:sz w:val="24"/>
          <w:szCs w:val="24"/>
          <w:lang w:val="en"/>
        </w:rPr>
        <w:t xml:space="preserve">oreover, both the faunal and lithic assemblages show evidence for the curation of material prior to deposition. </w:t>
      </w:r>
      <w:r>
        <w:rPr>
          <w:rFonts w:ascii="Arial" w:hAnsi="Arial" w:cs="Arial"/>
          <w:sz w:val="24"/>
          <w:szCs w:val="24"/>
          <w:lang w:val="en"/>
        </w:rPr>
        <w:t xml:space="preserve">In the case of the animal bone, </w:t>
      </w:r>
      <w:r w:rsidR="00B30A77">
        <w:rPr>
          <w:rFonts w:ascii="Arial" w:hAnsi="Arial" w:cs="Arial"/>
          <w:sz w:val="24"/>
          <w:szCs w:val="24"/>
          <w:lang w:val="en"/>
        </w:rPr>
        <w:t xml:space="preserve">the 2015 assemblage </w:t>
      </w:r>
      <w:r w:rsidRPr="005A468B">
        <w:rPr>
          <w:rFonts w:ascii="Arial" w:hAnsi="Arial" w:cs="Arial"/>
          <w:sz w:val="24"/>
          <w:szCs w:val="24"/>
          <w:lang w:val="en"/>
        </w:rPr>
        <w:t xml:space="preserve">included small, discrete clusters of material with anatomical associations, often with spiral fractures and percussion breaks, found in a non-articulated state in the ground. These clusters probably reflect </w:t>
      </w:r>
      <w:r w:rsidR="00B30A77">
        <w:rPr>
          <w:rFonts w:ascii="Arial" w:hAnsi="Arial" w:cs="Arial"/>
          <w:sz w:val="24"/>
          <w:szCs w:val="24"/>
          <w:lang w:val="en"/>
        </w:rPr>
        <w:t xml:space="preserve">material from discrete episodes of butchery, which has been kept together and then deposited. </w:t>
      </w:r>
    </w:p>
    <w:p w14:paraId="6F7C9220" w14:textId="77777777" w:rsidR="00FB6522" w:rsidRDefault="00FB6522" w:rsidP="00CF18EC">
      <w:pPr>
        <w:widowControl w:val="0"/>
        <w:autoSpaceDE w:val="0"/>
        <w:autoSpaceDN w:val="0"/>
        <w:adjustRightInd w:val="0"/>
        <w:spacing w:line="360" w:lineRule="auto"/>
        <w:rPr>
          <w:rFonts w:ascii="Arial" w:hAnsi="Arial" w:cs="Arial"/>
          <w:sz w:val="24"/>
          <w:szCs w:val="24"/>
          <w:lang w:val="en"/>
        </w:rPr>
      </w:pPr>
    </w:p>
    <w:p w14:paraId="0E76627B" w14:textId="6C3FA182" w:rsidR="005C6F33" w:rsidRDefault="00FB6522" w:rsidP="005C6F33">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Aspects of the lithic material also suggests that this assemblage has been at least part</w:t>
      </w:r>
      <w:r w:rsidR="00A64C98">
        <w:rPr>
          <w:rFonts w:ascii="Arial" w:hAnsi="Arial" w:cs="Arial"/>
          <w:sz w:val="24"/>
          <w:szCs w:val="24"/>
          <w:lang w:val="en"/>
        </w:rPr>
        <w:t>l</w:t>
      </w:r>
      <w:r>
        <w:rPr>
          <w:rFonts w:ascii="Arial" w:hAnsi="Arial" w:cs="Arial"/>
          <w:sz w:val="24"/>
          <w:szCs w:val="24"/>
          <w:lang w:val="en"/>
        </w:rPr>
        <w:t xml:space="preserve">y generated through the selection of material. The very high proportion of tools and </w:t>
      </w:r>
      <w:r w:rsidRPr="00FB6522">
        <w:rPr>
          <w:rFonts w:ascii="Arial" w:hAnsi="Arial" w:cs="Arial"/>
          <w:sz w:val="24"/>
          <w:szCs w:val="24"/>
          <w:lang w:val="en-GB"/>
        </w:rPr>
        <w:t>utilised</w:t>
      </w:r>
      <w:r>
        <w:rPr>
          <w:rFonts w:ascii="Arial" w:hAnsi="Arial" w:cs="Arial"/>
          <w:sz w:val="24"/>
          <w:szCs w:val="24"/>
          <w:lang w:val="en"/>
        </w:rPr>
        <w:t xml:space="preserve"> pieces</w:t>
      </w:r>
      <w:r w:rsidR="005C6F33">
        <w:rPr>
          <w:rFonts w:ascii="Arial" w:hAnsi="Arial" w:cs="Arial"/>
          <w:sz w:val="24"/>
          <w:szCs w:val="24"/>
          <w:lang w:val="en"/>
        </w:rPr>
        <w:t xml:space="preserve"> in the 2015 assemblage </w:t>
      </w:r>
      <w:r w:rsidR="00415475">
        <w:rPr>
          <w:rFonts w:ascii="Arial" w:hAnsi="Arial" w:cs="Arial"/>
          <w:sz w:val="24"/>
          <w:szCs w:val="24"/>
          <w:lang w:val="en"/>
        </w:rPr>
        <w:t xml:space="preserve">is a feature that has been recorded from wetland contexts </w:t>
      </w:r>
      <w:r w:rsidR="005C6F33">
        <w:rPr>
          <w:rFonts w:ascii="Arial" w:hAnsi="Arial" w:cs="Arial"/>
          <w:sz w:val="24"/>
          <w:szCs w:val="24"/>
          <w:lang w:val="en"/>
        </w:rPr>
        <w:t>elsewhere at</w:t>
      </w:r>
      <w:r w:rsidR="00415475">
        <w:rPr>
          <w:rFonts w:ascii="Arial" w:hAnsi="Arial" w:cs="Arial"/>
          <w:sz w:val="24"/>
          <w:szCs w:val="24"/>
          <w:lang w:val="en"/>
        </w:rPr>
        <w:t xml:space="preserve"> Star Carr and </w:t>
      </w:r>
      <w:r w:rsidR="00B30A77">
        <w:rPr>
          <w:rFonts w:ascii="Arial" w:hAnsi="Arial" w:cs="Arial"/>
          <w:sz w:val="24"/>
          <w:szCs w:val="24"/>
          <w:lang w:val="en"/>
        </w:rPr>
        <w:t>at other sites around the lake</w:t>
      </w:r>
      <w:r w:rsidR="00415475">
        <w:rPr>
          <w:rFonts w:ascii="Arial" w:hAnsi="Arial" w:cs="Arial"/>
          <w:sz w:val="24"/>
          <w:szCs w:val="24"/>
          <w:lang w:val="en"/>
        </w:rPr>
        <w:t xml:space="preserve">. </w:t>
      </w:r>
      <w:r w:rsidR="004606FA">
        <w:rPr>
          <w:rFonts w:ascii="Arial" w:hAnsi="Arial" w:cs="Arial"/>
          <w:sz w:val="24"/>
          <w:szCs w:val="24"/>
          <w:lang w:val="en"/>
        </w:rPr>
        <w:t>T</w:t>
      </w:r>
      <w:r w:rsidR="005C6F33">
        <w:rPr>
          <w:rFonts w:ascii="Arial" w:hAnsi="Arial" w:cs="Arial"/>
          <w:sz w:val="24"/>
          <w:szCs w:val="24"/>
          <w:lang w:val="en"/>
        </w:rPr>
        <w:t xml:space="preserve">hese cases </w:t>
      </w:r>
      <w:r w:rsidR="004606FA">
        <w:rPr>
          <w:rFonts w:ascii="Arial" w:hAnsi="Arial" w:cs="Arial"/>
          <w:sz w:val="24"/>
          <w:szCs w:val="24"/>
          <w:lang w:val="en"/>
        </w:rPr>
        <w:t>have</w:t>
      </w:r>
      <w:r w:rsidR="005C6F33">
        <w:rPr>
          <w:rFonts w:ascii="Arial" w:hAnsi="Arial" w:cs="Arial"/>
          <w:sz w:val="24"/>
          <w:szCs w:val="24"/>
          <w:lang w:val="en"/>
        </w:rPr>
        <w:t xml:space="preserve"> been interpreted as material that has been lost or discarded through tasks that were being carried out within and around the wetlands (Mellars and Conneller 1998; 89, Conneller and Schadla-Hall 2003, Taylor 2011:76-77). However, the quantity</w:t>
      </w:r>
      <w:r w:rsidR="00EB77F9">
        <w:rPr>
          <w:rFonts w:ascii="Arial" w:hAnsi="Arial" w:cs="Arial"/>
          <w:sz w:val="24"/>
          <w:szCs w:val="24"/>
          <w:lang w:val="en"/>
        </w:rPr>
        <w:t xml:space="preserve"> and density</w:t>
      </w:r>
      <w:r w:rsidR="005C6F33">
        <w:rPr>
          <w:rFonts w:ascii="Arial" w:hAnsi="Arial" w:cs="Arial"/>
          <w:sz w:val="24"/>
          <w:szCs w:val="24"/>
          <w:lang w:val="en"/>
        </w:rPr>
        <w:t xml:space="preserve"> of material, particularly in the area at the northern end of the baulk, is far greater than any other assemblage from the wetland</w:t>
      </w:r>
      <w:r w:rsidR="00EB77F9">
        <w:rPr>
          <w:rFonts w:ascii="Arial" w:hAnsi="Arial" w:cs="Arial"/>
          <w:sz w:val="24"/>
          <w:szCs w:val="24"/>
          <w:lang w:val="en"/>
        </w:rPr>
        <w:t xml:space="preserve">, and is difficult to reconcile with the discard and loss of tools and </w:t>
      </w:r>
      <w:r w:rsidR="00EB77F9" w:rsidRPr="00EB77F9">
        <w:rPr>
          <w:rFonts w:ascii="Arial" w:hAnsi="Arial" w:cs="Arial"/>
          <w:sz w:val="24"/>
          <w:szCs w:val="24"/>
          <w:lang w:val="en-GB"/>
        </w:rPr>
        <w:t>utilised</w:t>
      </w:r>
      <w:r w:rsidR="00EB77F9">
        <w:rPr>
          <w:rFonts w:ascii="Arial" w:hAnsi="Arial" w:cs="Arial"/>
          <w:sz w:val="24"/>
          <w:szCs w:val="24"/>
          <w:lang w:val="en"/>
        </w:rPr>
        <w:t xml:space="preserve"> pieces through tasks carried out at this location. What is more, microwear analysis on a sample of the assemblage show that pieces were being used to work wood, bone, and hide, activities that are unlikely to have taken place within the swamp. Again, the evidence suggests the bringing together of material for deposition at this particular location. </w:t>
      </w:r>
    </w:p>
    <w:p w14:paraId="0C4703F8" w14:textId="77777777" w:rsidR="003C24B5" w:rsidRDefault="003C24B5">
      <w:pPr>
        <w:widowControl w:val="0"/>
        <w:autoSpaceDE w:val="0"/>
        <w:autoSpaceDN w:val="0"/>
        <w:adjustRightInd w:val="0"/>
        <w:spacing w:line="360" w:lineRule="auto"/>
        <w:rPr>
          <w:rFonts w:ascii="Arial" w:hAnsi="Arial" w:cs="Arial"/>
          <w:sz w:val="24"/>
          <w:szCs w:val="24"/>
          <w:lang w:val="en"/>
        </w:rPr>
      </w:pPr>
    </w:p>
    <w:p w14:paraId="1B6FEA75" w14:textId="46B5EDB6"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However, not all of the lithic assemblage </w:t>
      </w:r>
      <w:r w:rsidR="00765EE7">
        <w:rPr>
          <w:rFonts w:ascii="Arial" w:hAnsi="Arial" w:cs="Arial"/>
          <w:sz w:val="24"/>
          <w:szCs w:val="24"/>
          <w:lang w:val="en"/>
        </w:rPr>
        <w:t xml:space="preserve">from this area </w:t>
      </w:r>
      <w:r>
        <w:rPr>
          <w:rFonts w:ascii="Arial" w:hAnsi="Arial" w:cs="Arial"/>
          <w:sz w:val="24"/>
          <w:szCs w:val="24"/>
          <w:lang w:val="en"/>
        </w:rPr>
        <w:t xml:space="preserve">represents acts of </w:t>
      </w:r>
      <w:r>
        <w:rPr>
          <w:rFonts w:ascii="Arial" w:hAnsi="Arial" w:cs="Arial"/>
          <w:sz w:val="24"/>
          <w:szCs w:val="24"/>
          <w:lang w:val="en"/>
        </w:rPr>
        <w:lastRenderedPageBreak/>
        <w:t xml:space="preserve">intentional deposition. </w:t>
      </w:r>
      <w:r w:rsidR="00765EE7">
        <w:rPr>
          <w:rFonts w:ascii="Arial" w:hAnsi="Arial" w:cs="Arial"/>
          <w:sz w:val="24"/>
          <w:szCs w:val="24"/>
          <w:lang w:val="en"/>
        </w:rPr>
        <w:t>The lithic scatter recorded</w:t>
      </w:r>
      <w:r w:rsidR="001A5534">
        <w:rPr>
          <w:rFonts w:ascii="Arial" w:hAnsi="Arial" w:cs="Arial"/>
          <w:sz w:val="24"/>
          <w:szCs w:val="24"/>
          <w:lang w:val="en"/>
        </w:rPr>
        <w:t xml:space="preserve"> at a higher level in the sequence</w:t>
      </w:r>
      <w:r w:rsidR="00765EE7">
        <w:rPr>
          <w:rFonts w:ascii="Arial" w:hAnsi="Arial" w:cs="Arial"/>
          <w:sz w:val="24"/>
          <w:szCs w:val="24"/>
          <w:lang w:val="en"/>
        </w:rPr>
        <w:t xml:space="preserve"> </w:t>
      </w:r>
      <w:r w:rsidR="001A5534">
        <w:rPr>
          <w:rFonts w:ascii="Arial" w:hAnsi="Arial" w:cs="Arial"/>
          <w:sz w:val="24"/>
          <w:szCs w:val="24"/>
          <w:lang w:val="en"/>
        </w:rPr>
        <w:t xml:space="preserve">in 2010 </w:t>
      </w:r>
      <w:r w:rsidR="00880A39">
        <w:rPr>
          <w:rFonts w:ascii="Arial" w:hAnsi="Arial" w:cs="Arial"/>
          <w:sz w:val="24"/>
          <w:szCs w:val="24"/>
          <w:lang w:val="en"/>
        </w:rPr>
        <w:t xml:space="preserve">and 2013 </w:t>
      </w:r>
      <w:r w:rsidR="00765EE7">
        <w:rPr>
          <w:rFonts w:ascii="Arial" w:hAnsi="Arial" w:cs="Arial"/>
          <w:sz w:val="24"/>
          <w:szCs w:val="24"/>
          <w:lang w:val="en"/>
        </w:rPr>
        <w:t>by the authors</w:t>
      </w:r>
      <w:r w:rsidR="00880A39">
        <w:rPr>
          <w:rFonts w:ascii="Arial" w:hAnsi="Arial" w:cs="Arial"/>
          <w:sz w:val="24"/>
          <w:szCs w:val="24"/>
          <w:lang w:val="en"/>
        </w:rPr>
        <w:t>,</w:t>
      </w:r>
      <w:r w:rsidR="00765EE7">
        <w:rPr>
          <w:rFonts w:ascii="Arial" w:hAnsi="Arial" w:cs="Arial"/>
          <w:sz w:val="24"/>
          <w:szCs w:val="24"/>
          <w:lang w:val="en"/>
        </w:rPr>
        <w:t xml:space="preserve"> immediately to the east of Cutting II</w:t>
      </w:r>
      <w:r w:rsidR="00880A39">
        <w:rPr>
          <w:rFonts w:ascii="Arial" w:hAnsi="Arial" w:cs="Arial"/>
          <w:sz w:val="24"/>
          <w:szCs w:val="24"/>
          <w:lang w:val="en"/>
        </w:rPr>
        <w:t>,</w:t>
      </w:r>
      <w:r w:rsidR="00765EE7">
        <w:rPr>
          <w:rFonts w:ascii="Arial" w:hAnsi="Arial" w:cs="Arial"/>
          <w:sz w:val="24"/>
          <w:szCs w:val="24"/>
          <w:lang w:val="en"/>
        </w:rPr>
        <w:t xml:space="preserve"> was generated through knapping and tool production as well as tool use, and was</w:t>
      </w:r>
      <w:r>
        <w:rPr>
          <w:rFonts w:ascii="Arial" w:hAnsi="Arial" w:cs="Arial"/>
          <w:sz w:val="24"/>
          <w:szCs w:val="24"/>
          <w:lang w:val="en"/>
        </w:rPr>
        <w:t xml:space="preserve"> undertaken within the terrestrialised fen and carr during the later phases of occupation at the site. </w:t>
      </w:r>
      <w:r w:rsidR="00765EE7">
        <w:rPr>
          <w:rFonts w:ascii="Arial" w:hAnsi="Arial" w:cs="Arial"/>
          <w:sz w:val="24"/>
          <w:szCs w:val="24"/>
          <w:lang w:val="en"/>
        </w:rPr>
        <w:t xml:space="preserve">This scatter continued into Cutting II, and is probably represented by the upper vertical limit of flint and bone marked by Clark on the Cutting II section drawing. </w:t>
      </w:r>
      <w:r>
        <w:rPr>
          <w:rFonts w:ascii="Arial" w:hAnsi="Arial" w:cs="Arial"/>
          <w:sz w:val="24"/>
          <w:szCs w:val="24"/>
          <w:lang w:val="en"/>
        </w:rPr>
        <w:t>Thus Mellars (</w:t>
      </w:r>
      <w:r w:rsidR="003875DC" w:rsidRPr="003875DC">
        <w:rPr>
          <w:rFonts w:ascii="Arial" w:hAnsi="Arial" w:cs="Arial"/>
          <w:sz w:val="24"/>
          <w:szCs w:val="24"/>
          <w:lang w:val="en"/>
        </w:rPr>
        <w:t>2009:507-10</w:t>
      </w:r>
      <w:r>
        <w:rPr>
          <w:rFonts w:ascii="Arial" w:hAnsi="Arial" w:cs="Arial"/>
          <w:sz w:val="24"/>
          <w:szCs w:val="24"/>
          <w:lang w:val="en"/>
        </w:rPr>
        <w:t xml:space="preserve">) is </w:t>
      </w:r>
      <w:r w:rsidR="001A5534">
        <w:rPr>
          <w:rFonts w:ascii="Arial" w:hAnsi="Arial" w:cs="Arial"/>
          <w:sz w:val="24"/>
          <w:szCs w:val="24"/>
          <w:lang w:val="en"/>
        </w:rPr>
        <w:t>partly</w:t>
      </w:r>
      <w:r>
        <w:rPr>
          <w:rFonts w:ascii="Arial" w:hAnsi="Arial" w:cs="Arial"/>
          <w:sz w:val="24"/>
          <w:szCs w:val="24"/>
          <w:lang w:val="en"/>
        </w:rPr>
        <w:t xml:space="preserve"> correct when he argues for </w:t>
      </w:r>
      <w:r>
        <w:rPr>
          <w:rFonts w:ascii="Arial" w:hAnsi="Arial" w:cs="Arial"/>
          <w:i/>
          <w:iCs/>
          <w:sz w:val="24"/>
          <w:szCs w:val="24"/>
          <w:lang w:val="en"/>
        </w:rPr>
        <w:t>in-situ</w:t>
      </w:r>
      <w:r>
        <w:rPr>
          <w:rFonts w:ascii="Arial" w:hAnsi="Arial" w:cs="Arial"/>
          <w:sz w:val="24"/>
          <w:szCs w:val="24"/>
          <w:lang w:val="en"/>
        </w:rPr>
        <w:t xml:space="preserve"> flint working</w:t>
      </w:r>
      <w:r w:rsidR="00765EE7">
        <w:rPr>
          <w:rFonts w:ascii="Arial" w:hAnsi="Arial" w:cs="Arial"/>
          <w:sz w:val="24"/>
          <w:szCs w:val="24"/>
          <w:lang w:val="en"/>
        </w:rPr>
        <w:t xml:space="preserve"> within </w:t>
      </w:r>
      <w:r w:rsidR="001A5534">
        <w:rPr>
          <w:rFonts w:ascii="Arial" w:hAnsi="Arial" w:cs="Arial"/>
          <w:sz w:val="24"/>
          <w:szCs w:val="24"/>
          <w:lang w:val="en"/>
        </w:rPr>
        <w:t xml:space="preserve">the </w:t>
      </w:r>
      <w:r w:rsidR="00765EE7">
        <w:rPr>
          <w:rFonts w:ascii="Arial" w:hAnsi="Arial" w:cs="Arial"/>
          <w:sz w:val="24"/>
          <w:szCs w:val="24"/>
          <w:lang w:val="en"/>
        </w:rPr>
        <w:t xml:space="preserve">area investigated by Clark. However, </w:t>
      </w:r>
      <w:r>
        <w:rPr>
          <w:rFonts w:ascii="Arial" w:hAnsi="Arial" w:cs="Arial"/>
          <w:sz w:val="24"/>
          <w:szCs w:val="24"/>
          <w:lang w:val="en"/>
        </w:rPr>
        <w:t xml:space="preserve">this material post-dates the </w:t>
      </w:r>
      <w:r w:rsidR="001A5534">
        <w:rPr>
          <w:rFonts w:ascii="Arial" w:hAnsi="Arial" w:cs="Arial"/>
          <w:sz w:val="24"/>
          <w:szCs w:val="24"/>
          <w:lang w:val="en"/>
        </w:rPr>
        <w:t xml:space="preserve">dense assemblage of </w:t>
      </w:r>
      <w:r>
        <w:rPr>
          <w:rFonts w:ascii="Arial" w:hAnsi="Arial" w:cs="Arial"/>
          <w:sz w:val="24"/>
          <w:szCs w:val="24"/>
          <w:lang w:val="en"/>
        </w:rPr>
        <w:t>organic artefact</w:t>
      </w:r>
      <w:r w:rsidR="001A5534">
        <w:rPr>
          <w:rFonts w:ascii="Arial" w:hAnsi="Arial" w:cs="Arial"/>
          <w:sz w:val="24"/>
          <w:szCs w:val="24"/>
          <w:lang w:val="en"/>
        </w:rPr>
        <w:t xml:space="preserve">s, animal bone and flint </w:t>
      </w:r>
      <w:r>
        <w:rPr>
          <w:rFonts w:ascii="Arial" w:hAnsi="Arial" w:cs="Arial"/>
          <w:sz w:val="24"/>
          <w:szCs w:val="24"/>
          <w:lang w:val="en"/>
        </w:rPr>
        <w:t xml:space="preserve">that was deposited into </w:t>
      </w:r>
      <w:r w:rsidR="00765EE7">
        <w:rPr>
          <w:rFonts w:ascii="Arial" w:hAnsi="Arial" w:cs="Arial"/>
          <w:sz w:val="24"/>
          <w:szCs w:val="24"/>
          <w:lang w:val="en"/>
        </w:rPr>
        <w:t>the shallow water swamp environment,</w:t>
      </w:r>
      <w:r>
        <w:rPr>
          <w:rFonts w:ascii="Arial" w:hAnsi="Arial" w:cs="Arial"/>
          <w:sz w:val="24"/>
          <w:szCs w:val="24"/>
          <w:lang w:val="en"/>
        </w:rPr>
        <w:t xml:space="preserve"> and </w:t>
      </w:r>
      <w:r w:rsidR="00765EE7">
        <w:rPr>
          <w:rFonts w:ascii="Arial" w:hAnsi="Arial" w:cs="Arial"/>
          <w:sz w:val="24"/>
          <w:szCs w:val="24"/>
          <w:lang w:val="en"/>
        </w:rPr>
        <w:t xml:space="preserve">instead </w:t>
      </w:r>
      <w:r>
        <w:rPr>
          <w:rFonts w:ascii="Arial" w:hAnsi="Arial" w:cs="Arial"/>
          <w:sz w:val="24"/>
          <w:szCs w:val="24"/>
          <w:lang w:val="en"/>
        </w:rPr>
        <w:t xml:space="preserve">reflects activity taking place in the relatively drier fen. </w:t>
      </w:r>
    </w:p>
    <w:p w14:paraId="2F82482C"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34178645" w14:textId="77777777" w:rsidR="001E562A" w:rsidRDefault="001E562A">
      <w:pPr>
        <w:widowControl w:val="0"/>
        <w:autoSpaceDE w:val="0"/>
        <w:autoSpaceDN w:val="0"/>
        <w:adjustRightInd w:val="0"/>
        <w:spacing w:line="360" w:lineRule="auto"/>
        <w:rPr>
          <w:rFonts w:ascii="Arial" w:hAnsi="Arial" w:cs="Arial"/>
          <w:i/>
          <w:iCs/>
          <w:sz w:val="24"/>
          <w:szCs w:val="24"/>
          <w:lang w:val="en"/>
        </w:rPr>
      </w:pPr>
      <w:r>
        <w:rPr>
          <w:rFonts w:ascii="Arial" w:hAnsi="Arial" w:cs="Arial"/>
          <w:i/>
          <w:iCs/>
          <w:sz w:val="24"/>
          <w:szCs w:val="24"/>
          <w:lang w:val="en"/>
        </w:rPr>
        <w:t>Star Carr: a ritual site?</w:t>
      </w:r>
    </w:p>
    <w:p w14:paraId="2212C9FE" w14:textId="1D6897BE" w:rsidR="00903269" w:rsidRDefault="001E562A" w:rsidP="00903269">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Away from the area investigated by Clark there is evidence for a wide range of more prosaic tasks taking place within and around the lake-edge wetlands. </w:t>
      </w:r>
      <w:r w:rsidR="00903269">
        <w:rPr>
          <w:rFonts w:ascii="Arial" w:hAnsi="Arial" w:cs="Arial"/>
          <w:sz w:val="24"/>
          <w:szCs w:val="24"/>
          <w:lang w:val="en"/>
        </w:rPr>
        <w:t>Mellars and Conneller (1998:89) have noted that the flint assemblage from trench V85</w:t>
      </w:r>
      <w:r w:rsidR="003875DC">
        <w:rPr>
          <w:rFonts w:ascii="Arial" w:hAnsi="Arial" w:cs="Arial"/>
          <w:sz w:val="24"/>
          <w:szCs w:val="24"/>
          <w:lang w:val="en"/>
        </w:rPr>
        <w:t>a</w:t>
      </w:r>
      <w:r w:rsidR="00903269">
        <w:rPr>
          <w:rFonts w:ascii="Arial" w:hAnsi="Arial" w:cs="Arial"/>
          <w:sz w:val="24"/>
          <w:szCs w:val="24"/>
          <w:lang w:val="en"/>
        </w:rPr>
        <w:t xml:space="preserve"> (c.</w:t>
      </w:r>
      <w:r w:rsidR="00743EE8">
        <w:rPr>
          <w:rFonts w:ascii="Arial" w:hAnsi="Arial" w:cs="Arial"/>
          <w:sz w:val="24"/>
          <w:szCs w:val="24"/>
          <w:lang w:val="en"/>
        </w:rPr>
        <w:t xml:space="preserve"> </w:t>
      </w:r>
      <w:r w:rsidR="00903269">
        <w:rPr>
          <w:rFonts w:ascii="Arial" w:hAnsi="Arial" w:cs="Arial"/>
          <w:sz w:val="24"/>
          <w:szCs w:val="24"/>
          <w:lang w:val="en"/>
        </w:rPr>
        <w:t>2</w:t>
      </w:r>
      <w:r w:rsidR="00880A39">
        <w:rPr>
          <w:rFonts w:ascii="Arial" w:hAnsi="Arial" w:cs="Arial"/>
          <w:sz w:val="24"/>
          <w:szCs w:val="24"/>
          <w:lang w:val="en"/>
        </w:rPr>
        <w:t>0</w:t>
      </w:r>
      <w:r w:rsidR="00903269">
        <w:rPr>
          <w:rFonts w:ascii="Arial" w:hAnsi="Arial" w:cs="Arial"/>
          <w:sz w:val="24"/>
          <w:szCs w:val="24"/>
          <w:lang w:val="en"/>
        </w:rPr>
        <w:t>m to the east of Clark’s excavations) was generated through tool using tasks that were being undertaken within the lake edge wetlands, and similar assemblages have now been recorded by the authors across much of the site</w:t>
      </w:r>
      <w:r w:rsidR="00C771DB">
        <w:rPr>
          <w:rFonts w:ascii="Arial" w:hAnsi="Arial" w:cs="Arial"/>
          <w:sz w:val="24"/>
          <w:szCs w:val="24"/>
          <w:lang w:val="en"/>
        </w:rPr>
        <w:t xml:space="preserve"> (Milner et al </w:t>
      </w:r>
      <w:proofErr w:type="spellStart"/>
      <w:r w:rsidR="00C771DB">
        <w:rPr>
          <w:rFonts w:ascii="Arial" w:hAnsi="Arial" w:cs="Arial"/>
          <w:sz w:val="24"/>
          <w:szCs w:val="24"/>
          <w:lang w:val="en"/>
        </w:rPr>
        <w:t>inpress</w:t>
      </w:r>
      <w:proofErr w:type="spellEnd"/>
      <w:r w:rsidR="00C771DB">
        <w:rPr>
          <w:rFonts w:ascii="Arial" w:hAnsi="Arial" w:cs="Arial"/>
          <w:sz w:val="24"/>
          <w:szCs w:val="24"/>
          <w:lang w:val="en"/>
        </w:rPr>
        <w:t>)</w:t>
      </w:r>
      <w:r w:rsidR="00903269">
        <w:rPr>
          <w:rFonts w:ascii="Arial" w:hAnsi="Arial" w:cs="Arial"/>
          <w:sz w:val="24"/>
          <w:szCs w:val="24"/>
          <w:lang w:val="en"/>
        </w:rPr>
        <w:t xml:space="preserve">. Small quantities of worked antler, and highly fragmented animal bone has also been recovered from the lake edge deposits, and probably reflects the discard of material from activity areas at the adjacent shore. </w:t>
      </w:r>
      <w:r w:rsidR="00203F76">
        <w:rPr>
          <w:rFonts w:ascii="Arial" w:hAnsi="Arial" w:cs="Arial"/>
          <w:sz w:val="24"/>
          <w:szCs w:val="24"/>
          <w:lang w:val="en"/>
        </w:rPr>
        <w:t xml:space="preserve">Moreover, the assemblage from Clark’s area of the site is, essentially, the detritus of day to day practices, such as the butchery and processing of animal carcasses, the manufacture of barbed points, and the use of flint to cut and work </w:t>
      </w:r>
      <w:r w:rsidR="00C771DB">
        <w:rPr>
          <w:rFonts w:ascii="Arial" w:hAnsi="Arial" w:cs="Arial"/>
          <w:sz w:val="24"/>
          <w:szCs w:val="24"/>
          <w:lang w:val="en"/>
        </w:rPr>
        <w:t>plant materials</w:t>
      </w:r>
      <w:r w:rsidR="00203F76">
        <w:rPr>
          <w:rFonts w:ascii="Arial" w:hAnsi="Arial" w:cs="Arial"/>
          <w:sz w:val="24"/>
          <w:szCs w:val="24"/>
          <w:lang w:val="en"/>
        </w:rPr>
        <w:t>, hide and bone.</w:t>
      </w:r>
    </w:p>
    <w:p w14:paraId="506135A7"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0A7759A2" w14:textId="71E7D964" w:rsidR="004B22E9" w:rsidRPr="008D7ED2" w:rsidRDefault="001E562A" w:rsidP="009304C0">
      <w:pPr>
        <w:widowControl w:val="0"/>
        <w:autoSpaceDE w:val="0"/>
        <w:autoSpaceDN w:val="0"/>
        <w:adjustRightInd w:val="0"/>
        <w:spacing w:line="360" w:lineRule="auto"/>
        <w:rPr>
          <w:rFonts w:ascii="Arial" w:hAnsi="Arial" w:cs="Arial"/>
          <w:sz w:val="24"/>
          <w:szCs w:val="24"/>
          <w:lang w:val="en"/>
        </w:rPr>
      </w:pPr>
      <w:r w:rsidRPr="008D7ED2">
        <w:rPr>
          <w:rFonts w:ascii="Arial" w:hAnsi="Arial" w:cs="Arial"/>
          <w:sz w:val="24"/>
          <w:szCs w:val="24"/>
          <w:lang w:val="en"/>
        </w:rPr>
        <w:t>The fact that a range of apparently prosaic ac</w:t>
      </w:r>
      <w:r w:rsidR="009304C0" w:rsidRPr="008D7ED2">
        <w:rPr>
          <w:rFonts w:ascii="Arial" w:hAnsi="Arial" w:cs="Arial"/>
          <w:sz w:val="24"/>
          <w:szCs w:val="24"/>
          <w:lang w:val="en"/>
        </w:rPr>
        <w:t>tivities should be taking place</w:t>
      </w:r>
      <w:r w:rsidRPr="008D7ED2">
        <w:rPr>
          <w:rFonts w:ascii="Arial" w:hAnsi="Arial" w:cs="Arial"/>
          <w:sz w:val="24"/>
          <w:szCs w:val="24"/>
          <w:lang w:val="en"/>
        </w:rPr>
        <w:t xml:space="preserve"> alongside the more deliberate forms of deposition</w:t>
      </w:r>
      <w:r w:rsidR="00203F76" w:rsidRPr="008D7ED2">
        <w:rPr>
          <w:rFonts w:ascii="Arial" w:hAnsi="Arial" w:cs="Arial"/>
          <w:sz w:val="24"/>
          <w:szCs w:val="24"/>
          <w:lang w:val="en"/>
        </w:rPr>
        <w:t>, or that such activities are represented in the material that was being deposited,</w:t>
      </w:r>
      <w:r w:rsidRPr="008D7ED2">
        <w:rPr>
          <w:rFonts w:ascii="Arial" w:hAnsi="Arial" w:cs="Arial"/>
          <w:sz w:val="24"/>
          <w:szCs w:val="24"/>
          <w:lang w:val="en"/>
        </w:rPr>
        <w:t xml:space="preserve"> should not surprise us. As Conneller (2003:84-5) notes, it would be a mistake to take instances of deliberate </w:t>
      </w:r>
      <w:r w:rsidRPr="008D7ED2">
        <w:rPr>
          <w:rFonts w:ascii="Arial" w:hAnsi="Arial" w:cs="Arial"/>
          <w:sz w:val="24"/>
          <w:szCs w:val="24"/>
          <w:lang w:val="en"/>
        </w:rPr>
        <w:lastRenderedPageBreak/>
        <w:t xml:space="preserve">deposition as evidence of a purely ‘ritual’ site. Instead, the deposition of artefacts made from animal remains into the lake waters or wetland environments can be considered as culturally appropriate modes of treating this material, analogous to those noted amongst northern Eurasian hunter-gather groups more broadly (e.g. Jordan 2003). </w:t>
      </w:r>
      <w:r w:rsidR="00264563" w:rsidRPr="008D7ED2">
        <w:rPr>
          <w:rFonts w:ascii="Arial" w:hAnsi="Arial" w:cs="Arial"/>
          <w:sz w:val="24"/>
          <w:szCs w:val="24"/>
          <w:lang w:val="en"/>
        </w:rPr>
        <w:t xml:space="preserve">At Star Carr the evidence is strongest to indicate formal deposition focused on material culture made from red deer antler, though artefacts made from other animals (such as elk antler mattocks) or butchered faunal remains and at times lithic </w:t>
      </w:r>
      <w:r w:rsidR="00264563" w:rsidRPr="008D7ED2">
        <w:rPr>
          <w:rFonts w:ascii="Arial" w:hAnsi="Arial" w:cs="Arial"/>
          <w:sz w:val="24"/>
          <w:szCs w:val="24"/>
          <w:lang w:val="en-GB"/>
        </w:rPr>
        <w:t>artefacts</w:t>
      </w:r>
      <w:r w:rsidR="00264563" w:rsidRPr="008D7ED2">
        <w:rPr>
          <w:rFonts w:ascii="Arial" w:hAnsi="Arial" w:cs="Arial"/>
          <w:sz w:val="24"/>
          <w:szCs w:val="24"/>
          <w:lang w:val="en"/>
        </w:rPr>
        <w:t xml:space="preserve"> </w:t>
      </w:r>
      <w:r w:rsidR="00203F76" w:rsidRPr="008D7ED2">
        <w:rPr>
          <w:rFonts w:ascii="Arial" w:hAnsi="Arial" w:cs="Arial"/>
          <w:sz w:val="24"/>
          <w:szCs w:val="24"/>
          <w:lang w:val="en"/>
        </w:rPr>
        <w:t>were</w:t>
      </w:r>
      <w:r w:rsidR="00264563" w:rsidRPr="008D7ED2">
        <w:rPr>
          <w:rFonts w:ascii="Arial" w:hAnsi="Arial" w:cs="Arial"/>
          <w:sz w:val="24"/>
          <w:szCs w:val="24"/>
          <w:lang w:val="en"/>
        </w:rPr>
        <w:t xml:space="preserve"> also included. </w:t>
      </w:r>
      <w:r w:rsidR="004B22E9" w:rsidRPr="008D7ED2">
        <w:rPr>
          <w:rFonts w:ascii="Arial" w:hAnsi="Arial" w:cs="Arial"/>
          <w:sz w:val="24"/>
          <w:szCs w:val="24"/>
          <w:lang w:val="en"/>
        </w:rPr>
        <w:t>However, similar forms of deposition and disposal, associated with different animal species, have been recorded at other early Mesolithic sites across north-west Europe.</w:t>
      </w:r>
    </w:p>
    <w:p w14:paraId="30FCB074" w14:textId="77777777" w:rsidR="004B22E9" w:rsidRPr="008D7ED2" w:rsidRDefault="004B22E9" w:rsidP="009304C0">
      <w:pPr>
        <w:widowControl w:val="0"/>
        <w:autoSpaceDE w:val="0"/>
        <w:autoSpaceDN w:val="0"/>
        <w:adjustRightInd w:val="0"/>
        <w:spacing w:line="360" w:lineRule="auto"/>
        <w:rPr>
          <w:rFonts w:ascii="Arial" w:hAnsi="Arial" w:cs="Arial"/>
          <w:sz w:val="24"/>
          <w:szCs w:val="24"/>
          <w:lang w:val="en"/>
        </w:rPr>
      </w:pPr>
    </w:p>
    <w:p w14:paraId="0BE04EF1" w14:textId="6E400CEB" w:rsidR="0023450A" w:rsidRPr="008D7ED2" w:rsidRDefault="0023450A" w:rsidP="0023450A">
      <w:pPr>
        <w:widowControl w:val="0"/>
        <w:autoSpaceDE w:val="0"/>
        <w:autoSpaceDN w:val="0"/>
        <w:adjustRightInd w:val="0"/>
        <w:spacing w:line="360" w:lineRule="auto"/>
        <w:rPr>
          <w:rFonts w:ascii="Arial" w:hAnsi="Arial" w:cs="Arial"/>
          <w:sz w:val="24"/>
          <w:szCs w:val="24"/>
          <w:lang w:val="en"/>
        </w:rPr>
      </w:pPr>
      <w:r w:rsidRPr="008D7ED2">
        <w:rPr>
          <w:rFonts w:ascii="Arial" w:hAnsi="Arial" w:cs="Arial"/>
          <w:sz w:val="24"/>
          <w:szCs w:val="24"/>
          <w:lang w:val="en"/>
        </w:rPr>
        <w:t xml:space="preserve">On a general level, the deposition of animal bone and osseous material culture within wetland environments at early Mesolithic sites is well documented. The classic </w:t>
      </w:r>
      <w:proofErr w:type="spellStart"/>
      <w:r w:rsidRPr="008D7ED2">
        <w:rPr>
          <w:rFonts w:ascii="Arial" w:hAnsi="Arial" w:cs="Arial"/>
          <w:sz w:val="24"/>
          <w:szCs w:val="24"/>
          <w:lang w:val="en"/>
        </w:rPr>
        <w:t>Maglemosian</w:t>
      </w:r>
      <w:proofErr w:type="spellEnd"/>
      <w:r w:rsidRPr="008D7ED2">
        <w:rPr>
          <w:rFonts w:ascii="Arial" w:hAnsi="Arial" w:cs="Arial"/>
          <w:sz w:val="24"/>
          <w:szCs w:val="24"/>
          <w:lang w:val="en"/>
        </w:rPr>
        <w:t xml:space="preserve"> assemblages include sites such as </w:t>
      </w:r>
      <w:proofErr w:type="spellStart"/>
      <w:r w:rsidRPr="008D7ED2">
        <w:rPr>
          <w:rFonts w:ascii="Arial" w:hAnsi="Arial" w:cs="Arial"/>
          <w:sz w:val="24"/>
          <w:szCs w:val="24"/>
          <w:lang w:val="en"/>
        </w:rPr>
        <w:t>Mullerup</w:t>
      </w:r>
      <w:proofErr w:type="spellEnd"/>
      <w:r w:rsidRPr="008D7ED2">
        <w:rPr>
          <w:rFonts w:ascii="Arial" w:hAnsi="Arial" w:cs="Arial"/>
          <w:sz w:val="24"/>
          <w:szCs w:val="24"/>
          <w:lang w:val="en"/>
        </w:rPr>
        <w:t xml:space="preserve">, </w:t>
      </w:r>
      <w:proofErr w:type="spellStart"/>
      <w:r w:rsidRPr="008D7ED2">
        <w:rPr>
          <w:rFonts w:ascii="Arial" w:hAnsi="Arial" w:cs="Arial"/>
          <w:sz w:val="24"/>
          <w:szCs w:val="24"/>
          <w:lang w:val="en"/>
        </w:rPr>
        <w:t>Lundby</w:t>
      </w:r>
      <w:proofErr w:type="spellEnd"/>
      <w:r w:rsidRPr="008D7ED2">
        <w:rPr>
          <w:rFonts w:ascii="Arial" w:hAnsi="Arial" w:cs="Arial"/>
          <w:sz w:val="24"/>
          <w:szCs w:val="24"/>
          <w:lang w:val="en"/>
        </w:rPr>
        <w:t xml:space="preserve"> </w:t>
      </w:r>
      <w:proofErr w:type="spellStart"/>
      <w:r w:rsidRPr="008D7ED2">
        <w:rPr>
          <w:rFonts w:ascii="Arial" w:hAnsi="Arial" w:cs="Arial"/>
          <w:sz w:val="24"/>
          <w:szCs w:val="24"/>
          <w:lang w:val="en"/>
        </w:rPr>
        <w:t>Mose</w:t>
      </w:r>
      <w:proofErr w:type="spellEnd"/>
      <w:r w:rsidRPr="008D7ED2">
        <w:rPr>
          <w:rFonts w:ascii="Arial" w:hAnsi="Arial" w:cs="Arial"/>
          <w:sz w:val="24"/>
          <w:szCs w:val="24"/>
          <w:lang w:val="en"/>
        </w:rPr>
        <w:t xml:space="preserve">, </w:t>
      </w:r>
      <w:proofErr w:type="spellStart"/>
      <w:r w:rsidRPr="008D7ED2">
        <w:rPr>
          <w:rFonts w:ascii="Arial" w:hAnsi="Arial" w:cs="Arial"/>
          <w:sz w:val="24"/>
          <w:szCs w:val="24"/>
          <w:lang w:val="en"/>
        </w:rPr>
        <w:t>Ulkestrup</w:t>
      </w:r>
      <w:proofErr w:type="spellEnd"/>
      <w:r w:rsidRPr="008D7ED2">
        <w:rPr>
          <w:rFonts w:ascii="Arial" w:hAnsi="Arial" w:cs="Arial"/>
          <w:sz w:val="24"/>
          <w:szCs w:val="24"/>
          <w:lang w:val="en"/>
        </w:rPr>
        <w:t xml:space="preserve">, </w:t>
      </w:r>
      <w:proofErr w:type="spellStart"/>
      <w:r w:rsidRPr="008D7ED2">
        <w:rPr>
          <w:rFonts w:ascii="Arial" w:hAnsi="Arial" w:cs="Arial"/>
          <w:sz w:val="24"/>
          <w:szCs w:val="24"/>
          <w:lang w:val="en"/>
        </w:rPr>
        <w:t>Verup</w:t>
      </w:r>
      <w:proofErr w:type="spellEnd"/>
      <w:r w:rsidRPr="008D7ED2">
        <w:rPr>
          <w:rFonts w:ascii="Arial" w:hAnsi="Arial" w:cs="Arial"/>
          <w:sz w:val="24"/>
          <w:szCs w:val="24"/>
          <w:lang w:val="en"/>
        </w:rPr>
        <w:t xml:space="preserve">, </w:t>
      </w:r>
      <w:proofErr w:type="spellStart"/>
      <w:r w:rsidRPr="008D7ED2">
        <w:rPr>
          <w:rFonts w:ascii="Arial" w:hAnsi="Arial" w:cs="Arial"/>
          <w:sz w:val="24"/>
          <w:szCs w:val="24"/>
          <w:lang w:val="en"/>
        </w:rPr>
        <w:t>Hohen</w:t>
      </w:r>
      <w:proofErr w:type="spellEnd"/>
      <w:r w:rsidRPr="008D7ED2">
        <w:rPr>
          <w:rFonts w:ascii="Arial" w:hAnsi="Arial" w:cs="Arial"/>
          <w:sz w:val="24"/>
          <w:szCs w:val="24"/>
          <w:lang w:val="en"/>
        </w:rPr>
        <w:t xml:space="preserve"> </w:t>
      </w:r>
      <w:proofErr w:type="spellStart"/>
      <w:r w:rsidRPr="008D7ED2">
        <w:rPr>
          <w:rFonts w:ascii="Arial" w:hAnsi="Arial" w:cs="Arial"/>
          <w:sz w:val="24"/>
          <w:szCs w:val="24"/>
          <w:lang w:val="en"/>
        </w:rPr>
        <w:t>Viecheln</w:t>
      </w:r>
      <w:proofErr w:type="spellEnd"/>
      <w:r w:rsidRPr="008D7ED2">
        <w:rPr>
          <w:rFonts w:ascii="Arial" w:hAnsi="Arial" w:cs="Arial"/>
          <w:sz w:val="24"/>
          <w:szCs w:val="24"/>
          <w:lang w:val="en"/>
        </w:rPr>
        <w:t xml:space="preserve">, </w:t>
      </w:r>
      <w:proofErr w:type="spellStart"/>
      <w:r w:rsidRPr="008D7ED2">
        <w:rPr>
          <w:rFonts w:ascii="Arial" w:hAnsi="Arial" w:cs="Arial"/>
          <w:sz w:val="24"/>
          <w:szCs w:val="24"/>
          <w:lang w:val="en"/>
        </w:rPr>
        <w:t>Duvense</w:t>
      </w:r>
      <w:r w:rsidR="001A5534">
        <w:rPr>
          <w:rFonts w:ascii="Arial" w:hAnsi="Arial" w:cs="Arial"/>
          <w:sz w:val="24"/>
          <w:szCs w:val="24"/>
          <w:lang w:val="en"/>
        </w:rPr>
        <w:t>e</w:t>
      </w:r>
      <w:proofErr w:type="spellEnd"/>
      <w:r w:rsidRPr="008D7ED2">
        <w:rPr>
          <w:rFonts w:ascii="Arial" w:hAnsi="Arial" w:cs="Arial"/>
          <w:sz w:val="24"/>
          <w:szCs w:val="24"/>
          <w:lang w:val="en"/>
        </w:rPr>
        <w:t xml:space="preserve"> and Friesack 4, and are concentrated within the wetland regions of Northern Germany, Denmark and Southern Scandinavia (David 2002). Previous interpretations of the formation processes behind these assemblages have stressed the economic implications of their composition (</w:t>
      </w:r>
      <w:proofErr w:type="spellStart"/>
      <w:r w:rsidRPr="008D7ED2">
        <w:rPr>
          <w:rFonts w:ascii="Arial" w:hAnsi="Arial" w:cs="Arial"/>
          <w:sz w:val="24"/>
          <w:szCs w:val="24"/>
          <w:lang w:val="en"/>
        </w:rPr>
        <w:t>Blankholm</w:t>
      </w:r>
      <w:proofErr w:type="spellEnd"/>
      <w:r w:rsidRPr="008D7ED2">
        <w:rPr>
          <w:rFonts w:ascii="Arial" w:hAnsi="Arial" w:cs="Arial"/>
          <w:sz w:val="24"/>
          <w:szCs w:val="24"/>
          <w:lang w:val="en"/>
        </w:rPr>
        <w:t xml:space="preserve"> 1994), and whilst a detailed review of the contexts into which these assemblages were deposited is beyond the scope of this paper, there some parallels within this dataset which are worth further consideration.</w:t>
      </w:r>
    </w:p>
    <w:p w14:paraId="3C6F4835" w14:textId="77777777" w:rsidR="0023450A" w:rsidRPr="008D7ED2" w:rsidRDefault="0023450A" w:rsidP="009304C0">
      <w:pPr>
        <w:widowControl w:val="0"/>
        <w:autoSpaceDE w:val="0"/>
        <w:autoSpaceDN w:val="0"/>
        <w:adjustRightInd w:val="0"/>
        <w:spacing w:line="360" w:lineRule="auto"/>
        <w:rPr>
          <w:rFonts w:ascii="Arial" w:hAnsi="Arial" w:cs="Arial"/>
          <w:sz w:val="24"/>
          <w:szCs w:val="24"/>
          <w:lang w:val="en"/>
        </w:rPr>
      </w:pPr>
    </w:p>
    <w:p w14:paraId="4DDD432B" w14:textId="405B312B" w:rsidR="004B22E9" w:rsidRPr="008D7ED2" w:rsidRDefault="009304C0" w:rsidP="009304C0">
      <w:pPr>
        <w:widowControl w:val="0"/>
        <w:autoSpaceDE w:val="0"/>
        <w:autoSpaceDN w:val="0"/>
        <w:adjustRightInd w:val="0"/>
        <w:spacing w:line="360" w:lineRule="auto"/>
        <w:rPr>
          <w:rFonts w:ascii="Arial" w:hAnsi="Arial" w:cs="Arial"/>
          <w:sz w:val="24"/>
          <w:szCs w:val="24"/>
          <w:lang w:val="en"/>
        </w:rPr>
      </w:pPr>
      <w:r w:rsidRPr="008D7ED2">
        <w:rPr>
          <w:rFonts w:ascii="Arial" w:hAnsi="Arial" w:cs="Arial"/>
          <w:sz w:val="24"/>
          <w:szCs w:val="24"/>
          <w:lang w:val="en"/>
        </w:rPr>
        <w:t xml:space="preserve">At the early Mesolithic site of </w:t>
      </w:r>
      <w:proofErr w:type="spellStart"/>
      <w:r w:rsidRPr="008D7ED2">
        <w:rPr>
          <w:rFonts w:ascii="Arial" w:hAnsi="Arial" w:cs="Arial"/>
          <w:sz w:val="24"/>
          <w:szCs w:val="24"/>
          <w:lang w:val="en"/>
        </w:rPr>
        <w:t>Lun</w:t>
      </w:r>
      <w:r w:rsidR="00372F3D" w:rsidRPr="008D7ED2">
        <w:rPr>
          <w:rFonts w:ascii="Arial" w:hAnsi="Arial" w:cs="Arial"/>
          <w:sz w:val="24"/>
          <w:szCs w:val="24"/>
          <w:lang w:val="en"/>
        </w:rPr>
        <w:t>d</w:t>
      </w:r>
      <w:r w:rsidRPr="008D7ED2">
        <w:rPr>
          <w:rFonts w:ascii="Arial" w:hAnsi="Arial" w:cs="Arial"/>
          <w:sz w:val="24"/>
          <w:szCs w:val="24"/>
          <w:lang w:val="en"/>
        </w:rPr>
        <w:t>by</w:t>
      </w:r>
      <w:proofErr w:type="spellEnd"/>
      <w:r w:rsidRPr="008D7ED2">
        <w:rPr>
          <w:rFonts w:ascii="Arial" w:hAnsi="Arial" w:cs="Arial"/>
          <w:sz w:val="24"/>
          <w:szCs w:val="24"/>
          <w:lang w:val="en"/>
        </w:rPr>
        <w:t xml:space="preserve"> </w:t>
      </w:r>
      <w:proofErr w:type="spellStart"/>
      <w:r w:rsidRPr="008D7ED2">
        <w:rPr>
          <w:rFonts w:ascii="Arial" w:hAnsi="Arial" w:cs="Arial"/>
          <w:sz w:val="24"/>
          <w:szCs w:val="24"/>
          <w:lang w:val="en"/>
        </w:rPr>
        <w:t>Mose</w:t>
      </w:r>
      <w:proofErr w:type="spellEnd"/>
      <w:r w:rsidR="004B22E9" w:rsidRPr="008D7ED2">
        <w:rPr>
          <w:rFonts w:ascii="Arial" w:hAnsi="Arial" w:cs="Arial"/>
          <w:sz w:val="24"/>
          <w:szCs w:val="24"/>
          <w:lang w:val="en"/>
        </w:rPr>
        <w:t xml:space="preserve"> (Denmark)</w:t>
      </w:r>
      <w:r w:rsidRPr="008D7ED2">
        <w:rPr>
          <w:rFonts w:ascii="Arial" w:hAnsi="Arial" w:cs="Arial"/>
          <w:sz w:val="24"/>
          <w:szCs w:val="24"/>
          <w:lang w:val="en"/>
        </w:rPr>
        <w:t>,</w:t>
      </w:r>
      <w:r w:rsidR="00F31536" w:rsidRPr="008D7ED2">
        <w:rPr>
          <w:rFonts w:ascii="Arial" w:hAnsi="Arial" w:cs="Arial"/>
          <w:sz w:val="24"/>
          <w:szCs w:val="24"/>
          <w:lang w:val="en"/>
        </w:rPr>
        <w:t xml:space="preserve"> the </w:t>
      </w:r>
      <w:r w:rsidR="00B55254" w:rsidRPr="008D7ED2">
        <w:rPr>
          <w:rFonts w:ascii="Arial" w:hAnsi="Arial" w:cs="Arial"/>
          <w:sz w:val="24"/>
          <w:szCs w:val="24"/>
          <w:lang w:val="en"/>
        </w:rPr>
        <w:t xml:space="preserve">butchered remains of seven elk were deposited (possibly </w:t>
      </w:r>
      <w:r w:rsidR="00956A9D" w:rsidRPr="008D7ED2">
        <w:rPr>
          <w:rFonts w:ascii="Arial" w:hAnsi="Arial" w:cs="Arial"/>
          <w:sz w:val="24"/>
          <w:szCs w:val="24"/>
          <w:lang w:val="en"/>
        </w:rPr>
        <w:t xml:space="preserve">wrapped or bound </w:t>
      </w:r>
      <w:r w:rsidR="001A5534">
        <w:rPr>
          <w:rFonts w:ascii="Arial" w:hAnsi="Arial" w:cs="Arial"/>
          <w:sz w:val="24"/>
          <w:szCs w:val="24"/>
          <w:lang w:val="en"/>
        </w:rPr>
        <w:t>i</w:t>
      </w:r>
      <w:r w:rsidR="00956A9D" w:rsidRPr="008D7ED2">
        <w:rPr>
          <w:rFonts w:ascii="Arial" w:hAnsi="Arial" w:cs="Arial"/>
          <w:sz w:val="24"/>
          <w:szCs w:val="24"/>
          <w:lang w:val="en"/>
        </w:rPr>
        <w:t>n hide</w:t>
      </w:r>
      <w:r w:rsidR="00B55254" w:rsidRPr="008D7ED2">
        <w:rPr>
          <w:rFonts w:ascii="Arial" w:hAnsi="Arial" w:cs="Arial"/>
          <w:sz w:val="24"/>
          <w:szCs w:val="24"/>
          <w:lang w:val="en"/>
        </w:rPr>
        <w:t>) into the edge of a shallow lake (</w:t>
      </w:r>
      <w:r w:rsidR="00956A9D" w:rsidRPr="008D7ED2">
        <w:rPr>
          <w:rFonts w:ascii="Arial" w:hAnsi="Arial" w:cs="Arial"/>
          <w:sz w:val="24"/>
          <w:szCs w:val="24"/>
          <w:lang w:val="en"/>
        </w:rPr>
        <w:t xml:space="preserve">Jessen </w:t>
      </w:r>
      <w:r w:rsidR="00063EF1">
        <w:rPr>
          <w:rFonts w:ascii="Arial" w:hAnsi="Arial" w:cs="Arial"/>
          <w:sz w:val="24"/>
          <w:szCs w:val="24"/>
          <w:lang w:val="en"/>
        </w:rPr>
        <w:t xml:space="preserve">et al </w:t>
      </w:r>
      <w:r w:rsidR="00956A9D" w:rsidRPr="008D7ED2">
        <w:rPr>
          <w:rFonts w:ascii="Arial" w:hAnsi="Arial" w:cs="Arial"/>
          <w:sz w:val="24"/>
          <w:szCs w:val="24"/>
          <w:lang w:val="en"/>
        </w:rPr>
        <w:t>2015:78</w:t>
      </w:r>
      <w:r w:rsidR="00B55254" w:rsidRPr="008D7ED2">
        <w:rPr>
          <w:rFonts w:ascii="Arial" w:hAnsi="Arial" w:cs="Arial"/>
          <w:sz w:val="24"/>
          <w:szCs w:val="24"/>
          <w:lang w:val="en"/>
        </w:rPr>
        <w:t>). Parts of the an</w:t>
      </w:r>
      <w:r w:rsidR="00956A9D" w:rsidRPr="008D7ED2">
        <w:rPr>
          <w:rFonts w:ascii="Arial" w:hAnsi="Arial" w:cs="Arial"/>
          <w:sz w:val="24"/>
          <w:szCs w:val="24"/>
          <w:lang w:val="en"/>
        </w:rPr>
        <w:t xml:space="preserve">imals had been consumed on site, </w:t>
      </w:r>
      <w:r w:rsidR="00B55254" w:rsidRPr="008D7ED2">
        <w:rPr>
          <w:rFonts w:ascii="Arial" w:hAnsi="Arial" w:cs="Arial"/>
          <w:sz w:val="24"/>
          <w:szCs w:val="24"/>
          <w:lang w:val="en"/>
        </w:rPr>
        <w:t>whilst other parts of the carcass had been removed presumably for consumption or for use as raw materials at other locations (</w:t>
      </w:r>
      <w:r w:rsidR="00956A9D" w:rsidRPr="008D7ED2">
        <w:rPr>
          <w:rFonts w:ascii="Arial" w:hAnsi="Arial" w:cs="Arial"/>
          <w:sz w:val="24"/>
          <w:szCs w:val="24"/>
          <w:lang w:val="en"/>
        </w:rPr>
        <w:t>ibid:79</w:t>
      </w:r>
      <w:r w:rsidR="00B55254" w:rsidRPr="008D7ED2">
        <w:rPr>
          <w:rFonts w:ascii="Arial" w:hAnsi="Arial" w:cs="Arial"/>
          <w:sz w:val="24"/>
          <w:szCs w:val="24"/>
          <w:lang w:val="en"/>
        </w:rPr>
        <w:t>).</w:t>
      </w:r>
      <w:r w:rsidR="004F6F83" w:rsidRPr="008D7ED2">
        <w:rPr>
          <w:rFonts w:ascii="Arial" w:hAnsi="Arial" w:cs="Arial"/>
          <w:sz w:val="24"/>
          <w:szCs w:val="24"/>
          <w:lang w:val="en"/>
        </w:rPr>
        <w:t xml:space="preserve"> </w:t>
      </w:r>
      <w:r w:rsidR="004B22E9" w:rsidRPr="008D7ED2">
        <w:rPr>
          <w:rFonts w:ascii="Arial" w:hAnsi="Arial" w:cs="Arial"/>
          <w:sz w:val="24"/>
          <w:szCs w:val="24"/>
          <w:lang w:val="en"/>
        </w:rPr>
        <w:t xml:space="preserve">Hansen (2003) notes similar concentrations of elk remains on the Danish Preboreal sites of </w:t>
      </w:r>
      <w:proofErr w:type="spellStart"/>
      <w:r w:rsidR="004B22E9" w:rsidRPr="008D7ED2">
        <w:rPr>
          <w:rFonts w:ascii="Arial" w:hAnsi="Arial" w:cs="Arial"/>
          <w:sz w:val="24"/>
          <w:szCs w:val="24"/>
          <w:lang w:val="en"/>
        </w:rPr>
        <w:t>Skottemark</w:t>
      </w:r>
      <w:proofErr w:type="spellEnd"/>
      <w:r w:rsidR="004B22E9" w:rsidRPr="008D7ED2">
        <w:rPr>
          <w:rFonts w:ascii="Arial" w:hAnsi="Arial" w:cs="Arial"/>
          <w:sz w:val="24"/>
          <w:szCs w:val="24"/>
          <w:lang w:val="en"/>
        </w:rPr>
        <w:t xml:space="preserve"> and </w:t>
      </w:r>
      <w:proofErr w:type="spellStart"/>
      <w:r w:rsidR="004B22E9" w:rsidRPr="008D7ED2">
        <w:rPr>
          <w:rFonts w:ascii="Arial" w:hAnsi="Arial" w:cs="Arial"/>
          <w:sz w:val="24"/>
          <w:szCs w:val="24"/>
          <w:lang w:val="en"/>
        </w:rPr>
        <w:t>Favbro</w:t>
      </w:r>
      <w:proofErr w:type="spellEnd"/>
      <w:r w:rsidR="004B22E9" w:rsidRPr="008D7ED2">
        <w:rPr>
          <w:rFonts w:ascii="Arial" w:hAnsi="Arial" w:cs="Arial"/>
          <w:sz w:val="24"/>
          <w:szCs w:val="24"/>
          <w:lang w:val="en"/>
        </w:rPr>
        <w:t xml:space="preserve">. These, along with the </w:t>
      </w:r>
      <w:proofErr w:type="spellStart"/>
      <w:r w:rsidR="004B22E9" w:rsidRPr="008D7ED2">
        <w:rPr>
          <w:rFonts w:ascii="Arial" w:hAnsi="Arial" w:cs="Arial"/>
          <w:sz w:val="24"/>
          <w:szCs w:val="24"/>
          <w:lang w:val="en"/>
        </w:rPr>
        <w:t>Lundby</w:t>
      </w:r>
      <w:proofErr w:type="spellEnd"/>
      <w:r w:rsidR="004B22E9" w:rsidRPr="008D7ED2">
        <w:rPr>
          <w:rFonts w:ascii="Arial" w:hAnsi="Arial" w:cs="Arial"/>
          <w:sz w:val="24"/>
          <w:szCs w:val="24"/>
          <w:lang w:val="en"/>
        </w:rPr>
        <w:t xml:space="preserve"> elk, he attributes to ritual deposition and hunting magic. Also dating to the Danish </w:t>
      </w:r>
      <w:r w:rsidR="00D46D8A">
        <w:rPr>
          <w:rFonts w:ascii="Arial" w:hAnsi="Arial" w:cs="Arial"/>
          <w:sz w:val="24"/>
          <w:szCs w:val="24"/>
          <w:lang w:val="en"/>
        </w:rPr>
        <w:t>P</w:t>
      </w:r>
      <w:r w:rsidR="004B22E9" w:rsidRPr="008D7ED2">
        <w:rPr>
          <w:rFonts w:ascii="Arial" w:hAnsi="Arial" w:cs="Arial"/>
          <w:sz w:val="24"/>
          <w:szCs w:val="24"/>
          <w:lang w:val="en"/>
        </w:rPr>
        <w:t xml:space="preserve">reboreal </w:t>
      </w:r>
      <w:r w:rsidR="004B22E9" w:rsidRPr="008D7ED2">
        <w:rPr>
          <w:rFonts w:ascii="Arial" w:hAnsi="Arial" w:cs="Arial"/>
          <w:sz w:val="24"/>
          <w:szCs w:val="24"/>
          <w:lang w:val="en"/>
        </w:rPr>
        <w:lastRenderedPageBreak/>
        <w:t xml:space="preserve">Mesolithic are the whole aurochs with </w:t>
      </w:r>
      <w:proofErr w:type="spellStart"/>
      <w:r w:rsidR="004B22E9" w:rsidRPr="008D7ED2">
        <w:rPr>
          <w:rFonts w:ascii="Arial" w:hAnsi="Arial" w:cs="Arial"/>
          <w:sz w:val="24"/>
          <w:szCs w:val="24"/>
          <w:lang w:val="en"/>
        </w:rPr>
        <w:t>microlithic</w:t>
      </w:r>
      <w:proofErr w:type="spellEnd"/>
      <w:r w:rsidR="004B22E9" w:rsidRPr="008D7ED2">
        <w:rPr>
          <w:rFonts w:ascii="Arial" w:hAnsi="Arial" w:cs="Arial"/>
          <w:sz w:val="24"/>
          <w:szCs w:val="24"/>
          <w:lang w:val="en"/>
        </w:rPr>
        <w:t xml:space="preserve"> lesions recovered from </w:t>
      </w:r>
      <w:proofErr w:type="spellStart"/>
      <w:r w:rsidR="004B22E9" w:rsidRPr="008D7ED2">
        <w:rPr>
          <w:rFonts w:ascii="Arial" w:hAnsi="Arial" w:cs="Arial"/>
          <w:sz w:val="24"/>
          <w:szCs w:val="24"/>
          <w:lang w:val="en"/>
        </w:rPr>
        <w:t>Vig</w:t>
      </w:r>
      <w:proofErr w:type="spellEnd"/>
      <w:r w:rsidR="004B22E9" w:rsidRPr="008D7ED2">
        <w:rPr>
          <w:rFonts w:ascii="Arial" w:hAnsi="Arial" w:cs="Arial"/>
          <w:sz w:val="24"/>
          <w:szCs w:val="24"/>
          <w:lang w:val="en"/>
        </w:rPr>
        <w:t xml:space="preserve"> and </w:t>
      </w:r>
      <w:proofErr w:type="spellStart"/>
      <w:r w:rsidR="004B22E9" w:rsidRPr="008D7ED2">
        <w:rPr>
          <w:rFonts w:ascii="Arial" w:hAnsi="Arial" w:cs="Arial"/>
          <w:sz w:val="24"/>
          <w:szCs w:val="24"/>
          <w:lang w:val="en"/>
        </w:rPr>
        <w:t>Prejlerups</w:t>
      </w:r>
      <w:proofErr w:type="spellEnd"/>
      <w:r w:rsidR="004B22E9" w:rsidRPr="008D7ED2">
        <w:rPr>
          <w:rFonts w:ascii="Arial" w:hAnsi="Arial" w:cs="Arial"/>
          <w:sz w:val="24"/>
          <w:szCs w:val="24"/>
          <w:lang w:val="en"/>
        </w:rPr>
        <w:t xml:space="preserve"> (Leduc 2014). These have been interpreted as animals that have escaped their hunters only to die from later </w:t>
      </w:r>
      <w:proofErr w:type="spellStart"/>
      <w:r w:rsidR="004B22E9" w:rsidRPr="008D7ED2">
        <w:rPr>
          <w:rFonts w:ascii="Arial" w:hAnsi="Arial" w:cs="Arial"/>
          <w:sz w:val="24"/>
          <w:szCs w:val="24"/>
          <w:lang w:val="en"/>
        </w:rPr>
        <w:t>bloodloss</w:t>
      </w:r>
      <w:proofErr w:type="spellEnd"/>
      <w:r w:rsidR="004B22E9" w:rsidRPr="008D7ED2">
        <w:rPr>
          <w:rFonts w:ascii="Arial" w:hAnsi="Arial" w:cs="Arial"/>
          <w:sz w:val="24"/>
          <w:szCs w:val="24"/>
          <w:lang w:val="en"/>
        </w:rPr>
        <w:t>; however given th</w:t>
      </w:r>
      <w:r w:rsidR="00D46D8A">
        <w:rPr>
          <w:rFonts w:ascii="Arial" w:hAnsi="Arial" w:cs="Arial"/>
          <w:sz w:val="24"/>
          <w:szCs w:val="24"/>
          <w:lang w:val="en"/>
        </w:rPr>
        <w:t>e only animal remains from the P</w:t>
      </w:r>
      <w:r w:rsidR="004B22E9" w:rsidRPr="008D7ED2">
        <w:rPr>
          <w:rFonts w:ascii="Arial" w:hAnsi="Arial" w:cs="Arial"/>
          <w:sz w:val="24"/>
          <w:szCs w:val="24"/>
          <w:lang w:val="en"/>
        </w:rPr>
        <w:t>reboreal Mesolithic in Denmark consist of tight piles of butchered elk, and intact aurochs, consideration should be given to suggestions these might also represent acts of formal deposition.</w:t>
      </w:r>
    </w:p>
    <w:p w14:paraId="4917332B" w14:textId="77777777" w:rsidR="004B22E9" w:rsidRPr="008D7ED2" w:rsidRDefault="004B22E9" w:rsidP="009304C0">
      <w:pPr>
        <w:widowControl w:val="0"/>
        <w:autoSpaceDE w:val="0"/>
        <w:autoSpaceDN w:val="0"/>
        <w:adjustRightInd w:val="0"/>
        <w:spacing w:line="360" w:lineRule="auto"/>
        <w:rPr>
          <w:rFonts w:ascii="Arial" w:hAnsi="Arial" w:cs="Arial"/>
          <w:sz w:val="24"/>
          <w:szCs w:val="24"/>
          <w:lang w:val="en"/>
        </w:rPr>
      </w:pPr>
    </w:p>
    <w:p w14:paraId="1A12CD4B" w14:textId="057A117F" w:rsidR="004B22E9" w:rsidRPr="008D7ED2" w:rsidRDefault="004B22E9" w:rsidP="009304C0">
      <w:pPr>
        <w:widowControl w:val="0"/>
        <w:autoSpaceDE w:val="0"/>
        <w:autoSpaceDN w:val="0"/>
        <w:adjustRightInd w:val="0"/>
        <w:spacing w:line="360" w:lineRule="auto"/>
        <w:rPr>
          <w:rFonts w:ascii="Arial" w:hAnsi="Arial" w:cs="Arial"/>
          <w:sz w:val="24"/>
          <w:szCs w:val="24"/>
          <w:lang w:val="en"/>
        </w:rPr>
      </w:pPr>
      <w:r w:rsidRPr="008D7ED2">
        <w:rPr>
          <w:rFonts w:ascii="Arial" w:hAnsi="Arial" w:cs="Arial"/>
          <w:sz w:val="24"/>
          <w:szCs w:val="24"/>
          <w:lang w:val="en"/>
        </w:rPr>
        <w:t xml:space="preserve">The selective treatment and deposition of animal remains has also </w:t>
      </w:r>
      <w:r w:rsidR="00611587" w:rsidRPr="008D7ED2">
        <w:rPr>
          <w:rFonts w:ascii="Arial" w:hAnsi="Arial" w:cs="Arial"/>
          <w:sz w:val="24"/>
          <w:szCs w:val="24"/>
          <w:lang w:val="en"/>
        </w:rPr>
        <w:t xml:space="preserve">been </w:t>
      </w:r>
      <w:r w:rsidRPr="008D7ED2">
        <w:rPr>
          <w:rFonts w:ascii="Arial" w:hAnsi="Arial" w:cs="Arial"/>
          <w:sz w:val="24"/>
          <w:szCs w:val="24"/>
          <w:lang w:val="en"/>
        </w:rPr>
        <w:t xml:space="preserve">documented at </w:t>
      </w:r>
      <w:proofErr w:type="spellStart"/>
      <w:r w:rsidRPr="008D7ED2">
        <w:rPr>
          <w:rFonts w:ascii="Arial" w:hAnsi="Arial" w:cs="Arial"/>
          <w:sz w:val="24"/>
          <w:szCs w:val="24"/>
          <w:lang w:val="en"/>
        </w:rPr>
        <w:t>Auneau</w:t>
      </w:r>
      <w:proofErr w:type="spellEnd"/>
      <w:r w:rsidRPr="008D7ED2">
        <w:rPr>
          <w:rFonts w:ascii="Arial" w:hAnsi="Arial" w:cs="Arial"/>
          <w:sz w:val="24"/>
          <w:szCs w:val="24"/>
          <w:lang w:val="en"/>
        </w:rPr>
        <w:t xml:space="preserve"> in the Paris basin (Leduc </w:t>
      </w:r>
      <w:r w:rsidR="009900B0" w:rsidRPr="008D7ED2">
        <w:rPr>
          <w:rFonts w:ascii="Arial" w:hAnsi="Arial" w:cs="Arial"/>
          <w:sz w:val="24"/>
          <w:szCs w:val="24"/>
          <w:lang w:val="en"/>
        </w:rPr>
        <w:t>and</w:t>
      </w:r>
      <w:r w:rsidRPr="008D7ED2">
        <w:rPr>
          <w:rFonts w:ascii="Arial" w:hAnsi="Arial" w:cs="Arial"/>
          <w:sz w:val="24"/>
          <w:szCs w:val="24"/>
          <w:lang w:val="en"/>
        </w:rPr>
        <w:t xml:space="preserve"> </w:t>
      </w:r>
      <w:proofErr w:type="spellStart"/>
      <w:r w:rsidRPr="008D7ED2">
        <w:rPr>
          <w:rFonts w:ascii="Arial" w:hAnsi="Arial" w:cs="Arial"/>
          <w:sz w:val="24"/>
          <w:szCs w:val="24"/>
          <w:lang w:val="en"/>
        </w:rPr>
        <w:t>Verjux</w:t>
      </w:r>
      <w:proofErr w:type="spellEnd"/>
      <w:r w:rsidRPr="008D7ED2">
        <w:rPr>
          <w:rFonts w:ascii="Arial" w:hAnsi="Arial" w:cs="Arial"/>
          <w:sz w:val="24"/>
          <w:szCs w:val="24"/>
          <w:lang w:val="en"/>
        </w:rPr>
        <w:t xml:space="preserve"> 2014). In one case, this involved the removal of the facial area of an aurochs skull, which was placed in the middle of a pit on top of two horn cores, within an assemblage of butchery waste (ibid:44-5). The faunal assemblage from several other pits at the site also showed evidence for differential treatment of auroch</w:t>
      </w:r>
      <w:r w:rsidR="00D46D8A">
        <w:rPr>
          <w:rFonts w:ascii="Arial" w:hAnsi="Arial" w:cs="Arial"/>
          <w:sz w:val="24"/>
          <w:szCs w:val="24"/>
          <w:lang w:val="en"/>
        </w:rPr>
        <w:t>s</w:t>
      </w:r>
      <w:r w:rsidRPr="008D7ED2">
        <w:rPr>
          <w:rFonts w:ascii="Arial" w:hAnsi="Arial" w:cs="Arial"/>
          <w:sz w:val="24"/>
          <w:szCs w:val="24"/>
          <w:lang w:val="en"/>
        </w:rPr>
        <w:t xml:space="preserve"> skulls and red deer antler (ibid:50).</w:t>
      </w:r>
    </w:p>
    <w:p w14:paraId="4EA55CBC" w14:textId="77777777" w:rsidR="004B22E9" w:rsidRPr="008D7ED2" w:rsidRDefault="004B22E9" w:rsidP="009304C0">
      <w:pPr>
        <w:widowControl w:val="0"/>
        <w:autoSpaceDE w:val="0"/>
        <w:autoSpaceDN w:val="0"/>
        <w:adjustRightInd w:val="0"/>
        <w:spacing w:line="360" w:lineRule="auto"/>
        <w:rPr>
          <w:rFonts w:ascii="Arial" w:hAnsi="Arial" w:cs="Arial"/>
          <w:sz w:val="24"/>
          <w:szCs w:val="24"/>
          <w:lang w:val="en"/>
        </w:rPr>
      </w:pPr>
    </w:p>
    <w:p w14:paraId="5DE29A49" w14:textId="18614BDD" w:rsidR="00B55254" w:rsidRPr="008D7ED2" w:rsidRDefault="004F6F83" w:rsidP="009304C0">
      <w:pPr>
        <w:widowControl w:val="0"/>
        <w:autoSpaceDE w:val="0"/>
        <w:autoSpaceDN w:val="0"/>
        <w:adjustRightInd w:val="0"/>
        <w:spacing w:line="360" w:lineRule="auto"/>
        <w:rPr>
          <w:rFonts w:ascii="Arial" w:hAnsi="Arial" w:cs="Arial"/>
          <w:sz w:val="24"/>
          <w:szCs w:val="24"/>
          <w:lang w:val="en"/>
        </w:rPr>
      </w:pPr>
      <w:r w:rsidRPr="008D7ED2">
        <w:rPr>
          <w:rFonts w:ascii="Arial" w:hAnsi="Arial" w:cs="Arial"/>
          <w:sz w:val="24"/>
          <w:szCs w:val="24"/>
          <w:lang w:val="en"/>
        </w:rPr>
        <w:t xml:space="preserve">A comparable episode of deposition has </w:t>
      </w:r>
      <w:r w:rsidR="005C2A3C" w:rsidRPr="008D7ED2">
        <w:rPr>
          <w:rFonts w:ascii="Arial" w:hAnsi="Arial" w:cs="Arial"/>
          <w:sz w:val="24"/>
          <w:szCs w:val="24"/>
          <w:lang w:val="en"/>
        </w:rPr>
        <w:t xml:space="preserve">also </w:t>
      </w:r>
      <w:r w:rsidRPr="008D7ED2">
        <w:rPr>
          <w:rFonts w:ascii="Arial" w:hAnsi="Arial" w:cs="Arial"/>
          <w:sz w:val="24"/>
          <w:szCs w:val="24"/>
          <w:lang w:val="en"/>
        </w:rPr>
        <w:t xml:space="preserve">been recorded in the Star Carr landscape, where </w:t>
      </w:r>
      <w:r w:rsidR="001433A8" w:rsidRPr="008D7ED2">
        <w:rPr>
          <w:rFonts w:ascii="Arial" w:hAnsi="Arial" w:cs="Arial"/>
          <w:sz w:val="24"/>
          <w:szCs w:val="24"/>
          <w:lang w:val="en"/>
        </w:rPr>
        <w:t>parts of a butchered auroch</w:t>
      </w:r>
      <w:r w:rsidR="00372F3D" w:rsidRPr="008D7ED2">
        <w:rPr>
          <w:rFonts w:ascii="Arial" w:hAnsi="Arial" w:cs="Arial"/>
          <w:sz w:val="24"/>
          <w:szCs w:val="24"/>
          <w:lang w:val="en"/>
        </w:rPr>
        <w:t>s</w:t>
      </w:r>
      <w:r w:rsidR="001433A8" w:rsidRPr="008D7ED2">
        <w:rPr>
          <w:rFonts w:ascii="Arial" w:hAnsi="Arial" w:cs="Arial"/>
          <w:sz w:val="24"/>
          <w:szCs w:val="24"/>
          <w:lang w:val="en"/>
        </w:rPr>
        <w:t xml:space="preserve"> carcass</w:t>
      </w:r>
      <w:r w:rsidRPr="008D7ED2">
        <w:rPr>
          <w:rFonts w:ascii="Arial" w:hAnsi="Arial" w:cs="Arial"/>
          <w:sz w:val="24"/>
          <w:szCs w:val="24"/>
          <w:lang w:val="en"/>
        </w:rPr>
        <w:t xml:space="preserve"> were deposited </w:t>
      </w:r>
      <w:r w:rsidR="001433A8" w:rsidRPr="008D7ED2">
        <w:rPr>
          <w:rFonts w:ascii="Arial" w:hAnsi="Arial" w:cs="Arial"/>
          <w:sz w:val="24"/>
          <w:szCs w:val="24"/>
          <w:lang w:val="en"/>
        </w:rPr>
        <w:t xml:space="preserve">(again possibly in a bag) </w:t>
      </w:r>
      <w:r w:rsidRPr="008D7ED2">
        <w:rPr>
          <w:rFonts w:ascii="Arial" w:hAnsi="Arial" w:cs="Arial"/>
          <w:sz w:val="24"/>
          <w:szCs w:val="24"/>
          <w:lang w:val="en"/>
        </w:rPr>
        <w:t xml:space="preserve">into a small pond adjacent to an area of early Mesolithic </w:t>
      </w:r>
      <w:r w:rsidR="001433A8" w:rsidRPr="008D7ED2">
        <w:rPr>
          <w:rFonts w:ascii="Arial" w:hAnsi="Arial" w:cs="Arial"/>
          <w:sz w:val="24"/>
          <w:szCs w:val="24"/>
          <w:lang w:val="en"/>
        </w:rPr>
        <w:t>settlement</w:t>
      </w:r>
      <w:r w:rsidRPr="008D7ED2">
        <w:rPr>
          <w:rFonts w:ascii="Arial" w:hAnsi="Arial" w:cs="Arial"/>
          <w:sz w:val="24"/>
          <w:szCs w:val="24"/>
          <w:lang w:val="en"/>
        </w:rPr>
        <w:t xml:space="preserve"> (Overton </w:t>
      </w:r>
      <w:r w:rsidR="009900B0" w:rsidRPr="008D7ED2">
        <w:rPr>
          <w:rFonts w:ascii="Arial" w:hAnsi="Arial" w:cs="Arial"/>
          <w:sz w:val="24"/>
          <w:szCs w:val="24"/>
          <w:lang w:val="en"/>
        </w:rPr>
        <w:t>and</w:t>
      </w:r>
      <w:r w:rsidR="0086088D" w:rsidRPr="008D7ED2">
        <w:rPr>
          <w:rFonts w:ascii="Arial" w:hAnsi="Arial" w:cs="Arial"/>
          <w:sz w:val="24"/>
          <w:szCs w:val="24"/>
          <w:lang w:val="en"/>
        </w:rPr>
        <w:t xml:space="preserve"> Taylor </w:t>
      </w:r>
      <w:r w:rsidR="004606FA">
        <w:rPr>
          <w:rFonts w:ascii="Arial" w:hAnsi="Arial" w:cs="Arial"/>
          <w:sz w:val="24"/>
          <w:szCs w:val="24"/>
          <w:lang w:val="en"/>
        </w:rPr>
        <w:t>In Press</w:t>
      </w:r>
      <w:r w:rsidR="00F30E00" w:rsidRPr="008D7ED2">
        <w:rPr>
          <w:rFonts w:ascii="Arial" w:hAnsi="Arial" w:cs="Arial"/>
          <w:sz w:val="24"/>
          <w:szCs w:val="24"/>
          <w:lang w:val="en"/>
        </w:rPr>
        <w:t xml:space="preserve">). </w:t>
      </w:r>
      <w:r w:rsidR="005C2A3C" w:rsidRPr="008D7ED2">
        <w:rPr>
          <w:rFonts w:ascii="Arial" w:hAnsi="Arial" w:cs="Arial"/>
          <w:sz w:val="24"/>
          <w:szCs w:val="24"/>
          <w:lang w:val="en"/>
        </w:rPr>
        <w:t xml:space="preserve">Overton has </w:t>
      </w:r>
      <w:r w:rsidR="00C771DB">
        <w:rPr>
          <w:rFonts w:ascii="Arial" w:hAnsi="Arial" w:cs="Arial"/>
          <w:sz w:val="24"/>
          <w:szCs w:val="24"/>
          <w:lang w:val="en"/>
        </w:rPr>
        <w:t xml:space="preserve">also </w:t>
      </w:r>
      <w:r w:rsidR="005C2A3C" w:rsidRPr="008D7ED2">
        <w:rPr>
          <w:rFonts w:ascii="Arial" w:hAnsi="Arial" w:cs="Arial"/>
          <w:sz w:val="24"/>
          <w:szCs w:val="24"/>
          <w:lang w:val="en"/>
        </w:rPr>
        <w:t xml:space="preserve">identified evidence for the selection and curation of elements from fur bearing mammals at </w:t>
      </w:r>
      <w:r w:rsidR="00271A92" w:rsidRPr="008D7ED2">
        <w:rPr>
          <w:rFonts w:ascii="Arial" w:hAnsi="Arial" w:cs="Arial"/>
          <w:sz w:val="24"/>
          <w:szCs w:val="24"/>
          <w:lang w:val="en"/>
        </w:rPr>
        <w:t>several early Mesolithic sites in the south of England</w:t>
      </w:r>
      <w:r w:rsidR="003B1EFC" w:rsidRPr="008D7ED2">
        <w:rPr>
          <w:rFonts w:ascii="Arial" w:hAnsi="Arial" w:cs="Arial"/>
          <w:sz w:val="24"/>
          <w:szCs w:val="24"/>
          <w:lang w:val="en"/>
        </w:rPr>
        <w:t xml:space="preserve"> within assemblages of faunal material reflecting butchery and other economic activities</w:t>
      </w:r>
      <w:r w:rsidR="005C2A3C" w:rsidRPr="008D7ED2">
        <w:rPr>
          <w:rFonts w:ascii="Arial" w:hAnsi="Arial" w:cs="Arial"/>
          <w:sz w:val="24"/>
          <w:szCs w:val="24"/>
          <w:lang w:val="en"/>
        </w:rPr>
        <w:t xml:space="preserve"> (Overton </w:t>
      </w:r>
      <w:r w:rsidR="0086088D" w:rsidRPr="008D7ED2">
        <w:rPr>
          <w:rFonts w:ascii="Arial" w:hAnsi="Arial" w:cs="Arial"/>
          <w:sz w:val="24"/>
          <w:szCs w:val="24"/>
          <w:lang w:val="en"/>
        </w:rPr>
        <w:t>2016</w:t>
      </w:r>
      <w:r w:rsidR="005C2A3C" w:rsidRPr="008D7ED2">
        <w:rPr>
          <w:rFonts w:ascii="Arial" w:hAnsi="Arial" w:cs="Arial"/>
          <w:sz w:val="24"/>
          <w:szCs w:val="24"/>
          <w:lang w:val="en"/>
        </w:rPr>
        <w:t xml:space="preserve">). </w:t>
      </w:r>
    </w:p>
    <w:p w14:paraId="6A9DF2C2" w14:textId="77777777" w:rsidR="00E925B4" w:rsidRPr="008D7ED2" w:rsidRDefault="00E925B4" w:rsidP="009304C0">
      <w:pPr>
        <w:widowControl w:val="0"/>
        <w:autoSpaceDE w:val="0"/>
        <w:autoSpaceDN w:val="0"/>
        <w:adjustRightInd w:val="0"/>
        <w:spacing w:line="360" w:lineRule="auto"/>
        <w:rPr>
          <w:rFonts w:ascii="Arial" w:hAnsi="Arial" w:cs="Arial"/>
          <w:sz w:val="24"/>
          <w:szCs w:val="24"/>
          <w:lang w:val="en"/>
        </w:rPr>
      </w:pPr>
    </w:p>
    <w:p w14:paraId="15DC9BCA" w14:textId="5B2EF553" w:rsidR="001E562A" w:rsidRDefault="004B22E9">
      <w:pPr>
        <w:widowControl w:val="0"/>
        <w:autoSpaceDE w:val="0"/>
        <w:autoSpaceDN w:val="0"/>
        <w:adjustRightInd w:val="0"/>
        <w:spacing w:line="360" w:lineRule="auto"/>
        <w:rPr>
          <w:rFonts w:ascii="Arial" w:hAnsi="Arial" w:cs="Arial"/>
          <w:sz w:val="24"/>
          <w:szCs w:val="24"/>
          <w:lang w:val="en"/>
        </w:rPr>
      </w:pPr>
      <w:r w:rsidRPr="008D7ED2">
        <w:rPr>
          <w:rFonts w:ascii="Arial" w:hAnsi="Arial" w:cs="Arial"/>
          <w:sz w:val="24"/>
          <w:szCs w:val="24"/>
          <w:lang w:val="en"/>
        </w:rPr>
        <w:t xml:space="preserve">At each of these sites, the killing, butchering and consumption of animals was followed by very deliberate forms of deposition. </w:t>
      </w:r>
      <w:r w:rsidR="00B4034E" w:rsidRPr="008D7ED2">
        <w:rPr>
          <w:rFonts w:ascii="Arial" w:hAnsi="Arial" w:cs="Arial"/>
          <w:sz w:val="24"/>
          <w:szCs w:val="24"/>
          <w:lang w:val="en"/>
        </w:rPr>
        <w:t>Whilst the motivations behind these practices may have differed, the</w:t>
      </w:r>
      <w:r w:rsidR="00956A9D" w:rsidRPr="008D7ED2">
        <w:rPr>
          <w:rFonts w:ascii="Arial" w:hAnsi="Arial" w:cs="Arial"/>
          <w:sz w:val="24"/>
          <w:szCs w:val="24"/>
          <w:lang w:val="en"/>
        </w:rPr>
        <w:t xml:space="preserve"> evidence from these </w:t>
      </w:r>
      <w:r w:rsidR="001C63F8" w:rsidRPr="008D7ED2">
        <w:rPr>
          <w:rFonts w:ascii="Arial" w:hAnsi="Arial" w:cs="Arial"/>
          <w:sz w:val="24"/>
          <w:szCs w:val="24"/>
          <w:lang w:val="en"/>
        </w:rPr>
        <w:t xml:space="preserve">sites suggests that the treatment and disposal of animal remains (or objects made from them) during the </w:t>
      </w:r>
      <w:r w:rsidRPr="008D7ED2">
        <w:rPr>
          <w:rFonts w:ascii="Arial" w:hAnsi="Arial" w:cs="Arial"/>
          <w:sz w:val="24"/>
          <w:szCs w:val="24"/>
          <w:lang w:val="en"/>
        </w:rPr>
        <w:t xml:space="preserve">early </w:t>
      </w:r>
      <w:r w:rsidR="001C63F8" w:rsidRPr="008D7ED2">
        <w:rPr>
          <w:rFonts w:ascii="Arial" w:hAnsi="Arial" w:cs="Arial"/>
          <w:sz w:val="24"/>
          <w:szCs w:val="24"/>
          <w:lang w:val="en"/>
        </w:rPr>
        <w:t xml:space="preserve">Mesolithic was structured by particular rules and traditions. Rather than seeing these as ‘ritual’, the fact that they often occur alongside evidence for more prosaic activities suggests that this distinction was not apparent in the past. </w:t>
      </w:r>
      <w:r w:rsidR="001E562A" w:rsidRPr="008D7ED2">
        <w:rPr>
          <w:rFonts w:ascii="Arial" w:hAnsi="Arial" w:cs="Arial"/>
          <w:sz w:val="24"/>
          <w:szCs w:val="24"/>
          <w:lang w:val="en"/>
        </w:rPr>
        <w:t xml:space="preserve">For this reason we would conclude that all previous interpretations of the site that </w:t>
      </w:r>
      <w:r w:rsidR="001E562A" w:rsidRPr="008D7ED2">
        <w:rPr>
          <w:rFonts w:ascii="Arial" w:hAnsi="Arial" w:cs="Arial"/>
          <w:sz w:val="24"/>
          <w:szCs w:val="24"/>
          <w:lang w:val="en"/>
        </w:rPr>
        <w:lastRenderedPageBreak/>
        <w:t>posit a single function for Star Carr should be rejected.</w:t>
      </w:r>
      <w:r w:rsidR="001E562A">
        <w:rPr>
          <w:rFonts w:ascii="Arial" w:hAnsi="Arial" w:cs="Arial"/>
          <w:sz w:val="24"/>
          <w:szCs w:val="24"/>
          <w:lang w:val="en"/>
        </w:rPr>
        <w:t xml:space="preserve"> </w:t>
      </w:r>
    </w:p>
    <w:p w14:paraId="644C6828" w14:textId="77777777" w:rsidR="00F751AF" w:rsidRDefault="00F751AF">
      <w:pPr>
        <w:widowControl w:val="0"/>
        <w:autoSpaceDE w:val="0"/>
        <w:autoSpaceDN w:val="0"/>
        <w:adjustRightInd w:val="0"/>
        <w:spacing w:line="360" w:lineRule="auto"/>
        <w:rPr>
          <w:rFonts w:ascii="Arial" w:hAnsi="Arial" w:cs="Arial"/>
          <w:sz w:val="24"/>
          <w:szCs w:val="24"/>
          <w:lang w:val="en"/>
        </w:rPr>
      </w:pPr>
    </w:p>
    <w:p w14:paraId="0C4A9E22" w14:textId="77777777" w:rsidR="00F751AF" w:rsidRDefault="00F751AF">
      <w:pPr>
        <w:widowControl w:val="0"/>
        <w:autoSpaceDE w:val="0"/>
        <w:autoSpaceDN w:val="0"/>
        <w:adjustRightInd w:val="0"/>
        <w:spacing w:line="360" w:lineRule="auto"/>
        <w:rPr>
          <w:rFonts w:ascii="Arial" w:hAnsi="Arial" w:cs="Arial"/>
          <w:sz w:val="24"/>
          <w:szCs w:val="24"/>
          <w:lang w:val="en"/>
        </w:rPr>
      </w:pPr>
    </w:p>
    <w:p w14:paraId="07334C20" w14:textId="77777777" w:rsidR="001E562A" w:rsidRDefault="001E562A">
      <w:pPr>
        <w:widowControl w:val="0"/>
        <w:autoSpaceDE w:val="0"/>
        <w:autoSpaceDN w:val="0"/>
        <w:adjustRightInd w:val="0"/>
        <w:spacing w:line="360" w:lineRule="auto"/>
        <w:rPr>
          <w:rFonts w:ascii="Arial" w:hAnsi="Arial" w:cs="Arial"/>
          <w:b/>
          <w:bCs/>
          <w:sz w:val="24"/>
          <w:szCs w:val="24"/>
          <w:lang w:val="en"/>
        </w:rPr>
      </w:pPr>
      <w:r>
        <w:rPr>
          <w:rFonts w:ascii="Arial" w:hAnsi="Arial" w:cs="Arial"/>
          <w:b/>
          <w:bCs/>
          <w:sz w:val="24"/>
          <w:szCs w:val="24"/>
          <w:lang w:val="en"/>
        </w:rPr>
        <w:t>Conclusions</w:t>
      </w:r>
    </w:p>
    <w:p w14:paraId="55FC28F6" w14:textId="2726536C" w:rsidR="001E562A" w:rsidRDefault="001E562A" w:rsidP="00C771DB">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Analysis of the context and mode of deposition of the classic Star Carr assemblage reveals a complex picture of depositional practices, focused on different materials, and varying throughout the environmental sequence. </w:t>
      </w:r>
      <w:r w:rsidR="00FE05F4">
        <w:rPr>
          <w:rFonts w:ascii="Arial" w:hAnsi="Arial" w:cs="Arial"/>
          <w:sz w:val="24"/>
          <w:szCs w:val="24"/>
          <w:lang w:val="en"/>
        </w:rPr>
        <w:t xml:space="preserve">Much of the assemblage was generated through the </w:t>
      </w:r>
      <w:r>
        <w:rPr>
          <w:rFonts w:ascii="Arial" w:hAnsi="Arial" w:cs="Arial"/>
          <w:sz w:val="24"/>
          <w:szCs w:val="24"/>
          <w:lang w:val="en"/>
        </w:rPr>
        <w:t xml:space="preserve">formal deposition of </w:t>
      </w:r>
      <w:r w:rsidR="00FE05F4">
        <w:rPr>
          <w:rFonts w:ascii="Arial" w:hAnsi="Arial" w:cs="Arial"/>
          <w:sz w:val="24"/>
          <w:szCs w:val="24"/>
          <w:lang w:val="en"/>
        </w:rPr>
        <w:t>bone and antler artefacts</w:t>
      </w:r>
      <w:r>
        <w:rPr>
          <w:rFonts w:ascii="Arial" w:hAnsi="Arial" w:cs="Arial"/>
          <w:sz w:val="24"/>
          <w:szCs w:val="24"/>
          <w:lang w:val="en"/>
        </w:rPr>
        <w:t xml:space="preserve">, </w:t>
      </w:r>
      <w:r w:rsidR="00FE05F4">
        <w:rPr>
          <w:rFonts w:ascii="Arial" w:hAnsi="Arial" w:cs="Arial"/>
          <w:sz w:val="24"/>
          <w:szCs w:val="24"/>
          <w:lang w:val="en"/>
        </w:rPr>
        <w:t xml:space="preserve">the butchered remains of animals, worked flint, and wood into an area of shallow standing water. </w:t>
      </w:r>
      <w:r>
        <w:rPr>
          <w:rFonts w:ascii="Arial" w:hAnsi="Arial" w:cs="Arial"/>
          <w:sz w:val="24"/>
          <w:szCs w:val="24"/>
          <w:lang w:val="en"/>
        </w:rPr>
        <w:t>As the lake edge deposits formed above the level of the lake, fen plants and trees began to grow directly on the peat, and people began to knap flint within the wetland</w:t>
      </w:r>
      <w:r w:rsidR="00FE05F4">
        <w:rPr>
          <w:rFonts w:ascii="Arial" w:hAnsi="Arial" w:cs="Arial"/>
          <w:sz w:val="24"/>
          <w:szCs w:val="24"/>
          <w:lang w:val="en"/>
        </w:rPr>
        <w:t>.</w:t>
      </w:r>
    </w:p>
    <w:p w14:paraId="67A81AA6" w14:textId="77777777" w:rsidR="00C771DB" w:rsidRDefault="00C771DB" w:rsidP="00C771DB">
      <w:pPr>
        <w:widowControl w:val="0"/>
        <w:autoSpaceDE w:val="0"/>
        <w:autoSpaceDN w:val="0"/>
        <w:adjustRightInd w:val="0"/>
        <w:spacing w:line="360" w:lineRule="auto"/>
        <w:rPr>
          <w:rFonts w:ascii="Arial" w:hAnsi="Arial" w:cs="Arial"/>
          <w:sz w:val="24"/>
          <w:szCs w:val="24"/>
          <w:lang w:val="en"/>
        </w:rPr>
      </w:pPr>
    </w:p>
    <w:p w14:paraId="45BC4E31"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The results of our work show that there was no single context of deposition at Star Carr, nor were artefacts deposited in a uniform manner or through the results of a common set of practices. Instead, the </w:t>
      </w:r>
      <w:r>
        <w:rPr>
          <w:rFonts w:ascii="Arial" w:hAnsi="Arial" w:cs="Arial"/>
          <w:i/>
          <w:iCs/>
          <w:sz w:val="24"/>
          <w:szCs w:val="24"/>
          <w:lang w:val="en"/>
        </w:rPr>
        <w:t>ad-hoc</w:t>
      </w:r>
      <w:r>
        <w:rPr>
          <w:rFonts w:ascii="Arial" w:hAnsi="Arial" w:cs="Arial"/>
          <w:sz w:val="24"/>
          <w:szCs w:val="24"/>
          <w:lang w:val="en"/>
        </w:rPr>
        <w:t xml:space="preserve"> loss and disposal of material through day to day tasks occurred alongside more structured patterns of artefact deposition suggesting that apparently ritual </w:t>
      </w:r>
      <w:r w:rsidRPr="008D7ED2">
        <w:rPr>
          <w:rFonts w:ascii="Arial" w:hAnsi="Arial" w:cs="Arial"/>
          <w:sz w:val="24"/>
          <w:szCs w:val="24"/>
          <w:lang w:val="en-GB"/>
        </w:rPr>
        <w:t>behaviour</w:t>
      </w:r>
      <w:r>
        <w:rPr>
          <w:rFonts w:ascii="Arial" w:hAnsi="Arial" w:cs="Arial"/>
          <w:sz w:val="24"/>
          <w:szCs w:val="24"/>
          <w:lang w:val="en"/>
        </w:rPr>
        <w:t xml:space="preserve"> was in fact simply part of the daily lives of the people who inhabited Star Carr.</w:t>
      </w:r>
    </w:p>
    <w:p w14:paraId="6C898830" w14:textId="77777777" w:rsidR="001E562A" w:rsidRDefault="001E562A">
      <w:pPr>
        <w:widowControl w:val="0"/>
        <w:autoSpaceDE w:val="0"/>
        <w:autoSpaceDN w:val="0"/>
        <w:adjustRightInd w:val="0"/>
        <w:spacing w:line="360" w:lineRule="auto"/>
        <w:rPr>
          <w:rFonts w:ascii="Arial" w:hAnsi="Arial" w:cs="Arial"/>
          <w:b/>
          <w:bCs/>
          <w:sz w:val="24"/>
          <w:szCs w:val="24"/>
          <w:lang w:val="en"/>
        </w:rPr>
      </w:pPr>
    </w:p>
    <w:p w14:paraId="733A7DC4" w14:textId="77777777" w:rsidR="001E562A" w:rsidRDefault="001E562A">
      <w:pPr>
        <w:widowControl w:val="0"/>
        <w:autoSpaceDE w:val="0"/>
        <w:autoSpaceDN w:val="0"/>
        <w:adjustRightInd w:val="0"/>
        <w:spacing w:line="360" w:lineRule="auto"/>
        <w:rPr>
          <w:rFonts w:ascii="Arial" w:hAnsi="Arial" w:cs="Arial"/>
          <w:b/>
          <w:bCs/>
          <w:sz w:val="24"/>
          <w:szCs w:val="24"/>
          <w:lang w:val="en"/>
        </w:rPr>
      </w:pPr>
    </w:p>
    <w:p w14:paraId="25F7AA70" w14:textId="77777777" w:rsidR="001E562A" w:rsidRDefault="001E562A">
      <w:pPr>
        <w:widowControl w:val="0"/>
        <w:autoSpaceDE w:val="0"/>
        <w:autoSpaceDN w:val="0"/>
        <w:adjustRightInd w:val="0"/>
        <w:spacing w:line="360" w:lineRule="auto"/>
        <w:rPr>
          <w:rFonts w:ascii="Arial" w:hAnsi="Arial" w:cs="Arial"/>
          <w:b/>
          <w:bCs/>
          <w:sz w:val="24"/>
          <w:szCs w:val="24"/>
          <w:lang w:val="en"/>
        </w:rPr>
      </w:pPr>
      <w:r>
        <w:rPr>
          <w:rFonts w:ascii="Arial" w:hAnsi="Arial" w:cs="Arial"/>
          <w:b/>
          <w:bCs/>
          <w:sz w:val="24"/>
          <w:szCs w:val="24"/>
          <w:lang w:val="en"/>
        </w:rPr>
        <w:t>Acknowledgements</w:t>
      </w:r>
    </w:p>
    <w:p w14:paraId="53EB1A22" w14:textId="5B1C2F63" w:rsidR="001E562A" w:rsidRDefault="00D46D8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The excavations at Star Carr 2004-201</w:t>
      </w:r>
      <w:r w:rsidR="00743EE8">
        <w:rPr>
          <w:rFonts w:ascii="Arial" w:hAnsi="Arial" w:cs="Arial"/>
          <w:sz w:val="24"/>
          <w:szCs w:val="24"/>
          <w:lang w:val="en"/>
        </w:rPr>
        <w:t>5</w:t>
      </w:r>
      <w:r>
        <w:rPr>
          <w:rFonts w:ascii="Arial" w:hAnsi="Arial" w:cs="Arial"/>
          <w:sz w:val="24"/>
          <w:szCs w:val="24"/>
          <w:lang w:val="en"/>
        </w:rPr>
        <w:t xml:space="preserve"> have been funded by the British Academy (SG-44333, SG-47081, SG-50217), English Heritage/Historic England (grant numbers 5536 and 6064), NERC (NE/I015191/1), ERC (</w:t>
      </w:r>
      <w:r w:rsidRPr="00E4781B">
        <w:rPr>
          <w:rFonts w:ascii="Arial" w:hAnsi="Arial" w:cs="Arial"/>
          <w:sz w:val="24"/>
          <w:szCs w:val="24"/>
          <w:lang w:val="en"/>
        </w:rPr>
        <w:t xml:space="preserve">Postglacial project </w:t>
      </w:r>
      <w:r w:rsidRPr="00E4781B">
        <w:rPr>
          <w:rFonts w:ascii="Arial" w:hAnsi="Arial" w:cs="Arial"/>
          <w:color w:val="000000"/>
          <w:sz w:val="24"/>
          <w:szCs w:val="24"/>
          <w:shd w:val="clear" w:color="auto" w:fill="FFFFFF"/>
        </w:rPr>
        <w:t>283938</w:t>
      </w:r>
      <w:r>
        <w:rPr>
          <w:rFonts w:ascii="Arial" w:hAnsi="Arial" w:cs="Arial"/>
          <w:sz w:val="24"/>
          <w:szCs w:val="24"/>
          <w:lang w:val="en"/>
        </w:rPr>
        <w:t xml:space="preserve">), the Vale of Pickering Research Trust, University of Chester, University of Manchester, and University of York, The McDonald Institute, Cambridge, and UCL. The palaeo-environmental analysis and correlation with the archaeological material was undertaken by Taylor as part of his AHRC funded doctoral research. We would like to thank the Vale of Pickering Research Trust and English Heritage/Historic England for their continued support, the landowners, </w:t>
      </w:r>
      <w:r>
        <w:rPr>
          <w:rFonts w:ascii="Arial" w:hAnsi="Arial" w:cs="Arial"/>
          <w:sz w:val="24"/>
          <w:szCs w:val="24"/>
          <w:lang w:val="en"/>
        </w:rPr>
        <w:lastRenderedPageBreak/>
        <w:t xml:space="preserve">and all the students and volunteers who have participated in the excavations. </w:t>
      </w:r>
    </w:p>
    <w:p w14:paraId="6352C737" w14:textId="77777777" w:rsidR="00743EE8" w:rsidRDefault="00743EE8">
      <w:pPr>
        <w:widowControl w:val="0"/>
        <w:autoSpaceDE w:val="0"/>
        <w:autoSpaceDN w:val="0"/>
        <w:adjustRightInd w:val="0"/>
        <w:spacing w:line="360" w:lineRule="auto"/>
        <w:rPr>
          <w:rFonts w:ascii="Arial" w:hAnsi="Arial" w:cs="Arial"/>
          <w:sz w:val="24"/>
          <w:szCs w:val="24"/>
          <w:lang w:val="en"/>
        </w:rPr>
      </w:pPr>
    </w:p>
    <w:p w14:paraId="7D567E69"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7A3C9035" w14:textId="77777777" w:rsidR="001E562A" w:rsidRDefault="001E562A">
      <w:pPr>
        <w:widowControl w:val="0"/>
        <w:autoSpaceDE w:val="0"/>
        <w:autoSpaceDN w:val="0"/>
        <w:adjustRightInd w:val="0"/>
        <w:spacing w:line="360" w:lineRule="auto"/>
        <w:rPr>
          <w:rFonts w:ascii="Arial" w:hAnsi="Arial" w:cs="Arial"/>
          <w:b/>
          <w:bCs/>
          <w:sz w:val="24"/>
          <w:szCs w:val="24"/>
          <w:lang w:val="en"/>
        </w:rPr>
      </w:pPr>
      <w:r>
        <w:rPr>
          <w:rFonts w:ascii="Arial" w:hAnsi="Arial" w:cs="Arial"/>
          <w:b/>
          <w:bCs/>
          <w:sz w:val="24"/>
          <w:szCs w:val="24"/>
          <w:lang w:val="en"/>
        </w:rPr>
        <w:t>Bibliography</w:t>
      </w:r>
    </w:p>
    <w:p w14:paraId="00752A15" w14:textId="4C6639AD" w:rsidR="001E562A" w:rsidRDefault="001E562A">
      <w:pPr>
        <w:widowControl w:val="0"/>
        <w:autoSpaceDE w:val="0"/>
        <w:autoSpaceDN w:val="0"/>
        <w:adjustRightInd w:val="0"/>
        <w:spacing w:line="360" w:lineRule="auto"/>
        <w:rPr>
          <w:rFonts w:ascii="Arial" w:hAnsi="Arial" w:cs="Arial"/>
          <w:sz w:val="24"/>
          <w:szCs w:val="24"/>
          <w:lang w:val="en"/>
        </w:rPr>
      </w:pPr>
      <w:proofErr w:type="spellStart"/>
      <w:r>
        <w:rPr>
          <w:rFonts w:ascii="Arial" w:hAnsi="Arial" w:cs="Arial"/>
          <w:sz w:val="24"/>
          <w:szCs w:val="24"/>
          <w:lang w:val="en"/>
        </w:rPr>
        <w:t>Aaby</w:t>
      </w:r>
      <w:proofErr w:type="spellEnd"/>
      <w:r>
        <w:rPr>
          <w:rFonts w:ascii="Arial" w:hAnsi="Arial" w:cs="Arial"/>
          <w:sz w:val="24"/>
          <w:szCs w:val="24"/>
          <w:lang w:val="en"/>
        </w:rPr>
        <w:t xml:space="preserve">, B. </w:t>
      </w:r>
      <w:r w:rsidR="009900B0">
        <w:rPr>
          <w:rFonts w:ascii="Arial" w:hAnsi="Arial" w:cs="Arial"/>
          <w:sz w:val="24"/>
          <w:szCs w:val="24"/>
          <w:lang w:val="en"/>
        </w:rPr>
        <w:t>and</w:t>
      </w:r>
      <w:r>
        <w:rPr>
          <w:rFonts w:ascii="Arial" w:hAnsi="Arial" w:cs="Arial"/>
          <w:sz w:val="24"/>
          <w:szCs w:val="24"/>
          <w:lang w:val="en"/>
        </w:rPr>
        <w:t xml:space="preserve"> Berglund, B. E. 1986. </w:t>
      </w:r>
      <w:r w:rsidRPr="003875DC">
        <w:rPr>
          <w:rFonts w:ascii="Arial" w:hAnsi="Arial" w:cs="Arial"/>
          <w:sz w:val="24"/>
          <w:szCs w:val="24"/>
          <w:lang w:val="en-GB"/>
        </w:rPr>
        <w:t>Characterisation</w:t>
      </w:r>
      <w:r>
        <w:rPr>
          <w:rFonts w:ascii="Arial" w:hAnsi="Arial" w:cs="Arial"/>
          <w:sz w:val="24"/>
          <w:szCs w:val="24"/>
          <w:lang w:val="en"/>
        </w:rPr>
        <w:t xml:space="preserve"> of peat and lake deposits. In Berglund, B. E. </w:t>
      </w:r>
      <w:r>
        <w:rPr>
          <w:rFonts w:ascii="Arial" w:hAnsi="Arial" w:cs="Arial"/>
          <w:i/>
          <w:iCs/>
          <w:sz w:val="24"/>
          <w:szCs w:val="24"/>
          <w:lang w:val="en"/>
        </w:rPr>
        <w:t xml:space="preserve">Handbook of Holocene Palaeoecology and </w:t>
      </w:r>
      <w:proofErr w:type="spellStart"/>
      <w:r>
        <w:rPr>
          <w:rFonts w:ascii="Arial" w:hAnsi="Arial" w:cs="Arial"/>
          <w:i/>
          <w:iCs/>
          <w:sz w:val="24"/>
          <w:szCs w:val="24"/>
          <w:lang w:val="en"/>
        </w:rPr>
        <w:t>Palaeohydrology</w:t>
      </w:r>
      <w:proofErr w:type="spellEnd"/>
      <w:r>
        <w:rPr>
          <w:rFonts w:ascii="Arial" w:hAnsi="Arial" w:cs="Arial"/>
          <w:sz w:val="24"/>
          <w:szCs w:val="24"/>
          <w:lang w:val="en"/>
        </w:rPr>
        <w:t xml:space="preserve">. </w:t>
      </w:r>
      <w:proofErr w:type="spellStart"/>
      <w:r>
        <w:rPr>
          <w:rFonts w:ascii="Arial" w:hAnsi="Arial" w:cs="Arial"/>
          <w:sz w:val="24"/>
          <w:szCs w:val="24"/>
          <w:lang w:val="en"/>
        </w:rPr>
        <w:t>Chichester</w:t>
      </w:r>
      <w:proofErr w:type="spellEnd"/>
      <w:r>
        <w:rPr>
          <w:rFonts w:ascii="Arial" w:hAnsi="Arial" w:cs="Arial"/>
          <w:sz w:val="24"/>
          <w:szCs w:val="24"/>
          <w:lang w:val="en"/>
        </w:rPr>
        <w:t xml:space="preserve">: J. Wiley </w:t>
      </w:r>
      <w:r w:rsidR="009900B0">
        <w:rPr>
          <w:rFonts w:ascii="Arial" w:hAnsi="Arial" w:cs="Arial"/>
          <w:sz w:val="24"/>
          <w:szCs w:val="24"/>
          <w:lang w:val="en"/>
        </w:rPr>
        <w:t>and</w:t>
      </w:r>
      <w:r>
        <w:rPr>
          <w:rFonts w:ascii="Arial" w:hAnsi="Arial" w:cs="Arial"/>
          <w:sz w:val="24"/>
          <w:szCs w:val="24"/>
          <w:lang w:val="en"/>
        </w:rPr>
        <w:t xml:space="preserve"> Sons</w:t>
      </w:r>
      <w:r w:rsidR="006C6CEE">
        <w:rPr>
          <w:rFonts w:ascii="Arial" w:hAnsi="Arial" w:cs="Arial"/>
          <w:sz w:val="24"/>
          <w:szCs w:val="24"/>
          <w:lang w:val="en"/>
        </w:rPr>
        <w:t>. pp.231-246</w:t>
      </w:r>
    </w:p>
    <w:p w14:paraId="29DC1F9A"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65E35E7A" w14:textId="77777777" w:rsidR="00E2139F" w:rsidRPr="00E2139F" w:rsidRDefault="00E2139F" w:rsidP="00E2139F">
      <w:pPr>
        <w:widowControl w:val="0"/>
        <w:autoSpaceDE w:val="0"/>
        <w:autoSpaceDN w:val="0"/>
        <w:adjustRightInd w:val="0"/>
        <w:spacing w:line="360" w:lineRule="auto"/>
        <w:rPr>
          <w:rFonts w:ascii="Arial" w:hAnsi="Arial" w:cs="Arial"/>
          <w:bCs/>
          <w:sz w:val="24"/>
          <w:szCs w:val="24"/>
          <w:lang w:val="en-GB"/>
        </w:rPr>
      </w:pPr>
      <w:proofErr w:type="spellStart"/>
      <w:r>
        <w:rPr>
          <w:rFonts w:ascii="Arial" w:hAnsi="Arial" w:cs="Arial"/>
          <w:sz w:val="24"/>
          <w:szCs w:val="24"/>
          <w:lang w:val="en"/>
        </w:rPr>
        <w:t>Bayliss</w:t>
      </w:r>
      <w:proofErr w:type="spellEnd"/>
      <w:r>
        <w:rPr>
          <w:rFonts w:ascii="Arial" w:hAnsi="Arial" w:cs="Arial"/>
          <w:sz w:val="24"/>
          <w:szCs w:val="24"/>
          <w:lang w:val="en"/>
        </w:rPr>
        <w:t xml:space="preserve">, A., Taylor, B., </w:t>
      </w:r>
      <w:proofErr w:type="spellStart"/>
      <w:r w:rsidRPr="00E2139F">
        <w:rPr>
          <w:rFonts w:ascii="Arial" w:hAnsi="Arial" w:cs="Arial"/>
          <w:sz w:val="24"/>
          <w:szCs w:val="24"/>
          <w:lang w:val="en-GB"/>
        </w:rPr>
        <w:t>Bronk</w:t>
      </w:r>
      <w:proofErr w:type="spellEnd"/>
      <w:r w:rsidRPr="00E2139F">
        <w:rPr>
          <w:rFonts w:ascii="Arial" w:hAnsi="Arial" w:cs="Arial"/>
          <w:sz w:val="24"/>
          <w:szCs w:val="24"/>
          <w:lang w:val="en-GB"/>
        </w:rPr>
        <w:t xml:space="preserve"> Ramsey</w:t>
      </w:r>
      <w:r>
        <w:rPr>
          <w:rFonts w:ascii="Arial" w:hAnsi="Arial" w:cs="Arial"/>
          <w:sz w:val="24"/>
          <w:szCs w:val="24"/>
          <w:lang w:val="en-GB"/>
        </w:rPr>
        <w:t xml:space="preserve">, C., </w:t>
      </w:r>
      <w:r w:rsidRPr="00E2139F">
        <w:rPr>
          <w:rFonts w:ascii="Arial" w:hAnsi="Arial" w:cs="Arial"/>
          <w:sz w:val="24"/>
          <w:szCs w:val="24"/>
          <w:lang w:val="en-GB"/>
        </w:rPr>
        <w:t>Dunbar</w:t>
      </w:r>
      <w:r>
        <w:rPr>
          <w:rFonts w:ascii="Arial" w:hAnsi="Arial" w:cs="Arial"/>
          <w:sz w:val="24"/>
          <w:szCs w:val="24"/>
          <w:lang w:val="en-GB"/>
        </w:rPr>
        <w:t xml:space="preserve">, E., </w:t>
      </w:r>
      <w:r w:rsidRPr="00E2139F">
        <w:rPr>
          <w:rFonts w:ascii="Arial" w:hAnsi="Arial" w:cs="Arial"/>
          <w:sz w:val="24"/>
          <w:szCs w:val="24"/>
          <w:lang w:val="en-GB"/>
        </w:rPr>
        <w:t>Kromer</w:t>
      </w:r>
      <w:r>
        <w:rPr>
          <w:rFonts w:ascii="Arial" w:hAnsi="Arial" w:cs="Arial"/>
          <w:sz w:val="24"/>
          <w:szCs w:val="24"/>
          <w:lang w:val="en-GB"/>
        </w:rPr>
        <w:t xml:space="preserve">, B., </w:t>
      </w:r>
      <w:proofErr w:type="spellStart"/>
      <w:r w:rsidRPr="00E2139F">
        <w:rPr>
          <w:rFonts w:ascii="Arial" w:hAnsi="Arial" w:cs="Arial"/>
          <w:sz w:val="24"/>
          <w:szCs w:val="24"/>
          <w:lang w:val="en-GB"/>
        </w:rPr>
        <w:t>Bamforth</w:t>
      </w:r>
      <w:proofErr w:type="spellEnd"/>
      <w:r>
        <w:rPr>
          <w:rFonts w:ascii="Arial" w:hAnsi="Arial" w:cs="Arial"/>
          <w:sz w:val="24"/>
          <w:szCs w:val="24"/>
          <w:lang w:val="en-GB"/>
        </w:rPr>
        <w:t xml:space="preserve">, M., Conneller, C., Elliott, B., Knight, B. and Milner, N. (In Press). </w:t>
      </w:r>
      <w:r w:rsidRPr="00E2139F">
        <w:rPr>
          <w:rFonts w:ascii="Arial" w:hAnsi="Arial" w:cs="Arial"/>
          <w:sz w:val="24"/>
          <w:szCs w:val="24"/>
          <w:lang w:val="en-GB"/>
        </w:rPr>
        <w:t>Dating the archaeology and environment of the Star Carr embayment</w:t>
      </w:r>
      <w:r>
        <w:rPr>
          <w:rFonts w:ascii="Arial" w:hAnsi="Arial" w:cs="Arial"/>
          <w:sz w:val="24"/>
          <w:szCs w:val="24"/>
          <w:lang w:val="en-GB"/>
        </w:rPr>
        <w:t>. In Milner, N., Conneller, C. and Taylor, B (</w:t>
      </w:r>
      <w:proofErr w:type="spellStart"/>
      <w:r>
        <w:rPr>
          <w:rFonts w:ascii="Arial" w:hAnsi="Arial" w:cs="Arial"/>
          <w:sz w:val="24"/>
          <w:szCs w:val="24"/>
          <w:lang w:val="en-GB"/>
        </w:rPr>
        <w:t>eds</w:t>
      </w:r>
      <w:proofErr w:type="spellEnd"/>
      <w:r>
        <w:rPr>
          <w:rFonts w:ascii="Arial" w:hAnsi="Arial" w:cs="Arial"/>
          <w:sz w:val="24"/>
          <w:szCs w:val="24"/>
          <w:lang w:val="en-GB"/>
        </w:rPr>
        <w:t xml:space="preserve">).  </w:t>
      </w:r>
      <w:r w:rsidRPr="00E2139F">
        <w:rPr>
          <w:rFonts w:ascii="Arial" w:hAnsi="Arial" w:cs="Arial"/>
          <w:bCs/>
          <w:sz w:val="24"/>
          <w:szCs w:val="24"/>
          <w:lang w:val="en-GB"/>
        </w:rPr>
        <w:t>Milner, N., Conneller, C. and Taylor, B (</w:t>
      </w:r>
      <w:proofErr w:type="spellStart"/>
      <w:r w:rsidRPr="00E2139F">
        <w:rPr>
          <w:rFonts w:ascii="Arial" w:hAnsi="Arial" w:cs="Arial"/>
          <w:bCs/>
          <w:sz w:val="24"/>
          <w:szCs w:val="24"/>
          <w:lang w:val="en-GB"/>
        </w:rPr>
        <w:t>eds</w:t>
      </w:r>
      <w:proofErr w:type="spellEnd"/>
      <w:r w:rsidRPr="00E2139F">
        <w:rPr>
          <w:rFonts w:ascii="Arial" w:hAnsi="Arial" w:cs="Arial"/>
          <w:bCs/>
          <w:sz w:val="24"/>
          <w:szCs w:val="24"/>
          <w:lang w:val="en-GB"/>
        </w:rPr>
        <w:t xml:space="preserve">) (2017). </w:t>
      </w:r>
      <w:r w:rsidRPr="00E2139F">
        <w:rPr>
          <w:rFonts w:ascii="Arial" w:hAnsi="Arial" w:cs="Arial"/>
          <w:bCs/>
          <w:i/>
          <w:sz w:val="24"/>
          <w:szCs w:val="24"/>
          <w:lang w:val="en-GB"/>
        </w:rPr>
        <w:t xml:space="preserve">Star Carr, Volume 2.  Studies in technology, subsistence and environment. </w:t>
      </w:r>
      <w:r w:rsidRPr="00E2139F">
        <w:rPr>
          <w:rFonts w:ascii="Arial" w:hAnsi="Arial" w:cs="Arial"/>
          <w:bCs/>
          <w:sz w:val="24"/>
          <w:szCs w:val="24"/>
          <w:lang w:val="en-GB"/>
        </w:rPr>
        <w:t>York: White Rose University Press</w:t>
      </w:r>
    </w:p>
    <w:p w14:paraId="63BCD96B" w14:textId="77777777" w:rsidR="00E2139F" w:rsidRDefault="00E2139F">
      <w:pPr>
        <w:widowControl w:val="0"/>
        <w:autoSpaceDE w:val="0"/>
        <w:autoSpaceDN w:val="0"/>
        <w:adjustRightInd w:val="0"/>
        <w:spacing w:line="360" w:lineRule="auto"/>
        <w:rPr>
          <w:rFonts w:ascii="Arial" w:hAnsi="Arial" w:cs="Arial"/>
          <w:sz w:val="24"/>
          <w:szCs w:val="24"/>
          <w:lang w:val="en"/>
        </w:rPr>
      </w:pPr>
    </w:p>
    <w:p w14:paraId="786B895E" w14:textId="0FCA77D3" w:rsidR="001A23A1" w:rsidRDefault="001A23A1">
      <w:pPr>
        <w:widowControl w:val="0"/>
        <w:autoSpaceDE w:val="0"/>
        <w:autoSpaceDN w:val="0"/>
        <w:adjustRightInd w:val="0"/>
        <w:spacing w:line="360" w:lineRule="auto"/>
        <w:rPr>
          <w:rFonts w:ascii="Arial" w:hAnsi="Arial" w:cs="Arial"/>
          <w:sz w:val="24"/>
          <w:szCs w:val="24"/>
          <w:lang w:val="en"/>
        </w:rPr>
      </w:pPr>
      <w:r w:rsidRPr="001A23A1">
        <w:rPr>
          <w:rFonts w:ascii="Arial" w:hAnsi="Arial" w:cs="Arial"/>
          <w:sz w:val="24"/>
          <w:szCs w:val="24"/>
          <w:lang w:val="en"/>
        </w:rPr>
        <w:t xml:space="preserve">Birks, H. J. B. </w:t>
      </w:r>
      <w:r w:rsidR="009900B0">
        <w:rPr>
          <w:rFonts w:ascii="Arial" w:hAnsi="Arial" w:cs="Arial"/>
          <w:sz w:val="24"/>
          <w:szCs w:val="24"/>
          <w:lang w:val="en"/>
        </w:rPr>
        <w:t>and</w:t>
      </w:r>
      <w:r w:rsidRPr="001A23A1">
        <w:rPr>
          <w:rFonts w:ascii="Arial" w:hAnsi="Arial" w:cs="Arial"/>
          <w:sz w:val="24"/>
          <w:szCs w:val="24"/>
          <w:lang w:val="en"/>
        </w:rPr>
        <w:t xml:space="preserve"> Birks, H. H. </w:t>
      </w:r>
      <w:r w:rsidR="00063EF1">
        <w:rPr>
          <w:rFonts w:ascii="Arial" w:hAnsi="Arial" w:cs="Arial"/>
          <w:sz w:val="24"/>
          <w:szCs w:val="24"/>
          <w:lang w:val="en"/>
        </w:rPr>
        <w:t xml:space="preserve">1980. </w:t>
      </w:r>
      <w:r w:rsidRPr="001A23A1">
        <w:rPr>
          <w:rFonts w:ascii="Arial" w:hAnsi="Arial" w:cs="Arial"/>
          <w:i/>
          <w:sz w:val="24"/>
          <w:szCs w:val="24"/>
          <w:lang w:val="en"/>
        </w:rPr>
        <w:t>Quaternary Palaeoecology</w:t>
      </w:r>
      <w:r>
        <w:rPr>
          <w:rFonts w:ascii="Arial" w:hAnsi="Arial" w:cs="Arial"/>
          <w:i/>
          <w:sz w:val="24"/>
          <w:szCs w:val="24"/>
          <w:lang w:val="en"/>
        </w:rPr>
        <w:t>.</w:t>
      </w:r>
      <w:r w:rsidRPr="001A23A1">
        <w:rPr>
          <w:rFonts w:ascii="Arial" w:hAnsi="Arial" w:cs="Arial"/>
          <w:sz w:val="24"/>
          <w:szCs w:val="24"/>
          <w:lang w:val="en"/>
        </w:rPr>
        <w:t xml:space="preserve"> Edward Arnold: London. 66-84</w:t>
      </w:r>
    </w:p>
    <w:p w14:paraId="5081E311" w14:textId="77777777" w:rsidR="001A23A1" w:rsidRDefault="001A23A1">
      <w:pPr>
        <w:widowControl w:val="0"/>
        <w:autoSpaceDE w:val="0"/>
        <w:autoSpaceDN w:val="0"/>
        <w:adjustRightInd w:val="0"/>
        <w:spacing w:line="360" w:lineRule="auto"/>
        <w:rPr>
          <w:rFonts w:ascii="Arial" w:hAnsi="Arial" w:cs="Arial"/>
          <w:sz w:val="24"/>
          <w:szCs w:val="24"/>
          <w:lang w:val="en"/>
        </w:rPr>
      </w:pPr>
    </w:p>
    <w:p w14:paraId="4C4EA104" w14:textId="36380C53" w:rsidR="001E562A" w:rsidRDefault="0023450A">
      <w:pPr>
        <w:widowControl w:val="0"/>
        <w:autoSpaceDE w:val="0"/>
        <w:autoSpaceDN w:val="0"/>
        <w:adjustRightInd w:val="0"/>
        <w:spacing w:line="360" w:lineRule="auto"/>
        <w:rPr>
          <w:rFonts w:ascii="Arial" w:hAnsi="Arial" w:cs="Arial"/>
          <w:sz w:val="24"/>
          <w:szCs w:val="24"/>
          <w:lang w:val="en"/>
        </w:rPr>
      </w:pPr>
      <w:proofErr w:type="spellStart"/>
      <w:r>
        <w:rPr>
          <w:rFonts w:ascii="Arial" w:hAnsi="Arial" w:cs="Arial"/>
          <w:sz w:val="24"/>
          <w:szCs w:val="24"/>
          <w:lang w:val="en"/>
        </w:rPr>
        <w:t>Blankholm</w:t>
      </w:r>
      <w:proofErr w:type="spellEnd"/>
      <w:r>
        <w:rPr>
          <w:rFonts w:ascii="Arial" w:hAnsi="Arial" w:cs="Arial"/>
          <w:sz w:val="24"/>
          <w:szCs w:val="24"/>
          <w:lang w:val="en"/>
        </w:rPr>
        <w:t xml:space="preserve">, H. P. 1994. </w:t>
      </w:r>
      <w:r w:rsidRPr="002E4B46">
        <w:rPr>
          <w:rFonts w:ascii="Arial" w:hAnsi="Arial" w:cs="Arial"/>
          <w:i/>
          <w:sz w:val="24"/>
          <w:szCs w:val="24"/>
          <w:lang w:val="en"/>
        </w:rPr>
        <w:t xml:space="preserve">On the track of a prehistoric economy : </w:t>
      </w:r>
      <w:proofErr w:type="spellStart"/>
      <w:r w:rsidRPr="002E4B46">
        <w:rPr>
          <w:rFonts w:ascii="Arial" w:hAnsi="Arial" w:cs="Arial"/>
          <w:i/>
          <w:sz w:val="24"/>
          <w:szCs w:val="24"/>
          <w:lang w:val="en"/>
        </w:rPr>
        <w:t>Maglemosian</w:t>
      </w:r>
      <w:proofErr w:type="spellEnd"/>
      <w:r w:rsidRPr="002E4B46">
        <w:rPr>
          <w:rFonts w:ascii="Arial" w:hAnsi="Arial" w:cs="Arial"/>
          <w:i/>
          <w:sz w:val="24"/>
          <w:szCs w:val="24"/>
          <w:lang w:val="en"/>
        </w:rPr>
        <w:t xml:space="preserve"> subsistence in early postglacial south Scandinavia</w:t>
      </w:r>
      <w:r>
        <w:rPr>
          <w:rFonts w:ascii="Arial" w:hAnsi="Arial" w:cs="Arial"/>
          <w:sz w:val="24"/>
          <w:szCs w:val="24"/>
          <w:lang w:val="en"/>
        </w:rPr>
        <w:t xml:space="preserve"> </w:t>
      </w:r>
      <w:proofErr w:type="spellStart"/>
      <w:r>
        <w:rPr>
          <w:rFonts w:ascii="Arial" w:hAnsi="Arial" w:cs="Arial"/>
          <w:sz w:val="24"/>
          <w:szCs w:val="24"/>
          <w:lang w:val="en"/>
        </w:rPr>
        <w:t>Århus</w:t>
      </w:r>
      <w:proofErr w:type="spellEnd"/>
      <w:r w:rsidRPr="00690542">
        <w:rPr>
          <w:rFonts w:ascii="Arial" w:hAnsi="Arial" w:cs="Arial"/>
          <w:sz w:val="24"/>
          <w:szCs w:val="24"/>
          <w:lang w:val="en"/>
        </w:rPr>
        <w:t>: Aarhus University Press</w:t>
      </w:r>
    </w:p>
    <w:p w14:paraId="65638F00" w14:textId="77777777" w:rsidR="00063EF1" w:rsidRDefault="00063EF1">
      <w:pPr>
        <w:widowControl w:val="0"/>
        <w:autoSpaceDE w:val="0"/>
        <w:autoSpaceDN w:val="0"/>
        <w:adjustRightInd w:val="0"/>
        <w:spacing w:line="360" w:lineRule="auto"/>
        <w:rPr>
          <w:rFonts w:ascii="Arial" w:hAnsi="Arial" w:cs="Arial"/>
          <w:color w:val="000000"/>
          <w:sz w:val="24"/>
          <w:szCs w:val="24"/>
          <w:lang w:val="en"/>
        </w:rPr>
      </w:pPr>
    </w:p>
    <w:p w14:paraId="7F83E38D" w14:textId="77777777" w:rsidR="001E562A" w:rsidRDefault="001E562A">
      <w:pPr>
        <w:widowControl w:val="0"/>
        <w:autoSpaceDE w:val="0"/>
        <w:autoSpaceDN w:val="0"/>
        <w:adjustRightInd w:val="0"/>
        <w:spacing w:line="360" w:lineRule="auto"/>
        <w:rPr>
          <w:rFonts w:ascii="Arial" w:hAnsi="Arial" w:cs="Arial"/>
          <w:color w:val="000000"/>
          <w:sz w:val="24"/>
          <w:szCs w:val="24"/>
          <w:lang w:val="en"/>
        </w:rPr>
      </w:pPr>
      <w:r>
        <w:rPr>
          <w:rFonts w:ascii="Arial" w:hAnsi="Arial" w:cs="Arial"/>
          <w:sz w:val="24"/>
          <w:szCs w:val="24"/>
          <w:lang w:val="en"/>
        </w:rPr>
        <w:t xml:space="preserve">Chatterton, R. 2003 Star Carr </w:t>
      </w:r>
      <w:proofErr w:type="spellStart"/>
      <w:r>
        <w:rPr>
          <w:rFonts w:ascii="Arial" w:hAnsi="Arial" w:cs="Arial"/>
          <w:sz w:val="24"/>
          <w:szCs w:val="24"/>
          <w:lang w:val="en"/>
        </w:rPr>
        <w:t>reanalysed</w:t>
      </w:r>
      <w:proofErr w:type="spellEnd"/>
      <w:r>
        <w:rPr>
          <w:rFonts w:ascii="Arial" w:hAnsi="Arial" w:cs="Arial"/>
          <w:sz w:val="24"/>
          <w:szCs w:val="24"/>
          <w:lang w:val="en"/>
        </w:rPr>
        <w:t xml:space="preserve">. In J. Moore and L. Bevan (eds.) </w:t>
      </w:r>
      <w:r>
        <w:rPr>
          <w:rFonts w:ascii="Arial" w:hAnsi="Arial" w:cs="Arial"/>
          <w:i/>
          <w:iCs/>
          <w:sz w:val="24"/>
          <w:szCs w:val="24"/>
          <w:lang w:val="en"/>
        </w:rPr>
        <w:t>Peopling the Mesolithic in a northern environment</w:t>
      </w:r>
      <w:r>
        <w:rPr>
          <w:rFonts w:ascii="Arial" w:hAnsi="Arial" w:cs="Arial"/>
          <w:sz w:val="24"/>
          <w:szCs w:val="24"/>
          <w:lang w:val="en"/>
        </w:rPr>
        <w:t xml:space="preserve">, Oxford: </w:t>
      </w:r>
      <w:proofErr w:type="spellStart"/>
      <w:r>
        <w:rPr>
          <w:rFonts w:ascii="Arial" w:hAnsi="Arial" w:cs="Arial"/>
          <w:sz w:val="24"/>
          <w:szCs w:val="24"/>
          <w:lang w:val="en"/>
        </w:rPr>
        <w:t>Archaeopress</w:t>
      </w:r>
      <w:proofErr w:type="spellEnd"/>
      <w:r>
        <w:rPr>
          <w:rFonts w:ascii="Arial" w:hAnsi="Arial" w:cs="Arial"/>
          <w:sz w:val="24"/>
          <w:szCs w:val="24"/>
          <w:lang w:val="en"/>
        </w:rPr>
        <w:t>, British Archaeological Reports International Series 1157. pp. 69-80</w:t>
      </w:r>
    </w:p>
    <w:p w14:paraId="01BD94E8" w14:textId="77777777" w:rsidR="001E562A" w:rsidRDefault="001E562A">
      <w:pPr>
        <w:widowControl w:val="0"/>
        <w:autoSpaceDE w:val="0"/>
        <w:autoSpaceDN w:val="0"/>
        <w:adjustRightInd w:val="0"/>
        <w:spacing w:line="360" w:lineRule="auto"/>
        <w:rPr>
          <w:rFonts w:ascii="Arial" w:hAnsi="Arial" w:cs="Arial"/>
          <w:color w:val="000000"/>
          <w:sz w:val="24"/>
          <w:szCs w:val="24"/>
          <w:lang w:val="en"/>
        </w:rPr>
      </w:pPr>
    </w:p>
    <w:p w14:paraId="61064559"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Clark, J. G. D. 1949. A preliminary report of excavations at Star Carr, Seamer, Scarborough, Yorkshire. </w:t>
      </w:r>
      <w:r>
        <w:rPr>
          <w:rFonts w:ascii="Arial" w:hAnsi="Arial" w:cs="Arial"/>
          <w:i/>
          <w:iCs/>
          <w:sz w:val="24"/>
          <w:szCs w:val="24"/>
          <w:lang w:val="en"/>
        </w:rPr>
        <w:t xml:space="preserve">Proceedings of the Prehistoric Society. </w:t>
      </w:r>
      <w:r>
        <w:rPr>
          <w:rFonts w:ascii="Arial" w:hAnsi="Arial" w:cs="Arial"/>
          <w:sz w:val="24"/>
          <w:szCs w:val="24"/>
          <w:lang w:val="en"/>
        </w:rPr>
        <w:t>15. pp. 52-69</w:t>
      </w:r>
    </w:p>
    <w:p w14:paraId="489F4299"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20CABB34"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Clark, J. G. D. 1950. A preliminary report of excavations at Star Carr, Seamer, Scarborough, Yorkshire (second season). </w:t>
      </w:r>
      <w:r>
        <w:rPr>
          <w:rFonts w:ascii="Arial" w:hAnsi="Arial" w:cs="Arial"/>
          <w:i/>
          <w:iCs/>
          <w:sz w:val="24"/>
          <w:szCs w:val="24"/>
          <w:lang w:val="en"/>
        </w:rPr>
        <w:t xml:space="preserve">Proceedings of the Prehistoric Society. </w:t>
      </w:r>
      <w:r>
        <w:rPr>
          <w:rFonts w:ascii="Arial" w:hAnsi="Arial" w:cs="Arial"/>
          <w:sz w:val="24"/>
          <w:szCs w:val="24"/>
          <w:lang w:val="en"/>
        </w:rPr>
        <w:lastRenderedPageBreak/>
        <w:t>16. pp. 109-129</w:t>
      </w:r>
    </w:p>
    <w:p w14:paraId="1C7C88A5" w14:textId="77777777" w:rsidR="001E562A" w:rsidRDefault="001E562A">
      <w:pPr>
        <w:widowControl w:val="0"/>
        <w:autoSpaceDE w:val="0"/>
        <w:autoSpaceDN w:val="0"/>
        <w:adjustRightInd w:val="0"/>
        <w:spacing w:line="360" w:lineRule="auto"/>
        <w:rPr>
          <w:rFonts w:ascii="Arial" w:hAnsi="Arial" w:cs="Arial"/>
          <w:color w:val="000000"/>
          <w:sz w:val="24"/>
          <w:szCs w:val="24"/>
          <w:lang w:val="en"/>
        </w:rPr>
      </w:pPr>
    </w:p>
    <w:p w14:paraId="7092D1BE" w14:textId="77777777" w:rsidR="001E562A" w:rsidRDefault="001E562A">
      <w:pPr>
        <w:widowControl w:val="0"/>
        <w:autoSpaceDE w:val="0"/>
        <w:autoSpaceDN w:val="0"/>
        <w:adjustRightInd w:val="0"/>
        <w:spacing w:line="360" w:lineRule="auto"/>
        <w:rPr>
          <w:rFonts w:ascii="Arial" w:hAnsi="Arial" w:cs="Arial"/>
          <w:color w:val="000000"/>
          <w:sz w:val="24"/>
          <w:szCs w:val="24"/>
          <w:lang w:val="en"/>
        </w:rPr>
      </w:pPr>
      <w:r>
        <w:rPr>
          <w:rFonts w:ascii="Arial" w:hAnsi="Arial" w:cs="Arial"/>
          <w:color w:val="000000"/>
          <w:sz w:val="24"/>
          <w:szCs w:val="24"/>
          <w:lang w:val="en"/>
        </w:rPr>
        <w:t xml:space="preserve">Clark, J. G. D. 1954 </w:t>
      </w:r>
      <w:r>
        <w:rPr>
          <w:rFonts w:ascii="Arial" w:hAnsi="Arial" w:cs="Arial"/>
          <w:i/>
          <w:iCs/>
          <w:color w:val="000000"/>
          <w:sz w:val="24"/>
          <w:szCs w:val="24"/>
          <w:lang w:val="en"/>
        </w:rPr>
        <w:t xml:space="preserve">Excavations at Star Carr </w:t>
      </w:r>
      <w:r>
        <w:rPr>
          <w:rFonts w:ascii="Arial" w:hAnsi="Arial" w:cs="Arial"/>
          <w:color w:val="000000"/>
          <w:sz w:val="24"/>
          <w:szCs w:val="24"/>
          <w:lang w:val="en"/>
        </w:rPr>
        <w:t>Cambridge: Cambridge University Press</w:t>
      </w:r>
    </w:p>
    <w:p w14:paraId="4B8561E1" w14:textId="77777777" w:rsidR="001E562A" w:rsidRDefault="001E562A">
      <w:pPr>
        <w:widowControl w:val="0"/>
        <w:autoSpaceDE w:val="0"/>
        <w:autoSpaceDN w:val="0"/>
        <w:adjustRightInd w:val="0"/>
        <w:spacing w:line="360" w:lineRule="auto"/>
        <w:rPr>
          <w:rFonts w:ascii="Arial" w:hAnsi="Arial" w:cs="Arial"/>
          <w:color w:val="000000"/>
          <w:sz w:val="24"/>
          <w:szCs w:val="24"/>
          <w:lang w:val="en"/>
        </w:rPr>
      </w:pPr>
    </w:p>
    <w:p w14:paraId="5708D851"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Cloutman, E. and Smith, A. G. 1988 Palaeoenvironments in the Vale of Pickering, Part 3: Environmental History at Star Carr. </w:t>
      </w:r>
      <w:r>
        <w:rPr>
          <w:rFonts w:ascii="Arial" w:hAnsi="Arial" w:cs="Arial"/>
          <w:i/>
          <w:iCs/>
          <w:sz w:val="24"/>
          <w:szCs w:val="24"/>
          <w:lang w:val="en"/>
        </w:rPr>
        <w:t>Proceedings of the Prehistoric Society</w:t>
      </w:r>
      <w:r>
        <w:rPr>
          <w:rFonts w:ascii="Arial" w:hAnsi="Arial" w:cs="Arial"/>
          <w:sz w:val="24"/>
          <w:szCs w:val="24"/>
          <w:lang w:val="en"/>
        </w:rPr>
        <w:t xml:space="preserve"> 54. pp. 37-58</w:t>
      </w:r>
    </w:p>
    <w:p w14:paraId="095F84A1" w14:textId="77777777" w:rsidR="001E562A" w:rsidRDefault="001E562A">
      <w:pPr>
        <w:widowControl w:val="0"/>
        <w:autoSpaceDE w:val="0"/>
        <w:autoSpaceDN w:val="0"/>
        <w:adjustRightInd w:val="0"/>
        <w:spacing w:line="360" w:lineRule="auto"/>
        <w:rPr>
          <w:rFonts w:ascii="Arial" w:hAnsi="Arial" w:cs="Arial"/>
          <w:color w:val="000000"/>
          <w:sz w:val="24"/>
          <w:szCs w:val="24"/>
          <w:lang w:val="en"/>
        </w:rPr>
      </w:pPr>
    </w:p>
    <w:p w14:paraId="306FC8DD"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Conneller, C. 2003 Star Carr </w:t>
      </w:r>
      <w:proofErr w:type="spellStart"/>
      <w:r>
        <w:rPr>
          <w:rFonts w:ascii="Arial" w:hAnsi="Arial" w:cs="Arial"/>
          <w:sz w:val="24"/>
          <w:szCs w:val="24"/>
          <w:lang w:val="en"/>
        </w:rPr>
        <w:t>recontextualised</w:t>
      </w:r>
      <w:proofErr w:type="spellEnd"/>
      <w:r>
        <w:rPr>
          <w:rFonts w:ascii="Arial" w:hAnsi="Arial" w:cs="Arial"/>
          <w:sz w:val="24"/>
          <w:szCs w:val="24"/>
          <w:lang w:val="en"/>
        </w:rPr>
        <w:t xml:space="preserve">. In J. Moore and L. Bevan (eds.) </w:t>
      </w:r>
      <w:r>
        <w:rPr>
          <w:rFonts w:ascii="Arial" w:hAnsi="Arial" w:cs="Arial"/>
          <w:i/>
          <w:iCs/>
          <w:sz w:val="24"/>
          <w:szCs w:val="24"/>
          <w:lang w:val="en"/>
        </w:rPr>
        <w:t>Peopling the Mesolithic in a northern environment</w:t>
      </w:r>
      <w:r>
        <w:rPr>
          <w:rFonts w:ascii="Arial" w:hAnsi="Arial" w:cs="Arial"/>
          <w:sz w:val="24"/>
          <w:szCs w:val="24"/>
          <w:lang w:val="en"/>
        </w:rPr>
        <w:t xml:space="preserve">, Oxford: </w:t>
      </w:r>
      <w:proofErr w:type="spellStart"/>
      <w:r>
        <w:rPr>
          <w:rFonts w:ascii="Arial" w:hAnsi="Arial" w:cs="Arial"/>
          <w:sz w:val="24"/>
          <w:szCs w:val="24"/>
          <w:lang w:val="en"/>
        </w:rPr>
        <w:t>Archaeopress</w:t>
      </w:r>
      <w:proofErr w:type="spellEnd"/>
      <w:r>
        <w:rPr>
          <w:rFonts w:ascii="Arial" w:hAnsi="Arial" w:cs="Arial"/>
          <w:sz w:val="24"/>
          <w:szCs w:val="24"/>
          <w:lang w:val="en"/>
        </w:rPr>
        <w:t>, British Archaeological Reports International Series 1157. pp. 81-86</w:t>
      </w:r>
    </w:p>
    <w:p w14:paraId="4B799EDA" w14:textId="77777777" w:rsidR="001E562A" w:rsidRDefault="001E562A">
      <w:pPr>
        <w:widowControl w:val="0"/>
        <w:autoSpaceDE w:val="0"/>
        <w:autoSpaceDN w:val="0"/>
        <w:adjustRightInd w:val="0"/>
        <w:spacing w:line="360" w:lineRule="auto"/>
        <w:rPr>
          <w:rFonts w:ascii="Arial" w:hAnsi="Arial" w:cs="Arial"/>
          <w:color w:val="000000"/>
          <w:sz w:val="24"/>
          <w:szCs w:val="24"/>
          <w:lang w:val="en"/>
        </w:rPr>
      </w:pPr>
    </w:p>
    <w:p w14:paraId="13CFDF80" w14:textId="77777777" w:rsidR="001E562A" w:rsidRDefault="001E562A">
      <w:pPr>
        <w:widowControl w:val="0"/>
        <w:autoSpaceDE w:val="0"/>
        <w:autoSpaceDN w:val="0"/>
        <w:adjustRightInd w:val="0"/>
        <w:spacing w:line="360" w:lineRule="auto"/>
        <w:rPr>
          <w:rFonts w:ascii="Arial" w:hAnsi="Arial" w:cs="Arial"/>
          <w:color w:val="000000"/>
          <w:sz w:val="24"/>
          <w:szCs w:val="24"/>
          <w:lang w:val="en"/>
        </w:rPr>
      </w:pPr>
      <w:r>
        <w:rPr>
          <w:rFonts w:ascii="Arial" w:hAnsi="Arial" w:cs="Arial"/>
          <w:color w:val="000000"/>
          <w:sz w:val="24"/>
          <w:szCs w:val="24"/>
          <w:lang w:val="en"/>
        </w:rPr>
        <w:t xml:space="preserve">Conneller, C. 2004 Becoming Deer: corporeal transformations at Star Carr. </w:t>
      </w:r>
      <w:r>
        <w:rPr>
          <w:rFonts w:ascii="Arial" w:hAnsi="Arial" w:cs="Arial"/>
          <w:i/>
          <w:iCs/>
          <w:color w:val="000000"/>
          <w:sz w:val="24"/>
          <w:szCs w:val="24"/>
          <w:lang w:val="en"/>
        </w:rPr>
        <w:t xml:space="preserve">Archaeological Dialogues </w:t>
      </w:r>
      <w:r>
        <w:rPr>
          <w:rFonts w:ascii="Arial" w:hAnsi="Arial" w:cs="Arial"/>
          <w:color w:val="000000"/>
          <w:sz w:val="24"/>
          <w:szCs w:val="24"/>
          <w:lang w:val="en"/>
        </w:rPr>
        <w:t>11. pp. 37-56</w:t>
      </w:r>
    </w:p>
    <w:p w14:paraId="28BDDDDC"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16F508C8" w14:textId="54E8E5E5"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Conneller, C., Milner, N., Taylor, B. </w:t>
      </w:r>
      <w:r w:rsidR="009900B0">
        <w:rPr>
          <w:rFonts w:ascii="Arial" w:hAnsi="Arial" w:cs="Arial"/>
          <w:sz w:val="24"/>
          <w:szCs w:val="24"/>
          <w:lang w:val="en"/>
        </w:rPr>
        <w:t>and</w:t>
      </w:r>
      <w:r w:rsidR="00E2139F">
        <w:rPr>
          <w:rFonts w:ascii="Arial" w:hAnsi="Arial" w:cs="Arial"/>
          <w:sz w:val="24"/>
          <w:szCs w:val="24"/>
          <w:lang w:val="en"/>
        </w:rPr>
        <w:t xml:space="preserve"> Taylor, M. 2012.</w:t>
      </w:r>
      <w:r>
        <w:rPr>
          <w:rFonts w:ascii="Arial" w:hAnsi="Arial" w:cs="Arial"/>
          <w:sz w:val="24"/>
          <w:szCs w:val="24"/>
          <w:lang w:val="en"/>
        </w:rPr>
        <w:t xml:space="preserve"> Substantial settlement in the European early Mesolithic: new research at Star Carr. </w:t>
      </w:r>
      <w:r>
        <w:rPr>
          <w:rFonts w:ascii="Arial" w:hAnsi="Arial" w:cs="Arial"/>
          <w:i/>
          <w:iCs/>
          <w:sz w:val="24"/>
          <w:szCs w:val="24"/>
          <w:lang w:val="en"/>
        </w:rPr>
        <w:t>Antiquity</w:t>
      </w:r>
      <w:r>
        <w:rPr>
          <w:rFonts w:ascii="Arial" w:hAnsi="Arial" w:cs="Arial"/>
          <w:sz w:val="24"/>
          <w:szCs w:val="24"/>
          <w:lang w:val="en"/>
        </w:rPr>
        <w:t xml:space="preserve"> 86:334. pp. 1004-1020</w:t>
      </w:r>
    </w:p>
    <w:p w14:paraId="515E9B8D"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0839F7C4" w14:textId="77777777" w:rsidR="00386ED9" w:rsidRPr="00386ED9" w:rsidRDefault="00386ED9" w:rsidP="00386ED9">
      <w:pPr>
        <w:widowControl w:val="0"/>
        <w:autoSpaceDE w:val="0"/>
        <w:autoSpaceDN w:val="0"/>
        <w:adjustRightInd w:val="0"/>
        <w:spacing w:line="360" w:lineRule="auto"/>
        <w:rPr>
          <w:rFonts w:ascii="Arial" w:hAnsi="Arial" w:cs="Arial"/>
          <w:sz w:val="24"/>
          <w:szCs w:val="24"/>
          <w:lang w:val="en-US"/>
        </w:rPr>
      </w:pPr>
      <w:r w:rsidRPr="00386ED9">
        <w:rPr>
          <w:rFonts w:ascii="Arial" w:hAnsi="Arial" w:cs="Arial"/>
          <w:sz w:val="24"/>
          <w:szCs w:val="24"/>
          <w:lang w:val="en-US"/>
        </w:rPr>
        <w:t xml:space="preserve">Conneller, C. and Schadla-Hall, R. T. 2003 Beyond Star Carr: the Vale of Pickering in the tenth millennium BP. </w:t>
      </w:r>
      <w:r w:rsidRPr="00386ED9">
        <w:rPr>
          <w:rFonts w:ascii="Arial" w:hAnsi="Arial" w:cs="Arial"/>
          <w:i/>
          <w:iCs/>
          <w:sz w:val="24"/>
          <w:szCs w:val="24"/>
          <w:lang w:val="en-US"/>
        </w:rPr>
        <w:t xml:space="preserve">Proceedings of the Prehistoric Society </w:t>
      </w:r>
      <w:r w:rsidRPr="00386ED9">
        <w:rPr>
          <w:rFonts w:ascii="Arial" w:hAnsi="Arial" w:cs="Arial"/>
          <w:sz w:val="24"/>
          <w:szCs w:val="24"/>
          <w:lang w:val="en-US"/>
        </w:rPr>
        <w:t>69: 85-105</w:t>
      </w:r>
    </w:p>
    <w:p w14:paraId="25AF100D" w14:textId="77777777" w:rsidR="00063EF1" w:rsidRDefault="00063EF1">
      <w:pPr>
        <w:widowControl w:val="0"/>
        <w:autoSpaceDE w:val="0"/>
        <w:autoSpaceDN w:val="0"/>
        <w:adjustRightInd w:val="0"/>
        <w:spacing w:line="360" w:lineRule="auto"/>
        <w:rPr>
          <w:rFonts w:ascii="Arial" w:hAnsi="Arial" w:cs="Arial"/>
          <w:sz w:val="24"/>
          <w:szCs w:val="24"/>
          <w:lang w:val="en"/>
        </w:rPr>
      </w:pPr>
    </w:p>
    <w:p w14:paraId="35824139"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Conway, M. V. 1942. </w:t>
      </w:r>
      <w:r>
        <w:rPr>
          <w:rFonts w:ascii="Arial" w:hAnsi="Arial" w:cs="Arial"/>
          <w:i/>
          <w:iCs/>
          <w:sz w:val="24"/>
          <w:szCs w:val="24"/>
          <w:lang w:val="en"/>
        </w:rPr>
        <w:t xml:space="preserve">Cladium </w:t>
      </w:r>
      <w:proofErr w:type="spellStart"/>
      <w:r>
        <w:rPr>
          <w:rFonts w:ascii="Arial" w:hAnsi="Arial" w:cs="Arial"/>
          <w:i/>
          <w:iCs/>
          <w:sz w:val="24"/>
          <w:szCs w:val="24"/>
          <w:lang w:val="en"/>
        </w:rPr>
        <w:t>mariscus</w:t>
      </w:r>
      <w:proofErr w:type="spellEnd"/>
      <w:r>
        <w:rPr>
          <w:rFonts w:ascii="Arial" w:hAnsi="Arial" w:cs="Arial"/>
          <w:i/>
          <w:iCs/>
          <w:sz w:val="24"/>
          <w:szCs w:val="24"/>
          <w:lang w:val="en"/>
        </w:rPr>
        <w:t>. Journal of Ecology</w:t>
      </w:r>
      <w:r>
        <w:rPr>
          <w:rFonts w:ascii="Arial" w:hAnsi="Arial" w:cs="Arial"/>
          <w:sz w:val="24"/>
          <w:szCs w:val="24"/>
          <w:lang w:val="en"/>
        </w:rPr>
        <w:t>. 30:1. pp. 211-216</w:t>
      </w:r>
    </w:p>
    <w:p w14:paraId="610CE8BE"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1E437ABD" w14:textId="72EB33A1" w:rsidR="00E2139F" w:rsidRPr="00E2139F" w:rsidRDefault="00E2139F" w:rsidP="00E2139F">
      <w:pPr>
        <w:widowControl w:val="0"/>
        <w:autoSpaceDE w:val="0"/>
        <w:autoSpaceDN w:val="0"/>
        <w:adjustRightInd w:val="0"/>
        <w:spacing w:line="360" w:lineRule="auto"/>
        <w:rPr>
          <w:rFonts w:ascii="Arial" w:hAnsi="Arial" w:cs="Arial"/>
          <w:sz w:val="24"/>
          <w:szCs w:val="24"/>
          <w:lang w:val="en-GB"/>
        </w:rPr>
      </w:pPr>
      <w:r>
        <w:rPr>
          <w:rFonts w:ascii="Arial" w:hAnsi="Arial" w:cs="Arial"/>
          <w:sz w:val="24"/>
          <w:szCs w:val="24"/>
          <w:lang w:val="en-GB"/>
        </w:rPr>
        <w:t>Dark, P. 1998</w:t>
      </w:r>
      <w:r w:rsidRPr="00E2139F">
        <w:rPr>
          <w:rFonts w:ascii="Arial" w:hAnsi="Arial" w:cs="Arial"/>
          <w:sz w:val="24"/>
          <w:szCs w:val="24"/>
          <w:lang w:val="en-GB"/>
        </w:rPr>
        <w:t xml:space="preserve">. Palaeoecological investigations. In P. Mellars &amp; P. Dark (eds.), </w:t>
      </w:r>
      <w:r w:rsidRPr="00E2139F">
        <w:rPr>
          <w:rFonts w:ascii="Arial" w:hAnsi="Arial" w:cs="Arial"/>
          <w:i/>
          <w:iCs/>
          <w:sz w:val="24"/>
          <w:szCs w:val="24"/>
          <w:lang w:val="en-GB"/>
        </w:rPr>
        <w:t>Star Carr in context: new archaeological and palaeoecological investigations at the early Mesolithic site of Star Carr, North Yorkshire</w:t>
      </w:r>
      <w:r w:rsidRPr="00E2139F">
        <w:rPr>
          <w:rFonts w:ascii="Arial" w:hAnsi="Arial" w:cs="Arial"/>
          <w:sz w:val="24"/>
          <w:szCs w:val="24"/>
          <w:lang w:val="en-GB"/>
        </w:rPr>
        <w:t>. Cambridge: McDonald Institute for Archaeological Research.</w:t>
      </w:r>
    </w:p>
    <w:p w14:paraId="6C5B518F" w14:textId="77777777" w:rsidR="00E2139F" w:rsidRDefault="00E2139F">
      <w:pPr>
        <w:widowControl w:val="0"/>
        <w:autoSpaceDE w:val="0"/>
        <w:autoSpaceDN w:val="0"/>
        <w:adjustRightInd w:val="0"/>
        <w:spacing w:line="360" w:lineRule="auto"/>
        <w:rPr>
          <w:rFonts w:ascii="Arial" w:hAnsi="Arial" w:cs="Arial"/>
          <w:sz w:val="24"/>
          <w:szCs w:val="24"/>
          <w:lang w:val="en"/>
        </w:rPr>
      </w:pPr>
    </w:p>
    <w:p w14:paraId="46BF74EF" w14:textId="6645C7CE" w:rsidR="006F0CFB" w:rsidRDefault="006F0CFB">
      <w:pPr>
        <w:widowControl w:val="0"/>
        <w:autoSpaceDE w:val="0"/>
        <w:autoSpaceDN w:val="0"/>
        <w:adjustRightInd w:val="0"/>
        <w:spacing w:line="360" w:lineRule="auto"/>
        <w:rPr>
          <w:rFonts w:ascii="Arial" w:hAnsi="Arial" w:cs="Arial"/>
          <w:sz w:val="24"/>
          <w:szCs w:val="24"/>
          <w:lang w:val="en"/>
        </w:rPr>
      </w:pPr>
      <w:r w:rsidRPr="006F0CFB">
        <w:rPr>
          <w:rFonts w:ascii="Arial" w:hAnsi="Arial" w:cs="Arial"/>
          <w:sz w:val="24"/>
          <w:szCs w:val="24"/>
          <w:lang w:val="en"/>
        </w:rPr>
        <w:lastRenderedPageBreak/>
        <w:t xml:space="preserve">Dark, P., </w:t>
      </w:r>
      <w:proofErr w:type="spellStart"/>
      <w:r w:rsidRPr="006F0CFB">
        <w:rPr>
          <w:rFonts w:ascii="Arial" w:hAnsi="Arial" w:cs="Arial"/>
          <w:sz w:val="24"/>
          <w:szCs w:val="24"/>
          <w:lang w:val="en"/>
        </w:rPr>
        <w:t>Higham</w:t>
      </w:r>
      <w:proofErr w:type="spellEnd"/>
      <w:r w:rsidRPr="006F0CFB">
        <w:rPr>
          <w:rFonts w:ascii="Arial" w:hAnsi="Arial" w:cs="Arial"/>
          <w:sz w:val="24"/>
          <w:szCs w:val="24"/>
          <w:lang w:val="en"/>
        </w:rPr>
        <w:t xml:space="preserve">, T. F. G., Jacobi, R. </w:t>
      </w:r>
      <w:r w:rsidR="009900B0">
        <w:rPr>
          <w:rFonts w:ascii="Arial" w:hAnsi="Arial" w:cs="Arial"/>
          <w:sz w:val="24"/>
          <w:szCs w:val="24"/>
          <w:lang w:val="en"/>
        </w:rPr>
        <w:t>and</w:t>
      </w:r>
      <w:r w:rsidRPr="006F0CFB">
        <w:rPr>
          <w:rFonts w:ascii="Arial" w:hAnsi="Arial" w:cs="Arial"/>
          <w:sz w:val="24"/>
          <w:szCs w:val="24"/>
          <w:lang w:val="en"/>
        </w:rPr>
        <w:t xml:space="preserve"> Lord, T. 2006. New radiocarbon accelerator dates on artefacts from the early Mesolithic site of Star Carr, North Yorkshire. </w:t>
      </w:r>
      <w:r w:rsidRPr="006F0CFB">
        <w:rPr>
          <w:rFonts w:ascii="Arial" w:hAnsi="Arial" w:cs="Arial"/>
          <w:i/>
          <w:sz w:val="24"/>
          <w:szCs w:val="24"/>
          <w:lang w:val="en"/>
        </w:rPr>
        <w:t>Archaeometry</w:t>
      </w:r>
      <w:r w:rsidRPr="006F0CFB">
        <w:rPr>
          <w:rFonts w:ascii="Arial" w:hAnsi="Arial" w:cs="Arial"/>
          <w:sz w:val="24"/>
          <w:szCs w:val="24"/>
          <w:lang w:val="en"/>
        </w:rPr>
        <w:t>. 48,1:185-200</w:t>
      </w:r>
    </w:p>
    <w:p w14:paraId="05C86420" w14:textId="77777777" w:rsidR="00E2139F" w:rsidRDefault="00E2139F">
      <w:pPr>
        <w:widowControl w:val="0"/>
        <w:autoSpaceDE w:val="0"/>
        <w:autoSpaceDN w:val="0"/>
        <w:adjustRightInd w:val="0"/>
        <w:spacing w:line="360" w:lineRule="auto"/>
        <w:rPr>
          <w:rFonts w:ascii="Arial" w:hAnsi="Arial" w:cs="Arial"/>
          <w:sz w:val="24"/>
          <w:szCs w:val="24"/>
          <w:lang w:val="en"/>
        </w:rPr>
      </w:pPr>
    </w:p>
    <w:p w14:paraId="6421FE17" w14:textId="77777777" w:rsidR="0023450A" w:rsidRDefault="0023450A" w:rsidP="0023450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David, E. 2002. </w:t>
      </w:r>
      <w:proofErr w:type="spellStart"/>
      <w:r w:rsidRPr="002E4B46">
        <w:rPr>
          <w:rFonts w:ascii="Arial" w:hAnsi="Arial" w:cs="Arial"/>
          <w:i/>
          <w:sz w:val="24"/>
          <w:szCs w:val="24"/>
          <w:lang w:val="en"/>
        </w:rPr>
        <w:t>Technologie</w:t>
      </w:r>
      <w:proofErr w:type="spellEnd"/>
      <w:r w:rsidRPr="002E4B46">
        <w:rPr>
          <w:rFonts w:ascii="Arial" w:hAnsi="Arial" w:cs="Arial"/>
          <w:i/>
          <w:sz w:val="24"/>
          <w:szCs w:val="24"/>
          <w:lang w:val="en"/>
        </w:rPr>
        <w:t xml:space="preserve"> </w:t>
      </w:r>
      <w:proofErr w:type="spellStart"/>
      <w:r w:rsidRPr="002E4B46">
        <w:rPr>
          <w:rFonts w:ascii="Arial" w:hAnsi="Arial" w:cs="Arial"/>
          <w:i/>
          <w:sz w:val="24"/>
          <w:szCs w:val="24"/>
          <w:lang w:val="en"/>
        </w:rPr>
        <w:t>osseuse</w:t>
      </w:r>
      <w:proofErr w:type="spellEnd"/>
      <w:r w:rsidRPr="002E4B46">
        <w:rPr>
          <w:rFonts w:ascii="Arial" w:hAnsi="Arial" w:cs="Arial"/>
          <w:i/>
          <w:sz w:val="24"/>
          <w:szCs w:val="24"/>
          <w:lang w:val="en"/>
        </w:rPr>
        <w:t xml:space="preserve"> des </w:t>
      </w:r>
      <w:proofErr w:type="spellStart"/>
      <w:r w:rsidRPr="002E4B46">
        <w:rPr>
          <w:rFonts w:ascii="Arial" w:hAnsi="Arial" w:cs="Arial"/>
          <w:i/>
          <w:sz w:val="24"/>
          <w:szCs w:val="24"/>
          <w:lang w:val="en"/>
        </w:rPr>
        <w:t>derniers</w:t>
      </w:r>
      <w:proofErr w:type="spellEnd"/>
      <w:r w:rsidRPr="002E4B46">
        <w:rPr>
          <w:rFonts w:ascii="Arial" w:hAnsi="Arial" w:cs="Arial"/>
          <w:i/>
          <w:sz w:val="24"/>
          <w:szCs w:val="24"/>
          <w:lang w:val="en"/>
        </w:rPr>
        <w:t xml:space="preserve"> chasseurs </w:t>
      </w:r>
      <w:proofErr w:type="spellStart"/>
      <w:r w:rsidRPr="002E4B46">
        <w:rPr>
          <w:rFonts w:ascii="Arial" w:hAnsi="Arial" w:cs="Arial"/>
          <w:i/>
          <w:sz w:val="24"/>
          <w:szCs w:val="24"/>
          <w:lang w:val="en"/>
        </w:rPr>
        <w:t>préhistoriques</w:t>
      </w:r>
      <w:proofErr w:type="spellEnd"/>
      <w:r w:rsidRPr="002E4B46">
        <w:rPr>
          <w:rFonts w:ascii="Arial" w:hAnsi="Arial" w:cs="Arial"/>
          <w:i/>
          <w:sz w:val="24"/>
          <w:szCs w:val="24"/>
          <w:lang w:val="en"/>
        </w:rPr>
        <w:t xml:space="preserve"> </w:t>
      </w:r>
      <w:proofErr w:type="spellStart"/>
      <w:r w:rsidRPr="002E4B46">
        <w:rPr>
          <w:rFonts w:ascii="Arial" w:hAnsi="Arial" w:cs="Arial"/>
          <w:i/>
          <w:sz w:val="24"/>
          <w:szCs w:val="24"/>
          <w:lang w:val="en"/>
        </w:rPr>
        <w:t>en</w:t>
      </w:r>
      <w:proofErr w:type="spellEnd"/>
      <w:r w:rsidRPr="002E4B46">
        <w:rPr>
          <w:rFonts w:ascii="Arial" w:hAnsi="Arial" w:cs="Arial"/>
          <w:i/>
          <w:sz w:val="24"/>
          <w:szCs w:val="24"/>
          <w:lang w:val="en"/>
        </w:rPr>
        <w:t xml:space="preserve"> Europe du Nord (</w:t>
      </w:r>
      <w:proofErr w:type="spellStart"/>
      <w:r w:rsidRPr="002E4B46">
        <w:rPr>
          <w:rFonts w:ascii="Arial" w:hAnsi="Arial" w:cs="Arial"/>
          <w:i/>
          <w:sz w:val="24"/>
          <w:szCs w:val="24"/>
          <w:lang w:val="en"/>
        </w:rPr>
        <w:t>Xe-VIIIe</w:t>
      </w:r>
      <w:proofErr w:type="spellEnd"/>
      <w:r w:rsidRPr="002E4B46">
        <w:rPr>
          <w:rFonts w:ascii="Arial" w:hAnsi="Arial" w:cs="Arial"/>
          <w:i/>
          <w:sz w:val="24"/>
          <w:szCs w:val="24"/>
          <w:lang w:val="en"/>
        </w:rPr>
        <w:t xml:space="preserve"> </w:t>
      </w:r>
      <w:proofErr w:type="spellStart"/>
      <w:r w:rsidRPr="002E4B46">
        <w:rPr>
          <w:rFonts w:ascii="Arial" w:hAnsi="Arial" w:cs="Arial"/>
          <w:i/>
          <w:sz w:val="24"/>
          <w:szCs w:val="24"/>
          <w:lang w:val="en"/>
        </w:rPr>
        <w:t>millénaires</w:t>
      </w:r>
      <w:proofErr w:type="spellEnd"/>
      <w:r w:rsidRPr="002E4B46">
        <w:rPr>
          <w:rFonts w:ascii="Arial" w:hAnsi="Arial" w:cs="Arial"/>
          <w:i/>
          <w:sz w:val="24"/>
          <w:szCs w:val="24"/>
          <w:lang w:val="en"/>
        </w:rPr>
        <w:t xml:space="preserve"> av. J.-C.).</w:t>
      </w:r>
    </w:p>
    <w:p w14:paraId="0131FACC" w14:textId="77777777" w:rsidR="0023450A" w:rsidRDefault="0023450A">
      <w:pPr>
        <w:widowControl w:val="0"/>
        <w:autoSpaceDE w:val="0"/>
        <w:autoSpaceDN w:val="0"/>
        <w:adjustRightInd w:val="0"/>
        <w:spacing w:line="360" w:lineRule="auto"/>
        <w:rPr>
          <w:rFonts w:ascii="Arial" w:hAnsi="Arial" w:cs="Arial"/>
          <w:sz w:val="24"/>
          <w:szCs w:val="24"/>
          <w:lang w:val="en"/>
        </w:rPr>
      </w:pPr>
    </w:p>
    <w:p w14:paraId="4749B457" w14:textId="449C0C86"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Elliot</w:t>
      </w:r>
      <w:r w:rsidR="008A22FC">
        <w:rPr>
          <w:rFonts w:ascii="Arial" w:hAnsi="Arial" w:cs="Arial"/>
          <w:sz w:val="24"/>
          <w:szCs w:val="24"/>
          <w:lang w:val="en"/>
        </w:rPr>
        <w:t>t</w:t>
      </w:r>
      <w:r>
        <w:rPr>
          <w:rFonts w:ascii="Arial" w:hAnsi="Arial" w:cs="Arial"/>
          <w:sz w:val="24"/>
          <w:szCs w:val="24"/>
          <w:lang w:val="en"/>
        </w:rPr>
        <w:t xml:space="preserve">, B. J. </w:t>
      </w:r>
      <w:r w:rsidR="009900B0">
        <w:rPr>
          <w:rFonts w:ascii="Arial" w:hAnsi="Arial" w:cs="Arial"/>
          <w:sz w:val="24"/>
          <w:szCs w:val="24"/>
          <w:lang w:val="en"/>
        </w:rPr>
        <w:t>and</w:t>
      </w:r>
      <w:r>
        <w:rPr>
          <w:rFonts w:ascii="Arial" w:hAnsi="Arial" w:cs="Arial"/>
          <w:sz w:val="24"/>
          <w:szCs w:val="24"/>
          <w:lang w:val="en"/>
        </w:rPr>
        <w:t xml:space="preserve"> Milner, N. 2010. Making a point. A critical review of the barbed point manufacturing process practiced at Star Carr. </w:t>
      </w:r>
      <w:r>
        <w:rPr>
          <w:rFonts w:ascii="Arial" w:hAnsi="Arial" w:cs="Arial"/>
          <w:i/>
          <w:iCs/>
          <w:sz w:val="24"/>
          <w:szCs w:val="24"/>
          <w:lang w:val="en"/>
        </w:rPr>
        <w:t>Proceedings of the Prehistoric Society</w:t>
      </w:r>
      <w:r>
        <w:rPr>
          <w:rFonts w:ascii="Arial" w:hAnsi="Arial" w:cs="Arial"/>
          <w:sz w:val="24"/>
          <w:szCs w:val="24"/>
          <w:lang w:val="en"/>
        </w:rPr>
        <w:t xml:space="preserve"> 76. pp. 75-94</w:t>
      </w:r>
    </w:p>
    <w:p w14:paraId="01106273" w14:textId="77777777" w:rsidR="00B510E8" w:rsidRDefault="00B510E8">
      <w:pPr>
        <w:widowControl w:val="0"/>
        <w:autoSpaceDE w:val="0"/>
        <w:autoSpaceDN w:val="0"/>
        <w:adjustRightInd w:val="0"/>
        <w:spacing w:line="360" w:lineRule="auto"/>
        <w:rPr>
          <w:rFonts w:ascii="Arial" w:hAnsi="Arial" w:cs="Arial"/>
          <w:sz w:val="24"/>
          <w:szCs w:val="24"/>
          <w:lang w:val="en"/>
        </w:rPr>
      </w:pPr>
    </w:p>
    <w:p w14:paraId="32D83FB6" w14:textId="2AF7E30F" w:rsidR="004B22E9" w:rsidRDefault="004B22E9">
      <w:pPr>
        <w:widowControl w:val="0"/>
        <w:autoSpaceDE w:val="0"/>
        <w:autoSpaceDN w:val="0"/>
        <w:adjustRightInd w:val="0"/>
        <w:spacing w:line="360" w:lineRule="auto"/>
        <w:rPr>
          <w:rFonts w:ascii="Arial" w:hAnsi="Arial" w:cs="Arial"/>
          <w:sz w:val="24"/>
          <w:szCs w:val="24"/>
          <w:lang w:val="en"/>
        </w:rPr>
      </w:pPr>
      <w:r w:rsidRPr="0010747D">
        <w:rPr>
          <w:rFonts w:ascii="Arial" w:hAnsi="Arial" w:cs="Arial"/>
          <w:sz w:val="24"/>
          <w:szCs w:val="24"/>
          <w:lang w:val="en"/>
        </w:rPr>
        <w:t>Hansen, K.M. 2003.</w:t>
      </w:r>
      <w:r w:rsidRPr="00D914F0">
        <w:rPr>
          <w:rFonts w:ascii="Arial" w:hAnsi="Arial" w:cs="Arial"/>
          <w:sz w:val="24"/>
          <w:szCs w:val="24"/>
          <w:lang w:val="en"/>
        </w:rPr>
        <w:t xml:space="preserve"> Pre-Boreal elk bones from </w:t>
      </w:r>
      <w:proofErr w:type="spellStart"/>
      <w:r w:rsidRPr="00D914F0">
        <w:rPr>
          <w:rFonts w:ascii="Arial" w:hAnsi="Arial" w:cs="Arial"/>
          <w:sz w:val="24"/>
          <w:szCs w:val="24"/>
          <w:lang w:val="en"/>
        </w:rPr>
        <w:t>Lundby</w:t>
      </w:r>
      <w:proofErr w:type="spellEnd"/>
      <w:r w:rsidRPr="00D914F0">
        <w:rPr>
          <w:rFonts w:ascii="Arial" w:hAnsi="Arial" w:cs="Arial"/>
          <w:sz w:val="24"/>
          <w:szCs w:val="24"/>
          <w:lang w:val="en"/>
        </w:rPr>
        <w:t xml:space="preserve"> </w:t>
      </w:r>
      <w:proofErr w:type="spellStart"/>
      <w:r w:rsidRPr="00D914F0">
        <w:rPr>
          <w:rFonts w:ascii="Arial" w:hAnsi="Arial" w:cs="Arial"/>
          <w:sz w:val="24"/>
          <w:szCs w:val="24"/>
          <w:lang w:val="en"/>
        </w:rPr>
        <w:t>Mose</w:t>
      </w:r>
      <w:proofErr w:type="spellEnd"/>
      <w:r w:rsidRPr="00D914F0">
        <w:rPr>
          <w:rFonts w:ascii="Arial" w:hAnsi="Arial" w:cs="Arial"/>
          <w:sz w:val="24"/>
          <w:szCs w:val="24"/>
          <w:lang w:val="en"/>
        </w:rPr>
        <w:t>. In L. Larsson et al. (eds.) </w:t>
      </w:r>
      <w:r w:rsidRPr="004B22E9">
        <w:rPr>
          <w:rFonts w:ascii="Arial" w:hAnsi="Arial" w:cs="Arial"/>
          <w:i/>
          <w:sz w:val="24"/>
          <w:szCs w:val="24"/>
          <w:lang w:val="en"/>
        </w:rPr>
        <w:t>Mesolithic on the move</w:t>
      </w:r>
      <w:r w:rsidR="00BD6B50">
        <w:rPr>
          <w:rFonts w:ascii="Arial" w:hAnsi="Arial" w:cs="Arial"/>
          <w:sz w:val="24"/>
          <w:szCs w:val="24"/>
          <w:lang w:val="en"/>
        </w:rPr>
        <w:t>.</w:t>
      </w:r>
      <w:r w:rsidRPr="00D914F0">
        <w:rPr>
          <w:rFonts w:ascii="Arial" w:hAnsi="Arial" w:cs="Arial"/>
          <w:sz w:val="24"/>
          <w:szCs w:val="24"/>
          <w:lang w:val="en"/>
        </w:rPr>
        <w:t xml:space="preserve"> Stockholm 2000, Oxford: Oxbow: 521-526</w:t>
      </w:r>
    </w:p>
    <w:p w14:paraId="2D10F91A" w14:textId="77777777" w:rsidR="004B22E9" w:rsidRDefault="004B22E9">
      <w:pPr>
        <w:widowControl w:val="0"/>
        <w:autoSpaceDE w:val="0"/>
        <w:autoSpaceDN w:val="0"/>
        <w:adjustRightInd w:val="0"/>
        <w:spacing w:line="360" w:lineRule="auto"/>
        <w:rPr>
          <w:rFonts w:ascii="Arial" w:hAnsi="Arial" w:cs="Arial"/>
          <w:sz w:val="24"/>
          <w:szCs w:val="24"/>
          <w:lang w:val="en"/>
        </w:rPr>
      </w:pPr>
    </w:p>
    <w:p w14:paraId="4D5F5637" w14:textId="31C9F2EC" w:rsidR="00C52BE5" w:rsidRDefault="00C52BE5">
      <w:pPr>
        <w:widowControl w:val="0"/>
        <w:autoSpaceDE w:val="0"/>
        <w:autoSpaceDN w:val="0"/>
        <w:adjustRightInd w:val="0"/>
        <w:spacing w:line="360" w:lineRule="auto"/>
        <w:rPr>
          <w:rFonts w:ascii="Arial" w:hAnsi="Arial" w:cs="Arial"/>
          <w:sz w:val="24"/>
          <w:szCs w:val="24"/>
          <w:lang w:val="en"/>
        </w:rPr>
      </w:pPr>
      <w:r w:rsidRPr="00C52BE5">
        <w:rPr>
          <w:rFonts w:ascii="Arial" w:hAnsi="Arial" w:cs="Arial"/>
          <w:sz w:val="24"/>
          <w:szCs w:val="24"/>
          <w:lang w:val="en"/>
        </w:rPr>
        <w:t xml:space="preserve">Haslam, S. M. 1970. The performance of </w:t>
      </w:r>
      <w:r w:rsidRPr="00C52BE5">
        <w:rPr>
          <w:rFonts w:ascii="Arial" w:hAnsi="Arial" w:cs="Arial"/>
          <w:i/>
          <w:sz w:val="24"/>
          <w:szCs w:val="24"/>
          <w:lang w:val="en"/>
        </w:rPr>
        <w:t xml:space="preserve">Phragmites </w:t>
      </w:r>
      <w:proofErr w:type="spellStart"/>
      <w:r w:rsidRPr="00C52BE5">
        <w:rPr>
          <w:rFonts w:ascii="Arial" w:hAnsi="Arial" w:cs="Arial"/>
          <w:i/>
          <w:sz w:val="24"/>
          <w:szCs w:val="24"/>
          <w:lang w:val="en"/>
        </w:rPr>
        <w:t>communis</w:t>
      </w:r>
      <w:proofErr w:type="spellEnd"/>
      <w:r w:rsidRPr="00C52BE5">
        <w:rPr>
          <w:rFonts w:ascii="Arial" w:hAnsi="Arial" w:cs="Arial"/>
          <w:sz w:val="24"/>
          <w:szCs w:val="24"/>
          <w:lang w:val="en"/>
        </w:rPr>
        <w:t xml:space="preserve"> </w:t>
      </w:r>
      <w:proofErr w:type="spellStart"/>
      <w:r w:rsidRPr="00C52BE5">
        <w:rPr>
          <w:rFonts w:ascii="Arial" w:hAnsi="Arial" w:cs="Arial"/>
          <w:sz w:val="24"/>
          <w:szCs w:val="24"/>
          <w:lang w:val="en"/>
        </w:rPr>
        <w:t>Trin</w:t>
      </w:r>
      <w:proofErr w:type="spellEnd"/>
      <w:r>
        <w:rPr>
          <w:rFonts w:ascii="Arial" w:hAnsi="Arial" w:cs="Arial"/>
          <w:sz w:val="24"/>
          <w:szCs w:val="24"/>
          <w:lang w:val="en"/>
        </w:rPr>
        <w:t>.</w:t>
      </w:r>
      <w:r w:rsidRPr="00C52BE5">
        <w:rPr>
          <w:rFonts w:ascii="Arial" w:hAnsi="Arial" w:cs="Arial"/>
          <w:sz w:val="24"/>
          <w:szCs w:val="24"/>
          <w:lang w:val="en"/>
        </w:rPr>
        <w:t xml:space="preserve"> in relation to water supply. </w:t>
      </w:r>
      <w:r w:rsidRPr="00C52BE5">
        <w:rPr>
          <w:rFonts w:ascii="Arial" w:hAnsi="Arial" w:cs="Arial"/>
          <w:i/>
          <w:sz w:val="24"/>
          <w:szCs w:val="24"/>
          <w:lang w:val="en"/>
        </w:rPr>
        <w:t>Annals of Botany</w:t>
      </w:r>
      <w:r w:rsidRPr="00C52BE5">
        <w:rPr>
          <w:rFonts w:ascii="Arial" w:hAnsi="Arial" w:cs="Arial"/>
          <w:sz w:val="24"/>
          <w:szCs w:val="24"/>
          <w:lang w:val="en"/>
        </w:rPr>
        <w:t>. 34:867-77</w:t>
      </w:r>
    </w:p>
    <w:p w14:paraId="5D7B543F" w14:textId="77777777" w:rsidR="00C52BE5" w:rsidRDefault="00C52BE5">
      <w:pPr>
        <w:widowControl w:val="0"/>
        <w:autoSpaceDE w:val="0"/>
        <w:autoSpaceDN w:val="0"/>
        <w:adjustRightInd w:val="0"/>
        <w:spacing w:line="360" w:lineRule="auto"/>
        <w:rPr>
          <w:rFonts w:ascii="Arial" w:hAnsi="Arial" w:cs="Arial"/>
          <w:sz w:val="24"/>
          <w:szCs w:val="24"/>
          <w:lang w:val="en"/>
        </w:rPr>
      </w:pPr>
    </w:p>
    <w:p w14:paraId="775BF037" w14:textId="606DC641" w:rsidR="001E562A" w:rsidRPr="00DC2234"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Jessen, C. A., Pedersen, K. B., Christensen, C., Olsen, J., Morte</w:t>
      </w:r>
      <w:r w:rsidR="008977E9">
        <w:rPr>
          <w:rFonts w:ascii="Arial" w:hAnsi="Arial" w:cs="Arial"/>
          <w:sz w:val="24"/>
          <w:szCs w:val="24"/>
          <w:lang w:val="en"/>
        </w:rPr>
        <w:t xml:space="preserve">nsen, M. F. </w:t>
      </w:r>
      <w:r w:rsidR="009900B0">
        <w:rPr>
          <w:rFonts w:ascii="Arial" w:hAnsi="Arial" w:cs="Arial"/>
          <w:sz w:val="24"/>
          <w:szCs w:val="24"/>
          <w:lang w:val="en"/>
        </w:rPr>
        <w:t>and</w:t>
      </w:r>
      <w:r w:rsidR="008977E9">
        <w:rPr>
          <w:rFonts w:ascii="Arial" w:hAnsi="Arial" w:cs="Arial"/>
          <w:sz w:val="24"/>
          <w:szCs w:val="24"/>
          <w:lang w:val="en"/>
        </w:rPr>
        <w:t xml:space="preserve"> Hansen, K. M. 2015</w:t>
      </w:r>
      <w:r>
        <w:rPr>
          <w:rFonts w:ascii="Arial" w:hAnsi="Arial" w:cs="Arial"/>
          <w:sz w:val="24"/>
          <w:szCs w:val="24"/>
          <w:lang w:val="en"/>
        </w:rPr>
        <w:t xml:space="preserve">. Early </w:t>
      </w:r>
      <w:proofErr w:type="spellStart"/>
      <w:r>
        <w:rPr>
          <w:rFonts w:ascii="Arial" w:hAnsi="Arial" w:cs="Arial"/>
          <w:sz w:val="24"/>
          <w:szCs w:val="24"/>
          <w:lang w:val="en"/>
        </w:rPr>
        <w:t>Maglemosian</w:t>
      </w:r>
      <w:proofErr w:type="spellEnd"/>
      <w:r>
        <w:rPr>
          <w:rFonts w:ascii="Arial" w:hAnsi="Arial" w:cs="Arial"/>
          <w:sz w:val="24"/>
          <w:szCs w:val="24"/>
          <w:lang w:val="en"/>
        </w:rPr>
        <w:t xml:space="preserve"> culture in the Preboreal landscape: Archaeology and vegetation from the earliest Mesolithic site in Denmark at </w:t>
      </w:r>
      <w:proofErr w:type="spellStart"/>
      <w:r>
        <w:rPr>
          <w:rFonts w:ascii="Arial" w:hAnsi="Arial" w:cs="Arial"/>
          <w:sz w:val="24"/>
          <w:szCs w:val="24"/>
          <w:lang w:val="en"/>
        </w:rPr>
        <w:t>Lundby</w:t>
      </w:r>
      <w:proofErr w:type="spellEnd"/>
      <w:r>
        <w:rPr>
          <w:rFonts w:ascii="Arial" w:hAnsi="Arial" w:cs="Arial"/>
          <w:sz w:val="24"/>
          <w:szCs w:val="24"/>
          <w:lang w:val="en"/>
        </w:rPr>
        <w:t xml:space="preserve"> </w:t>
      </w:r>
      <w:proofErr w:type="spellStart"/>
      <w:r>
        <w:rPr>
          <w:rFonts w:ascii="Arial" w:hAnsi="Arial" w:cs="Arial"/>
          <w:sz w:val="24"/>
          <w:szCs w:val="24"/>
          <w:lang w:val="en"/>
        </w:rPr>
        <w:t>Mose</w:t>
      </w:r>
      <w:proofErr w:type="spellEnd"/>
      <w:r>
        <w:rPr>
          <w:rFonts w:ascii="Arial" w:hAnsi="Arial" w:cs="Arial"/>
          <w:sz w:val="24"/>
          <w:szCs w:val="24"/>
          <w:lang w:val="en"/>
        </w:rPr>
        <w:t xml:space="preserve">, </w:t>
      </w:r>
      <w:proofErr w:type="spellStart"/>
      <w:r>
        <w:rPr>
          <w:rFonts w:ascii="Arial" w:hAnsi="Arial" w:cs="Arial"/>
          <w:sz w:val="24"/>
          <w:szCs w:val="24"/>
          <w:lang w:val="en"/>
        </w:rPr>
        <w:t>Sjælland</w:t>
      </w:r>
      <w:proofErr w:type="spellEnd"/>
      <w:r>
        <w:rPr>
          <w:rFonts w:ascii="Arial" w:hAnsi="Arial" w:cs="Arial"/>
          <w:sz w:val="24"/>
          <w:szCs w:val="24"/>
          <w:lang w:val="en"/>
        </w:rPr>
        <w:t xml:space="preserve">. </w:t>
      </w:r>
      <w:r>
        <w:rPr>
          <w:rFonts w:ascii="Arial" w:hAnsi="Arial" w:cs="Arial"/>
          <w:i/>
          <w:iCs/>
          <w:sz w:val="24"/>
          <w:szCs w:val="24"/>
          <w:lang w:val="en"/>
        </w:rPr>
        <w:t>Quaternary International</w:t>
      </w:r>
      <w:r w:rsidR="00DC2234">
        <w:rPr>
          <w:rFonts w:ascii="Arial" w:hAnsi="Arial" w:cs="Arial"/>
          <w:iCs/>
          <w:sz w:val="24"/>
          <w:szCs w:val="24"/>
          <w:lang w:val="en"/>
        </w:rPr>
        <w:t xml:space="preserve"> 378. pp. 73-87</w:t>
      </w:r>
    </w:p>
    <w:p w14:paraId="1D1B6EEF"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407B9187"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Jordan, P. 2003. </w:t>
      </w:r>
      <w:r>
        <w:rPr>
          <w:rFonts w:ascii="Arial" w:hAnsi="Arial" w:cs="Arial"/>
          <w:i/>
          <w:iCs/>
          <w:sz w:val="24"/>
          <w:szCs w:val="24"/>
          <w:lang w:val="en"/>
        </w:rPr>
        <w:t xml:space="preserve">Material culture and sacred landscape: the anthropology of the Siberian Khanty. </w:t>
      </w:r>
      <w:r>
        <w:rPr>
          <w:rFonts w:ascii="Arial" w:hAnsi="Arial" w:cs="Arial"/>
          <w:sz w:val="24"/>
          <w:szCs w:val="24"/>
          <w:lang w:val="en"/>
        </w:rPr>
        <w:t>Oxford: Alta Mira Press</w:t>
      </w:r>
    </w:p>
    <w:p w14:paraId="5F8AC58D"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69C9A66F"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Juggins, S. 2010. C2 1.66 Software for Ecological and Palaeoecological Data Analysis and </w:t>
      </w:r>
      <w:proofErr w:type="spellStart"/>
      <w:r>
        <w:rPr>
          <w:rFonts w:ascii="Arial" w:hAnsi="Arial" w:cs="Arial"/>
          <w:sz w:val="24"/>
          <w:szCs w:val="24"/>
          <w:lang w:val="en"/>
        </w:rPr>
        <w:t>Visualisation</w:t>
      </w:r>
      <w:proofErr w:type="spellEnd"/>
    </w:p>
    <w:p w14:paraId="7802E5F5"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09D43BB9" w14:textId="4B2C4182" w:rsidR="003E48CC" w:rsidRPr="003E48CC" w:rsidRDefault="003E48CC" w:rsidP="003E48CC">
      <w:pPr>
        <w:widowControl w:val="0"/>
        <w:autoSpaceDE w:val="0"/>
        <w:autoSpaceDN w:val="0"/>
        <w:adjustRightInd w:val="0"/>
        <w:spacing w:line="360" w:lineRule="auto"/>
        <w:rPr>
          <w:rFonts w:ascii="Arial" w:hAnsi="Arial" w:cs="Arial"/>
          <w:sz w:val="24"/>
          <w:szCs w:val="24"/>
          <w:lang w:val="en"/>
        </w:rPr>
      </w:pPr>
      <w:proofErr w:type="spellStart"/>
      <w:r w:rsidRPr="003E48CC">
        <w:rPr>
          <w:rFonts w:ascii="Arial" w:hAnsi="Arial" w:cs="Arial"/>
          <w:sz w:val="24"/>
          <w:szCs w:val="24"/>
          <w:lang w:val="en"/>
        </w:rPr>
        <w:t>Koff</w:t>
      </w:r>
      <w:proofErr w:type="spellEnd"/>
      <w:r w:rsidRPr="003E48CC">
        <w:rPr>
          <w:rFonts w:ascii="Arial" w:hAnsi="Arial" w:cs="Arial"/>
          <w:sz w:val="24"/>
          <w:szCs w:val="24"/>
          <w:lang w:val="en"/>
        </w:rPr>
        <w:t xml:space="preserve">, T. </w:t>
      </w:r>
      <w:r w:rsidR="009900B0">
        <w:rPr>
          <w:rFonts w:ascii="Arial" w:hAnsi="Arial" w:cs="Arial"/>
          <w:sz w:val="24"/>
          <w:szCs w:val="24"/>
          <w:lang w:val="en"/>
        </w:rPr>
        <w:t>and</w:t>
      </w:r>
      <w:r w:rsidRPr="003E48CC">
        <w:rPr>
          <w:rFonts w:ascii="Arial" w:hAnsi="Arial" w:cs="Arial"/>
          <w:sz w:val="24"/>
          <w:szCs w:val="24"/>
          <w:lang w:val="en"/>
        </w:rPr>
        <w:t xml:space="preserve"> </w:t>
      </w:r>
      <w:proofErr w:type="spellStart"/>
      <w:r w:rsidRPr="003E48CC">
        <w:rPr>
          <w:rFonts w:ascii="Arial" w:hAnsi="Arial" w:cs="Arial"/>
          <w:sz w:val="24"/>
          <w:szCs w:val="24"/>
          <w:lang w:val="en"/>
        </w:rPr>
        <w:t>Vandel</w:t>
      </w:r>
      <w:proofErr w:type="spellEnd"/>
      <w:r w:rsidRPr="003E48CC">
        <w:rPr>
          <w:rFonts w:ascii="Arial" w:hAnsi="Arial" w:cs="Arial"/>
          <w:sz w:val="24"/>
          <w:szCs w:val="24"/>
          <w:lang w:val="en"/>
        </w:rPr>
        <w:t>, E. 2008. Spatial distribution of macrofossil assemblages in</w:t>
      </w:r>
    </w:p>
    <w:p w14:paraId="21B79686" w14:textId="2E03E8F2" w:rsidR="003E48CC" w:rsidRDefault="003E48CC" w:rsidP="003E48CC">
      <w:pPr>
        <w:widowControl w:val="0"/>
        <w:autoSpaceDE w:val="0"/>
        <w:autoSpaceDN w:val="0"/>
        <w:adjustRightInd w:val="0"/>
        <w:spacing w:line="360" w:lineRule="auto"/>
        <w:rPr>
          <w:rFonts w:ascii="Arial" w:hAnsi="Arial" w:cs="Arial"/>
          <w:sz w:val="24"/>
          <w:szCs w:val="24"/>
          <w:lang w:val="en"/>
        </w:rPr>
      </w:pPr>
      <w:r w:rsidRPr="003E48CC">
        <w:rPr>
          <w:rFonts w:ascii="Arial" w:hAnsi="Arial" w:cs="Arial"/>
          <w:sz w:val="24"/>
          <w:szCs w:val="24"/>
          <w:lang w:val="en"/>
        </w:rPr>
        <w:t xml:space="preserve">surface sediments of two small lakes in Estonia. Estonian </w:t>
      </w:r>
      <w:r w:rsidRPr="003E48CC">
        <w:rPr>
          <w:rFonts w:ascii="Arial" w:hAnsi="Arial" w:cs="Arial"/>
          <w:i/>
          <w:sz w:val="24"/>
          <w:szCs w:val="24"/>
          <w:lang w:val="en"/>
        </w:rPr>
        <w:t>Journal of Ecology</w:t>
      </w:r>
      <w:r w:rsidRPr="003E48CC">
        <w:rPr>
          <w:rFonts w:ascii="Arial" w:hAnsi="Arial" w:cs="Arial"/>
          <w:sz w:val="24"/>
          <w:szCs w:val="24"/>
          <w:lang w:val="en"/>
        </w:rPr>
        <w:t>. 57,1: 5-20</w:t>
      </w:r>
    </w:p>
    <w:p w14:paraId="1B166747" w14:textId="77777777" w:rsidR="003E48CC" w:rsidRDefault="003E48CC">
      <w:pPr>
        <w:widowControl w:val="0"/>
        <w:autoSpaceDE w:val="0"/>
        <w:autoSpaceDN w:val="0"/>
        <w:adjustRightInd w:val="0"/>
        <w:spacing w:line="360" w:lineRule="auto"/>
        <w:rPr>
          <w:rFonts w:ascii="Arial" w:hAnsi="Arial" w:cs="Arial"/>
          <w:sz w:val="24"/>
          <w:szCs w:val="24"/>
          <w:lang w:val="en"/>
        </w:rPr>
      </w:pPr>
    </w:p>
    <w:p w14:paraId="70D7CF23" w14:textId="77777777" w:rsidR="00BD6B50" w:rsidRPr="00D914F0" w:rsidRDefault="00BD6B50" w:rsidP="00BD6B50">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Leduc, C. 2014. </w:t>
      </w:r>
      <w:r w:rsidRPr="00D914F0">
        <w:rPr>
          <w:rFonts w:ascii="Arial" w:hAnsi="Arial" w:cs="Arial"/>
          <w:sz w:val="24"/>
          <w:szCs w:val="24"/>
          <w:lang w:val="en"/>
        </w:rPr>
        <w:t xml:space="preserve">A specialized Early </w:t>
      </w:r>
      <w:proofErr w:type="spellStart"/>
      <w:r w:rsidRPr="00D914F0">
        <w:rPr>
          <w:rFonts w:ascii="Arial" w:hAnsi="Arial" w:cs="Arial"/>
          <w:sz w:val="24"/>
          <w:szCs w:val="24"/>
          <w:lang w:val="en"/>
        </w:rPr>
        <w:t>Maglemosian</w:t>
      </w:r>
      <w:proofErr w:type="spellEnd"/>
      <w:r w:rsidRPr="00D914F0">
        <w:rPr>
          <w:rFonts w:ascii="Arial" w:hAnsi="Arial" w:cs="Arial"/>
          <w:sz w:val="24"/>
          <w:szCs w:val="24"/>
          <w:lang w:val="en"/>
        </w:rPr>
        <w:t xml:space="preserve"> site at </w:t>
      </w:r>
      <w:proofErr w:type="spellStart"/>
      <w:r w:rsidRPr="00D914F0">
        <w:rPr>
          <w:rFonts w:ascii="Arial" w:hAnsi="Arial" w:cs="Arial"/>
          <w:sz w:val="24"/>
          <w:szCs w:val="24"/>
          <w:lang w:val="en"/>
        </w:rPr>
        <w:t>Lundby</w:t>
      </w:r>
      <w:proofErr w:type="spellEnd"/>
      <w:r w:rsidRPr="00D914F0">
        <w:rPr>
          <w:rFonts w:ascii="Arial" w:hAnsi="Arial" w:cs="Arial"/>
          <w:sz w:val="24"/>
          <w:szCs w:val="24"/>
          <w:lang w:val="en"/>
        </w:rPr>
        <w:t xml:space="preserve"> </w:t>
      </w:r>
      <w:proofErr w:type="spellStart"/>
      <w:r w:rsidRPr="00D914F0">
        <w:rPr>
          <w:rFonts w:ascii="Arial" w:hAnsi="Arial" w:cs="Arial"/>
          <w:sz w:val="24"/>
          <w:szCs w:val="24"/>
          <w:lang w:val="en"/>
        </w:rPr>
        <w:t>Mose</w:t>
      </w:r>
      <w:proofErr w:type="spellEnd"/>
      <w:r w:rsidRPr="00D914F0">
        <w:rPr>
          <w:rFonts w:ascii="Arial" w:hAnsi="Arial" w:cs="Arial"/>
          <w:sz w:val="24"/>
          <w:szCs w:val="24"/>
          <w:lang w:val="en"/>
        </w:rPr>
        <w:t xml:space="preserve"> (Zealand,</w:t>
      </w:r>
    </w:p>
    <w:p w14:paraId="2232530D" w14:textId="77777777" w:rsidR="00BD6B50" w:rsidRDefault="00BD6B50" w:rsidP="00BD6B50">
      <w:pPr>
        <w:widowControl w:val="0"/>
        <w:autoSpaceDE w:val="0"/>
        <w:autoSpaceDN w:val="0"/>
        <w:adjustRightInd w:val="0"/>
        <w:spacing w:line="360" w:lineRule="auto"/>
        <w:rPr>
          <w:rFonts w:ascii="Arial" w:hAnsi="Arial" w:cs="Arial"/>
          <w:sz w:val="24"/>
          <w:szCs w:val="24"/>
          <w:lang w:val="en"/>
        </w:rPr>
      </w:pPr>
      <w:r w:rsidRPr="00D914F0">
        <w:rPr>
          <w:rFonts w:ascii="Arial" w:hAnsi="Arial" w:cs="Arial"/>
          <w:sz w:val="24"/>
          <w:szCs w:val="24"/>
          <w:lang w:val="en"/>
        </w:rPr>
        <w:t xml:space="preserve">Denmark): a contribution to the understanding of </w:t>
      </w:r>
      <w:proofErr w:type="spellStart"/>
      <w:r w:rsidRPr="00D914F0">
        <w:rPr>
          <w:rFonts w:ascii="Arial" w:hAnsi="Arial" w:cs="Arial"/>
          <w:sz w:val="24"/>
          <w:szCs w:val="24"/>
          <w:lang w:val="en"/>
        </w:rPr>
        <w:t>Maglemosian</w:t>
      </w:r>
      <w:proofErr w:type="spellEnd"/>
      <w:r>
        <w:rPr>
          <w:rFonts w:ascii="Arial" w:hAnsi="Arial" w:cs="Arial"/>
          <w:sz w:val="24"/>
          <w:szCs w:val="24"/>
          <w:lang w:val="en"/>
        </w:rPr>
        <w:t xml:space="preserve"> </w:t>
      </w:r>
      <w:r w:rsidRPr="00D914F0">
        <w:rPr>
          <w:rFonts w:ascii="Arial" w:hAnsi="Arial" w:cs="Arial"/>
          <w:sz w:val="24"/>
          <w:szCs w:val="24"/>
          <w:lang w:val="en"/>
        </w:rPr>
        <w:t>patterns of animal resource exploitation</w:t>
      </w:r>
      <w:r>
        <w:rPr>
          <w:rFonts w:ascii="Arial" w:hAnsi="Arial" w:cs="Arial"/>
          <w:sz w:val="24"/>
          <w:szCs w:val="24"/>
          <w:lang w:val="en"/>
        </w:rPr>
        <w:t xml:space="preserve">. </w:t>
      </w:r>
      <w:r w:rsidRPr="00D914F0">
        <w:rPr>
          <w:rFonts w:ascii="Arial" w:hAnsi="Arial" w:cs="Arial"/>
          <w:i/>
          <w:sz w:val="24"/>
          <w:szCs w:val="24"/>
          <w:lang w:val="en"/>
        </w:rPr>
        <w:t>Journal of Archaeological Science</w:t>
      </w:r>
      <w:r>
        <w:rPr>
          <w:rFonts w:ascii="Arial" w:hAnsi="Arial" w:cs="Arial"/>
          <w:sz w:val="24"/>
          <w:szCs w:val="24"/>
          <w:lang w:val="en"/>
        </w:rPr>
        <w:t xml:space="preserve"> 41: 199.213</w:t>
      </w:r>
    </w:p>
    <w:p w14:paraId="420910D7" w14:textId="77777777" w:rsidR="00BD6B50" w:rsidRDefault="00BD6B50">
      <w:pPr>
        <w:widowControl w:val="0"/>
        <w:autoSpaceDE w:val="0"/>
        <w:autoSpaceDN w:val="0"/>
        <w:adjustRightInd w:val="0"/>
        <w:spacing w:line="360" w:lineRule="auto"/>
        <w:rPr>
          <w:rFonts w:ascii="Arial" w:hAnsi="Arial" w:cs="Arial"/>
          <w:sz w:val="24"/>
          <w:szCs w:val="24"/>
          <w:lang w:val="en"/>
        </w:rPr>
      </w:pPr>
    </w:p>
    <w:p w14:paraId="03A82571" w14:textId="50BF9EA7" w:rsidR="00386ED9" w:rsidRDefault="00386ED9" w:rsidP="00386ED9">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Leduc, C. and </w:t>
      </w:r>
      <w:proofErr w:type="spellStart"/>
      <w:r>
        <w:rPr>
          <w:rFonts w:ascii="Arial" w:hAnsi="Arial" w:cs="Arial"/>
          <w:sz w:val="24"/>
          <w:szCs w:val="24"/>
          <w:lang w:val="en"/>
        </w:rPr>
        <w:t>Verjux</w:t>
      </w:r>
      <w:proofErr w:type="spellEnd"/>
      <w:r>
        <w:rPr>
          <w:rFonts w:ascii="Arial" w:hAnsi="Arial" w:cs="Arial"/>
          <w:sz w:val="24"/>
          <w:szCs w:val="24"/>
          <w:lang w:val="en"/>
        </w:rPr>
        <w:t xml:space="preserve">, C. 2014. </w:t>
      </w:r>
      <w:r w:rsidRPr="00386ED9">
        <w:rPr>
          <w:rFonts w:ascii="Arial" w:hAnsi="Arial" w:cs="Arial"/>
          <w:sz w:val="24"/>
          <w:szCs w:val="24"/>
          <w:lang w:val="en-GB"/>
        </w:rPr>
        <w:t xml:space="preserve">Mesolithic occupation patterns at </w:t>
      </w:r>
      <w:proofErr w:type="spellStart"/>
      <w:r w:rsidRPr="00386ED9">
        <w:rPr>
          <w:rFonts w:ascii="Arial" w:hAnsi="Arial" w:cs="Arial"/>
          <w:sz w:val="24"/>
          <w:szCs w:val="24"/>
          <w:lang w:val="en-GB"/>
        </w:rPr>
        <w:t>Auneau</w:t>
      </w:r>
      <w:proofErr w:type="spellEnd"/>
      <w:r w:rsidRPr="00386ED9">
        <w:rPr>
          <w:rFonts w:ascii="Arial" w:hAnsi="Arial" w:cs="Arial"/>
          <w:sz w:val="24"/>
          <w:szCs w:val="24"/>
          <w:lang w:val="en-GB"/>
        </w:rPr>
        <w:t xml:space="preserve"> “Le </w:t>
      </w:r>
      <w:proofErr w:type="spellStart"/>
      <w:r w:rsidRPr="00386ED9">
        <w:rPr>
          <w:rFonts w:ascii="Arial" w:hAnsi="Arial" w:cs="Arial"/>
          <w:sz w:val="24"/>
          <w:szCs w:val="24"/>
          <w:lang w:val="en-GB"/>
        </w:rPr>
        <w:t>Parc</w:t>
      </w:r>
      <w:proofErr w:type="spellEnd"/>
      <w:r w:rsidRPr="00386ED9">
        <w:rPr>
          <w:rFonts w:ascii="Arial" w:hAnsi="Arial" w:cs="Arial"/>
          <w:sz w:val="24"/>
          <w:szCs w:val="24"/>
          <w:lang w:val="en-GB"/>
        </w:rPr>
        <w:t xml:space="preserve"> du Château” (</w:t>
      </w:r>
      <w:proofErr w:type="spellStart"/>
      <w:r w:rsidRPr="00386ED9">
        <w:rPr>
          <w:rFonts w:ascii="Arial" w:hAnsi="Arial" w:cs="Arial"/>
          <w:sz w:val="24"/>
          <w:szCs w:val="24"/>
          <w:lang w:val="en-GB"/>
        </w:rPr>
        <w:t>Eureet</w:t>
      </w:r>
      <w:proofErr w:type="spellEnd"/>
      <w:r w:rsidRPr="00386ED9">
        <w:rPr>
          <w:rFonts w:ascii="Arial" w:hAnsi="Arial" w:cs="Arial"/>
          <w:sz w:val="24"/>
          <w:szCs w:val="24"/>
          <w:lang w:val="en-GB"/>
        </w:rPr>
        <w:t>-</w:t>
      </w:r>
      <w:r w:rsidR="00AD7341">
        <w:rPr>
          <w:rFonts w:ascii="Arial" w:hAnsi="Arial" w:cs="Arial"/>
          <w:sz w:val="24"/>
          <w:szCs w:val="24"/>
          <w:lang w:val="en-GB"/>
        </w:rPr>
        <w:t>Loir</w:t>
      </w:r>
      <w:r w:rsidRPr="00386ED9">
        <w:rPr>
          <w:rFonts w:ascii="Arial" w:hAnsi="Arial" w:cs="Arial"/>
          <w:sz w:val="24"/>
          <w:szCs w:val="24"/>
          <w:lang w:val="en-GB"/>
        </w:rPr>
        <w:t xml:space="preserve">e France): contribution of </w:t>
      </w:r>
      <w:proofErr w:type="spellStart"/>
      <w:r w:rsidRPr="00386ED9">
        <w:rPr>
          <w:rFonts w:ascii="Arial" w:hAnsi="Arial" w:cs="Arial"/>
          <w:sz w:val="24"/>
          <w:szCs w:val="24"/>
          <w:lang w:val="en-GB"/>
        </w:rPr>
        <w:t>zooarchaeological</w:t>
      </w:r>
      <w:proofErr w:type="spellEnd"/>
      <w:r w:rsidRPr="00386ED9">
        <w:rPr>
          <w:rFonts w:ascii="Arial" w:hAnsi="Arial" w:cs="Arial"/>
          <w:sz w:val="24"/>
          <w:szCs w:val="24"/>
          <w:lang w:val="en-GB"/>
        </w:rPr>
        <w:t xml:space="preserve"> analysis from two</w:t>
      </w:r>
      <w:r>
        <w:rPr>
          <w:rFonts w:ascii="Arial" w:hAnsi="Arial" w:cs="Arial"/>
          <w:sz w:val="24"/>
          <w:szCs w:val="24"/>
          <w:lang w:val="en-GB"/>
        </w:rPr>
        <w:t xml:space="preserve"> </w:t>
      </w:r>
      <w:r w:rsidRPr="00386ED9">
        <w:rPr>
          <w:rFonts w:ascii="Arial" w:hAnsi="Arial" w:cs="Arial"/>
          <w:sz w:val="24"/>
          <w:szCs w:val="24"/>
          <w:lang w:val="en-GB"/>
        </w:rPr>
        <w:t>main pits to the understanding of type and length of occupation</w:t>
      </w:r>
      <w:r>
        <w:rPr>
          <w:rFonts w:ascii="Arial" w:hAnsi="Arial" w:cs="Arial"/>
          <w:sz w:val="24"/>
          <w:szCs w:val="24"/>
          <w:lang w:val="en-GB"/>
        </w:rPr>
        <w:t xml:space="preserve">. </w:t>
      </w:r>
      <w:r w:rsidR="00AD7341" w:rsidRPr="00AD7341">
        <w:rPr>
          <w:rFonts w:ascii="Arial" w:hAnsi="Arial" w:cs="Arial"/>
          <w:i/>
          <w:sz w:val="24"/>
          <w:szCs w:val="24"/>
          <w:lang w:val="en-GB"/>
        </w:rPr>
        <w:t>Journal of Archaeological Science.</w:t>
      </w:r>
      <w:r w:rsidR="00AD7341">
        <w:rPr>
          <w:rFonts w:ascii="Arial" w:hAnsi="Arial" w:cs="Arial"/>
          <w:sz w:val="24"/>
          <w:szCs w:val="24"/>
          <w:lang w:val="en-GB"/>
        </w:rPr>
        <w:t xml:space="preserve"> 47: 39-52</w:t>
      </w:r>
    </w:p>
    <w:p w14:paraId="64B1066A" w14:textId="77777777" w:rsidR="00386ED9" w:rsidRDefault="00386ED9">
      <w:pPr>
        <w:widowControl w:val="0"/>
        <w:autoSpaceDE w:val="0"/>
        <w:autoSpaceDN w:val="0"/>
        <w:adjustRightInd w:val="0"/>
        <w:spacing w:line="360" w:lineRule="auto"/>
        <w:rPr>
          <w:rFonts w:ascii="Arial" w:hAnsi="Arial" w:cs="Arial"/>
          <w:sz w:val="24"/>
          <w:szCs w:val="24"/>
          <w:lang w:val="en"/>
        </w:rPr>
      </w:pPr>
    </w:p>
    <w:p w14:paraId="223CEEF4" w14:textId="77777777" w:rsidR="001E562A" w:rsidRDefault="001E562A">
      <w:pPr>
        <w:widowControl w:val="0"/>
        <w:autoSpaceDE w:val="0"/>
        <w:autoSpaceDN w:val="0"/>
        <w:adjustRightInd w:val="0"/>
        <w:spacing w:line="360" w:lineRule="auto"/>
        <w:rPr>
          <w:rFonts w:ascii="Arial" w:hAnsi="Arial" w:cs="Arial"/>
          <w:sz w:val="24"/>
          <w:szCs w:val="24"/>
          <w:lang w:val="en"/>
        </w:rPr>
      </w:pPr>
      <w:proofErr w:type="spellStart"/>
      <w:r>
        <w:rPr>
          <w:rFonts w:ascii="Arial" w:hAnsi="Arial" w:cs="Arial"/>
          <w:sz w:val="24"/>
          <w:szCs w:val="24"/>
          <w:lang w:val="en"/>
        </w:rPr>
        <w:t>Legge</w:t>
      </w:r>
      <w:proofErr w:type="spellEnd"/>
      <w:r>
        <w:rPr>
          <w:rFonts w:ascii="Arial" w:hAnsi="Arial" w:cs="Arial"/>
          <w:sz w:val="24"/>
          <w:szCs w:val="24"/>
          <w:lang w:val="en"/>
        </w:rPr>
        <w:t>, A. and Rowley-</w:t>
      </w:r>
      <w:proofErr w:type="spellStart"/>
      <w:r>
        <w:rPr>
          <w:rFonts w:ascii="Arial" w:hAnsi="Arial" w:cs="Arial"/>
          <w:sz w:val="24"/>
          <w:szCs w:val="24"/>
          <w:lang w:val="en"/>
        </w:rPr>
        <w:t>Conwy</w:t>
      </w:r>
      <w:proofErr w:type="spellEnd"/>
      <w:r>
        <w:rPr>
          <w:rFonts w:ascii="Arial" w:hAnsi="Arial" w:cs="Arial"/>
          <w:sz w:val="24"/>
          <w:szCs w:val="24"/>
          <w:lang w:val="en"/>
        </w:rPr>
        <w:t xml:space="preserve">, P. 1988 </w:t>
      </w:r>
      <w:r>
        <w:rPr>
          <w:rFonts w:ascii="Arial" w:hAnsi="Arial" w:cs="Arial"/>
          <w:i/>
          <w:iCs/>
          <w:sz w:val="24"/>
          <w:szCs w:val="24"/>
          <w:lang w:val="en"/>
        </w:rPr>
        <w:t>Star Carr revisited: a re-analysis of the large mammals</w:t>
      </w:r>
      <w:r>
        <w:rPr>
          <w:rFonts w:ascii="Arial" w:hAnsi="Arial" w:cs="Arial"/>
          <w:sz w:val="24"/>
          <w:szCs w:val="24"/>
          <w:lang w:val="en"/>
        </w:rPr>
        <w:t>. London: Centre for Extra-Mural Studies</w:t>
      </w:r>
    </w:p>
    <w:p w14:paraId="16A7BF5D"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3C651985" w14:textId="7139DE1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Mellars, P. </w:t>
      </w:r>
      <w:r w:rsidR="009900B0">
        <w:rPr>
          <w:rFonts w:ascii="Arial" w:hAnsi="Arial" w:cs="Arial"/>
          <w:sz w:val="24"/>
          <w:szCs w:val="24"/>
          <w:lang w:val="en"/>
        </w:rPr>
        <w:t>and</w:t>
      </w:r>
      <w:r>
        <w:rPr>
          <w:rFonts w:ascii="Arial" w:hAnsi="Arial" w:cs="Arial"/>
          <w:sz w:val="24"/>
          <w:szCs w:val="24"/>
          <w:lang w:val="en"/>
        </w:rPr>
        <w:t xml:space="preserve"> Dark, P. 1998. </w:t>
      </w:r>
      <w:r>
        <w:rPr>
          <w:rFonts w:ascii="Arial" w:hAnsi="Arial" w:cs="Arial"/>
          <w:i/>
          <w:iCs/>
          <w:sz w:val="24"/>
          <w:szCs w:val="24"/>
          <w:lang w:val="en"/>
        </w:rPr>
        <w:t>Star Carr in Context: New archaeological and palaeoecological investigations at the early Mesolithic site of Star Carr, North Yorkshire</w:t>
      </w:r>
      <w:r>
        <w:rPr>
          <w:rFonts w:ascii="Arial" w:hAnsi="Arial" w:cs="Arial"/>
          <w:sz w:val="24"/>
          <w:szCs w:val="24"/>
          <w:lang w:val="en"/>
        </w:rPr>
        <w:t>. Cambridge: McDonald Institute for Archaeological Research</w:t>
      </w:r>
    </w:p>
    <w:p w14:paraId="0D90C8C7"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06733C62" w14:textId="360500BA"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Mellars, P. </w:t>
      </w:r>
      <w:r w:rsidR="009900B0">
        <w:rPr>
          <w:rFonts w:ascii="Arial" w:hAnsi="Arial" w:cs="Arial"/>
          <w:sz w:val="24"/>
          <w:szCs w:val="24"/>
          <w:lang w:val="en"/>
        </w:rPr>
        <w:t>and</w:t>
      </w:r>
      <w:r>
        <w:rPr>
          <w:rFonts w:ascii="Arial" w:hAnsi="Arial" w:cs="Arial"/>
          <w:sz w:val="24"/>
          <w:szCs w:val="24"/>
          <w:lang w:val="en"/>
        </w:rPr>
        <w:t xml:space="preserve"> Conneller, C. 1998. Lithic assemblages. In Mellars, P. </w:t>
      </w:r>
      <w:r w:rsidR="009900B0">
        <w:rPr>
          <w:rFonts w:ascii="Arial" w:hAnsi="Arial" w:cs="Arial"/>
          <w:sz w:val="24"/>
          <w:szCs w:val="24"/>
          <w:lang w:val="en"/>
        </w:rPr>
        <w:t>and</w:t>
      </w:r>
      <w:r>
        <w:rPr>
          <w:rFonts w:ascii="Arial" w:hAnsi="Arial" w:cs="Arial"/>
          <w:sz w:val="24"/>
          <w:szCs w:val="24"/>
          <w:lang w:val="en"/>
        </w:rPr>
        <w:t xml:space="preserve"> Dark, P. </w:t>
      </w:r>
      <w:r>
        <w:rPr>
          <w:rFonts w:ascii="Arial" w:hAnsi="Arial" w:cs="Arial"/>
          <w:i/>
          <w:iCs/>
          <w:sz w:val="24"/>
          <w:szCs w:val="24"/>
          <w:lang w:val="en"/>
        </w:rPr>
        <w:t>Star Carr in Context: New archaeological and palaeoecological investigations at the early Mesolithic site of Star Carr, North Yorkshire</w:t>
      </w:r>
      <w:r>
        <w:rPr>
          <w:rFonts w:ascii="Arial" w:hAnsi="Arial" w:cs="Arial"/>
          <w:sz w:val="24"/>
          <w:szCs w:val="24"/>
          <w:lang w:val="en"/>
        </w:rPr>
        <w:t>. Cambridge: McDonald Institute for Archaeological Research. pp. 83-98</w:t>
      </w:r>
    </w:p>
    <w:p w14:paraId="0DE03706"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6DAB963A"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Mellars, P. 2009. Moonshine over Star Carr: post-</w:t>
      </w:r>
      <w:proofErr w:type="spellStart"/>
      <w:r>
        <w:rPr>
          <w:rFonts w:ascii="Arial" w:hAnsi="Arial" w:cs="Arial"/>
          <w:sz w:val="24"/>
          <w:szCs w:val="24"/>
          <w:lang w:val="en"/>
        </w:rPr>
        <w:t>processualism</w:t>
      </w:r>
      <w:proofErr w:type="spellEnd"/>
      <w:r>
        <w:rPr>
          <w:rFonts w:ascii="Arial" w:hAnsi="Arial" w:cs="Arial"/>
          <w:sz w:val="24"/>
          <w:szCs w:val="24"/>
          <w:lang w:val="en"/>
        </w:rPr>
        <w:t xml:space="preserve">, Mesolithic myths and archaeological realities. </w:t>
      </w:r>
      <w:r>
        <w:rPr>
          <w:rFonts w:ascii="Arial" w:hAnsi="Arial" w:cs="Arial"/>
          <w:i/>
          <w:iCs/>
          <w:sz w:val="24"/>
          <w:szCs w:val="24"/>
          <w:lang w:val="en"/>
        </w:rPr>
        <w:t>Antiquity</w:t>
      </w:r>
      <w:r>
        <w:rPr>
          <w:rFonts w:ascii="Arial" w:hAnsi="Arial" w:cs="Arial"/>
          <w:sz w:val="24"/>
          <w:szCs w:val="24"/>
          <w:lang w:val="en"/>
        </w:rPr>
        <w:t xml:space="preserve"> 83. pp. 502-517</w:t>
      </w:r>
    </w:p>
    <w:p w14:paraId="6AAF1FFC"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3DC53D5B" w14:textId="51034A13" w:rsidR="00E2139F" w:rsidRPr="00E2139F" w:rsidRDefault="00E2139F" w:rsidP="00E2139F">
      <w:pPr>
        <w:widowControl w:val="0"/>
        <w:autoSpaceDE w:val="0"/>
        <w:autoSpaceDN w:val="0"/>
        <w:adjustRightInd w:val="0"/>
        <w:spacing w:line="360" w:lineRule="auto"/>
        <w:rPr>
          <w:rFonts w:ascii="Arial" w:hAnsi="Arial" w:cs="Arial"/>
          <w:bCs/>
          <w:sz w:val="24"/>
          <w:szCs w:val="24"/>
          <w:lang w:val="en-GB"/>
        </w:rPr>
      </w:pPr>
      <w:r w:rsidRPr="00E2139F">
        <w:rPr>
          <w:rFonts w:ascii="Arial" w:hAnsi="Arial" w:cs="Arial"/>
          <w:bCs/>
          <w:sz w:val="24"/>
          <w:szCs w:val="24"/>
          <w:lang w:val="en-GB"/>
        </w:rPr>
        <w:t>Milner, N., Conneller, C. and Taylor, B (</w:t>
      </w:r>
      <w:r>
        <w:rPr>
          <w:rFonts w:ascii="Arial" w:hAnsi="Arial" w:cs="Arial"/>
          <w:bCs/>
          <w:sz w:val="24"/>
          <w:szCs w:val="24"/>
          <w:lang w:val="en-GB"/>
        </w:rPr>
        <w:t>In Press</w:t>
      </w:r>
      <w:r w:rsidRPr="00E2139F">
        <w:rPr>
          <w:rFonts w:ascii="Arial" w:hAnsi="Arial" w:cs="Arial"/>
          <w:bCs/>
          <w:sz w:val="24"/>
          <w:szCs w:val="24"/>
          <w:lang w:val="en-GB"/>
        </w:rPr>
        <w:t xml:space="preserve">). </w:t>
      </w:r>
      <w:r w:rsidRPr="00E2139F">
        <w:rPr>
          <w:rFonts w:ascii="Arial" w:hAnsi="Arial" w:cs="Arial"/>
          <w:bCs/>
          <w:i/>
          <w:sz w:val="24"/>
          <w:szCs w:val="24"/>
          <w:lang w:val="en-GB"/>
        </w:rPr>
        <w:t xml:space="preserve">Star Carr, Volume 1.  A persistent place in a changing world. </w:t>
      </w:r>
      <w:r w:rsidRPr="00E2139F">
        <w:rPr>
          <w:rFonts w:ascii="Arial" w:hAnsi="Arial" w:cs="Arial"/>
          <w:bCs/>
          <w:sz w:val="24"/>
          <w:szCs w:val="24"/>
          <w:lang w:val="en-GB"/>
        </w:rPr>
        <w:t>York: White Rose University Press</w:t>
      </w:r>
    </w:p>
    <w:p w14:paraId="5ACBF5EF" w14:textId="77777777" w:rsidR="00E2139F" w:rsidRDefault="00E2139F">
      <w:pPr>
        <w:widowControl w:val="0"/>
        <w:autoSpaceDE w:val="0"/>
        <w:autoSpaceDN w:val="0"/>
        <w:adjustRightInd w:val="0"/>
        <w:spacing w:line="360" w:lineRule="auto"/>
        <w:rPr>
          <w:rFonts w:ascii="Arial" w:hAnsi="Arial" w:cs="Arial"/>
          <w:sz w:val="24"/>
          <w:szCs w:val="24"/>
          <w:lang w:val="en"/>
        </w:rPr>
      </w:pPr>
    </w:p>
    <w:p w14:paraId="1070B190" w14:textId="38304C94" w:rsidR="00956A9D" w:rsidRPr="00956A9D" w:rsidRDefault="00956A9D">
      <w:pPr>
        <w:widowControl w:val="0"/>
        <w:autoSpaceDE w:val="0"/>
        <w:autoSpaceDN w:val="0"/>
        <w:adjustRightInd w:val="0"/>
        <w:spacing w:line="360" w:lineRule="auto"/>
        <w:rPr>
          <w:rFonts w:ascii="Arial" w:hAnsi="Arial" w:cs="Arial"/>
          <w:i/>
          <w:sz w:val="24"/>
          <w:szCs w:val="24"/>
          <w:lang w:val="en"/>
        </w:rPr>
      </w:pPr>
      <w:r>
        <w:rPr>
          <w:rFonts w:ascii="Arial" w:hAnsi="Arial" w:cs="Arial"/>
          <w:sz w:val="24"/>
          <w:szCs w:val="24"/>
          <w:lang w:val="en"/>
        </w:rPr>
        <w:t>Overton, N. (</w:t>
      </w:r>
      <w:r w:rsidR="0086088D">
        <w:rPr>
          <w:rFonts w:ascii="Arial" w:hAnsi="Arial" w:cs="Arial"/>
          <w:sz w:val="24"/>
          <w:szCs w:val="24"/>
          <w:lang w:val="en"/>
        </w:rPr>
        <w:t>2016</w:t>
      </w:r>
      <w:r>
        <w:rPr>
          <w:rFonts w:ascii="Arial" w:hAnsi="Arial" w:cs="Arial"/>
          <w:sz w:val="24"/>
          <w:szCs w:val="24"/>
          <w:lang w:val="en"/>
        </w:rPr>
        <w:t xml:space="preserve">). </w:t>
      </w:r>
      <w:r w:rsidRPr="00956A9D">
        <w:rPr>
          <w:rFonts w:ascii="Arial" w:hAnsi="Arial" w:cs="Arial"/>
          <w:sz w:val="24"/>
          <w:szCs w:val="24"/>
          <w:lang w:val="en"/>
        </w:rPr>
        <w:t>More than Skin Deep: Reconsidering Isolated Remains of ‘Fur Bearing Species’ in the British and European Mesolithic</w:t>
      </w:r>
      <w:r>
        <w:rPr>
          <w:rFonts w:ascii="Arial" w:hAnsi="Arial" w:cs="Arial"/>
          <w:sz w:val="24"/>
          <w:szCs w:val="24"/>
          <w:lang w:val="en"/>
        </w:rPr>
        <w:t xml:space="preserve">. </w:t>
      </w:r>
      <w:r w:rsidRPr="00956A9D">
        <w:rPr>
          <w:rFonts w:ascii="Arial" w:hAnsi="Arial" w:cs="Arial"/>
          <w:i/>
          <w:sz w:val="24"/>
          <w:szCs w:val="24"/>
          <w:lang w:val="en"/>
        </w:rPr>
        <w:t>Cambridge Journal of Archaeology.</w:t>
      </w:r>
    </w:p>
    <w:p w14:paraId="4E58A8B8" w14:textId="77777777" w:rsidR="00956A9D" w:rsidRDefault="00956A9D">
      <w:pPr>
        <w:widowControl w:val="0"/>
        <w:autoSpaceDE w:val="0"/>
        <w:autoSpaceDN w:val="0"/>
        <w:adjustRightInd w:val="0"/>
        <w:spacing w:line="360" w:lineRule="auto"/>
        <w:rPr>
          <w:rFonts w:ascii="Arial" w:hAnsi="Arial" w:cs="Arial"/>
          <w:sz w:val="24"/>
          <w:szCs w:val="24"/>
          <w:lang w:val="en"/>
        </w:rPr>
      </w:pPr>
    </w:p>
    <w:p w14:paraId="5F091470" w14:textId="74E8FA0D" w:rsidR="00956A9D" w:rsidRDefault="00956A9D">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Overton, N. </w:t>
      </w:r>
      <w:r w:rsidR="009900B0">
        <w:rPr>
          <w:rFonts w:ascii="Arial" w:hAnsi="Arial" w:cs="Arial"/>
          <w:sz w:val="24"/>
          <w:szCs w:val="24"/>
          <w:lang w:val="en"/>
        </w:rPr>
        <w:t>and</w:t>
      </w:r>
      <w:r>
        <w:rPr>
          <w:rFonts w:ascii="Arial" w:hAnsi="Arial" w:cs="Arial"/>
          <w:sz w:val="24"/>
          <w:szCs w:val="24"/>
          <w:lang w:val="en"/>
        </w:rPr>
        <w:t xml:space="preserve"> Taylor, B. (</w:t>
      </w:r>
      <w:r w:rsidR="004606FA">
        <w:rPr>
          <w:rFonts w:ascii="Arial" w:hAnsi="Arial" w:cs="Arial"/>
          <w:sz w:val="24"/>
          <w:szCs w:val="24"/>
          <w:lang w:val="en"/>
        </w:rPr>
        <w:t>In Press</w:t>
      </w:r>
      <w:r>
        <w:rPr>
          <w:rFonts w:ascii="Arial" w:hAnsi="Arial" w:cs="Arial"/>
          <w:sz w:val="24"/>
          <w:szCs w:val="24"/>
          <w:lang w:val="en"/>
        </w:rPr>
        <w:t xml:space="preserve">). </w:t>
      </w:r>
      <w:r w:rsidRPr="00956A9D">
        <w:rPr>
          <w:rFonts w:ascii="Arial" w:hAnsi="Arial" w:cs="Arial"/>
          <w:sz w:val="24"/>
          <w:szCs w:val="24"/>
          <w:lang w:val="en"/>
        </w:rPr>
        <w:t>Humans in the Environment: Plants, Animals and Landscapes</w:t>
      </w:r>
      <w:r>
        <w:rPr>
          <w:rFonts w:ascii="Arial" w:hAnsi="Arial" w:cs="Arial"/>
          <w:sz w:val="24"/>
          <w:szCs w:val="24"/>
          <w:lang w:val="en"/>
        </w:rPr>
        <w:t xml:space="preserve">. </w:t>
      </w:r>
      <w:r w:rsidRPr="00956A9D">
        <w:rPr>
          <w:rFonts w:ascii="Arial" w:hAnsi="Arial" w:cs="Arial"/>
          <w:i/>
          <w:sz w:val="24"/>
          <w:szCs w:val="24"/>
          <w:lang w:val="en"/>
        </w:rPr>
        <w:t>Journal of World Prehistory</w:t>
      </w:r>
    </w:p>
    <w:p w14:paraId="7A62046B" w14:textId="77777777" w:rsidR="00956A9D" w:rsidRDefault="00956A9D">
      <w:pPr>
        <w:widowControl w:val="0"/>
        <w:autoSpaceDE w:val="0"/>
        <w:autoSpaceDN w:val="0"/>
        <w:adjustRightInd w:val="0"/>
        <w:spacing w:line="360" w:lineRule="auto"/>
        <w:rPr>
          <w:rFonts w:ascii="Arial" w:hAnsi="Arial" w:cs="Arial"/>
          <w:sz w:val="24"/>
          <w:szCs w:val="24"/>
          <w:lang w:val="en"/>
        </w:rPr>
      </w:pPr>
    </w:p>
    <w:p w14:paraId="62490268" w14:textId="28EBD5AF" w:rsidR="00C8441A" w:rsidRDefault="00C8441A">
      <w:pPr>
        <w:widowControl w:val="0"/>
        <w:autoSpaceDE w:val="0"/>
        <w:autoSpaceDN w:val="0"/>
        <w:adjustRightInd w:val="0"/>
        <w:spacing w:line="360" w:lineRule="auto"/>
        <w:rPr>
          <w:rFonts w:ascii="Arial" w:hAnsi="Arial" w:cs="Arial"/>
          <w:sz w:val="24"/>
          <w:szCs w:val="24"/>
          <w:lang w:val="en"/>
        </w:rPr>
      </w:pPr>
      <w:r w:rsidRPr="00C8441A">
        <w:rPr>
          <w:rFonts w:ascii="Arial" w:hAnsi="Arial" w:cs="Arial"/>
          <w:sz w:val="24"/>
          <w:szCs w:val="24"/>
          <w:lang w:val="en"/>
        </w:rPr>
        <w:t xml:space="preserve">Preston, C.D. &amp; Croft, J.M. 1997. </w:t>
      </w:r>
      <w:r w:rsidRPr="00C8441A">
        <w:rPr>
          <w:rFonts w:ascii="Arial" w:hAnsi="Arial" w:cs="Arial"/>
          <w:i/>
          <w:sz w:val="24"/>
          <w:szCs w:val="24"/>
          <w:lang w:val="en"/>
        </w:rPr>
        <w:t>Aquatic plants in Britain and Ireland.</w:t>
      </w:r>
      <w:r w:rsidRPr="00C8441A">
        <w:rPr>
          <w:rFonts w:ascii="Arial" w:hAnsi="Arial" w:cs="Arial"/>
          <w:sz w:val="24"/>
          <w:szCs w:val="24"/>
          <w:lang w:val="en"/>
        </w:rPr>
        <w:t xml:space="preserve"> Harley Books: Colchester.</w:t>
      </w:r>
    </w:p>
    <w:p w14:paraId="25EE2AF9" w14:textId="77777777" w:rsidR="00C8441A" w:rsidRDefault="00C8441A">
      <w:pPr>
        <w:widowControl w:val="0"/>
        <w:autoSpaceDE w:val="0"/>
        <w:autoSpaceDN w:val="0"/>
        <w:adjustRightInd w:val="0"/>
        <w:spacing w:line="360" w:lineRule="auto"/>
        <w:rPr>
          <w:rFonts w:ascii="Arial" w:hAnsi="Arial" w:cs="Arial"/>
          <w:sz w:val="24"/>
          <w:szCs w:val="24"/>
          <w:lang w:val="en"/>
        </w:rPr>
      </w:pPr>
    </w:p>
    <w:p w14:paraId="54B0587E" w14:textId="77777777" w:rsidR="001E562A" w:rsidRDefault="001E562A">
      <w:pPr>
        <w:widowControl w:val="0"/>
        <w:autoSpaceDE w:val="0"/>
        <w:autoSpaceDN w:val="0"/>
        <w:adjustRightInd w:val="0"/>
        <w:spacing w:line="360" w:lineRule="auto"/>
        <w:rPr>
          <w:sz w:val="24"/>
          <w:szCs w:val="24"/>
          <w:lang w:val="en"/>
        </w:rPr>
      </w:pPr>
      <w:r>
        <w:rPr>
          <w:rFonts w:ascii="Arial" w:hAnsi="Arial" w:cs="Arial"/>
          <w:sz w:val="24"/>
          <w:szCs w:val="24"/>
          <w:lang w:val="en"/>
        </w:rPr>
        <w:t xml:space="preserve">Price, T. 1982. Willow Tales and Dog Smoke. </w:t>
      </w:r>
      <w:r>
        <w:rPr>
          <w:rFonts w:ascii="Arial" w:hAnsi="Arial" w:cs="Arial"/>
          <w:i/>
          <w:iCs/>
          <w:sz w:val="24"/>
          <w:szCs w:val="24"/>
          <w:lang w:val="en"/>
        </w:rPr>
        <w:t>Quarterly Review of Archaeology</w:t>
      </w:r>
      <w:r>
        <w:rPr>
          <w:rFonts w:ascii="Arial" w:hAnsi="Arial" w:cs="Arial"/>
          <w:sz w:val="24"/>
          <w:szCs w:val="24"/>
          <w:lang w:val="en"/>
        </w:rPr>
        <w:t xml:space="preserve"> 3. pp. 4-7.</w:t>
      </w:r>
    </w:p>
    <w:p w14:paraId="0C3FC1C7"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04F9A745"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Price T.D., 1983. Annual Review of Old World Archaeology. The European Mesolithic</w:t>
      </w:r>
      <w:r>
        <w:rPr>
          <w:rFonts w:ascii="Arial" w:hAnsi="Arial" w:cs="Arial"/>
          <w:i/>
          <w:iCs/>
          <w:sz w:val="24"/>
          <w:szCs w:val="24"/>
          <w:lang w:val="en"/>
        </w:rPr>
        <w:t>. American Antiquity</w:t>
      </w:r>
      <w:r>
        <w:rPr>
          <w:rFonts w:ascii="Arial" w:hAnsi="Arial" w:cs="Arial"/>
          <w:sz w:val="24"/>
          <w:szCs w:val="24"/>
          <w:lang w:val="en"/>
        </w:rPr>
        <w:t xml:space="preserve"> 48. pp. 761-778</w:t>
      </w:r>
    </w:p>
    <w:p w14:paraId="7892A97A"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4E947F86" w14:textId="0E536BDF" w:rsidR="00C14764" w:rsidRDefault="00C14764">
      <w:pPr>
        <w:widowControl w:val="0"/>
        <w:autoSpaceDE w:val="0"/>
        <w:autoSpaceDN w:val="0"/>
        <w:adjustRightInd w:val="0"/>
        <w:spacing w:line="360" w:lineRule="auto"/>
        <w:rPr>
          <w:rFonts w:ascii="Arial" w:hAnsi="Arial" w:cs="Arial"/>
          <w:sz w:val="24"/>
          <w:szCs w:val="24"/>
          <w:lang w:val="en"/>
        </w:rPr>
      </w:pPr>
      <w:proofErr w:type="spellStart"/>
      <w:r w:rsidRPr="00C14764">
        <w:rPr>
          <w:rFonts w:ascii="Arial" w:hAnsi="Arial" w:cs="Arial"/>
          <w:sz w:val="24"/>
          <w:szCs w:val="24"/>
          <w:lang w:val="en"/>
        </w:rPr>
        <w:t>Rodwell</w:t>
      </w:r>
      <w:proofErr w:type="spellEnd"/>
      <w:r w:rsidRPr="00C14764">
        <w:rPr>
          <w:rFonts w:ascii="Arial" w:hAnsi="Arial" w:cs="Arial"/>
          <w:sz w:val="24"/>
          <w:szCs w:val="24"/>
          <w:lang w:val="en"/>
        </w:rPr>
        <w:t xml:space="preserve">, J. S. 1995. </w:t>
      </w:r>
      <w:r w:rsidRPr="00C14764">
        <w:rPr>
          <w:rFonts w:ascii="Arial" w:hAnsi="Arial" w:cs="Arial"/>
          <w:i/>
          <w:sz w:val="24"/>
          <w:szCs w:val="24"/>
          <w:lang w:val="en"/>
        </w:rPr>
        <w:t>British Plant Communities Volume 4: Aquatic communities, swamps and tall herb fens</w:t>
      </w:r>
      <w:r w:rsidRPr="00C14764">
        <w:rPr>
          <w:rFonts w:ascii="Arial" w:hAnsi="Arial" w:cs="Arial"/>
          <w:sz w:val="24"/>
          <w:szCs w:val="24"/>
          <w:lang w:val="en"/>
        </w:rPr>
        <w:t>. Cambridge University Press: Cambridge</w:t>
      </w:r>
    </w:p>
    <w:p w14:paraId="27683BF1" w14:textId="77777777" w:rsidR="00456B38" w:rsidRDefault="00456B38">
      <w:pPr>
        <w:widowControl w:val="0"/>
        <w:autoSpaceDE w:val="0"/>
        <w:autoSpaceDN w:val="0"/>
        <w:adjustRightInd w:val="0"/>
        <w:spacing w:line="360" w:lineRule="auto"/>
        <w:rPr>
          <w:rFonts w:ascii="Arial" w:hAnsi="Arial" w:cs="Arial"/>
          <w:sz w:val="24"/>
          <w:szCs w:val="24"/>
          <w:lang w:val="en"/>
        </w:rPr>
      </w:pPr>
    </w:p>
    <w:p w14:paraId="2D7C9BFE" w14:textId="5B1C2000"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Rowley-</w:t>
      </w:r>
      <w:proofErr w:type="spellStart"/>
      <w:r>
        <w:rPr>
          <w:rFonts w:ascii="Arial" w:hAnsi="Arial" w:cs="Arial"/>
          <w:sz w:val="24"/>
          <w:szCs w:val="24"/>
          <w:lang w:val="en"/>
        </w:rPr>
        <w:t>Conwy</w:t>
      </w:r>
      <w:proofErr w:type="spellEnd"/>
      <w:r>
        <w:rPr>
          <w:rFonts w:ascii="Arial" w:hAnsi="Arial" w:cs="Arial"/>
          <w:sz w:val="24"/>
          <w:szCs w:val="24"/>
          <w:lang w:val="en"/>
        </w:rPr>
        <w:t xml:space="preserve">, P. 2010. From Great Bog Fen to Sedge Fen. A note on Grahame Clark’s interpretation of Star Carr in its landscape context. In </w:t>
      </w:r>
      <w:proofErr w:type="spellStart"/>
      <w:r>
        <w:rPr>
          <w:rFonts w:ascii="Arial" w:hAnsi="Arial" w:cs="Arial"/>
          <w:sz w:val="24"/>
          <w:szCs w:val="24"/>
          <w:lang w:val="en"/>
        </w:rPr>
        <w:t>Marciniak</w:t>
      </w:r>
      <w:proofErr w:type="spellEnd"/>
      <w:r>
        <w:rPr>
          <w:rFonts w:ascii="Arial" w:hAnsi="Arial" w:cs="Arial"/>
          <w:sz w:val="24"/>
          <w:szCs w:val="24"/>
          <w:lang w:val="en"/>
        </w:rPr>
        <w:t xml:space="preserve">, A. </w:t>
      </w:r>
      <w:r w:rsidR="009900B0">
        <w:rPr>
          <w:rFonts w:ascii="Arial" w:hAnsi="Arial" w:cs="Arial"/>
          <w:sz w:val="24"/>
          <w:szCs w:val="24"/>
          <w:lang w:val="en"/>
        </w:rPr>
        <w:t>and</w:t>
      </w:r>
      <w:r>
        <w:rPr>
          <w:rFonts w:ascii="Arial" w:hAnsi="Arial" w:cs="Arial"/>
          <w:sz w:val="24"/>
          <w:szCs w:val="24"/>
          <w:lang w:val="en"/>
        </w:rPr>
        <w:t xml:space="preserve"> Coles, J. </w:t>
      </w:r>
      <w:r>
        <w:rPr>
          <w:rFonts w:ascii="Arial" w:hAnsi="Arial" w:cs="Arial"/>
          <w:i/>
          <w:iCs/>
          <w:sz w:val="24"/>
          <w:szCs w:val="24"/>
          <w:lang w:val="en"/>
        </w:rPr>
        <w:t>Grahame Clark and his legacy</w:t>
      </w:r>
      <w:r>
        <w:rPr>
          <w:rFonts w:ascii="Arial" w:hAnsi="Arial" w:cs="Arial"/>
          <w:sz w:val="24"/>
          <w:szCs w:val="24"/>
          <w:lang w:val="en"/>
        </w:rPr>
        <w:t>. Newcastle: Cambridge Scholars Publishing</w:t>
      </w:r>
      <w:r w:rsidR="00456B38">
        <w:rPr>
          <w:rFonts w:ascii="Arial" w:hAnsi="Arial" w:cs="Arial"/>
          <w:sz w:val="24"/>
          <w:szCs w:val="24"/>
          <w:lang w:val="en"/>
        </w:rPr>
        <w:t>. pp. 68-86</w:t>
      </w:r>
    </w:p>
    <w:p w14:paraId="5972B152"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20097919"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Taylor, B. 2011. Early Mesolithic activity in the wetlands of the Lake Flixton Basin. </w:t>
      </w:r>
      <w:r>
        <w:rPr>
          <w:rFonts w:ascii="Arial" w:hAnsi="Arial" w:cs="Arial"/>
          <w:i/>
          <w:iCs/>
          <w:sz w:val="24"/>
          <w:szCs w:val="24"/>
          <w:lang w:val="en"/>
        </w:rPr>
        <w:t>Journal of Wetland Archaeology</w:t>
      </w:r>
      <w:r>
        <w:rPr>
          <w:rFonts w:ascii="Arial" w:hAnsi="Arial" w:cs="Arial"/>
          <w:sz w:val="24"/>
          <w:szCs w:val="24"/>
          <w:lang w:val="en"/>
        </w:rPr>
        <w:t xml:space="preserve"> 11:1. pp. 63-84</w:t>
      </w:r>
    </w:p>
    <w:p w14:paraId="2677738C" w14:textId="77777777" w:rsidR="001E562A" w:rsidRDefault="001E562A">
      <w:pPr>
        <w:widowControl w:val="0"/>
        <w:autoSpaceDE w:val="0"/>
        <w:autoSpaceDN w:val="0"/>
        <w:adjustRightInd w:val="0"/>
        <w:spacing w:line="360" w:lineRule="auto"/>
        <w:rPr>
          <w:rFonts w:ascii="Arial" w:hAnsi="Arial" w:cs="Arial"/>
          <w:sz w:val="24"/>
          <w:szCs w:val="24"/>
          <w:lang w:val="en"/>
        </w:rPr>
      </w:pPr>
    </w:p>
    <w:p w14:paraId="4F9895EE" w14:textId="77777777" w:rsidR="001E562A" w:rsidRDefault="001E562A">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Walker, D. and Godwin, H. 1954 Lake stratigraphy, pollen-analysis and vegetational history. In. Clark, J. G. D </w:t>
      </w:r>
      <w:r>
        <w:rPr>
          <w:rFonts w:ascii="Arial" w:hAnsi="Arial" w:cs="Arial"/>
          <w:i/>
          <w:iCs/>
          <w:sz w:val="24"/>
          <w:szCs w:val="24"/>
          <w:lang w:val="en"/>
        </w:rPr>
        <w:t>Excavations at Star Carr.</w:t>
      </w:r>
      <w:r>
        <w:rPr>
          <w:rFonts w:ascii="Arial" w:hAnsi="Arial" w:cs="Arial"/>
          <w:sz w:val="24"/>
          <w:szCs w:val="24"/>
          <w:lang w:val="en"/>
        </w:rPr>
        <w:t xml:space="preserve"> Cambridge: Cambridge University Press. pp. 25-69</w:t>
      </w:r>
    </w:p>
    <w:p w14:paraId="2BBC9DA9" w14:textId="77777777" w:rsidR="001E562A" w:rsidRDefault="001E562A">
      <w:pPr>
        <w:widowControl w:val="0"/>
        <w:autoSpaceDE w:val="0"/>
        <w:autoSpaceDN w:val="0"/>
        <w:adjustRightInd w:val="0"/>
        <w:spacing w:line="360" w:lineRule="auto"/>
        <w:rPr>
          <w:rFonts w:ascii="Arial" w:hAnsi="Arial" w:cs="Arial"/>
          <w:b/>
          <w:bCs/>
          <w:sz w:val="24"/>
          <w:szCs w:val="24"/>
          <w:lang w:val="en"/>
        </w:rPr>
      </w:pPr>
    </w:p>
    <w:p w14:paraId="7DF919D5" w14:textId="035003F4" w:rsidR="001E562A" w:rsidRPr="003E48CC" w:rsidRDefault="003E48CC">
      <w:pPr>
        <w:widowControl w:val="0"/>
        <w:autoSpaceDE w:val="0"/>
        <w:autoSpaceDN w:val="0"/>
        <w:adjustRightInd w:val="0"/>
        <w:spacing w:line="360" w:lineRule="auto"/>
        <w:rPr>
          <w:rFonts w:ascii="Arial" w:hAnsi="Arial" w:cs="Arial"/>
          <w:bCs/>
          <w:sz w:val="24"/>
          <w:szCs w:val="24"/>
          <w:lang w:val="en"/>
        </w:rPr>
      </w:pPr>
      <w:r w:rsidRPr="003E48CC">
        <w:rPr>
          <w:rFonts w:ascii="Arial" w:hAnsi="Arial" w:cs="Arial"/>
          <w:bCs/>
          <w:sz w:val="24"/>
          <w:szCs w:val="24"/>
          <w:lang w:val="en"/>
        </w:rPr>
        <w:t xml:space="preserve">Zhao, Y., Sayer, C. D., Birks, H. H., Hughes, M. </w:t>
      </w:r>
      <w:r w:rsidR="009900B0">
        <w:rPr>
          <w:rFonts w:ascii="Arial" w:hAnsi="Arial" w:cs="Arial"/>
          <w:bCs/>
          <w:sz w:val="24"/>
          <w:szCs w:val="24"/>
          <w:lang w:val="en"/>
        </w:rPr>
        <w:t>and</w:t>
      </w:r>
      <w:r w:rsidRPr="003E48CC">
        <w:rPr>
          <w:rFonts w:ascii="Arial" w:hAnsi="Arial" w:cs="Arial"/>
          <w:bCs/>
          <w:sz w:val="24"/>
          <w:szCs w:val="24"/>
          <w:lang w:val="en"/>
        </w:rPr>
        <w:t xml:space="preserve"> Peglar, S. M. 2006. Spatial representation of aquatic vegetation by macrofossils and pollen in a small and shallow lake. </w:t>
      </w:r>
      <w:r w:rsidRPr="003E48CC">
        <w:rPr>
          <w:rFonts w:ascii="Arial" w:hAnsi="Arial" w:cs="Arial"/>
          <w:bCs/>
          <w:i/>
          <w:sz w:val="24"/>
          <w:szCs w:val="24"/>
          <w:lang w:val="en"/>
        </w:rPr>
        <w:t xml:space="preserve">Journal of </w:t>
      </w:r>
      <w:proofErr w:type="spellStart"/>
      <w:r w:rsidRPr="003E48CC">
        <w:rPr>
          <w:rFonts w:ascii="Arial" w:hAnsi="Arial" w:cs="Arial"/>
          <w:bCs/>
          <w:i/>
          <w:sz w:val="24"/>
          <w:szCs w:val="24"/>
          <w:lang w:val="en"/>
        </w:rPr>
        <w:t>Palaeolimnology</w:t>
      </w:r>
      <w:proofErr w:type="spellEnd"/>
      <w:r w:rsidRPr="003E48CC">
        <w:rPr>
          <w:rFonts w:ascii="Arial" w:hAnsi="Arial" w:cs="Arial"/>
          <w:bCs/>
          <w:sz w:val="24"/>
          <w:szCs w:val="24"/>
          <w:lang w:val="en"/>
        </w:rPr>
        <w:t>. 35:335-350</w:t>
      </w:r>
    </w:p>
    <w:p w14:paraId="22631671" w14:textId="77777777" w:rsidR="003E48CC" w:rsidRDefault="003E48CC">
      <w:pPr>
        <w:widowControl w:val="0"/>
        <w:autoSpaceDE w:val="0"/>
        <w:autoSpaceDN w:val="0"/>
        <w:adjustRightInd w:val="0"/>
        <w:spacing w:line="360" w:lineRule="auto"/>
        <w:rPr>
          <w:rFonts w:ascii="Arial" w:hAnsi="Arial" w:cs="Arial"/>
          <w:b/>
          <w:bCs/>
          <w:sz w:val="24"/>
          <w:szCs w:val="24"/>
          <w:lang w:val="en"/>
        </w:rPr>
      </w:pPr>
    </w:p>
    <w:p w14:paraId="49F2CA96" w14:textId="77777777" w:rsidR="001C5836" w:rsidRDefault="001C5836">
      <w:pPr>
        <w:widowControl w:val="0"/>
        <w:autoSpaceDE w:val="0"/>
        <w:autoSpaceDN w:val="0"/>
        <w:adjustRightInd w:val="0"/>
        <w:spacing w:line="360" w:lineRule="auto"/>
        <w:rPr>
          <w:rFonts w:ascii="Arial" w:hAnsi="Arial" w:cs="Arial"/>
          <w:b/>
          <w:bCs/>
          <w:sz w:val="24"/>
          <w:szCs w:val="24"/>
          <w:lang w:val="en"/>
        </w:rPr>
      </w:pPr>
    </w:p>
    <w:p w14:paraId="5860FE7B" w14:textId="77777777" w:rsidR="001E562A" w:rsidRDefault="001E562A">
      <w:pPr>
        <w:widowControl w:val="0"/>
        <w:autoSpaceDE w:val="0"/>
        <w:autoSpaceDN w:val="0"/>
        <w:adjustRightInd w:val="0"/>
        <w:spacing w:line="360" w:lineRule="auto"/>
        <w:rPr>
          <w:rFonts w:ascii="Arial" w:hAnsi="Arial" w:cs="Arial"/>
          <w:b/>
          <w:bCs/>
          <w:sz w:val="24"/>
          <w:szCs w:val="24"/>
          <w:lang w:val="en"/>
        </w:rPr>
      </w:pPr>
      <w:r>
        <w:rPr>
          <w:rFonts w:ascii="Arial" w:hAnsi="Arial" w:cs="Arial"/>
          <w:b/>
          <w:bCs/>
          <w:sz w:val="24"/>
          <w:szCs w:val="24"/>
          <w:lang w:val="en"/>
        </w:rPr>
        <w:t>List of Figures</w:t>
      </w:r>
    </w:p>
    <w:p w14:paraId="29B67E05" w14:textId="0BAF1812" w:rsidR="0052671F" w:rsidRDefault="0052671F" w:rsidP="0052671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Figure 1: Location of Star Carr and Lake Flixton.</w:t>
      </w:r>
    </w:p>
    <w:p w14:paraId="0313448E" w14:textId="484969A1" w:rsidR="00F45C5A" w:rsidRDefault="0052671F" w:rsidP="0052671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Figure 2: Excavated areas at Star Carr and the location of environmental profiles mentioned in the text.</w:t>
      </w:r>
    </w:p>
    <w:p w14:paraId="6CD732D8" w14:textId="77777777" w:rsidR="0052671F" w:rsidRDefault="0052671F" w:rsidP="0052671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Figure 3: The 2015 assemblage from Clark’s baulk (looking south)</w:t>
      </w:r>
    </w:p>
    <w:p w14:paraId="16C68155" w14:textId="77777777" w:rsidR="0052671F" w:rsidRDefault="0052671F" w:rsidP="0052671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Figure 4: Location of barbed points and other bone and antler artefacts in Clark’s excavations, and the spatial distribution of the 2015 assemblage</w:t>
      </w:r>
    </w:p>
    <w:p w14:paraId="585C4CE7" w14:textId="77777777" w:rsidR="0052671F" w:rsidRDefault="0052671F" w:rsidP="0052671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Figure 5: The vertical distribution of selected artefact types in Clark’s Cutting II (top) and Cutting I (bottom) (after Clark 1949:Plate VIII and 1954:3 Fig</w:t>
      </w:r>
      <w:r w:rsidRPr="00C62D1F">
        <w:rPr>
          <w:rFonts w:ascii="Arial" w:hAnsi="Arial" w:cs="Arial"/>
          <w:sz w:val="24"/>
          <w:szCs w:val="24"/>
          <w:lang w:val="en"/>
        </w:rPr>
        <w:t xml:space="preserve"> 2</w:t>
      </w:r>
      <w:r>
        <w:rPr>
          <w:rFonts w:ascii="Arial" w:hAnsi="Arial" w:cs="Arial"/>
          <w:sz w:val="24"/>
          <w:szCs w:val="24"/>
          <w:lang w:val="en"/>
        </w:rPr>
        <w:t>)</w:t>
      </w:r>
    </w:p>
    <w:p w14:paraId="67FF2E81" w14:textId="3026CE15" w:rsidR="0052671F" w:rsidRDefault="0052671F" w:rsidP="0052671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Figure 6a: Selected macrofossils from VP85</w:t>
      </w:r>
      <w:r w:rsidR="003875DC">
        <w:rPr>
          <w:rFonts w:ascii="Arial" w:hAnsi="Arial" w:cs="Arial"/>
          <w:sz w:val="24"/>
          <w:szCs w:val="24"/>
          <w:lang w:val="en"/>
        </w:rPr>
        <w:t>A</w:t>
      </w:r>
      <w:r>
        <w:rPr>
          <w:rFonts w:ascii="Arial" w:hAnsi="Arial" w:cs="Arial"/>
          <w:sz w:val="24"/>
          <w:szCs w:val="24"/>
          <w:lang w:val="en"/>
        </w:rPr>
        <w:t>/2010 and CII/2010</w:t>
      </w:r>
    </w:p>
    <w:p w14:paraId="43A7FCFB" w14:textId="77777777" w:rsidR="0052671F" w:rsidRDefault="0052671F" w:rsidP="0052671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Figure 6b: Selected macrofossils from P3502</w:t>
      </w:r>
    </w:p>
    <w:p w14:paraId="59A61EBC" w14:textId="3888214B" w:rsidR="00B82B22" w:rsidRDefault="00B82B22" w:rsidP="0052671F">
      <w:pPr>
        <w:widowControl w:val="0"/>
        <w:autoSpaceDE w:val="0"/>
        <w:autoSpaceDN w:val="0"/>
        <w:adjustRightInd w:val="0"/>
        <w:spacing w:line="360" w:lineRule="auto"/>
        <w:rPr>
          <w:rFonts w:ascii="Arial" w:hAnsi="Arial" w:cs="Arial"/>
          <w:sz w:val="24"/>
          <w:szCs w:val="24"/>
          <w:lang w:val="en"/>
        </w:rPr>
      </w:pPr>
      <w:r>
        <w:rPr>
          <w:rFonts w:ascii="Arial" w:hAnsi="Arial" w:cs="Arial"/>
          <w:sz w:val="24"/>
          <w:szCs w:val="24"/>
          <w:lang w:val="en"/>
        </w:rPr>
        <w:t xml:space="preserve">Figure 7: </w:t>
      </w:r>
      <w:r w:rsidRPr="00B82B22">
        <w:rPr>
          <w:rFonts w:ascii="Arial" w:hAnsi="Arial" w:cs="Arial"/>
          <w:sz w:val="24"/>
          <w:szCs w:val="24"/>
          <w:lang w:val="en"/>
        </w:rPr>
        <w:t xml:space="preserve">Schematic representation of the development of the lake edge environments </w:t>
      </w:r>
      <w:r>
        <w:rPr>
          <w:rFonts w:ascii="Arial" w:hAnsi="Arial" w:cs="Arial"/>
          <w:sz w:val="24"/>
          <w:szCs w:val="24"/>
          <w:lang w:val="en"/>
        </w:rPr>
        <w:t>in the area of Clark’s excavations</w:t>
      </w:r>
      <w:r w:rsidRPr="00B82B22">
        <w:rPr>
          <w:rFonts w:ascii="Arial" w:hAnsi="Arial" w:cs="Arial"/>
          <w:sz w:val="24"/>
          <w:szCs w:val="24"/>
          <w:lang w:val="en"/>
        </w:rPr>
        <w:t xml:space="preserve"> (not to scale)</w:t>
      </w:r>
    </w:p>
    <w:p w14:paraId="2983CEC2" w14:textId="77777777" w:rsidR="001E562A" w:rsidRDefault="001E562A">
      <w:pPr>
        <w:widowControl w:val="0"/>
        <w:autoSpaceDE w:val="0"/>
        <w:autoSpaceDN w:val="0"/>
        <w:adjustRightInd w:val="0"/>
        <w:spacing w:after="200" w:line="360" w:lineRule="auto"/>
        <w:rPr>
          <w:rFonts w:ascii="Arial" w:hAnsi="Arial" w:cs="Arial"/>
          <w:sz w:val="24"/>
          <w:szCs w:val="24"/>
          <w:lang w:val="en"/>
        </w:rPr>
      </w:pPr>
      <w:bookmarkStart w:id="0" w:name="_GoBack"/>
      <w:bookmarkEnd w:id="0"/>
    </w:p>
    <w:p w14:paraId="17359B04" w14:textId="724F63B0" w:rsidR="005B2C69" w:rsidRDefault="005B2C69" w:rsidP="005B2C69">
      <w:pPr>
        <w:widowControl w:val="0"/>
        <w:autoSpaceDE w:val="0"/>
        <w:autoSpaceDN w:val="0"/>
        <w:adjustRightInd w:val="0"/>
        <w:spacing w:line="360" w:lineRule="auto"/>
        <w:rPr>
          <w:rFonts w:ascii="Arial" w:hAnsi="Arial" w:cs="Arial"/>
          <w:b/>
          <w:bCs/>
          <w:sz w:val="24"/>
          <w:szCs w:val="24"/>
          <w:lang w:val="en"/>
        </w:rPr>
      </w:pPr>
      <w:r>
        <w:rPr>
          <w:rFonts w:ascii="Arial" w:hAnsi="Arial" w:cs="Arial"/>
          <w:b/>
          <w:bCs/>
          <w:sz w:val="24"/>
          <w:szCs w:val="24"/>
          <w:lang w:val="en"/>
        </w:rPr>
        <w:t xml:space="preserve">List of </w:t>
      </w:r>
      <w:r w:rsidR="00BD6B50">
        <w:rPr>
          <w:rFonts w:ascii="Arial" w:hAnsi="Arial" w:cs="Arial"/>
          <w:b/>
          <w:bCs/>
          <w:sz w:val="24"/>
          <w:szCs w:val="24"/>
          <w:lang w:val="en"/>
        </w:rPr>
        <w:t>Tables</w:t>
      </w:r>
    </w:p>
    <w:p w14:paraId="25950362" w14:textId="4D2EED70" w:rsidR="005B2C69" w:rsidRDefault="005B2C69">
      <w:pPr>
        <w:widowControl w:val="0"/>
        <w:autoSpaceDE w:val="0"/>
        <w:autoSpaceDN w:val="0"/>
        <w:adjustRightInd w:val="0"/>
        <w:spacing w:after="200" w:line="360" w:lineRule="auto"/>
        <w:rPr>
          <w:rFonts w:ascii="Arial" w:hAnsi="Arial" w:cs="Arial"/>
          <w:sz w:val="24"/>
          <w:szCs w:val="24"/>
          <w:lang w:val="en"/>
        </w:rPr>
      </w:pPr>
      <w:r>
        <w:rPr>
          <w:rFonts w:ascii="Arial" w:hAnsi="Arial" w:cs="Arial"/>
          <w:sz w:val="24"/>
          <w:szCs w:val="24"/>
          <w:lang w:val="en"/>
        </w:rPr>
        <w:t>Table 1: Barbed antler points with heights above the basal gravel recorded by Clark (1954) and their relationship to the main environmental zones.</w:t>
      </w:r>
    </w:p>
    <w:p w14:paraId="1759F4DB" w14:textId="77777777" w:rsidR="005B2C69" w:rsidRDefault="005B2C69">
      <w:pPr>
        <w:widowControl w:val="0"/>
        <w:autoSpaceDE w:val="0"/>
        <w:autoSpaceDN w:val="0"/>
        <w:adjustRightInd w:val="0"/>
        <w:spacing w:after="200" w:line="360" w:lineRule="auto"/>
        <w:rPr>
          <w:rFonts w:ascii="Arial" w:hAnsi="Arial" w:cs="Arial"/>
          <w:sz w:val="24"/>
          <w:szCs w:val="24"/>
          <w:lang w:val="en"/>
        </w:rPr>
      </w:pPr>
    </w:p>
    <w:p w14:paraId="409FADEF" w14:textId="77777777" w:rsidR="001E562A" w:rsidRDefault="001E562A">
      <w:pPr>
        <w:widowControl w:val="0"/>
        <w:autoSpaceDE w:val="0"/>
        <w:autoSpaceDN w:val="0"/>
        <w:adjustRightInd w:val="0"/>
        <w:spacing w:after="200" w:line="360" w:lineRule="auto"/>
        <w:rPr>
          <w:rFonts w:ascii="Arial" w:hAnsi="Arial" w:cs="Arial"/>
          <w:b/>
          <w:bCs/>
          <w:sz w:val="24"/>
          <w:szCs w:val="24"/>
          <w:lang w:val="en"/>
        </w:rPr>
      </w:pPr>
      <w:r>
        <w:rPr>
          <w:rFonts w:ascii="Arial" w:hAnsi="Arial" w:cs="Arial"/>
          <w:b/>
          <w:bCs/>
          <w:sz w:val="24"/>
          <w:szCs w:val="24"/>
          <w:lang w:val="en"/>
        </w:rPr>
        <w:t>Authors’ affiliations and addresses</w:t>
      </w:r>
    </w:p>
    <w:p w14:paraId="48E09246" w14:textId="77777777" w:rsidR="001E562A" w:rsidRDefault="001E562A">
      <w:pPr>
        <w:widowControl w:val="0"/>
        <w:autoSpaceDE w:val="0"/>
        <w:autoSpaceDN w:val="0"/>
        <w:adjustRightInd w:val="0"/>
        <w:spacing w:after="200" w:line="360" w:lineRule="auto"/>
        <w:rPr>
          <w:rFonts w:ascii="Arial" w:hAnsi="Arial" w:cs="Arial"/>
          <w:sz w:val="24"/>
          <w:szCs w:val="24"/>
          <w:lang w:val="en"/>
        </w:rPr>
      </w:pPr>
      <w:r>
        <w:rPr>
          <w:rFonts w:ascii="Arial" w:hAnsi="Arial" w:cs="Arial"/>
          <w:sz w:val="24"/>
          <w:szCs w:val="24"/>
          <w:lang w:val="en"/>
        </w:rPr>
        <w:t>Barry Taylor. Department of History and Archaeology, University of Chester. Chester. CH1 4BJ</w:t>
      </w:r>
    </w:p>
    <w:p w14:paraId="6A586935" w14:textId="77777777" w:rsidR="001E562A" w:rsidRDefault="001E562A">
      <w:pPr>
        <w:widowControl w:val="0"/>
        <w:autoSpaceDE w:val="0"/>
        <w:autoSpaceDN w:val="0"/>
        <w:adjustRightInd w:val="0"/>
        <w:spacing w:after="200" w:line="360" w:lineRule="auto"/>
        <w:rPr>
          <w:rFonts w:ascii="Arial" w:hAnsi="Arial" w:cs="Arial"/>
          <w:sz w:val="24"/>
          <w:szCs w:val="24"/>
          <w:lang w:val="en"/>
        </w:rPr>
      </w:pPr>
      <w:r>
        <w:rPr>
          <w:rFonts w:ascii="Arial" w:hAnsi="Arial" w:cs="Arial"/>
          <w:sz w:val="24"/>
          <w:szCs w:val="24"/>
          <w:lang w:val="en"/>
        </w:rPr>
        <w:t>Ben Elliott. Department of Archaeology, The King's Manor, University of York, YO1 7EP, UK</w:t>
      </w:r>
    </w:p>
    <w:p w14:paraId="5CC91807" w14:textId="77777777" w:rsidR="001E562A" w:rsidRDefault="001E562A">
      <w:pPr>
        <w:widowControl w:val="0"/>
        <w:autoSpaceDE w:val="0"/>
        <w:autoSpaceDN w:val="0"/>
        <w:adjustRightInd w:val="0"/>
        <w:spacing w:after="200" w:line="360" w:lineRule="auto"/>
        <w:rPr>
          <w:rFonts w:ascii="Arial" w:hAnsi="Arial" w:cs="Arial"/>
          <w:sz w:val="24"/>
          <w:szCs w:val="24"/>
          <w:lang w:val="en"/>
        </w:rPr>
      </w:pPr>
      <w:r>
        <w:rPr>
          <w:rFonts w:ascii="Arial" w:hAnsi="Arial" w:cs="Arial"/>
          <w:sz w:val="24"/>
          <w:szCs w:val="24"/>
          <w:lang w:val="en"/>
        </w:rPr>
        <w:t>Chantal Conneller. Archaeology (SAHC), University of Manchester, Mansfield Cooper Building, Oxford Road, Manchester M13 9PL, UK</w:t>
      </w:r>
    </w:p>
    <w:p w14:paraId="29ABB576" w14:textId="77777777" w:rsidR="001E562A" w:rsidRDefault="001E562A">
      <w:pPr>
        <w:widowControl w:val="0"/>
        <w:autoSpaceDE w:val="0"/>
        <w:autoSpaceDN w:val="0"/>
        <w:adjustRightInd w:val="0"/>
        <w:spacing w:after="200" w:line="360" w:lineRule="auto"/>
        <w:rPr>
          <w:rFonts w:ascii="Arial" w:hAnsi="Arial" w:cs="Arial"/>
          <w:sz w:val="24"/>
          <w:szCs w:val="24"/>
          <w:lang w:val="en"/>
        </w:rPr>
      </w:pPr>
      <w:r>
        <w:rPr>
          <w:rFonts w:ascii="Arial" w:hAnsi="Arial" w:cs="Arial"/>
          <w:sz w:val="24"/>
          <w:szCs w:val="24"/>
          <w:lang w:val="en"/>
        </w:rPr>
        <w:t xml:space="preserve">Nicky Milner. Department of Archaeology, The King's Manor, University of York, </w:t>
      </w:r>
      <w:r>
        <w:rPr>
          <w:rFonts w:ascii="Arial" w:hAnsi="Arial" w:cs="Arial"/>
          <w:sz w:val="24"/>
          <w:szCs w:val="24"/>
          <w:lang w:val="en"/>
        </w:rPr>
        <w:lastRenderedPageBreak/>
        <w:t>YO1 7EP, UK</w:t>
      </w:r>
    </w:p>
    <w:p w14:paraId="09EBA41F" w14:textId="77777777" w:rsidR="00DD1F08" w:rsidRDefault="00DD1F08" w:rsidP="00DD1F08">
      <w:pPr>
        <w:widowControl w:val="0"/>
        <w:autoSpaceDE w:val="0"/>
        <w:autoSpaceDN w:val="0"/>
        <w:adjustRightInd w:val="0"/>
        <w:spacing w:after="200" w:line="360" w:lineRule="auto"/>
        <w:rPr>
          <w:rFonts w:ascii="Arial" w:hAnsi="Arial" w:cs="Arial"/>
          <w:sz w:val="24"/>
          <w:szCs w:val="24"/>
          <w:lang w:val="en"/>
        </w:rPr>
      </w:pPr>
      <w:r>
        <w:rPr>
          <w:rFonts w:ascii="Arial" w:hAnsi="Arial" w:cs="Arial"/>
          <w:sz w:val="24"/>
          <w:szCs w:val="24"/>
          <w:lang w:val="en"/>
        </w:rPr>
        <w:t xml:space="preserve">Alex </w:t>
      </w:r>
      <w:proofErr w:type="spellStart"/>
      <w:r>
        <w:rPr>
          <w:rFonts w:ascii="Arial" w:hAnsi="Arial" w:cs="Arial"/>
          <w:sz w:val="24"/>
          <w:szCs w:val="24"/>
          <w:lang w:val="en"/>
        </w:rPr>
        <w:t>Bayliss</w:t>
      </w:r>
      <w:proofErr w:type="spellEnd"/>
      <w:r>
        <w:rPr>
          <w:rFonts w:ascii="Arial" w:hAnsi="Arial" w:cs="Arial"/>
          <w:sz w:val="24"/>
          <w:szCs w:val="24"/>
          <w:lang w:val="en"/>
        </w:rPr>
        <w:t xml:space="preserve">, Historic England, 1 Waterhouse Square, 138-142 </w:t>
      </w:r>
      <w:proofErr w:type="spellStart"/>
      <w:r>
        <w:rPr>
          <w:rFonts w:ascii="Arial" w:hAnsi="Arial" w:cs="Arial"/>
          <w:sz w:val="24"/>
          <w:szCs w:val="24"/>
          <w:lang w:val="en"/>
        </w:rPr>
        <w:t>Holborn</w:t>
      </w:r>
      <w:proofErr w:type="spellEnd"/>
      <w:r>
        <w:rPr>
          <w:rFonts w:ascii="Arial" w:hAnsi="Arial" w:cs="Arial"/>
          <w:sz w:val="24"/>
          <w:szCs w:val="24"/>
          <w:lang w:val="en"/>
        </w:rPr>
        <w:t>, London, EC1N 2ST, UK</w:t>
      </w:r>
    </w:p>
    <w:p w14:paraId="1BD74251" w14:textId="77777777" w:rsidR="00743EE8" w:rsidRDefault="00743EE8" w:rsidP="00743EE8">
      <w:pPr>
        <w:widowControl w:val="0"/>
        <w:autoSpaceDE w:val="0"/>
        <w:autoSpaceDN w:val="0"/>
        <w:adjustRightInd w:val="0"/>
        <w:spacing w:after="200" w:line="360" w:lineRule="auto"/>
        <w:rPr>
          <w:rFonts w:ascii="Arial" w:hAnsi="Arial" w:cs="Arial"/>
          <w:sz w:val="24"/>
          <w:szCs w:val="24"/>
          <w:lang w:val="en"/>
        </w:rPr>
      </w:pPr>
      <w:r>
        <w:rPr>
          <w:rFonts w:ascii="Arial" w:hAnsi="Arial" w:cs="Arial"/>
          <w:sz w:val="24"/>
          <w:szCs w:val="24"/>
          <w:lang w:val="en"/>
        </w:rPr>
        <w:t xml:space="preserve">Becky Knight. </w:t>
      </w:r>
      <w:r>
        <w:rPr>
          <w:rFonts w:ascii="Arial" w:hAnsi="Arial" w:cs="Arial"/>
          <w:sz w:val="24"/>
          <w:szCs w:val="24"/>
          <w:lang w:val="en"/>
        </w:rPr>
        <w:t>Department of Archaeology, The King's Manor, University of York, YO1 7EP, UK</w:t>
      </w:r>
    </w:p>
    <w:p w14:paraId="056D380F" w14:textId="77777777" w:rsidR="00743EE8" w:rsidRDefault="00743EE8" w:rsidP="00743EE8">
      <w:pPr>
        <w:widowControl w:val="0"/>
        <w:autoSpaceDE w:val="0"/>
        <w:autoSpaceDN w:val="0"/>
        <w:adjustRightInd w:val="0"/>
        <w:spacing w:after="200" w:line="360" w:lineRule="auto"/>
        <w:rPr>
          <w:rFonts w:ascii="Arial" w:hAnsi="Arial" w:cs="Arial"/>
          <w:sz w:val="24"/>
          <w:szCs w:val="24"/>
          <w:lang w:val="en"/>
        </w:rPr>
      </w:pPr>
      <w:r>
        <w:rPr>
          <w:rFonts w:ascii="Arial" w:hAnsi="Arial" w:cs="Arial"/>
          <w:sz w:val="24"/>
          <w:szCs w:val="24"/>
          <w:lang w:val="en"/>
        </w:rPr>
        <w:t xml:space="preserve">Mike </w:t>
      </w:r>
      <w:proofErr w:type="spellStart"/>
      <w:r>
        <w:rPr>
          <w:rFonts w:ascii="Arial" w:hAnsi="Arial" w:cs="Arial"/>
          <w:sz w:val="24"/>
          <w:szCs w:val="24"/>
          <w:lang w:val="en"/>
        </w:rPr>
        <w:t>Bamforth</w:t>
      </w:r>
      <w:proofErr w:type="spellEnd"/>
      <w:r>
        <w:rPr>
          <w:rFonts w:ascii="Arial" w:hAnsi="Arial" w:cs="Arial"/>
          <w:sz w:val="24"/>
          <w:szCs w:val="24"/>
          <w:lang w:val="en"/>
        </w:rPr>
        <w:t xml:space="preserve">. </w:t>
      </w:r>
      <w:r>
        <w:rPr>
          <w:rFonts w:ascii="Arial" w:hAnsi="Arial" w:cs="Arial"/>
          <w:sz w:val="24"/>
          <w:szCs w:val="24"/>
          <w:lang w:val="en"/>
        </w:rPr>
        <w:t>Department of Archaeology, The King's Manor, University of York, YO1 7EP, UK</w:t>
      </w:r>
    </w:p>
    <w:p w14:paraId="3F457A72" w14:textId="1B22538B" w:rsidR="00DD1F08" w:rsidRDefault="00DD1F08">
      <w:pPr>
        <w:widowControl w:val="0"/>
        <w:autoSpaceDE w:val="0"/>
        <w:autoSpaceDN w:val="0"/>
        <w:adjustRightInd w:val="0"/>
        <w:spacing w:after="200" w:line="360" w:lineRule="auto"/>
        <w:rPr>
          <w:rFonts w:ascii="Arial" w:hAnsi="Arial" w:cs="Arial"/>
          <w:sz w:val="24"/>
          <w:szCs w:val="24"/>
          <w:lang w:val="en"/>
        </w:rPr>
      </w:pPr>
    </w:p>
    <w:sectPr w:rsidR="00DD1F08">
      <w:pgSz w:w="12240" w:h="15840"/>
      <w:pgMar w:top="1440" w:right="1800" w:bottom="1440" w:left="180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A5E066" w15:done="0"/>
  <w15:commentEx w15:paraId="6F2BA978" w15:done="0"/>
  <w15:commentEx w15:paraId="041889E0" w15:paraIdParent="6F2BA978" w15:done="0"/>
  <w15:commentEx w15:paraId="3BD98BA6" w15:done="0"/>
  <w15:commentEx w15:paraId="07127AE5" w15:done="0"/>
  <w15:commentEx w15:paraId="3B35B75A" w15:done="0"/>
  <w15:commentEx w15:paraId="4CE45A92" w15:done="0"/>
  <w15:commentEx w15:paraId="4EDF1632" w15:done="0"/>
  <w15:commentEx w15:paraId="1F3DA6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2A"/>
    <w:rsid w:val="00000AED"/>
    <w:rsid w:val="0001102F"/>
    <w:rsid w:val="0001123E"/>
    <w:rsid w:val="00017BCE"/>
    <w:rsid w:val="00026C1E"/>
    <w:rsid w:val="000405DD"/>
    <w:rsid w:val="0004393D"/>
    <w:rsid w:val="00052D2C"/>
    <w:rsid w:val="00061C40"/>
    <w:rsid w:val="00063EF1"/>
    <w:rsid w:val="00064CCE"/>
    <w:rsid w:val="000676D2"/>
    <w:rsid w:val="000810B7"/>
    <w:rsid w:val="0008164F"/>
    <w:rsid w:val="0008475D"/>
    <w:rsid w:val="00095EAB"/>
    <w:rsid w:val="000966F6"/>
    <w:rsid w:val="000967D4"/>
    <w:rsid w:val="000B047C"/>
    <w:rsid w:val="000D274C"/>
    <w:rsid w:val="000D5A11"/>
    <w:rsid w:val="000D6841"/>
    <w:rsid w:val="001001B1"/>
    <w:rsid w:val="00101E1C"/>
    <w:rsid w:val="00111E4C"/>
    <w:rsid w:val="001176C3"/>
    <w:rsid w:val="001433A8"/>
    <w:rsid w:val="0014799E"/>
    <w:rsid w:val="00154FD4"/>
    <w:rsid w:val="0019220E"/>
    <w:rsid w:val="001A23A1"/>
    <w:rsid w:val="001A5534"/>
    <w:rsid w:val="001B5088"/>
    <w:rsid w:val="001B65FF"/>
    <w:rsid w:val="001C5836"/>
    <w:rsid w:val="001C63F8"/>
    <w:rsid w:val="001C66FF"/>
    <w:rsid w:val="001E562A"/>
    <w:rsid w:val="001F3DC1"/>
    <w:rsid w:val="00200E1D"/>
    <w:rsid w:val="00203F76"/>
    <w:rsid w:val="0020477C"/>
    <w:rsid w:val="002070C7"/>
    <w:rsid w:val="002128F5"/>
    <w:rsid w:val="00216D80"/>
    <w:rsid w:val="00231E11"/>
    <w:rsid w:val="0023450A"/>
    <w:rsid w:val="00240BB9"/>
    <w:rsid w:val="00241108"/>
    <w:rsid w:val="00254FE8"/>
    <w:rsid w:val="002626B8"/>
    <w:rsid w:val="00264563"/>
    <w:rsid w:val="002707B6"/>
    <w:rsid w:val="00271A92"/>
    <w:rsid w:val="00275231"/>
    <w:rsid w:val="00277807"/>
    <w:rsid w:val="002874C7"/>
    <w:rsid w:val="00291B91"/>
    <w:rsid w:val="0029725E"/>
    <w:rsid w:val="002C1D2A"/>
    <w:rsid w:val="002C7DED"/>
    <w:rsid w:val="00305809"/>
    <w:rsid w:val="00321B46"/>
    <w:rsid w:val="00350D53"/>
    <w:rsid w:val="00353998"/>
    <w:rsid w:val="0036139C"/>
    <w:rsid w:val="00372F3D"/>
    <w:rsid w:val="003734B6"/>
    <w:rsid w:val="0037350F"/>
    <w:rsid w:val="00386ED9"/>
    <w:rsid w:val="003875DC"/>
    <w:rsid w:val="00396AE0"/>
    <w:rsid w:val="003A7378"/>
    <w:rsid w:val="003B1EFC"/>
    <w:rsid w:val="003C0A21"/>
    <w:rsid w:val="003C24B5"/>
    <w:rsid w:val="003C6915"/>
    <w:rsid w:val="003D7E77"/>
    <w:rsid w:val="003E1D45"/>
    <w:rsid w:val="003E3BE4"/>
    <w:rsid w:val="003E48CC"/>
    <w:rsid w:val="00400931"/>
    <w:rsid w:val="00415475"/>
    <w:rsid w:val="00421786"/>
    <w:rsid w:val="004327B9"/>
    <w:rsid w:val="00444932"/>
    <w:rsid w:val="004470BA"/>
    <w:rsid w:val="00450FDD"/>
    <w:rsid w:val="00452D62"/>
    <w:rsid w:val="00456B38"/>
    <w:rsid w:val="004606FA"/>
    <w:rsid w:val="00470F60"/>
    <w:rsid w:val="004A1A0E"/>
    <w:rsid w:val="004A1C25"/>
    <w:rsid w:val="004A6762"/>
    <w:rsid w:val="004A7A5C"/>
    <w:rsid w:val="004B22E9"/>
    <w:rsid w:val="004B4144"/>
    <w:rsid w:val="004C5FD0"/>
    <w:rsid w:val="004F6F83"/>
    <w:rsid w:val="00502A4A"/>
    <w:rsid w:val="00510CB4"/>
    <w:rsid w:val="00524DD7"/>
    <w:rsid w:val="0052671F"/>
    <w:rsid w:val="005341BF"/>
    <w:rsid w:val="00541E5B"/>
    <w:rsid w:val="005510DC"/>
    <w:rsid w:val="005543FE"/>
    <w:rsid w:val="00557034"/>
    <w:rsid w:val="00566A70"/>
    <w:rsid w:val="00572619"/>
    <w:rsid w:val="0057724B"/>
    <w:rsid w:val="00581B0A"/>
    <w:rsid w:val="00590A71"/>
    <w:rsid w:val="00595443"/>
    <w:rsid w:val="005A26B7"/>
    <w:rsid w:val="005B2285"/>
    <w:rsid w:val="005B2C69"/>
    <w:rsid w:val="005B6024"/>
    <w:rsid w:val="005C1E37"/>
    <w:rsid w:val="005C2A3C"/>
    <w:rsid w:val="005C3AF2"/>
    <w:rsid w:val="005C6F33"/>
    <w:rsid w:val="005C73ED"/>
    <w:rsid w:val="005D47B0"/>
    <w:rsid w:val="005D602D"/>
    <w:rsid w:val="00610D9C"/>
    <w:rsid w:val="00611587"/>
    <w:rsid w:val="006170FE"/>
    <w:rsid w:val="00631A7D"/>
    <w:rsid w:val="00632061"/>
    <w:rsid w:val="00633C88"/>
    <w:rsid w:val="00633F50"/>
    <w:rsid w:val="00634EBF"/>
    <w:rsid w:val="00635DA7"/>
    <w:rsid w:val="00635F98"/>
    <w:rsid w:val="0063657B"/>
    <w:rsid w:val="00645C33"/>
    <w:rsid w:val="006464E1"/>
    <w:rsid w:val="00650A57"/>
    <w:rsid w:val="006721F5"/>
    <w:rsid w:val="006729A9"/>
    <w:rsid w:val="00674078"/>
    <w:rsid w:val="00695273"/>
    <w:rsid w:val="006967A2"/>
    <w:rsid w:val="006A021C"/>
    <w:rsid w:val="006A5202"/>
    <w:rsid w:val="006A7460"/>
    <w:rsid w:val="006B13DD"/>
    <w:rsid w:val="006C6CEE"/>
    <w:rsid w:val="006C7138"/>
    <w:rsid w:val="006D3885"/>
    <w:rsid w:val="006D5E54"/>
    <w:rsid w:val="006E0788"/>
    <w:rsid w:val="006E1826"/>
    <w:rsid w:val="006F0CFB"/>
    <w:rsid w:val="006F2942"/>
    <w:rsid w:val="006F6A9E"/>
    <w:rsid w:val="0070620F"/>
    <w:rsid w:val="00706B41"/>
    <w:rsid w:val="00721AE8"/>
    <w:rsid w:val="00732CA3"/>
    <w:rsid w:val="00733A15"/>
    <w:rsid w:val="007371A4"/>
    <w:rsid w:val="007420AE"/>
    <w:rsid w:val="00742DAA"/>
    <w:rsid w:val="00743EE8"/>
    <w:rsid w:val="00744C87"/>
    <w:rsid w:val="007566DC"/>
    <w:rsid w:val="00765EE7"/>
    <w:rsid w:val="007677E5"/>
    <w:rsid w:val="00772321"/>
    <w:rsid w:val="007750D3"/>
    <w:rsid w:val="00794241"/>
    <w:rsid w:val="00797603"/>
    <w:rsid w:val="007C06BE"/>
    <w:rsid w:val="007C66A0"/>
    <w:rsid w:val="007D4D38"/>
    <w:rsid w:val="007E3ED9"/>
    <w:rsid w:val="007F13EA"/>
    <w:rsid w:val="008232BF"/>
    <w:rsid w:val="00833517"/>
    <w:rsid w:val="008353DF"/>
    <w:rsid w:val="00851089"/>
    <w:rsid w:val="0086088D"/>
    <w:rsid w:val="00872F77"/>
    <w:rsid w:val="00880A39"/>
    <w:rsid w:val="008977E9"/>
    <w:rsid w:val="008A22FC"/>
    <w:rsid w:val="008D7ED2"/>
    <w:rsid w:val="008E65BC"/>
    <w:rsid w:val="008F700B"/>
    <w:rsid w:val="00903269"/>
    <w:rsid w:val="00917E07"/>
    <w:rsid w:val="00922A09"/>
    <w:rsid w:val="009304C0"/>
    <w:rsid w:val="00930593"/>
    <w:rsid w:val="0093684F"/>
    <w:rsid w:val="0094024F"/>
    <w:rsid w:val="00941112"/>
    <w:rsid w:val="0095330F"/>
    <w:rsid w:val="00956A9D"/>
    <w:rsid w:val="00970620"/>
    <w:rsid w:val="0097142B"/>
    <w:rsid w:val="00972B44"/>
    <w:rsid w:val="00973FF4"/>
    <w:rsid w:val="009900B0"/>
    <w:rsid w:val="0099282E"/>
    <w:rsid w:val="009A082D"/>
    <w:rsid w:val="009B6C3A"/>
    <w:rsid w:val="009C0FCF"/>
    <w:rsid w:val="009D00B8"/>
    <w:rsid w:val="009E1BF7"/>
    <w:rsid w:val="009F0674"/>
    <w:rsid w:val="009F1145"/>
    <w:rsid w:val="009F1FA0"/>
    <w:rsid w:val="00A02AA3"/>
    <w:rsid w:val="00A1374D"/>
    <w:rsid w:val="00A15F79"/>
    <w:rsid w:val="00A16658"/>
    <w:rsid w:val="00A305AA"/>
    <w:rsid w:val="00A64C98"/>
    <w:rsid w:val="00A66632"/>
    <w:rsid w:val="00A76966"/>
    <w:rsid w:val="00A823BD"/>
    <w:rsid w:val="00A97591"/>
    <w:rsid w:val="00AA5D12"/>
    <w:rsid w:val="00AB3F28"/>
    <w:rsid w:val="00AC3B6A"/>
    <w:rsid w:val="00AC6F7B"/>
    <w:rsid w:val="00AD5EAD"/>
    <w:rsid w:val="00AD7341"/>
    <w:rsid w:val="00AE0CF9"/>
    <w:rsid w:val="00B30A77"/>
    <w:rsid w:val="00B3127A"/>
    <w:rsid w:val="00B32155"/>
    <w:rsid w:val="00B36192"/>
    <w:rsid w:val="00B4034E"/>
    <w:rsid w:val="00B410D7"/>
    <w:rsid w:val="00B510E8"/>
    <w:rsid w:val="00B55254"/>
    <w:rsid w:val="00B5653D"/>
    <w:rsid w:val="00B56B37"/>
    <w:rsid w:val="00B62527"/>
    <w:rsid w:val="00B67503"/>
    <w:rsid w:val="00B70249"/>
    <w:rsid w:val="00B729B3"/>
    <w:rsid w:val="00B7475B"/>
    <w:rsid w:val="00B82B22"/>
    <w:rsid w:val="00B82D09"/>
    <w:rsid w:val="00B95060"/>
    <w:rsid w:val="00BB01C0"/>
    <w:rsid w:val="00BC24C0"/>
    <w:rsid w:val="00BD6B50"/>
    <w:rsid w:val="00BE2A63"/>
    <w:rsid w:val="00BE5E67"/>
    <w:rsid w:val="00BE693D"/>
    <w:rsid w:val="00BF7A62"/>
    <w:rsid w:val="00C02C3A"/>
    <w:rsid w:val="00C14764"/>
    <w:rsid w:val="00C20D14"/>
    <w:rsid w:val="00C27255"/>
    <w:rsid w:val="00C51CA9"/>
    <w:rsid w:val="00C52BE5"/>
    <w:rsid w:val="00C6075F"/>
    <w:rsid w:val="00C62D1F"/>
    <w:rsid w:val="00C63854"/>
    <w:rsid w:val="00C771DB"/>
    <w:rsid w:val="00C77C4C"/>
    <w:rsid w:val="00C82D7B"/>
    <w:rsid w:val="00C8441A"/>
    <w:rsid w:val="00C94F43"/>
    <w:rsid w:val="00C95041"/>
    <w:rsid w:val="00CA74B6"/>
    <w:rsid w:val="00CB140D"/>
    <w:rsid w:val="00CB6683"/>
    <w:rsid w:val="00CC75E8"/>
    <w:rsid w:val="00CE00BD"/>
    <w:rsid w:val="00CE4A97"/>
    <w:rsid w:val="00CE6CA4"/>
    <w:rsid w:val="00CF18EC"/>
    <w:rsid w:val="00CF50D1"/>
    <w:rsid w:val="00D01412"/>
    <w:rsid w:val="00D01697"/>
    <w:rsid w:val="00D0640D"/>
    <w:rsid w:val="00D064ED"/>
    <w:rsid w:val="00D06B49"/>
    <w:rsid w:val="00D172E8"/>
    <w:rsid w:val="00D17D6F"/>
    <w:rsid w:val="00D34F81"/>
    <w:rsid w:val="00D41EA9"/>
    <w:rsid w:val="00D433C6"/>
    <w:rsid w:val="00D46D8A"/>
    <w:rsid w:val="00D6759B"/>
    <w:rsid w:val="00D706C0"/>
    <w:rsid w:val="00D91318"/>
    <w:rsid w:val="00DB7144"/>
    <w:rsid w:val="00DB7697"/>
    <w:rsid w:val="00DC2234"/>
    <w:rsid w:val="00DC4082"/>
    <w:rsid w:val="00DC6D6F"/>
    <w:rsid w:val="00DC712B"/>
    <w:rsid w:val="00DD1F08"/>
    <w:rsid w:val="00DE2012"/>
    <w:rsid w:val="00DE6139"/>
    <w:rsid w:val="00E03833"/>
    <w:rsid w:val="00E135A5"/>
    <w:rsid w:val="00E2139F"/>
    <w:rsid w:val="00E241FF"/>
    <w:rsid w:val="00E32B0F"/>
    <w:rsid w:val="00E501A9"/>
    <w:rsid w:val="00E50838"/>
    <w:rsid w:val="00E636FC"/>
    <w:rsid w:val="00E647B5"/>
    <w:rsid w:val="00E70E19"/>
    <w:rsid w:val="00E76EBA"/>
    <w:rsid w:val="00E925B4"/>
    <w:rsid w:val="00EB1F68"/>
    <w:rsid w:val="00EB726F"/>
    <w:rsid w:val="00EB77F9"/>
    <w:rsid w:val="00EB7FD5"/>
    <w:rsid w:val="00EC25BD"/>
    <w:rsid w:val="00EC3D67"/>
    <w:rsid w:val="00EC706C"/>
    <w:rsid w:val="00EE4BBF"/>
    <w:rsid w:val="00F11180"/>
    <w:rsid w:val="00F20112"/>
    <w:rsid w:val="00F30E00"/>
    <w:rsid w:val="00F31536"/>
    <w:rsid w:val="00F4039E"/>
    <w:rsid w:val="00F45C5A"/>
    <w:rsid w:val="00F46AD6"/>
    <w:rsid w:val="00F47EEF"/>
    <w:rsid w:val="00F509BD"/>
    <w:rsid w:val="00F751AF"/>
    <w:rsid w:val="00F7522B"/>
    <w:rsid w:val="00F77A1C"/>
    <w:rsid w:val="00F77AFF"/>
    <w:rsid w:val="00F870F9"/>
    <w:rsid w:val="00FA3933"/>
    <w:rsid w:val="00FB1C89"/>
    <w:rsid w:val="00FB6522"/>
    <w:rsid w:val="00FD3EC1"/>
    <w:rsid w:val="00FD618C"/>
    <w:rsid w:val="00FE0263"/>
    <w:rsid w:val="00FE05F4"/>
    <w:rsid w:val="00FE34D1"/>
    <w:rsid w:val="00FF3420"/>
    <w:rsid w:val="00FF35E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3663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562A"/>
    <w:rPr>
      <w:sz w:val="18"/>
      <w:szCs w:val="18"/>
    </w:rPr>
  </w:style>
  <w:style w:type="paragraph" w:styleId="CommentText">
    <w:name w:val="annotation text"/>
    <w:basedOn w:val="Normal"/>
    <w:link w:val="CommentTextChar"/>
    <w:uiPriority w:val="99"/>
    <w:semiHidden/>
    <w:unhideWhenUsed/>
    <w:rsid w:val="001E562A"/>
    <w:rPr>
      <w:sz w:val="24"/>
      <w:szCs w:val="24"/>
    </w:rPr>
  </w:style>
  <w:style w:type="character" w:customStyle="1" w:styleId="CommentTextChar">
    <w:name w:val="Comment Text Char"/>
    <w:basedOn w:val="DefaultParagraphFont"/>
    <w:link w:val="CommentText"/>
    <w:uiPriority w:val="99"/>
    <w:semiHidden/>
    <w:rsid w:val="001E562A"/>
    <w:rPr>
      <w:sz w:val="24"/>
      <w:szCs w:val="24"/>
    </w:rPr>
  </w:style>
  <w:style w:type="paragraph" w:styleId="CommentSubject">
    <w:name w:val="annotation subject"/>
    <w:basedOn w:val="CommentText"/>
    <w:next w:val="CommentText"/>
    <w:link w:val="CommentSubjectChar"/>
    <w:uiPriority w:val="99"/>
    <w:semiHidden/>
    <w:unhideWhenUsed/>
    <w:rsid w:val="001E562A"/>
    <w:rPr>
      <w:b/>
      <w:bCs/>
      <w:sz w:val="20"/>
      <w:szCs w:val="20"/>
    </w:rPr>
  </w:style>
  <w:style w:type="character" w:customStyle="1" w:styleId="CommentSubjectChar">
    <w:name w:val="Comment Subject Char"/>
    <w:basedOn w:val="CommentTextChar"/>
    <w:link w:val="CommentSubject"/>
    <w:uiPriority w:val="99"/>
    <w:semiHidden/>
    <w:rsid w:val="001E562A"/>
    <w:rPr>
      <w:b/>
      <w:bCs/>
      <w:sz w:val="24"/>
      <w:szCs w:val="24"/>
    </w:rPr>
  </w:style>
  <w:style w:type="paragraph" w:styleId="Revision">
    <w:name w:val="Revision"/>
    <w:hidden/>
    <w:uiPriority w:val="99"/>
    <w:semiHidden/>
    <w:rsid w:val="001E562A"/>
  </w:style>
  <w:style w:type="paragraph" w:styleId="BalloonText">
    <w:name w:val="Balloon Text"/>
    <w:basedOn w:val="Normal"/>
    <w:link w:val="BalloonTextChar"/>
    <w:uiPriority w:val="99"/>
    <w:semiHidden/>
    <w:unhideWhenUsed/>
    <w:rsid w:val="001E56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62A"/>
    <w:rPr>
      <w:rFonts w:ascii="Lucida Grande" w:hAnsi="Lucida Grande" w:cs="Lucida Grande"/>
      <w:sz w:val="18"/>
      <w:szCs w:val="18"/>
    </w:rPr>
  </w:style>
  <w:style w:type="paragraph" w:styleId="NormalWeb">
    <w:name w:val="Normal (Web)"/>
    <w:basedOn w:val="Normal"/>
    <w:uiPriority w:val="99"/>
    <w:semiHidden/>
    <w:unhideWhenUsed/>
    <w:rsid w:val="0020477C"/>
    <w:pPr>
      <w:spacing w:before="100" w:beforeAutospacing="1" w:after="100" w:afterAutospacing="1"/>
    </w:pPr>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562A"/>
    <w:rPr>
      <w:sz w:val="18"/>
      <w:szCs w:val="18"/>
    </w:rPr>
  </w:style>
  <w:style w:type="paragraph" w:styleId="CommentText">
    <w:name w:val="annotation text"/>
    <w:basedOn w:val="Normal"/>
    <w:link w:val="CommentTextChar"/>
    <w:uiPriority w:val="99"/>
    <w:semiHidden/>
    <w:unhideWhenUsed/>
    <w:rsid w:val="001E562A"/>
    <w:rPr>
      <w:sz w:val="24"/>
      <w:szCs w:val="24"/>
    </w:rPr>
  </w:style>
  <w:style w:type="character" w:customStyle="1" w:styleId="CommentTextChar">
    <w:name w:val="Comment Text Char"/>
    <w:basedOn w:val="DefaultParagraphFont"/>
    <w:link w:val="CommentText"/>
    <w:uiPriority w:val="99"/>
    <w:semiHidden/>
    <w:rsid w:val="001E562A"/>
    <w:rPr>
      <w:sz w:val="24"/>
      <w:szCs w:val="24"/>
    </w:rPr>
  </w:style>
  <w:style w:type="paragraph" w:styleId="CommentSubject">
    <w:name w:val="annotation subject"/>
    <w:basedOn w:val="CommentText"/>
    <w:next w:val="CommentText"/>
    <w:link w:val="CommentSubjectChar"/>
    <w:uiPriority w:val="99"/>
    <w:semiHidden/>
    <w:unhideWhenUsed/>
    <w:rsid w:val="001E562A"/>
    <w:rPr>
      <w:b/>
      <w:bCs/>
      <w:sz w:val="20"/>
      <w:szCs w:val="20"/>
    </w:rPr>
  </w:style>
  <w:style w:type="character" w:customStyle="1" w:styleId="CommentSubjectChar">
    <w:name w:val="Comment Subject Char"/>
    <w:basedOn w:val="CommentTextChar"/>
    <w:link w:val="CommentSubject"/>
    <w:uiPriority w:val="99"/>
    <w:semiHidden/>
    <w:rsid w:val="001E562A"/>
    <w:rPr>
      <w:b/>
      <w:bCs/>
      <w:sz w:val="24"/>
      <w:szCs w:val="24"/>
    </w:rPr>
  </w:style>
  <w:style w:type="paragraph" w:styleId="Revision">
    <w:name w:val="Revision"/>
    <w:hidden/>
    <w:uiPriority w:val="99"/>
    <w:semiHidden/>
    <w:rsid w:val="001E562A"/>
  </w:style>
  <w:style w:type="paragraph" w:styleId="BalloonText">
    <w:name w:val="Balloon Text"/>
    <w:basedOn w:val="Normal"/>
    <w:link w:val="BalloonTextChar"/>
    <w:uiPriority w:val="99"/>
    <w:semiHidden/>
    <w:unhideWhenUsed/>
    <w:rsid w:val="001E56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62A"/>
    <w:rPr>
      <w:rFonts w:ascii="Lucida Grande" w:hAnsi="Lucida Grande" w:cs="Lucida Grande"/>
      <w:sz w:val="18"/>
      <w:szCs w:val="18"/>
    </w:rPr>
  </w:style>
  <w:style w:type="paragraph" w:styleId="NormalWeb">
    <w:name w:val="Normal (Web)"/>
    <w:basedOn w:val="Normal"/>
    <w:uiPriority w:val="99"/>
    <w:semiHidden/>
    <w:unhideWhenUsed/>
    <w:rsid w:val="0020477C"/>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3645">
      <w:bodyDiv w:val="1"/>
      <w:marLeft w:val="0"/>
      <w:marRight w:val="0"/>
      <w:marTop w:val="0"/>
      <w:marBottom w:val="0"/>
      <w:divBdr>
        <w:top w:val="none" w:sz="0" w:space="0" w:color="auto"/>
        <w:left w:val="none" w:sz="0" w:space="0" w:color="auto"/>
        <w:bottom w:val="none" w:sz="0" w:space="0" w:color="auto"/>
        <w:right w:val="none" w:sz="0" w:space="0" w:color="auto"/>
      </w:divBdr>
    </w:div>
    <w:div w:id="435908363">
      <w:bodyDiv w:val="1"/>
      <w:marLeft w:val="0"/>
      <w:marRight w:val="0"/>
      <w:marTop w:val="0"/>
      <w:marBottom w:val="0"/>
      <w:divBdr>
        <w:top w:val="none" w:sz="0" w:space="0" w:color="auto"/>
        <w:left w:val="none" w:sz="0" w:space="0" w:color="auto"/>
        <w:bottom w:val="none" w:sz="0" w:space="0" w:color="auto"/>
        <w:right w:val="none" w:sz="0" w:space="0" w:color="auto"/>
      </w:divBdr>
    </w:div>
    <w:div w:id="568998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9176</Words>
  <Characters>52307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2017-04-30T17:18:00Z</dcterms:created>
  <dcterms:modified xsi:type="dcterms:W3CDTF">2017-04-30T17:18:00Z</dcterms:modified>
</cp:coreProperties>
</file>