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E6C1E" w14:textId="77777777" w:rsidR="008410C8" w:rsidRPr="00067925" w:rsidRDefault="008410C8" w:rsidP="008410C8">
      <w:pPr>
        <w:pStyle w:val="Title"/>
      </w:pPr>
      <w:bookmarkStart w:id="0" w:name="_GoBack"/>
      <w:bookmarkEnd w:id="0"/>
      <w:r w:rsidRPr="003C4ED8">
        <w:rPr>
          <w:rFonts w:ascii="Times New Roman" w:hAnsi="Times New Roman" w:cs="Times New Roman"/>
          <w:b/>
          <w:sz w:val="24"/>
          <w:szCs w:val="24"/>
        </w:rPr>
        <w:t>Title:</w:t>
      </w:r>
      <w:r w:rsidRPr="003C4ED8">
        <w:rPr>
          <w:rFonts w:ascii="Times New Roman" w:hAnsi="Times New Roman" w:cs="Times New Roman"/>
          <w:b/>
          <w:sz w:val="24"/>
          <w:szCs w:val="24"/>
        </w:rPr>
        <w:tab/>
        <w:t>Impact of specialist rehabilitation services on hospital length of stay and associated costs</w:t>
      </w:r>
    </w:p>
    <w:p w14:paraId="1036C55F" w14:textId="77777777" w:rsidR="008410C8" w:rsidRDefault="008410C8" w:rsidP="008410C8">
      <w:pPr>
        <w:pStyle w:val="Header"/>
        <w:spacing w:line="480" w:lineRule="auto"/>
        <w:rPr>
          <w:b/>
          <w:sz w:val="20"/>
          <w:szCs w:val="20"/>
          <w:lang w:val="en-GB"/>
        </w:rPr>
      </w:pPr>
      <w:r w:rsidRPr="00061F51">
        <w:rPr>
          <w:b/>
          <w:sz w:val="20"/>
          <w:szCs w:val="20"/>
        </w:rPr>
        <w:t>Authors:</w:t>
      </w:r>
      <w:r w:rsidRPr="00061F51">
        <w:rPr>
          <w:b/>
          <w:sz w:val="20"/>
          <w:szCs w:val="20"/>
          <w:lang w:val="en-GB"/>
        </w:rPr>
        <w:t xml:space="preserve"> </w:t>
      </w:r>
      <w:r w:rsidRPr="00061F51">
        <w:rPr>
          <w:sz w:val="20"/>
          <w:szCs w:val="20"/>
          <w:lang w:val="en-GB"/>
        </w:rPr>
        <w:t>A. Duarte</w:t>
      </w:r>
      <w:r w:rsidRPr="00061F51">
        <w:rPr>
          <w:sz w:val="20"/>
          <w:szCs w:val="20"/>
          <w:vertAlign w:val="superscript"/>
          <w:lang w:val="en-GB"/>
        </w:rPr>
        <w:t>1</w:t>
      </w:r>
      <w:r w:rsidRPr="00061F51">
        <w:rPr>
          <w:sz w:val="20"/>
          <w:szCs w:val="20"/>
          <w:lang w:val="en-GB"/>
        </w:rPr>
        <w:t>, C. Bojke</w:t>
      </w:r>
      <w:r w:rsidRPr="00061F51">
        <w:rPr>
          <w:sz w:val="20"/>
          <w:szCs w:val="20"/>
          <w:vertAlign w:val="superscript"/>
          <w:lang w:val="en-GB"/>
        </w:rPr>
        <w:t>2</w:t>
      </w:r>
      <w:r w:rsidRPr="00061F51">
        <w:rPr>
          <w:sz w:val="20"/>
          <w:szCs w:val="20"/>
          <w:lang w:val="en-GB"/>
        </w:rPr>
        <w:t>, W. Cayton</w:t>
      </w:r>
      <w:r w:rsidRPr="00061F51">
        <w:rPr>
          <w:sz w:val="20"/>
          <w:szCs w:val="20"/>
          <w:vertAlign w:val="superscript"/>
          <w:lang w:val="en-GB"/>
        </w:rPr>
        <w:t>3</w:t>
      </w:r>
      <w:r w:rsidRPr="00061F51">
        <w:rPr>
          <w:sz w:val="20"/>
          <w:szCs w:val="20"/>
          <w:lang w:val="en-GB"/>
        </w:rPr>
        <w:t>, A. Salawu</w:t>
      </w:r>
      <w:r w:rsidRPr="00061F51">
        <w:rPr>
          <w:sz w:val="20"/>
          <w:szCs w:val="20"/>
          <w:vertAlign w:val="superscript"/>
          <w:lang w:val="en-GB"/>
        </w:rPr>
        <w:t>3,4,5</w:t>
      </w:r>
      <w:r w:rsidRPr="00061F51">
        <w:rPr>
          <w:sz w:val="20"/>
          <w:szCs w:val="20"/>
          <w:lang w:val="en-GB"/>
        </w:rPr>
        <w:t>, B. Case</w:t>
      </w:r>
      <w:r w:rsidRPr="00061F51">
        <w:rPr>
          <w:sz w:val="20"/>
          <w:szCs w:val="20"/>
          <w:vertAlign w:val="superscript"/>
          <w:lang w:val="en-GB"/>
        </w:rPr>
        <w:t>6</w:t>
      </w:r>
      <w:r w:rsidRPr="00924634">
        <w:rPr>
          <w:sz w:val="20"/>
          <w:szCs w:val="20"/>
          <w:lang w:val="en-GB"/>
        </w:rPr>
        <w:t>,</w:t>
      </w:r>
      <w:r w:rsidRPr="00061F51">
        <w:rPr>
          <w:sz w:val="20"/>
          <w:szCs w:val="20"/>
          <w:lang w:val="en-GB"/>
        </w:rPr>
        <w:t xml:space="preserve">  L. Bojke</w:t>
      </w:r>
      <w:r w:rsidRPr="00061F51">
        <w:rPr>
          <w:sz w:val="20"/>
          <w:szCs w:val="20"/>
          <w:vertAlign w:val="superscript"/>
          <w:lang w:val="en-GB"/>
        </w:rPr>
        <w:t>1</w:t>
      </w:r>
      <w:r w:rsidRPr="00061F51">
        <w:rPr>
          <w:sz w:val="20"/>
          <w:szCs w:val="20"/>
          <w:lang w:val="en-GB"/>
        </w:rPr>
        <w:t>, and G. Richardson</w:t>
      </w:r>
      <w:r w:rsidRPr="00061F51">
        <w:rPr>
          <w:sz w:val="20"/>
          <w:szCs w:val="20"/>
          <w:vertAlign w:val="superscript"/>
          <w:lang w:val="en-GB"/>
        </w:rPr>
        <w:t>1</w:t>
      </w:r>
      <w:r w:rsidRPr="00061F51">
        <w:rPr>
          <w:b/>
          <w:sz w:val="20"/>
          <w:szCs w:val="20"/>
          <w:lang w:val="en-GB"/>
        </w:rPr>
        <w:t xml:space="preserve"> </w:t>
      </w:r>
    </w:p>
    <w:p w14:paraId="203E7467" w14:textId="77777777" w:rsidR="008410C8" w:rsidRPr="00061F51" w:rsidRDefault="008410C8" w:rsidP="008410C8">
      <w:pPr>
        <w:pStyle w:val="Header"/>
        <w:spacing w:line="480" w:lineRule="auto"/>
        <w:rPr>
          <w:b/>
          <w:sz w:val="20"/>
          <w:szCs w:val="20"/>
          <w:lang w:val="en-GB"/>
        </w:rPr>
      </w:pPr>
      <w:r w:rsidRPr="00061F51">
        <w:rPr>
          <w:b/>
          <w:sz w:val="20"/>
          <w:szCs w:val="20"/>
          <w:lang w:val="en-GB"/>
        </w:rPr>
        <w:t>Affiliations:</w:t>
      </w:r>
    </w:p>
    <w:p w14:paraId="17045150" w14:textId="77777777" w:rsidR="008410C8" w:rsidRPr="00061F51" w:rsidRDefault="008410C8" w:rsidP="008410C8">
      <w:pPr>
        <w:pStyle w:val="Header"/>
        <w:spacing w:line="480" w:lineRule="auto"/>
        <w:rPr>
          <w:sz w:val="20"/>
          <w:szCs w:val="20"/>
          <w:lang w:val="en-GB"/>
        </w:rPr>
      </w:pPr>
      <w:r w:rsidRPr="00061F51">
        <w:rPr>
          <w:sz w:val="20"/>
          <w:szCs w:val="20"/>
          <w:vertAlign w:val="superscript"/>
          <w:lang w:val="en-GB"/>
        </w:rPr>
        <w:t>1</w:t>
      </w:r>
      <w:r w:rsidRPr="00061F51">
        <w:rPr>
          <w:sz w:val="20"/>
          <w:szCs w:val="20"/>
          <w:lang w:val="en-GB"/>
        </w:rPr>
        <w:t>Centre for Health Economics, University of York, Heslington, York, YO10 5DD, UK</w:t>
      </w:r>
    </w:p>
    <w:p w14:paraId="1BB01EE4" w14:textId="77777777" w:rsidR="008410C8" w:rsidRPr="00061F51" w:rsidRDefault="008410C8" w:rsidP="008410C8">
      <w:pPr>
        <w:pStyle w:val="Header"/>
        <w:spacing w:line="480" w:lineRule="auto"/>
        <w:rPr>
          <w:sz w:val="20"/>
          <w:szCs w:val="20"/>
          <w:lang w:val="en-GB"/>
        </w:rPr>
      </w:pPr>
      <w:r w:rsidRPr="00061F51">
        <w:rPr>
          <w:sz w:val="20"/>
          <w:szCs w:val="20"/>
          <w:vertAlign w:val="superscript"/>
          <w:lang w:val="en-GB"/>
        </w:rPr>
        <w:t>2</w:t>
      </w:r>
      <w:r w:rsidRPr="00061F51">
        <w:rPr>
          <w:sz w:val="20"/>
          <w:szCs w:val="20"/>
          <w:lang w:val="en-GB"/>
        </w:rPr>
        <w:t>Academic Unit of Health Economics, Leeds Institute of Health Sciences, Faculty of Medicine and Health, University of Leeds, Leeds, LS2 9NL</w:t>
      </w:r>
    </w:p>
    <w:p w14:paraId="4E9DC67A" w14:textId="77777777" w:rsidR="008410C8" w:rsidRPr="00061F51" w:rsidRDefault="008410C8" w:rsidP="008410C8">
      <w:pPr>
        <w:pStyle w:val="Header"/>
        <w:spacing w:line="480" w:lineRule="auto"/>
        <w:rPr>
          <w:sz w:val="20"/>
          <w:szCs w:val="20"/>
          <w:lang w:val="en-GB"/>
        </w:rPr>
      </w:pPr>
      <w:r w:rsidRPr="00061F51">
        <w:rPr>
          <w:sz w:val="20"/>
          <w:szCs w:val="20"/>
          <w:vertAlign w:val="superscript"/>
          <w:lang w:val="en-GB"/>
        </w:rPr>
        <w:t>3</w:t>
      </w:r>
      <w:r w:rsidRPr="00061F51">
        <w:rPr>
          <w:sz w:val="20"/>
          <w:szCs w:val="20"/>
          <w:lang w:val="en-GB"/>
        </w:rPr>
        <w:t>Hull and East Yorkshire Hospitals NHS Trust</w:t>
      </w:r>
      <w:r w:rsidRPr="003C4ED8">
        <w:rPr>
          <w:sz w:val="20"/>
          <w:szCs w:val="20"/>
          <w:lang w:val="en-GB"/>
        </w:rPr>
        <w:t>, Hull</w:t>
      </w:r>
      <w:r>
        <w:rPr>
          <w:sz w:val="20"/>
          <w:szCs w:val="20"/>
          <w:lang w:val="en-GB"/>
        </w:rPr>
        <w:t>,</w:t>
      </w:r>
      <w:r w:rsidRPr="003C4ED8">
        <w:rPr>
          <w:sz w:val="20"/>
          <w:szCs w:val="20"/>
          <w:lang w:val="en-GB"/>
        </w:rPr>
        <w:t xml:space="preserve"> HU3 2JZ</w:t>
      </w:r>
      <w:r>
        <w:rPr>
          <w:sz w:val="20"/>
          <w:szCs w:val="20"/>
          <w:lang w:val="en-GB"/>
        </w:rPr>
        <w:t>, UK</w:t>
      </w:r>
    </w:p>
    <w:p w14:paraId="15D41243" w14:textId="77777777" w:rsidR="008410C8" w:rsidRPr="00061F51" w:rsidRDefault="008410C8" w:rsidP="008410C8">
      <w:pPr>
        <w:pStyle w:val="Header"/>
        <w:spacing w:line="480" w:lineRule="auto"/>
        <w:rPr>
          <w:sz w:val="20"/>
          <w:szCs w:val="20"/>
          <w:lang w:val="en-GB"/>
        </w:rPr>
      </w:pPr>
      <w:r w:rsidRPr="00061F51">
        <w:rPr>
          <w:sz w:val="20"/>
          <w:szCs w:val="20"/>
          <w:vertAlign w:val="superscript"/>
          <w:lang w:val="en-GB"/>
        </w:rPr>
        <w:t>4</w:t>
      </w:r>
      <w:r>
        <w:rPr>
          <w:sz w:val="20"/>
          <w:szCs w:val="20"/>
          <w:lang w:val="en-GB"/>
        </w:rPr>
        <w:t>Hull York Medical School,</w:t>
      </w:r>
      <w:r w:rsidRPr="003C4ED8">
        <w:t xml:space="preserve"> </w:t>
      </w:r>
      <w:r w:rsidRPr="003C4ED8">
        <w:rPr>
          <w:sz w:val="20"/>
          <w:szCs w:val="20"/>
          <w:lang w:val="en-GB"/>
        </w:rPr>
        <w:t>Hull</w:t>
      </w:r>
      <w:r>
        <w:rPr>
          <w:sz w:val="20"/>
          <w:szCs w:val="20"/>
          <w:lang w:val="en-GB"/>
        </w:rPr>
        <w:t>,</w:t>
      </w:r>
      <w:r w:rsidRPr="003C4ED8">
        <w:rPr>
          <w:sz w:val="20"/>
          <w:szCs w:val="20"/>
          <w:lang w:val="en-GB"/>
        </w:rPr>
        <w:t xml:space="preserve"> HU6 7RX</w:t>
      </w:r>
      <w:r>
        <w:rPr>
          <w:sz w:val="20"/>
          <w:szCs w:val="20"/>
          <w:lang w:val="en-GB"/>
        </w:rPr>
        <w:t>, UK</w:t>
      </w:r>
    </w:p>
    <w:p w14:paraId="03CD42F3" w14:textId="77777777" w:rsidR="008410C8" w:rsidRPr="00061F51" w:rsidRDefault="008410C8" w:rsidP="008410C8">
      <w:pPr>
        <w:pStyle w:val="Header"/>
        <w:spacing w:line="480" w:lineRule="auto"/>
        <w:rPr>
          <w:sz w:val="20"/>
          <w:szCs w:val="20"/>
          <w:lang w:val="en-GB"/>
        </w:rPr>
      </w:pPr>
      <w:r w:rsidRPr="00061F51">
        <w:rPr>
          <w:sz w:val="20"/>
          <w:szCs w:val="20"/>
          <w:vertAlign w:val="superscript"/>
          <w:lang w:val="en-GB"/>
        </w:rPr>
        <w:t>5</w:t>
      </w:r>
      <w:r w:rsidRPr="00061F51">
        <w:rPr>
          <w:sz w:val="20"/>
          <w:szCs w:val="20"/>
          <w:lang w:val="en-GB"/>
        </w:rPr>
        <w:t>Department of Health, Sports and Exercise Science, University of Hull</w:t>
      </w:r>
      <w:r>
        <w:rPr>
          <w:sz w:val="20"/>
          <w:szCs w:val="20"/>
          <w:lang w:val="en-GB"/>
        </w:rPr>
        <w:t xml:space="preserve">, </w:t>
      </w:r>
      <w:r w:rsidRPr="003C4ED8">
        <w:rPr>
          <w:sz w:val="20"/>
          <w:szCs w:val="20"/>
          <w:lang w:val="en-GB"/>
        </w:rPr>
        <w:t>Hull</w:t>
      </w:r>
      <w:r>
        <w:rPr>
          <w:sz w:val="20"/>
          <w:szCs w:val="20"/>
          <w:lang w:val="en-GB"/>
        </w:rPr>
        <w:t>,</w:t>
      </w:r>
      <w:r w:rsidRPr="003C4ED8">
        <w:rPr>
          <w:sz w:val="20"/>
          <w:szCs w:val="20"/>
          <w:lang w:val="en-GB"/>
        </w:rPr>
        <w:t xml:space="preserve"> HU6 7RX</w:t>
      </w:r>
      <w:r>
        <w:rPr>
          <w:sz w:val="20"/>
          <w:szCs w:val="20"/>
          <w:lang w:val="en-GB"/>
        </w:rPr>
        <w:t>, UK</w:t>
      </w:r>
    </w:p>
    <w:p w14:paraId="748E1700" w14:textId="77777777" w:rsidR="008410C8" w:rsidRPr="00A354D6" w:rsidRDefault="008410C8" w:rsidP="008410C8">
      <w:pPr>
        <w:pStyle w:val="Header"/>
        <w:spacing w:line="480" w:lineRule="auto"/>
        <w:rPr>
          <w:sz w:val="20"/>
          <w:szCs w:val="20"/>
          <w:lang w:val="en-GB"/>
        </w:rPr>
      </w:pPr>
      <w:r w:rsidRPr="00061F51">
        <w:rPr>
          <w:sz w:val="20"/>
          <w:szCs w:val="20"/>
          <w:vertAlign w:val="superscript"/>
          <w:lang w:val="en-GB"/>
        </w:rPr>
        <w:t>6</w:t>
      </w:r>
      <w:r w:rsidRPr="00061F51">
        <w:rPr>
          <w:sz w:val="20"/>
          <w:szCs w:val="20"/>
          <w:lang w:val="en-GB"/>
        </w:rPr>
        <w:t>NHS Vale of York Clinical Commissioning Group</w:t>
      </w:r>
      <w:r>
        <w:rPr>
          <w:sz w:val="20"/>
          <w:szCs w:val="20"/>
          <w:lang w:val="en-GB"/>
        </w:rPr>
        <w:t xml:space="preserve">, </w:t>
      </w:r>
      <w:r w:rsidRPr="00AF7CD8">
        <w:rPr>
          <w:sz w:val="20"/>
          <w:szCs w:val="20"/>
          <w:lang w:val="en-GB"/>
        </w:rPr>
        <w:t>York</w:t>
      </w:r>
      <w:r>
        <w:rPr>
          <w:sz w:val="20"/>
          <w:szCs w:val="20"/>
          <w:lang w:val="en-GB"/>
        </w:rPr>
        <w:t>,</w:t>
      </w:r>
      <w:r w:rsidRPr="00AF7CD8">
        <w:rPr>
          <w:sz w:val="20"/>
          <w:szCs w:val="20"/>
          <w:lang w:val="en-GB"/>
        </w:rPr>
        <w:t xml:space="preserve"> YO1 6GA</w:t>
      </w:r>
      <w:r>
        <w:rPr>
          <w:sz w:val="20"/>
          <w:szCs w:val="20"/>
          <w:lang w:val="en-GB"/>
        </w:rPr>
        <w:t>, UK</w:t>
      </w:r>
    </w:p>
    <w:p w14:paraId="0A155A15" w14:textId="77777777" w:rsidR="008410C8" w:rsidRPr="00061F51" w:rsidRDefault="008410C8" w:rsidP="008410C8">
      <w:pPr>
        <w:pStyle w:val="Header"/>
        <w:spacing w:line="480" w:lineRule="auto"/>
        <w:rPr>
          <w:sz w:val="20"/>
          <w:szCs w:val="20"/>
          <w:lang w:val="en-GB"/>
        </w:rPr>
      </w:pPr>
      <w:r w:rsidRPr="00061F51">
        <w:rPr>
          <w:b/>
          <w:sz w:val="20"/>
          <w:szCs w:val="20"/>
        </w:rPr>
        <w:t>Authors</w:t>
      </w:r>
      <w:r>
        <w:rPr>
          <w:b/>
          <w:sz w:val="20"/>
          <w:szCs w:val="20"/>
          <w:lang w:val="en-GB"/>
        </w:rPr>
        <w:t>’ ORCID iD</w:t>
      </w:r>
      <w:r w:rsidRPr="00061F51">
        <w:rPr>
          <w:b/>
          <w:sz w:val="20"/>
          <w:szCs w:val="20"/>
        </w:rPr>
        <w:t>:</w:t>
      </w:r>
    </w:p>
    <w:p w14:paraId="702D8D80" w14:textId="77777777" w:rsidR="008410C8" w:rsidRDefault="008410C8" w:rsidP="008410C8">
      <w:pPr>
        <w:pStyle w:val="Header"/>
        <w:numPr>
          <w:ilvl w:val="0"/>
          <w:numId w:val="9"/>
        </w:numPr>
        <w:spacing w:line="240" w:lineRule="exact"/>
        <w:ind w:left="714" w:hanging="357"/>
        <w:rPr>
          <w:sz w:val="20"/>
          <w:szCs w:val="20"/>
          <w:vertAlign w:val="superscript"/>
          <w:lang w:val="en-GB"/>
        </w:rPr>
      </w:pPr>
      <w:r>
        <w:rPr>
          <w:sz w:val="20"/>
          <w:szCs w:val="20"/>
          <w:lang w:val="en-GB"/>
        </w:rPr>
        <w:t xml:space="preserve">A. </w:t>
      </w:r>
      <w:r w:rsidRPr="00061F51">
        <w:rPr>
          <w:sz w:val="20"/>
          <w:szCs w:val="20"/>
          <w:lang w:val="en-GB"/>
        </w:rPr>
        <w:t>Duarte</w:t>
      </w:r>
      <w:r>
        <w:rPr>
          <w:sz w:val="20"/>
          <w:szCs w:val="20"/>
          <w:lang w:val="en-GB"/>
        </w:rPr>
        <w:t xml:space="preserve">, </w:t>
      </w:r>
      <w:r w:rsidRPr="00924634">
        <w:rPr>
          <w:sz w:val="20"/>
          <w:szCs w:val="20"/>
          <w:lang w:val="en-GB"/>
        </w:rPr>
        <w:t>0000-0002-0528-4773</w:t>
      </w:r>
    </w:p>
    <w:p w14:paraId="1E9A5858" w14:textId="77777777" w:rsidR="008410C8" w:rsidRDefault="008410C8" w:rsidP="008410C8">
      <w:pPr>
        <w:pStyle w:val="Header"/>
        <w:numPr>
          <w:ilvl w:val="0"/>
          <w:numId w:val="9"/>
        </w:numPr>
        <w:spacing w:line="240" w:lineRule="exact"/>
        <w:ind w:left="714" w:hanging="357"/>
        <w:rPr>
          <w:sz w:val="20"/>
          <w:szCs w:val="20"/>
          <w:vertAlign w:val="superscript"/>
          <w:lang w:val="en-GB"/>
        </w:rPr>
      </w:pPr>
      <w:r>
        <w:rPr>
          <w:sz w:val="20"/>
          <w:szCs w:val="20"/>
          <w:lang w:val="en-GB"/>
        </w:rPr>
        <w:t xml:space="preserve">C. </w:t>
      </w:r>
      <w:r w:rsidRPr="00061F51">
        <w:rPr>
          <w:sz w:val="20"/>
          <w:szCs w:val="20"/>
          <w:lang w:val="en-GB"/>
        </w:rPr>
        <w:t>Bojke</w:t>
      </w:r>
      <w:r>
        <w:rPr>
          <w:sz w:val="20"/>
          <w:szCs w:val="20"/>
          <w:lang w:val="en-GB"/>
        </w:rPr>
        <w:t xml:space="preserve">, </w:t>
      </w:r>
      <w:r w:rsidRPr="00924634">
        <w:rPr>
          <w:sz w:val="20"/>
          <w:szCs w:val="20"/>
          <w:lang w:val="en-GB"/>
        </w:rPr>
        <w:t>0000-0003-2601-0314</w:t>
      </w:r>
    </w:p>
    <w:p w14:paraId="223BF0BA" w14:textId="77777777" w:rsidR="008410C8" w:rsidRDefault="008410C8" w:rsidP="008410C8">
      <w:pPr>
        <w:pStyle w:val="Header"/>
        <w:numPr>
          <w:ilvl w:val="0"/>
          <w:numId w:val="9"/>
        </w:numPr>
        <w:spacing w:line="240" w:lineRule="exact"/>
        <w:ind w:left="714" w:hanging="357"/>
        <w:rPr>
          <w:sz w:val="20"/>
          <w:szCs w:val="20"/>
          <w:lang w:val="en-GB"/>
        </w:rPr>
      </w:pPr>
      <w:r w:rsidRPr="00061F51">
        <w:rPr>
          <w:sz w:val="20"/>
          <w:szCs w:val="20"/>
          <w:lang w:val="en-GB"/>
        </w:rPr>
        <w:t xml:space="preserve">W. Cayton, </w:t>
      </w:r>
      <w:r>
        <w:rPr>
          <w:sz w:val="20"/>
          <w:szCs w:val="20"/>
          <w:lang w:val="en-GB"/>
        </w:rPr>
        <w:t>none</w:t>
      </w:r>
    </w:p>
    <w:p w14:paraId="708ED15B" w14:textId="77777777" w:rsidR="008410C8" w:rsidRDefault="008410C8" w:rsidP="008410C8">
      <w:pPr>
        <w:pStyle w:val="Header"/>
        <w:numPr>
          <w:ilvl w:val="0"/>
          <w:numId w:val="9"/>
        </w:numPr>
        <w:spacing w:line="240" w:lineRule="exact"/>
        <w:ind w:left="714" w:hanging="357"/>
        <w:rPr>
          <w:sz w:val="20"/>
          <w:szCs w:val="20"/>
          <w:lang w:val="en-GB"/>
        </w:rPr>
      </w:pPr>
      <w:r>
        <w:rPr>
          <w:sz w:val="20"/>
          <w:szCs w:val="20"/>
          <w:lang w:val="en-GB"/>
        </w:rPr>
        <w:t xml:space="preserve">A. </w:t>
      </w:r>
      <w:r w:rsidRPr="00061F51">
        <w:rPr>
          <w:sz w:val="20"/>
          <w:szCs w:val="20"/>
          <w:lang w:val="en-GB"/>
        </w:rPr>
        <w:t>Salawu</w:t>
      </w:r>
      <w:r>
        <w:rPr>
          <w:sz w:val="20"/>
          <w:szCs w:val="20"/>
          <w:lang w:val="en-GB"/>
        </w:rPr>
        <w:t>,</w:t>
      </w:r>
      <w:r w:rsidRPr="00924634">
        <w:t xml:space="preserve"> </w:t>
      </w:r>
      <w:r w:rsidRPr="00924634">
        <w:rPr>
          <w:sz w:val="20"/>
          <w:szCs w:val="20"/>
          <w:lang w:val="en-GB"/>
        </w:rPr>
        <w:t xml:space="preserve">0000-0003-2496-0826 </w:t>
      </w:r>
    </w:p>
    <w:p w14:paraId="32027C55" w14:textId="77777777" w:rsidR="008410C8" w:rsidRDefault="008410C8" w:rsidP="008410C8">
      <w:pPr>
        <w:pStyle w:val="Header"/>
        <w:numPr>
          <w:ilvl w:val="0"/>
          <w:numId w:val="9"/>
        </w:numPr>
        <w:spacing w:line="240" w:lineRule="exact"/>
        <w:ind w:left="714" w:hanging="357"/>
        <w:rPr>
          <w:sz w:val="20"/>
          <w:szCs w:val="20"/>
          <w:vertAlign w:val="superscript"/>
          <w:lang w:val="en-GB"/>
        </w:rPr>
      </w:pPr>
      <w:r>
        <w:rPr>
          <w:sz w:val="20"/>
          <w:szCs w:val="20"/>
          <w:lang w:val="en-GB"/>
        </w:rPr>
        <w:t xml:space="preserve">B. </w:t>
      </w:r>
      <w:r w:rsidRPr="00061F51">
        <w:rPr>
          <w:sz w:val="20"/>
          <w:szCs w:val="20"/>
          <w:lang w:val="en-GB"/>
        </w:rPr>
        <w:t>Case</w:t>
      </w:r>
      <w:r>
        <w:rPr>
          <w:sz w:val="20"/>
          <w:szCs w:val="20"/>
          <w:lang w:val="en-GB"/>
        </w:rPr>
        <w:t>,</w:t>
      </w:r>
      <w:r w:rsidRPr="00924634">
        <w:rPr>
          <w:sz w:val="20"/>
          <w:szCs w:val="20"/>
          <w:lang w:val="en-GB"/>
        </w:rPr>
        <w:t xml:space="preserve"> </w:t>
      </w:r>
      <w:r>
        <w:rPr>
          <w:sz w:val="20"/>
          <w:szCs w:val="20"/>
          <w:lang w:val="en-GB"/>
        </w:rPr>
        <w:t>none</w:t>
      </w:r>
    </w:p>
    <w:p w14:paraId="24688E7D" w14:textId="77777777" w:rsidR="008410C8" w:rsidRDefault="008410C8" w:rsidP="008410C8">
      <w:pPr>
        <w:pStyle w:val="Header"/>
        <w:numPr>
          <w:ilvl w:val="0"/>
          <w:numId w:val="9"/>
        </w:numPr>
        <w:spacing w:line="240" w:lineRule="exact"/>
        <w:ind w:left="714" w:hanging="357"/>
        <w:rPr>
          <w:sz w:val="20"/>
          <w:szCs w:val="20"/>
          <w:vertAlign w:val="superscript"/>
          <w:lang w:val="en-GB"/>
        </w:rPr>
      </w:pPr>
      <w:r w:rsidRPr="00061F51">
        <w:rPr>
          <w:sz w:val="20"/>
          <w:szCs w:val="20"/>
          <w:lang w:val="en-GB"/>
        </w:rPr>
        <w:t>L. Bojke</w:t>
      </w:r>
      <w:r>
        <w:rPr>
          <w:sz w:val="20"/>
          <w:szCs w:val="20"/>
          <w:lang w:val="en-GB"/>
        </w:rPr>
        <w:t xml:space="preserve">, </w:t>
      </w:r>
      <w:r w:rsidRPr="00924634">
        <w:rPr>
          <w:sz w:val="20"/>
          <w:szCs w:val="20"/>
          <w:lang w:val="en-GB"/>
        </w:rPr>
        <w:t>0000-0001-7921-9109</w:t>
      </w:r>
    </w:p>
    <w:p w14:paraId="5A2F216F" w14:textId="77777777" w:rsidR="008410C8" w:rsidRDefault="008410C8" w:rsidP="008410C8">
      <w:pPr>
        <w:pStyle w:val="Header"/>
        <w:numPr>
          <w:ilvl w:val="0"/>
          <w:numId w:val="9"/>
        </w:numPr>
        <w:spacing w:line="240" w:lineRule="exact"/>
        <w:ind w:left="714" w:hanging="357"/>
        <w:rPr>
          <w:sz w:val="20"/>
          <w:szCs w:val="20"/>
          <w:lang w:val="en-GB"/>
        </w:rPr>
      </w:pPr>
      <w:r w:rsidRPr="00061F51">
        <w:rPr>
          <w:sz w:val="20"/>
          <w:szCs w:val="20"/>
          <w:lang w:val="en-GB"/>
        </w:rPr>
        <w:t>G. Richardson</w:t>
      </w:r>
      <w:r w:rsidRPr="00924634">
        <w:rPr>
          <w:sz w:val="20"/>
          <w:szCs w:val="20"/>
          <w:lang w:val="en-GB"/>
        </w:rPr>
        <w:t>,</w:t>
      </w:r>
      <w:r>
        <w:rPr>
          <w:sz w:val="20"/>
          <w:szCs w:val="20"/>
          <w:lang w:val="en-GB"/>
        </w:rPr>
        <w:t xml:space="preserve"> </w:t>
      </w:r>
      <w:r w:rsidRPr="00924634">
        <w:rPr>
          <w:sz w:val="20"/>
          <w:szCs w:val="20"/>
          <w:lang w:val="en-GB"/>
        </w:rPr>
        <w:t>0000-0002-2360-4566</w:t>
      </w:r>
    </w:p>
    <w:p w14:paraId="5D2278DD" w14:textId="77777777" w:rsidR="008410C8" w:rsidRPr="00061F51" w:rsidRDefault="008410C8" w:rsidP="008410C8">
      <w:pPr>
        <w:pStyle w:val="Header"/>
        <w:spacing w:line="480" w:lineRule="auto"/>
        <w:rPr>
          <w:b/>
          <w:sz w:val="20"/>
          <w:szCs w:val="20"/>
          <w:lang w:val="en-GB"/>
        </w:rPr>
      </w:pPr>
    </w:p>
    <w:p w14:paraId="0E839273" w14:textId="77777777" w:rsidR="008410C8" w:rsidRPr="00061F51" w:rsidRDefault="008410C8" w:rsidP="008410C8">
      <w:pPr>
        <w:pStyle w:val="Header"/>
        <w:spacing w:line="480" w:lineRule="auto"/>
        <w:rPr>
          <w:b/>
          <w:sz w:val="20"/>
          <w:szCs w:val="20"/>
          <w:lang w:val="en-GB"/>
        </w:rPr>
      </w:pPr>
      <w:r w:rsidRPr="00061F51">
        <w:rPr>
          <w:b/>
          <w:sz w:val="20"/>
          <w:szCs w:val="20"/>
          <w:lang w:val="en-GB"/>
        </w:rPr>
        <w:t xml:space="preserve">Address for correspondence: </w:t>
      </w:r>
    </w:p>
    <w:p w14:paraId="68960949" w14:textId="77777777" w:rsidR="008410C8" w:rsidRPr="00061F51" w:rsidRDefault="008410C8" w:rsidP="008410C8">
      <w:pPr>
        <w:pStyle w:val="Header"/>
        <w:spacing w:line="480" w:lineRule="auto"/>
        <w:rPr>
          <w:sz w:val="20"/>
          <w:szCs w:val="20"/>
          <w:lang w:val="en-GB"/>
        </w:rPr>
      </w:pPr>
      <w:r w:rsidRPr="00061F51">
        <w:rPr>
          <w:sz w:val="20"/>
          <w:szCs w:val="20"/>
          <w:lang w:val="en-GB"/>
        </w:rPr>
        <w:t>A. Duarte,</w:t>
      </w:r>
      <w:r w:rsidRPr="00061F51">
        <w:rPr>
          <w:sz w:val="20"/>
          <w:szCs w:val="20"/>
          <w:vertAlign w:val="superscript"/>
          <w:lang w:val="en-GB"/>
        </w:rPr>
        <w:t xml:space="preserve"> </w:t>
      </w:r>
      <w:r w:rsidRPr="00061F51">
        <w:rPr>
          <w:sz w:val="20"/>
          <w:szCs w:val="20"/>
          <w:lang w:val="en-GB"/>
        </w:rPr>
        <w:t>Centre for Health Economics, University of York, Heslington, York, UK</w:t>
      </w:r>
    </w:p>
    <w:p w14:paraId="5EEF289C" w14:textId="77777777" w:rsidR="008410C8" w:rsidRDefault="005414B6" w:rsidP="008410C8">
      <w:pPr>
        <w:pStyle w:val="Header"/>
        <w:spacing w:line="480" w:lineRule="auto"/>
        <w:rPr>
          <w:rStyle w:val="Hyperlink"/>
          <w:sz w:val="20"/>
          <w:szCs w:val="20"/>
          <w:lang w:val="en-GB"/>
        </w:rPr>
      </w:pPr>
      <w:hyperlink r:id="rId8" w:history="1">
        <w:r w:rsidR="008410C8" w:rsidRPr="00B16FD3">
          <w:rPr>
            <w:rStyle w:val="Hyperlink"/>
            <w:sz w:val="20"/>
            <w:szCs w:val="20"/>
            <w:lang w:val="en-GB"/>
          </w:rPr>
          <w:t>ana.duarte@york.ac.uk</w:t>
        </w:r>
      </w:hyperlink>
    </w:p>
    <w:p w14:paraId="17F5C283" w14:textId="77777777" w:rsidR="008410C8" w:rsidRDefault="008410C8" w:rsidP="008410C8">
      <w:pPr>
        <w:pStyle w:val="Header"/>
        <w:spacing w:line="480" w:lineRule="auto"/>
        <w:rPr>
          <w:sz w:val="20"/>
          <w:szCs w:val="20"/>
          <w:lang w:val="en-GB"/>
        </w:rPr>
      </w:pPr>
      <w:r>
        <w:rPr>
          <w:rStyle w:val="Hyperlink"/>
          <w:sz w:val="20"/>
          <w:szCs w:val="20"/>
          <w:lang w:val="en-GB"/>
        </w:rPr>
        <w:t>+44 01904 321969</w:t>
      </w:r>
    </w:p>
    <w:p w14:paraId="4A33ED43" w14:textId="77777777" w:rsidR="008410C8" w:rsidRDefault="008410C8" w:rsidP="008410C8">
      <w:pPr>
        <w:pStyle w:val="Header"/>
        <w:spacing w:line="480" w:lineRule="auto"/>
        <w:rPr>
          <w:b/>
          <w:sz w:val="20"/>
          <w:szCs w:val="20"/>
          <w:lang w:val="en-GB"/>
        </w:rPr>
      </w:pPr>
    </w:p>
    <w:p w14:paraId="4521FCBB" w14:textId="77777777" w:rsidR="008410C8" w:rsidRPr="00A354D6" w:rsidRDefault="008410C8" w:rsidP="008410C8">
      <w:pPr>
        <w:pStyle w:val="Header"/>
        <w:spacing w:line="480" w:lineRule="auto"/>
        <w:rPr>
          <w:b/>
          <w:sz w:val="20"/>
          <w:szCs w:val="20"/>
          <w:lang w:val="en-GB"/>
        </w:rPr>
      </w:pPr>
      <w:r w:rsidRPr="00B71740">
        <w:rPr>
          <w:b/>
          <w:sz w:val="20"/>
          <w:szCs w:val="20"/>
          <w:lang w:val="en-GB"/>
        </w:rPr>
        <w:t>JEL Classification</w:t>
      </w:r>
      <w:r>
        <w:rPr>
          <w:b/>
          <w:sz w:val="20"/>
          <w:szCs w:val="20"/>
          <w:lang w:val="en-GB"/>
        </w:rPr>
        <w:t xml:space="preserve">: </w:t>
      </w:r>
      <w:r w:rsidRPr="00B71740">
        <w:rPr>
          <w:sz w:val="20"/>
          <w:szCs w:val="20"/>
          <w:lang w:val="en-GB"/>
        </w:rPr>
        <w:t>I (Health, Education, and Welfare)</w:t>
      </w:r>
      <w:r w:rsidRPr="00B71740">
        <w:t xml:space="preserve"> </w:t>
      </w:r>
      <w:r>
        <w:rPr>
          <w:sz w:val="20"/>
          <w:szCs w:val="20"/>
          <w:lang w:val="en-GB"/>
        </w:rPr>
        <w:t>I0 (</w:t>
      </w:r>
      <w:r w:rsidRPr="00B71740">
        <w:rPr>
          <w:sz w:val="20"/>
          <w:szCs w:val="20"/>
          <w:lang w:val="en-GB"/>
        </w:rPr>
        <w:t>General</w:t>
      </w:r>
      <w:r>
        <w:rPr>
          <w:sz w:val="20"/>
          <w:szCs w:val="20"/>
          <w:lang w:val="en-GB"/>
        </w:rPr>
        <w:t xml:space="preserve">) I1 </w:t>
      </w:r>
      <w:r w:rsidRPr="00B71740">
        <w:rPr>
          <w:sz w:val="20"/>
          <w:szCs w:val="20"/>
          <w:lang w:val="en-GB"/>
        </w:rPr>
        <w:t>(Health)</w:t>
      </w:r>
    </w:p>
    <w:p w14:paraId="43E96029" w14:textId="77777777" w:rsidR="008410C8" w:rsidRDefault="008410C8" w:rsidP="008410C8">
      <w:pPr>
        <w:pStyle w:val="Header"/>
        <w:spacing w:line="480" w:lineRule="auto"/>
        <w:rPr>
          <w:b/>
          <w:sz w:val="20"/>
          <w:szCs w:val="20"/>
          <w:lang w:val="en-GB"/>
        </w:rPr>
      </w:pPr>
      <w:r>
        <w:rPr>
          <w:b/>
          <w:sz w:val="20"/>
          <w:szCs w:val="20"/>
          <w:lang w:val="en-GB"/>
        </w:rPr>
        <w:t>Conflict of interest:</w:t>
      </w:r>
    </w:p>
    <w:p w14:paraId="6B1AD0A5" w14:textId="77777777" w:rsidR="008410C8" w:rsidRDefault="008410C8" w:rsidP="008410C8">
      <w:pPr>
        <w:pStyle w:val="Header"/>
        <w:spacing w:line="480" w:lineRule="auto"/>
        <w:rPr>
          <w:sz w:val="20"/>
          <w:szCs w:val="20"/>
          <w:lang w:val="en-GB"/>
        </w:rPr>
      </w:pPr>
      <w:r>
        <w:rPr>
          <w:sz w:val="20"/>
          <w:szCs w:val="20"/>
          <w:lang w:val="en-GB"/>
        </w:rPr>
        <w:t>AS and WC are employees of the Hull and East Yorkshire Hospitals NHS Trust. AS is the Network Director of Rehabilitation for the North Yorkshire and Humberside Major Trauma Network.</w:t>
      </w:r>
    </w:p>
    <w:p w14:paraId="7EC33C47" w14:textId="77777777" w:rsidR="008410C8" w:rsidRDefault="008410C8" w:rsidP="008410C8">
      <w:pPr>
        <w:pStyle w:val="Header"/>
        <w:spacing w:line="480" w:lineRule="auto"/>
        <w:rPr>
          <w:b/>
          <w:sz w:val="20"/>
          <w:szCs w:val="20"/>
          <w:lang w:val="en-GB"/>
        </w:rPr>
      </w:pPr>
      <w:r>
        <w:rPr>
          <w:b/>
          <w:sz w:val="20"/>
          <w:szCs w:val="20"/>
          <w:lang w:val="en-GB"/>
        </w:rPr>
        <w:t>Acknowledgements:</w:t>
      </w:r>
    </w:p>
    <w:p w14:paraId="22EC7731" w14:textId="77777777" w:rsidR="008410C8" w:rsidRPr="00A354D6" w:rsidRDefault="008410C8" w:rsidP="008410C8">
      <w:pPr>
        <w:pStyle w:val="Header"/>
        <w:spacing w:line="480" w:lineRule="auto"/>
        <w:rPr>
          <w:sz w:val="20"/>
          <w:szCs w:val="20"/>
          <w:lang w:val="en-GB"/>
        </w:rPr>
      </w:pPr>
      <w:r>
        <w:rPr>
          <w:sz w:val="20"/>
          <w:szCs w:val="20"/>
          <w:lang w:val="en-GB"/>
        </w:rPr>
        <w:t>This study has been partly funded by the National Institute for Health Research (NIHR) Collaboration for Leadership in Applied Health Research and Care (CLAHRC) Yorkshire and Humber. The views and opinions expressed therein are those of the authors and do not necessarily reflect those of the funder.</w:t>
      </w:r>
      <w:r>
        <w:t xml:space="preserve"> </w:t>
      </w:r>
      <w:r>
        <w:rPr>
          <w:sz w:val="20"/>
          <w:szCs w:val="20"/>
          <w:lang w:val="en-GB"/>
        </w:rPr>
        <w:t xml:space="preserve">Hospital Episode Statistics data are Copyright </w:t>
      </w:r>
      <w:r>
        <w:rPr>
          <w:sz w:val="20"/>
          <w:szCs w:val="20"/>
          <w:vertAlign w:val="superscript"/>
          <w:lang w:val="en-GB"/>
        </w:rPr>
        <w:t>©</w:t>
      </w:r>
      <w:r>
        <w:rPr>
          <w:sz w:val="20"/>
          <w:szCs w:val="20"/>
          <w:lang w:val="en-GB"/>
        </w:rPr>
        <w:t xml:space="preserve"> 2002-2016, re-used with the permission of NHS Digital. All rights reserved.</w:t>
      </w:r>
    </w:p>
    <w:p w14:paraId="6DF3FCEB" w14:textId="798AC35B" w:rsidR="00882271" w:rsidRPr="00B71740" w:rsidRDefault="005E3B9D" w:rsidP="00B71740">
      <w:pPr>
        <w:pStyle w:val="Header"/>
        <w:spacing w:line="480" w:lineRule="auto"/>
        <w:rPr>
          <w:sz w:val="20"/>
          <w:szCs w:val="20"/>
          <w:lang w:val="en-GB"/>
        </w:rPr>
      </w:pPr>
      <w:r w:rsidRPr="00061F51">
        <w:rPr>
          <w:b/>
          <w:sz w:val="20"/>
          <w:szCs w:val="20"/>
        </w:rPr>
        <w:lastRenderedPageBreak/>
        <w:t xml:space="preserve">ABSTRACT </w:t>
      </w:r>
    </w:p>
    <w:p w14:paraId="443AB783" w14:textId="01C48CF9" w:rsidR="005E3B9D" w:rsidRPr="00061F51" w:rsidRDefault="001229A6" w:rsidP="003B0F11">
      <w:pPr>
        <w:rPr>
          <w:rFonts w:ascii="Times New Roman" w:hAnsi="Times New Roman"/>
          <w:sz w:val="20"/>
          <w:szCs w:val="20"/>
        </w:rPr>
      </w:pPr>
      <w:r>
        <w:rPr>
          <w:rFonts w:ascii="Times New Roman" w:hAnsi="Times New Roman"/>
          <w:b/>
          <w:sz w:val="20"/>
          <w:szCs w:val="20"/>
        </w:rPr>
        <w:t>Background</w:t>
      </w:r>
      <w:r w:rsidR="005E3B9D" w:rsidRPr="00061F51">
        <w:rPr>
          <w:rFonts w:ascii="Times New Roman" w:hAnsi="Times New Roman"/>
          <w:sz w:val="20"/>
          <w:szCs w:val="20"/>
        </w:rPr>
        <w:t>:</w:t>
      </w:r>
      <w:r w:rsidR="00A378CA" w:rsidRPr="00061F51">
        <w:rPr>
          <w:rFonts w:ascii="Times New Roman" w:hAnsi="Times New Roman"/>
          <w:sz w:val="20"/>
          <w:szCs w:val="20"/>
        </w:rPr>
        <w:t xml:space="preserve"> </w:t>
      </w:r>
      <w:r w:rsidR="00D72729">
        <w:rPr>
          <w:rFonts w:ascii="Times New Roman" w:hAnsi="Times New Roman"/>
          <w:sz w:val="20"/>
          <w:szCs w:val="20"/>
        </w:rPr>
        <w:t xml:space="preserve">Provision of specialist rehabilitation services in </w:t>
      </w:r>
      <w:r w:rsidR="00D72729" w:rsidRPr="00061F51">
        <w:rPr>
          <w:rFonts w:ascii="Times New Roman" w:hAnsi="Times New Roman"/>
          <w:sz w:val="20"/>
          <w:szCs w:val="20"/>
        </w:rPr>
        <w:t xml:space="preserve">North Yorkshire </w:t>
      </w:r>
      <w:r w:rsidR="00A53832">
        <w:rPr>
          <w:rFonts w:ascii="Times New Roman" w:hAnsi="Times New Roman"/>
          <w:sz w:val="20"/>
          <w:szCs w:val="20"/>
        </w:rPr>
        <w:t>and</w:t>
      </w:r>
      <w:r w:rsidR="00A53832" w:rsidRPr="00061F51">
        <w:rPr>
          <w:rFonts w:ascii="Times New Roman" w:hAnsi="Times New Roman"/>
          <w:sz w:val="20"/>
          <w:szCs w:val="20"/>
        </w:rPr>
        <w:t xml:space="preserve"> </w:t>
      </w:r>
      <w:r w:rsidR="00D72729" w:rsidRPr="00061F51">
        <w:rPr>
          <w:rFonts w:ascii="Times New Roman" w:hAnsi="Times New Roman"/>
          <w:sz w:val="20"/>
          <w:szCs w:val="20"/>
        </w:rPr>
        <w:t xml:space="preserve">Humberside </w:t>
      </w:r>
      <w:r w:rsidR="00DC0DC8">
        <w:rPr>
          <w:rFonts w:ascii="Times New Roman" w:hAnsi="Times New Roman"/>
          <w:sz w:val="20"/>
          <w:szCs w:val="20"/>
        </w:rPr>
        <w:t xml:space="preserve">may be </w:t>
      </w:r>
      <w:r w:rsidR="00D72729">
        <w:rPr>
          <w:rFonts w:ascii="Times New Roman" w:hAnsi="Times New Roman"/>
          <w:sz w:val="20"/>
          <w:szCs w:val="20"/>
        </w:rPr>
        <w:t>suboptimal.</w:t>
      </w:r>
      <w:r w:rsidR="003F65C8">
        <w:rPr>
          <w:rFonts w:ascii="Times New Roman" w:hAnsi="Times New Roman"/>
          <w:sz w:val="20"/>
          <w:szCs w:val="20"/>
        </w:rPr>
        <w:t xml:space="preserve"> Local commissioning bodies need to prioritise </w:t>
      </w:r>
      <w:r w:rsidR="003F65C8" w:rsidRPr="00061F51">
        <w:rPr>
          <w:rFonts w:ascii="Times New Roman" w:hAnsi="Times New Roman"/>
          <w:sz w:val="20"/>
          <w:szCs w:val="20"/>
        </w:rPr>
        <w:t>investments in health care</w:t>
      </w:r>
      <w:r w:rsidR="003F65C8">
        <w:rPr>
          <w:rFonts w:ascii="Times New Roman" w:hAnsi="Times New Roman"/>
          <w:sz w:val="20"/>
          <w:szCs w:val="20"/>
        </w:rPr>
        <w:t xml:space="preserve">, </w:t>
      </w:r>
      <w:r w:rsidR="003F5DF2">
        <w:rPr>
          <w:rFonts w:ascii="Times New Roman" w:hAnsi="Times New Roman"/>
          <w:sz w:val="20"/>
          <w:szCs w:val="20"/>
        </w:rPr>
        <w:t xml:space="preserve">but previous studies provide limited evidence to inform </w:t>
      </w:r>
      <w:r w:rsidR="00075880">
        <w:rPr>
          <w:rFonts w:ascii="Times New Roman" w:hAnsi="Times New Roman"/>
          <w:sz w:val="20"/>
          <w:szCs w:val="20"/>
        </w:rPr>
        <w:t>the decision to expand</w:t>
      </w:r>
      <w:r w:rsidR="003F5DF2">
        <w:rPr>
          <w:rFonts w:ascii="Times New Roman" w:hAnsi="Times New Roman"/>
          <w:sz w:val="20"/>
          <w:szCs w:val="20"/>
        </w:rPr>
        <w:t xml:space="preserve"> existing services</w:t>
      </w:r>
      <w:r w:rsidR="00075880">
        <w:rPr>
          <w:rFonts w:ascii="Times New Roman" w:hAnsi="Times New Roman"/>
          <w:sz w:val="20"/>
          <w:szCs w:val="20"/>
        </w:rPr>
        <w:t xml:space="preserve"> on the basis of cost-effectiveness. We examine</w:t>
      </w:r>
      <w:r w:rsidR="00A378CA" w:rsidRPr="00061F51">
        <w:rPr>
          <w:rFonts w:ascii="Times New Roman" w:hAnsi="Times New Roman"/>
          <w:sz w:val="20"/>
          <w:szCs w:val="20"/>
        </w:rPr>
        <w:t xml:space="preserve"> the impact of specialist rehabilitation services in </w:t>
      </w:r>
      <w:r w:rsidR="00075880">
        <w:rPr>
          <w:rFonts w:ascii="Times New Roman" w:hAnsi="Times New Roman"/>
          <w:sz w:val="20"/>
          <w:szCs w:val="20"/>
        </w:rPr>
        <w:t xml:space="preserve">the </w:t>
      </w:r>
      <w:r w:rsidR="003F65C8">
        <w:rPr>
          <w:rFonts w:ascii="Times New Roman" w:hAnsi="Times New Roman"/>
          <w:sz w:val="20"/>
          <w:szCs w:val="20"/>
        </w:rPr>
        <w:t>sub</w:t>
      </w:r>
      <w:r w:rsidR="00075880">
        <w:rPr>
          <w:rFonts w:ascii="Times New Roman" w:hAnsi="Times New Roman"/>
          <w:sz w:val="20"/>
          <w:szCs w:val="20"/>
        </w:rPr>
        <w:t xml:space="preserve"> </w:t>
      </w:r>
      <w:r w:rsidR="003F65C8">
        <w:rPr>
          <w:rFonts w:ascii="Times New Roman" w:hAnsi="Times New Roman"/>
          <w:sz w:val="20"/>
          <w:szCs w:val="20"/>
        </w:rPr>
        <w:t>region</w:t>
      </w:r>
      <w:r w:rsidR="00A378CA" w:rsidRPr="00061F51">
        <w:rPr>
          <w:rFonts w:ascii="Times New Roman" w:hAnsi="Times New Roman"/>
          <w:sz w:val="20"/>
          <w:szCs w:val="20"/>
        </w:rPr>
        <w:t xml:space="preserve"> on</w:t>
      </w:r>
      <w:r w:rsidR="00075880">
        <w:rPr>
          <w:rFonts w:ascii="Times New Roman" w:hAnsi="Times New Roman"/>
          <w:sz w:val="20"/>
          <w:szCs w:val="20"/>
        </w:rPr>
        <w:t xml:space="preserve"> hospital</w:t>
      </w:r>
      <w:r w:rsidR="00A378CA" w:rsidRPr="00061F51">
        <w:rPr>
          <w:rFonts w:ascii="Times New Roman" w:hAnsi="Times New Roman"/>
          <w:sz w:val="20"/>
          <w:szCs w:val="20"/>
        </w:rPr>
        <w:t xml:space="preserve"> </w:t>
      </w:r>
      <w:r w:rsidR="00075880" w:rsidRPr="00061F51">
        <w:rPr>
          <w:rFonts w:ascii="Times New Roman" w:hAnsi="Times New Roman"/>
          <w:sz w:val="20"/>
          <w:szCs w:val="20"/>
        </w:rPr>
        <w:t>length of stay (</w:t>
      </w:r>
      <w:r w:rsidR="004F7114" w:rsidRPr="00061F51">
        <w:rPr>
          <w:rFonts w:ascii="Times New Roman" w:hAnsi="Times New Roman"/>
          <w:sz w:val="20"/>
          <w:szCs w:val="20"/>
        </w:rPr>
        <w:t>L</w:t>
      </w:r>
      <w:r w:rsidR="004F7114">
        <w:rPr>
          <w:rFonts w:ascii="Times New Roman" w:hAnsi="Times New Roman"/>
          <w:sz w:val="20"/>
          <w:szCs w:val="20"/>
        </w:rPr>
        <w:t>o</w:t>
      </w:r>
      <w:r w:rsidR="004F7114" w:rsidRPr="00061F51">
        <w:rPr>
          <w:rFonts w:ascii="Times New Roman" w:hAnsi="Times New Roman"/>
          <w:sz w:val="20"/>
          <w:szCs w:val="20"/>
        </w:rPr>
        <w:t>S</w:t>
      </w:r>
      <w:r w:rsidR="00075880" w:rsidRPr="00061F51">
        <w:rPr>
          <w:rFonts w:ascii="Times New Roman" w:hAnsi="Times New Roman"/>
          <w:sz w:val="20"/>
          <w:szCs w:val="20"/>
        </w:rPr>
        <w:t xml:space="preserve">) </w:t>
      </w:r>
      <w:r w:rsidR="00CD41E9" w:rsidRPr="00061F51">
        <w:rPr>
          <w:rFonts w:ascii="Times New Roman" w:hAnsi="Times New Roman"/>
          <w:sz w:val="20"/>
          <w:szCs w:val="20"/>
        </w:rPr>
        <w:t>and associated costs</w:t>
      </w:r>
      <w:r w:rsidR="00F3377A" w:rsidRPr="00061F51">
        <w:rPr>
          <w:rFonts w:ascii="Times New Roman" w:hAnsi="Times New Roman"/>
          <w:sz w:val="20"/>
          <w:szCs w:val="20"/>
        </w:rPr>
        <w:t xml:space="preserve"> compared to routine care</w:t>
      </w:r>
      <w:r w:rsidR="00A378CA" w:rsidRPr="00061F51">
        <w:rPr>
          <w:rFonts w:ascii="Times New Roman" w:hAnsi="Times New Roman"/>
          <w:sz w:val="20"/>
          <w:szCs w:val="20"/>
        </w:rPr>
        <w:t>.</w:t>
      </w:r>
    </w:p>
    <w:p w14:paraId="73D5489B" w14:textId="0C25D8D2" w:rsidR="005E3B9D" w:rsidRPr="00061F51" w:rsidRDefault="005E3B9D" w:rsidP="003B0F11">
      <w:pPr>
        <w:rPr>
          <w:rFonts w:ascii="Times New Roman" w:hAnsi="Times New Roman"/>
          <w:sz w:val="20"/>
          <w:szCs w:val="20"/>
        </w:rPr>
      </w:pPr>
      <w:r w:rsidRPr="00061F51">
        <w:rPr>
          <w:rFonts w:ascii="Times New Roman" w:hAnsi="Times New Roman"/>
          <w:b/>
          <w:sz w:val="20"/>
          <w:szCs w:val="20"/>
        </w:rPr>
        <w:t xml:space="preserve">Methods: </w:t>
      </w:r>
      <w:r w:rsidR="006C0C09" w:rsidRPr="00061F51">
        <w:rPr>
          <w:rFonts w:ascii="Times New Roman" w:hAnsi="Times New Roman"/>
          <w:sz w:val="20"/>
          <w:szCs w:val="20"/>
        </w:rPr>
        <w:t>Comparison of</w:t>
      </w:r>
      <w:r w:rsidR="000B47D1" w:rsidRPr="00061F51">
        <w:rPr>
          <w:rFonts w:ascii="Times New Roman" w:hAnsi="Times New Roman"/>
          <w:sz w:val="20"/>
          <w:szCs w:val="20"/>
        </w:rPr>
        <w:t xml:space="preserve"> hospital </w:t>
      </w:r>
      <w:r w:rsidR="004F7114">
        <w:rPr>
          <w:rFonts w:ascii="Times New Roman" w:hAnsi="Times New Roman"/>
          <w:sz w:val="20"/>
          <w:szCs w:val="20"/>
        </w:rPr>
        <w:t>LoS</w:t>
      </w:r>
      <w:r w:rsidR="004F7114" w:rsidRPr="00061F51">
        <w:rPr>
          <w:rFonts w:ascii="Times New Roman" w:hAnsi="Times New Roman"/>
          <w:sz w:val="20"/>
          <w:szCs w:val="20"/>
        </w:rPr>
        <w:t xml:space="preserve"> </w:t>
      </w:r>
      <w:r w:rsidR="00C72159" w:rsidRPr="00061F51">
        <w:rPr>
          <w:rFonts w:ascii="Times New Roman" w:hAnsi="Times New Roman"/>
          <w:sz w:val="20"/>
          <w:szCs w:val="20"/>
        </w:rPr>
        <w:t xml:space="preserve">and </w:t>
      </w:r>
      <w:r w:rsidR="00CD41E9" w:rsidRPr="00061F51">
        <w:rPr>
          <w:rFonts w:ascii="Times New Roman" w:hAnsi="Times New Roman"/>
          <w:sz w:val="20"/>
          <w:szCs w:val="20"/>
        </w:rPr>
        <w:t xml:space="preserve">associated </w:t>
      </w:r>
      <w:r w:rsidR="000B47D1" w:rsidRPr="00061F51">
        <w:rPr>
          <w:rFonts w:ascii="Times New Roman" w:hAnsi="Times New Roman"/>
          <w:sz w:val="20"/>
          <w:szCs w:val="20"/>
        </w:rPr>
        <w:t xml:space="preserve">costs in centres with </w:t>
      </w:r>
      <w:r w:rsidR="001864B5" w:rsidRPr="00061F51">
        <w:rPr>
          <w:rFonts w:ascii="Times New Roman" w:hAnsi="Times New Roman"/>
          <w:sz w:val="20"/>
          <w:szCs w:val="20"/>
        </w:rPr>
        <w:t xml:space="preserve">greater </w:t>
      </w:r>
      <w:r w:rsidR="000B47D1" w:rsidRPr="00061F51">
        <w:rPr>
          <w:rFonts w:ascii="Times New Roman" w:hAnsi="Times New Roman"/>
          <w:sz w:val="20"/>
          <w:szCs w:val="20"/>
        </w:rPr>
        <w:t>access</w:t>
      </w:r>
      <w:r w:rsidR="006C0C09" w:rsidRPr="00061F51">
        <w:rPr>
          <w:rFonts w:ascii="Times New Roman" w:hAnsi="Times New Roman"/>
          <w:sz w:val="20"/>
          <w:szCs w:val="20"/>
        </w:rPr>
        <w:t xml:space="preserve"> (Hull) and limited access</w:t>
      </w:r>
      <w:r w:rsidR="003F5DF2" w:rsidRPr="00061F51">
        <w:rPr>
          <w:rFonts w:ascii="Times New Roman" w:hAnsi="Times New Roman"/>
          <w:sz w:val="20"/>
          <w:szCs w:val="20"/>
        </w:rPr>
        <w:t xml:space="preserve"> (</w:t>
      </w:r>
      <w:r w:rsidR="003B0F11" w:rsidRPr="00061F51">
        <w:rPr>
          <w:rFonts w:ascii="Times New Roman" w:hAnsi="Times New Roman"/>
          <w:sz w:val="20"/>
          <w:szCs w:val="20"/>
        </w:rPr>
        <w:t>i.e. routine care</w:t>
      </w:r>
      <w:r w:rsidR="003F5DF2">
        <w:rPr>
          <w:rFonts w:ascii="Times New Roman" w:hAnsi="Times New Roman"/>
          <w:sz w:val="20"/>
          <w:szCs w:val="20"/>
        </w:rPr>
        <w:t xml:space="preserve">, </w:t>
      </w:r>
      <w:r w:rsidR="006C0C09" w:rsidRPr="00061F51">
        <w:rPr>
          <w:rFonts w:ascii="Times New Roman" w:hAnsi="Times New Roman"/>
          <w:sz w:val="20"/>
          <w:szCs w:val="20"/>
        </w:rPr>
        <w:t xml:space="preserve">York and </w:t>
      </w:r>
      <w:r w:rsidR="006C40D0" w:rsidRPr="00061F51">
        <w:rPr>
          <w:rFonts w:ascii="Times New Roman" w:hAnsi="Times New Roman"/>
          <w:sz w:val="20"/>
          <w:szCs w:val="20"/>
        </w:rPr>
        <w:t>Northern Lincolnshire</w:t>
      </w:r>
      <w:r w:rsidR="006C0C09" w:rsidRPr="00061F51">
        <w:rPr>
          <w:rFonts w:ascii="Times New Roman" w:hAnsi="Times New Roman"/>
          <w:sz w:val="20"/>
          <w:szCs w:val="20"/>
        </w:rPr>
        <w:t>)</w:t>
      </w:r>
      <w:r w:rsidR="003B0F11" w:rsidRPr="00061F51">
        <w:rPr>
          <w:rFonts w:ascii="Times New Roman" w:hAnsi="Times New Roman"/>
          <w:sz w:val="20"/>
          <w:szCs w:val="20"/>
        </w:rPr>
        <w:t>,</w:t>
      </w:r>
      <w:r w:rsidR="000B47D1" w:rsidRPr="00061F51">
        <w:rPr>
          <w:rFonts w:ascii="Times New Roman" w:hAnsi="Times New Roman"/>
          <w:sz w:val="20"/>
          <w:szCs w:val="20"/>
        </w:rPr>
        <w:t xml:space="preserve"> to specialist rehabilitation servi</w:t>
      </w:r>
      <w:r w:rsidR="006C0C09" w:rsidRPr="00061F51">
        <w:rPr>
          <w:rFonts w:ascii="Times New Roman" w:hAnsi="Times New Roman"/>
          <w:sz w:val="20"/>
          <w:szCs w:val="20"/>
        </w:rPr>
        <w:t>ce</w:t>
      </w:r>
      <w:r w:rsidR="00FD7E78" w:rsidRPr="00061F51">
        <w:rPr>
          <w:rFonts w:ascii="Times New Roman" w:hAnsi="Times New Roman"/>
          <w:sz w:val="20"/>
          <w:szCs w:val="20"/>
        </w:rPr>
        <w:t>s</w:t>
      </w:r>
      <w:r w:rsidR="003F5DF2" w:rsidRPr="003F5DF2">
        <w:rPr>
          <w:rFonts w:ascii="Times New Roman" w:hAnsi="Times New Roman"/>
          <w:sz w:val="20"/>
          <w:szCs w:val="20"/>
        </w:rPr>
        <w:t xml:space="preserve"> </w:t>
      </w:r>
      <w:r w:rsidR="003F5DF2">
        <w:rPr>
          <w:rFonts w:ascii="Times New Roman" w:hAnsi="Times New Roman"/>
          <w:sz w:val="20"/>
          <w:szCs w:val="20"/>
        </w:rPr>
        <w:t>for p</w:t>
      </w:r>
      <w:r w:rsidR="003F5DF2" w:rsidRPr="00061F51">
        <w:rPr>
          <w:rFonts w:ascii="Times New Roman" w:hAnsi="Times New Roman"/>
          <w:sz w:val="20"/>
          <w:szCs w:val="20"/>
        </w:rPr>
        <w:t>atients with complex disabilities following illness or injury</w:t>
      </w:r>
      <w:r w:rsidR="00E0043F" w:rsidRPr="00061F51">
        <w:rPr>
          <w:rFonts w:ascii="Times New Roman" w:hAnsi="Times New Roman"/>
          <w:sz w:val="20"/>
          <w:szCs w:val="20"/>
        </w:rPr>
        <w:t>, using Hospital Episodes Statistics data.</w:t>
      </w:r>
    </w:p>
    <w:p w14:paraId="584F4CB5" w14:textId="123B980B" w:rsidR="005E3B9D" w:rsidRPr="00061F51" w:rsidRDefault="005E3B9D" w:rsidP="003B0F11">
      <w:pPr>
        <w:rPr>
          <w:rFonts w:ascii="Times New Roman" w:hAnsi="Times New Roman"/>
          <w:sz w:val="20"/>
          <w:szCs w:val="20"/>
        </w:rPr>
      </w:pPr>
      <w:r w:rsidRPr="00061F51">
        <w:rPr>
          <w:rFonts w:ascii="Times New Roman" w:hAnsi="Times New Roman"/>
          <w:b/>
          <w:sz w:val="20"/>
          <w:szCs w:val="20"/>
        </w:rPr>
        <w:t xml:space="preserve">Results: </w:t>
      </w:r>
      <w:r w:rsidR="004E1D38" w:rsidRPr="00061F51">
        <w:rPr>
          <w:rFonts w:ascii="Times New Roman" w:hAnsi="Times New Roman"/>
          <w:sz w:val="20"/>
          <w:szCs w:val="20"/>
        </w:rPr>
        <w:t xml:space="preserve">Average </w:t>
      </w:r>
      <w:r w:rsidR="004F7114" w:rsidRPr="00061F51">
        <w:rPr>
          <w:rFonts w:ascii="Times New Roman" w:hAnsi="Times New Roman"/>
          <w:sz w:val="20"/>
          <w:szCs w:val="20"/>
        </w:rPr>
        <w:t>L</w:t>
      </w:r>
      <w:r w:rsidR="004F7114">
        <w:rPr>
          <w:rFonts w:ascii="Times New Roman" w:hAnsi="Times New Roman"/>
          <w:sz w:val="20"/>
          <w:szCs w:val="20"/>
        </w:rPr>
        <w:t>o</w:t>
      </w:r>
      <w:r w:rsidR="004F7114" w:rsidRPr="00061F51">
        <w:rPr>
          <w:rFonts w:ascii="Times New Roman" w:hAnsi="Times New Roman"/>
          <w:sz w:val="20"/>
          <w:szCs w:val="20"/>
        </w:rPr>
        <w:t xml:space="preserve">S </w:t>
      </w:r>
      <w:r w:rsidR="004E1D38" w:rsidRPr="00061F51">
        <w:rPr>
          <w:rFonts w:ascii="Times New Roman" w:hAnsi="Times New Roman"/>
          <w:sz w:val="20"/>
          <w:szCs w:val="20"/>
        </w:rPr>
        <w:t xml:space="preserve">and </w:t>
      </w:r>
      <w:r w:rsidR="00D20554" w:rsidRPr="00061F51">
        <w:rPr>
          <w:rFonts w:ascii="Times New Roman" w:hAnsi="Times New Roman"/>
          <w:sz w:val="20"/>
          <w:szCs w:val="20"/>
        </w:rPr>
        <w:t>duration costs</w:t>
      </w:r>
      <w:r w:rsidR="004E1D38" w:rsidRPr="00061F51">
        <w:rPr>
          <w:rFonts w:ascii="Times New Roman" w:hAnsi="Times New Roman"/>
          <w:sz w:val="20"/>
          <w:szCs w:val="20"/>
        </w:rPr>
        <w:t xml:space="preserve"> by Healthcare Resource Group </w:t>
      </w:r>
      <w:r w:rsidR="00B576BB" w:rsidRPr="00061F51">
        <w:rPr>
          <w:rFonts w:ascii="Times New Roman" w:hAnsi="Times New Roman"/>
          <w:sz w:val="20"/>
          <w:szCs w:val="20"/>
        </w:rPr>
        <w:t>(HRG)</w:t>
      </w:r>
      <w:r w:rsidR="00D20554" w:rsidRPr="00061F51">
        <w:rPr>
          <w:rFonts w:ascii="Times New Roman" w:hAnsi="Times New Roman"/>
          <w:sz w:val="20"/>
          <w:szCs w:val="20"/>
        </w:rPr>
        <w:t xml:space="preserve"> </w:t>
      </w:r>
      <w:r w:rsidR="004E1D38" w:rsidRPr="00061F51">
        <w:rPr>
          <w:rFonts w:ascii="Times New Roman" w:hAnsi="Times New Roman"/>
          <w:sz w:val="20"/>
          <w:szCs w:val="20"/>
        </w:rPr>
        <w:t xml:space="preserve">were </w:t>
      </w:r>
      <w:r w:rsidR="000F0BAA" w:rsidRPr="00061F51">
        <w:rPr>
          <w:rFonts w:ascii="Times New Roman" w:hAnsi="Times New Roman"/>
          <w:sz w:val="20"/>
          <w:szCs w:val="20"/>
        </w:rPr>
        <w:t xml:space="preserve">lower </w:t>
      </w:r>
      <w:r w:rsidR="004E1D38" w:rsidRPr="00061F51">
        <w:rPr>
          <w:rFonts w:ascii="Times New Roman" w:hAnsi="Times New Roman"/>
          <w:sz w:val="20"/>
          <w:szCs w:val="20"/>
        </w:rPr>
        <w:t xml:space="preserve">for the majority </w:t>
      </w:r>
      <w:r w:rsidR="000F0BAA" w:rsidRPr="00061F51">
        <w:rPr>
          <w:rFonts w:ascii="Times New Roman" w:hAnsi="Times New Roman"/>
          <w:sz w:val="20"/>
          <w:szCs w:val="20"/>
        </w:rPr>
        <w:t xml:space="preserve">of </w:t>
      </w:r>
      <w:r w:rsidR="004E1D38" w:rsidRPr="00061F51">
        <w:rPr>
          <w:rFonts w:ascii="Times New Roman" w:hAnsi="Times New Roman"/>
          <w:sz w:val="20"/>
          <w:szCs w:val="20"/>
        </w:rPr>
        <w:t xml:space="preserve">patients </w:t>
      </w:r>
      <w:r w:rsidR="000F0BAA" w:rsidRPr="00061F51">
        <w:rPr>
          <w:rFonts w:ascii="Times New Roman" w:hAnsi="Times New Roman"/>
          <w:sz w:val="20"/>
          <w:szCs w:val="20"/>
        </w:rPr>
        <w:t xml:space="preserve">with greater access to </w:t>
      </w:r>
      <w:r w:rsidR="004E1D38" w:rsidRPr="00061F51">
        <w:rPr>
          <w:rFonts w:ascii="Times New Roman" w:hAnsi="Times New Roman"/>
          <w:sz w:val="20"/>
          <w:szCs w:val="20"/>
        </w:rPr>
        <w:t xml:space="preserve">specialist rehabilitation compared to </w:t>
      </w:r>
      <w:r w:rsidR="000F0BAA" w:rsidRPr="00061F51">
        <w:rPr>
          <w:rFonts w:ascii="Times New Roman" w:hAnsi="Times New Roman"/>
          <w:sz w:val="20"/>
          <w:szCs w:val="20"/>
        </w:rPr>
        <w:t>routine care</w:t>
      </w:r>
      <w:r w:rsidR="004E1D38" w:rsidRPr="00061F51">
        <w:rPr>
          <w:rFonts w:ascii="Times New Roman" w:hAnsi="Times New Roman"/>
          <w:sz w:val="20"/>
          <w:szCs w:val="20"/>
        </w:rPr>
        <w:t>.</w:t>
      </w:r>
      <w:r w:rsidR="0024613D" w:rsidRPr="00061F51">
        <w:rPr>
          <w:rFonts w:ascii="Times New Roman" w:hAnsi="Times New Roman"/>
          <w:sz w:val="20"/>
          <w:szCs w:val="20"/>
        </w:rPr>
        <w:t xml:space="preserve"> Difference in </w:t>
      </w:r>
      <w:r w:rsidR="004F7114" w:rsidRPr="00061F51">
        <w:rPr>
          <w:rFonts w:ascii="Times New Roman" w:hAnsi="Times New Roman"/>
          <w:sz w:val="20"/>
          <w:szCs w:val="20"/>
        </w:rPr>
        <w:t>L</w:t>
      </w:r>
      <w:r w:rsidR="004F7114">
        <w:rPr>
          <w:rFonts w:ascii="Times New Roman" w:hAnsi="Times New Roman"/>
          <w:sz w:val="20"/>
          <w:szCs w:val="20"/>
        </w:rPr>
        <w:t>o</w:t>
      </w:r>
      <w:r w:rsidR="004F7114" w:rsidRPr="00061F51">
        <w:rPr>
          <w:rFonts w:ascii="Times New Roman" w:hAnsi="Times New Roman"/>
          <w:sz w:val="20"/>
          <w:szCs w:val="20"/>
        </w:rPr>
        <w:t xml:space="preserve">S </w:t>
      </w:r>
      <w:r w:rsidR="0024613D" w:rsidRPr="00061F51">
        <w:rPr>
          <w:rFonts w:ascii="Times New Roman" w:hAnsi="Times New Roman"/>
          <w:sz w:val="20"/>
          <w:szCs w:val="20"/>
        </w:rPr>
        <w:t xml:space="preserve">between groups widened with level of complexity within each HRG. </w:t>
      </w:r>
      <w:r w:rsidR="006C03ED" w:rsidRPr="00061F51">
        <w:rPr>
          <w:rFonts w:ascii="Times New Roman" w:hAnsi="Times New Roman"/>
          <w:sz w:val="20"/>
          <w:szCs w:val="20"/>
        </w:rPr>
        <w:t xml:space="preserve">For </w:t>
      </w:r>
      <w:r w:rsidR="00B576BB" w:rsidRPr="00061F51">
        <w:rPr>
          <w:rFonts w:ascii="Times New Roman" w:hAnsi="Times New Roman"/>
          <w:sz w:val="20"/>
          <w:szCs w:val="20"/>
        </w:rPr>
        <w:t xml:space="preserve">the </w:t>
      </w:r>
      <w:r w:rsidR="003F0D28" w:rsidRPr="00061F51">
        <w:rPr>
          <w:rFonts w:ascii="Times New Roman" w:hAnsi="Times New Roman"/>
          <w:sz w:val="20"/>
          <w:szCs w:val="20"/>
        </w:rPr>
        <w:t>more frequent</w:t>
      </w:r>
      <w:r w:rsidR="00B576BB" w:rsidRPr="00061F51">
        <w:rPr>
          <w:rFonts w:ascii="Times New Roman" w:hAnsi="Times New Roman"/>
          <w:sz w:val="20"/>
          <w:szCs w:val="20"/>
        </w:rPr>
        <w:t xml:space="preserve"> HRG</w:t>
      </w:r>
      <w:r w:rsidR="006C03ED" w:rsidRPr="00061F51">
        <w:rPr>
          <w:rFonts w:ascii="Times New Roman" w:hAnsi="Times New Roman"/>
          <w:sz w:val="20"/>
          <w:szCs w:val="20"/>
        </w:rPr>
        <w:t xml:space="preserve"> codes</w:t>
      </w:r>
      <w:r w:rsidR="00B576BB" w:rsidRPr="00061F51">
        <w:rPr>
          <w:rFonts w:ascii="Times New Roman" w:hAnsi="Times New Roman"/>
          <w:sz w:val="20"/>
          <w:szCs w:val="20"/>
        </w:rPr>
        <w:t xml:space="preserve">, </w:t>
      </w:r>
      <w:r w:rsidR="00D20554" w:rsidRPr="00061F51">
        <w:rPr>
          <w:rFonts w:ascii="Times New Roman" w:hAnsi="Times New Roman"/>
          <w:sz w:val="20"/>
          <w:szCs w:val="20"/>
        </w:rPr>
        <w:t xml:space="preserve">the </w:t>
      </w:r>
      <w:r w:rsidR="004F7114" w:rsidRPr="00061F51">
        <w:rPr>
          <w:rFonts w:ascii="Times New Roman" w:hAnsi="Times New Roman"/>
          <w:sz w:val="20"/>
          <w:szCs w:val="20"/>
        </w:rPr>
        <w:t>L</w:t>
      </w:r>
      <w:r w:rsidR="004F7114">
        <w:rPr>
          <w:rFonts w:ascii="Times New Roman" w:hAnsi="Times New Roman"/>
          <w:sz w:val="20"/>
          <w:szCs w:val="20"/>
        </w:rPr>
        <w:t>o</w:t>
      </w:r>
      <w:r w:rsidR="004F7114" w:rsidRPr="00061F51">
        <w:rPr>
          <w:rFonts w:ascii="Times New Roman" w:hAnsi="Times New Roman"/>
          <w:sz w:val="20"/>
          <w:szCs w:val="20"/>
        </w:rPr>
        <w:t xml:space="preserve">S </w:t>
      </w:r>
      <w:r w:rsidR="00D20554" w:rsidRPr="00061F51">
        <w:rPr>
          <w:rFonts w:ascii="Times New Roman" w:hAnsi="Times New Roman"/>
          <w:sz w:val="20"/>
          <w:szCs w:val="20"/>
        </w:rPr>
        <w:t xml:space="preserve">difference </w:t>
      </w:r>
      <w:r w:rsidR="0024613D" w:rsidRPr="00061F51">
        <w:rPr>
          <w:rFonts w:ascii="Times New Roman" w:hAnsi="Times New Roman"/>
          <w:sz w:val="20"/>
          <w:szCs w:val="20"/>
        </w:rPr>
        <w:t>was</w:t>
      </w:r>
      <w:r w:rsidR="00B576BB" w:rsidRPr="00061F51">
        <w:rPr>
          <w:rFonts w:ascii="Times New Roman" w:hAnsi="Times New Roman"/>
          <w:sz w:val="20"/>
          <w:szCs w:val="20"/>
        </w:rPr>
        <w:t xml:space="preserve"> as high as</w:t>
      </w:r>
      <w:r w:rsidR="0024613D" w:rsidRPr="00061F51">
        <w:rPr>
          <w:rFonts w:ascii="Times New Roman" w:hAnsi="Times New Roman"/>
          <w:sz w:val="20"/>
          <w:szCs w:val="20"/>
        </w:rPr>
        <w:t xml:space="preserve"> 34 days longer </w:t>
      </w:r>
      <w:r w:rsidR="00D20554" w:rsidRPr="00061F51">
        <w:rPr>
          <w:rFonts w:ascii="Times New Roman" w:hAnsi="Times New Roman"/>
          <w:sz w:val="20"/>
          <w:szCs w:val="20"/>
        </w:rPr>
        <w:t xml:space="preserve">for </w:t>
      </w:r>
      <w:r w:rsidR="0024613D" w:rsidRPr="00061F51">
        <w:rPr>
          <w:rFonts w:ascii="Times New Roman" w:hAnsi="Times New Roman"/>
          <w:sz w:val="20"/>
          <w:szCs w:val="20"/>
        </w:rPr>
        <w:t xml:space="preserve">York </w:t>
      </w:r>
      <w:r w:rsidR="00D20554" w:rsidRPr="00061F51">
        <w:rPr>
          <w:rFonts w:ascii="Times New Roman" w:hAnsi="Times New Roman"/>
          <w:sz w:val="20"/>
          <w:szCs w:val="20"/>
        </w:rPr>
        <w:t xml:space="preserve">compared to </w:t>
      </w:r>
      <w:r w:rsidR="0024613D" w:rsidRPr="00061F51">
        <w:rPr>
          <w:rFonts w:ascii="Times New Roman" w:hAnsi="Times New Roman"/>
          <w:sz w:val="20"/>
          <w:szCs w:val="20"/>
        </w:rPr>
        <w:t xml:space="preserve">Hull </w:t>
      </w:r>
      <w:r w:rsidR="00D20554" w:rsidRPr="00061F51">
        <w:rPr>
          <w:rFonts w:ascii="Times New Roman" w:hAnsi="Times New Roman"/>
          <w:sz w:val="20"/>
          <w:szCs w:val="20"/>
        </w:rPr>
        <w:t xml:space="preserve">and £7,900 </w:t>
      </w:r>
      <w:r w:rsidR="000F0BAA" w:rsidRPr="00061F51">
        <w:rPr>
          <w:rFonts w:ascii="Times New Roman" w:hAnsi="Times New Roman"/>
          <w:sz w:val="20"/>
          <w:szCs w:val="20"/>
        </w:rPr>
        <w:t>more costly</w:t>
      </w:r>
      <w:r w:rsidR="0024613D" w:rsidRPr="00061F51">
        <w:rPr>
          <w:rFonts w:ascii="Times New Roman" w:hAnsi="Times New Roman"/>
          <w:sz w:val="20"/>
          <w:szCs w:val="20"/>
        </w:rPr>
        <w:t>.</w:t>
      </w:r>
    </w:p>
    <w:p w14:paraId="7C963E8B" w14:textId="477F6CC9" w:rsidR="002C5D7F" w:rsidRPr="00061F51" w:rsidRDefault="005E3B9D">
      <w:pPr>
        <w:rPr>
          <w:rFonts w:ascii="Times New Roman" w:hAnsi="Times New Roman"/>
          <w:sz w:val="20"/>
          <w:szCs w:val="20"/>
        </w:rPr>
      </w:pPr>
      <w:r w:rsidRPr="00061F51">
        <w:rPr>
          <w:rFonts w:ascii="Times New Roman" w:hAnsi="Times New Roman"/>
          <w:b/>
          <w:sz w:val="20"/>
          <w:szCs w:val="20"/>
        </w:rPr>
        <w:t>Conclusion:</w:t>
      </w:r>
      <w:r w:rsidR="00F3377A" w:rsidRPr="00061F51">
        <w:rPr>
          <w:rFonts w:ascii="Times New Roman" w:hAnsi="Times New Roman"/>
          <w:sz w:val="20"/>
          <w:szCs w:val="20"/>
        </w:rPr>
        <w:t xml:space="preserve"> </w:t>
      </w:r>
      <w:r w:rsidR="001864B5" w:rsidRPr="00061F51">
        <w:rPr>
          <w:rFonts w:ascii="Times New Roman" w:hAnsi="Times New Roman"/>
          <w:sz w:val="20"/>
          <w:szCs w:val="20"/>
        </w:rPr>
        <w:t xml:space="preserve">Rehabilitation patients </w:t>
      </w:r>
      <w:r w:rsidR="00F3377A" w:rsidRPr="00061F51">
        <w:rPr>
          <w:rFonts w:ascii="Times New Roman" w:hAnsi="Times New Roman"/>
          <w:sz w:val="20"/>
          <w:szCs w:val="20"/>
        </w:rPr>
        <w:t xml:space="preserve">within York and </w:t>
      </w:r>
      <w:r w:rsidR="006C40D0" w:rsidRPr="00061F51">
        <w:rPr>
          <w:rFonts w:ascii="Times New Roman" w:hAnsi="Times New Roman"/>
          <w:sz w:val="20"/>
          <w:szCs w:val="20"/>
        </w:rPr>
        <w:t>Northern Lincolnshire</w:t>
      </w:r>
      <w:r w:rsidR="00882271" w:rsidRPr="00061F51">
        <w:rPr>
          <w:rFonts w:ascii="Times New Roman" w:hAnsi="Times New Roman"/>
          <w:sz w:val="20"/>
          <w:szCs w:val="20"/>
        </w:rPr>
        <w:t xml:space="preserve"> </w:t>
      </w:r>
      <w:r w:rsidR="00F3377A" w:rsidRPr="00061F51">
        <w:rPr>
          <w:rFonts w:ascii="Times New Roman" w:hAnsi="Times New Roman"/>
          <w:sz w:val="20"/>
          <w:szCs w:val="20"/>
        </w:rPr>
        <w:t xml:space="preserve">areas appear to have longer </w:t>
      </w:r>
      <w:r w:rsidR="004F7114" w:rsidRPr="00061F51">
        <w:rPr>
          <w:rFonts w:ascii="Times New Roman" w:hAnsi="Times New Roman"/>
          <w:sz w:val="20"/>
          <w:szCs w:val="20"/>
        </w:rPr>
        <w:t>L</w:t>
      </w:r>
      <w:r w:rsidR="004F7114">
        <w:rPr>
          <w:rFonts w:ascii="Times New Roman" w:hAnsi="Times New Roman"/>
          <w:sz w:val="20"/>
          <w:szCs w:val="20"/>
        </w:rPr>
        <w:t>o</w:t>
      </w:r>
      <w:r w:rsidR="004F7114" w:rsidRPr="00061F51">
        <w:rPr>
          <w:rFonts w:ascii="Times New Roman" w:hAnsi="Times New Roman"/>
          <w:sz w:val="20"/>
          <w:szCs w:val="20"/>
        </w:rPr>
        <w:t xml:space="preserve">S </w:t>
      </w:r>
      <w:r w:rsidR="00F3377A" w:rsidRPr="00061F51">
        <w:rPr>
          <w:rFonts w:ascii="Times New Roman" w:hAnsi="Times New Roman"/>
          <w:sz w:val="20"/>
          <w:szCs w:val="20"/>
        </w:rPr>
        <w:t xml:space="preserve">and higher </w:t>
      </w:r>
      <w:r w:rsidR="001864B5" w:rsidRPr="00061F51">
        <w:rPr>
          <w:rFonts w:ascii="Times New Roman" w:hAnsi="Times New Roman"/>
          <w:sz w:val="20"/>
          <w:szCs w:val="20"/>
        </w:rPr>
        <w:t xml:space="preserve">associated </w:t>
      </w:r>
      <w:r w:rsidR="00F3377A" w:rsidRPr="00061F51">
        <w:rPr>
          <w:rFonts w:ascii="Times New Roman" w:hAnsi="Times New Roman"/>
          <w:sz w:val="20"/>
          <w:szCs w:val="20"/>
        </w:rPr>
        <w:t xml:space="preserve">costs compared to </w:t>
      </w:r>
      <w:r w:rsidR="001864B5" w:rsidRPr="00061F51">
        <w:rPr>
          <w:rFonts w:ascii="Times New Roman" w:hAnsi="Times New Roman"/>
          <w:sz w:val="20"/>
          <w:szCs w:val="20"/>
        </w:rPr>
        <w:t>those</w:t>
      </w:r>
      <w:r w:rsidR="00C72159" w:rsidRPr="00061F51">
        <w:rPr>
          <w:rFonts w:ascii="Times New Roman" w:hAnsi="Times New Roman"/>
          <w:sz w:val="20"/>
          <w:szCs w:val="20"/>
        </w:rPr>
        <w:t xml:space="preserve"> admitted to the Hull Trust</w:t>
      </w:r>
      <w:r w:rsidR="00F3377A" w:rsidRPr="00061F51">
        <w:rPr>
          <w:rFonts w:ascii="Times New Roman" w:hAnsi="Times New Roman"/>
          <w:sz w:val="20"/>
          <w:szCs w:val="20"/>
        </w:rPr>
        <w:t xml:space="preserve">. This analysis suggests that specialist rehabilitation </w:t>
      </w:r>
      <w:r w:rsidR="003F65C8">
        <w:rPr>
          <w:rFonts w:ascii="Times New Roman" w:hAnsi="Times New Roman"/>
          <w:sz w:val="20"/>
          <w:szCs w:val="20"/>
        </w:rPr>
        <w:t>may be</w:t>
      </w:r>
      <w:r w:rsidR="003F65C8" w:rsidRPr="00061F51">
        <w:rPr>
          <w:rFonts w:ascii="Times New Roman" w:hAnsi="Times New Roman"/>
          <w:sz w:val="20"/>
          <w:szCs w:val="20"/>
        </w:rPr>
        <w:t xml:space="preserve"> </w:t>
      </w:r>
      <w:r w:rsidR="00F3377A" w:rsidRPr="00061F51">
        <w:rPr>
          <w:rFonts w:ascii="Times New Roman" w:hAnsi="Times New Roman"/>
          <w:sz w:val="20"/>
          <w:szCs w:val="20"/>
        </w:rPr>
        <w:t>cost saving compared to routine care and supports the case for expansion of the existing services to improve coverage in the area.</w:t>
      </w:r>
    </w:p>
    <w:p w14:paraId="5C8FD2C7" w14:textId="77777777" w:rsidR="00FB0BE2" w:rsidRPr="00061F51" w:rsidRDefault="00FB0BE2">
      <w:pPr>
        <w:rPr>
          <w:rFonts w:ascii="Times New Roman" w:hAnsi="Times New Roman"/>
          <w:b/>
          <w:sz w:val="20"/>
          <w:szCs w:val="20"/>
        </w:rPr>
      </w:pPr>
    </w:p>
    <w:p w14:paraId="49960EE1" w14:textId="1652192C" w:rsidR="001229A6" w:rsidRPr="00D72729" w:rsidRDefault="001229A6" w:rsidP="001229A6">
      <w:pPr>
        <w:pStyle w:val="Header"/>
        <w:spacing w:line="480" w:lineRule="auto"/>
        <w:rPr>
          <w:b/>
          <w:sz w:val="20"/>
          <w:szCs w:val="20"/>
          <w:lang w:val="en-GB"/>
        </w:rPr>
      </w:pPr>
      <w:r w:rsidRPr="00061F51">
        <w:rPr>
          <w:b/>
          <w:sz w:val="20"/>
          <w:szCs w:val="20"/>
          <w:lang w:val="en-GB"/>
        </w:rPr>
        <w:t>Key words</w:t>
      </w:r>
      <w:r w:rsidRPr="00D72729">
        <w:rPr>
          <w:b/>
          <w:sz w:val="20"/>
          <w:szCs w:val="20"/>
          <w:lang w:val="en-GB"/>
        </w:rPr>
        <w:t xml:space="preserve">: </w:t>
      </w:r>
      <w:r w:rsidR="00D72729" w:rsidRPr="004F45DD">
        <w:rPr>
          <w:color w:val="2D2D2D"/>
          <w:sz w:val="20"/>
          <w:szCs w:val="20"/>
          <w:shd w:val="clear" w:color="auto" w:fill="FFFFFF"/>
          <w:lang w:val="en-GB"/>
        </w:rPr>
        <w:t xml:space="preserve">specialist </w:t>
      </w:r>
      <w:r w:rsidR="00D72729" w:rsidRPr="004F45DD">
        <w:rPr>
          <w:color w:val="2D2D2D"/>
          <w:sz w:val="20"/>
          <w:szCs w:val="20"/>
          <w:shd w:val="clear" w:color="auto" w:fill="FFFFFF"/>
        </w:rPr>
        <w:t>rehabilitation</w:t>
      </w:r>
      <w:r w:rsidR="00D72729">
        <w:rPr>
          <w:color w:val="2D2D2D"/>
          <w:sz w:val="20"/>
          <w:szCs w:val="20"/>
          <w:shd w:val="clear" w:color="auto" w:fill="FFFFFF"/>
          <w:lang w:val="en-GB"/>
        </w:rPr>
        <w:t>;</w:t>
      </w:r>
      <w:r w:rsidR="00D72729" w:rsidRPr="00D72729">
        <w:rPr>
          <w:color w:val="2D2D2D"/>
          <w:sz w:val="20"/>
          <w:szCs w:val="20"/>
          <w:shd w:val="clear" w:color="auto" w:fill="FFFFFF"/>
          <w:lang w:val="en-GB"/>
        </w:rPr>
        <w:t xml:space="preserve"> </w:t>
      </w:r>
      <w:r w:rsidR="00573C6F" w:rsidRPr="003C4ED8">
        <w:rPr>
          <w:color w:val="2D2D2D"/>
          <w:sz w:val="20"/>
          <w:szCs w:val="20"/>
          <w:shd w:val="clear" w:color="auto" w:fill="FFFFFF"/>
          <w:lang w:val="en-GB"/>
        </w:rPr>
        <w:t>trauma</w:t>
      </w:r>
      <w:r w:rsidRPr="003C4ED8">
        <w:rPr>
          <w:color w:val="2D2D2D"/>
          <w:sz w:val="20"/>
          <w:szCs w:val="20"/>
          <w:shd w:val="clear" w:color="auto" w:fill="FFFFFF"/>
        </w:rPr>
        <w:t>; complex disability;</w:t>
      </w:r>
      <w:r w:rsidR="00573C6F" w:rsidRPr="003C4ED8">
        <w:rPr>
          <w:color w:val="2D2D2D"/>
          <w:sz w:val="20"/>
          <w:szCs w:val="20"/>
          <w:shd w:val="clear" w:color="auto" w:fill="FFFFFF"/>
          <w:lang w:val="en-GB"/>
        </w:rPr>
        <w:t xml:space="preserve"> length of stay; local decision making</w:t>
      </w:r>
      <w:r w:rsidRPr="003C4ED8">
        <w:rPr>
          <w:color w:val="2D2D2D"/>
          <w:sz w:val="20"/>
          <w:szCs w:val="20"/>
          <w:shd w:val="clear" w:color="auto" w:fill="FFFFFF"/>
        </w:rPr>
        <w:t>.</w:t>
      </w:r>
    </w:p>
    <w:p w14:paraId="14960C63" w14:textId="77777777" w:rsidR="00FB0BE2" w:rsidRPr="003C4ED8" w:rsidRDefault="00FB0BE2">
      <w:pPr>
        <w:rPr>
          <w:rFonts w:ascii="Times New Roman" w:hAnsi="Times New Roman"/>
          <w:b/>
          <w:sz w:val="20"/>
          <w:szCs w:val="20"/>
        </w:rPr>
      </w:pPr>
    </w:p>
    <w:p w14:paraId="5B66019D" w14:textId="77777777" w:rsidR="00FB0BE2" w:rsidRPr="003C4ED8" w:rsidRDefault="00FB0BE2">
      <w:pPr>
        <w:rPr>
          <w:rFonts w:ascii="Times New Roman" w:hAnsi="Times New Roman"/>
          <w:b/>
          <w:sz w:val="20"/>
          <w:szCs w:val="20"/>
        </w:rPr>
      </w:pPr>
    </w:p>
    <w:p w14:paraId="7358C118" w14:textId="77777777" w:rsidR="00FB0BE2" w:rsidRPr="00061F51" w:rsidRDefault="00FB0BE2">
      <w:pPr>
        <w:rPr>
          <w:rFonts w:ascii="Times New Roman" w:hAnsi="Times New Roman"/>
          <w:b/>
          <w:sz w:val="20"/>
          <w:szCs w:val="20"/>
        </w:rPr>
      </w:pPr>
    </w:p>
    <w:p w14:paraId="2EF4A67D" w14:textId="77777777" w:rsidR="00FB0BE2" w:rsidRPr="00061F51" w:rsidRDefault="00FB0BE2">
      <w:pPr>
        <w:rPr>
          <w:rFonts w:ascii="Times New Roman" w:hAnsi="Times New Roman"/>
          <w:b/>
          <w:sz w:val="20"/>
          <w:szCs w:val="20"/>
        </w:rPr>
      </w:pPr>
    </w:p>
    <w:p w14:paraId="7AA3CB1E" w14:textId="77777777" w:rsidR="00FB0BE2" w:rsidRPr="00061F51" w:rsidRDefault="00FB0BE2">
      <w:pPr>
        <w:rPr>
          <w:rFonts w:ascii="Times New Roman" w:hAnsi="Times New Roman"/>
          <w:b/>
          <w:sz w:val="20"/>
          <w:szCs w:val="20"/>
        </w:rPr>
      </w:pPr>
    </w:p>
    <w:p w14:paraId="78B44990" w14:textId="77777777" w:rsidR="00FB0BE2" w:rsidRPr="00061F51" w:rsidRDefault="00FB0BE2">
      <w:pPr>
        <w:rPr>
          <w:rFonts w:ascii="Times New Roman" w:hAnsi="Times New Roman"/>
          <w:b/>
          <w:sz w:val="20"/>
          <w:szCs w:val="20"/>
        </w:rPr>
      </w:pPr>
    </w:p>
    <w:p w14:paraId="37770955" w14:textId="77777777" w:rsidR="00FB0BE2" w:rsidRPr="00061F51" w:rsidRDefault="00FB0BE2">
      <w:pPr>
        <w:rPr>
          <w:rFonts w:ascii="Times New Roman" w:hAnsi="Times New Roman"/>
          <w:b/>
          <w:sz w:val="20"/>
          <w:szCs w:val="20"/>
        </w:rPr>
      </w:pPr>
    </w:p>
    <w:p w14:paraId="0280C8AB" w14:textId="77777777" w:rsidR="00E7001F" w:rsidRPr="00061F51" w:rsidRDefault="00E7001F">
      <w:pPr>
        <w:rPr>
          <w:rFonts w:ascii="Times New Roman" w:hAnsi="Times New Roman"/>
          <w:b/>
          <w:sz w:val="20"/>
          <w:szCs w:val="20"/>
        </w:rPr>
        <w:sectPr w:rsidR="00E7001F" w:rsidRPr="00061F51">
          <w:footerReference w:type="default" r:id="rId9"/>
          <w:pgSz w:w="11906" w:h="16838"/>
          <w:pgMar w:top="1440" w:right="1440" w:bottom="1440" w:left="1440" w:header="708" w:footer="708" w:gutter="0"/>
          <w:cols w:space="708"/>
          <w:docGrid w:linePitch="360"/>
        </w:sectPr>
      </w:pPr>
    </w:p>
    <w:p w14:paraId="66175F0D" w14:textId="77777777" w:rsidR="004E3A48" w:rsidRDefault="004E3A48" w:rsidP="004E3A48">
      <w:pPr>
        <w:rPr>
          <w:rFonts w:ascii="Times New Roman" w:hAnsi="Times New Roman"/>
          <w:b/>
          <w:sz w:val="20"/>
          <w:szCs w:val="20"/>
        </w:rPr>
      </w:pPr>
      <w:r>
        <w:rPr>
          <w:rFonts w:ascii="Times New Roman" w:hAnsi="Times New Roman"/>
          <w:b/>
          <w:sz w:val="20"/>
          <w:szCs w:val="20"/>
        </w:rPr>
        <w:lastRenderedPageBreak/>
        <w:t>ABBREVIATIONS</w:t>
      </w:r>
    </w:p>
    <w:p w14:paraId="29A65688" w14:textId="77777777" w:rsidR="004E3A48" w:rsidRDefault="004E3A48" w:rsidP="004E3A48">
      <w:pPr>
        <w:rPr>
          <w:rFonts w:ascii="Times New Roman" w:hAnsi="Times New Roman"/>
          <w:sz w:val="20"/>
          <w:szCs w:val="20"/>
        </w:rPr>
      </w:pPr>
      <w:r w:rsidRPr="00B95940">
        <w:rPr>
          <w:rFonts w:ascii="Times New Roman" w:hAnsi="Times New Roman"/>
          <w:sz w:val="20"/>
          <w:szCs w:val="20"/>
        </w:rPr>
        <w:t>CCG</w:t>
      </w:r>
      <w:r>
        <w:rPr>
          <w:rFonts w:ascii="Times New Roman" w:hAnsi="Times New Roman"/>
          <w:sz w:val="20"/>
          <w:szCs w:val="20"/>
        </w:rPr>
        <w:tab/>
      </w:r>
      <w:r w:rsidRPr="00061F51">
        <w:rPr>
          <w:rFonts w:ascii="Times New Roman" w:hAnsi="Times New Roman"/>
          <w:sz w:val="20"/>
          <w:szCs w:val="20"/>
        </w:rPr>
        <w:t>Clinical Commissioning Group</w:t>
      </w:r>
    </w:p>
    <w:p w14:paraId="6D526CF4" w14:textId="77777777" w:rsidR="004E3A48" w:rsidRPr="00B95940" w:rsidRDefault="004E3A48" w:rsidP="004E3A48">
      <w:pPr>
        <w:rPr>
          <w:rFonts w:ascii="Times New Roman" w:hAnsi="Times New Roman"/>
          <w:sz w:val="20"/>
          <w:szCs w:val="20"/>
        </w:rPr>
      </w:pPr>
      <w:r w:rsidRPr="00061F51">
        <w:rPr>
          <w:rFonts w:ascii="Times New Roman" w:hAnsi="Times New Roman"/>
          <w:sz w:val="20"/>
          <w:szCs w:val="20"/>
        </w:rPr>
        <w:t>CIPS</w:t>
      </w:r>
      <w:r>
        <w:rPr>
          <w:rFonts w:ascii="Times New Roman" w:hAnsi="Times New Roman"/>
          <w:sz w:val="20"/>
          <w:szCs w:val="20"/>
        </w:rPr>
        <w:tab/>
      </w:r>
      <w:r w:rsidRPr="00061F51">
        <w:rPr>
          <w:rFonts w:ascii="Times New Roman" w:hAnsi="Times New Roman"/>
          <w:sz w:val="20"/>
          <w:szCs w:val="20"/>
        </w:rPr>
        <w:t>Continuous Inpati</w:t>
      </w:r>
      <w:r>
        <w:rPr>
          <w:rFonts w:ascii="Times New Roman" w:hAnsi="Times New Roman"/>
          <w:sz w:val="20"/>
          <w:szCs w:val="20"/>
        </w:rPr>
        <w:t>ent Spells</w:t>
      </w:r>
    </w:p>
    <w:p w14:paraId="0E2ACCC5" w14:textId="77777777" w:rsidR="004E3A48" w:rsidRDefault="004E3A48" w:rsidP="004E3A48">
      <w:pPr>
        <w:rPr>
          <w:rFonts w:ascii="Times New Roman" w:hAnsi="Times New Roman"/>
          <w:sz w:val="20"/>
          <w:szCs w:val="20"/>
        </w:rPr>
      </w:pPr>
      <w:r w:rsidRPr="00B95940">
        <w:rPr>
          <w:rFonts w:ascii="Times New Roman" w:hAnsi="Times New Roman"/>
          <w:sz w:val="20"/>
          <w:szCs w:val="20"/>
        </w:rPr>
        <w:t>FCE</w:t>
      </w:r>
      <w:r>
        <w:rPr>
          <w:rFonts w:ascii="Times New Roman" w:hAnsi="Times New Roman"/>
          <w:sz w:val="20"/>
          <w:szCs w:val="20"/>
        </w:rPr>
        <w:tab/>
      </w:r>
      <w:r w:rsidRPr="00061F51">
        <w:rPr>
          <w:rFonts w:ascii="Times New Roman" w:hAnsi="Times New Roman"/>
          <w:sz w:val="20"/>
          <w:szCs w:val="20"/>
        </w:rPr>
        <w:t>Finished Consultant Episode</w:t>
      </w:r>
    </w:p>
    <w:p w14:paraId="1AFE6C6C" w14:textId="77777777" w:rsidR="004E3A48" w:rsidRDefault="004E3A48" w:rsidP="004E3A48">
      <w:pPr>
        <w:rPr>
          <w:rFonts w:ascii="Times New Roman" w:hAnsi="Times New Roman"/>
          <w:sz w:val="20"/>
          <w:szCs w:val="20"/>
        </w:rPr>
      </w:pPr>
      <w:r>
        <w:rPr>
          <w:rFonts w:ascii="Times New Roman" w:hAnsi="Times New Roman"/>
          <w:sz w:val="20"/>
          <w:szCs w:val="20"/>
        </w:rPr>
        <w:t>HES</w:t>
      </w:r>
      <w:r>
        <w:rPr>
          <w:rFonts w:ascii="Times New Roman" w:hAnsi="Times New Roman"/>
          <w:sz w:val="20"/>
          <w:szCs w:val="20"/>
        </w:rPr>
        <w:tab/>
      </w:r>
      <w:r w:rsidRPr="00061F51">
        <w:rPr>
          <w:rFonts w:ascii="Times New Roman" w:hAnsi="Times New Roman"/>
          <w:sz w:val="20"/>
          <w:szCs w:val="20"/>
        </w:rPr>
        <w:t>Hospital Episode Statistics</w:t>
      </w:r>
    </w:p>
    <w:p w14:paraId="5ECD2AF7" w14:textId="77777777" w:rsidR="00C51234" w:rsidRDefault="00C51234" w:rsidP="00C51234">
      <w:pPr>
        <w:rPr>
          <w:rFonts w:ascii="Times New Roman" w:hAnsi="Times New Roman"/>
          <w:sz w:val="20"/>
          <w:szCs w:val="20"/>
        </w:rPr>
      </w:pPr>
      <w:r w:rsidRPr="00C51234">
        <w:rPr>
          <w:rFonts w:ascii="Times New Roman" w:hAnsi="Times New Roman"/>
          <w:sz w:val="20"/>
          <w:szCs w:val="20"/>
        </w:rPr>
        <w:t>HEY</w:t>
      </w:r>
      <w:r>
        <w:rPr>
          <w:rFonts w:ascii="Times New Roman" w:hAnsi="Times New Roman"/>
          <w:sz w:val="20"/>
          <w:szCs w:val="20"/>
        </w:rPr>
        <w:tab/>
      </w:r>
      <w:r w:rsidRPr="00C51234">
        <w:rPr>
          <w:rFonts w:ascii="Times New Roman" w:hAnsi="Times New Roman"/>
          <w:sz w:val="20"/>
          <w:szCs w:val="20"/>
        </w:rPr>
        <w:t xml:space="preserve">Hull and East Yorkshire Hospitals NHS Trust </w:t>
      </w:r>
    </w:p>
    <w:p w14:paraId="2D923052" w14:textId="77777777" w:rsidR="004E3A48" w:rsidRDefault="004E3A48" w:rsidP="004E3A48">
      <w:pPr>
        <w:rPr>
          <w:rFonts w:ascii="Times New Roman" w:hAnsi="Times New Roman"/>
          <w:sz w:val="20"/>
          <w:szCs w:val="20"/>
        </w:rPr>
      </w:pPr>
      <w:r w:rsidRPr="00061F51">
        <w:rPr>
          <w:rFonts w:ascii="Times New Roman" w:hAnsi="Times New Roman"/>
          <w:sz w:val="20"/>
          <w:szCs w:val="20"/>
        </w:rPr>
        <w:t>HRG</w:t>
      </w:r>
      <w:r>
        <w:rPr>
          <w:rFonts w:ascii="Times New Roman" w:hAnsi="Times New Roman"/>
          <w:sz w:val="20"/>
          <w:szCs w:val="20"/>
        </w:rPr>
        <w:t xml:space="preserve"> </w:t>
      </w:r>
      <w:r>
        <w:rPr>
          <w:rFonts w:ascii="Times New Roman" w:hAnsi="Times New Roman"/>
          <w:sz w:val="20"/>
          <w:szCs w:val="20"/>
        </w:rPr>
        <w:tab/>
        <w:t>Healthcare Resource Group</w:t>
      </w:r>
    </w:p>
    <w:p w14:paraId="5C547F65" w14:textId="77777777" w:rsidR="004E3A48" w:rsidRDefault="004E3A48" w:rsidP="004E3A48">
      <w:pPr>
        <w:rPr>
          <w:rFonts w:ascii="Times New Roman" w:hAnsi="Times New Roman"/>
          <w:sz w:val="20"/>
          <w:szCs w:val="20"/>
        </w:rPr>
      </w:pPr>
      <w:r>
        <w:rPr>
          <w:rFonts w:ascii="Times New Roman" w:hAnsi="Times New Roman"/>
          <w:sz w:val="20"/>
          <w:szCs w:val="20"/>
        </w:rPr>
        <w:t>ICD</w:t>
      </w:r>
      <w:r>
        <w:rPr>
          <w:rFonts w:ascii="Times New Roman" w:hAnsi="Times New Roman"/>
          <w:sz w:val="20"/>
          <w:szCs w:val="20"/>
        </w:rPr>
        <w:tab/>
      </w:r>
      <w:r w:rsidRPr="00061F51">
        <w:rPr>
          <w:rFonts w:ascii="Times New Roman" w:hAnsi="Times New Roman"/>
          <w:sz w:val="20"/>
          <w:szCs w:val="20"/>
        </w:rPr>
        <w:t xml:space="preserve">International Classification of Diseases </w:t>
      </w:r>
    </w:p>
    <w:p w14:paraId="30A83C14" w14:textId="32D2C681" w:rsidR="004E3A48" w:rsidRDefault="004E3A48" w:rsidP="004E3A48">
      <w:pPr>
        <w:rPr>
          <w:rFonts w:ascii="Times New Roman" w:hAnsi="Times New Roman"/>
          <w:sz w:val="20"/>
          <w:szCs w:val="20"/>
        </w:rPr>
      </w:pPr>
      <w:r>
        <w:rPr>
          <w:rFonts w:ascii="Times New Roman" w:hAnsi="Times New Roman"/>
          <w:sz w:val="20"/>
          <w:szCs w:val="20"/>
        </w:rPr>
        <w:t>L</w:t>
      </w:r>
      <w:r w:rsidR="004F7114">
        <w:rPr>
          <w:rFonts w:ascii="Times New Roman" w:hAnsi="Times New Roman"/>
          <w:sz w:val="20"/>
          <w:szCs w:val="20"/>
        </w:rPr>
        <w:t>o</w:t>
      </w:r>
      <w:r>
        <w:rPr>
          <w:rFonts w:ascii="Times New Roman" w:hAnsi="Times New Roman"/>
          <w:sz w:val="20"/>
          <w:szCs w:val="20"/>
        </w:rPr>
        <w:t>S</w:t>
      </w:r>
      <w:r>
        <w:rPr>
          <w:rFonts w:ascii="Times New Roman" w:hAnsi="Times New Roman"/>
          <w:sz w:val="20"/>
          <w:szCs w:val="20"/>
        </w:rPr>
        <w:tab/>
        <w:t>L</w:t>
      </w:r>
      <w:r w:rsidRPr="00061F51">
        <w:rPr>
          <w:rFonts w:ascii="Times New Roman" w:hAnsi="Times New Roman"/>
          <w:sz w:val="20"/>
          <w:szCs w:val="20"/>
        </w:rPr>
        <w:t xml:space="preserve">ength of stay </w:t>
      </w:r>
    </w:p>
    <w:p w14:paraId="4115A4CE" w14:textId="77777777" w:rsidR="004E3A48" w:rsidRPr="00B95940" w:rsidRDefault="004E3A48" w:rsidP="004E3A48">
      <w:pPr>
        <w:rPr>
          <w:rFonts w:ascii="Times New Roman" w:hAnsi="Times New Roman"/>
          <w:sz w:val="20"/>
          <w:szCs w:val="20"/>
        </w:rPr>
      </w:pPr>
      <w:r w:rsidRPr="00B95940">
        <w:rPr>
          <w:rFonts w:ascii="Times New Roman" w:hAnsi="Times New Roman"/>
          <w:sz w:val="20"/>
          <w:szCs w:val="20"/>
        </w:rPr>
        <w:t>NHS</w:t>
      </w:r>
      <w:r>
        <w:rPr>
          <w:rFonts w:ascii="Times New Roman" w:hAnsi="Times New Roman"/>
          <w:sz w:val="20"/>
          <w:szCs w:val="20"/>
        </w:rPr>
        <w:tab/>
      </w:r>
      <w:r w:rsidRPr="00061F51">
        <w:rPr>
          <w:rFonts w:ascii="Times New Roman" w:hAnsi="Times New Roman"/>
          <w:sz w:val="20"/>
          <w:szCs w:val="20"/>
        </w:rPr>
        <w:t>National Health System</w:t>
      </w:r>
    </w:p>
    <w:p w14:paraId="3DACCBC3" w14:textId="4E149C08" w:rsidR="00C51234" w:rsidRDefault="00C51234" w:rsidP="004E3A48">
      <w:pPr>
        <w:rPr>
          <w:rFonts w:ascii="Times New Roman" w:hAnsi="Times New Roman"/>
          <w:sz w:val="20"/>
          <w:szCs w:val="20"/>
        </w:rPr>
      </w:pPr>
      <w:r>
        <w:rPr>
          <w:rFonts w:ascii="Times New Roman" w:hAnsi="Times New Roman"/>
          <w:sz w:val="20"/>
          <w:szCs w:val="20"/>
        </w:rPr>
        <w:t>NLG</w:t>
      </w:r>
      <w:r w:rsidRPr="00C51234">
        <w:rPr>
          <w:rFonts w:ascii="Times New Roman" w:hAnsi="Times New Roman"/>
          <w:sz w:val="20"/>
          <w:szCs w:val="20"/>
        </w:rPr>
        <w:t xml:space="preserve"> </w:t>
      </w:r>
      <w:r>
        <w:rPr>
          <w:rFonts w:ascii="Times New Roman" w:hAnsi="Times New Roman"/>
          <w:sz w:val="20"/>
          <w:szCs w:val="20"/>
        </w:rPr>
        <w:tab/>
      </w:r>
      <w:r w:rsidRPr="00C51234">
        <w:rPr>
          <w:rFonts w:ascii="Times New Roman" w:hAnsi="Times New Roman"/>
          <w:sz w:val="20"/>
          <w:szCs w:val="20"/>
        </w:rPr>
        <w:t xml:space="preserve">Northern Lincolnshire </w:t>
      </w:r>
      <w:r>
        <w:rPr>
          <w:rFonts w:ascii="Times New Roman" w:hAnsi="Times New Roman"/>
          <w:sz w:val="20"/>
          <w:szCs w:val="20"/>
        </w:rPr>
        <w:t xml:space="preserve">and Goole NHS Foundation Trust </w:t>
      </w:r>
    </w:p>
    <w:p w14:paraId="76604EFF" w14:textId="2911BFEC" w:rsidR="004E3A48" w:rsidRPr="00B95940" w:rsidRDefault="004E3A48" w:rsidP="004E3A48">
      <w:pPr>
        <w:rPr>
          <w:rFonts w:ascii="Times New Roman" w:hAnsi="Times New Roman"/>
          <w:sz w:val="20"/>
          <w:szCs w:val="20"/>
        </w:rPr>
      </w:pPr>
      <w:r w:rsidRPr="00B95940">
        <w:rPr>
          <w:rFonts w:ascii="Times New Roman" w:hAnsi="Times New Roman"/>
          <w:sz w:val="20"/>
          <w:szCs w:val="20"/>
        </w:rPr>
        <w:t>UK</w:t>
      </w:r>
      <w:r>
        <w:rPr>
          <w:rFonts w:ascii="Times New Roman" w:hAnsi="Times New Roman"/>
          <w:sz w:val="20"/>
          <w:szCs w:val="20"/>
        </w:rPr>
        <w:tab/>
      </w:r>
      <w:r w:rsidRPr="00061F51">
        <w:rPr>
          <w:rFonts w:ascii="Times New Roman" w:hAnsi="Times New Roman"/>
          <w:sz w:val="20"/>
          <w:szCs w:val="20"/>
        </w:rPr>
        <w:t>United Kingdom</w:t>
      </w:r>
      <w:r>
        <w:rPr>
          <w:rFonts w:ascii="Times New Roman" w:hAnsi="Times New Roman"/>
          <w:sz w:val="20"/>
          <w:szCs w:val="20"/>
        </w:rPr>
        <w:t xml:space="preserve"> </w:t>
      </w:r>
    </w:p>
    <w:p w14:paraId="69BDC08E" w14:textId="3816671E" w:rsidR="004E3A48" w:rsidRDefault="00C51234">
      <w:pPr>
        <w:rPr>
          <w:rFonts w:ascii="Times New Roman" w:hAnsi="Times New Roman"/>
          <w:sz w:val="20"/>
          <w:szCs w:val="20"/>
        </w:rPr>
      </w:pPr>
      <w:r>
        <w:rPr>
          <w:rFonts w:ascii="Times New Roman" w:hAnsi="Times New Roman"/>
          <w:sz w:val="20"/>
          <w:szCs w:val="20"/>
        </w:rPr>
        <w:t>YRK</w:t>
      </w:r>
      <w:r w:rsidRPr="00C51234">
        <w:rPr>
          <w:rFonts w:ascii="Times New Roman" w:hAnsi="Times New Roman"/>
          <w:sz w:val="20"/>
          <w:szCs w:val="20"/>
        </w:rPr>
        <w:t xml:space="preserve"> </w:t>
      </w:r>
      <w:r>
        <w:rPr>
          <w:rFonts w:ascii="Times New Roman" w:hAnsi="Times New Roman"/>
          <w:sz w:val="20"/>
          <w:szCs w:val="20"/>
        </w:rPr>
        <w:tab/>
      </w:r>
      <w:r w:rsidRPr="00C51234">
        <w:rPr>
          <w:rFonts w:ascii="Times New Roman" w:hAnsi="Times New Roman"/>
          <w:sz w:val="20"/>
          <w:szCs w:val="20"/>
        </w:rPr>
        <w:t>York Teaching Hos</w:t>
      </w:r>
      <w:r>
        <w:rPr>
          <w:rFonts w:ascii="Times New Roman" w:hAnsi="Times New Roman"/>
          <w:sz w:val="20"/>
          <w:szCs w:val="20"/>
        </w:rPr>
        <w:t xml:space="preserve">pital NHS Foundation Trust </w:t>
      </w:r>
    </w:p>
    <w:p w14:paraId="7FF63DD7" w14:textId="77777777" w:rsidR="00C51234" w:rsidRPr="006D6763" w:rsidRDefault="00C51234">
      <w:pPr>
        <w:rPr>
          <w:rFonts w:ascii="Times New Roman" w:hAnsi="Times New Roman"/>
          <w:sz w:val="20"/>
          <w:szCs w:val="20"/>
        </w:rPr>
      </w:pPr>
    </w:p>
    <w:p w14:paraId="2AEA554E" w14:textId="12502428" w:rsidR="002C5D7F" w:rsidRPr="00061F51" w:rsidRDefault="005E3B9D">
      <w:pPr>
        <w:rPr>
          <w:rFonts w:ascii="Times New Roman" w:hAnsi="Times New Roman"/>
          <w:sz w:val="20"/>
          <w:szCs w:val="20"/>
        </w:rPr>
      </w:pPr>
      <w:r w:rsidRPr="00061F51">
        <w:rPr>
          <w:rFonts w:ascii="Times New Roman" w:hAnsi="Times New Roman"/>
          <w:b/>
          <w:sz w:val="20"/>
          <w:szCs w:val="20"/>
        </w:rPr>
        <w:t>INTRODUCTION</w:t>
      </w:r>
      <w:r w:rsidR="002C5D7F" w:rsidRPr="00061F51">
        <w:rPr>
          <w:rFonts w:ascii="Times New Roman" w:hAnsi="Times New Roman"/>
          <w:sz w:val="20"/>
          <w:szCs w:val="20"/>
        </w:rPr>
        <w:t xml:space="preserve"> </w:t>
      </w:r>
    </w:p>
    <w:p w14:paraId="2362632A" w14:textId="6C60CE3F" w:rsidR="00714E8A" w:rsidRPr="00061F51" w:rsidRDefault="004E654F" w:rsidP="00BA5A7D">
      <w:pPr>
        <w:rPr>
          <w:rFonts w:ascii="Times New Roman" w:hAnsi="Times New Roman"/>
          <w:sz w:val="20"/>
          <w:szCs w:val="20"/>
        </w:rPr>
      </w:pPr>
      <w:r w:rsidRPr="00061F51">
        <w:rPr>
          <w:rFonts w:ascii="Times New Roman" w:hAnsi="Times New Roman"/>
          <w:sz w:val="20"/>
          <w:szCs w:val="20"/>
        </w:rPr>
        <w:t>Specialist r</w:t>
      </w:r>
      <w:r w:rsidR="00DD5A35" w:rsidRPr="00061F51">
        <w:rPr>
          <w:rFonts w:ascii="Times New Roman" w:hAnsi="Times New Roman"/>
          <w:sz w:val="20"/>
          <w:szCs w:val="20"/>
        </w:rPr>
        <w:t>ehabilitation</w:t>
      </w:r>
      <w:r w:rsidR="00D04A10" w:rsidRPr="00061F51">
        <w:rPr>
          <w:rFonts w:ascii="Times New Roman" w:hAnsi="Times New Roman"/>
          <w:sz w:val="20"/>
          <w:szCs w:val="20"/>
        </w:rPr>
        <w:t xml:space="preserve"> </w:t>
      </w:r>
      <w:r w:rsidR="00AF7A6F" w:rsidRPr="00061F51">
        <w:rPr>
          <w:rFonts w:ascii="Times New Roman" w:hAnsi="Times New Roman"/>
          <w:sz w:val="20"/>
          <w:szCs w:val="20"/>
        </w:rPr>
        <w:t xml:space="preserve">provides highly structured </w:t>
      </w:r>
      <w:r w:rsidR="008D6431" w:rsidRPr="00061F51">
        <w:rPr>
          <w:rFonts w:ascii="Times New Roman" w:hAnsi="Times New Roman"/>
          <w:sz w:val="20"/>
          <w:szCs w:val="20"/>
        </w:rPr>
        <w:t xml:space="preserve">multidisciplinary </w:t>
      </w:r>
      <w:r w:rsidR="00AF7A6F" w:rsidRPr="00061F51">
        <w:rPr>
          <w:rFonts w:ascii="Times New Roman" w:hAnsi="Times New Roman"/>
          <w:sz w:val="20"/>
          <w:szCs w:val="20"/>
        </w:rPr>
        <w:t xml:space="preserve">care to </w:t>
      </w:r>
      <w:r w:rsidR="00D04A10" w:rsidRPr="00061F51">
        <w:rPr>
          <w:rFonts w:ascii="Times New Roman" w:hAnsi="Times New Roman"/>
          <w:sz w:val="20"/>
          <w:szCs w:val="20"/>
        </w:rPr>
        <w:t>individuals</w:t>
      </w:r>
      <w:r w:rsidR="00AF7A6F" w:rsidRPr="00061F51">
        <w:rPr>
          <w:rFonts w:ascii="Times New Roman" w:hAnsi="Times New Roman"/>
          <w:sz w:val="20"/>
          <w:szCs w:val="20"/>
        </w:rPr>
        <w:t xml:space="preserve"> </w:t>
      </w:r>
      <w:r w:rsidR="004F2812" w:rsidRPr="00061F51">
        <w:rPr>
          <w:rFonts w:ascii="Times New Roman" w:hAnsi="Times New Roman"/>
          <w:sz w:val="20"/>
          <w:szCs w:val="20"/>
        </w:rPr>
        <w:t>with complex disabilities</w:t>
      </w:r>
      <w:r w:rsidR="00CC1D18" w:rsidRPr="00061F51">
        <w:rPr>
          <w:rFonts w:ascii="Times New Roman" w:hAnsi="Times New Roman"/>
          <w:sz w:val="20"/>
          <w:szCs w:val="20"/>
        </w:rPr>
        <w:t xml:space="preserve"> following illness or injury</w:t>
      </w:r>
      <w:r w:rsidR="004F2812" w:rsidRPr="00061F51">
        <w:rPr>
          <w:rFonts w:ascii="Times New Roman" w:hAnsi="Times New Roman"/>
          <w:sz w:val="20"/>
          <w:szCs w:val="20"/>
        </w:rPr>
        <w:t xml:space="preserve"> </w:t>
      </w:r>
      <w:r w:rsidR="00CC1D18" w:rsidRPr="00061F51">
        <w:rPr>
          <w:rFonts w:ascii="Times New Roman" w:hAnsi="Times New Roman"/>
          <w:sz w:val="20"/>
          <w:szCs w:val="20"/>
        </w:rPr>
        <w:t xml:space="preserve">to </w:t>
      </w:r>
      <w:r w:rsidR="004F2812" w:rsidRPr="00061F51">
        <w:rPr>
          <w:rFonts w:ascii="Times New Roman" w:hAnsi="Times New Roman"/>
          <w:sz w:val="20"/>
          <w:szCs w:val="20"/>
        </w:rPr>
        <w:t>maximis</w:t>
      </w:r>
      <w:r w:rsidR="00CC1D18" w:rsidRPr="00061F51">
        <w:rPr>
          <w:rFonts w:ascii="Times New Roman" w:hAnsi="Times New Roman"/>
          <w:sz w:val="20"/>
          <w:szCs w:val="20"/>
        </w:rPr>
        <w:t xml:space="preserve">e </w:t>
      </w:r>
      <w:r w:rsidR="004F2812" w:rsidRPr="00061F51">
        <w:rPr>
          <w:rFonts w:ascii="Times New Roman" w:hAnsi="Times New Roman"/>
          <w:sz w:val="20"/>
          <w:szCs w:val="20"/>
        </w:rPr>
        <w:t>their recovery after hospital admission and support</w:t>
      </w:r>
      <w:r w:rsidR="00CC1D18" w:rsidRPr="00061F51">
        <w:rPr>
          <w:rFonts w:ascii="Times New Roman" w:hAnsi="Times New Roman"/>
          <w:sz w:val="20"/>
          <w:szCs w:val="20"/>
        </w:rPr>
        <w:t xml:space="preserve"> a</w:t>
      </w:r>
      <w:r w:rsidR="004F2812" w:rsidRPr="00061F51">
        <w:rPr>
          <w:rFonts w:ascii="Times New Roman" w:hAnsi="Times New Roman"/>
          <w:sz w:val="20"/>
          <w:szCs w:val="20"/>
        </w:rPr>
        <w:t xml:space="preserve"> safe transition to the community</w:t>
      </w:r>
      <w:r w:rsidR="004F2812" w:rsidRPr="00061F51">
        <w:rPr>
          <w:rFonts w:ascii="Times New Roman" w:hAnsi="Times New Roman"/>
          <w:sz w:val="20"/>
          <w:szCs w:val="20"/>
        </w:rPr>
        <w:fldChar w:fldCharType="begin"/>
      </w:r>
      <w:r w:rsidR="00473626">
        <w:rPr>
          <w:rFonts w:ascii="Times New Roman" w:hAnsi="Times New Roman"/>
          <w:sz w:val="20"/>
          <w:szCs w:val="20"/>
        </w:rPr>
        <w:instrText xml:space="preserve"> ADDIN EN.CITE &lt;EndNote&gt;&lt;Cite&gt;&lt;Year&gt;2015&lt;/Year&gt;&lt;RecNum&gt;1&lt;/RecNum&gt;&lt;DisplayText&gt;[1]&lt;/DisplayText&gt;&lt;record&gt;&lt;rec-number&gt;1&lt;/rec-number&gt;&lt;foreign-keys&gt;&lt;key app="EN" db-id="vdra09aaxwezf6e2td3p2facvtdr592eadp9" timestamp="1453981216"&gt;1&lt;/key&gt;&lt;/foreign-keys&gt;&lt;ref-type name="Report"&gt;27&lt;/ref-type&gt;&lt;contributors&gt;&lt;tertiary-authors&gt;&lt;author&gt;British Society of Rehabilitation Medicine,&lt;/author&gt;&lt;/tertiary-authors&gt;&lt;/contributors&gt;&lt;titles&gt;&lt;title&gt;Specialist neuro-rehabilitation services: providing for patients with complex rehabilitation needs&lt;/title&gt;&lt;/titles&gt;&lt;dates&gt;&lt;year&gt;2015&lt;/year&gt;&lt;/dates&gt;&lt;pub-location&gt;London&lt;/pub-location&gt;&lt;urls&gt;&lt;related-urls&gt;&lt;url&gt;http://www.bsrm.org.uk/downloads/specialised-neurorehabilitation-service-standards--7-30-4-2015-forweb.pdf&lt;/url&gt;&lt;/related-urls&gt;&lt;/urls&gt;&lt;/record&gt;&lt;/Cite&gt;&lt;/EndNote&gt;</w:instrText>
      </w:r>
      <w:r w:rsidR="004F2812" w:rsidRPr="00061F51">
        <w:rPr>
          <w:rFonts w:ascii="Times New Roman" w:hAnsi="Times New Roman"/>
          <w:sz w:val="20"/>
          <w:szCs w:val="20"/>
        </w:rPr>
        <w:fldChar w:fldCharType="separate"/>
      </w:r>
      <w:r w:rsidR="00473626">
        <w:rPr>
          <w:rFonts w:ascii="Times New Roman" w:hAnsi="Times New Roman"/>
          <w:noProof/>
          <w:sz w:val="20"/>
          <w:szCs w:val="20"/>
        </w:rPr>
        <w:t>[1]</w:t>
      </w:r>
      <w:r w:rsidR="004F2812" w:rsidRPr="00061F51">
        <w:rPr>
          <w:rFonts w:ascii="Times New Roman" w:hAnsi="Times New Roman"/>
          <w:sz w:val="20"/>
          <w:szCs w:val="20"/>
        </w:rPr>
        <w:fldChar w:fldCharType="end"/>
      </w:r>
      <w:r w:rsidR="004F2812" w:rsidRPr="00061F51">
        <w:rPr>
          <w:rFonts w:ascii="Times New Roman" w:hAnsi="Times New Roman"/>
          <w:sz w:val="20"/>
          <w:szCs w:val="20"/>
        </w:rPr>
        <w:t xml:space="preserve">. </w:t>
      </w:r>
      <w:r w:rsidR="007D1BEB" w:rsidRPr="00061F51">
        <w:rPr>
          <w:rFonts w:ascii="Times New Roman" w:hAnsi="Times New Roman"/>
          <w:sz w:val="20"/>
          <w:szCs w:val="20"/>
        </w:rPr>
        <w:t>In the U</w:t>
      </w:r>
      <w:r w:rsidR="003974C6" w:rsidRPr="00061F51">
        <w:rPr>
          <w:rFonts w:ascii="Times New Roman" w:hAnsi="Times New Roman"/>
          <w:sz w:val="20"/>
          <w:szCs w:val="20"/>
        </w:rPr>
        <w:t xml:space="preserve">nited </w:t>
      </w:r>
      <w:r w:rsidR="007D1BEB" w:rsidRPr="00061F51">
        <w:rPr>
          <w:rFonts w:ascii="Times New Roman" w:hAnsi="Times New Roman"/>
          <w:sz w:val="20"/>
          <w:szCs w:val="20"/>
        </w:rPr>
        <w:t>K</w:t>
      </w:r>
      <w:r w:rsidR="003974C6" w:rsidRPr="00061F51">
        <w:rPr>
          <w:rFonts w:ascii="Times New Roman" w:hAnsi="Times New Roman"/>
          <w:sz w:val="20"/>
          <w:szCs w:val="20"/>
        </w:rPr>
        <w:t>ingdom (UK)</w:t>
      </w:r>
      <w:r w:rsidR="007D1BEB" w:rsidRPr="00061F51">
        <w:rPr>
          <w:rFonts w:ascii="Times New Roman" w:hAnsi="Times New Roman"/>
          <w:sz w:val="20"/>
          <w:szCs w:val="20"/>
        </w:rPr>
        <w:t xml:space="preserve">, </w:t>
      </w:r>
      <w:r w:rsidR="00035E8D" w:rsidRPr="00061F51">
        <w:rPr>
          <w:rFonts w:ascii="Times New Roman" w:hAnsi="Times New Roman"/>
          <w:sz w:val="20"/>
          <w:szCs w:val="20"/>
        </w:rPr>
        <w:t>Clinical Commissioning Groups</w:t>
      </w:r>
      <w:r w:rsidR="006241B1" w:rsidRPr="00061F51">
        <w:rPr>
          <w:rFonts w:ascii="Times New Roman" w:hAnsi="Times New Roman"/>
          <w:sz w:val="20"/>
          <w:szCs w:val="20"/>
        </w:rPr>
        <w:t xml:space="preserve"> (CCGs) </w:t>
      </w:r>
      <w:r w:rsidR="004D0DFF" w:rsidRPr="00061F51">
        <w:rPr>
          <w:rFonts w:ascii="Times New Roman" w:hAnsi="Times New Roman"/>
          <w:sz w:val="20"/>
          <w:szCs w:val="20"/>
        </w:rPr>
        <w:t xml:space="preserve">are responsible for </w:t>
      </w:r>
      <w:r w:rsidR="00CC1D18" w:rsidRPr="00061F51">
        <w:rPr>
          <w:rFonts w:ascii="Times New Roman" w:hAnsi="Times New Roman"/>
          <w:sz w:val="20"/>
          <w:szCs w:val="20"/>
        </w:rPr>
        <w:t xml:space="preserve">planning and </w:t>
      </w:r>
      <w:r w:rsidR="00035E8D" w:rsidRPr="00061F51">
        <w:rPr>
          <w:rFonts w:ascii="Times New Roman" w:hAnsi="Times New Roman"/>
          <w:sz w:val="20"/>
          <w:szCs w:val="20"/>
        </w:rPr>
        <w:t>funding</w:t>
      </w:r>
      <w:r w:rsidR="005C171B" w:rsidRPr="00061F51">
        <w:rPr>
          <w:rFonts w:ascii="Times New Roman" w:hAnsi="Times New Roman"/>
          <w:sz w:val="20"/>
          <w:szCs w:val="20"/>
        </w:rPr>
        <w:t xml:space="preserve"> </w:t>
      </w:r>
      <w:r w:rsidR="004D0DFF" w:rsidRPr="00061F51">
        <w:rPr>
          <w:rFonts w:ascii="Times New Roman" w:hAnsi="Times New Roman"/>
          <w:sz w:val="20"/>
          <w:szCs w:val="20"/>
        </w:rPr>
        <w:t>rehabilitation services</w:t>
      </w:r>
      <w:r w:rsidR="006241B1" w:rsidRPr="00061F51">
        <w:rPr>
          <w:rFonts w:ascii="Times New Roman" w:hAnsi="Times New Roman"/>
          <w:sz w:val="20"/>
          <w:szCs w:val="20"/>
        </w:rPr>
        <w:t xml:space="preserve"> at a local level</w:t>
      </w:r>
      <w:r w:rsidR="00CC1D18" w:rsidRPr="00061F51">
        <w:rPr>
          <w:rFonts w:ascii="Times New Roman" w:hAnsi="Times New Roman"/>
          <w:sz w:val="20"/>
          <w:szCs w:val="20"/>
        </w:rPr>
        <w:t xml:space="preserve">. </w:t>
      </w:r>
      <w:r w:rsidR="00A67C81" w:rsidRPr="00061F51">
        <w:rPr>
          <w:rFonts w:ascii="Times New Roman" w:hAnsi="Times New Roman"/>
          <w:sz w:val="20"/>
          <w:szCs w:val="20"/>
        </w:rPr>
        <w:t xml:space="preserve">However, budget constraints and the numerous competing demands </w:t>
      </w:r>
      <w:r w:rsidR="00035E8D" w:rsidRPr="00061F51">
        <w:rPr>
          <w:rFonts w:ascii="Times New Roman" w:hAnsi="Times New Roman"/>
          <w:sz w:val="20"/>
          <w:szCs w:val="20"/>
        </w:rPr>
        <w:t xml:space="preserve">on health and social care </w:t>
      </w:r>
      <w:r w:rsidR="00A67C81" w:rsidRPr="00061F51">
        <w:rPr>
          <w:rFonts w:ascii="Times New Roman" w:hAnsi="Times New Roman"/>
          <w:sz w:val="20"/>
          <w:szCs w:val="20"/>
        </w:rPr>
        <w:t>impose the need for prioritising investments in health care</w:t>
      </w:r>
      <w:r w:rsidR="00CA0499" w:rsidRPr="00061F51">
        <w:rPr>
          <w:rFonts w:ascii="Times New Roman" w:hAnsi="Times New Roman"/>
          <w:sz w:val="20"/>
          <w:szCs w:val="20"/>
        </w:rPr>
        <w:t xml:space="preserve">. This process can be informed by estimates of </w:t>
      </w:r>
      <w:r w:rsidR="00115F49" w:rsidRPr="00061F51">
        <w:rPr>
          <w:rFonts w:ascii="Times New Roman" w:hAnsi="Times New Roman"/>
          <w:sz w:val="20"/>
          <w:szCs w:val="20"/>
        </w:rPr>
        <w:t>cost-effectiveness</w:t>
      </w:r>
      <w:r w:rsidR="00CA0499" w:rsidRPr="00061F51">
        <w:rPr>
          <w:rFonts w:ascii="Times New Roman" w:hAnsi="Times New Roman"/>
          <w:sz w:val="20"/>
          <w:szCs w:val="20"/>
        </w:rPr>
        <w:t xml:space="preserve"> </w:t>
      </w:r>
      <w:r w:rsidR="00714E8A" w:rsidRPr="00061F51">
        <w:rPr>
          <w:rFonts w:ascii="Times New Roman" w:hAnsi="Times New Roman"/>
          <w:sz w:val="20"/>
          <w:szCs w:val="20"/>
        </w:rPr>
        <w:t>analyses of health</w:t>
      </w:r>
      <w:r w:rsidR="00CA0499" w:rsidRPr="00061F51">
        <w:rPr>
          <w:rFonts w:ascii="Times New Roman" w:hAnsi="Times New Roman"/>
          <w:sz w:val="20"/>
          <w:szCs w:val="20"/>
        </w:rPr>
        <w:t xml:space="preserve"> intervention</w:t>
      </w:r>
      <w:r w:rsidR="00714E8A" w:rsidRPr="00061F51">
        <w:rPr>
          <w:rFonts w:ascii="Times New Roman" w:hAnsi="Times New Roman"/>
          <w:sz w:val="20"/>
          <w:szCs w:val="20"/>
        </w:rPr>
        <w:t>s</w:t>
      </w:r>
      <w:r w:rsidR="00CA0499" w:rsidRPr="00061F51">
        <w:rPr>
          <w:rFonts w:ascii="Times New Roman" w:hAnsi="Times New Roman"/>
          <w:sz w:val="20"/>
          <w:szCs w:val="20"/>
        </w:rPr>
        <w:t xml:space="preserve"> or service</w:t>
      </w:r>
      <w:r w:rsidR="00714E8A" w:rsidRPr="00061F51">
        <w:rPr>
          <w:rFonts w:ascii="Times New Roman" w:hAnsi="Times New Roman"/>
          <w:sz w:val="20"/>
          <w:szCs w:val="20"/>
        </w:rPr>
        <w:t>s.</w:t>
      </w:r>
      <w:r w:rsidR="00CA0499" w:rsidRPr="00061F51">
        <w:rPr>
          <w:rFonts w:ascii="Times New Roman" w:hAnsi="Times New Roman"/>
          <w:sz w:val="20"/>
          <w:szCs w:val="20"/>
        </w:rPr>
        <w:t xml:space="preserve"> </w:t>
      </w:r>
    </w:p>
    <w:p w14:paraId="2BB6A55B" w14:textId="2A9FEEFE" w:rsidR="008D6431" w:rsidRPr="00061F51" w:rsidRDefault="0005487C" w:rsidP="00BA5A7D">
      <w:pPr>
        <w:rPr>
          <w:rFonts w:ascii="Times New Roman" w:hAnsi="Times New Roman"/>
          <w:sz w:val="20"/>
          <w:szCs w:val="20"/>
        </w:rPr>
      </w:pPr>
      <w:r w:rsidRPr="00061F51">
        <w:rPr>
          <w:rFonts w:ascii="Times New Roman" w:hAnsi="Times New Roman"/>
          <w:sz w:val="20"/>
          <w:szCs w:val="20"/>
        </w:rPr>
        <w:t>North Yorkshire &amp; Humberside</w:t>
      </w:r>
      <w:r w:rsidR="00BA5A7D" w:rsidRPr="00061F51">
        <w:rPr>
          <w:rFonts w:ascii="Times New Roman" w:hAnsi="Times New Roman"/>
          <w:sz w:val="20"/>
          <w:szCs w:val="20"/>
        </w:rPr>
        <w:t xml:space="preserve"> </w:t>
      </w:r>
      <w:r w:rsidRPr="00061F51">
        <w:rPr>
          <w:rFonts w:ascii="Times New Roman" w:hAnsi="Times New Roman"/>
          <w:sz w:val="20"/>
          <w:szCs w:val="20"/>
        </w:rPr>
        <w:t xml:space="preserve">was </w:t>
      </w:r>
      <w:r w:rsidR="00BA5A7D" w:rsidRPr="00061F51">
        <w:rPr>
          <w:rFonts w:ascii="Times New Roman" w:hAnsi="Times New Roman"/>
          <w:sz w:val="20"/>
          <w:szCs w:val="20"/>
        </w:rPr>
        <w:t xml:space="preserve">amongst the regions identified in the latest Major Trauma Peer Review of the UK </w:t>
      </w:r>
      <w:r w:rsidR="00035E8D" w:rsidRPr="00061F51">
        <w:rPr>
          <w:rFonts w:ascii="Times New Roman" w:hAnsi="Times New Roman"/>
          <w:sz w:val="20"/>
          <w:szCs w:val="20"/>
        </w:rPr>
        <w:t xml:space="preserve">National Health System </w:t>
      </w:r>
      <w:r w:rsidR="00BA5A7D" w:rsidRPr="00061F51">
        <w:rPr>
          <w:rFonts w:ascii="Times New Roman" w:hAnsi="Times New Roman"/>
          <w:sz w:val="20"/>
          <w:szCs w:val="20"/>
        </w:rPr>
        <w:t xml:space="preserve">(NHS) </w:t>
      </w:r>
      <w:r w:rsidR="003974C6" w:rsidRPr="00061F51">
        <w:rPr>
          <w:rFonts w:ascii="Times New Roman" w:hAnsi="Times New Roman"/>
          <w:sz w:val="20"/>
          <w:szCs w:val="20"/>
        </w:rPr>
        <w:t>to be affected by</w:t>
      </w:r>
      <w:r w:rsidR="00BA5A7D" w:rsidRPr="00061F51">
        <w:rPr>
          <w:rFonts w:ascii="Times New Roman" w:hAnsi="Times New Roman"/>
          <w:sz w:val="20"/>
          <w:szCs w:val="20"/>
        </w:rPr>
        <w:t xml:space="preserve"> scarcity of dedicated rehabilitation services for major trauma patients </w:t>
      </w:r>
      <w:r w:rsidR="00BA5A7D" w:rsidRPr="00061F51">
        <w:rPr>
          <w:rFonts w:ascii="Times New Roman" w:hAnsi="Times New Roman"/>
          <w:sz w:val="20"/>
          <w:szCs w:val="20"/>
        </w:rPr>
        <w:fldChar w:fldCharType="begin"/>
      </w:r>
      <w:r w:rsidR="00473626">
        <w:rPr>
          <w:rFonts w:ascii="Times New Roman" w:hAnsi="Times New Roman"/>
          <w:sz w:val="20"/>
          <w:szCs w:val="20"/>
        </w:rPr>
        <w:instrText xml:space="preserve"> ADDIN EN.CITE &lt;EndNote&gt;&lt;Cite&gt;&lt;Author&gt;National Peer Review Programme&lt;/Author&gt;&lt;Year&gt;2015&lt;/Year&gt;&lt;RecNum&gt;17&lt;/RecNum&gt;&lt;DisplayText&gt;[2]&lt;/DisplayText&gt;&lt;record&gt;&lt;rec-number&gt;17&lt;/rec-number&gt;&lt;foreign-keys&gt;&lt;key app="EN" db-id="vdra09aaxwezf6e2td3p2facvtdr592eadp9" timestamp="1465467592"&gt;17&lt;/key&gt;&lt;/foreign-keys&gt;&lt;ref-type name="Report"&gt;27&lt;/ref-type&gt;&lt;contributors&gt;&lt;authors&gt;&lt;author&gt;National Peer Review Programme,&lt;/author&gt;&lt;/authors&gt;&lt;/contributors&gt;&lt;titles&gt;&lt;title&gt;National Peer Review Report: Major Trauma 2015&lt;/title&gt;&lt;/titles&gt;&lt;dates&gt;&lt;year&gt;2015&lt;/year&gt;&lt;/dates&gt;&lt;urls&gt;&lt;/urls&gt;&lt;/record&gt;&lt;/Cite&gt;&lt;/EndNote&gt;</w:instrText>
      </w:r>
      <w:r w:rsidR="00BA5A7D" w:rsidRPr="00061F51">
        <w:rPr>
          <w:rFonts w:ascii="Times New Roman" w:hAnsi="Times New Roman"/>
          <w:sz w:val="20"/>
          <w:szCs w:val="20"/>
        </w:rPr>
        <w:fldChar w:fldCharType="separate"/>
      </w:r>
      <w:r w:rsidR="00473626">
        <w:rPr>
          <w:rFonts w:ascii="Times New Roman" w:hAnsi="Times New Roman"/>
          <w:noProof/>
          <w:sz w:val="20"/>
          <w:szCs w:val="20"/>
        </w:rPr>
        <w:t>[2]</w:t>
      </w:r>
      <w:r w:rsidR="00BA5A7D" w:rsidRPr="00061F51">
        <w:rPr>
          <w:rFonts w:ascii="Times New Roman" w:hAnsi="Times New Roman"/>
          <w:sz w:val="20"/>
          <w:szCs w:val="20"/>
        </w:rPr>
        <w:fldChar w:fldCharType="end"/>
      </w:r>
      <w:r w:rsidR="00BA5A7D" w:rsidRPr="00061F51">
        <w:rPr>
          <w:rFonts w:ascii="Times New Roman" w:hAnsi="Times New Roman"/>
          <w:sz w:val="20"/>
          <w:szCs w:val="20"/>
        </w:rPr>
        <w:t xml:space="preserve">. </w:t>
      </w:r>
      <w:r w:rsidRPr="00061F51">
        <w:rPr>
          <w:rFonts w:ascii="Times New Roman" w:hAnsi="Times New Roman"/>
          <w:sz w:val="20"/>
          <w:szCs w:val="20"/>
        </w:rPr>
        <w:t xml:space="preserve">Although, there is currently </w:t>
      </w:r>
      <w:r w:rsidR="00426F79" w:rsidRPr="00061F51">
        <w:rPr>
          <w:rFonts w:ascii="Times New Roman" w:hAnsi="Times New Roman"/>
          <w:sz w:val="20"/>
          <w:szCs w:val="20"/>
        </w:rPr>
        <w:t xml:space="preserve">an inpatient </w:t>
      </w:r>
      <w:r w:rsidRPr="00061F51">
        <w:rPr>
          <w:rFonts w:ascii="Times New Roman" w:hAnsi="Times New Roman"/>
          <w:sz w:val="20"/>
          <w:szCs w:val="20"/>
        </w:rPr>
        <w:t xml:space="preserve">specialist rehabilitation unit within this </w:t>
      </w:r>
      <w:r w:rsidR="00426F79" w:rsidRPr="00061F51">
        <w:rPr>
          <w:rFonts w:ascii="Times New Roman" w:hAnsi="Times New Roman"/>
          <w:sz w:val="20"/>
          <w:szCs w:val="20"/>
        </w:rPr>
        <w:t>area, capacity is limited to 15 beds. This is unlikely to cover the needs of the population (1.5 million)</w:t>
      </w:r>
      <w:r w:rsidR="00CA0499" w:rsidRPr="00061F51">
        <w:rPr>
          <w:rFonts w:ascii="Times New Roman" w:hAnsi="Times New Roman"/>
          <w:sz w:val="20"/>
          <w:szCs w:val="20"/>
        </w:rPr>
        <w:t xml:space="preserve">, as </w:t>
      </w:r>
      <w:r w:rsidR="00426F79" w:rsidRPr="00061F51">
        <w:rPr>
          <w:rFonts w:ascii="Times New Roman" w:hAnsi="Times New Roman"/>
          <w:sz w:val="20"/>
          <w:szCs w:val="20"/>
        </w:rPr>
        <w:t xml:space="preserve">clinical guidance recommends </w:t>
      </w:r>
      <w:r w:rsidR="003974C6" w:rsidRPr="00061F51">
        <w:rPr>
          <w:rFonts w:ascii="Times New Roman" w:hAnsi="Times New Roman"/>
          <w:sz w:val="20"/>
          <w:szCs w:val="20"/>
        </w:rPr>
        <w:t xml:space="preserve">that </w:t>
      </w:r>
      <w:r w:rsidR="00426F79" w:rsidRPr="00061F51">
        <w:rPr>
          <w:rFonts w:ascii="Times New Roman" w:hAnsi="Times New Roman"/>
          <w:sz w:val="20"/>
          <w:szCs w:val="20"/>
        </w:rPr>
        <w:t>45 to 65 specialist rehabilitation beds should be available per million population</w:t>
      </w:r>
      <w:r w:rsidR="00A1098B" w:rsidRPr="00061F51">
        <w:rPr>
          <w:rFonts w:ascii="Times New Roman" w:hAnsi="Times New Roman"/>
          <w:sz w:val="20"/>
          <w:szCs w:val="20"/>
        </w:rPr>
        <w:fldChar w:fldCharType="begin"/>
      </w:r>
      <w:r w:rsidR="00473626">
        <w:rPr>
          <w:rFonts w:ascii="Times New Roman" w:hAnsi="Times New Roman"/>
          <w:sz w:val="20"/>
          <w:szCs w:val="20"/>
        </w:rPr>
        <w:instrText xml:space="preserve"> ADDIN EN.CITE &lt;EndNote&gt;&lt;Cite&gt;&lt;Author&gt;Royal College of Physicians&lt;/Author&gt;&lt;Year&gt;2010&lt;/Year&gt;&lt;RecNum&gt;9&lt;/RecNum&gt;&lt;DisplayText&gt;[3]&lt;/DisplayText&gt;&lt;record&gt;&lt;rec-number&gt;9&lt;/rec-number&gt;&lt;foreign-keys&gt;&lt;key app="EN" db-id="vdra09aaxwezf6e2td3p2facvtdr592eadp9" timestamp="1457007883"&gt;9&lt;/key&gt;&lt;/foreign-keys&gt;&lt;ref-type name="Report"&gt;27&lt;/ref-type&gt;&lt;contributors&gt;&lt;authors&gt;&lt;author&gt;Royal College of Physicians,&lt;/author&gt;&lt;/authors&gt;&lt;tertiary-authors&gt;&lt;author&gt;RCP&lt;/author&gt;&lt;/tertiary-authors&gt;&lt;/contributors&gt;&lt;titles&gt;&lt;title&gt;Medical rehabilitation in 2011 and beyond:  Report of a working party&lt;/title&gt;&lt;/titles&gt;&lt;dates&gt;&lt;year&gt;2010&lt;/year&gt;&lt;/dates&gt;&lt;pub-location&gt;London&lt;/pub-location&gt;&lt;urls&gt;&lt;/urls&gt;&lt;/record&gt;&lt;/Cite&gt;&lt;/EndNote&gt;</w:instrText>
      </w:r>
      <w:r w:rsidR="00A1098B" w:rsidRPr="00061F51">
        <w:rPr>
          <w:rFonts w:ascii="Times New Roman" w:hAnsi="Times New Roman"/>
          <w:sz w:val="20"/>
          <w:szCs w:val="20"/>
        </w:rPr>
        <w:fldChar w:fldCharType="separate"/>
      </w:r>
      <w:r w:rsidR="00473626">
        <w:rPr>
          <w:rFonts w:ascii="Times New Roman" w:hAnsi="Times New Roman"/>
          <w:noProof/>
          <w:sz w:val="20"/>
          <w:szCs w:val="20"/>
        </w:rPr>
        <w:t>[3]</w:t>
      </w:r>
      <w:r w:rsidR="00A1098B" w:rsidRPr="00061F51">
        <w:rPr>
          <w:rFonts w:ascii="Times New Roman" w:hAnsi="Times New Roman"/>
          <w:sz w:val="20"/>
          <w:szCs w:val="20"/>
        </w:rPr>
        <w:fldChar w:fldCharType="end"/>
      </w:r>
      <w:r w:rsidR="00A1098B" w:rsidRPr="00061F51">
        <w:rPr>
          <w:rFonts w:ascii="Times New Roman" w:hAnsi="Times New Roman"/>
          <w:sz w:val="20"/>
          <w:szCs w:val="20"/>
        </w:rPr>
        <w:t>.</w:t>
      </w:r>
      <w:r w:rsidR="005C171B" w:rsidRPr="00061F51">
        <w:rPr>
          <w:rFonts w:ascii="Times New Roman" w:hAnsi="Times New Roman"/>
          <w:sz w:val="20"/>
          <w:szCs w:val="20"/>
        </w:rPr>
        <w:t xml:space="preserve"> </w:t>
      </w:r>
      <w:r w:rsidR="00EB7298" w:rsidRPr="00061F51">
        <w:rPr>
          <w:rFonts w:ascii="Times New Roman" w:hAnsi="Times New Roman"/>
          <w:sz w:val="20"/>
          <w:szCs w:val="20"/>
        </w:rPr>
        <w:t>An evalu</w:t>
      </w:r>
      <w:r w:rsidR="008D6431" w:rsidRPr="00061F51">
        <w:rPr>
          <w:rFonts w:ascii="Times New Roman" w:hAnsi="Times New Roman"/>
          <w:sz w:val="20"/>
          <w:szCs w:val="20"/>
        </w:rPr>
        <w:t xml:space="preserve">ation was thus designed to inform the </w:t>
      </w:r>
      <w:r w:rsidR="005C171B" w:rsidRPr="00061F51">
        <w:rPr>
          <w:rFonts w:ascii="Times New Roman" w:hAnsi="Times New Roman"/>
          <w:sz w:val="20"/>
          <w:szCs w:val="20"/>
        </w:rPr>
        <w:t>CCGs</w:t>
      </w:r>
      <w:r w:rsidR="00C35A4F" w:rsidRPr="00061F51">
        <w:rPr>
          <w:rFonts w:ascii="Times New Roman" w:hAnsi="Times New Roman"/>
          <w:sz w:val="20"/>
          <w:szCs w:val="20"/>
        </w:rPr>
        <w:t xml:space="preserve"> in this sub region </w:t>
      </w:r>
      <w:r w:rsidR="008D6431" w:rsidRPr="00061F51">
        <w:rPr>
          <w:rFonts w:ascii="Times New Roman" w:hAnsi="Times New Roman"/>
          <w:sz w:val="20"/>
          <w:szCs w:val="20"/>
        </w:rPr>
        <w:t xml:space="preserve">on </w:t>
      </w:r>
      <w:r w:rsidR="00A8506B" w:rsidRPr="00061F51">
        <w:rPr>
          <w:rFonts w:ascii="Times New Roman" w:hAnsi="Times New Roman"/>
          <w:sz w:val="20"/>
          <w:szCs w:val="20"/>
        </w:rPr>
        <w:t xml:space="preserve">the impact </w:t>
      </w:r>
      <w:r w:rsidR="008D6431" w:rsidRPr="00061F51">
        <w:rPr>
          <w:rFonts w:ascii="Times New Roman" w:hAnsi="Times New Roman"/>
          <w:sz w:val="20"/>
          <w:szCs w:val="20"/>
        </w:rPr>
        <w:t xml:space="preserve">of expanding </w:t>
      </w:r>
      <w:r w:rsidR="00A8506B" w:rsidRPr="00061F51">
        <w:rPr>
          <w:rFonts w:ascii="Times New Roman" w:hAnsi="Times New Roman"/>
          <w:sz w:val="20"/>
          <w:szCs w:val="20"/>
        </w:rPr>
        <w:t>the provision of spec</w:t>
      </w:r>
      <w:r w:rsidR="008D6431" w:rsidRPr="00061F51">
        <w:rPr>
          <w:rFonts w:ascii="Times New Roman" w:hAnsi="Times New Roman"/>
          <w:sz w:val="20"/>
          <w:szCs w:val="20"/>
        </w:rPr>
        <w:t>ialist rehabilitation services</w:t>
      </w:r>
      <w:r w:rsidR="00035E8D" w:rsidRPr="00061F51">
        <w:rPr>
          <w:rFonts w:ascii="Times New Roman" w:hAnsi="Times New Roman"/>
          <w:sz w:val="20"/>
          <w:szCs w:val="20"/>
        </w:rPr>
        <w:t>.</w:t>
      </w:r>
    </w:p>
    <w:p w14:paraId="10BB5671" w14:textId="621CBB95" w:rsidR="00CA0499" w:rsidRPr="00061F51" w:rsidRDefault="008D6431" w:rsidP="00BA5A7D">
      <w:pPr>
        <w:rPr>
          <w:rFonts w:ascii="Times New Roman" w:hAnsi="Times New Roman"/>
          <w:sz w:val="20"/>
          <w:szCs w:val="20"/>
        </w:rPr>
      </w:pPr>
      <w:r w:rsidRPr="00061F51">
        <w:rPr>
          <w:rFonts w:ascii="Times New Roman" w:hAnsi="Times New Roman"/>
          <w:sz w:val="20"/>
          <w:szCs w:val="20"/>
        </w:rPr>
        <w:t xml:space="preserve">Previous studies suggest that multidisciplinary rehabilitation may reduce length of stay in acute care, reduce continued need for care and improve patient </w:t>
      </w:r>
      <w:r w:rsidR="00530E17" w:rsidRPr="00061F51">
        <w:rPr>
          <w:rFonts w:ascii="Times New Roman" w:hAnsi="Times New Roman"/>
          <w:sz w:val="20"/>
          <w:szCs w:val="20"/>
        </w:rPr>
        <w:t xml:space="preserve">functional </w:t>
      </w:r>
      <w:r w:rsidRPr="00061F51">
        <w:rPr>
          <w:rFonts w:ascii="Times New Roman" w:hAnsi="Times New Roman"/>
          <w:sz w:val="20"/>
          <w:szCs w:val="20"/>
        </w:rPr>
        <w:t xml:space="preserve">outcomes in working age adults with acquired brain </w:t>
      </w:r>
      <w:r w:rsidR="0005487C" w:rsidRPr="00061F51">
        <w:rPr>
          <w:rFonts w:ascii="Times New Roman" w:hAnsi="Times New Roman"/>
          <w:sz w:val="20"/>
          <w:szCs w:val="20"/>
        </w:rPr>
        <w:t xml:space="preserve">injury </w:t>
      </w:r>
      <w:r w:rsidR="00473626">
        <w:rPr>
          <w:rFonts w:ascii="Times New Roman" w:hAnsi="Times New Roman"/>
          <w:sz w:val="20"/>
          <w:szCs w:val="20"/>
        </w:rPr>
        <w:fldChar w:fldCharType="begin">
          <w:fldData xml:space="preserve">PEVuZE5vdGU+PENpdGU+PEF1dGhvcj5UdXJuZXItU3Rva2VzPC9BdXRob3I+PFllYXI+MjAxNjwv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</w:fldData>
        </w:fldChar>
      </w:r>
      <w:r w:rsidR="00473626">
        <w:rPr>
          <w:rFonts w:ascii="Times New Roman" w:hAnsi="Times New Roman"/>
          <w:sz w:val="20"/>
          <w:szCs w:val="20"/>
        </w:rPr>
        <w:instrText xml:space="preserve"> ADDIN EN.CITE </w:instrText>
      </w:r>
      <w:r w:rsidR="00473626">
        <w:rPr>
          <w:rFonts w:ascii="Times New Roman" w:hAnsi="Times New Roman"/>
          <w:sz w:val="20"/>
          <w:szCs w:val="20"/>
        </w:rPr>
        <w:fldChar w:fldCharType="begin">
          <w:fldData xml:space="preserve">PEVuZE5vdGU+PENpdGU+PEF1dGhvcj5UdXJuZXItU3Rva2VzPC9BdXRob3I+PFllYXI+MjAxNjwv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</w:fldData>
        </w:fldChar>
      </w:r>
      <w:r w:rsidR="00473626">
        <w:rPr>
          <w:rFonts w:ascii="Times New Roman" w:hAnsi="Times New Roman"/>
          <w:sz w:val="20"/>
          <w:szCs w:val="20"/>
        </w:rPr>
        <w:instrText xml:space="preserve"> ADDIN EN.CITE.DATA </w:instrText>
      </w:r>
      <w:r w:rsidR="00473626">
        <w:rPr>
          <w:rFonts w:ascii="Times New Roman" w:hAnsi="Times New Roman"/>
          <w:sz w:val="20"/>
          <w:szCs w:val="20"/>
        </w:rPr>
      </w:r>
      <w:r w:rsidR="00473626">
        <w:rPr>
          <w:rFonts w:ascii="Times New Roman" w:hAnsi="Times New Roman"/>
          <w:sz w:val="20"/>
          <w:szCs w:val="20"/>
        </w:rPr>
        <w:fldChar w:fldCharType="end"/>
      </w:r>
      <w:r w:rsidR="00473626">
        <w:rPr>
          <w:rFonts w:ascii="Times New Roman" w:hAnsi="Times New Roman"/>
          <w:sz w:val="20"/>
          <w:szCs w:val="20"/>
        </w:rPr>
      </w:r>
      <w:r w:rsidR="00473626">
        <w:rPr>
          <w:rFonts w:ascii="Times New Roman" w:hAnsi="Times New Roman"/>
          <w:sz w:val="20"/>
          <w:szCs w:val="20"/>
        </w:rPr>
        <w:fldChar w:fldCharType="separate"/>
      </w:r>
      <w:r w:rsidR="00473626">
        <w:rPr>
          <w:rFonts w:ascii="Times New Roman" w:hAnsi="Times New Roman"/>
          <w:noProof/>
          <w:sz w:val="20"/>
          <w:szCs w:val="20"/>
        </w:rPr>
        <w:t>[4-6]</w:t>
      </w:r>
      <w:r w:rsidR="00473626">
        <w:rPr>
          <w:rFonts w:ascii="Times New Roman" w:hAnsi="Times New Roman"/>
          <w:sz w:val="20"/>
          <w:szCs w:val="20"/>
        </w:rPr>
        <w:fldChar w:fldCharType="end"/>
      </w:r>
      <w:r w:rsidRPr="00061F51">
        <w:rPr>
          <w:rFonts w:ascii="Times New Roman" w:hAnsi="Times New Roman"/>
          <w:sz w:val="20"/>
          <w:szCs w:val="20"/>
        </w:rPr>
        <w:t xml:space="preserve">. </w:t>
      </w:r>
      <w:r w:rsidR="00276C13" w:rsidRPr="00061F51">
        <w:rPr>
          <w:rFonts w:ascii="Times New Roman" w:hAnsi="Times New Roman"/>
          <w:sz w:val="20"/>
          <w:szCs w:val="20"/>
        </w:rPr>
        <w:t xml:space="preserve">However, </w:t>
      </w:r>
      <w:r w:rsidR="0005487C" w:rsidRPr="00061F51">
        <w:rPr>
          <w:rFonts w:ascii="Times New Roman" w:hAnsi="Times New Roman"/>
          <w:sz w:val="20"/>
          <w:szCs w:val="20"/>
        </w:rPr>
        <w:t>exi</w:t>
      </w:r>
      <w:r w:rsidR="00276C13" w:rsidRPr="00061F51">
        <w:rPr>
          <w:rFonts w:ascii="Times New Roman" w:hAnsi="Times New Roman"/>
          <w:sz w:val="20"/>
          <w:szCs w:val="20"/>
        </w:rPr>
        <w:t>s</w:t>
      </w:r>
      <w:r w:rsidR="0005487C" w:rsidRPr="00061F51">
        <w:rPr>
          <w:rFonts w:ascii="Times New Roman" w:hAnsi="Times New Roman"/>
          <w:sz w:val="20"/>
          <w:szCs w:val="20"/>
        </w:rPr>
        <w:t xml:space="preserve">ting studies either lack a </w:t>
      </w:r>
      <w:r w:rsidR="0001490A" w:rsidRPr="00061F51">
        <w:rPr>
          <w:rFonts w:ascii="Times New Roman" w:hAnsi="Times New Roman"/>
          <w:sz w:val="20"/>
          <w:szCs w:val="20"/>
        </w:rPr>
        <w:t xml:space="preserve">control group </w:t>
      </w:r>
      <w:r w:rsidR="0001490A" w:rsidRPr="00061F51">
        <w:rPr>
          <w:rFonts w:ascii="Times New Roman" w:hAnsi="Times New Roman"/>
          <w:sz w:val="20"/>
          <w:szCs w:val="20"/>
        </w:rPr>
        <w:fldChar w:fldCharType="begin">
          <w:fldData xml:space="preserve">PEVuZE5vdGU+PENpdGU+PEF1dGhvcj5UdXJuZXItU3Rva2VzPC9BdXRob3I+PFllYXI+MjAxNjwv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</w:fldData>
        </w:fldChar>
      </w:r>
      <w:r w:rsidR="00473626">
        <w:rPr>
          <w:rFonts w:ascii="Times New Roman" w:hAnsi="Times New Roman"/>
          <w:sz w:val="20"/>
          <w:szCs w:val="20"/>
        </w:rPr>
        <w:instrText xml:space="preserve"> ADDIN EN.CITE </w:instrText>
      </w:r>
      <w:r w:rsidR="00473626">
        <w:rPr>
          <w:rFonts w:ascii="Times New Roman" w:hAnsi="Times New Roman"/>
          <w:sz w:val="20"/>
          <w:szCs w:val="20"/>
        </w:rPr>
        <w:fldChar w:fldCharType="begin">
          <w:fldData xml:space="preserve">PEVuZE5vdGU+PENpdGU+PEF1dGhvcj5UdXJuZXItU3Rva2VzPC9BdXRob3I+PFllYXI+MjAxNjwv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</w:fldData>
        </w:fldChar>
      </w:r>
      <w:r w:rsidR="00473626">
        <w:rPr>
          <w:rFonts w:ascii="Times New Roman" w:hAnsi="Times New Roman"/>
          <w:sz w:val="20"/>
          <w:szCs w:val="20"/>
        </w:rPr>
        <w:instrText xml:space="preserve"> ADDIN EN.CITE.DATA </w:instrText>
      </w:r>
      <w:r w:rsidR="00473626">
        <w:rPr>
          <w:rFonts w:ascii="Times New Roman" w:hAnsi="Times New Roman"/>
          <w:sz w:val="20"/>
          <w:szCs w:val="20"/>
        </w:rPr>
      </w:r>
      <w:r w:rsidR="00473626">
        <w:rPr>
          <w:rFonts w:ascii="Times New Roman" w:hAnsi="Times New Roman"/>
          <w:sz w:val="20"/>
          <w:szCs w:val="20"/>
        </w:rPr>
        <w:fldChar w:fldCharType="end"/>
      </w:r>
      <w:r w:rsidR="0001490A" w:rsidRPr="00061F51">
        <w:rPr>
          <w:rFonts w:ascii="Times New Roman" w:hAnsi="Times New Roman"/>
          <w:sz w:val="20"/>
          <w:szCs w:val="20"/>
        </w:rPr>
      </w:r>
      <w:r w:rsidR="0001490A" w:rsidRPr="00061F51">
        <w:rPr>
          <w:rFonts w:ascii="Times New Roman" w:hAnsi="Times New Roman"/>
          <w:sz w:val="20"/>
          <w:szCs w:val="20"/>
        </w:rPr>
        <w:fldChar w:fldCharType="separate"/>
      </w:r>
      <w:r w:rsidR="00473626">
        <w:rPr>
          <w:rFonts w:ascii="Times New Roman" w:hAnsi="Times New Roman"/>
          <w:noProof/>
          <w:sz w:val="20"/>
          <w:szCs w:val="20"/>
        </w:rPr>
        <w:t>[4,7,5,8-10]</w:t>
      </w:r>
      <w:r w:rsidR="0001490A" w:rsidRPr="00061F51">
        <w:rPr>
          <w:rFonts w:ascii="Times New Roman" w:hAnsi="Times New Roman"/>
          <w:sz w:val="20"/>
          <w:szCs w:val="20"/>
        </w:rPr>
        <w:fldChar w:fldCharType="end"/>
      </w:r>
      <w:r w:rsidR="00714E8A" w:rsidRPr="00061F51">
        <w:rPr>
          <w:rFonts w:ascii="Times New Roman" w:hAnsi="Times New Roman"/>
          <w:sz w:val="20"/>
          <w:szCs w:val="20"/>
        </w:rPr>
        <w:t xml:space="preserve"> or</w:t>
      </w:r>
      <w:r w:rsidR="0005487C" w:rsidRPr="00061F51">
        <w:rPr>
          <w:rFonts w:ascii="Times New Roman" w:hAnsi="Times New Roman"/>
          <w:sz w:val="20"/>
          <w:szCs w:val="20"/>
        </w:rPr>
        <w:t xml:space="preserve"> use </w:t>
      </w:r>
      <w:r w:rsidR="00714E8A" w:rsidRPr="00061F51">
        <w:rPr>
          <w:rFonts w:ascii="Times New Roman" w:hAnsi="Times New Roman"/>
          <w:sz w:val="20"/>
          <w:szCs w:val="20"/>
        </w:rPr>
        <w:t xml:space="preserve">inappropriate </w:t>
      </w:r>
      <w:r w:rsidR="00CA0499" w:rsidRPr="00061F51">
        <w:rPr>
          <w:rFonts w:ascii="Times New Roman" w:hAnsi="Times New Roman"/>
          <w:sz w:val="20"/>
          <w:szCs w:val="20"/>
        </w:rPr>
        <w:t>comparators</w:t>
      </w:r>
      <w:r w:rsidR="005C171B" w:rsidRPr="00061F51">
        <w:rPr>
          <w:rFonts w:ascii="Times New Roman" w:hAnsi="Times New Roman"/>
          <w:sz w:val="20"/>
          <w:szCs w:val="20"/>
        </w:rPr>
        <w:t xml:space="preserve"> </w:t>
      </w:r>
      <w:r w:rsidR="00035E8D" w:rsidRPr="00061F51">
        <w:rPr>
          <w:rFonts w:ascii="Times New Roman" w:hAnsi="Times New Roman"/>
          <w:sz w:val="20"/>
          <w:szCs w:val="20"/>
        </w:rPr>
        <w:t xml:space="preserve">(e.g. </w:t>
      </w:r>
      <w:r w:rsidR="0001490A" w:rsidRPr="00061F51">
        <w:rPr>
          <w:rFonts w:ascii="Times New Roman" w:hAnsi="Times New Roman"/>
          <w:sz w:val="20"/>
          <w:szCs w:val="20"/>
        </w:rPr>
        <w:t xml:space="preserve">compare levels of rehabilitation intensity or </w:t>
      </w:r>
      <w:r w:rsidR="00180963" w:rsidRPr="00061F51">
        <w:rPr>
          <w:rFonts w:ascii="Times New Roman" w:hAnsi="Times New Roman"/>
          <w:sz w:val="20"/>
          <w:szCs w:val="20"/>
        </w:rPr>
        <w:t>different rehabilitation programmes</w:t>
      </w:r>
      <w:r w:rsidR="007D0BA1" w:rsidRPr="00061F51">
        <w:rPr>
          <w:rFonts w:ascii="Times New Roman" w:hAnsi="Times New Roman"/>
          <w:sz w:val="20"/>
          <w:szCs w:val="20"/>
        </w:rPr>
        <w:t>)</w:t>
      </w:r>
      <w:r w:rsidR="00736A8F" w:rsidRPr="00061F51">
        <w:rPr>
          <w:rFonts w:ascii="Times New Roman" w:hAnsi="Times New Roman"/>
          <w:sz w:val="20"/>
          <w:szCs w:val="20"/>
        </w:rPr>
        <w:fldChar w:fldCharType="begin">
          <w:fldData xml:space="preserve">PEVuZE5vdGU+PENpdGU+PEF1dGhvcj5aaHU8L0F1dGhvcj48WWVhcj4yMDA3PC9ZZWFyPjxSZWNO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</w:fldData>
        </w:fldChar>
      </w:r>
      <w:r w:rsidR="00473626">
        <w:rPr>
          <w:rFonts w:ascii="Times New Roman" w:hAnsi="Times New Roman"/>
          <w:sz w:val="20"/>
          <w:szCs w:val="20"/>
        </w:rPr>
        <w:instrText xml:space="preserve"> ADDIN EN.CITE </w:instrText>
      </w:r>
      <w:r w:rsidR="00473626">
        <w:rPr>
          <w:rFonts w:ascii="Times New Roman" w:hAnsi="Times New Roman"/>
          <w:sz w:val="20"/>
          <w:szCs w:val="20"/>
        </w:rPr>
        <w:fldChar w:fldCharType="begin">
          <w:fldData xml:space="preserve">PEVuZE5vdGU+PENpdGU+PEF1dGhvcj5aaHU8L0F1dGhvcj48WWVhcj4yMDA3PC9ZZWFyPjxSZWNO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</w:fldData>
        </w:fldChar>
      </w:r>
      <w:r w:rsidR="00473626">
        <w:rPr>
          <w:rFonts w:ascii="Times New Roman" w:hAnsi="Times New Roman"/>
          <w:sz w:val="20"/>
          <w:szCs w:val="20"/>
        </w:rPr>
        <w:instrText xml:space="preserve"> ADDIN EN.CITE.DATA </w:instrText>
      </w:r>
      <w:r w:rsidR="00473626">
        <w:rPr>
          <w:rFonts w:ascii="Times New Roman" w:hAnsi="Times New Roman"/>
          <w:sz w:val="20"/>
          <w:szCs w:val="20"/>
        </w:rPr>
      </w:r>
      <w:r w:rsidR="00473626">
        <w:rPr>
          <w:rFonts w:ascii="Times New Roman" w:hAnsi="Times New Roman"/>
          <w:sz w:val="20"/>
          <w:szCs w:val="20"/>
        </w:rPr>
        <w:fldChar w:fldCharType="end"/>
      </w:r>
      <w:r w:rsidR="00736A8F" w:rsidRPr="00061F51">
        <w:rPr>
          <w:rFonts w:ascii="Times New Roman" w:hAnsi="Times New Roman"/>
          <w:sz w:val="20"/>
          <w:szCs w:val="20"/>
        </w:rPr>
      </w:r>
      <w:r w:rsidR="00736A8F" w:rsidRPr="00061F51">
        <w:rPr>
          <w:rFonts w:ascii="Times New Roman" w:hAnsi="Times New Roman"/>
          <w:sz w:val="20"/>
          <w:szCs w:val="20"/>
        </w:rPr>
        <w:fldChar w:fldCharType="separate"/>
      </w:r>
      <w:r w:rsidR="00473626">
        <w:rPr>
          <w:rFonts w:ascii="Times New Roman" w:hAnsi="Times New Roman"/>
          <w:noProof/>
          <w:sz w:val="20"/>
          <w:szCs w:val="20"/>
        </w:rPr>
        <w:t>[11-14]</w:t>
      </w:r>
      <w:r w:rsidR="00736A8F" w:rsidRPr="00061F51">
        <w:rPr>
          <w:rFonts w:ascii="Times New Roman" w:hAnsi="Times New Roman"/>
          <w:sz w:val="20"/>
          <w:szCs w:val="20"/>
        </w:rPr>
        <w:fldChar w:fldCharType="end"/>
      </w:r>
      <w:r w:rsidR="006038B8" w:rsidRPr="00061F51">
        <w:rPr>
          <w:rFonts w:ascii="Times New Roman" w:hAnsi="Times New Roman"/>
          <w:sz w:val="20"/>
          <w:szCs w:val="20"/>
        </w:rPr>
        <w:t>.</w:t>
      </w:r>
      <w:r w:rsidR="006241B1" w:rsidRPr="00061F51">
        <w:rPr>
          <w:rFonts w:ascii="Times New Roman" w:hAnsi="Times New Roman"/>
          <w:sz w:val="20"/>
          <w:szCs w:val="20"/>
        </w:rPr>
        <w:t xml:space="preserve"> </w:t>
      </w:r>
      <w:r w:rsidR="00276C13" w:rsidRPr="00061F51">
        <w:rPr>
          <w:rFonts w:ascii="Times New Roman" w:hAnsi="Times New Roman"/>
          <w:sz w:val="20"/>
          <w:szCs w:val="20"/>
        </w:rPr>
        <w:t xml:space="preserve">This limits their usefulness to inform decisions </w:t>
      </w:r>
      <w:r w:rsidR="00CA0499" w:rsidRPr="00061F51">
        <w:rPr>
          <w:rFonts w:ascii="Times New Roman" w:hAnsi="Times New Roman"/>
          <w:sz w:val="20"/>
          <w:szCs w:val="20"/>
        </w:rPr>
        <w:t>regarding the provision of specialist rehabilitation services</w:t>
      </w:r>
      <w:r w:rsidR="00276C13" w:rsidRPr="00061F51">
        <w:rPr>
          <w:rFonts w:ascii="Times New Roman" w:hAnsi="Times New Roman"/>
          <w:sz w:val="20"/>
          <w:szCs w:val="20"/>
        </w:rPr>
        <w:t xml:space="preserve">. </w:t>
      </w:r>
    </w:p>
    <w:p w14:paraId="5416F26A" w14:textId="03552510" w:rsidR="008D6431" w:rsidRPr="00061F51" w:rsidRDefault="00CA0499" w:rsidP="00BA5A7D">
      <w:pPr>
        <w:rPr>
          <w:rFonts w:ascii="Times New Roman" w:hAnsi="Times New Roman"/>
          <w:sz w:val="20"/>
          <w:szCs w:val="20"/>
        </w:rPr>
      </w:pPr>
      <w:r w:rsidRPr="00061F51">
        <w:rPr>
          <w:rFonts w:ascii="Times New Roman" w:hAnsi="Times New Roman"/>
          <w:sz w:val="20"/>
          <w:szCs w:val="20"/>
        </w:rPr>
        <w:t xml:space="preserve">There </w:t>
      </w:r>
      <w:r w:rsidR="00714E8A" w:rsidRPr="00061F51">
        <w:rPr>
          <w:rFonts w:ascii="Times New Roman" w:hAnsi="Times New Roman"/>
          <w:sz w:val="20"/>
          <w:szCs w:val="20"/>
        </w:rPr>
        <w:t xml:space="preserve">is </w:t>
      </w:r>
      <w:r w:rsidRPr="00061F51">
        <w:rPr>
          <w:rFonts w:ascii="Times New Roman" w:hAnsi="Times New Roman"/>
          <w:sz w:val="20"/>
          <w:szCs w:val="20"/>
        </w:rPr>
        <w:t xml:space="preserve">a lack of robust data on the uptake of rehabilitation services and the costs </w:t>
      </w:r>
      <w:r w:rsidR="00035E8D" w:rsidRPr="00061F51">
        <w:rPr>
          <w:rFonts w:ascii="Times New Roman" w:hAnsi="Times New Roman"/>
          <w:sz w:val="20"/>
          <w:szCs w:val="20"/>
        </w:rPr>
        <w:t xml:space="preserve">and benefits </w:t>
      </w:r>
      <w:r w:rsidRPr="00061F51">
        <w:rPr>
          <w:rFonts w:ascii="Times New Roman" w:hAnsi="Times New Roman"/>
          <w:sz w:val="20"/>
          <w:szCs w:val="20"/>
        </w:rPr>
        <w:t xml:space="preserve">implied at CCG level. </w:t>
      </w:r>
      <w:r w:rsidR="006241B1" w:rsidRPr="00061F51">
        <w:rPr>
          <w:rFonts w:ascii="Times New Roman" w:hAnsi="Times New Roman"/>
          <w:sz w:val="20"/>
          <w:szCs w:val="20"/>
        </w:rPr>
        <w:t xml:space="preserve">An alternative approach to demonstrate the value of implementing the proposed rehabilitation services is to use routine data to retrospectively identify patients eligible for specialist rehabilitation and to compare the costs and outcomes between those who access the services and those who do not. The </w:t>
      </w:r>
      <w:r w:rsidR="00733769" w:rsidRPr="00061F51">
        <w:rPr>
          <w:rFonts w:ascii="Times New Roman" w:hAnsi="Times New Roman"/>
          <w:sz w:val="20"/>
          <w:szCs w:val="20"/>
        </w:rPr>
        <w:t>major obstacle</w:t>
      </w:r>
      <w:r w:rsidR="006241B1" w:rsidRPr="00061F51">
        <w:rPr>
          <w:rFonts w:ascii="Times New Roman" w:hAnsi="Times New Roman"/>
          <w:sz w:val="20"/>
          <w:szCs w:val="20"/>
        </w:rPr>
        <w:t xml:space="preserve"> is to identify a </w:t>
      </w:r>
      <w:r w:rsidR="003D3DC5">
        <w:rPr>
          <w:rFonts w:ascii="Times New Roman" w:hAnsi="Times New Roman"/>
          <w:sz w:val="20"/>
          <w:szCs w:val="20"/>
        </w:rPr>
        <w:t>comparison</w:t>
      </w:r>
      <w:r w:rsidR="003D3DC5" w:rsidRPr="00061F51">
        <w:rPr>
          <w:rFonts w:ascii="Times New Roman" w:hAnsi="Times New Roman"/>
          <w:sz w:val="20"/>
          <w:szCs w:val="20"/>
        </w:rPr>
        <w:t xml:space="preserve"> </w:t>
      </w:r>
      <w:r w:rsidR="006241B1" w:rsidRPr="00061F51">
        <w:rPr>
          <w:rFonts w:ascii="Times New Roman" w:hAnsi="Times New Roman"/>
          <w:sz w:val="20"/>
          <w:szCs w:val="20"/>
        </w:rPr>
        <w:t xml:space="preserve">group </w:t>
      </w:r>
      <w:r w:rsidR="00FF2B34" w:rsidRPr="00061F51">
        <w:rPr>
          <w:rFonts w:ascii="Times New Roman" w:hAnsi="Times New Roman"/>
          <w:sz w:val="20"/>
          <w:szCs w:val="20"/>
        </w:rPr>
        <w:t>of c</w:t>
      </w:r>
      <w:r w:rsidR="006241B1" w:rsidRPr="00061F51">
        <w:rPr>
          <w:rFonts w:ascii="Times New Roman" w:hAnsi="Times New Roman"/>
          <w:sz w:val="20"/>
          <w:szCs w:val="20"/>
        </w:rPr>
        <w:t xml:space="preserve">omparable patients who do not access these </w:t>
      </w:r>
      <w:r w:rsidR="00FF2B34" w:rsidRPr="00061F51">
        <w:rPr>
          <w:rFonts w:ascii="Times New Roman" w:hAnsi="Times New Roman"/>
          <w:sz w:val="20"/>
          <w:szCs w:val="20"/>
        </w:rPr>
        <w:t xml:space="preserve">specialist rehabilitation </w:t>
      </w:r>
      <w:r w:rsidR="006241B1" w:rsidRPr="00061F51">
        <w:rPr>
          <w:rFonts w:ascii="Times New Roman" w:hAnsi="Times New Roman"/>
          <w:sz w:val="20"/>
          <w:szCs w:val="20"/>
        </w:rPr>
        <w:t xml:space="preserve">services. </w:t>
      </w:r>
    </w:p>
    <w:p w14:paraId="2E95CEA9" w14:textId="747B99CC" w:rsidR="00BA5A7D" w:rsidRPr="00061F51" w:rsidRDefault="0026743E" w:rsidP="00BA5A7D">
      <w:pPr>
        <w:rPr>
          <w:rFonts w:ascii="Times New Roman" w:hAnsi="Times New Roman"/>
          <w:sz w:val="20"/>
          <w:szCs w:val="20"/>
        </w:rPr>
      </w:pPr>
      <w:r w:rsidRPr="00061F51">
        <w:rPr>
          <w:rFonts w:ascii="Times New Roman" w:hAnsi="Times New Roman"/>
          <w:sz w:val="20"/>
          <w:szCs w:val="20"/>
        </w:rPr>
        <w:lastRenderedPageBreak/>
        <w:t>In this study,</w:t>
      </w:r>
      <w:r w:rsidR="008D6431" w:rsidRPr="00061F51">
        <w:rPr>
          <w:rFonts w:ascii="Times New Roman" w:hAnsi="Times New Roman"/>
          <w:sz w:val="20"/>
          <w:szCs w:val="20"/>
        </w:rPr>
        <w:t xml:space="preserve"> we have used routinely collected </w:t>
      </w:r>
      <w:r w:rsidR="00CA0499" w:rsidRPr="00061F51">
        <w:rPr>
          <w:rFonts w:ascii="Times New Roman" w:hAnsi="Times New Roman"/>
          <w:sz w:val="20"/>
          <w:szCs w:val="20"/>
        </w:rPr>
        <w:t xml:space="preserve">Hospital Episode Statistics (HES) </w:t>
      </w:r>
      <w:r w:rsidR="008D6431" w:rsidRPr="00061F51">
        <w:rPr>
          <w:rFonts w:ascii="Times New Roman" w:hAnsi="Times New Roman"/>
          <w:sz w:val="20"/>
          <w:szCs w:val="20"/>
        </w:rPr>
        <w:t xml:space="preserve">data </w:t>
      </w:r>
      <w:r w:rsidR="0005487C" w:rsidRPr="00061F51">
        <w:rPr>
          <w:rFonts w:ascii="Times New Roman" w:hAnsi="Times New Roman"/>
          <w:sz w:val="20"/>
          <w:szCs w:val="20"/>
        </w:rPr>
        <w:t xml:space="preserve">in </w:t>
      </w:r>
      <w:r w:rsidR="006241B1" w:rsidRPr="00061F51">
        <w:rPr>
          <w:rFonts w:ascii="Times New Roman" w:hAnsi="Times New Roman"/>
          <w:sz w:val="20"/>
          <w:szCs w:val="20"/>
        </w:rPr>
        <w:t xml:space="preserve">the North Yorkshire </w:t>
      </w:r>
      <w:r w:rsidR="00A53832">
        <w:rPr>
          <w:rFonts w:ascii="Times New Roman" w:hAnsi="Times New Roman"/>
          <w:sz w:val="20"/>
          <w:szCs w:val="20"/>
        </w:rPr>
        <w:t>and</w:t>
      </w:r>
      <w:r w:rsidR="00A53832" w:rsidRPr="00061F51">
        <w:rPr>
          <w:rFonts w:ascii="Times New Roman" w:hAnsi="Times New Roman"/>
          <w:sz w:val="20"/>
          <w:szCs w:val="20"/>
        </w:rPr>
        <w:t xml:space="preserve"> </w:t>
      </w:r>
      <w:r w:rsidR="006241B1" w:rsidRPr="00061F51">
        <w:rPr>
          <w:rFonts w:ascii="Times New Roman" w:hAnsi="Times New Roman"/>
          <w:sz w:val="20"/>
          <w:szCs w:val="20"/>
        </w:rPr>
        <w:t xml:space="preserve">Humberside sub-region </w:t>
      </w:r>
      <w:r w:rsidR="008D6431" w:rsidRPr="00061F51">
        <w:rPr>
          <w:rFonts w:ascii="Times New Roman" w:hAnsi="Times New Roman"/>
          <w:sz w:val="20"/>
          <w:szCs w:val="20"/>
        </w:rPr>
        <w:t xml:space="preserve">to compare the </w:t>
      </w:r>
      <w:r w:rsidR="000B7755" w:rsidRPr="00061F51">
        <w:rPr>
          <w:rFonts w:ascii="Times New Roman" w:hAnsi="Times New Roman"/>
          <w:sz w:val="20"/>
          <w:szCs w:val="20"/>
        </w:rPr>
        <w:t xml:space="preserve">inpatient duration of stay and associated costs </w:t>
      </w:r>
      <w:r w:rsidR="008D6431" w:rsidRPr="00061F51">
        <w:rPr>
          <w:rFonts w:ascii="Times New Roman" w:hAnsi="Times New Roman"/>
          <w:sz w:val="20"/>
          <w:szCs w:val="20"/>
        </w:rPr>
        <w:t xml:space="preserve">of patients eligible for specialist rehabilitation </w:t>
      </w:r>
      <w:r w:rsidR="00FF2B34" w:rsidRPr="00061F51">
        <w:rPr>
          <w:rFonts w:ascii="Times New Roman" w:hAnsi="Times New Roman"/>
          <w:sz w:val="20"/>
          <w:szCs w:val="20"/>
        </w:rPr>
        <w:t xml:space="preserve">to those </w:t>
      </w:r>
      <w:r w:rsidR="006241B1" w:rsidRPr="00061F51">
        <w:rPr>
          <w:rFonts w:ascii="Times New Roman" w:hAnsi="Times New Roman"/>
          <w:sz w:val="20"/>
          <w:szCs w:val="20"/>
        </w:rPr>
        <w:t>with</w:t>
      </w:r>
      <w:r w:rsidR="008D6431" w:rsidRPr="00061F51">
        <w:rPr>
          <w:rFonts w:ascii="Times New Roman" w:hAnsi="Times New Roman"/>
          <w:sz w:val="20"/>
          <w:szCs w:val="20"/>
        </w:rPr>
        <w:t xml:space="preserve"> restri</w:t>
      </w:r>
      <w:r w:rsidR="006241B1" w:rsidRPr="00061F51">
        <w:rPr>
          <w:rFonts w:ascii="Times New Roman" w:hAnsi="Times New Roman"/>
          <w:sz w:val="20"/>
          <w:szCs w:val="20"/>
        </w:rPr>
        <w:t>cted access</w:t>
      </w:r>
      <w:r w:rsidR="00714E8A" w:rsidRPr="00061F51">
        <w:rPr>
          <w:rFonts w:ascii="Times New Roman" w:hAnsi="Times New Roman"/>
          <w:sz w:val="20"/>
          <w:szCs w:val="20"/>
        </w:rPr>
        <w:t>.</w:t>
      </w:r>
      <w:r w:rsidR="006241B1" w:rsidRPr="00061F51">
        <w:rPr>
          <w:rFonts w:ascii="Times New Roman" w:hAnsi="Times New Roman"/>
          <w:sz w:val="20"/>
          <w:szCs w:val="20"/>
        </w:rPr>
        <w:t xml:space="preserve"> To our knowledge this is the first study </w:t>
      </w:r>
      <w:r w:rsidR="00714E8A" w:rsidRPr="00061F51">
        <w:rPr>
          <w:rFonts w:ascii="Times New Roman" w:hAnsi="Times New Roman"/>
          <w:sz w:val="20"/>
          <w:szCs w:val="20"/>
        </w:rPr>
        <w:t xml:space="preserve">in rehabilitation </w:t>
      </w:r>
      <w:r w:rsidR="006241B1" w:rsidRPr="00061F51">
        <w:rPr>
          <w:rFonts w:ascii="Times New Roman" w:hAnsi="Times New Roman"/>
          <w:sz w:val="20"/>
          <w:szCs w:val="20"/>
        </w:rPr>
        <w:t xml:space="preserve">that uses routinely collected data to inform local decision making in the absence of published evidence that is directly relevant to the decision context. </w:t>
      </w:r>
    </w:p>
    <w:p w14:paraId="579E362B" w14:textId="77777777" w:rsidR="0043084A" w:rsidRDefault="0043084A">
      <w:pPr>
        <w:rPr>
          <w:rFonts w:ascii="Times New Roman" w:hAnsi="Times New Roman"/>
          <w:b/>
          <w:sz w:val="20"/>
          <w:szCs w:val="20"/>
        </w:rPr>
      </w:pPr>
    </w:p>
    <w:p w14:paraId="7AD76015" w14:textId="04066481" w:rsidR="002C5D7F" w:rsidRPr="00061F51" w:rsidRDefault="005E3B9D">
      <w:pPr>
        <w:rPr>
          <w:rFonts w:ascii="Times New Roman" w:hAnsi="Times New Roman"/>
          <w:sz w:val="20"/>
          <w:szCs w:val="20"/>
        </w:rPr>
      </w:pPr>
      <w:r w:rsidRPr="00061F51">
        <w:rPr>
          <w:rFonts w:ascii="Times New Roman" w:hAnsi="Times New Roman"/>
          <w:b/>
          <w:sz w:val="20"/>
          <w:szCs w:val="20"/>
        </w:rPr>
        <w:t>METHODS</w:t>
      </w:r>
      <w:r w:rsidR="002C5D7F" w:rsidRPr="00061F51">
        <w:rPr>
          <w:rFonts w:ascii="Times New Roman" w:hAnsi="Times New Roman"/>
          <w:sz w:val="20"/>
          <w:szCs w:val="20"/>
        </w:rPr>
        <w:t xml:space="preserve"> </w:t>
      </w:r>
    </w:p>
    <w:p w14:paraId="52DAD524" w14:textId="302FB520" w:rsidR="00F64CB0" w:rsidRPr="00AF7CD8" w:rsidRDefault="00F64CB0" w:rsidP="00CB11FD">
      <w:pPr>
        <w:rPr>
          <w:rFonts w:ascii="Times New Roman" w:hAnsi="Times New Roman"/>
          <w:b/>
          <w:sz w:val="20"/>
          <w:szCs w:val="20"/>
        </w:rPr>
      </w:pPr>
      <w:r w:rsidRPr="00AF7CD8">
        <w:rPr>
          <w:rFonts w:ascii="Times New Roman" w:hAnsi="Times New Roman"/>
          <w:b/>
          <w:sz w:val="20"/>
          <w:szCs w:val="20"/>
        </w:rPr>
        <w:t>Aim of the analysis</w:t>
      </w:r>
    </w:p>
    <w:p w14:paraId="67B6C0C8" w14:textId="2CCDBCA1" w:rsidR="008B2F35" w:rsidRPr="00061F51" w:rsidRDefault="00C424C8" w:rsidP="00CB11FD">
      <w:pPr>
        <w:rPr>
          <w:rFonts w:ascii="Times New Roman" w:hAnsi="Times New Roman"/>
          <w:sz w:val="20"/>
          <w:szCs w:val="20"/>
        </w:rPr>
      </w:pPr>
      <w:r w:rsidRPr="00061F51">
        <w:rPr>
          <w:rFonts w:ascii="Times New Roman" w:hAnsi="Times New Roman"/>
          <w:sz w:val="20"/>
          <w:szCs w:val="20"/>
        </w:rPr>
        <w:t xml:space="preserve">The analysis </w:t>
      </w:r>
      <w:r w:rsidR="00F64CB0" w:rsidRPr="00061F51">
        <w:rPr>
          <w:rFonts w:ascii="Times New Roman" w:hAnsi="Times New Roman"/>
          <w:sz w:val="20"/>
          <w:szCs w:val="20"/>
        </w:rPr>
        <w:t xml:space="preserve">aimed </w:t>
      </w:r>
      <w:r w:rsidRPr="00061F51">
        <w:rPr>
          <w:rFonts w:ascii="Times New Roman" w:hAnsi="Times New Roman"/>
          <w:sz w:val="20"/>
          <w:szCs w:val="20"/>
        </w:rPr>
        <w:t xml:space="preserve">to evaluate the impact of the provision of </w:t>
      </w:r>
      <w:r w:rsidR="00D04A10" w:rsidRPr="00061F51">
        <w:rPr>
          <w:rFonts w:ascii="Times New Roman" w:hAnsi="Times New Roman"/>
          <w:sz w:val="20"/>
          <w:szCs w:val="20"/>
        </w:rPr>
        <w:t xml:space="preserve">specialist </w:t>
      </w:r>
      <w:r w:rsidRPr="00061F51">
        <w:rPr>
          <w:rFonts w:ascii="Times New Roman" w:hAnsi="Times New Roman"/>
          <w:sz w:val="20"/>
          <w:szCs w:val="20"/>
        </w:rPr>
        <w:t xml:space="preserve">rehabilitation services </w:t>
      </w:r>
      <w:r w:rsidR="00F64CB0" w:rsidRPr="00061F51">
        <w:rPr>
          <w:rFonts w:ascii="Times New Roman" w:hAnsi="Times New Roman"/>
          <w:sz w:val="20"/>
          <w:szCs w:val="20"/>
        </w:rPr>
        <w:t>in</w:t>
      </w:r>
      <w:r w:rsidRPr="00061F51">
        <w:rPr>
          <w:rFonts w:ascii="Times New Roman" w:hAnsi="Times New Roman"/>
          <w:sz w:val="20"/>
          <w:szCs w:val="20"/>
        </w:rPr>
        <w:t xml:space="preserve"> three NHS </w:t>
      </w:r>
      <w:r w:rsidR="00017244" w:rsidRPr="00061F51">
        <w:rPr>
          <w:rFonts w:ascii="Times New Roman" w:hAnsi="Times New Roman"/>
          <w:sz w:val="20"/>
          <w:szCs w:val="20"/>
        </w:rPr>
        <w:t>Trusts</w:t>
      </w:r>
      <w:r w:rsidRPr="00061F51">
        <w:rPr>
          <w:rFonts w:ascii="Times New Roman" w:hAnsi="Times New Roman"/>
          <w:sz w:val="20"/>
          <w:szCs w:val="20"/>
        </w:rPr>
        <w:t>: Hull and East Yorkshire Hospitals NHS Trust (</w:t>
      </w:r>
      <w:r w:rsidR="00C51234">
        <w:rPr>
          <w:rFonts w:ascii="Times New Roman" w:hAnsi="Times New Roman"/>
          <w:sz w:val="20"/>
          <w:szCs w:val="20"/>
        </w:rPr>
        <w:t>HEY</w:t>
      </w:r>
      <w:r w:rsidRPr="00061F51">
        <w:rPr>
          <w:rFonts w:ascii="Times New Roman" w:hAnsi="Times New Roman"/>
          <w:sz w:val="20"/>
          <w:szCs w:val="20"/>
        </w:rPr>
        <w:t>), York Teaching Hospital NHS Foundation Trust (</w:t>
      </w:r>
      <w:r w:rsidR="00C51234" w:rsidRPr="00061F51">
        <w:rPr>
          <w:rFonts w:ascii="Times New Roman" w:hAnsi="Times New Roman"/>
          <w:sz w:val="20"/>
          <w:szCs w:val="20"/>
        </w:rPr>
        <w:t>Y</w:t>
      </w:r>
      <w:r w:rsidR="00C51234">
        <w:rPr>
          <w:rFonts w:ascii="Times New Roman" w:hAnsi="Times New Roman"/>
          <w:sz w:val="20"/>
          <w:szCs w:val="20"/>
        </w:rPr>
        <w:t>RK</w:t>
      </w:r>
      <w:r w:rsidRPr="00061F51">
        <w:rPr>
          <w:rFonts w:ascii="Times New Roman" w:hAnsi="Times New Roman"/>
          <w:sz w:val="20"/>
          <w:szCs w:val="20"/>
        </w:rPr>
        <w:t>), and Northern Lincolnshire and Goole NHS Foundation Trust (</w:t>
      </w:r>
      <w:r w:rsidR="00C51234">
        <w:rPr>
          <w:rFonts w:ascii="Times New Roman" w:hAnsi="Times New Roman"/>
          <w:sz w:val="20"/>
          <w:szCs w:val="20"/>
        </w:rPr>
        <w:t>NLG</w:t>
      </w:r>
      <w:r w:rsidRPr="00061F51">
        <w:rPr>
          <w:rFonts w:ascii="Times New Roman" w:hAnsi="Times New Roman"/>
          <w:sz w:val="20"/>
          <w:szCs w:val="20"/>
        </w:rPr>
        <w:t xml:space="preserve">). These three providers are part of the </w:t>
      </w:r>
      <w:r w:rsidR="0000358B">
        <w:rPr>
          <w:rFonts w:ascii="Times New Roman" w:hAnsi="Times New Roman"/>
          <w:sz w:val="20"/>
          <w:szCs w:val="20"/>
        </w:rPr>
        <w:t xml:space="preserve">same subregional </w:t>
      </w:r>
      <w:r w:rsidRPr="00061F51">
        <w:rPr>
          <w:rFonts w:ascii="Times New Roman" w:hAnsi="Times New Roman"/>
          <w:sz w:val="20"/>
          <w:szCs w:val="20"/>
        </w:rPr>
        <w:t>Major Trauma Operational Delivery Network</w:t>
      </w:r>
      <w:r w:rsidR="0000358B">
        <w:rPr>
          <w:rFonts w:ascii="Times New Roman" w:hAnsi="Times New Roman"/>
          <w:sz w:val="20"/>
          <w:szCs w:val="20"/>
        </w:rPr>
        <w:t xml:space="preserve"> (</w:t>
      </w:r>
      <w:r w:rsidR="0000358B" w:rsidRPr="00061F51">
        <w:rPr>
          <w:rFonts w:ascii="Times New Roman" w:hAnsi="Times New Roman"/>
          <w:sz w:val="20"/>
          <w:szCs w:val="20"/>
        </w:rPr>
        <w:t>North Yorkshire and Humberside</w:t>
      </w:r>
      <w:r w:rsidR="0000358B">
        <w:rPr>
          <w:rFonts w:ascii="Times New Roman" w:hAnsi="Times New Roman"/>
          <w:sz w:val="20"/>
          <w:szCs w:val="20"/>
        </w:rPr>
        <w:t>)</w:t>
      </w:r>
      <w:r w:rsidR="003F0497" w:rsidRPr="00061F51">
        <w:rPr>
          <w:rFonts w:ascii="Times New Roman" w:hAnsi="Times New Roman"/>
          <w:sz w:val="20"/>
          <w:szCs w:val="20"/>
        </w:rPr>
        <w:t xml:space="preserve">. Castle Hill hospital is part of </w:t>
      </w:r>
      <w:r w:rsidR="00ED5576">
        <w:rPr>
          <w:rFonts w:ascii="Times New Roman" w:hAnsi="Times New Roman"/>
          <w:sz w:val="20"/>
          <w:szCs w:val="20"/>
        </w:rPr>
        <w:t>HEY</w:t>
      </w:r>
      <w:r w:rsidR="003F0497" w:rsidRPr="00061F51">
        <w:rPr>
          <w:rFonts w:ascii="Times New Roman" w:hAnsi="Times New Roman"/>
          <w:sz w:val="20"/>
          <w:szCs w:val="20"/>
        </w:rPr>
        <w:t xml:space="preserve"> and hosts a 15 bed unit, where a multidisciplinary team led by a consultant in specialist rehabilitation medicine delivers </w:t>
      </w:r>
      <w:r w:rsidR="00D04A10" w:rsidRPr="00061F51">
        <w:rPr>
          <w:rFonts w:ascii="Times New Roman" w:hAnsi="Times New Roman"/>
          <w:sz w:val="20"/>
          <w:szCs w:val="20"/>
        </w:rPr>
        <w:t xml:space="preserve">care </w:t>
      </w:r>
      <w:r w:rsidR="003F0497" w:rsidRPr="00061F51">
        <w:rPr>
          <w:rFonts w:ascii="Times New Roman" w:hAnsi="Times New Roman"/>
          <w:sz w:val="20"/>
          <w:szCs w:val="20"/>
        </w:rPr>
        <w:t xml:space="preserve">to patients. The conditions treated at this unit include traumatic brain injury, brain infections and haemorrhages, brain tumours, myelitis, Guillain-Barre syndrome, neuropathy after critical illness, cerebral palsy, progressive conditions (e.g. multiple sclerosis) and other types of major trauma including amputations. The Castle Hill rehabilitation </w:t>
      </w:r>
      <w:r w:rsidR="00035E8D" w:rsidRPr="00061F51">
        <w:rPr>
          <w:rFonts w:ascii="Times New Roman" w:hAnsi="Times New Roman"/>
          <w:sz w:val="20"/>
          <w:szCs w:val="20"/>
        </w:rPr>
        <w:t xml:space="preserve">unit </w:t>
      </w:r>
      <w:r w:rsidR="003F0497" w:rsidRPr="00061F51">
        <w:rPr>
          <w:rFonts w:ascii="Times New Roman" w:hAnsi="Times New Roman"/>
          <w:sz w:val="20"/>
          <w:szCs w:val="20"/>
        </w:rPr>
        <w:t xml:space="preserve">delivers services to a complex caseload </w:t>
      </w:r>
      <w:r w:rsidR="00AC2C69" w:rsidRPr="00061F51">
        <w:rPr>
          <w:rFonts w:ascii="Times New Roman" w:hAnsi="Times New Roman"/>
          <w:sz w:val="20"/>
          <w:szCs w:val="20"/>
        </w:rPr>
        <w:t xml:space="preserve">in line with </w:t>
      </w:r>
      <w:r w:rsidR="009A1115" w:rsidRPr="00061F51">
        <w:rPr>
          <w:rFonts w:ascii="Times New Roman" w:hAnsi="Times New Roman"/>
          <w:sz w:val="20"/>
          <w:szCs w:val="20"/>
        </w:rPr>
        <w:t xml:space="preserve">local </w:t>
      </w:r>
      <w:r w:rsidR="00AC2C69" w:rsidRPr="00061F51">
        <w:rPr>
          <w:rFonts w:ascii="Times New Roman" w:hAnsi="Times New Roman"/>
          <w:sz w:val="20"/>
          <w:szCs w:val="20"/>
        </w:rPr>
        <w:t xml:space="preserve">level </w:t>
      </w:r>
      <w:r w:rsidR="009A1115" w:rsidRPr="00061F51">
        <w:rPr>
          <w:rFonts w:ascii="Times New Roman" w:hAnsi="Times New Roman"/>
          <w:sz w:val="20"/>
          <w:szCs w:val="20"/>
        </w:rPr>
        <w:t xml:space="preserve">specialist </w:t>
      </w:r>
      <w:r w:rsidR="00AC2C69" w:rsidRPr="00061F51">
        <w:rPr>
          <w:rFonts w:ascii="Times New Roman" w:hAnsi="Times New Roman"/>
          <w:sz w:val="20"/>
          <w:szCs w:val="20"/>
        </w:rPr>
        <w:t>rehabilitation</w:t>
      </w:r>
      <w:r w:rsidR="009A1115" w:rsidRPr="00061F51">
        <w:rPr>
          <w:rFonts w:ascii="Times New Roman" w:hAnsi="Times New Roman"/>
          <w:sz w:val="20"/>
          <w:szCs w:val="20"/>
        </w:rPr>
        <w:t xml:space="preserve"> (2b)</w:t>
      </w:r>
      <w:r w:rsidR="00A013DA" w:rsidRPr="00061F51">
        <w:rPr>
          <w:rFonts w:ascii="Times New Roman" w:hAnsi="Times New Roman"/>
          <w:sz w:val="20"/>
          <w:szCs w:val="20"/>
        </w:rPr>
        <w:fldChar w:fldCharType="begin"/>
      </w:r>
      <w:r w:rsidR="00473626">
        <w:rPr>
          <w:rFonts w:ascii="Times New Roman" w:hAnsi="Times New Roman"/>
          <w:sz w:val="20"/>
          <w:szCs w:val="20"/>
        </w:rPr>
        <w:instrText xml:space="preserve"> ADDIN EN.CITE &lt;EndNote&gt;&lt;Cite&gt;&lt;Author&gt;National Specialised Commissioning Group&lt;/Author&gt;&lt;Year&gt;2007&lt;/Year&gt;&lt;RecNum&gt;20&lt;/RecNum&gt;&lt;DisplayText&gt;[15]&lt;/DisplayText&gt;&lt;record&gt;&lt;rec-number&gt;20&lt;/rec-number&gt;&lt;foreign-keys&gt;&lt;key app="EN" db-id="vdra09aaxwezf6e2td3p2facvtdr592eadp9" timestamp="1485796639"&gt;20&lt;/key&gt;&lt;/foreign-keys&gt;&lt;ref-type name="Report"&gt;27&lt;/ref-type&gt;&lt;contributors&gt;&lt;authors&gt;&lt;author&gt;National Specialised Commissioning Group,&lt;/author&gt;&lt;/authors&gt;&lt;/contributors&gt;&lt;titles&gt;&lt;title&gt;Specialised Services National Definition Set:  No.7 Specialised Rehabilitation Services for Brain Injury and Complex Disability (all ages)&lt;/title&gt;&lt;/titles&gt;&lt;edition&gt;Third&lt;/edition&gt;&lt;dates&gt;&lt;year&gt;2007&lt;/year&gt;&lt;/dates&gt;&lt;urls&gt;&lt;/urls&gt;&lt;/record&gt;&lt;/Cite&gt;&lt;/EndNote&gt;</w:instrText>
      </w:r>
      <w:r w:rsidR="00A013DA" w:rsidRPr="00061F51">
        <w:rPr>
          <w:rFonts w:ascii="Times New Roman" w:hAnsi="Times New Roman"/>
          <w:sz w:val="20"/>
          <w:szCs w:val="20"/>
        </w:rPr>
        <w:fldChar w:fldCharType="separate"/>
      </w:r>
      <w:r w:rsidR="00473626">
        <w:rPr>
          <w:rFonts w:ascii="Times New Roman" w:hAnsi="Times New Roman"/>
          <w:noProof/>
          <w:sz w:val="20"/>
          <w:szCs w:val="20"/>
        </w:rPr>
        <w:t>[15]</w:t>
      </w:r>
      <w:r w:rsidR="00A013DA" w:rsidRPr="00061F51">
        <w:rPr>
          <w:rFonts w:ascii="Times New Roman" w:hAnsi="Times New Roman"/>
          <w:sz w:val="20"/>
          <w:szCs w:val="20"/>
        </w:rPr>
        <w:fldChar w:fldCharType="end"/>
      </w:r>
      <w:r w:rsidR="00AC2C69" w:rsidRPr="00061F51">
        <w:rPr>
          <w:rFonts w:ascii="Times New Roman" w:hAnsi="Times New Roman"/>
          <w:sz w:val="20"/>
          <w:szCs w:val="20"/>
        </w:rPr>
        <w:t xml:space="preserve">. </w:t>
      </w:r>
      <w:r w:rsidR="003F0497" w:rsidRPr="00061F51">
        <w:rPr>
          <w:rFonts w:ascii="Times New Roman" w:hAnsi="Times New Roman"/>
          <w:sz w:val="20"/>
          <w:szCs w:val="20"/>
        </w:rPr>
        <w:t xml:space="preserve">For the purpose of the analysis, </w:t>
      </w:r>
      <w:r w:rsidR="00696F4E">
        <w:rPr>
          <w:rFonts w:ascii="Times New Roman" w:hAnsi="Times New Roman"/>
          <w:sz w:val="20"/>
          <w:szCs w:val="20"/>
        </w:rPr>
        <w:t>YRK</w:t>
      </w:r>
      <w:r w:rsidR="00696F4E" w:rsidRPr="00061F51">
        <w:rPr>
          <w:rFonts w:ascii="Times New Roman" w:hAnsi="Times New Roman"/>
          <w:sz w:val="20"/>
          <w:szCs w:val="20"/>
        </w:rPr>
        <w:t xml:space="preserve"> </w:t>
      </w:r>
      <w:r w:rsidR="003F0497" w:rsidRPr="00061F51">
        <w:rPr>
          <w:rFonts w:ascii="Times New Roman" w:hAnsi="Times New Roman"/>
          <w:sz w:val="20"/>
          <w:szCs w:val="20"/>
        </w:rPr>
        <w:t xml:space="preserve">and </w:t>
      </w:r>
      <w:r w:rsidR="00696F4E">
        <w:rPr>
          <w:rFonts w:ascii="Times New Roman" w:hAnsi="Times New Roman"/>
          <w:sz w:val="20"/>
          <w:szCs w:val="20"/>
        </w:rPr>
        <w:t>NLG</w:t>
      </w:r>
      <w:r w:rsidR="003F0497" w:rsidRPr="00061F51">
        <w:rPr>
          <w:rFonts w:ascii="Times New Roman" w:hAnsi="Times New Roman"/>
          <w:sz w:val="20"/>
          <w:szCs w:val="20"/>
        </w:rPr>
        <w:t xml:space="preserve"> were considered the </w:t>
      </w:r>
      <w:r w:rsidR="003D3DC5">
        <w:rPr>
          <w:rFonts w:ascii="Times New Roman" w:hAnsi="Times New Roman"/>
          <w:sz w:val="20"/>
          <w:szCs w:val="20"/>
        </w:rPr>
        <w:t>comparison</w:t>
      </w:r>
      <w:r w:rsidR="003D3DC5" w:rsidRPr="00061F51">
        <w:rPr>
          <w:rFonts w:ascii="Times New Roman" w:hAnsi="Times New Roman"/>
          <w:sz w:val="20"/>
          <w:szCs w:val="20"/>
        </w:rPr>
        <w:t xml:space="preserve"> </w:t>
      </w:r>
      <w:r w:rsidR="003F0497" w:rsidRPr="00061F51">
        <w:rPr>
          <w:rFonts w:ascii="Times New Roman" w:hAnsi="Times New Roman"/>
          <w:sz w:val="20"/>
          <w:szCs w:val="20"/>
        </w:rPr>
        <w:t>group</w:t>
      </w:r>
      <w:r w:rsidR="00680814">
        <w:rPr>
          <w:rFonts w:ascii="Times New Roman" w:hAnsi="Times New Roman"/>
          <w:sz w:val="20"/>
          <w:szCs w:val="20"/>
        </w:rPr>
        <w:t>s</w:t>
      </w:r>
      <w:r w:rsidR="003F0497" w:rsidRPr="00061F51">
        <w:rPr>
          <w:rFonts w:ascii="Times New Roman" w:hAnsi="Times New Roman"/>
          <w:sz w:val="20"/>
          <w:szCs w:val="20"/>
        </w:rPr>
        <w:t xml:space="preserve"> which only </w:t>
      </w:r>
      <w:r w:rsidR="00680814" w:rsidRPr="00061F51">
        <w:rPr>
          <w:rFonts w:ascii="Times New Roman" w:hAnsi="Times New Roman"/>
          <w:sz w:val="20"/>
          <w:szCs w:val="20"/>
        </w:rPr>
        <w:t>ha</w:t>
      </w:r>
      <w:r w:rsidR="00680814">
        <w:rPr>
          <w:rFonts w:ascii="Times New Roman" w:hAnsi="Times New Roman"/>
          <w:sz w:val="20"/>
          <w:szCs w:val="20"/>
        </w:rPr>
        <w:t>ve</w:t>
      </w:r>
      <w:r w:rsidR="00680814" w:rsidRPr="00061F51">
        <w:rPr>
          <w:rFonts w:ascii="Times New Roman" w:hAnsi="Times New Roman"/>
          <w:sz w:val="20"/>
          <w:szCs w:val="20"/>
        </w:rPr>
        <w:t xml:space="preserve"> </w:t>
      </w:r>
      <w:r w:rsidR="003F0497" w:rsidRPr="00061F51">
        <w:rPr>
          <w:rFonts w:ascii="Times New Roman" w:hAnsi="Times New Roman"/>
          <w:sz w:val="20"/>
          <w:szCs w:val="20"/>
        </w:rPr>
        <w:t>limited</w:t>
      </w:r>
      <w:r w:rsidR="00F64CB0" w:rsidRPr="00061F51">
        <w:rPr>
          <w:rFonts w:ascii="Times New Roman" w:hAnsi="Times New Roman"/>
          <w:sz w:val="20"/>
          <w:szCs w:val="20"/>
        </w:rPr>
        <w:t xml:space="preserve"> specialist rehabilitation available</w:t>
      </w:r>
      <w:r w:rsidR="00FD35E3" w:rsidRPr="00061F51">
        <w:rPr>
          <w:rFonts w:ascii="Times New Roman" w:hAnsi="Times New Roman"/>
          <w:sz w:val="20"/>
          <w:szCs w:val="20"/>
        </w:rPr>
        <w:t xml:space="preserve"> (</w:t>
      </w:r>
      <w:r w:rsidR="00A53832">
        <w:rPr>
          <w:rFonts w:ascii="Times New Roman" w:hAnsi="Times New Roman"/>
          <w:sz w:val="20"/>
          <w:szCs w:val="20"/>
        </w:rPr>
        <w:t xml:space="preserve">have no local specialist rehabilitation service and </w:t>
      </w:r>
      <w:r w:rsidR="00C51234">
        <w:rPr>
          <w:rFonts w:ascii="Times New Roman" w:hAnsi="Times New Roman"/>
          <w:sz w:val="20"/>
          <w:szCs w:val="20"/>
        </w:rPr>
        <w:t xml:space="preserve">can only access </w:t>
      </w:r>
      <w:r w:rsidR="00A53832">
        <w:rPr>
          <w:rFonts w:ascii="Times New Roman" w:hAnsi="Times New Roman"/>
          <w:sz w:val="20"/>
          <w:szCs w:val="20"/>
        </w:rPr>
        <w:t xml:space="preserve">this type of service by being transferred outside of the origin trust area). This mostly limits the access for YRK and NLG to the availability of rehabilitation beds in HEY and </w:t>
      </w:r>
      <w:r w:rsidR="00C51234">
        <w:rPr>
          <w:rFonts w:ascii="Times New Roman" w:hAnsi="Times New Roman"/>
          <w:sz w:val="20"/>
          <w:szCs w:val="20"/>
        </w:rPr>
        <w:t xml:space="preserve">can be considered </w:t>
      </w:r>
      <w:r w:rsidR="00FD35E3" w:rsidRPr="00061F51">
        <w:rPr>
          <w:rFonts w:ascii="Times New Roman" w:hAnsi="Times New Roman"/>
          <w:sz w:val="20"/>
          <w:szCs w:val="20"/>
        </w:rPr>
        <w:t xml:space="preserve">routine care for the majority of </w:t>
      </w:r>
      <w:r w:rsidR="00ED5576">
        <w:rPr>
          <w:rFonts w:ascii="Times New Roman" w:hAnsi="Times New Roman"/>
          <w:sz w:val="20"/>
          <w:szCs w:val="20"/>
        </w:rPr>
        <w:t>the area</w:t>
      </w:r>
      <w:r w:rsidR="00F64CB0" w:rsidRPr="00061F51">
        <w:rPr>
          <w:rFonts w:ascii="Times New Roman" w:hAnsi="Times New Roman"/>
          <w:sz w:val="20"/>
          <w:szCs w:val="20"/>
        </w:rPr>
        <w:t>. T</w:t>
      </w:r>
      <w:r w:rsidR="003F0497" w:rsidRPr="00061F51">
        <w:rPr>
          <w:rFonts w:ascii="Times New Roman" w:hAnsi="Times New Roman"/>
          <w:sz w:val="20"/>
          <w:szCs w:val="20"/>
        </w:rPr>
        <w:t>he</w:t>
      </w:r>
      <w:r w:rsidR="00ED5576">
        <w:rPr>
          <w:rFonts w:ascii="Times New Roman" w:hAnsi="Times New Roman"/>
          <w:sz w:val="20"/>
          <w:szCs w:val="20"/>
        </w:rPr>
        <w:t xml:space="preserve"> HEY</w:t>
      </w:r>
      <w:r w:rsidR="003F0497" w:rsidRPr="00061F51">
        <w:rPr>
          <w:rFonts w:ascii="Times New Roman" w:hAnsi="Times New Roman"/>
          <w:sz w:val="20"/>
          <w:szCs w:val="20"/>
        </w:rPr>
        <w:t xml:space="preserve"> is the intervention group with </w:t>
      </w:r>
      <w:r w:rsidR="005C171B" w:rsidRPr="00061F51">
        <w:rPr>
          <w:rFonts w:ascii="Times New Roman" w:hAnsi="Times New Roman"/>
          <w:sz w:val="20"/>
          <w:szCs w:val="20"/>
        </w:rPr>
        <w:t xml:space="preserve">greater </w:t>
      </w:r>
      <w:r w:rsidR="003F0497" w:rsidRPr="00061F51">
        <w:rPr>
          <w:rFonts w:ascii="Times New Roman" w:hAnsi="Times New Roman"/>
          <w:sz w:val="20"/>
          <w:szCs w:val="20"/>
        </w:rPr>
        <w:t xml:space="preserve">access to </w:t>
      </w:r>
      <w:r w:rsidR="00D04A10" w:rsidRPr="00061F51">
        <w:rPr>
          <w:rFonts w:ascii="Times New Roman" w:hAnsi="Times New Roman"/>
          <w:sz w:val="20"/>
          <w:szCs w:val="20"/>
        </w:rPr>
        <w:t xml:space="preserve">specialist </w:t>
      </w:r>
      <w:r w:rsidR="003F0497" w:rsidRPr="00061F51">
        <w:rPr>
          <w:rFonts w:ascii="Times New Roman" w:hAnsi="Times New Roman"/>
          <w:sz w:val="20"/>
          <w:szCs w:val="20"/>
        </w:rPr>
        <w:t>rehabilitation</w:t>
      </w:r>
      <w:r w:rsidR="00A53832">
        <w:rPr>
          <w:rFonts w:ascii="Times New Roman" w:hAnsi="Times New Roman"/>
          <w:sz w:val="20"/>
          <w:szCs w:val="20"/>
        </w:rPr>
        <w:t>, as it has priority access to the rehabilitation beds at Castle Hill</w:t>
      </w:r>
      <w:r w:rsidR="003F0497" w:rsidRPr="00061F51">
        <w:rPr>
          <w:rFonts w:ascii="Times New Roman" w:hAnsi="Times New Roman"/>
          <w:sz w:val="20"/>
          <w:szCs w:val="20"/>
        </w:rPr>
        <w:t xml:space="preserve">. </w:t>
      </w:r>
    </w:p>
    <w:p w14:paraId="74189C92" w14:textId="77777777" w:rsidR="00F64CB0" w:rsidRPr="00061F51" w:rsidRDefault="00F64CB0" w:rsidP="00CB11FD">
      <w:pPr>
        <w:rPr>
          <w:rFonts w:ascii="Times New Roman" w:hAnsi="Times New Roman"/>
          <w:sz w:val="20"/>
          <w:szCs w:val="20"/>
        </w:rPr>
      </w:pPr>
    </w:p>
    <w:p w14:paraId="31444772" w14:textId="372D8265" w:rsidR="00F64CB0" w:rsidRPr="00AF7CD8" w:rsidRDefault="00F64CB0" w:rsidP="00CB11FD">
      <w:pPr>
        <w:rPr>
          <w:rFonts w:ascii="Times New Roman" w:hAnsi="Times New Roman"/>
          <w:b/>
          <w:sz w:val="20"/>
          <w:szCs w:val="20"/>
        </w:rPr>
      </w:pPr>
      <w:r w:rsidRPr="00AF7CD8">
        <w:rPr>
          <w:rFonts w:ascii="Times New Roman" w:hAnsi="Times New Roman"/>
          <w:b/>
          <w:sz w:val="20"/>
          <w:szCs w:val="20"/>
        </w:rPr>
        <w:t xml:space="preserve">Data utilised </w:t>
      </w:r>
      <w:r w:rsidR="00562CD6" w:rsidRPr="00AF7CD8">
        <w:rPr>
          <w:rFonts w:ascii="Times New Roman" w:hAnsi="Times New Roman"/>
          <w:b/>
          <w:sz w:val="20"/>
          <w:szCs w:val="20"/>
        </w:rPr>
        <w:t>for analysis</w:t>
      </w:r>
    </w:p>
    <w:p w14:paraId="338E0229" w14:textId="504ACE83" w:rsidR="00CB11FD" w:rsidRPr="00061F51" w:rsidRDefault="003F2C0C" w:rsidP="00CB11FD">
      <w:pPr>
        <w:rPr>
          <w:rFonts w:ascii="Times New Roman" w:hAnsi="Times New Roman"/>
          <w:sz w:val="20"/>
          <w:szCs w:val="20"/>
        </w:rPr>
      </w:pPr>
      <w:r w:rsidRPr="00061F51">
        <w:rPr>
          <w:rFonts w:ascii="Times New Roman" w:hAnsi="Times New Roman"/>
          <w:sz w:val="20"/>
          <w:szCs w:val="20"/>
        </w:rPr>
        <w:t xml:space="preserve">We extracted </w:t>
      </w:r>
      <w:r w:rsidR="00FF4784" w:rsidRPr="00061F51">
        <w:rPr>
          <w:rFonts w:ascii="Times New Roman" w:hAnsi="Times New Roman"/>
          <w:sz w:val="20"/>
          <w:szCs w:val="20"/>
        </w:rPr>
        <w:t>d</w:t>
      </w:r>
      <w:r w:rsidR="005E3B9D" w:rsidRPr="00061F51">
        <w:rPr>
          <w:rFonts w:ascii="Times New Roman" w:hAnsi="Times New Roman"/>
          <w:sz w:val="20"/>
          <w:szCs w:val="20"/>
        </w:rPr>
        <w:t>ata from the cleaned 2013-14 Admitted Patient Care</w:t>
      </w:r>
      <w:r w:rsidR="00FF4784" w:rsidRPr="00061F51">
        <w:rPr>
          <w:rFonts w:ascii="Times New Roman" w:hAnsi="Times New Roman"/>
          <w:sz w:val="20"/>
          <w:szCs w:val="20"/>
        </w:rPr>
        <w:t xml:space="preserve"> </w:t>
      </w:r>
      <w:r w:rsidR="005E3B9D" w:rsidRPr="00061F51">
        <w:rPr>
          <w:rFonts w:ascii="Times New Roman" w:hAnsi="Times New Roman"/>
          <w:sz w:val="20"/>
          <w:szCs w:val="20"/>
        </w:rPr>
        <w:t xml:space="preserve">and the Critical Care components of the Hospital Episode Statistics (HES) dataset. </w:t>
      </w:r>
      <w:r w:rsidR="00FF4784" w:rsidRPr="00061F51">
        <w:rPr>
          <w:rFonts w:ascii="Times New Roman" w:hAnsi="Times New Roman"/>
          <w:sz w:val="20"/>
          <w:szCs w:val="20"/>
        </w:rPr>
        <w:t>HES</w:t>
      </w:r>
      <w:r w:rsidR="00814AC6">
        <w:rPr>
          <w:rFonts w:ascii="Times New Roman" w:hAnsi="Times New Roman"/>
          <w:sz w:val="20"/>
          <w:szCs w:val="20"/>
        </w:rPr>
        <w:t xml:space="preserve"> is a large observational data</w:t>
      </w:r>
      <w:r w:rsidR="00680814">
        <w:rPr>
          <w:rFonts w:ascii="Times New Roman" w:hAnsi="Times New Roman"/>
          <w:sz w:val="20"/>
          <w:szCs w:val="20"/>
        </w:rPr>
        <w:t>base</w:t>
      </w:r>
      <w:r w:rsidR="00680814" w:rsidRPr="00680814">
        <w:t xml:space="preserve"> </w:t>
      </w:r>
      <w:r w:rsidR="00680814" w:rsidRPr="00680814">
        <w:rPr>
          <w:rFonts w:ascii="Times New Roman" w:hAnsi="Times New Roman"/>
          <w:sz w:val="20"/>
          <w:szCs w:val="20"/>
        </w:rPr>
        <w:t xml:space="preserve">containing details of all admissions, outpatient appointments and </w:t>
      </w:r>
      <w:r w:rsidR="00680814">
        <w:rPr>
          <w:rFonts w:ascii="Times New Roman" w:hAnsi="Times New Roman"/>
          <w:sz w:val="20"/>
          <w:szCs w:val="20"/>
        </w:rPr>
        <w:t>accident and emergency</w:t>
      </w:r>
      <w:r w:rsidR="00680814" w:rsidRPr="00680814">
        <w:rPr>
          <w:rFonts w:ascii="Times New Roman" w:hAnsi="Times New Roman"/>
          <w:sz w:val="20"/>
          <w:szCs w:val="20"/>
        </w:rPr>
        <w:t xml:space="preserve"> attendances at NHS hospitals in England</w:t>
      </w:r>
      <w:r w:rsidR="001F332E">
        <w:rPr>
          <w:rFonts w:ascii="Times New Roman" w:hAnsi="Times New Roman"/>
          <w:sz w:val="20"/>
          <w:szCs w:val="20"/>
        </w:rPr>
        <w:t xml:space="preserve"> and it collects data that allows </w:t>
      </w:r>
      <w:r w:rsidR="001F332E" w:rsidRPr="001F332E">
        <w:rPr>
          <w:rFonts w:ascii="Times New Roman" w:hAnsi="Times New Roman"/>
          <w:sz w:val="20"/>
          <w:szCs w:val="20"/>
        </w:rPr>
        <w:t>hospitals to be paid for the care</w:t>
      </w:r>
      <w:r w:rsidR="001F332E">
        <w:rPr>
          <w:rFonts w:ascii="Times New Roman" w:hAnsi="Times New Roman"/>
          <w:sz w:val="20"/>
          <w:szCs w:val="20"/>
        </w:rPr>
        <w:t xml:space="preserve"> delivered, as well as ascertain the quality of care</w:t>
      </w:r>
      <w:r w:rsidR="00680814" w:rsidRPr="00680814">
        <w:rPr>
          <w:rFonts w:ascii="Times New Roman" w:hAnsi="Times New Roman"/>
          <w:sz w:val="20"/>
          <w:szCs w:val="20"/>
        </w:rPr>
        <w:t>.</w:t>
      </w:r>
      <w:r w:rsidR="00FF4784" w:rsidRPr="00061F51">
        <w:rPr>
          <w:rFonts w:ascii="Times New Roman" w:hAnsi="Times New Roman"/>
          <w:sz w:val="20"/>
          <w:szCs w:val="20"/>
        </w:rPr>
        <w:t xml:space="preserve"> </w:t>
      </w:r>
      <w:r w:rsidR="00680814">
        <w:rPr>
          <w:rFonts w:ascii="Times New Roman" w:hAnsi="Times New Roman"/>
          <w:sz w:val="20"/>
          <w:szCs w:val="20"/>
        </w:rPr>
        <w:t xml:space="preserve">It </w:t>
      </w:r>
      <w:r w:rsidR="00FF4784" w:rsidRPr="00061F51">
        <w:rPr>
          <w:rFonts w:ascii="Times New Roman" w:hAnsi="Times New Roman"/>
          <w:sz w:val="20"/>
          <w:szCs w:val="20"/>
        </w:rPr>
        <w:t>is the prime source of data for the provision of hospital services to</w:t>
      </w:r>
      <w:r w:rsidR="00814AC6">
        <w:rPr>
          <w:rFonts w:ascii="Times New Roman" w:hAnsi="Times New Roman"/>
          <w:sz w:val="20"/>
          <w:szCs w:val="20"/>
        </w:rPr>
        <w:t xml:space="preserve"> </w:t>
      </w:r>
      <w:r w:rsidR="00FF4784" w:rsidRPr="00061F51">
        <w:rPr>
          <w:rFonts w:ascii="Times New Roman" w:hAnsi="Times New Roman"/>
          <w:sz w:val="20"/>
          <w:szCs w:val="20"/>
        </w:rPr>
        <w:t xml:space="preserve">NHS patients, and also includes patients treated in the private sector but publicly funded. </w:t>
      </w:r>
      <w:r w:rsidR="000F7F2B" w:rsidRPr="00061F51">
        <w:rPr>
          <w:rFonts w:ascii="Times New Roman" w:hAnsi="Times New Roman"/>
          <w:sz w:val="20"/>
          <w:szCs w:val="20"/>
        </w:rPr>
        <w:t>HES data are provided in Finished Consultant Episodes (FCEs)</w:t>
      </w:r>
      <w:r w:rsidR="00ED343A">
        <w:rPr>
          <w:rFonts w:ascii="Times New Roman" w:hAnsi="Times New Roman"/>
          <w:sz w:val="20"/>
          <w:szCs w:val="20"/>
        </w:rPr>
        <w:t>, the basic unit of record,</w:t>
      </w:r>
      <w:r w:rsidR="000F7F2B" w:rsidRPr="00061F51">
        <w:rPr>
          <w:rFonts w:ascii="Times New Roman" w:hAnsi="Times New Roman"/>
          <w:sz w:val="20"/>
          <w:szCs w:val="20"/>
        </w:rPr>
        <w:t xml:space="preserve"> </w:t>
      </w:r>
      <w:r w:rsidR="000F7F2B" w:rsidRPr="00061F51">
        <w:rPr>
          <w:rFonts w:ascii="Times New Roman" w:hAnsi="Times New Roman"/>
          <w:sz w:val="20"/>
          <w:szCs w:val="20"/>
        </w:rPr>
        <w:fldChar w:fldCharType="begin"/>
      </w:r>
      <w:r w:rsidR="00473626">
        <w:rPr>
          <w:rFonts w:ascii="Times New Roman" w:hAnsi="Times New Roman"/>
          <w:sz w:val="20"/>
          <w:szCs w:val="20"/>
        </w:rPr>
        <w:instrText xml:space="preserve"> ADDIN EN.CITE &lt;EndNote&gt;&lt;Cite&gt;&lt;Author&gt;Clarke&lt;/Author&gt;&lt;Year&gt;1992&lt;/Year&gt;&lt;RecNum&gt;18&lt;/RecNum&gt;&lt;DisplayText&gt;[16]&lt;/DisplayText&gt;&lt;record&gt;&lt;rec-number&gt;18&lt;/rec-number&gt;&lt;foreign-keys&gt;&lt;key app="EN" db-id="vdra09aaxwezf6e2td3p2facvtdr592eadp9" timestamp="1484922218"&gt;18&lt;/key&gt;&lt;/foreign-keys&gt;&lt;ref-type name="Journal Article"&gt;17&lt;/ref-type&gt;&lt;contributors&gt;&lt;authors&gt;&lt;author&gt;Clarke, Aileen&lt;/author&gt;&lt;author&gt;McKee, Martin&lt;/author&gt;&lt;/authors&gt;&lt;/contributors&gt;&lt;titles&gt;&lt;title&gt;The consultant episode: an unhelpful measure&lt;/title&gt;&lt;secondary-title&gt;BMJ: British Medical Journal&lt;/secondary-title&gt;&lt;/titles&gt;&lt;periodical&gt;&lt;full-title&gt;BMJ: British Medical Journal&lt;/full-title&gt;&lt;/periodical&gt;&lt;pages&gt;1307&lt;/pages&gt;&lt;volume&gt;305&lt;/volume&gt;&lt;number&gt;6865&lt;/number&gt;&lt;dates&gt;&lt;year&gt;1992&lt;/year&gt;&lt;/dates&gt;&lt;urls&gt;&lt;/urls&gt;&lt;/record&gt;&lt;/Cite&gt;&lt;/EndNote&gt;</w:instrText>
      </w:r>
      <w:r w:rsidR="000F7F2B" w:rsidRPr="00061F51">
        <w:rPr>
          <w:rFonts w:ascii="Times New Roman" w:hAnsi="Times New Roman"/>
          <w:sz w:val="20"/>
          <w:szCs w:val="20"/>
        </w:rPr>
        <w:fldChar w:fldCharType="separate"/>
      </w:r>
      <w:r w:rsidR="00473626">
        <w:rPr>
          <w:rFonts w:ascii="Times New Roman" w:hAnsi="Times New Roman"/>
          <w:noProof/>
          <w:sz w:val="20"/>
          <w:szCs w:val="20"/>
        </w:rPr>
        <w:t>[16]</w:t>
      </w:r>
      <w:r w:rsidR="000F7F2B" w:rsidRPr="00061F51">
        <w:rPr>
          <w:rFonts w:ascii="Times New Roman" w:hAnsi="Times New Roman"/>
          <w:sz w:val="20"/>
          <w:szCs w:val="20"/>
        </w:rPr>
        <w:fldChar w:fldCharType="end"/>
      </w:r>
      <w:r w:rsidR="000F7F2B" w:rsidRPr="00061F51">
        <w:rPr>
          <w:rFonts w:ascii="Times New Roman" w:hAnsi="Times New Roman"/>
          <w:sz w:val="20"/>
          <w:szCs w:val="20"/>
        </w:rPr>
        <w:t xml:space="preserve"> which </w:t>
      </w:r>
      <w:r w:rsidR="00ED343A">
        <w:rPr>
          <w:rFonts w:ascii="Times New Roman" w:hAnsi="Times New Roman"/>
          <w:sz w:val="20"/>
          <w:szCs w:val="20"/>
        </w:rPr>
        <w:t>refers</w:t>
      </w:r>
      <w:r w:rsidR="00ED343A" w:rsidRPr="00061F51">
        <w:rPr>
          <w:rFonts w:ascii="Times New Roman" w:hAnsi="Times New Roman"/>
          <w:sz w:val="20"/>
          <w:szCs w:val="20"/>
        </w:rPr>
        <w:t xml:space="preserve"> </w:t>
      </w:r>
      <w:r w:rsidR="000F7F2B" w:rsidRPr="00061F51">
        <w:rPr>
          <w:rFonts w:ascii="Times New Roman" w:hAnsi="Times New Roman"/>
          <w:sz w:val="20"/>
          <w:szCs w:val="20"/>
        </w:rPr>
        <w:t>to</w:t>
      </w:r>
      <w:r w:rsidR="00ED343A">
        <w:rPr>
          <w:rFonts w:ascii="Times New Roman" w:hAnsi="Times New Roman"/>
          <w:sz w:val="20"/>
          <w:szCs w:val="20"/>
        </w:rPr>
        <w:t xml:space="preserve"> </w:t>
      </w:r>
      <w:r w:rsidR="000F7F2B" w:rsidRPr="00061F51">
        <w:rPr>
          <w:rFonts w:ascii="Times New Roman" w:hAnsi="Times New Roman"/>
          <w:sz w:val="20"/>
          <w:szCs w:val="20"/>
        </w:rPr>
        <w:t xml:space="preserve">the time a patient spends under the care of </w:t>
      </w:r>
      <w:r w:rsidR="00F1147B">
        <w:rPr>
          <w:rFonts w:ascii="Times New Roman" w:hAnsi="Times New Roman"/>
          <w:sz w:val="20"/>
          <w:szCs w:val="20"/>
        </w:rPr>
        <w:t>one</w:t>
      </w:r>
      <w:r w:rsidR="00F1147B" w:rsidRPr="00061F51">
        <w:rPr>
          <w:rFonts w:ascii="Times New Roman" w:hAnsi="Times New Roman"/>
          <w:sz w:val="20"/>
          <w:szCs w:val="20"/>
        </w:rPr>
        <w:t xml:space="preserve"> </w:t>
      </w:r>
      <w:r w:rsidR="000F7F2B" w:rsidRPr="00061F51">
        <w:rPr>
          <w:rFonts w:ascii="Times New Roman" w:hAnsi="Times New Roman"/>
          <w:sz w:val="20"/>
          <w:szCs w:val="20"/>
        </w:rPr>
        <w:t>individual consultant</w:t>
      </w:r>
      <w:r w:rsidR="00F1147B" w:rsidRPr="00F1147B">
        <w:rPr>
          <w:rFonts w:ascii="Times New Roman" w:hAnsi="Times New Roman"/>
          <w:sz w:val="20"/>
          <w:szCs w:val="20"/>
        </w:rPr>
        <w:t xml:space="preserve"> in one health-care provider</w:t>
      </w:r>
      <w:r w:rsidR="000F7F2B" w:rsidRPr="00061F51">
        <w:rPr>
          <w:rFonts w:ascii="Times New Roman" w:hAnsi="Times New Roman"/>
          <w:sz w:val="20"/>
          <w:szCs w:val="20"/>
        </w:rPr>
        <w:t>.  We constructed Continuous Inpatient Spells (CIPS) from these FCEs</w:t>
      </w:r>
      <w:r w:rsidR="00F1147B">
        <w:rPr>
          <w:rFonts w:ascii="Times New Roman" w:hAnsi="Times New Roman"/>
          <w:sz w:val="20"/>
          <w:szCs w:val="20"/>
        </w:rPr>
        <w:t xml:space="preserve">. CIPS are a </w:t>
      </w:r>
      <w:r w:rsidR="00F1147B" w:rsidRPr="00F1147B">
        <w:rPr>
          <w:rFonts w:ascii="Times New Roman" w:hAnsi="Times New Roman"/>
          <w:sz w:val="20"/>
          <w:szCs w:val="20"/>
        </w:rPr>
        <w:t xml:space="preserve">continuous period of care within the NHS, regardless of any transfers </w:t>
      </w:r>
      <w:r w:rsidR="00F1147B">
        <w:rPr>
          <w:rFonts w:ascii="Times New Roman" w:hAnsi="Times New Roman"/>
          <w:sz w:val="20"/>
          <w:szCs w:val="20"/>
        </w:rPr>
        <w:t xml:space="preserve">across providers, and </w:t>
      </w:r>
      <w:r w:rsidR="000F7F2B" w:rsidRPr="00061F51">
        <w:rPr>
          <w:rFonts w:ascii="Times New Roman" w:hAnsi="Times New Roman"/>
          <w:sz w:val="20"/>
          <w:szCs w:val="20"/>
        </w:rPr>
        <w:t xml:space="preserve">track patients across consultants and/or hospitals as part of their period of care. </w:t>
      </w:r>
      <w:r w:rsidR="00CB11FD" w:rsidRPr="00061F51">
        <w:rPr>
          <w:rFonts w:ascii="Times New Roman" w:hAnsi="Times New Roman"/>
          <w:sz w:val="20"/>
          <w:szCs w:val="20"/>
        </w:rPr>
        <w:t xml:space="preserve">A CIPS ends when the patient is discharged to home/other location for at least 2 days (or dies). </w:t>
      </w:r>
      <w:r w:rsidR="00A013DA" w:rsidRPr="00061F51">
        <w:rPr>
          <w:rFonts w:ascii="Times New Roman" w:hAnsi="Times New Roman"/>
          <w:sz w:val="20"/>
          <w:szCs w:val="20"/>
        </w:rPr>
        <w:t>The year of analysis corresponds to the last available data cut at the time of the analysis.</w:t>
      </w:r>
    </w:p>
    <w:p w14:paraId="24819E53" w14:textId="41FD381A" w:rsidR="00831581" w:rsidRPr="00AF7CD8" w:rsidRDefault="00831581" w:rsidP="00CB11FD">
      <w:pPr>
        <w:rPr>
          <w:rFonts w:ascii="Times New Roman" w:hAnsi="Times New Roman"/>
          <w:b/>
          <w:sz w:val="20"/>
          <w:szCs w:val="20"/>
        </w:rPr>
      </w:pPr>
      <w:r w:rsidRPr="00AF7CD8">
        <w:rPr>
          <w:rFonts w:ascii="Times New Roman" w:hAnsi="Times New Roman"/>
          <w:b/>
          <w:sz w:val="20"/>
          <w:szCs w:val="20"/>
        </w:rPr>
        <w:t xml:space="preserve">Identification of </w:t>
      </w:r>
      <w:r w:rsidR="003D3DC5">
        <w:rPr>
          <w:rFonts w:ascii="Times New Roman" w:hAnsi="Times New Roman"/>
          <w:b/>
          <w:sz w:val="20"/>
          <w:szCs w:val="20"/>
        </w:rPr>
        <w:t>patients eligible for specialist rehabilitation</w:t>
      </w:r>
    </w:p>
    <w:p w14:paraId="69F5B489" w14:textId="7E8BAB05" w:rsidR="00471F4E" w:rsidRDefault="00CB11FD" w:rsidP="00471F4E">
      <w:pPr>
        <w:rPr>
          <w:rFonts w:ascii="Times New Roman" w:hAnsi="Times New Roman"/>
          <w:sz w:val="20"/>
          <w:szCs w:val="20"/>
        </w:rPr>
      </w:pPr>
      <w:r w:rsidRPr="00061F51">
        <w:rPr>
          <w:rFonts w:ascii="Times New Roman" w:hAnsi="Times New Roman"/>
          <w:sz w:val="20"/>
          <w:szCs w:val="20"/>
        </w:rPr>
        <w:t xml:space="preserve">The first stage of analysis consisted </w:t>
      </w:r>
      <w:r w:rsidR="00F64CB0" w:rsidRPr="00061F51">
        <w:rPr>
          <w:rFonts w:ascii="Times New Roman" w:hAnsi="Times New Roman"/>
          <w:sz w:val="20"/>
          <w:szCs w:val="20"/>
        </w:rPr>
        <w:t xml:space="preserve">of </w:t>
      </w:r>
      <w:r w:rsidRPr="00061F51">
        <w:rPr>
          <w:rFonts w:ascii="Times New Roman" w:hAnsi="Times New Roman"/>
          <w:sz w:val="20"/>
          <w:szCs w:val="20"/>
        </w:rPr>
        <w:t>the identification of CIPS</w:t>
      </w:r>
      <w:r w:rsidR="00471F4E" w:rsidRPr="00061F51">
        <w:rPr>
          <w:rFonts w:ascii="Times New Roman" w:hAnsi="Times New Roman"/>
          <w:sz w:val="20"/>
          <w:szCs w:val="20"/>
        </w:rPr>
        <w:t xml:space="preserve"> </w:t>
      </w:r>
      <w:r w:rsidR="00F64CB0" w:rsidRPr="00061F51">
        <w:rPr>
          <w:rFonts w:ascii="Times New Roman" w:hAnsi="Times New Roman"/>
          <w:sz w:val="20"/>
          <w:szCs w:val="20"/>
        </w:rPr>
        <w:t xml:space="preserve">deemed highly likely to require </w:t>
      </w:r>
      <w:r w:rsidR="00D04A10" w:rsidRPr="00061F51">
        <w:rPr>
          <w:rFonts w:ascii="Times New Roman" w:hAnsi="Times New Roman"/>
          <w:sz w:val="20"/>
          <w:szCs w:val="20"/>
        </w:rPr>
        <w:t xml:space="preserve">specialist </w:t>
      </w:r>
      <w:r w:rsidR="00471F4E" w:rsidRPr="00061F51">
        <w:rPr>
          <w:rFonts w:ascii="Times New Roman" w:hAnsi="Times New Roman"/>
          <w:sz w:val="20"/>
          <w:szCs w:val="20"/>
        </w:rPr>
        <w:t>rehabilitation</w:t>
      </w:r>
      <w:r w:rsidR="00F64CB0" w:rsidRPr="00061F51">
        <w:rPr>
          <w:rFonts w:ascii="Times New Roman" w:hAnsi="Times New Roman"/>
          <w:sz w:val="20"/>
          <w:szCs w:val="20"/>
        </w:rPr>
        <w:t>,</w:t>
      </w:r>
      <w:r w:rsidRPr="00061F51">
        <w:rPr>
          <w:rFonts w:ascii="Times New Roman" w:hAnsi="Times New Roman"/>
          <w:sz w:val="20"/>
          <w:szCs w:val="20"/>
        </w:rPr>
        <w:t xml:space="preserve"> for the three </w:t>
      </w:r>
      <w:r w:rsidR="00C50717" w:rsidRPr="00061F51">
        <w:rPr>
          <w:rFonts w:ascii="Times New Roman" w:hAnsi="Times New Roman"/>
          <w:sz w:val="20"/>
          <w:szCs w:val="20"/>
        </w:rPr>
        <w:t>providers of interest</w:t>
      </w:r>
      <w:r w:rsidR="00835160">
        <w:rPr>
          <w:rFonts w:ascii="Times New Roman" w:hAnsi="Times New Roman"/>
          <w:sz w:val="20"/>
          <w:szCs w:val="20"/>
        </w:rPr>
        <w:t xml:space="preserve"> (HEY, YRK and NLG)</w:t>
      </w:r>
      <w:r w:rsidR="00C50717" w:rsidRPr="00061F51">
        <w:rPr>
          <w:rFonts w:ascii="Times New Roman" w:hAnsi="Times New Roman"/>
          <w:sz w:val="20"/>
          <w:szCs w:val="20"/>
        </w:rPr>
        <w:t xml:space="preserve"> from the 2013/14 HES dataset. </w:t>
      </w:r>
      <w:r w:rsidR="002824A6">
        <w:rPr>
          <w:rFonts w:ascii="Times New Roman" w:hAnsi="Times New Roman"/>
          <w:sz w:val="20"/>
          <w:szCs w:val="20"/>
        </w:rPr>
        <w:t>The</w:t>
      </w:r>
      <w:r w:rsidR="0000358B">
        <w:rPr>
          <w:rFonts w:ascii="Times New Roman" w:hAnsi="Times New Roman"/>
          <w:sz w:val="20"/>
          <w:szCs w:val="20"/>
        </w:rPr>
        <w:t xml:space="preserve"> hospital units (including major trauma centre, trauma units and rehabilitation facilities) covered by the</w:t>
      </w:r>
      <w:r w:rsidR="002824A6">
        <w:rPr>
          <w:rFonts w:ascii="Times New Roman" w:hAnsi="Times New Roman"/>
          <w:sz w:val="20"/>
          <w:szCs w:val="20"/>
        </w:rPr>
        <w:t>se providers</w:t>
      </w:r>
      <w:r w:rsidR="0000358B" w:rsidRPr="0000358B">
        <w:t xml:space="preserve"> </w:t>
      </w:r>
      <w:r w:rsidR="0000358B">
        <w:rPr>
          <w:rFonts w:ascii="Times New Roman" w:hAnsi="Times New Roman"/>
          <w:sz w:val="20"/>
          <w:szCs w:val="20"/>
        </w:rPr>
        <w:t>c</w:t>
      </w:r>
      <w:r w:rsidR="00ED343A">
        <w:rPr>
          <w:rFonts w:ascii="Times New Roman" w:hAnsi="Times New Roman"/>
          <w:sz w:val="20"/>
          <w:szCs w:val="20"/>
        </w:rPr>
        <w:t xml:space="preserve">ompose a </w:t>
      </w:r>
      <w:r w:rsidR="0000358B">
        <w:rPr>
          <w:rFonts w:ascii="Times New Roman" w:hAnsi="Times New Roman"/>
          <w:sz w:val="20"/>
          <w:szCs w:val="20"/>
        </w:rPr>
        <w:t>subregional</w:t>
      </w:r>
      <w:r w:rsidR="0000358B" w:rsidRPr="0000358B">
        <w:rPr>
          <w:rFonts w:ascii="Times New Roman" w:hAnsi="Times New Roman"/>
          <w:sz w:val="20"/>
          <w:szCs w:val="20"/>
        </w:rPr>
        <w:t xml:space="preserve"> Major Trauma Operational Delivery Network.</w:t>
      </w:r>
      <w:r w:rsidR="002824A6">
        <w:rPr>
          <w:rFonts w:ascii="Times New Roman" w:hAnsi="Times New Roman"/>
          <w:sz w:val="20"/>
          <w:szCs w:val="20"/>
        </w:rPr>
        <w:t xml:space="preserve"> </w:t>
      </w:r>
      <w:r w:rsidR="00C50717" w:rsidRPr="00061F51">
        <w:rPr>
          <w:rFonts w:ascii="Times New Roman" w:hAnsi="Times New Roman"/>
          <w:sz w:val="20"/>
          <w:szCs w:val="20"/>
        </w:rPr>
        <w:t xml:space="preserve">CIPS were extracted if </w:t>
      </w:r>
      <w:r w:rsidR="00471F4E" w:rsidRPr="00061F51">
        <w:rPr>
          <w:rFonts w:ascii="Times New Roman" w:hAnsi="Times New Roman"/>
          <w:sz w:val="20"/>
          <w:szCs w:val="20"/>
        </w:rPr>
        <w:t xml:space="preserve">either </w:t>
      </w:r>
      <w:r w:rsidR="00F64CB0" w:rsidRPr="00061F51">
        <w:rPr>
          <w:rFonts w:ascii="Times New Roman" w:hAnsi="Times New Roman"/>
          <w:sz w:val="20"/>
          <w:szCs w:val="20"/>
        </w:rPr>
        <w:t xml:space="preserve">the </w:t>
      </w:r>
      <w:r w:rsidR="00471F4E" w:rsidRPr="00061F51">
        <w:rPr>
          <w:rFonts w:ascii="Times New Roman" w:hAnsi="Times New Roman"/>
          <w:sz w:val="20"/>
          <w:szCs w:val="20"/>
        </w:rPr>
        <w:t xml:space="preserve">spell </w:t>
      </w:r>
      <w:r w:rsidR="00872BE2">
        <w:rPr>
          <w:rFonts w:ascii="Times New Roman" w:hAnsi="Times New Roman"/>
          <w:sz w:val="20"/>
          <w:szCs w:val="20"/>
        </w:rPr>
        <w:t>(</w:t>
      </w:r>
      <w:r w:rsidR="0015396E">
        <w:rPr>
          <w:rFonts w:ascii="Times New Roman" w:hAnsi="Times New Roman"/>
          <w:sz w:val="20"/>
          <w:szCs w:val="20"/>
        </w:rPr>
        <w:t xml:space="preserve">i.e. a </w:t>
      </w:r>
      <w:r w:rsidR="00872BE2">
        <w:rPr>
          <w:rFonts w:ascii="Times New Roman" w:hAnsi="Times New Roman"/>
          <w:sz w:val="20"/>
          <w:szCs w:val="20"/>
        </w:rPr>
        <w:t xml:space="preserve">continuous period of care within the same provider) </w:t>
      </w:r>
      <w:r w:rsidR="00471F4E" w:rsidRPr="00061F51">
        <w:rPr>
          <w:rFonts w:ascii="Times New Roman" w:hAnsi="Times New Roman"/>
          <w:sz w:val="20"/>
          <w:szCs w:val="20"/>
        </w:rPr>
        <w:t xml:space="preserve">or FCE Healthcare Resource Group (HRG) contained any of the </w:t>
      </w:r>
      <w:r w:rsidR="008354A0" w:rsidRPr="00061F51">
        <w:rPr>
          <w:rFonts w:ascii="Times New Roman" w:hAnsi="Times New Roman"/>
          <w:sz w:val="20"/>
          <w:szCs w:val="20"/>
        </w:rPr>
        <w:t xml:space="preserve">rehabilitation identifying </w:t>
      </w:r>
      <w:r w:rsidR="00471F4E" w:rsidRPr="00061F51">
        <w:rPr>
          <w:rFonts w:ascii="Times New Roman" w:hAnsi="Times New Roman"/>
          <w:sz w:val="20"/>
          <w:szCs w:val="20"/>
        </w:rPr>
        <w:t xml:space="preserve">HRGs or had a primary diagnosis in any of </w:t>
      </w:r>
      <w:r w:rsidR="008354A0" w:rsidRPr="00061F51">
        <w:rPr>
          <w:rFonts w:ascii="Times New Roman" w:hAnsi="Times New Roman"/>
          <w:sz w:val="20"/>
          <w:szCs w:val="20"/>
        </w:rPr>
        <w:t>the rehabilitation identifying</w:t>
      </w:r>
      <w:r w:rsidR="00471F4E" w:rsidRPr="00061F51">
        <w:rPr>
          <w:rFonts w:ascii="Times New Roman" w:hAnsi="Times New Roman"/>
          <w:sz w:val="20"/>
          <w:szCs w:val="20"/>
        </w:rPr>
        <w:t xml:space="preserve"> International Classifica</w:t>
      </w:r>
      <w:r w:rsidR="00C73C39" w:rsidRPr="00061F51">
        <w:rPr>
          <w:rFonts w:ascii="Times New Roman" w:hAnsi="Times New Roman"/>
          <w:sz w:val="20"/>
          <w:szCs w:val="20"/>
        </w:rPr>
        <w:t xml:space="preserve">tion of Diseases (ICD) codes. </w:t>
      </w:r>
      <w:r w:rsidR="00872BE2">
        <w:rPr>
          <w:rFonts w:ascii="Times New Roman" w:hAnsi="Times New Roman"/>
          <w:sz w:val="20"/>
          <w:szCs w:val="20"/>
        </w:rPr>
        <w:t xml:space="preserve">HRG </w:t>
      </w:r>
      <w:r w:rsidR="00872BE2" w:rsidRPr="00872BE2">
        <w:rPr>
          <w:rFonts w:ascii="Times New Roman" w:hAnsi="Times New Roman"/>
          <w:sz w:val="20"/>
          <w:szCs w:val="20"/>
        </w:rPr>
        <w:t>are standard groupings of clinically similar treatments which use common levels of healthcare resource</w:t>
      </w:r>
      <w:r w:rsidR="0015396E">
        <w:rPr>
          <w:rFonts w:ascii="Times New Roman" w:hAnsi="Times New Roman"/>
          <w:sz w:val="20"/>
          <w:szCs w:val="20"/>
        </w:rPr>
        <w:fldChar w:fldCharType="begin"/>
      </w:r>
      <w:r w:rsidR="0015396E">
        <w:rPr>
          <w:rFonts w:ascii="Times New Roman" w:hAnsi="Times New Roman"/>
          <w:sz w:val="20"/>
          <w:szCs w:val="20"/>
        </w:rPr>
        <w:instrText xml:space="preserve"> ADDIN EN.CITE &lt;EndNote&gt;&lt;Cite&gt;&lt;Author&gt;NHS digital&lt;/Author&gt;&lt;Year&gt;2016&lt;/Year&gt;&lt;RecNum&gt;29&lt;/RecNum&gt;&lt;DisplayText&gt;[17]&lt;/DisplayText&gt;&lt;record&gt;&lt;rec-number&gt;29&lt;/rec-number&gt;&lt;foreign-keys&gt;&lt;key app="EN" db-id="vdra09aaxwezf6e2td3p2facvtdr592eadp9" timestamp="1490097979"&gt;29&lt;/key&gt;&lt;/foreign-keys&gt;&lt;ref-type name="Online Database"&gt;45&lt;/ref-type&gt;&lt;contributors&gt;&lt;authors&gt;&lt;author&gt;NHS digital,&lt;/author&gt;&lt;/authors&gt;&lt;/contributors&gt;&lt;titles&gt;&lt;title&gt;NHS Data Model And Dictionary, version 3&lt;/title&gt;&lt;/titles&gt;&lt;dates&gt;&lt;year&gt;2016&lt;/year&gt;&lt;pub-dates&gt;&lt;date&gt;March 2017&lt;/date&gt;&lt;/pub-dates&gt;&lt;/dates&gt;&lt;urls&gt;&lt;related-urls&gt;&lt;url&gt;&lt;style face="underline" font="default" size="100%"&gt;http://www.datadictionary.nhs.uk/data_dictionary/nhs_business_definitions/h/healthcare_resource_group_de.asp?shownav=1?query=%22hrg%22&amp;amp;rank=100&amp;amp;shownav=1&lt;/style&gt;&lt;/url&gt;&lt;/related-urls&gt;&lt;/urls&gt;&lt;/record&gt;&lt;/Cite&gt;&lt;/EndNote&gt;</w:instrText>
      </w:r>
      <w:r w:rsidR="0015396E">
        <w:rPr>
          <w:rFonts w:ascii="Times New Roman" w:hAnsi="Times New Roman"/>
          <w:sz w:val="20"/>
          <w:szCs w:val="20"/>
        </w:rPr>
        <w:fldChar w:fldCharType="separate"/>
      </w:r>
      <w:r w:rsidR="0015396E">
        <w:rPr>
          <w:rFonts w:ascii="Times New Roman" w:hAnsi="Times New Roman"/>
          <w:noProof/>
          <w:sz w:val="20"/>
          <w:szCs w:val="20"/>
        </w:rPr>
        <w:t>[17]</w:t>
      </w:r>
      <w:r w:rsidR="0015396E">
        <w:rPr>
          <w:rFonts w:ascii="Times New Roman" w:hAnsi="Times New Roman"/>
          <w:sz w:val="20"/>
          <w:szCs w:val="20"/>
        </w:rPr>
        <w:fldChar w:fldCharType="end"/>
      </w:r>
      <w:r w:rsidR="00B36EDE">
        <w:rPr>
          <w:rFonts w:ascii="Times New Roman" w:hAnsi="Times New Roman"/>
          <w:sz w:val="20"/>
          <w:szCs w:val="20"/>
        </w:rPr>
        <w:t>.</w:t>
      </w:r>
      <w:r w:rsidR="00C73C39" w:rsidRPr="00061F51">
        <w:rPr>
          <w:rFonts w:ascii="Times New Roman" w:hAnsi="Times New Roman"/>
          <w:sz w:val="20"/>
          <w:szCs w:val="20"/>
        </w:rPr>
        <w:t xml:space="preserve"> The identifying HRG and ICD codes </w:t>
      </w:r>
      <w:r w:rsidR="00C73C39" w:rsidRPr="00061F51">
        <w:rPr>
          <w:rFonts w:ascii="Times New Roman" w:hAnsi="Times New Roman"/>
          <w:sz w:val="20"/>
          <w:szCs w:val="20"/>
        </w:rPr>
        <w:lastRenderedPageBreak/>
        <w:t xml:space="preserve">were selected in collaboration with the CCG and clinical advisors, and were considered to cover the patients with severe illness or injury leading to disability and major trauma requiring </w:t>
      </w:r>
      <w:r w:rsidR="00D04A10" w:rsidRPr="00061F51">
        <w:rPr>
          <w:rFonts w:ascii="Times New Roman" w:hAnsi="Times New Roman"/>
          <w:sz w:val="20"/>
          <w:szCs w:val="20"/>
        </w:rPr>
        <w:t xml:space="preserve">specialist </w:t>
      </w:r>
      <w:r w:rsidR="00C73C39" w:rsidRPr="00061F51">
        <w:rPr>
          <w:rFonts w:ascii="Times New Roman" w:hAnsi="Times New Roman"/>
          <w:sz w:val="20"/>
          <w:szCs w:val="20"/>
        </w:rPr>
        <w:t>rehabilitation. The ICD codes included mainly neurological and spinal conditions, while the HRG codes expanded this to also include admissions related to multiple trauma and amputations. We also included HRG codes specific to rehabilitation services</w:t>
      </w:r>
      <w:r w:rsidR="00E922EF" w:rsidRPr="00061F51">
        <w:rPr>
          <w:rFonts w:ascii="Times New Roman" w:hAnsi="Times New Roman"/>
          <w:sz w:val="20"/>
          <w:szCs w:val="20"/>
        </w:rPr>
        <w:t xml:space="preserve"> and excluded from the dataset any CIPS whose duration was less than </w:t>
      </w:r>
      <w:r w:rsidR="000B47D1" w:rsidRPr="00061F51">
        <w:rPr>
          <w:rFonts w:ascii="Times New Roman" w:hAnsi="Times New Roman"/>
          <w:sz w:val="20"/>
          <w:szCs w:val="20"/>
        </w:rPr>
        <w:t xml:space="preserve">two </w:t>
      </w:r>
      <w:r w:rsidR="00E922EF" w:rsidRPr="00061F51">
        <w:rPr>
          <w:rFonts w:ascii="Times New Roman" w:hAnsi="Times New Roman"/>
          <w:sz w:val="20"/>
          <w:szCs w:val="20"/>
        </w:rPr>
        <w:t>days and</w:t>
      </w:r>
      <w:r w:rsidR="00035E8D" w:rsidRPr="00061F51">
        <w:rPr>
          <w:rFonts w:ascii="Times New Roman" w:hAnsi="Times New Roman"/>
          <w:sz w:val="20"/>
          <w:szCs w:val="20"/>
        </w:rPr>
        <w:t xml:space="preserve"> where</w:t>
      </w:r>
      <w:r w:rsidR="00E922EF" w:rsidRPr="00061F51">
        <w:rPr>
          <w:rFonts w:ascii="Times New Roman" w:hAnsi="Times New Roman"/>
          <w:sz w:val="20"/>
          <w:szCs w:val="20"/>
        </w:rPr>
        <w:t xml:space="preserve"> the HRG did not appear in the specialist centre treated codes</w:t>
      </w:r>
      <w:r w:rsidR="00095710" w:rsidRPr="00061F51">
        <w:rPr>
          <w:rFonts w:ascii="Times New Roman" w:hAnsi="Times New Roman"/>
          <w:sz w:val="20"/>
          <w:szCs w:val="20"/>
        </w:rPr>
        <w:t>, i.e. those codes for which there were no admissions to Castle Hill hospital</w:t>
      </w:r>
      <w:r w:rsidR="00E922EF" w:rsidRPr="00061F51">
        <w:rPr>
          <w:rFonts w:ascii="Times New Roman" w:hAnsi="Times New Roman"/>
          <w:sz w:val="20"/>
          <w:szCs w:val="20"/>
        </w:rPr>
        <w:t xml:space="preserve">. </w:t>
      </w:r>
      <w:r w:rsidR="0015396E">
        <w:rPr>
          <w:rFonts w:ascii="Times New Roman" w:hAnsi="Times New Roman"/>
          <w:sz w:val="20"/>
          <w:szCs w:val="20"/>
        </w:rPr>
        <w:t>Thus, we on</w:t>
      </w:r>
      <w:r w:rsidR="002824A6">
        <w:rPr>
          <w:rFonts w:ascii="Times New Roman" w:hAnsi="Times New Roman"/>
          <w:sz w:val="20"/>
          <w:szCs w:val="20"/>
        </w:rPr>
        <w:t>ly included CIPS that recorded identifying HRG or ICD codes which had also been recorded for the HEY admissions resulting in a transfer to Castle Hill hospital where specialist rehabilitation was available.</w:t>
      </w:r>
      <w:r w:rsidR="0015396E">
        <w:rPr>
          <w:rFonts w:ascii="Times New Roman" w:hAnsi="Times New Roman"/>
          <w:sz w:val="20"/>
          <w:szCs w:val="20"/>
        </w:rPr>
        <w:t xml:space="preserve"> </w:t>
      </w:r>
      <w:r w:rsidR="00C73C39" w:rsidRPr="00061F51">
        <w:rPr>
          <w:rFonts w:ascii="Times New Roman" w:hAnsi="Times New Roman"/>
          <w:sz w:val="20"/>
          <w:szCs w:val="20"/>
        </w:rPr>
        <w:t xml:space="preserve">The full list of ICD and HRG codes is shown in the </w:t>
      </w:r>
      <w:r w:rsidR="00562CD6" w:rsidRPr="00061F51">
        <w:rPr>
          <w:rFonts w:ascii="Times New Roman" w:hAnsi="Times New Roman"/>
          <w:sz w:val="20"/>
          <w:szCs w:val="20"/>
        </w:rPr>
        <w:t xml:space="preserve">online </w:t>
      </w:r>
      <w:r w:rsidR="00C73C39" w:rsidRPr="00061F51">
        <w:rPr>
          <w:rFonts w:ascii="Times New Roman" w:hAnsi="Times New Roman"/>
          <w:sz w:val="20"/>
          <w:szCs w:val="20"/>
        </w:rPr>
        <w:t>supplement</w:t>
      </w:r>
      <w:r w:rsidR="00E922EF" w:rsidRPr="00061F51">
        <w:rPr>
          <w:rFonts w:ascii="Times New Roman" w:hAnsi="Times New Roman"/>
          <w:sz w:val="20"/>
          <w:szCs w:val="20"/>
        </w:rPr>
        <w:t>.  This enabled us to identify individual</w:t>
      </w:r>
      <w:r w:rsidR="00290B41" w:rsidRPr="00061F51">
        <w:rPr>
          <w:rFonts w:ascii="Times New Roman" w:hAnsi="Times New Roman"/>
          <w:sz w:val="20"/>
          <w:szCs w:val="20"/>
        </w:rPr>
        <w:t>s</w:t>
      </w:r>
      <w:r w:rsidR="00E922EF" w:rsidRPr="00061F51">
        <w:rPr>
          <w:rFonts w:ascii="Times New Roman" w:hAnsi="Times New Roman"/>
          <w:sz w:val="20"/>
          <w:szCs w:val="20"/>
        </w:rPr>
        <w:t xml:space="preserve"> who were potentially eligible for specialist rehabilitation</w:t>
      </w:r>
      <w:r w:rsidR="001676AF" w:rsidRPr="00061F51">
        <w:rPr>
          <w:rFonts w:ascii="Times New Roman" w:hAnsi="Times New Roman"/>
          <w:sz w:val="20"/>
          <w:szCs w:val="20"/>
        </w:rPr>
        <w:t xml:space="preserve"> in each of the three centres</w:t>
      </w:r>
      <w:r w:rsidR="008B2F35" w:rsidRPr="00061F51">
        <w:rPr>
          <w:rFonts w:ascii="Times New Roman" w:hAnsi="Times New Roman"/>
          <w:sz w:val="20"/>
          <w:szCs w:val="20"/>
        </w:rPr>
        <w:t>.</w:t>
      </w:r>
      <w:r w:rsidR="0000358B">
        <w:rPr>
          <w:rFonts w:ascii="Times New Roman" w:hAnsi="Times New Roman"/>
          <w:sz w:val="20"/>
          <w:szCs w:val="20"/>
        </w:rPr>
        <w:t xml:space="preserve"> The i</w:t>
      </w:r>
      <w:r w:rsidR="00770129">
        <w:rPr>
          <w:rFonts w:ascii="Times New Roman" w:hAnsi="Times New Roman"/>
          <w:sz w:val="20"/>
          <w:szCs w:val="20"/>
        </w:rPr>
        <w:t>ntervention group was composed of patients identified as eligible for specialist rehabilitation services (as described above)</w:t>
      </w:r>
      <w:r w:rsidR="00E43D63">
        <w:rPr>
          <w:rFonts w:ascii="Times New Roman" w:hAnsi="Times New Roman"/>
          <w:sz w:val="20"/>
          <w:szCs w:val="20"/>
        </w:rPr>
        <w:t xml:space="preserve"> </w:t>
      </w:r>
      <w:r w:rsidR="00656F7F">
        <w:rPr>
          <w:rFonts w:ascii="Times New Roman" w:hAnsi="Times New Roman"/>
          <w:sz w:val="20"/>
          <w:szCs w:val="20"/>
        </w:rPr>
        <w:t>initially</w:t>
      </w:r>
      <w:r w:rsidR="00770129">
        <w:rPr>
          <w:rFonts w:ascii="Times New Roman" w:hAnsi="Times New Roman"/>
          <w:sz w:val="20"/>
          <w:szCs w:val="20"/>
        </w:rPr>
        <w:t xml:space="preserve"> admitted to HEY and with greater access to these services due to their priority access to the Castle Hill rehabilitation ward. The two comparison groups included patients eligible for specialist rehabilitation who were admitted</w:t>
      </w:r>
      <w:r w:rsidR="00656F7F">
        <w:rPr>
          <w:rFonts w:ascii="Times New Roman" w:hAnsi="Times New Roman"/>
          <w:sz w:val="20"/>
          <w:szCs w:val="20"/>
        </w:rPr>
        <w:t xml:space="preserve"> initially</w:t>
      </w:r>
      <w:r w:rsidR="00770129">
        <w:rPr>
          <w:rFonts w:ascii="Times New Roman" w:hAnsi="Times New Roman"/>
          <w:sz w:val="20"/>
          <w:szCs w:val="20"/>
        </w:rPr>
        <w:t xml:space="preserve"> to hospital in a) YRD or b) NLG, where access to specialist rehabilitation services is restricted due to the inexistence of these services locally and conditioned by the existence of free rehabilitation beds at Castle Hill hospital. Thus, patients in the comparator groups (YRD and NLG) can only access specialist rehabilitation if they are transferred to Castle Hill hospital and there is sufficient capacity, as the rehabilitation beds would be filled primarily by patients in the intervention group (HEY).</w:t>
      </w:r>
    </w:p>
    <w:p w14:paraId="094282BD" w14:textId="77777777" w:rsidR="0043084A" w:rsidRPr="00061F51" w:rsidRDefault="0043084A" w:rsidP="00471F4E">
      <w:pPr>
        <w:rPr>
          <w:rFonts w:ascii="Times New Roman" w:hAnsi="Times New Roman"/>
          <w:sz w:val="20"/>
          <w:szCs w:val="20"/>
        </w:rPr>
      </w:pPr>
    </w:p>
    <w:p w14:paraId="7EA7FBD5" w14:textId="7E18D8BA" w:rsidR="00E922EF" w:rsidRPr="00AF7CD8" w:rsidRDefault="00E922EF" w:rsidP="005E3B9D">
      <w:pPr>
        <w:rPr>
          <w:rFonts w:ascii="Times New Roman" w:hAnsi="Times New Roman"/>
          <w:b/>
          <w:sz w:val="20"/>
          <w:szCs w:val="20"/>
        </w:rPr>
      </w:pPr>
      <w:r w:rsidRPr="00AF7CD8">
        <w:rPr>
          <w:rFonts w:ascii="Times New Roman" w:hAnsi="Times New Roman"/>
          <w:b/>
          <w:sz w:val="20"/>
          <w:szCs w:val="20"/>
        </w:rPr>
        <w:t>Attaching unit costs</w:t>
      </w:r>
      <w:r w:rsidR="008224A8" w:rsidRPr="00AF7CD8">
        <w:rPr>
          <w:rFonts w:ascii="Times New Roman" w:hAnsi="Times New Roman"/>
          <w:b/>
          <w:sz w:val="20"/>
          <w:szCs w:val="20"/>
        </w:rPr>
        <w:t xml:space="preserve"> to inpatient stays</w:t>
      </w:r>
    </w:p>
    <w:p w14:paraId="651C0B8F" w14:textId="1B79A70C" w:rsidR="00CE7001" w:rsidRDefault="005E3B9D">
      <w:pPr>
        <w:rPr>
          <w:rFonts w:ascii="Times New Roman" w:hAnsi="Times New Roman"/>
          <w:sz w:val="20"/>
          <w:szCs w:val="20"/>
        </w:rPr>
      </w:pPr>
      <w:r w:rsidRPr="00061F51">
        <w:rPr>
          <w:rFonts w:ascii="Times New Roman" w:hAnsi="Times New Roman"/>
          <w:sz w:val="20"/>
          <w:szCs w:val="20"/>
        </w:rPr>
        <w:t xml:space="preserve">Provider level 2013/14 NHS reference costs were used to match costs to each FCE.  The excess bed days reference costs were used as measure of per diem costs of stay and were used as the basis of costing the duration of CIPS. </w:t>
      </w:r>
      <w:r w:rsidR="00056D01">
        <w:rPr>
          <w:rFonts w:ascii="Times New Roman" w:hAnsi="Times New Roman"/>
          <w:sz w:val="20"/>
          <w:szCs w:val="20"/>
        </w:rPr>
        <w:t>The cost of each FCE was obtained by multiplying the unit cost associated with HRG code recorded for the FCE by the length of stay (L</w:t>
      </w:r>
      <w:r w:rsidR="004F7114">
        <w:rPr>
          <w:rFonts w:ascii="Times New Roman" w:hAnsi="Times New Roman"/>
          <w:sz w:val="20"/>
          <w:szCs w:val="20"/>
        </w:rPr>
        <w:t>o</w:t>
      </w:r>
      <w:r w:rsidR="00056D01">
        <w:rPr>
          <w:rFonts w:ascii="Times New Roman" w:hAnsi="Times New Roman"/>
          <w:sz w:val="20"/>
          <w:szCs w:val="20"/>
        </w:rPr>
        <w:t>S).</w:t>
      </w:r>
      <w:r w:rsidRPr="00061F51">
        <w:rPr>
          <w:rFonts w:ascii="Times New Roman" w:hAnsi="Times New Roman"/>
          <w:sz w:val="20"/>
          <w:szCs w:val="20"/>
        </w:rPr>
        <w:t xml:space="preserve"> Critical Care stay was also costed at the Trust level reference cost per diem for each </w:t>
      </w:r>
      <w:r w:rsidR="00EE34BF" w:rsidRPr="00061F51">
        <w:rPr>
          <w:rFonts w:ascii="Times New Roman" w:hAnsi="Times New Roman"/>
          <w:sz w:val="20"/>
          <w:szCs w:val="20"/>
        </w:rPr>
        <w:t>CIPS</w:t>
      </w:r>
      <w:r w:rsidRPr="00061F51">
        <w:rPr>
          <w:rFonts w:ascii="Times New Roman" w:hAnsi="Times New Roman"/>
          <w:sz w:val="20"/>
          <w:szCs w:val="20"/>
        </w:rPr>
        <w:t xml:space="preserve"> (2013/14).  Where an FCE had an associated critical care spell, the associated duration of that critical care period was then deducted from the duration of the FCE</w:t>
      </w:r>
      <w:r w:rsidR="00FE3246" w:rsidRPr="00061F51">
        <w:rPr>
          <w:rFonts w:ascii="Times New Roman" w:hAnsi="Times New Roman"/>
          <w:sz w:val="20"/>
          <w:szCs w:val="20"/>
        </w:rPr>
        <w:t xml:space="preserve"> so as to avoid double counting.</w:t>
      </w:r>
      <w:r w:rsidRPr="00061F51">
        <w:rPr>
          <w:rFonts w:ascii="Times New Roman" w:hAnsi="Times New Roman"/>
          <w:sz w:val="20"/>
          <w:szCs w:val="20"/>
        </w:rPr>
        <w:t xml:space="preserve">  The cost of duration of a CIPS </w:t>
      </w:r>
      <w:r w:rsidR="00F12625" w:rsidRPr="00061F51">
        <w:rPr>
          <w:rFonts w:ascii="Times New Roman" w:hAnsi="Times New Roman"/>
          <w:sz w:val="20"/>
          <w:szCs w:val="20"/>
        </w:rPr>
        <w:t>w</w:t>
      </w:r>
      <w:r w:rsidR="00314D80" w:rsidRPr="00061F51">
        <w:rPr>
          <w:rFonts w:ascii="Times New Roman" w:hAnsi="Times New Roman"/>
          <w:sz w:val="20"/>
          <w:szCs w:val="20"/>
        </w:rPr>
        <w:t>a</w:t>
      </w:r>
      <w:r w:rsidRPr="00061F51">
        <w:rPr>
          <w:rFonts w:ascii="Times New Roman" w:hAnsi="Times New Roman"/>
          <w:sz w:val="20"/>
          <w:szCs w:val="20"/>
        </w:rPr>
        <w:t>s then calculated as the sum of the adjusted duration costs of each FCE plus the duration costs of critical care.</w:t>
      </w:r>
      <w:r w:rsidR="00A971A9">
        <w:rPr>
          <w:rFonts w:ascii="Times New Roman" w:hAnsi="Times New Roman"/>
          <w:sz w:val="20"/>
          <w:szCs w:val="20"/>
        </w:rPr>
        <w:t xml:space="preserve"> </w:t>
      </w:r>
      <w:r w:rsidR="00F872E0">
        <w:rPr>
          <w:rFonts w:ascii="Times New Roman" w:hAnsi="Times New Roman"/>
          <w:sz w:val="20"/>
          <w:szCs w:val="20"/>
        </w:rPr>
        <w:t>The total cost was estimated by adding any “unbundled’ HRG costs to the CIPS duration cost.</w:t>
      </w:r>
      <w:r w:rsidR="0034541E">
        <w:rPr>
          <w:rFonts w:ascii="Times New Roman" w:hAnsi="Times New Roman"/>
          <w:sz w:val="20"/>
          <w:szCs w:val="20"/>
        </w:rPr>
        <w:t xml:space="preserve"> The cost of the first FCE was reported, as any resource use occurring on initial admission to hospital is likely to be more intensive and, therefore, it may indicate higher severity of the patient.</w:t>
      </w:r>
      <w:r w:rsidR="00F17A36">
        <w:rPr>
          <w:rFonts w:ascii="Times New Roman" w:hAnsi="Times New Roman"/>
          <w:sz w:val="20"/>
          <w:szCs w:val="20"/>
        </w:rPr>
        <w:t xml:space="preserve"> </w:t>
      </w:r>
      <w:r w:rsidR="00CE7001" w:rsidRPr="00CE7001">
        <w:rPr>
          <w:rFonts w:ascii="Times New Roman" w:hAnsi="Times New Roman"/>
          <w:sz w:val="20"/>
          <w:szCs w:val="20"/>
        </w:rPr>
        <w:t>No additional costs associated with the provision of specialist rehabilitation were included separately, unless the HRG code recorded for the episode referred to rehabilitation (“unbundled” HRG codes starting with VC). However, if specialist rehabilitation services are inherently more expensive to provide for a given HRG then this cost is captured within the trust-level reference costs and therefore directly captured in the analysis either via higher trust-level reference costs applied to LoS and/or via the addition of unbundled HRGs.</w:t>
      </w:r>
    </w:p>
    <w:p w14:paraId="1F46D54B" w14:textId="4F75DB8D" w:rsidR="00EA15FC" w:rsidRPr="00061F51" w:rsidRDefault="008B2F35">
      <w:pPr>
        <w:rPr>
          <w:rFonts w:ascii="Times New Roman" w:eastAsiaTheme="majorEastAsia" w:hAnsi="Times New Roman"/>
          <w:sz w:val="20"/>
          <w:szCs w:val="20"/>
        </w:rPr>
      </w:pPr>
      <w:r w:rsidRPr="00061F51">
        <w:rPr>
          <w:rFonts w:ascii="Times New Roman" w:eastAsiaTheme="majorEastAsia" w:hAnsi="Times New Roman"/>
          <w:sz w:val="20"/>
          <w:szCs w:val="20"/>
        </w:rPr>
        <w:t>The results below compares costs</w:t>
      </w:r>
      <w:r w:rsidR="00C01CC6" w:rsidRPr="00061F51">
        <w:rPr>
          <w:rFonts w:ascii="Times New Roman" w:eastAsiaTheme="majorEastAsia" w:hAnsi="Times New Roman"/>
          <w:sz w:val="20"/>
          <w:szCs w:val="20"/>
        </w:rPr>
        <w:t xml:space="preserve"> associated with specialist rehabilitation in t</w:t>
      </w:r>
      <w:r w:rsidR="0077352E" w:rsidRPr="00061F51">
        <w:rPr>
          <w:rFonts w:ascii="Times New Roman" w:eastAsiaTheme="majorEastAsia" w:hAnsi="Times New Roman"/>
          <w:sz w:val="20"/>
          <w:szCs w:val="20"/>
        </w:rPr>
        <w:t>h</w:t>
      </w:r>
      <w:r w:rsidR="00C01CC6" w:rsidRPr="00061F51">
        <w:rPr>
          <w:rFonts w:ascii="Times New Roman" w:eastAsiaTheme="majorEastAsia" w:hAnsi="Times New Roman"/>
          <w:sz w:val="20"/>
          <w:szCs w:val="20"/>
        </w:rPr>
        <w:t>ree hospital Trusts</w:t>
      </w:r>
      <w:r w:rsidRPr="00061F51">
        <w:rPr>
          <w:rFonts w:ascii="Times New Roman" w:eastAsiaTheme="majorEastAsia" w:hAnsi="Times New Roman"/>
          <w:sz w:val="20"/>
          <w:szCs w:val="20"/>
        </w:rPr>
        <w:t xml:space="preserve">, on the basis of HRGs.  </w:t>
      </w:r>
      <w:r w:rsidR="00AE11DD" w:rsidRPr="00061F51">
        <w:rPr>
          <w:rFonts w:ascii="Times New Roman" w:eastAsiaTheme="majorEastAsia" w:hAnsi="Times New Roman"/>
          <w:sz w:val="20"/>
          <w:szCs w:val="20"/>
        </w:rPr>
        <w:t xml:space="preserve">Each HRG code has a common four character root that shares the same description (Table 1). The fifth character of the code refers to the complexity score (combination of complications and comorbidities) with complexity decreasing from A to Z. </w:t>
      </w:r>
      <w:r w:rsidRPr="00061F51">
        <w:rPr>
          <w:rFonts w:ascii="Times New Roman" w:eastAsiaTheme="majorEastAsia" w:hAnsi="Times New Roman"/>
          <w:sz w:val="20"/>
          <w:szCs w:val="20"/>
        </w:rPr>
        <w:t>As HRGs are defined on the principles of being both clinically meaningful and resource homogeneous</w:t>
      </w:r>
      <w:r w:rsidR="00473626">
        <w:rPr>
          <w:rFonts w:ascii="Times New Roman" w:eastAsiaTheme="majorEastAsia" w:hAnsi="Times New Roman"/>
          <w:sz w:val="20"/>
          <w:szCs w:val="20"/>
        </w:rPr>
        <w:fldChar w:fldCharType="begin"/>
      </w:r>
      <w:r w:rsidR="00473626">
        <w:rPr>
          <w:rFonts w:ascii="Times New Roman" w:eastAsiaTheme="majorEastAsia" w:hAnsi="Times New Roman"/>
          <w:sz w:val="20"/>
          <w:szCs w:val="20"/>
        </w:rPr>
        <w:instrText xml:space="preserve"> ADDIN EN.CITE &lt;EndNote&gt;&lt;Cite&gt;&lt;Author&gt;NHS digital&lt;/Author&gt;&lt;Year&gt;2016&lt;/Year&gt;&lt;RecNum&gt;29&lt;/RecNum&gt;&lt;DisplayText&gt;[17]&lt;/DisplayText&gt;&lt;record&gt;&lt;rec-number&gt;29&lt;/rec-number&gt;&lt;foreign-keys&gt;&lt;key app="EN" db-id="vdra09aaxwezf6e2td3p2facvtdr592eadp9" timestamp="1490097979"&gt;29&lt;/key&gt;&lt;/foreign-keys&gt;&lt;ref-type name="Online Database"&gt;45&lt;/ref-type&gt;&lt;contributors&gt;&lt;authors&gt;&lt;author&gt;NHS digital,&lt;/author&gt;&lt;/authors&gt;&lt;/contributors&gt;&lt;titles&gt;&lt;title&gt;NHS Data Model And Dictionary, version 3&lt;/title&gt;&lt;/titles&gt;&lt;dates&gt;&lt;year&gt;2016&lt;/year&gt;&lt;pub-dates&gt;&lt;date&gt;March 2017&lt;/date&gt;&lt;/pub-dates&gt;&lt;/dates&gt;&lt;urls&gt;&lt;related-urls&gt;&lt;url&gt;&lt;style face="underline" font="default" size="100%"&gt;http://www.datadictionary.nhs.uk/data_dictionary/nhs_business_definitions/h/healthcare_resource_group_de.asp?shownav=1?query=%22hrg%22&amp;amp;rank=100&amp;amp;shownav=1&lt;/style&gt;&lt;/url&gt;&lt;/related-urls&gt;&lt;/urls&gt;&lt;/record&gt;&lt;/Cite&gt;&lt;/EndNote&gt;</w:instrText>
      </w:r>
      <w:r w:rsidR="00473626">
        <w:rPr>
          <w:rFonts w:ascii="Times New Roman" w:eastAsiaTheme="majorEastAsia" w:hAnsi="Times New Roman"/>
          <w:sz w:val="20"/>
          <w:szCs w:val="20"/>
        </w:rPr>
        <w:fldChar w:fldCharType="separate"/>
      </w:r>
      <w:r w:rsidR="00473626">
        <w:rPr>
          <w:rFonts w:ascii="Times New Roman" w:eastAsiaTheme="majorEastAsia" w:hAnsi="Times New Roman"/>
          <w:noProof/>
          <w:sz w:val="20"/>
          <w:szCs w:val="20"/>
        </w:rPr>
        <w:t>[17]</w:t>
      </w:r>
      <w:r w:rsidR="00473626">
        <w:rPr>
          <w:rFonts w:ascii="Times New Roman" w:eastAsiaTheme="majorEastAsia" w:hAnsi="Times New Roman"/>
          <w:sz w:val="20"/>
          <w:szCs w:val="20"/>
        </w:rPr>
        <w:fldChar w:fldCharType="end"/>
      </w:r>
      <w:r w:rsidRPr="00061F51">
        <w:rPr>
          <w:rFonts w:ascii="Times New Roman" w:eastAsiaTheme="majorEastAsia" w:hAnsi="Times New Roman"/>
          <w:sz w:val="20"/>
          <w:szCs w:val="20"/>
        </w:rPr>
        <w:t xml:space="preserve">, then a patient with a specific HRG in York should have, by definition, the same expected cost as a patient with the same HRG in </w:t>
      </w:r>
      <w:r w:rsidR="00ED5576">
        <w:rPr>
          <w:rFonts w:ascii="Times New Roman" w:eastAsiaTheme="majorEastAsia" w:hAnsi="Times New Roman"/>
          <w:sz w:val="20"/>
          <w:szCs w:val="20"/>
        </w:rPr>
        <w:t>HEY</w:t>
      </w:r>
      <w:r w:rsidR="00ED5576" w:rsidRPr="00061F51">
        <w:rPr>
          <w:rFonts w:ascii="Times New Roman" w:eastAsiaTheme="majorEastAsia" w:hAnsi="Times New Roman"/>
          <w:sz w:val="20"/>
          <w:szCs w:val="20"/>
        </w:rPr>
        <w:t xml:space="preserve"> </w:t>
      </w:r>
      <w:r w:rsidRPr="00061F51">
        <w:rPr>
          <w:rFonts w:ascii="Times New Roman" w:eastAsiaTheme="majorEastAsia" w:hAnsi="Times New Roman"/>
          <w:sz w:val="20"/>
          <w:szCs w:val="20"/>
        </w:rPr>
        <w:t xml:space="preserve">or </w:t>
      </w:r>
      <w:r w:rsidR="00ED5576">
        <w:rPr>
          <w:rFonts w:ascii="Times New Roman" w:eastAsiaTheme="majorEastAsia" w:hAnsi="Times New Roman"/>
          <w:sz w:val="20"/>
          <w:szCs w:val="20"/>
        </w:rPr>
        <w:t>NLG</w:t>
      </w:r>
      <w:r w:rsidRPr="00061F51">
        <w:rPr>
          <w:rFonts w:ascii="Times New Roman" w:eastAsiaTheme="majorEastAsia" w:hAnsi="Times New Roman"/>
          <w:sz w:val="20"/>
          <w:szCs w:val="20"/>
        </w:rPr>
        <w:t xml:space="preserve">.  As such adjusting for patient case-mix on the basis of HRGs is a standard and sensible approach.   </w:t>
      </w:r>
    </w:p>
    <w:p w14:paraId="51C86DED" w14:textId="7D0B0DBC" w:rsidR="005E3B9D" w:rsidRPr="00061F51" w:rsidRDefault="00EA15FC">
      <w:pPr>
        <w:rPr>
          <w:rFonts w:ascii="Times New Roman" w:eastAsiaTheme="majorEastAsia" w:hAnsi="Times New Roman"/>
          <w:sz w:val="20"/>
          <w:szCs w:val="20"/>
        </w:rPr>
      </w:pPr>
      <w:r w:rsidRPr="00061F51">
        <w:rPr>
          <w:rFonts w:ascii="Times New Roman" w:eastAsiaTheme="majorEastAsia" w:hAnsi="Times New Roman"/>
          <w:sz w:val="20"/>
          <w:szCs w:val="20"/>
        </w:rPr>
        <w:t>National average unit costs for each of the identified HRG codes</w:t>
      </w:r>
      <w:r w:rsidRPr="00061F51">
        <w:rPr>
          <w:rFonts w:ascii="Times New Roman" w:eastAsiaTheme="majorEastAsia" w:hAnsi="Times New Roman"/>
          <w:sz w:val="20"/>
          <w:szCs w:val="20"/>
        </w:rPr>
        <w:fldChar w:fldCharType="begin"/>
      </w:r>
      <w:r w:rsidR="00473626">
        <w:rPr>
          <w:rFonts w:ascii="Times New Roman" w:eastAsiaTheme="majorEastAsia" w:hAnsi="Times New Roman"/>
          <w:sz w:val="20"/>
          <w:szCs w:val="20"/>
        </w:rPr>
        <w:instrText xml:space="preserve"> ADDIN EN.CITE &lt;EndNote&gt;&lt;Cite&gt;&lt;Author&gt;Department of Health&lt;/Author&gt;&lt;Year&gt;2014&lt;/Year&gt;&lt;RecNum&gt;11&lt;/RecNum&gt;&lt;DisplayText&gt;[18]&lt;/DisplayText&gt;&lt;record&gt;&lt;rec-number&gt;11&lt;/rec-number&gt;&lt;foreign-keys&gt;&lt;key app="EN" db-id="vdra09aaxwezf6e2td3p2facvtdr592eadp9" timestamp="1457543258"&gt;11&lt;/key&gt;&lt;/foreign-keys&gt;&lt;ref-type name="Online Database"&gt;45&lt;/ref-type&gt;&lt;contributors&gt;&lt;authors&gt;&lt;author&gt;Department of Health,&lt;/author&gt;&lt;/authors&gt;&lt;/contributors&gt;&lt;titles&gt;&lt;title&gt;National schedule of reference costs: the main schedule 2013-2014&lt;/title&gt;&lt;/titles&gt;&lt;dates&gt;&lt;year&gt;2014&lt;/year&gt;&lt;/dates&gt;&lt;urls&gt;&lt;related-urls&gt;&lt;url&gt;&lt;style face="underline" font="default" size="100%"&gt;https://www.gov.uk/government/publications/nhs-reference-costs-2013-to-2014&lt;/style&gt;&lt;/url&gt;&lt;/related-urls&gt;&lt;/urls&gt;&lt;/record&gt;&lt;/Cite&gt;&lt;/EndNote&gt;</w:instrText>
      </w:r>
      <w:r w:rsidRPr="00061F51">
        <w:rPr>
          <w:rFonts w:ascii="Times New Roman" w:eastAsiaTheme="majorEastAsia" w:hAnsi="Times New Roman"/>
          <w:sz w:val="20"/>
          <w:szCs w:val="20"/>
        </w:rPr>
        <w:fldChar w:fldCharType="separate"/>
      </w:r>
      <w:r w:rsidR="00473626">
        <w:rPr>
          <w:rFonts w:ascii="Times New Roman" w:eastAsiaTheme="majorEastAsia" w:hAnsi="Times New Roman"/>
          <w:noProof/>
          <w:sz w:val="20"/>
          <w:szCs w:val="20"/>
        </w:rPr>
        <w:t>[18]</w:t>
      </w:r>
      <w:r w:rsidRPr="00061F51">
        <w:rPr>
          <w:rFonts w:ascii="Times New Roman" w:eastAsiaTheme="majorEastAsia" w:hAnsi="Times New Roman"/>
          <w:sz w:val="20"/>
          <w:szCs w:val="20"/>
        </w:rPr>
        <w:fldChar w:fldCharType="end"/>
      </w:r>
      <w:r w:rsidRPr="00061F51">
        <w:rPr>
          <w:rFonts w:ascii="Times New Roman" w:eastAsiaTheme="majorEastAsia" w:hAnsi="Times New Roman"/>
          <w:sz w:val="20"/>
          <w:szCs w:val="20"/>
        </w:rPr>
        <w:t xml:space="preserve"> are presented alongside the definitions (Table 1).</w:t>
      </w:r>
    </w:p>
    <w:p w14:paraId="0ED34063" w14:textId="77777777" w:rsidR="00345C5E" w:rsidRPr="00061F51" w:rsidRDefault="00345C5E">
      <w:pPr>
        <w:rPr>
          <w:rFonts w:ascii="Times New Roman" w:eastAsiaTheme="majorEastAsia" w:hAnsi="Times New Roman"/>
          <w:sz w:val="20"/>
          <w:szCs w:val="20"/>
        </w:rPr>
      </w:pPr>
    </w:p>
    <w:p w14:paraId="112DEB7A" w14:textId="77777777" w:rsidR="002C5D7F" w:rsidRPr="00061F51" w:rsidRDefault="005E3B9D">
      <w:pPr>
        <w:rPr>
          <w:rFonts w:ascii="Times New Roman" w:hAnsi="Times New Roman"/>
          <w:b/>
          <w:sz w:val="20"/>
          <w:szCs w:val="20"/>
        </w:rPr>
      </w:pPr>
      <w:r w:rsidRPr="00061F51">
        <w:rPr>
          <w:rFonts w:ascii="Times New Roman" w:hAnsi="Times New Roman"/>
          <w:b/>
          <w:sz w:val="20"/>
          <w:szCs w:val="20"/>
        </w:rPr>
        <w:t>RESULTS</w:t>
      </w:r>
    </w:p>
    <w:p w14:paraId="4E270536" w14:textId="6E3E0CC7" w:rsidR="00AE11DD" w:rsidRPr="00061F51" w:rsidRDefault="001C13FA" w:rsidP="003010AB">
      <w:pPr>
        <w:rPr>
          <w:rFonts w:ascii="Times New Roman" w:hAnsi="Times New Roman"/>
          <w:sz w:val="20"/>
          <w:szCs w:val="20"/>
        </w:rPr>
      </w:pPr>
      <w:r w:rsidRPr="00061F51">
        <w:rPr>
          <w:rFonts w:ascii="Times New Roman" w:hAnsi="Times New Roman"/>
          <w:sz w:val="20"/>
          <w:szCs w:val="20"/>
        </w:rPr>
        <w:t xml:space="preserve">We report summary results for the two comparisons: i) Hull and York (Table 2); </w:t>
      </w:r>
      <w:r w:rsidR="00035E8D" w:rsidRPr="00061F51">
        <w:rPr>
          <w:rFonts w:ascii="Times New Roman" w:hAnsi="Times New Roman"/>
          <w:sz w:val="20"/>
          <w:szCs w:val="20"/>
        </w:rPr>
        <w:t xml:space="preserve">ii) </w:t>
      </w:r>
      <w:r w:rsidRPr="00061F51">
        <w:rPr>
          <w:rFonts w:ascii="Times New Roman" w:hAnsi="Times New Roman"/>
          <w:sz w:val="20"/>
          <w:szCs w:val="20"/>
        </w:rPr>
        <w:t xml:space="preserve">Hull and </w:t>
      </w:r>
      <w:r w:rsidR="00F17909" w:rsidRPr="00061F51">
        <w:rPr>
          <w:rFonts w:ascii="Times New Roman" w:hAnsi="Times New Roman"/>
          <w:sz w:val="20"/>
          <w:szCs w:val="20"/>
        </w:rPr>
        <w:t xml:space="preserve">Northern </w:t>
      </w:r>
      <w:r w:rsidR="00D0555F" w:rsidRPr="00061F51">
        <w:rPr>
          <w:rFonts w:ascii="Times New Roman" w:hAnsi="Times New Roman"/>
          <w:sz w:val="20"/>
          <w:szCs w:val="20"/>
        </w:rPr>
        <w:t>L</w:t>
      </w:r>
      <w:r w:rsidR="00F17909" w:rsidRPr="00061F51">
        <w:rPr>
          <w:rFonts w:ascii="Times New Roman" w:hAnsi="Times New Roman"/>
          <w:sz w:val="20"/>
          <w:szCs w:val="20"/>
        </w:rPr>
        <w:t>incolnshire</w:t>
      </w:r>
      <w:r w:rsidRPr="00061F51">
        <w:rPr>
          <w:rFonts w:ascii="Times New Roman" w:hAnsi="Times New Roman"/>
          <w:sz w:val="20"/>
          <w:szCs w:val="20"/>
        </w:rPr>
        <w:t xml:space="preserve"> (Table 3). </w:t>
      </w:r>
      <w:r w:rsidR="00F10C85">
        <w:rPr>
          <w:rFonts w:ascii="Times New Roman" w:hAnsi="Times New Roman"/>
          <w:sz w:val="20"/>
          <w:szCs w:val="20"/>
        </w:rPr>
        <w:t xml:space="preserve">The tables include HRG codes that were only recorded in the trust with greater access to specialist services (HEY), so as to highlight the full set of HRGs that identified </w:t>
      </w:r>
      <w:r w:rsidR="00F10C85" w:rsidRPr="00F10C85">
        <w:rPr>
          <w:rFonts w:ascii="Times New Roman" w:hAnsi="Times New Roman"/>
          <w:sz w:val="20"/>
          <w:szCs w:val="20"/>
        </w:rPr>
        <w:t>patients eligible for specialist rehabilitation</w:t>
      </w:r>
      <w:r w:rsidR="00F10C85">
        <w:rPr>
          <w:rFonts w:ascii="Times New Roman" w:hAnsi="Times New Roman"/>
          <w:sz w:val="20"/>
          <w:szCs w:val="20"/>
        </w:rPr>
        <w:t xml:space="preserve"> in our study.</w:t>
      </w:r>
      <w:r w:rsidR="00CF2DAD">
        <w:rPr>
          <w:rFonts w:ascii="Times New Roman" w:hAnsi="Times New Roman"/>
          <w:sz w:val="20"/>
          <w:szCs w:val="20"/>
        </w:rPr>
        <w:t xml:space="preserve"> This may be of interest to readers who would like to apply this framework of analysis to comparisons with other providers.</w:t>
      </w:r>
    </w:p>
    <w:p w14:paraId="3B281DAF" w14:textId="77777777" w:rsidR="003010AB" w:rsidRPr="00061F51" w:rsidRDefault="003010AB" w:rsidP="003010AB">
      <w:pPr>
        <w:rPr>
          <w:rFonts w:ascii="Times New Roman" w:hAnsi="Times New Roman"/>
          <w:b/>
          <w:sz w:val="20"/>
          <w:szCs w:val="20"/>
        </w:rPr>
      </w:pPr>
      <w:r w:rsidRPr="00061F51">
        <w:rPr>
          <w:rFonts w:ascii="Times New Roman" w:hAnsi="Times New Roman"/>
          <w:b/>
          <w:sz w:val="20"/>
          <w:szCs w:val="20"/>
        </w:rPr>
        <w:t>Comparison between Hull and York</w:t>
      </w:r>
    </w:p>
    <w:p w14:paraId="01F1A3A6" w14:textId="452AF9F3" w:rsidR="00112697" w:rsidRPr="00061F51" w:rsidRDefault="003010AB" w:rsidP="003010AB">
      <w:pPr>
        <w:rPr>
          <w:rFonts w:ascii="Times New Roman" w:hAnsi="Times New Roman"/>
          <w:sz w:val="20"/>
          <w:szCs w:val="20"/>
        </w:rPr>
      </w:pPr>
      <w:r w:rsidRPr="00061F51">
        <w:rPr>
          <w:rFonts w:ascii="Times New Roman" w:hAnsi="Times New Roman"/>
          <w:sz w:val="20"/>
          <w:szCs w:val="20"/>
        </w:rPr>
        <w:t xml:space="preserve">Within each HRG </w:t>
      </w:r>
      <w:r w:rsidR="00206E5F" w:rsidRPr="00061F51">
        <w:rPr>
          <w:rFonts w:ascii="Times New Roman" w:hAnsi="Times New Roman"/>
          <w:sz w:val="20"/>
          <w:szCs w:val="20"/>
        </w:rPr>
        <w:t xml:space="preserve">four </w:t>
      </w:r>
      <w:r w:rsidR="00017244" w:rsidRPr="00061F51">
        <w:rPr>
          <w:rFonts w:ascii="Times New Roman" w:hAnsi="Times New Roman"/>
          <w:sz w:val="20"/>
          <w:szCs w:val="20"/>
        </w:rPr>
        <w:t xml:space="preserve">character </w:t>
      </w:r>
      <w:r w:rsidRPr="00061F51">
        <w:rPr>
          <w:rFonts w:ascii="Times New Roman" w:hAnsi="Times New Roman"/>
          <w:sz w:val="20"/>
          <w:szCs w:val="20"/>
        </w:rPr>
        <w:t xml:space="preserve">code root, the increase in complexity score (from Z to A) is accompanied by an increase in length of stay (CIPS duration), cost of the first FCE of the CIPS and </w:t>
      </w:r>
      <w:r w:rsidR="00C55C7E" w:rsidRPr="00061F51">
        <w:rPr>
          <w:rFonts w:ascii="Times New Roman" w:hAnsi="Times New Roman"/>
          <w:sz w:val="20"/>
          <w:szCs w:val="20"/>
        </w:rPr>
        <w:t xml:space="preserve">CIPS duration </w:t>
      </w:r>
      <w:r w:rsidRPr="00061F51">
        <w:rPr>
          <w:rFonts w:ascii="Times New Roman" w:hAnsi="Times New Roman"/>
          <w:sz w:val="20"/>
          <w:szCs w:val="20"/>
        </w:rPr>
        <w:t>costs</w:t>
      </w:r>
      <w:r w:rsidR="00BD7878" w:rsidRPr="00061F51">
        <w:rPr>
          <w:rFonts w:ascii="Times New Roman" w:hAnsi="Times New Roman"/>
          <w:sz w:val="20"/>
          <w:szCs w:val="20"/>
        </w:rPr>
        <w:t xml:space="preserve"> (Table 2)</w:t>
      </w:r>
      <w:r w:rsidRPr="00061F51">
        <w:rPr>
          <w:rFonts w:ascii="Times New Roman" w:hAnsi="Times New Roman"/>
          <w:sz w:val="20"/>
          <w:szCs w:val="20"/>
        </w:rPr>
        <w:t xml:space="preserve">. This is as expected; patients who have more complex needs would have longer admissions and be more costly to manage. </w:t>
      </w:r>
    </w:p>
    <w:p w14:paraId="4886891A" w14:textId="2FD57D73" w:rsidR="004064ED" w:rsidRPr="00061F51" w:rsidRDefault="003010AB" w:rsidP="003010AB">
      <w:pPr>
        <w:rPr>
          <w:rFonts w:ascii="Times New Roman" w:hAnsi="Times New Roman"/>
          <w:sz w:val="20"/>
          <w:szCs w:val="20"/>
        </w:rPr>
      </w:pPr>
      <w:r w:rsidRPr="00061F51">
        <w:rPr>
          <w:rFonts w:ascii="Times New Roman" w:hAnsi="Times New Roman"/>
          <w:sz w:val="20"/>
          <w:szCs w:val="20"/>
        </w:rPr>
        <w:t xml:space="preserve">The majority of patients in </w:t>
      </w:r>
      <w:r w:rsidR="00ED5576">
        <w:rPr>
          <w:rFonts w:ascii="Times New Roman" w:hAnsi="Times New Roman"/>
          <w:sz w:val="20"/>
          <w:szCs w:val="20"/>
        </w:rPr>
        <w:t>YRK</w:t>
      </w:r>
      <w:r w:rsidR="00B36EDE">
        <w:rPr>
          <w:rFonts w:ascii="Times New Roman" w:hAnsi="Times New Roman"/>
          <w:sz w:val="20"/>
          <w:szCs w:val="20"/>
        </w:rPr>
        <w:t xml:space="preserve"> </w:t>
      </w:r>
      <w:r w:rsidRPr="00061F51">
        <w:rPr>
          <w:rFonts w:ascii="Times New Roman" w:hAnsi="Times New Roman"/>
          <w:sz w:val="20"/>
          <w:szCs w:val="20"/>
        </w:rPr>
        <w:t xml:space="preserve">had a longer </w:t>
      </w:r>
      <w:r w:rsidR="004F7114" w:rsidRPr="00061F51">
        <w:rPr>
          <w:rFonts w:ascii="Times New Roman" w:hAnsi="Times New Roman"/>
          <w:sz w:val="20"/>
          <w:szCs w:val="20"/>
        </w:rPr>
        <w:t>L</w:t>
      </w:r>
      <w:r w:rsidR="004F7114">
        <w:rPr>
          <w:rFonts w:ascii="Times New Roman" w:hAnsi="Times New Roman"/>
          <w:sz w:val="20"/>
          <w:szCs w:val="20"/>
        </w:rPr>
        <w:t>o</w:t>
      </w:r>
      <w:r w:rsidR="004F7114" w:rsidRPr="00061F51">
        <w:rPr>
          <w:rFonts w:ascii="Times New Roman" w:hAnsi="Times New Roman"/>
          <w:sz w:val="20"/>
          <w:szCs w:val="20"/>
        </w:rPr>
        <w:t xml:space="preserve">S </w:t>
      </w:r>
      <w:r w:rsidRPr="00061F51">
        <w:rPr>
          <w:rFonts w:ascii="Times New Roman" w:hAnsi="Times New Roman"/>
          <w:sz w:val="20"/>
          <w:szCs w:val="20"/>
        </w:rPr>
        <w:t xml:space="preserve">and a greater </w:t>
      </w:r>
      <w:r w:rsidR="00C55C7E" w:rsidRPr="00061F51">
        <w:rPr>
          <w:rFonts w:ascii="Times New Roman" w:hAnsi="Times New Roman"/>
          <w:sz w:val="20"/>
          <w:szCs w:val="20"/>
        </w:rPr>
        <w:t xml:space="preserve">CIPS duration </w:t>
      </w:r>
      <w:r w:rsidRPr="00061F51">
        <w:rPr>
          <w:rFonts w:ascii="Times New Roman" w:hAnsi="Times New Roman"/>
          <w:sz w:val="20"/>
          <w:szCs w:val="20"/>
        </w:rPr>
        <w:t xml:space="preserve">cost than patients in corresponding HRG groups in </w:t>
      </w:r>
      <w:r w:rsidR="00ED5576">
        <w:rPr>
          <w:rFonts w:ascii="Times New Roman" w:hAnsi="Times New Roman"/>
          <w:sz w:val="20"/>
          <w:szCs w:val="20"/>
        </w:rPr>
        <w:t>HEY</w:t>
      </w:r>
      <w:r w:rsidRPr="00061F51">
        <w:rPr>
          <w:rFonts w:ascii="Times New Roman" w:hAnsi="Times New Roman"/>
          <w:sz w:val="20"/>
          <w:szCs w:val="20"/>
        </w:rPr>
        <w:t xml:space="preserve"> (Table </w:t>
      </w:r>
      <w:r w:rsidR="00017244" w:rsidRPr="00061F51">
        <w:rPr>
          <w:rFonts w:ascii="Times New Roman" w:hAnsi="Times New Roman"/>
          <w:sz w:val="20"/>
          <w:szCs w:val="20"/>
        </w:rPr>
        <w:t>2</w:t>
      </w:r>
      <w:r w:rsidRPr="00061F51">
        <w:rPr>
          <w:rFonts w:ascii="Times New Roman" w:hAnsi="Times New Roman"/>
          <w:sz w:val="20"/>
          <w:szCs w:val="20"/>
        </w:rPr>
        <w:t xml:space="preserve">). </w:t>
      </w:r>
      <w:r w:rsidR="00C55C7E" w:rsidRPr="00061F51">
        <w:rPr>
          <w:rFonts w:ascii="Times New Roman" w:hAnsi="Times New Roman"/>
          <w:sz w:val="20"/>
          <w:szCs w:val="20"/>
        </w:rPr>
        <w:t xml:space="preserve">The differences in first FCE costs between </w:t>
      </w:r>
      <w:r w:rsidR="00ED5576">
        <w:rPr>
          <w:rFonts w:ascii="Times New Roman" w:hAnsi="Times New Roman"/>
          <w:sz w:val="20"/>
          <w:szCs w:val="20"/>
        </w:rPr>
        <w:t>HEY</w:t>
      </w:r>
      <w:r w:rsidR="00ED5576" w:rsidRPr="00061F51">
        <w:rPr>
          <w:rFonts w:ascii="Times New Roman" w:hAnsi="Times New Roman"/>
          <w:sz w:val="20"/>
          <w:szCs w:val="20"/>
        </w:rPr>
        <w:t xml:space="preserve"> </w:t>
      </w:r>
      <w:r w:rsidR="00C55C7E" w:rsidRPr="00061F51">
        <w:rPr>
          <w:rFonts w:ascii="Times New Roman" w:hAnsi="Times New Roman"/>
          <w:sz w:val="20"/>
          <w:szCs w:val="20"/>
        </w:rPr>
        <w:t xml:space="preserve">and </w:t>
      </w:r>
      <w:r w:rsidR="00ED5576">
        <w:rPr>
          <w:rFonts w:ascii="Times New Roman" w:hAnsi="Times New Roman"/>
          <w:sz w:val="20"/>
          <w:szCs w:val="20"/>
        </w:rPr>
        <w:t>YRK</w:t>
      </w:r>
      <w:r w:rsidR="00ED5576" w:rsidRPr="00061F51">
        <w:rPr>
          <w:rFonts w:ascii="Times New Roman" w:hAnsi="Times New Roman"/>
          <w:sz w:val="20"/>
          <w:szCs w:val="20"/>
        </w:rPr>
        <w:t xml:space="preserve"> </w:t>
      </w:r>
      <w:r w:rsidR="00C55C7E" w:rsidRPr="00061F51">
        <w:rPr>
          <w:rFonts w:ascii="Times New Roman" w:hAnsi="Times New Roman"/>
          <w:sz w:val="20"/>
          <w:szCs w:val="20"/>
        </w:rPr>
        <w:t>(across HRG codes) are less noticeable suggesting that the case-mix in the two Trust</w:t>
      </w:r>
      <w:r w:rsidR="00035E8D" w:rsidRPr="00061F51">
        <w:rPr>
          <w:rFonts w:ascii="Times New Roman" w:hAnsi="Times New Roman"/>
          <w:sz w:val="20"/>
          <w:szCs w:val="20"/>
        </w:rPr>
        <w:t>s</w:t>
      </w:r>
      <w:r w:rsidR="00C55C7E" w:rsidRPr="00061F51">
        <w:rPr>
          <w:rFonts w:ascii="Times New Roman" w:hAnsi="Times New Roman"/>
          <w:sz w:val="20"/>
          <w:szCs w:val="20"/>
        </w:rPr>
        <w:t xml:space="preserve"> are comparable.  </w:t>
      </w:r>
      <w:r w:rsidR="004F7114" w:rsidRPr="00061F51">
        <w:rPr>
          <w:rFonts w:ascii="Times New Roman" w:hAnsi="Times New Roman"/>
          <w:sz w:val="20"/>
          <w:szCs w:val="20"/>
        </w:rPr>
        <w:t>L</w:t>
      </w:r>
      <w:r w:rsidR="004F7114">
        <w:rPr>
          <w:rFonts w:ascii="Times New Roman" w:hAnsi="Times New Roman"/>
          <w:sz w:val="20"/>
          <w:szCs w:val="20"/>
        </w:rPr>
        <w:t>o</w:t>
      </w:r>
      <w:r w:rsidR="004F7114" w:rsidRPr="00061F51">
        <w:rPr>
          <w:rFonts w:ascii="Times New Roman" w:hAnsi="Times New Roman"/>
          <w:sz w:val="20"/>
          <w:szCs w:val="20"/>
        </w:rPr>
        <w:t xml:space="preserve">S </w:t>
      </w:r>
      <w:r w:rsidRPr="00061F51">
        <w:rPr>
          <w:rFonts w:ascii="Times New Roman" w:hAnsi="Times New Roman"/>
          <w:sz w:val="20"/>
          <w:szCs w:val="20"/>
        </w:rPr>
        <w:t xml:space="preserve">in critical care </w:t>
      </w:r>
      <w:r w:rsidR="002C5D8B" w:rsidRPr="00061F51">
        <w:rPr>
          <w:rFonts w:ascii="Times New Roman" w:hAnsi="Times New Roman"/>
          <w:sz w:val="20"/>
          <w:szCs w:val="20"/>
        </w:rPr>
        <w:t xml:space="preserve">was </w:t>
      </w:r>
      <w:r w:rsidRPr="00061F51">
        <w:rPr>
          <w:rFonts w:ascii="Times New Roman" w:hAnsi="Times New Roman"/>
          <w:sz w:val="20"/>
          <w:szCs w:val="20"/>
        </w:rPr>
        <w:t xml:space="preserve">generally short and differences between the two </w:t>
      </w:r>
      <w:r w:rsidR="00017244" w:rsidRPr="00061F51">
        <w:rPr>
          <w:rFonts w:ascii="Times New Roman" w:hAnsi="Times New Roman"/>
          <w:sz w:val="20"/>
          <w:szCs w:val="20"/>
        </w:rPr>
        <w:t xml:space="preserve">Trusts </w:t>
      </w:r>
      <w:r w:rsidRPr="00061F51">
        <w:rPr>
          <w:rFonts w:ascii="Times New Roman" w:hAnsi="Times New Roman"/>
          <w:sz w:val="20"/>
          <w:szCs w:val="20"/>
        </w:rPr>
        <w:t xml:space="preserve">small, </w:t>
      </w:r>
      <w:r w:rsidR="002C5D8B" w:rsidRPr="00061F51">
        <w:rPr>
          <w:rFonts w:ascii="Times New Roman" w:hAnsi="Times New Roman"/>
          <w:sz w:val="20"/>
          <w:szCs w:val="20"/>
        </w:rPr>
        <w:t xml:space="preserve">but this translated into </w:t>
      </w:r>
      <w:r w:rsidRPr="00061F51">
        <w:rPr>
          <w:rFonts w:ascii="Times New Roman" w:hAnsi="Times New Roman"/>
          <w:sz w:val="20"/>
          <w:szCs w:val="20"/>
        </w:rPr>
        <w:t>differences in mean costs per HRG code of a greater magnitude</w:t>
      </w:r>
      <w:r w:rsidR="002C5D8B" w:rsidRPr="00061F51">
        <w:rPr>
          <w:rFonts w:ascii="Times New Roman" w:hAnsi="Times New Roman"/>
          <w:sz w:val="20"/>
          <w:szCs w:val="20"/>
        </w:rPr>
        <w:t xml:space="preserve">. This is reflective of the </w:t>
      </w:r>
      <w:r w:rsidRPr="00061F51">
        <w:rPr>
          <w:rFonts w:ascii="Times New Roman" w:hAnsi="Times New Roman"/>
          <w:sz w:val="20"/>
          <w:szCs w:val="20"/>
        </w:rPr>
        <w:t>type of care</w:t>
      </w:r>
      <w:r w:rsidR="002C5D8B" w:rsidRPr="00061F51">
        <w:rPr>
          <w:rFonts w:ascii="Times New Roman" w:hAnsi="Times New Roman"/>
          <w:sz w:val="20"/>
          <w:szCs w:val="20"/>
        </w:rPr>
        <w:t xml:space="preserve"> provided in these units, </w:t>
      </w:r>
      <w:r w:rsidR="00035E8D" w:rsidRPr="00061F51">
        <w:rPr>
          <w:rFonts w:ascii="Times New Roman" w:hAnsi="Times New Roman"/>
          <w:sz w:val="20"/>
          <w:szCs w:val="20"/>
        </w:rPr>
        <w:t xml:space="preserve">which includes more treatments and therapies and hence is very resource </w:t>
      </w:r>
      <w:r w:rsidRPr="00061F51">
        <w:rPr>
          <w:rFonts w:ascii="Times New Roman" w:hAnsi="Times New Roman"/>
          <w:sz w:val="20"/>
          <w:szCs w:val="20"/>
        </w:rPr>
        <w:t>intensive and more costly to the NHS compared to a stay in a general ward.</w:t>
      </w:r>
      <w:r w:rsidR="004064ED" w:rsidRPr="00061F51">
        <w:rPr>
          <w:rFonts w:ascii="Times New Roman" w:hAnsi="Times New Roman"/>
          <w:sz w:val="20"/>
          <w:szCs w:val="20"/>
        </w:rPr>
        <w:t xml:space="preserve"> </w:t>
      </w:r>
    </w:p>
    <w:p w14:paraId="79C02C64" w14:textId="6FCD62F8" w:rsidR="003010AB" w:rsidRPr="00061F51" w:rsidRDefault="00AC67F6" w:rsidP="003010AB">
      <w:pPr>
        <w:rPr>
          <w:rFonts w:ascii="Times New Roman" w:hAnsi="Times New Roman"/>
          <w:sz w:val="20"/>
          <w:szCs w:val="20"/>
        </w:rPr>
      </w:pPr>
      <w:r>
        <w:rPr>
          <w:rFonts w:ascii="Times New Roman" w:hAnsi="Times New Roman"/>
          <w:sz w:val="20"/>
          <w:szCs w:val="20"/>
        </w:rPr>
        <w:t>For the</w:t>
      </w:r>
      <w:r w:rsidR="004064ED" w:rsidRPr="00061F51">
        <w:rPr>
          <w:rFonts w:ascii="Times New Roman" w:hAnsi="Times New Roman"/>
          <w:sz w:val="20"/>
          <w:szCs w:val="20"/>
        </w:rPr>
        <w:t xml:space="preserve"> HRG roots</w:t>
      </w:r>
      <w:r w:rsidR="003F0D28" w:rsidRPr="00061F51">
        <w:rPr>
          <w:rFonts w:ascii="Times New Roman" w:hAnsi="Times New Roman"/>
          <w:sz w:val="20"/>
          <w:szCs w:val="20"/>
        </w:rPr>
        <w:t xml:space="preserve"> with </w:t>
      </w:r>
      <w:r w:rsidR="005864C4">
        <w:rPr>
          <w:rFonts w:ascii="Times New Roman" w:hAnsi="Times New Roman"/>
          <w:sz w:val="20"/>
          <w:szCs w:val="20"/>
        </w:rPr>
        <w:t xml:space="preserve">a greater volume of </w:t>
      </w:r>
      <w:r w:rsidR="003F0D28" w:rsidRPr="00061F51">
        <w:rPr>
          <w:rFonts w:ascii="Times New Roman" w:hAnsi="Times New Roman"/>
          <w:sz w:val="20"/>
          <w:szCs w:val="20"/>
        </w:rPr>
        <w:t>CIPS</w:t>
      </w:r>
      <w:r w:rsidR="004064ED" w:rsidRPr="00061F51">
        <w:rPr>
          <w:rFonts w:ascii="Times New Roman" w:hAnsi="Times New Roman"/>
          <w:sz w:val="20"/>
          <w:szCs w:val="20"/>
        </w:rPr>
        <w:t>, the differences in CIPS duration and total costs appears to widen with the complexity of the patients (Table 2). For example, within HRG root AA26 (Muscular, Balance, Cranial or Peripheral Nerve Disorders, Epilepsy or Head Injury) patients classified under the more complex</w:t>
      </w:r>
      <w:r w:rsidR="0024613D" w:rsidRPr="00061F51">
        <w:rPr>
          <w:rFonts w:ascii="Times New Roman" w:hAnsi="Times New Roman"/>
          <w:sz w:val="20"/>
          <w:szCs w:val="20"/>
        </w:rPr>
        <w:t xml:space="preserve"> code</w:t>
      </w:r>
      <w:r w:rsidR="004064ED" w:rsidRPr="00061F51">
        <w:rPr>
          <w:rFonts w:ascii="Times New Roman" w:hAnsi="Times New Roman"/>
          <w:sz w:val="20"/>
          <w:szCs w:val="20"/>
        </w:rPr>
        <w:t xml:space="preserve"> in </w:t>
      </w:r>
      <w:r w:rsidR="00ED5576">
        <w:rPr>
          <w:rFonts w:ascii="Times New Roman" w:hAnsi="Times New Roman"/>
          <w:sz w:val="20"/>
          <w:szCs w:val="20"/>
        </w:rPr>
        <w:t>YRK</w:t>
      </w:r>
      <w:r w:rsidR="00ED5576" w:rsidRPr="00061F51">
        <w:rPr>
          <w:rFonts w:ascii="Times New Roman" w:hAnsi="Times New Roman"/>
          <w:sz w:val="20"/>
          <w:szCs w:val="20"/>
        </w:rPr>
        <w:t xml:space="preserve"> </w:t>
      </w:r>
      <w:r w:rsidR="004064ED" w:rsidRPr="00061F51">
        <w:rPr>
          <w:rFonts w:ascii="Times New Roman" w:hAnsi="Times New Roman"/>
          <w:sz w:val="20"/>
          <w:szCs w:val="20"/>
        </w:rPr>
        <w:t xml:space="preserve">have a CIPS duration 34 days greater on average than in </w:t>
      </w:r>
      <w:r w:rsidR="00ED5576">
        <w:rPr>
          <w:rFonts w:ascii="Times New Roman" w:hAnsi="Times New Roman"/>
          <w:sz w:val="20"/>
          <w:szCs w:val="20"/>
        </w:rPr>
        <w:t>HEY</w:t>
      </w:r>
      <w:r w:rsidR="00ED5576" w:rsidRPr="00061F51">
        <w:rPr>
          <w:rFonts w:ascii="Times New Roman" w:hAnsi="Times New Roman"/>
          <w:sz w:val="20"/>
          <w:szCs w:val="20"/>
        </w:rPr>
        <w:t xml:space="preserve"> </w:t>
      </w:r>
      <w:r w:rsidR="000D1E99" w:rsidRPr="00061F51">
        <w:rPr>
          <w:rFonts w:ascii="Times New Roman" w:hAnsi="Times New Roman"/>
          <w:sz w:val="20"/>
          <w:szCs w:val="20"/>
        </w:rPr>
        <w:t xml:space="preserve">with duration costs </w:t>
      </w:r>
      <w:r w:rsidR="004064ED" w:rsidRPr="00061F51">
        <w:rPr>
          <w:rFonts w:ascii="Times New Roman" w:hAnsi="Times New Roman"/>
          <w:sz w:val="20"/>
          <w:szCs w:val="20"/>
        </w:rPr>
        <w:t>approximately £</w:t>
      </w:r>
      <w:r w:rsidR="00D72BC0" w:rsidRPr="00061F51">
        <w:rPr>
          <w:rFonts w:ascii="Times New Roman" w:hAnsi="Times New Roman"/>
          <w:sz w:val="20"/>
          <w:szCs w:val="20"/>
        </w:rPr>
        <w:t xml:space="preserve">7,900 </w:t>
      </w:r>
      <w:r w:rsidR="000D1E99" w:rsidRPr="00061F51">
        <w:rPr>
          <w:rFonts w:ascii="Times New Roman" w:hAnsi="Times New Roman"/>
          <w:sz w:val="20"/>
          <w:szCs w:val="20"/>
        </w:rPr>
        <w:t>higher</w:t>
      </w:r>
      <w:r w:rsidR="004064ED" w:rsidRPr="00061F51">
        <w:rPr>
          <w:rFonts w:ascii="Times New Roman" w:hAnsi="Times New Roman"/>
          <w:sz w:val="20"/>
          <w:szCs w:val="20"/>
        </w:rPr>
        <w:t xml:space="preserve">.  At the lowest complexity level reported for this HRG root, the difference in average CIPS duration is similar in </w:t>
      </w:r>
      <w:r w:rsidR="00ED5576" w:rsidRPr="00061F51">
        <w:rPr>
          <w:rFonts w:ascii="Times New Roman" w:hAnsi="Times New Roman"/>
          <w:sz w:val="20"/>
          <w:szCs w:val="20"/>
        </w:rPr>
        <w:t>Y</w:t>
      </w:r>
      <w:r w:rsidR="00ED5576">
        <w:rPr>
          <w:rFonts w:ascii="Times New Roman" w:hAnsi="Times New Roman"/>
          <w:sz w:val="20"/>
          <w:szCs w:val="20"/>
        </w:rPr>
        <w:t>RK</w:t>
      </w:r>
      <w:r w:rsidR="00ED5576" w:rsidRPr="00061F51">
        <w:rPr>
          <w:rFonts w:ascii="Times New Roman" w:hAnsi="Times New Roman"/>
          <w:sz w:val="20"/>
          <w:szCs w:val="20"/>
        </w:rPr>
        <w:t xml:space="preserve"> </w:t>
      </w:r>
      <w:r w:rsidR="004064ED" w:rsidRPr="00061F51">
        <w:rPr>
          <w:rFonts w:ascii="Times New Roman" w:hAnsi="Times New Roman"/>
          <w:sz w:val="20"/>
          <w:szCs w:val="20"/>
        </w:rPr>
        <w:t xml:space="preserve">and </w:t>
      </w:r>
      <w:r w:rsidR="00ED5576" w:rsidRPr="00061F51">
        <w:rPr>
          <w:rFonts w:ascii="Times New Roman" w:hAnsi="Times New Roman"/>
          <w:sz w:val="20"/>
          <w:szCs w:val="20"/>
        </w:rPr>
        <w:t>H</w:t>
      </w:r>
      <w:r w:rsidR="00ED5576">
        <w:rPr>
          <w:rFonts w:ascii="Times New Roman" w:hAnsi="Times New Roman"/>
          <w:sz w:val="20"/>
          <w:szCs w:val="20"/>
        </w:rPr>
        <w:t>EY</w:t>
      </w:r>
      <w:r w:rsidR="004064ED" w:rsidRPr="00061F51">
        <w:rPr>
          <w:rFonts w:ascii="Times New Roman" w:hAnsi="Times New Roman"/>
          <w:sz w:val="20"/>
          <w:szCs w:val="20"/>
        </w:rPr>
        <w:t>. However, the numbers of CIPS for greater complexity levels are small (even after aggregation within HRG roots), so we would expect these values to be less robust than for HRGs with more CIPS. Similar trends can be observed for the HRG codes AA24 and AA25.</w:t>
      </w:r>
    </w:p>
    <w:p w14:paraId="658008D7" w14:textId="74F044AB" w:rsidR="003010AB" w:rsidRPr="00061F51" w:rsidRDefault="003010AB" w:rsidP="003010AB">
      <w:pPr>
        <w:rPr>
          <w:rFonts w:ascii="Times New Roman" w:hAnsi="Times New Roman"/>
          <w:sz w:val="20"/>
          <w:szCs w:val="20"/>
        </w:rPr>
      </w:pPr>
      <w:r w:rsidRPr="00061F51">
        <w:rPr>
          <w:rFonts w:ascii="Times New Roman" w:hAnsi="Times New Roman"/>
          <w:sz w:val="20"/>
          <w:szCs w:val="20"/>
        </w:rPr>
        <w:t xml:space="preserve">As the length of stay and </w:t>
      </w:r>
      <w:r w:rsidR="00D72BC0" w:rsidRPr="00061F51">
        <w:rPr>
          <w:rFonts w:ascii="Times New Roman" w:hAnsi="Times New Roman"/>
          <w:sz w:val="20"/>
          <w:szCs w:val="20"/>
        </w:rPr>
        <w:t xml:space="preserve">duration </w:t>
      </w:r>
      <w:r w:rsidRPr="00061F51">
        <w:rPr>
          <w:rFonts w:ascii="Times New Roman" w:hAnsi="Times New Roman"/>
          <w:sz w:val="20"/>
          <w:szCs w:val="20"/>
        </w:rPr>
        <w:t xml:space="preserve">costs are greater in </w:t>
      </w:r>
      <w:r w:rsidR="00ED5576" w:rsidRPr="00061F51">
        <w:rPr>
          <w:rFonts w:ascii="Times New Roman" w:hAnsi="Times New Roman"/>
          <w:sz w:val="20"/>
          <w:szCs w:val="20"/>
        </w:rPr>
        <w:t>Y</w:t>
      </w:r>
      <w:r w:rsidR="00ED5576">
        <w:rPr>
          <w:rFonts w:ascii="Times New Roman" w:hAnsi="Times New Roman"/>
          <w:sz w:val="20"/>
          <w:szCs w:val="20"/>
        </w:rPr>
        <w:t>RK</w:t>
      </w:r>
      <w:r w:rsidR="00ED5576" w:rsidRPr="00061F51">
        <w:rPr>
          <w:rFonts w:ascii="Times New Roman" w:hAnsi="Times New Roman"/>
          <w:sz w:val="20"/>
          <w:szCs w:val="20"/>
        </w:rPr>
        <w:t xml:space="preserve"> </w:t>
      </w:r>
      <w:r w:rsidRPr="00061F51">
        <w:rPr>
          <w:rFonts w:ascii="Times New Roman" w:hAnsi="Times New Roman"/>
          <w:sz w:val="20"/>
          <w:szCs w:val="20"/>
        </w:rPr>
        <w:t>than in Hull across the</w:t>
      </w:r>
      <w:r w:rsidR="002C5D8B" w:rsidRPr="00061F51">
        <w:rPr>
          <w:rFonts w:ascii="Times New Roman" w:hAnsi="Times New Roman"/>
          <w:sz w:val="20"/>
          <w:szCs w:val="20"/>
        </w:rPr>
        <w:t xml:space="preserve"> majority</w:t>
      </w:r>
      <w:r w:rsidRPr="00061F51">
        <w:rPr>
          <w:rFonts w:ascii="Times New Roman" w:hAnsi="Times New Roman"/>
          <w:sz w:val="20"/>
          <w:szCs w:val="20"/>
        </w:rPr>
        <w:t xml:space="preserve"> HRG codes, this may indicate that patients are being retained longer in inpatient services at </w:t>
      </w:r>
      <w:r w:rsidR="00ED5576">
        <w:rPr>
          <w:rFonts w:ascii="Times New Roman" w:hAnsi="Times New Roman"/>
          <w:sz w:val="20"/>
          <w:szCs w:val="20"/>
        </w:rPr>
        <w:t>YRK</w:t>
      </w:r>
      <w:r w:rsidR="00ED5576" w:rsidRPr="00061F51">
        <w:rPr>
          <w:rFonts w:ascii="Times New Roman" w:hAnsi="Times New Roman"/>
          <w:sz w:val="20"/>
          <w:szCs w:val="20"/>
        </w:rPr>
        <w:t xml:space="preserve"> </w:t>
      </w:r>
      <w:r w:rsidRPr="00061F51">
        <w:rPr>
          <w:rFonts w:ascii="Times New Roman" w:hAnsi="Times New Roman"/>
          <w:sz w:val="20"/>
          <w:szCs w:val="20"/>
        </w:rPr>
        <w:t xml:space="preserve">given the </w:t>
      </w:r>
      <w:r w:rsidR="00306152" w:rsidRPr="00061F51">
        <w:rPr>
          <w:rFonts w:ascii="Times New Roman" w:hAnsi="Times New Roman"/>
          <w:sz w:val="20"/>
          <w:szCs w:val="20"/>
        </w:rPr>
        <w:t xml:space="preserve">lack </w:t>
      </w:r>
      <w:r w:rsidRPr="00061F51">
        <w:rPr>
          <w:rFonts w:ascii="Times New Roman" w:hAnsi="Times New Roman"/>
          <w:sz w:val="20"/>
          <w:szCs w:val="20"/>
        </w:rPr>
        <w:t xml:space="preserve">of a local specialist rehabilitation service, thus driving costs upwards in </w:t>
      </w:r>
      <w:r w:rsidR="00ED5576" w:rsidRPr="00061F51">
        <w:rPr>
          <w:rFonts w:ascii="Times New Roman" w:hAnsi="Times New Roman"/>
          <w:sz w:val="20"/>
          <w:szCs w:val="20"/>
        </w:rPr>
        <w:t>Y</w:t>
      </w:r>
      <w:r w:rsidR="00ED5576">
        <w:rPr>
          <w:rFonts w:ascii="Times New Roman" w:hAnsi="Times New Roman"/>
          <w:sz w:val="20"/>
          <w:szCs w:val="20"/>
        </w:rPr>
        <w:t>RK</w:t>
      </w:r>
      <w:r w:rsidRPr="00061F51">
        <w:rPr>
          <w:rFonts w:ascii="Times New Roman" w:hAnsi="Times New Roman"/>
          <w:sz w:val="20"/>
          <w:szCs w:val="20"/>
        </w:rPr>
        <w:t xml:space="preserve">. </w:t>
      </w:r>
    </w:p>
    <w:p w14:paraId="7BE01E6E" w14:textId="692BD5FE" w:rsidR="003010AB" w:rsidRPr="00061F51" w:rsidRDefault="003010AB" w:rsidP="003010AB">
      <w:pPr>
        <w:rPr>
          <w:rFonts w:ascii="Times New Roman" w:hAnsi="Times New Roman"/>
          <w:b/>
          <w:sz w:val="20"/>
          <w:szCs w:val="20"/>
        </w:rPr>
      </w:pPr>
      <w:r w:rsidRPr="00061F51">
        <w:rPr>
          <w:rFonts w:ascii="Times New Roman" w:hAnsi="Times New Roman"/>
          <w:b/>
          <w:sz w:val="20"/>
          <w:szCs w:val="20"/>
        </w:rPr>
        <w:t xml:space="preserve">Comparison between Hull and </w:t>
      </w:r>
      <w:r w:rsidR="005D6B88" w:rsidRPr="00061F51">
        <w:rPr>
          <w:rFonts w:ascii="Times New Roman" w:hAnsi="Times New Roman"/>
          <w:b/>
          <w:sz w:val="20"/>
          <w:szCs w:val="20"/>
        </w:rPr>
        <w:t xml:space="preserve">Northern </w:t>
      </w:r>
      <w:r w:rsidR="00D0555F" w:rsidRPr="00061F51">
        <w:rPr>
          <w:rFonts w:ascii="Times New Roman" w:hAnsi="Times New Roman"/>
          <w:b/>
          <w:sz w:val="20"/>
          <w:szCs w:val="20"/>
        </w:rPr>
        <w:t xml:space="preserve">Lincolnshire </w:t>
      </w:r>
    </w:p>
    <w:p w14:paraId="5FFC6B9A" w14:textId="704945EF" w:rsidR="003010AB" w:rsidRPr="00061F51" w:rsidRDefault="00112697" w:rsidP="003010AB">
      <w:pPr>
        <w:rPr>
          <w:rFonts w:ascii="Times New Roman" w:hAnsi="Times New Roman"/>
          <w:sz w:val="20"/>
          <w:szCs w:val="20"/>
        </w:rPr>
      </w:pPr>
      <w:r w:rsidRPr="00061F51">
        <w:rPr>
          <w:rFonts w:ascii="Times New Roman" w:hAnsi="Times New Roman"/>
          <w:sz w:val="20"/>
          <w:szCs w:val="20"/>
        </w:rPr>
        <w:t>Similar to</w:t>
      </w:r>
      <w:r w:rsidR="00714366" w:rsidRPr="00061F51">
        <w:rPr>
          <w:rFonts w:ascii="Times New Roman" w:hAnsi="Times New Roman"/>
          <w:sz w:val="20"/>
          <w:szCs w:val="20"/>
        </w:rPr>
        <w:t xml:space="preserve"> the comparison between H</w:t>
      </w:r>
      <w:r w:rsidR="00ED5576">
        <w:rPr>
          <w:rFonts w:ascii="Times New Roman" w:hAnsi="Times New Roman"/>
          <w:sz w:val="20"/>
          <w:szCs w:val="20"/>
        </w:rPr>
        <w:t>EY</w:t>
      </w:r>
      <w:r w:rsidR="00714366" w:rsidRPr="00061F51">
        <w:rPr>
          <w:rFonts w:ascii="Times New Roman" w:hAnsi="Times New Roman"/>
          <w:sz w:val="20"/>
          <w:szCs w:val="20"/>
        </w:rPr>
        <w:t xml:space="preserve"> and </w:t>
      </w:r>
      <w:r w:rsidR="00ED5576" w:rsidRPr="00061F51">
        <w:rPr>
          <w:rFonts w:ascii="Times New Roman" w:hAnsi="Times New Roman"/>
          <w:sz w:val="20"/>
          <w:szCs w:val="20"/>
        </w:rPr>
        <w:t>Y</w:t>
      </w:r>
      <w:r w:rsidR="00ED5576">
        <w:rPr>
          <w:rFonts w:ascii="Times New Roman" w:hAnsi="Times New Roman"/>
          <w:sz w:val="20"/>
          <w:szCs w:val="20"/>
        </w:rPr>
        <w:t>RK</w:t>
      </w:r>
      <w:r w:rsidR="00ED5576" w:rsidRPr="00061F51">
        <w:rPr>
          <w:rFonts w:ascii="Times New Roman" w:hAnsi="Times New Roman"/>
          <w:sz w:val="20"/>
          <w:szCs w:val="20"/>
        </w:rPr>
        <w:t xml:space="preserve"> </w:t>
      </w:r>
      <w:r w:rsidR="00714366" w:rsidRPr="00061F51">
        <w:rPr>
          <w:rFonts w:ascii="Times New Roman" w:hAnsi="Times New Roman"/>
          <w:sz w:val="20"/>
          <w:szCs w:val="20"/>
        </w:rPr>
        <w:t xml:space="preserve">Trusts, </w:t>
      </w:r>
      <w:r w:rsidR="003010AB" w:rsidRPr="00061F51">
        <w:rPr>
          <w:rFonts w:ascii="Times New Roman" w:hAnsi="Times New Roman"/>
          <w:sz w:val="20"/>
          <w:szCs w:val="20"/>
        </w:rPr>
        <w:t xml:space="preserve">the patterns of increased CIPS duration, cost of the first FCE of the CIPS and total costs with increased complexity score are </w:t>
      </w:r>
      <w:r w:rsidR="00815078" w:rsidRPr="00061F51">
        <w:rPr>
          <w:rFonts w:ascii="Times New Roman" w:hAnsi="Times New Roman"/>
          <w:sz w:val="20"/>
          <w:szCs w:val="20"/>
        </w:rPr>
        <w:t xml:space="preserve">also </w:t>
      </w:r>
      <w:r w:rsidR="003010AB" w:rsidRPr="00061F51">
        <w:rPr>
          <w:rFonts w:ascii="Times New Roman" w:hAnsi="Times New Roman"/>
          <w:sz w:val="20"/>
          <w:szCs w:val="20"/>
        </w:rPr>
        <w:t xml:space="preserve">observed </w:t>
      </w:r>
      <w:r w:rsidR="00815078" w:rsidRPr="00061F51">
        <w:rPr>
          <w:rFonts w:ascii="Times New Roman" w:hAnsi="Times New Roman"/>
          <w:sz w:val="20"/>
          <w:szCs w:val="20"/>
        </w:rPr>
        <w:t xml:space="preserve">for the </w:t>
      </w:r>
      <w:r w:rsidR="00ED5576">
        <w:rPr>
          <w:rFonts w:ascii="Times New Roman" w:hAnsi="Times New Roman"/>
          <w:sz w:val="20"/>
          <w:szCs w:val="20"/>
        </w:rPr>
        <w:t xml:space="preserve">HEY </w:t>
      </w:r>
      <w:r w:rsidR="00714366" w:rsidRPr="00061F51">
        <w:rPr>
          <w:rFonts w:ascii="Times New Roman" w:hAnsi="Times New Roman"/>
          <w:sz w:val="20"/>
          <w:szCs w:val="20"/>
        </w:rPr>
        <w:t xml:space="preserve">and </w:t>
      </w:r>
      <w:r w:rsidR="00ED5576">
        <w:rPr>
          <w:rFonts w:ascii="Times New Roman" w:hAnsi="Times New Roman"/>
          <w:sz w:val="20"/>
          <w:szCs w:val="20"/>
        </w:rPr>
        <w:t>NLG</w:t>
      </w:r>
      <w:r w:rsidR="00714366" w:rsidRPr="00061F51">
        <w:rPr>
          <w:rFonts w:ascii="Times New Roman" w:hAnsi="Times New Roman"/>
          <w:sz w:val="20"/>
          <w:szCs w:val="20"/>
        </w:rPr>
        <w:t xml:space="preserve"> </w:t>
      </w:r>
      <w:r w:rsidR="003010AB" w:rsidRPr="00061F51">
        <w:rPr>
          <w:rFonts w:ascii="Times New Roman" w:hAnsi="Times New Roman"/>
          <w:sz w:val="20"/>
          <w:szCs w:val="20"/>
        </w:rPr>
        <w:t xml:space="preserve">(Table </w:t>
      </w:r>
      <w:r w:rsidR="002C5D8B" w:rsidRPr="00061F51">
        <w:rPr>
          <w:rFonts w:ascii="Times New Roman" w:hAnsi="Times New Roman"/>
          <w:sz w:val="20"/>
          <w:szCs w:val="20"/>
        </w:rPr>
        <w:t>3</w:t>
      </w:r>
      <w:r w:rsidR="003010AB" w:rsidRPr="00061F51">
        <w:rPr>
          <w:rFonts w:ascii="Times New Roman" w:hAnsi="Times New Roman"/>
          <w:sz w:val="20"/>
          <w:szCs w:val="20"/>
        </w:rPr>
        <w:t xml:space="preserve">). </w:t>
      </w:r>
      <w:r w:rsidR="00815078" w:rsidRPr="00061F51">
        <w:rPr>
          <w:rFonts w:ascii="Times New Roman" w:hAnsi="Times New Roman"/>
          <w:sz w:val="20"/>
          <w:szCs w:val="20"/>
        </w:rPr>
        <w:t>Similarly to</w:t>
      </w:r>
      <w:r w:rsidR="003010AB" w:rsidRPr="00061F51">
        <w:rPr>
          <w:rFonts w:ascii="Times New Roman" w:hAnsi="Times New Roman"/>
          <w:sz w:val="20"/>
          <w:szCs w:val="20"/>
        </w:rPr>
        <w:t xml:space="preserve"> </w:t>
      </w:r>
      <w:r w:rsidR="00ED5576">
        <w:rPr>
          <w:rFonts w:ascii="Times New Roman" w:hAnsi="Times New Roman"/>
          <w:sz w:val="20"/>
          <w:szCs w:val="20"/>
        </w:rPr>
        <w:t>YRK</w:t>
      </w:r>
      <w:r w:rsidR="003010AB" w:rsidRPr="00061F51">
        <w:rPr>
          <w:rFonts w:ascii="Times New Roman" w:hAnsi="Times New Roman"/>
          <w:sz w:val="20"/>
          <w:szCs w:val="20"/>
        </w:rPr>
        <w:t xml:space="preserve">, </w:t>
      </w:r>
      <w:r w:rsidR="003960E5" w:rsidRPr="00061F51">
        <w:rPr>
          <w:rFonts w:ascii="Times New Roman" w:hAnsi="Times New Roman"/>
          <w:sz w:val="20"/>
          <w:szCs w:val="20"/>
        </w:rPr>
        <w:t xml:space="preserve">a small percentage of </w:t>
      </w:r>
      <w:r w:rsidR="003010AB" w:rsidRPr="00061F51">
        <w:rPr>
          <w:rFonts w:ascii="Times New Roman" w:hAnsi="Times New Roman"/>
          <w:sz w:val="20"/>
          <w:szCs w:val="20"/>
        </w:rPr>
        <w:t xml:space="preserve">patients initially admitted to the </w:t>
      </w:r>
      <w:r w:rsidR="005D6B88" w:rsidRPr="00061F51">
        <w:rPr>
          <w:rFonts w:ascii="Times New Roman" w:hAnsi="Times New Roman"/>
          <w:sz w:val="20"/>
          <w:szCs w:val="20"/>
        </w:rPr>
        <w:t>Northern Lincolnshire</w:t>
      </w:r>
      <w:r w:rsidR="003010AB" w:rsidRPr="00061F51">
        <w:rPr>
          <w:rFonts w:ascii="Times New Roman" w:hAnsi="Times New Roman"/>
          <w:sz w:val="20"/>
          <w:szCs w:val="20"/>
        </w:rPr>
        <w:t xml:space="preserve"> hospitals are transferred to Castle Hill.</w:t>
      </w:r>
    </w:p>
    <w:p w14:paraId="71B8E6B5" w14:textId="19D916CD" w:rsidR="003010AB" w:rsidRPr="00061F51" w:rsidRDefault="003010AB" w:rsidP="003010AB">
      <w:pPr>
        <w:rPr>
          <w:rFonts w:ascii="Times New Roman" w:hAnsi="Times New Roman"/>
          <w:sz w:val="20"/>
          <w:szCs w:val="20"/>
        </w:rPr>
      </w:pPr>
      <w:r w:rsidRPr="00061F51">
        <w:rPr>
          <w:rFonts w:ascii="Times New Roman" w:hAnsi="Times New Roman"/>
          <w:sz w:val="20"/>
          <w:szCs w:val="20"/>
        </w:rPr>
        <w:t xml:space="preserve">The overall length of stay and total costs, as well as time spent in critical care and respective costs, are greater in </w:t>
      </w:r>
      <w:r w:rsidR="00681C07">
        <w:rPr>
          <w:rFonts w:ascii="Times New Roman" w:hAnsi="Times New Roman"/>
          <w:sz w:val="20"/>
          <w:szCs w:val="20"/>
        </w:rPr>
        <w:t>NLG</w:t>
      </w:r>
      <w:r w:rsidRPr="00061F51">
        <w:rPr>
          <w:rFonts w:ascii="Times New Roman" w:hAnsi="Times New Roman"/>
          <w:sz w:val="20"/>
          <w:szCs w:val="20"/>
        </w:rPr>
        <w:t xml:space="preserve"> than in H</w:t>
      </w:r>
      <w:r w:rsidR="00681C07">
        <w:rPr>
          <w:rFonts w:ascii="Times New Roman" w:hAnsi="Times New Roman"/>
          <w:sz w:val="20"/>
          <w:szCs w:val="20"/>
        </w:rPr>
        <w:t>EY</w:t>
      </w:r>
      <w:r w:rsidR="00112697" w:rsidRPr="00061F51">
        <w:rPr>
          <w:rFonts w:ascii="Times New Roman" w:hAnsi="Times New Roman"/>
          <w:sz w:val="20"/>
          <w:szCs w:val="20"/>
        </w:rPr>
        <w:t>,</w:t>
      </w:r>
      <w:r w:rsidRPr="00061F51">
        <w:rPr>
          <w:rFonts w:ascii="Times New Roman" w:hAnsi="Times New Roman"/>
          <w:sz w:val="20"/>
          <w:szCs w:val="20"/>
        </w:rPr>
        <w:t xml:space="preserve"> for the majority of HRG codes</w:t>
      </w:r>
      <w:r w:rsidR="00112697" w:rsidRPr="00061F51">
        <w:rPr>
          <w:rFonts w:ascii="Times New Roman" w:hAnsi="Times New Roman"/>
          <w:sz w:val="20"/>
          <w:szCs w:val="20"/>
        </w:rPr>
        <w:t xml:space="preserve">. This suggests </w:t>
      </w:r>
      <w:r w:rsidRPr="00061F51">
        <w:rPr>
          <w:rFonts w:ascii="Times New Roman" w:hAnsi="Times New Roman"/>
          <w:sz w:val="20"/>
          <w:szCs w:val="20"/>
        </w:rPr>
        <w:t xml:space="preserve">that patients might be retained longer in inpatient services </w:t>
      </w:r>
      <w:r w:rsidR="005D6B88" w:rsidRPr="00061F51">
        <w:rPr>
          <w:rFonts w:ascii="Times New Roman" w:hAnsi="Times New Roman"/>
          <w:sz w:val="20"/>
          <w:szCs w:val="20"/>
        </w:rPr>
        <w:t>in Northern Lincolnshire</w:t>
      </w:r>
      <w:r w:rsidRPr="00061F51">
        <w:rPr>
          <w:rFonts w:ascii="Times New Roman" w:hAnsi="Times New Roman"/>
          <w:sz w:val="20"/>
          <w:szCs w:val="20"/>
        </w:rPr>
        <w:t xml:space="preserve">. Similarly to </w:t>
      </w:r>
      <w:r w:rsidR="00681C07" w:rsidRPr="00061F51">
        <w:rPr>
          <w:rFonts w:ascii="Times New Roman" w:hAnsi="Times New Roman"/>
          <w:sz w:val="20"/>
          <w:szCs w:val="20"/>
        </w:rPr>
        <w:t>Y</w:t>
      </w:r>
      <w:r w:rsidR="00681C07">
        <w:rPr>
          <w:rFonts w:ascii="Times New Roman" w:hAnsi="Times New Roman"/>
          <w:sz w:val="20"/>
          <w:szCs w:val="20"/>
        </w:rPr>
        <w:t>RK</w:t>
      </w:r>
      <w:r w:rsidR="00681C07" w:rsidRPr="00061F51">
        <w:rPr>
          <w:rFonts w:ascii="Times New Roman" w:hAnsi="Times New Roman"/>
          <w:sz w:val="20"/>
          <w:szCs w:val="20"/>
        </w:rPr>
        <w:t xml:space="preserve"> </w:t>
      </w:r>
      <w:r w:rsidRPr="00061F51">
        <w:rPr>
          <w:rFonts w:ascii="Times New Roman" w:hAnsi="Times New Roman"/>
          <w:sz w:val="20"/>
          <w:szCs w:val="20"/>
        </w:rPr>
        <w:t xml:space="preserve">this appears to be the driver of higher costs in </w:t>
      </w:r>
      <w:r w:rsidR="00681C07">
        <w:rPr>
          <w:rFonts w:ascii="Times New Roman" w:hAnsi="Times New Roman"/>
          <w:sz w:val="20"/>
          <w:szCs w:val="20"/>
        </w:rPr>
        <w:t>NLG</w:t>
      </w:r>
      <w:r w:rsidRPr="00061F51">
        <w:rPr>
          <w:rFonts w:ascii="Times New Roman" w:hAnsi="Times New Roman"/>
          <w:sz w:val="20"/>
          <w:szCs w:val="20"/>
        </w:rPr>
        <w:t xml:space="preserve"> compared to </w:t>
      </w:r>
      <w:r w:rsidR="00681C07">
        <w:rPr>
          <w:rFonts w:ascii="Times New Roman" w:hAnsi="Times New Roman"/>
          <w:sz w:val="20"/>
          <w:szCs w:val="20"/>
        </w:rPr>
        <w:t>HEY</w:t>
      </w:r>
      <w:r w:rsidRPr="00061F51">
        <w:rPr>
          <w:rFonts w:ascii="Times New Roman" w:hAnsi="Times New Roman"/>
          <w:sz w:val="20"/>
          <w:szCs w:val="20"/>
        </w:rPr>
        <w:t>.</w:t>
      </w:r>
    </w:p>
    <w:p w14:paraId="0DB0049E" w14:textId="31712492" w:rsidR="00212A4C" w:rsidRPr="00061F51" w:rsidRDefault="003010AB" w:rsidP="003010AB">
      <w:pPr>
        <w:rPr>
          <w:rFonts w:ascii="Times New Roman" w:hAnsi="Times New Roman"/>
          <w:sz w:val="20"/>
          <w:szCs w:val="20"/>
        </w:rPr>
      </w:pPr>
      <w:r w:rsidRPr="00061F51">
        <w:rPr>
          <w:rFonts w:ascii="Times New Roman" w:hAnsi="Times New Roman"/>
          <w:sz w:val="20"/>
          <w:szCs w:val="20"/>
        </w:rPr>
        <w:t xml:space="preserve">The most representative HRG code roots with CIPS in </w:t>
      </w:r>
      <w:r w:rsidR="005D6B88" w:rsidRPr="00061F51">
        <w:rPr>
          <w:rFonts w:ascii="Times New Roman" w:hAnsi="Times New Roman"/>
          <w:sz w:val="20"/>
          <w:szCs w:val="20"/>
        </w:rPr>
        <w:t>N</w:t>
      </w:r>
      <w:r w:rsidR="00ED5576">
        <w:rPr>
          <w:rFonts w:ascii="Times New Roman" w:hAnsi="Times New Roman"/>
          <w:sz w:val="20"/>
          <w:szCs w:val="20"/>
        </w:rPr>
        <w:t>LG</w:t>
      </w:r>
      <w:r w:rsidR="00D0555F" w:rsidRPr="00061F51">
        <w:rPr>
          <w:rFonts w:ascii="Times New Roman" w:hAnsi="Times New Roman"/>
          <w:sz w:val="20"/>
          <w:szCs w:val="20"/>
        </w:rPr>
        <w:t xml:space="preserve"> </w:t>
      </w:r>
      <w:r w:rsidRPr="00061F51">
        <w:rPr>
          <w:rFonts w:ascii="Times New Roman" w:hAnsi="Times New Roman"/>
          <w:sz w:val="20"/>
          <w:szCs w:val="20"/>
        </w:rPr>
        <w:t xml:space="preserve">are </w:t>
      </w:r>
      <w:r w:rsidR="00B22021" w:rsidRPr="00061F51">
        <w:rPr>
          <w:rFonts w:ascii="Times New Roman" w:hAnsi="Times New Roman"/>
          <w:sz w:val="20"/>
          <w:szCs w:val="20"/>
        </w:rPr>
        <w:t xml:space="preserve">the same as for </w:t>
      </w:r>
      <w:r w:rsidR="00ED5576" w:rsidRPr="00061F51">
        <w:rPr>
          <w:rFonts w:ascii="Times New Roman" w:hAnsi="Times New Roman"/>
          <w:sz w:val="20"/>
          <w:szCs w:val="20"/>
        </w:rPr>
        <w:t>H</w:t>
      </w:r>
      <w:r w:rsidR="00ED5576">
        <w:rPr>
          <w:rFonts w:ascii="Times New Roman" w:hAnsi="Times New Roman"/>
          <w:sz w:val="20"/>
          <w:szCs w:val="20"/>
        </w:rPr>
        <w:t>EY</w:t>
      </w:r>
      <w:r w:rsidR="00ED5576" w:rsidRPr="00061F51">
        <w:rPr>
          <w:rFonts w:ascii="Times New Roman" w:hAnsi="Times New Roman"/>
          <w:sz w:val="20"/>
          <w:szCs w:val="20"/>
        </w:rPr>
        <w:t xml:space="preserve"> </w:t>
      </w:r>
      <w:r w:rsidRPr="00061F51">
        <w:rPr>
          <w:rFonts w:ascii="Times New Roman" w:hAnsi="Times New Roman"/>
          <w:sz w:val="20"/>
          <w:szCs w:val="20"/>
        </w:rPr>
        <w:t>and Y</w:t>
      </w:r>
      <w:r w:rsidR="00ED5576">
        <w:rPr>
          <w:rFonts w:ascii="Times New Roman" w:hAnsi="Times New Roman"/>
          <w:sz w:val="20"/>
          <w:szCs w:val="20"/>
        </w:rPr>
        <w:t>RK</w:t>
      </w:r>
      <w:r w:rsidRPr="00061F51">
        <w:rPr>
          <w:rFonts w:ascii="Times New Roman" w:hAnsi="Times New Roman"/>
          <w:sz w:val="20"/>
          <w:szCs w:val="20"/>
        </w:rPr>
        <w:t xml:space="preserve">. Across these codes, the more sizeable differences in CIPS duration and total costs between Hull and </w:t>
      </w:r>
      <w:r w:rsidR="001B3C14" w:rsidRPr="00061F51">
        <w:rPr>
          <w:rFonts w:ascii="Times New Roman" w:hAnsi="Times New Roman"/>
          <w:sz w:val="20"/>
          <w:szCs w:val="20"/>
        </w:rPr>
        <w:t>Northern Lincolnshire</w:t>
      </w:r>
      <w:r w:rsidR="00D0555F" w:rsidRPr="00061F51">
        <w:rPr>
          <w:rFonts w:ascii="Times New Roman" w:hAnsi="Times New Roman"/>
          <w:sz w:val="20"/>
          <w:szCs w:val="20"/>
        </w:rPr>
        <w:t xml:space="preserve"> </w:t>
      </w:r>
      <w:r w:rsidRPr="00061F51">
        <w:rPr>
          <w:rFonts w:ascii="Times New Roman" w:hAnsi="Times New Roman"/>
          <w:sz w:val="20"/>
          <w:szCs w:val="20"/>
        </w:rPr>
        <w:t xml:space="preserve">are </w:t>
      </w:r>
      <w:r w:rsidR="00AC67F6">
        <w:rPr>
          <w:rFonts w:ascii="Times New Roman" w:hAnsi="Times New Roman"/>
          <w:sz w:val="20"/>
          <w:szCs w:val="20"/>
        </w:rPr>
        <w:t xml:space="preserve">again </w:t>
      </w:r>
      <w:r w:rsidRPr="00061F51">
        <w:rPr>
          <w:rFonts w:ascii="Times New Roman" w:hAnsi="Times New Roman"/>
          <w:sz w:val="20"/>
          <w:szCs w:val="20"/>
        </w:rPr>
        <w:t>driven by the codes indicating higher complexity. For example, the aggregate HRG code AA26C/D/E (</w:t>
      </w:r>
      <w:r w:rsidR="00977949" w:rsidRPr="00061F51">
        <w:rPr>
          <w:rFonts w:ascii="Times New Roman" w:hAnsi="Times New Roman"/>
          <w:sz w:val="20"/>
          <w:szCs w:val="20"/>
        </w:rPr>
        <w:t xml:space="preserve">a </w:t>
      </w:r>
      <w:r w:rsidRPr="00061F51">
        <w:rPr>
          <w:rFonts w:ascii="Times New Roman" w:hAnsi="Times New Roman"/>
          <w:sz w:val="20"/>
          <w:szCs w:val="20"/>
        </w:rPr>
        <w:t>higher complexity</w:t>
      </w:r>
      <w:r w:rsidR="00977949" w:rsidRPr="00061F51">
        <w:rPr>
          <w:rFonts w:ascii="Times New Roman" w:hAnsi="Times New Roman"/>
          <w:sz w:val="20"/>
          <w:szCs w:val="20"/>
        </w:rPr>
        <w:t xml:space="preserve"> code</w:t>
      </w:r>
      <w:r w:rsidRPr="00061F51">
        <w:rPr>
          <w:rFonts w:ascii="Times New Roman" w:hAnsi="Times New Roman"/>
          <w:sz w:val="20"/>
          <w:szCs w:val="20"/>
        </w:rPr>
        <w:t xml:space="preserve"> than the other codes sharing this AA26 root </w:t>
      </w:r>
      <w:r w:rsidR="00977949" w:rsidRPr="00061F51">
        <w:rPr>
          <w:rFonts w:ascii="Times New Roman" w:hAnsi="Times New Roman"/>
          <w:sz w:val="20"/>
          <w:szCs w:val="20"/>
        </w:rPr>
        <w:t>on Table 3</w:t>
      </w:r>
      <w:r w:rsidRPr="00061F51">
        <w:rPr>
          <w:rFonts w:ascii="Times New Roman" w:hAnsi="Times New Roman"/>
          <w:sz w:val="20"/>
          <w:szCs w:val="20"/>
        </w:rPr>
        <w:t xml:space="preserve">), in </w:t>
      </w:r>
      <w:r w:rsidR="00ED5576">
        <w:rPr>
          <w:rFonts w:ascii="Times New Roman" w:hAnsi="Times New Roman"/>
          <w:sz w:val="20"/>
          <w:szCs w:val="20"/>
        </w:rPr>
        <w:t>NLG</w:t>
      </w:r>
      <w:r w:rsidR="00D0555F" w:rsidRPr="00061F51">
        <w:rPr>
          <w:rFonts w:ascii="Times New Roman" w:hAnsi="Times New Roman"/>
          <w:sz w:val="20"/>
          <w:szCs w:val="20"/>
        </w:rPr>
        <w:t xml:space="preserve"> </w:t>
      </w:r>
      <w:r w:rsidRPr="00061F51">
        <w:rPr>
          <w:rFonts w:ascii="Times New Roman" w:hAnsi="Times New Roman"/>
          <w:sz w:val="20"/>
          <w:szCs w:val="20"/>
        </w:rPr>
        <w:t xml:space="preserve">the CIPS duration is 23 days greater on average than in </w:t>
      </w:r>
      <w:r w:rsidR="00ED5576">
        <w:rPr>
          <w:rFonts w:ascii="Times New Roman" w:hAnsi="Times New Roman"/>
          <w:sz w:val="20"/>
          <w:szCs w:val="20"/>
        </w:rPr>
        <w:t>HEY</w:t>
      </w:r>
      <w:r w:rsidR="00ED5576" w:rsidRPr="00061F51">
        <w:rPr>
          <w:rFonts w:ascii="Times New Roman" w:hAnsi="Times New Roman"/>
          <w:sz w:val="20"/>
          <w:szCs w:val="20"/>
        </w:rPr>
        <w:t xml:space="preserve"> </w:t>
      </w:r>
      <w:r w:rsidRPr="00061F51">
        <w:rPr>
          <w:rFonts w:ascii="Times New Roman" w:hAnsi="Times New Roman"/>
          <w:sz w:val="20"/>
          <w:szCs w:val="20"/>
        </w:rPr>
        <w:t>and £</w:t>
      </w:r>
      <w:r w:rsidR="009C68BA" w:rsidRPr="00061F51">
        <w:rPr>
          <w:rFonts w:ascii="Times New Roman" w:hAnsi="Times New Roman"/>
          <w:sz w:val="20"/>
          <w:szCs w:val="20"/>
        </w:rPr>
        <w:t>6,296</w:t>
      </w:r>
      <w:r w:rsidR="00E7001F" w:rsidRPr="00061F51">
        <w:rPr>
          <w:rFonts w:ascii="Times New Roman" w:hAnsi="Times New Roman"/>
          <w:sz w:val="20"/>
          <w:szCs w:val="20"/>
        </w:rPr>
        <w:t xml:space="preserve"> </w:t>
      </w:r>
      <w:r w:rsidRPr="00061F51">
        <w:rPr>
          <w:rFonts w:ascii="Times New Roman" w:hAnsi="Times New Roman"/>
          <w:sz w:val="20"/>
          <w:szCs w:val="20"/>
        </w:rPr>
        <w:t xml:space="preserve">more costly.  </w:t>
      </w:r>
    </w:p>
    <w:p w14:paraId="27DACDC4" w14:textId="7D1BE684" w:rsidR="00754155" w:rsidRDefault="009A1115" w:rsidP="003010AB">
      <w:pPr>
        <w:rPr>
          <w:rFonts w:ascii="Times New Roman" w:hAnsi="Times New Roman"/>
          <w:sz w:val="20"/>
          <w:szCs w:val="20"/>
        </w:rPr>
      </w:pPr>
      <w:r w:rsidRPr="00061F51">
        <w:rPr>
          <w:rFonts w:ascii="Times New Roman" w:hAnsi="Times New Roman"/>
          <w:sz w:val="20"/>
          <w:szCs w:val="20"/>
        </w:rPr>
        <w:t>The results suggest</w:t>
      </w:r>
      <w:r w:rsidR="00D602F0" w:rsidRPr="00061F51">
        <w:rPr>
          <w:rFonts w:ascii="Times New Roman" w:hAnsi="Times New Roman"/>
          <w:sz w:val="20"/>
          <w:szCs w:val="20"/>
        </w:rPr>
        <w:t xml:space="preserve"> that between the </w:t>
      </w:r>
      <w:r w:rsidRPr="00061F51">
        <w:rPr>
          <w:rFonts w:ascii="Times New Roman" w:hAnsi="Times New Roman"/>
          <w:sz w:val="20"/>
          <w:szCs w:val="20"/>
        </w:rPr>
        <w:t xml:space="preserve">three </w:t>
      </w:r>
      <w:r w:rsidR="00D602F0" w:rsidRPr="00061F51">
        <w:rPr>
          <w:rFonts w:ascii="Times New Roman" w:hAnsi="Times New Roman"/>
          <w:sz w:val="20"/>
          <w:szCs w:val="20"/>
        </w:rPr>
        <w:t xml:space="preserve">centres the more complex cases have lower CIPS </w:t>
      </w:r>
      <w:r w:rsidRPr="00061F51">
        <w:rPr>
          <w:rFonts w:ascii="Times New Roman" w:hAnsi="Times New Roman"/>
          <w:sz w:val="20"/>
          <w:szCs w:val="20"/>
        </w:rPr>
        <w:t xml:space="preserve">duration and </w:t>
      </w:r>
      <w:r w:rsidR="009C68BA" w:rsidRPr="00061F51">
        <w:rPr>
          <w:rFonts w:ascii="Times New Roman" w:hAnsi="Times New Roman"/>
          <w:sz w:val="20"/>
          <w:szCs w:val="20"/>
        </w:rPr>
        <w:t xml:space="preserve">associated </w:t>
      </w:r>
      <w:r w:rsidRPr="00061F51">
        <w:rPr>
          <w:rFonts w:ascii="Times New Roman" w:hAnsi="Times New Roman"/>
          <w:sz w:val="20"/>
          <w:szCs w:val="20"/>
        </w:rPr>
        <w:t xml:space="preserve">costs </w:t>
      </w:r>
      <w:r w:rsidR="00D602F0" w:rsidRPr="00061F51">
        <w:rPr>
          <w:rFonts w:ascii="Times New Roman" w:hAnsi="Times New Roman"/>
          <w:sz w:val="20"/>
          <w:szCs w:val="20"/>
        </w:rPr>
        <w:t>in the centre with specialist rehab</w:t>
      </w:r>
      <w:r w:rsidR="003B0F11" w:rsidRPr="00061F51">
        <w:rPr>
          <w:rFonts w:ascii="Times New Roman" w:hAnsi="Times New Roman"/>
          <w:sz w:val="20"/>
          <w:szCs w:val="20"/>
        </w:rPr>
        <w:t>ilitation</w:t>
      </w:r>
      <w:r w:rsidR="00681C07">
        <w:rPr>
          <w:rFonts w:ascii="Times New Roman" w:hAnsi="Times New Roman"/>
          <w:sz w:val="20"/>
          <w:szCs w:val="20"/>
        </w:rPr>
        <w:t xml:space="preserve"> (HEY)</w:t>
      </w:r>
      <w:r w:rsidR="00D602F0" w:rsidRPr="00061F51">
        <w:rPr>
          <w:rFonts w:ascii="Times New Roman" w:hAnsi="Times New Roman"/>
          <w:sz w:val="20"/>
          <w:szCs w:val="20"/>
        </w:rPr>
        <w:t xml:space="preserve"> than the other </w:t>
      </w:r>
      <w:r w:rsidRPr="00061F51">
        <w:rPr>
          <w:rFonts w:ascii="Times New Roman" w:hAnsi="Times New Roman"/>
          <w:sz w:val="20"/>
          <w:szCs w:val="20"/>
        </w:rPr>
        <w:t xml:space="preserve">two </w:t>
      </w:r>
      <w:r w:rsidR="00D602F0" w:rsidRPr="00061F51">
        <w:rPr>
          <w:rFonts w:ascii="Times New Roman" w:hAnsi="Times New Roman"/>
          <w:sz w:val="20"/>
          <w:szCs w:val="20"/>
        </w:rPr>
        <w:t>centres</w:t>
      </w:r>
      <w:r w:rsidR="00681C07">
        <w:rPr>
          <w:rFonts w:ascii="Times New Roman" w:hAnsi="Times New Roman"/>
          <w:sz w:val="20"/>
          <w:szCs w:val="20"/>
        </w:rPr>
        <w:t xml:space="preserve"> (YRK and NLG)</w:t>
      </w:r>
      <w:r w:rsidR="00D602F0" w:rsidRPr="00061F51">
        <w:rPr>
          <w:rFonts w:ascii="Times New Roman" w:hAnsi="Times New Roman"/>
          <w:sz w:val="20"/>
          <w:szCs w:val="20"/>
        </w:rPr>
        <w:t xml:space="preserve">.  Therefore the provision of specialist rehabilitation facilities may, on the basis of this analysis, </w:t>
      </w:r>
      <w:r w:rsidR="00754155">
        <w:rPr>
          <w:rFonts w:ascii="Times New Roman" w:hAnsi="Times New Roman"/>
          <w:sz w:val="20"/>
          <w:szCs w:val="20"/>
        </w:rPr>
        <w:t>reduce downstream costs compared to</w:t>
      </w:r>
      <w:r w:rsidR="00D602F0" w:rsidRPr="00061F51">
        <w:rPr>
          <w:rFonts w:ascii="Times New Roman" w:hAnsi="Times New Roman"/>
          <w:sz w:val="20"/>
          <w:szCs w:val="20"/>
        </w:rPr>
        <w:t xml:space="preserve"> </w:t>
      </w:r>
      <w:r w:rsidR="00F3377A" w:rsidRPr="00061F51">
        <w:rPr>
          <w:rFonts w:ascii="Times New Roman" w:hAnsi="Times New Roman"/>
          <w:sz w:val="20"/>
          <w:szCs w:val="20"/>
        </w:rPr>
        <w:t xml:space="preserve">routine </w:t>
      </w:r>
      <w:r w:rsidR="00D602F0" w:rsidRPr="00061F51">
        <w:rPr>
          <w:rFonts w:ascii="Times New Roman" w:hAnsi="Times New Roman"/>
          <w:sz w:val="20"/>
          <w:szCs w:val="20"/>
        </w:rPr>
        <w:t>care</w:t>
      </w:r>
      <w:r w:rsidR="00754155">
        <w:rPr>
          <w:rFonts w:ascii="Times New Roman" w:hAnsi="Times New Roman"/>
          <w:sz w:val="20"/>
          <w:szCs w:val="20"/>
        </w:rPr>
        <w:t xml:space="preserve">. </w:t>
      </w:r>
    </w:p>
    <w:p w14:paraId="7B38E971" w14:textId="77777777" w:rsidR="00D602F0" w:rsidRPr="00061F51" w:rsidRDefault="00D602F0" w:rsidP="003010AB">
      <w:pPr>
        <w:rPr>
          <w:rFonts w:ascii="Times New Roman" w:hAnsi="Times New Roman"/>
          <w:sz w:val="20"/>
          <w:szCs w:val="20"/>
        </w:rPr>
      </w:pPr>
    </w:p>
    <w:p w14:paraId="4735560A" w14:textId="214E6B7E" w:rsidR="002C5D7F" w:rsidRPr="00061F51" w:rsidRDefault="005E3B9D">
      <w:pPr>
        <w:rPr>
          <w:rFonts w:ascii="Times New Roman" w:hAnsi="Times New Roman"/>
          <w:sz w:val="20"/>
          <w:szCs w:val="20"/>
        </w:rPr>
      </w:pPr>
      <w:r w:rsidRPr="00061F51">
        <w:rPr>
          <w:rFonts w:ascii="Times New Roman" w:hAnsi="Times New Roman"/>
          <w:b/>
          <w:sz w:val="20"/>
          <w:szCs w:val="20"/>
        </w:rPr>
        <w:t>DISCUSSION</w:t>
      </w:r>
      <w:r w:rsidRPr="00061F51">
        <w:rPr>
          <w:rFonts w:ascii="Times New Roman" w:hAnsi="Times New Roman"/>
          <w:sz w:val="20"/>
          <w:szCs w:val="20"/>
        </w:rPr>
        <w:t xml:space="preserve"> </w:t>
      </w:r>
    </w:p>
    <w:p w14:paraId="55F8C918" w14:textId="20DBA8E6" w:rsidR="009A1115" w:rsidRPr="00061F51" w:rsidRDefault="009A1115" w:rsidP="009A1115">
      <w:pPr>
        <w:rPr>
          <w:rFonts w:ascii="Times New Roman" w:hAnsi="Times New Roman"/>
          <w:sz w:val="20"/>
          <w:szCs w:val="20"/>
        </w:rPr>
      </w:pPr>
      <w:r w:rsidRPr="00061F51">
        <w:rPr>
          <w:rFonts w:ascii="Times New Roman" w:hAnsi="Times New Roman"/>
          <w:sz w:val="20"/>
          <w:szCs w:val="20"/>
        </w:rPr>
        <w:t xml:space="preserve">In general, patients eligible for specialist rehabilitation within the </w:t>
      </w:r>
      <w:r w:rsidR="00681C07">
        <w:rPr>
          <w:rFonts w:ascii="Times New Roman" w:hAnsi="Times New Roman"/>
          <w:sz w:val="20"/>
          <w:szCs w:val="20"/>
        </w:rPr>
        <w:t>YRK and NLG</w:t>
      </w:r>
      <w:r w:rsidRPr="00061F51">
        <w:rPr>
          <w:rFonts w:ascii="Times New Roman" w:hAnsi="Times New Roman"/>
          <w:sz w:val="20"/>
          <w:szCs w:val="20"/>
        </w:rPr>
        <w:t xml:space="preserve"> areas have longer length of stays and higher </w:t>
      </w:r>
      <w:r w:rsidR="009C68BA" w:rsidRPr="00061F51">
        <w:rPr>
          <w:rFonts w:ascii="Times New Roman" w:hAnsi="Times New Roman"/>
          <w:sz w:val="20"/>
          <w:szCs w:val="20"/>
        </w:rPr>
        <w:t xml:space="preserve">duration </w:t>
      </w:r>
      <w:r w:rsidRPr="00061F51">
        <w:rPr>
          <w:rFonts w:ascii="Times New Roman" w:hAnsi="Times New Roman"/>
          <w:sz w:val="20"/>
          <w:szCs w:val="20"/>
        </w:rPr>
        <w:t xml:space="preserve">costs compared to a similar group of patients admitted to </w:t>
      </w:r>
      <w:r w:rsidR="00681C07">
        <w:rPr>
          <w:rFonts w:ascii="Times New Roman" w:hAnsi="Times New Roman"/>
          <w:sz w:val="20"/>
          <w:szCs w:val="20"/>
        </w:rPr>
        <w:t>HEY</w:t>
      </w:r>
      <w:r w:rsidRPr="00061F51">
        <w:rPr>
          <w:rFonts w:ascii="Times New Roman" w:hAnsi="Times New Roman"/>
          <w:sz w:val="20"/>
          <w:szCs w:val="20"/>
        </w:rPr>
        <w:t>.</w:t>
      </w:r>
    </w:p>
    <w:p w14:paraId="72D98F33" w14:textId="7A307E33" w:rsidR="007D191B" w:rsidRPr="00061F51" w:rsidRDefault="00711B53" w:rsidP="00711B53">
      <w:pPr>
        <w:rPr>
          <w:rFonts w:ascii="Times New Roman" w:hAnsi="Times New Roman"/>
          <w:sz w:val="20"/>
          <w:szCs w:val="20"/>
        </w:rPr>
      </w:pPr>
      <w:r w:rsidRPr="00061F51">
        <w:rPr>
          <w:rFonts w:ascii="Times New Roman" w:hAnsi="Times New Roman"/>
          <w:sz w:val="20"/>
          <w:szCs w:val="20"/>
        </w:rPr>
        <w:t>This study presents the f</w:t>
      </w:r>
      <w:r w:rsidR="007D191B" w:rsidRPr="00061F51">
        <w:rPr>
          <w:rFonts w:ascii="Times New Roman" w:hAnsi="Times New Roman"/>
          <w:sz w:val="20"/>
          <w:szCs w:val="20"/>
        </w:rPr>
        <w:t xml:space="preserve">irst evaluation of </w:t>
      </w:r>
      <w:r w:rsidR="008565C5" w:rsidRPr="00061F51">
        <w:rPr>
          <w:rFonts w:ascii="Times New Roman" w:hAnsi="Times New Roman"/>
          <w:sz w:val="20"/>
          <w:szCs w:val="20"/>
        </w:rPr>
        <w:t xml:space="preserve">local level </w:t>
      </w:r>
      <w:r w:rsidR="007D191B" w:rsidRPr="00061F51">
        <w:rPr>
          <w:rFonts w:ascii="Times New Roman" w:hAnsi="Times New Roman"/>
          <w:sz w:val="20"/>
          <w:szCs w:val="20"/>
        </w:rPr>
        <w:t>specialised inpatient rehabilitation services in the United Kingdom that compares these services to the care that is provided in their absence</w:t>
      </w:r>
      <w:r w:rsidR="00656F7F">
        <w:rPr>
          <w:rFonts w:ascii="Times New Roman" w:hAnsi="Times New Roman"/>
          <w:sz w:val="20"/>
          <w:szCs w:val="20"/>
        </w:rPr>
        <w:t xml:space="preserve">. </w:t>
      </w:r>
      <w:r w:rsidR="00656F7F" w:rsidRPr="00656F7F">
        <w:rPr>
          <w:rFonts w:ascii="Times New Roman" w:hAnsi="Times New Roman"/>
          <w:sz w:val="20"/>
          <w:szCs w:val="20"/>
        </w:rPr>
        <w:t xml:space="preserve">It highlights potential cost </w:t>
      </w:r>
      <w:r w:rsidR="00DC0DC8">
        <w:rPr>
          <w:rFonts w:ascii="Times New Roman" w:hAnsi="Times New Roman"/>
          <w:sz w:val="20"/>
          <w:szCs w:val="20"/>
        </w:rPr>
        <w:t>savings</w:t>
      </w:r>
      <w:r w:rsidR="00656F7F" w:rsidRPr="00656F7F">
        <w:rPr>
          <w:rFonts w:ascii="Times New Roman" w:hAnsi="Times New Roman"/>
          <w:sz w:val="20"/>
          <w:szCs w:val="20"/>
        </w:rPr>
        <w:t xml:space="preserve"> of investing in specialist rehabilitation services.</w:t>
      </w:r>
      <w:r w:rsidR="008565C5" w:rsidRPr="00061F51">
        <w:rPr>
          <w:rFonts w:ascii="Times New Roman" w:hAnsi="Times New Roman"/>
          <w:sz w:val="20"/>
          <w:szCs w:val="20"/>
        </w:rPr>
        <w:t xml:space="preserve"> </w:t>
      </w:r>
      <w:r w:rsidRPr="00061F51">
        <w:rPr>
          <w:rFonts w:ascii="Times New Roman" w:hAnsi="Times New Roman"/>
          <w:sz w:val="20"/>
          <w:szCs w:val="20"/>
        </w:rPr>
        <w:t xml:space="preserve">This study uses high quality local level routinely collected data to compare the cost of providing specialist rehabilitation services with the cost of providing usual care. </w:t>
      </w:r>
      <w:r w:rsidR="00656F7F" w:rsidRPr="00656F7F">
        <w:rPr>
          <w:rFonts w:ascii="Times New Roman" w:hAnsi="Times New Roman"/>
          <w:sz w:val="20"/>
          <w:szCs w:val="20"/>
        </w:rPr>
        <w:t xml:space="preserve">Although the number of cases identified at local level is small and not amenable to </w:t>
      </w:r>
      <w:r w:rsidR="00754155">
        <w:rPr>
          <w:rFonts w:ascii="Times New Roman" w:hAnsi="Times New Roman"/>
          <w:sz w:val="20"/>
          <w:szCs w:val="20"/>
        </w:rPr>
        <w:t>formal</w:t>
      </w:r>
      <w:r w:rsidR="00754155" w:rsidRPr="00656F7F">
        <w:rPr>
          <w:rFonts w:ascii="Times New Roman" w:hAnsi="Times New Roman"/>
          <w:sz w:val="20"/>
          <w:szCs w:val="20"/>
        </w:rPr>
        <w:t xml:space="preserve"> </w:t>
      </w:r>
      <w:r w:rsidR="00656F7F" w:rsidRPr="00656F7F">
        <w:rPr>
          <w:rFonts w:ascii="Times New Roman" w:hAnsi="Times New Roman"/>
          <w:sz w:val="20"/>
          <w:szCs w:val="20"/>
        </w:rPr>
        <w:t>statistical analysis, the study suggests that there might be cost savings associated with the provision of specialist rehabilitation care compared to routine care.</w:t>
      </w:r>
      <w:r w:rsidR="00DC0DC8">
        <w:rPr>
          <w:rFonts w:ascii="Times New Roman" w:hAnsi="Times New Roman"/>
          <w:sz w:val="20"/>
          <w:szCs w:val="20"/>
        </w:rPr>
        <w:t xml:space="preserve"> </w:t>
      </w:r>
      <w:r w:rsidR="008565C5" w:rsidRPr="00061F51">
        <w:rPr>
          <w:rFonts w:ascii="Times New Roman" w:hAnsi="Times New Roman"/>
          <w:sz w:val="20"/>
          <w:szCs w:val="20"/>
        </w:rPr>
        <w:t>T</w:t>
      </w:r>
      <w:r w:rsidRPr="00061F51">
        <w:rPr>
          <w:rFonts w:ascii="Times New Roman" w:hAnsi="Times New Roman"/>
          <w:sz w:val="20"/>
          <w:szCs w:val="20"/>
        </w:rPr>
        <w:t>herefore</w:t>
      </w:r>
      <w:r w:rsidR="008565C5" w:rsidRPr="00061F51">
        <w:rPr>
          <w:rFonts w:ascii="Times New Roman" w:hAnsi="Times New Roman"/>
          <w:sz w:val="20"/>
          <w:szCs w:val="20"/>
        </w:rPr>
        <w:t>, t</w:t>
      </w:r>
      <w:r w:rsidRPr="00061F51">
        <w:rPr>
          <w:rFonts w:ascii="Times New Roman" w:hAnsi="Times New Roman"/>
          <w:sz w:val="20"/>
          <w:szCs w:val="20"/>
        </w:rPr>
        <w:t>hese r</w:t>
      </w:r>
      <w:r w:rsidR="007D191B" w:rsidRPr="00061F51">
        <w:rPr>
          <w:rFonts w:ascii="Times New Roman" w:hAnsi="Times New Roman"/>
          <w:sz w:val="20"/>
          <w:szCs w:val="20"/>
        </w:rPr>
        <w:t>esults are directly relevant to inform the commissioners of the proposed services.</w:t>
      </w:r>
    </w:p>
    <w:p w14:paraId="09A26A91" w14:textId="2E0FA561" w:rsidR="00475BD4" w:rsidRPr="001C0FBD" w:rsidRDefault="00711B53" w:rsidP="00475BD4">
      <w:pPr>
        <w:rPr>
          <w:rFonts w:ascii="Times New Roman" w:hAnsi="Times New Roman"/>
          <w:sz w:val="20"/>
          <w:szCs w:val="20"/>
        </w:rPr>
      </w:pPr>
      <w:r w:rsidRPr="00061F51">
        <w:rPr>
          <w:rFonts w:ascii="Times New Roman" w:hAnsi="Times New Roman"/>
          <w:sz w:val="20"/>
          <w:szCs w:val="20"/>
        </w:rPr>
        <w:t>The analysis presented above has some l</w:t>
      </w:r>
      <w:r w:rsidR="007D191B" w:rsidRPr="00061F51">
        <w:rPr>
          <w:rFonts w:ascii="Times New Roman" w:hAnsi="Times New Roman"/>
          <w:sz w:val="20"/>
          <w:szCs w:val="20"/>
        </w:rPr>
        <w:t>imitations</w:t>
      </w:r>
      <w:r w:rsidRPr="00061F51">
        <w:rPr>
          <w:rFonts w:ascii="Times New Roman" w:hAnsi="Times New Roman"/>
          <w:sz w:val="20"/>
          <w:szCs w:val="20"/>
        </w:rPr>
        <w:t xml:space="preserve">.  It is usual in economic evaluation to consider both costs and </w:t>
      </w:r>
      <w:r w:rsidR="008565C5" w:rsidRPr="00061F51">
        <w:rPr>
          <w:rFonts w:ascii="Times New Roman" w:hAnsi="Times New Roman"/>
          <w:sz w:val="20"/>
          <w:szCs w:val="20"/>
        </w:rPr>
        <w:t>benefits</w:t>
      </w:r>
      <w:r w:rsidRPr="00061F51">
        <w:rPr>
          <w:rFonts w:ascii="Times New Roman" w:hAnsi="Times New Roman"/>
          <w:sz w:val="20"/>
          <w:szCs w:val="20"/>
        </w:rPr>
        <w:t>, the analysis above only considers costs</w:t>
      </w:r>
      <w:r w:rsidR="008565C5" w:rsidRPr="00061F51">
        <w:rPr>
          <w:rFonts w:ascii="Times New Roman" w:hAnsi="Times New Roman"/>
          <w:sz w:val="20"/>
          <w:szCs w:val="20"/>
        </w:rPr>
        <w:t xml:space="preserve"> given the limitations </w:t>
      </w:r>
      <w:r w:rsidR="00A2063D" w:rsidRPr="00061F51">
        <w:rPr>
          <w:rFonts w:ascii="Times New Roman" w:hAnsi="Times New Roman"/>
          <w:sz w:val="20"/>
          <w:szCs w:val="20"/>
        </w:rPr>
        <w:t xml:space="preserve">highlighted above </w:t>
      </w:r>
      <w:r w:rsidR="008565C5" w:rsidRPr="00061F51">
        <w:rPr>
          <w:rFonts w:ascii="Times New Roman" w:hAnsi="Times New Roman"/>
          <w:sz w:val="20"/>
          <w:szCs w:val="20"/>
        </w:rPr>
        <w:t>of available measures of benefits</w:t>
      </w:r>
      <w:r w:rsidRPr="00061F51">
        <w:rPr>
          <w:rFonts w:ascii="Times New Roman" w:hAnsi="Times New Roman"/>
          <w:sz w:val="20"/>
          <w:szCs w:val="20"/>
        </w:rPr>
        <w:t xml:space="preserve">.  Nevertheless, the level of cost saving associated with provision of specialist care suggests that unless that specialist care is associated with a </w:t>
      </w:r>
      <w:r w:rsidR="00750CC6">
        <w:rPr>
          <w:rFonts w:ascii="Times New Roman" w:hAnsi="Times New Roman"/>
          <w:sz w:val="20"/>
          <w:szCs w:val="20"/>
        </w:rPr>
        <w:t>detrimental effect</w:t>
      </w:r>
      <w:r w:rsidRPr="00061F51">
        <w:rPr>
          <w:rFonts w:ascii="Times New Roman" w:hAnsi="Times New Roman"/>
          <w:sz w:val="20"/>
          <w:szCs w:val="20"/>
        </w:rPr>
        <w:t xml:space="preserve"> in patient</w:t>
      </w:r>
      <w:r w:rsidR="00750CC6">
        <w:rPr>
          <w:rFonts w:ascii="Times New Roman" w:hAnsi="Times New Roman"/>
          <w:sz w:val="20"/>
          <w:szCs w:val="20"/>
        </w:rPr>
        <w:t>s’</w:t>
      </w:r>
      <w:r w:rsidRPr="00061F51">
        <w:rPr>
          <w:rFonts w:ascii="Times New Roman" w:hAnsi="Times New Roman"/>
          <w:sz w:val="20"/>
          <w:szCs w:val="20"/>
        </w:rPr>
        <w:t xml:space="preserve"> </w:t>
      </w:r>
      <w:r w:rsidR="00750CC6">
        <w:rPr>
          <w:rFonts w:ascii="Times New Roman" w:hAnsi="Times New Roman"/>
          <w:sz w:val="20"/>
          <w:szCs w:val="20"/>
        </w:rPr>
        <w:t xml:space="preserve">health </w:t>
      </w:r>
      <w:r w:rsidRPr="00061F51">
        <w:rPr>
          <w:rFonts w:ascii="Times New Roman" w:hAnsi="Times New Roman"/>
          <w:sz w:val="20"/>
          <w:szCs w:val="20"/>
        </w:rPr>
        <w:t xml:space="preserve">outcomes, specialist rehabilitation  is likely to be cost-effective. </w:t>
      </w:r>
      <w:r w:rsidR="00475BD4">
        <w:rPr>
          <w:rFonts w:ascii="Times New Roman" w:hAnsi="Times New Roman"/>
          <w:sz w:val="20"/>
          <w:szCs w:val="20"/>
        </w:rPr>
        <w:t xml:space="preserve">It is worth noting that there is some </w:t>
      </w:r>
      <w:r w:rsidR="00475BD4" w:rsidRPr="001C0FBD">
        <w:rPr>
          <w:rFonts w:ascii="Times New Roman" w:hAnsi="Times New Roman"/>
          <w:sz w:val="20"/>
          <w:szCs w:val="20"/>
        </w:rPr>
        <w:t>evidence suggest</w:t>
      </w:r>
      <w:r w:rsidR="00475BD4">
        <w:rPr>
          <w:rFonts w:ascii="Times New Roman" w:hAnsi="Times New Roman"/>
          <w:sz w:val="20"/>
          <w:szCs w:val="20"/>
        </w:rPr>
        <w:t>ing</w:t>
      </w:r>
      <w:r w:rsidR="00475BD4" w:rsidRPr="001C0FBD">
        <w:rPr>
          <w:rFonts w:ascii="Times New Roman" w:hAnsi="Times New Roman"/>
          <w:sz w:val="20"/>
          <w:szCs w:val="20"/>
        </w:rPr>
        <w:t xml:space="preserve"> that </w:t>
      </w:r>
      <w:r w:rsidR="00475BD4">
        <w:rPr>
          <w:rFonts w:ascii="Times New Roman" w:hAnsi="Times New Roman"/>
          <w:sz w:val="20"/>
          <w:szCs w:val="20"/>
        </w:rPr>
        <w:t>specialist</w:t>
      </w:r>
      <w:r w:rsidR="00475BD4" w:rsidRPr="001C0FBD">
        <w:rPr>
          <w:rFonts w:ascii="Times New Roman" w:hAnsi="Times New Roman"/>
          <w:sz w:val="20"/>
          <w:szCs w:val="20"/>
        </w:rPr>
        <w:t xml:space="preserve"> rehabilitation may improve </w:t>
      </w:r>
      <w:r w:rsidR="00475BD4">
        <w:rPr>
          <w:rFonts w:ascii="Times New Roman" w:hAnsi="Times New Roman"/>
          <w:sz w:val="20"/>
          <w:szCs w:val="20"/>
        </w:rPr>
        <w:t xml:space="preserve">patients functional </w:t>
      </w:r>
      <w:r w:rsidR="00475BD4" w:rsidRPr="001C0FBD">
        <w:rPr>
          <w:rFonts w:ascii="Times New Roman" w:hAnsi="Times New Roman"/>
          <w:sz w:val="20"/>
          <w:szCs w:val="20"/>
        </w:rPr>
        <w:t xml:space="preserve">outcomes, as well as reduce need for care in a community setting </w:t>
      </w:r>
      <w:r w:rsidR="00475BD4" w:rsidRPr="001C0FBD">
        <w:rPr>
          <w:rFonts w:ascii="Times New Roman" w:hAnsi="Times New Roman"/>
          <w:sz w:val="20"/>
          <w:szCs w:val="20"/>
        </w:rPr>
        <w:fldChar w:fldCharType="begin">
          <w:fldData xml:space="preserve">PEVuZE5vdGU+PENpdGU+PEF1dGhvcj5UdXJuZXItU3Rva2VzPC9BdXRob3I+PFllYXI+MjAwNzwv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</w:fldData>
        </w:fldChar>
      </w:r>
      <w:r w:rsidR="00475BD4" w:rsidRPr="001C0FBD">
        <w:rPr>
          <w:rFonts w:ascii="Times New Roman" w:hAnsi="Times New Roman"/>
          <w:sz w:val="20"/>
          <w:szCs w:val="20"/>
        </w:rPr>
        <w:instrText xml:space="preserve"> ADDIN EN.CITE </w:instrText>
      </w:r>
      <w:r w:rsidR="00475BD4" w:rsidRPr="001C0FBD">
        <w:rPr>
          <w:rFonts w:ascii="Times New Roman" w:hAnsi="Times New Roman"/>
          <w:sz w:val="20"/>
          <w:szCs w:val="20"/>
        </w:rPr>
        <w:fldChar w:fldCharType="begin">
          <w:fldData xml:space="preserve">PEVuZE5vdGU+PENpdGU+PEF1dGhvcj5UdXJuZXItU3Rva2VzPC9BdXRob3I+PFllYXI+MjAwNzwv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</w:fldData>
        </w:fldChar>
      </w:r>
      <w:r w:rsidR="00475BD4" w:rsidRPr="001C0FBD">
        <w:rPr>
          <w:rFonts w:ascii="Times New Roman" w:hAnsi="Times New Roman"/>
          <w:sz w:val="20"/>
          <w:szCs w:val="20"/>
        </w:rPr>
        <w:instrText xml:space="preserve"> ADDIN EN.CITE.DATA </w:instrText>
      </w:r>
      <w:r w:rsidR="00475BD4" w:rsidRPr="001C0FBD">
        <w:rPr>
          <w:rFonts w:ascii="Times New Roman" w:hAnsi="Times New Roman"/>
          <w:sz w:val="20"/>
          <w:szCs w:val="20"/>
        </w:rPr>
      </w:r>
      <w:r w:rsidR="00475BD4" w:rsidRPr="001C0FBD">
        <w:rPr>
          <w:rFonts w:ascii="Times New Roman" w:hAnsi="Times New Roman"/>
          <w:sz w:val="20"/>
          <w:szCs w:val="20"/>
        </w:rPr>
        <w:fldChar w:fldCharType="end"/>
      </w:r>
      <w:r w:rsidR="00475BD4" w:rsidRPr="001C0FBD">
        <w:rPr>
          <w:rFonts w:ascii="Times New Roman" w:hAnsi="Times New Roman"/>
          <w:sz w:val="20"/>
          <w:szCs w:val="20"/>
        </w:rPr>
      </w:r>
      <w:r w:rsidR="00475BD4" w:rsidRPr="001C0FBD">
        <w:rPr>
          <w:rFonts w:ascii="Times New Roman" w:hAnsi="Times New Roman"/>
          <w:sz w:val="20"/>
          <w:szCs w:val="20"/>
        </w:rPr>
        <w:fldChar w:fldCharType="separate"/>
      </w:r>
      <w:r w:rsidR="00475BD4" w:rsidRPr="001C0FBD">
        <w:rPr>
          <w:rFonts w:ascii="Times New Roman" w:hAnsi="Times New Roman"/>
          <w:sz w:val="20"/>
          <w:szCs w:val="20"/>
        </w:rPr>
        <w:t>[5,6,4]</w:t>
      </w:r>
      <w:r w:rsidR="00475BD4" w:rsidRPr="001C0FBD">
        <w:rPr>
          <w:rFonts w:ascii="Times New Roman" w:hAnsi="Times New Roman"/>
          <w:sz w:val="20"/>
          <w:szCs w:val="20"/>
        </w:rPr>
        <w:fldChar w:fldCharType="end"/>
      </w:r>
      <w:r w:rsidR="00475BD4">
        <w:rPr>
          <w:rFonts w:ascii="Times New Roman" w:hAnsi="Times New Roman"/>
          <w:sz w:val="20"/>
          <w:szCs w:val="20"/>
        </w:rPr>
        <w:t>. The</w:t>
      </w:r>
      <w:r w:rsidR="00475BD4" w:rsidRPr="001C0FBD">
        <w:rPr>
          <w:rFonts w:ascii="Times New Roman" w:hAnsi="Times New Roman"/>
          <w:sz w:val="20"/>
          <w:szCs w:val="20"/>
        </w:rPr>
        <w:t xml:space="preserve"> results of these studies could not be combined with our analyses, due to methodological limitations that are likely to generate biased estimates of costs and benefits. </w:t>
      </w:r>
      <w:r w:rsidR="00475BD4">
        <w:rPr>
          <w:rFonts w:ascii="Times New Roman" w:hAnsi="Times New Roman"/>
          <w:sz w:val="20"/>
          <w:szCs w:val="20"/>
        </w:rPr>
        <w:t>However</w:t>
      </w:r>
      <w:r w:rsidR="00475BD4" w:rsidRPr="001C0FBD">
        <w:rPr>
          <w:rFonts w:ascii="Times New Roman" w:hAnsi="Times New Roman"/>
          <w:sz w:val="20"/>
          <w:szCs w:val="20"/>
        </w:rPr>
        <w:t xml:space="preserve">, </w:t>
      </w:r>
      <w:r w:rsidR="00475BD4">
        <w:rPr>
          <w:rFonts w:ascii="Times New Roman" w:hAnsi="Times New Roman"/>
          <w:sz w:val="20"/>
          <w:szCs w:val="20"/>
        </w:rPr>
        <w:t xml:space="preserve">it </w:t>
      </w:r>
      <w:r w:rsidR="00475BD4" w:rsidRPr="001C0FBD">
        <w:rPr>
          <w:rFonts w:ascii="Times New Roman" w:hAnsi="Times New Roman"/>
          <w:sz w:val="20"/>
          <w:szCs w:val="20"/>
        </w:rPr>
        <w:t>suggest</w:t>
      </w:r>
      <w:r w:rsidR="00475BD4">
        <w:rPr>
          <w:rFonts w:ascii="Times New Roman" w:hAnsi="Times New Roman"/>
          <w:sz w:val="20"/>
          <w:szCs w:val="20"/>
        </w:rPr>
        <w:t>s</w:t>
      </w:r>
      <w:r w:rsidR="00475BD4" w:rsidRPr="001C0FBD">
        <w:rPr>
          <w:rFonts w:ascii="Times New Roman" w:hAnsi="Times New Roman"/>
          <w:sz w:val="20"/>
          <w:szCs w:val="20"/>
        </w:rPr>
        <w:t xml:space="preserve"> th</w:t>
      </w:r>
      <w:r w:rsidR="00475BD4">
        <w:rPr>
          <w:rFonts w:ascii="Times New Roman" w:hAnsi="Times New Roman"/>
          <w:sz w:val="20"/>
          <w:szCs w:val="20"/>
        </w:rPr>
        <w:t>at specialist rehabilitation may also</w:t>
      </w:r>
      <w:r w:rsidR="00475BD4" w:rsidRPr="00475BD4">
        <w:rPr>
          <w:rFonts w:ascii="Times New Roman" w:hAnsi="Times New Roman"/>
          <w:sz w:val="20"/>
          <w:szCs w:val="20"/>
        </w:rPr>
        <w:t xml:space="preserve"> improve </w:t>
      </w:r>
      <w:r w:rsidR="00475BD4" w:rsidRPr="001C0FBD">
        <w:rPr>
          <w:rFonts w:ascii="Times New Roman" w:hAnsi="Times New Roman"/>
          <w:sz w:val="20"/>
          <w:szCs w:val="20"/>
        </w:rPr>
        <w:t>health outcomes and reduc</w:t>
      </w:r>
      <w:r w:rsidR="00475BD4">
        <w:rPr>
          <w:rFonts w:ascii="Times New Roman" w:hAnsi="Times New Roman"/>
          <w:sz w:val="20"/>
          <w:szCs w:val="20"/>
        </w:rPr>
        <w:t>e</w:t>
      </w:r>
      <w:r w:rsidR="00475BD4" w:rsidRPr="001C0FBD">
        <w:rPr>
          <w:rFonts w:ascii="Times New Roman" w:hAnsi="Times New Roman"/>
          <w:sz w:val="20"/>
          <w:szCs w:val="20"/>
        </w:rPr>
        <w:t xml:space="preserve"> weekly hours of care after discharge, even if we the size of that benefit</w:t>
      </w:r>
      <w:r w:rsidR="00475BD4">
        <w:rPr>
          <w:rFonts w:ascii="Times New Roman" w:hAnsi="Times New Roman"/>
          <w:sz w:val="20"/>
          <w:szCs w:val="20"/>
        </w:rPr>
        <w:t xml:space="preserve"> is uncertain</w:t>
      </w:r>
      <w:r w:rsidR="00475BD4" w:rsidRPr="001C0FBD">
        <w:rPr>
          <w:rFonts w:ascii="Times New Roman" w:hAnsi="Times New Roman"/>
          <w:sz w:val="20"/>
          <w:szCs w:val="20"/>
        </w:rPr>
        <w:t xml:space="preserve">. </w:t>
      </w:r>
    </w:p>
    <w:p w14:paraId="47C0BF0B" w14:textId="5F12DB78" w:rsidR="007D191B" w:rsidRPr="00061F51" w:rsidRDefault="00711B53" w:rsidP="00F71C28">
      <w:pPr>
        <w:rPr>
          <w:rFonts w:ascii="Times New Roman" w:hAnsi="Times New Roman"/>
          <w:sz w:val="20"/>
          <w:szCs w:val="20"/>
        </w:rPr>
      </w:pPr>
      <w:r w:rsidRPr="00061F51">
        <w:rPr>
          <w:rFonts w:ascii="Times New Roman" w:hAnsi="Times New Roman"/>
          <w:sz w:val="20"/>
          <w:szCs w:val="20"/>
        </w:rPr>
        <w:t xml:space="preserve"> </w:t>
      </w:r>
      <w:r w:rsidR="00475BD4">
        <w:rPr>
          <w:rFonts w:ascii="Times New Roman" w:hAnsi="Times New Roman"/>
          <w:sz w:val="20"/>
          <w:szCs w:val="20"/>
        </w:rPr>
        <w:t>Another potential limitation is that</w:t>
      </w:r>
      <w:r w:rsidR="00F71C28" w:rsidRPr="00061F51">
        <w:rPr>
          <w:rFonts w:ascii="Times New Roman" w:hAnsi="Times New Roman"/>
          <w:sz w:val="20"/>
          <w:szCs w:val="20"/>
        </w:rPr>
        <w:t xml:space="preserve"> the a</w:t>
      </w:r>
      <w:r w:rsidR="00124045" w:rsidRPr="00061F51">
        <w:rPr>
          <w:rFonts w:ascii="Times New Roman" w:hAnsi="Times New Roman"/>
          <w:sz w:val="20"/>
          <w:szCs w:val="20"/>
        </w:rPr>
        <w:t>nalysis relies on the assumption that the intervention (</w:t>
      </w:r>
      <w:r w:rsidR="00681C07" w:rsidRPr="00061F51">
        <w:rPr>
          <w:rFonts w:ascii="Times New Roman" w:hAnsi="Times New Roman"/>
          <w:sz w:val="20"/>
          <w:szCs w:val="20"/>
        </w:rPr>
        <w:t>H</w:t>
      </w:r>
      <w:r w:rsidR="00681C07">
        <w:rPr>
          <w:rFonts w:ascii="Times New Roman" w:hAnsi="Times New Roman"/>
          <w:sz w:val="20"/>
          <w:szCs w:val="20"/>
        </w:rPr>
        <w:t>EY</w:t>
      </w:r>
      <w:r w:rsidR="00124045" w:rsidRPr="00061F51">
        <w:rPr>
          <w:rFonts w:ascii="Times New Roman" w:hAnsi="Times New Roman"/>
          <w:sz w:val="20"/>
          <w:szCs w:val="20"/>
        </w:rPr>
        <w:t xml:space="preserve">) and </w:t>
      </w:r>
      <w:r w:rsidR="00750CC6">
        <w:rPr>
          <w:rFonts w:ascii="Times New Roman" w:hAnsi="Times New Roman"/>
          <w:sz w:val="20"/>
          <w:szCs w:val="20"/>
        </w:rPr>
        <w:t>comparator</w:t>
      </w:r>
      <w:r w:rsidR="00750CC6" w:rsidRPr="00061F51">
        <w:rPr>
          <w:rFonts w:ascii="Times New Roman" w:hAnsi="Times New Roman"/>
          <w:sz w:val="20"/>
          <w:szCs w:val="20"/>
        </w:rPr>
        <w:t xml:space="preserve"> </w:t>
      </w:r>
      <w:r w:rsidR="00124045" w:rsidRPr="00061F51">
        <w:rPr>
          <w:rFonts w:ascii="Times New Roman" w:hAnsi="Times New Roman"/>
          <w:sz w:val="20"/>
          <w:szCs w:val="20"/>
        </w:rPr>
        <w:t>groups (</w:t>
      </w:r>
      <w:r w:rsidR="00681C07">
        <w:rPr>
          <w:rFonts w:ascii="Times New Roman" w:hAnsi="Times New Roman"/>
          <w:sz w:val="20"/>
          <w:szCs w:val="20"/>
        </w:rPr>
        <w:t>YRK</w:t>
      </w:r>
      <w:r w:rsidR="00B36EDE">
        <w:rPr>
          <w:rFonts w:ascii="Times New Roman" w:hAnsi="Times New Roman"/>
          <w:sz w:val="20"/>
          <w:szCs w:val="20"/>
        </w:rPr>
        <w:t xml:space="preserve"> </w:t>
      </w:r>
      <w:r w:rsidR="00124045" w:rsidRPr="00061F51">
        <w:rPr>
          <w:rFonts w:ascii="Times New Roman" w:hAnsi="Times New Roman"/>
          <w:sz w:val="20"/>
          <w:szCs w:val="20"/>
        </w:rPr>
        <w:t xml:space="preserve">and </w:t>
      </w:r>
      <w:r w:rsidR="001B3C14" w:rsidRPr="00061F51">
        <w:rPr>
          <w:rFonts w:ascii="Times New Roman" w:hAnsi="Times New Roman"/>
          <w:sz w:val="20"/>
          <w:szCs w:val="20"/>
        </w:rPr>
        <w:t>N</w:t>
      </w:r>
      <w:r w:rsidR="00681C07" w:rsidRPr="00061F51">
        <w:rPr>
          <w:rFonts w:ascii="Times New Roman" w:hAnsi="Times New Roman"/>
          <w:sz w:val="20"/>
          <w:szCs w:val="20"/>
        </w:rPr>
        <w:t>L</w:t>
      </w:r>
      <w:r w:rsidR="00681C07">
        <w:rPr>
          <w:rFonts w:ascii="Times New Roman" w:hAnsi="Times New Roman"/>
          <w:sz w:val="20"/>
          <w:szCs w:val="20"/>
        </w:rPr>
        <w:t>G</w:t>
      </w:r>
      <w:r w:rsidR="00124045" w:rsidRPr="00061F51">
        <w:rPr>
          <w:rFonts w:ascii="Times New Roman" w:hAnsi="Times New Roman"/>
          <w:sz w:val="20"/>
          <w:szCs w:val="20"/>
        </w:rPr>
        <w:t xml:space="preserve">) are correctly identified. </w:t>
      </w:r>
      <w:r w:rsidR="00F71C28" w:rsidRPr="00061F51">
        <w:rPr>
          <w:rFonts w:ascii="Times New Roman" w:hAnsi="Times New Roman"/>
          <w:sz w:val="20"/>
          <w:szCs w:val="20"/>
        </w:rPr>
        <w:t xml:space="preserve">While we can never be certain that this is the case, </w:t>
      </w:r>
      <w:r w:rsidR="007D191B" w:rsidRPr="00061F51">
        <w:rPr>
          <w:rFonts w:ascii="Times New Roman" w:hAnsi="Times New Roman"/>
          <w:sz w:val="20"/>
          <w:szCs w:val="20"/>
        </w:rPr>
        <w:t>the</w:t>
      </w:r>
      <w:r w:rsidR="00124045" w:rsidRPr="00061F51">
        <w:rPr>
          <w:rFonts w:ascii="Times New Roman" w:hAnsi="Times New Roman"/>
          <w:sz w:val="20"/>
          <w:szCs w:val="20"/>
        </w:rPr>
        <w:t xml:space="preserve"> HRG and ICD codes used to identify the groups were validated by clinical advisors </w:t>
      </w:r>
      <w:r w:rsidR="00F71C28" w:rsidRPr="00061F51">
        <w:rPr>
          <w:rFonts w:ascii="Times New Roman" w:hAnsi="Times New Roman"/>
          <w:sz w:val="20"/>
          <w:szCs w:val="20"/>
        </w:rPr>
        <w:t xml:space="preserve">who </w:t>
      </w:r>
      <w:r w:rsidR="00124045" w:rsidRPr="00061F51">
        <w:rPr>
          <w:rFonts w:ascii="Times New Roman" w:hAnsi="Times New Roman"/>
          <w:sz w:val="20"/>
          <w:szCs w:val="20"/>
        </w:rPr>
        <w:t xml:space="preserve">considered the identification strategy a reasonable approach.   </w:t>
      </w:r>
    </w:p>
    <w:p w14:paraId="557ADB95" w14:textId="6A69D86D" w:rsidR="00124045" w:rsidRPr="00061F51" w:rsidRDefault="005B3EAB" w:rsidP="00022B33">
      <w:pPr>
        <w:rPr>
          <w:rFonts w:ascii="Times New Roman" w:hAnsi="Times New Roman"/>
          <w:sz w:val="20"/>
          <w:szCs w:val="20"/>
        </w:rPr>
      </w:pPr>
      <w:r w:rsidRPr="00061F51">
        <w:rPr>
          <w:rFonts w:ascii="Times New Roman" w:hAnsi="Times New Roman"/>
          <w:sz w:val="20"/>
          <w:szCs w:val="20"/>
        </w:rPr>
        <w:t>A further limitation is the s</w:t>
      </w:r>
      <w:r w:rsidR="007D191B" w:rsidRPr="00061F51">
        <w:rPr>
          <w:rFonts w:ascii="Times New Roman" w:hAnsi="Times New Roman"/>
          <w:sz w:val="20"/>
          <w:szCs w:val="20"/>
        </w:rPr>
        <w:t>mall</w:t>
      </w:r>
      <w:r w:rsidR="00124045" w:rsidRPr="00061F51">
        <w:rPr>
          <w:rFonts w:ascii="Times New Roman" w:hAnsi="Times New Roman"/>
          <w:sz w:val="20"/>
          <w:szCs w:val="20"/>
        </w:rPr>
        <w:t xml:space="preserve"> number of observations, which may limit the robustness of the results. Importantly, the small number of observations precludes the use of statistical methods such as propensity score matching to adjust for confounding variables that may simultaneously impact on costs and likelihood of using the rehabilitation services. Examples of such confounders are age, sex, existence of comorbidities, </w:t>
      </w:r>
      <w:r w:rsidR="00B36EDE">
        <w:rPr>
          <w:rFonts w:ascii="Times New Roman" w:hAnsi="Times New Roman"/>
          <w:sz w:val="20"/>
          <w:szCs w:val="20"/>
        </w:rPr>
        <w:t xml:space="preserve">clinical </w:t>
      </w:r>
      <w:r w:rsidR="00124045" w:rsidRPr="00061F51">
        <w:rPr>
          <w:rFonts w:ascii="Times New Roman" w:hAnsi="Times New Roman"/>
          <w:sz w:val="20"/>
          <w:szCs w:val="20"/>
        </w:rPr>
        <w:t>severity/complexity of underlying condition</w:t>
      </w:r>
      <w:r w:rsidR="00A2063D" w:rsidRPr="00061F51">
        <w:rPr>
          <w:rFonts w:ascii="Times New Roman" w:hAnsi="Times New Roman"/>
          <w:sz w:val="20"/>
          <w:szCs w:val="20"/>
        </w:rPr>
        <w:t>,</w:t>
      </w:r>
      <w:r w:rsidR="00124045" w:rsidRPr="00061F51">
        <w:rPr>
          <w:rFonts w:ascii="Times New Roman" w:hAnsi="Times New Roman"/>
          <w:sz w:val="20"/>
          <w:szCs w:val="20"/>
        </w:rPr>
        <w:t xml:space="preserve"> etc. We have presented the results by spell HRG code, so that differences in complexity could be made evident, and also estimated the cost of the first FCE (which should reflect complexity). By comparing at HRG code level and analysing differences in FCE costs we can reduce the impact of any confounding at complexity level, when analysing the differences between groups. </w:t>
      </w:r>
      <w:r w:rsidR="00754155">
        <w:rPr>
          <w:rFonts w:ascii="Times New Roman" w:hAnsi="Times New Roman"/>
          <w:sz w:val="20"/>
          <w:szCs w:val="20"/>
        </w:rPr>
        <w:t>We conducted robustness checks on the data, examining the distribution of total costs (Table C and D, Online Supplement)</w:t>
      </w:r>
      <w:r w:rsidR="00754155" w:rsidRPr="00061F51">
        <w:rPr>
          <w:rFonts w:ascii="Times New Roman" w:hAnsi="Times New Roman"/>
          <w:sz w:val="20"/>
          <w:szCs w:val="20"/>
        </w:rPr>
        <w:t xml:space="preserve"> </w:t>
      </w:r>
      <w:r w:rsidR="00754155">
        <w:rPr>
          <w:rFonts w:ascii="Times New Roman" w:hAnsi="Times New Roman"/>
          <w:sz w:val="20"/>
          <w:szCs w:val="20"/>
        </w:rPr>
        <w:t xml:space="preserve">and </w:t>
      </w:r>
      <w:r w:rsidR="00EF2C08">
        <w:rPr>
          <w:rFonts w:ascii="Times New Roman" w:hAnsi="Times New Roman"/>
          <w:sz w:val="20"/>
          <w:szCs w:val="20"/>
        </w:rPr>
        <w:t>the potential impact of outliers on results (Tables E and F, Online supplement)</w:t>
      </w:r>
      <w:r w:rsidR="00D2428C">
        <w:rPr>
          <w:rFonts w:ascii="Times New Roman" w:hAnsi="Times New Roman"/>
          <w:sz w:val="20"/>
          <w:szCs w:val="20"/>
        </w:rPr>
        <w:t>. Despite the exclusion of high cost outliers from the analysis,</w:t>
      </w:r>
      <w:r w:rsidR="00EF2C08">
        <w:rPr>
          <w:rFonts w:ascii="Times New Roman" w:hAnsi="Times New Roman"/>
          <w:sz w:val="20"/>
          <w:szCs w:val="20"/>
        </w:rPr>
        <w:t xml:space="preserve"> </w:t>
      </w:r>
      <w:r w:rsidR="00D2428C">
        <w:rPr>
          <w:rFonts w:ascii="Times New Roman" w:hAnsi="Times New Roman"/>
          <w:sz w:val="20"/>
          <w:szCs w:val="20"/>
        </w:rPr>
        <w:t>greater access to specialist rehabilitation still appears to be associated with lower mean total costs compared to limited access</w:t>
      </w:r>
      <w:r w:rsidR="00EF2AF3">
        <w:rPr>
          <w:rFonts w:ascii="Times New Roman" w:hAnsi="Times New Roman"/>
          <w:sz w:val="20"/>
          <w:szCs w:val="20"/>
        </w:rPr>
        <w:t xml:space="preserve"> to these services</w:t>
      </w:r>
      <w:r w:rsidR="00D2428C">
        <w:rPr>
          <w:rFonts w:ascii="Times New Roman" w:hAnsi="Times New Roman"/>
          <w:sz w:val="20"/>
          <w:szCs w:val="20"/>
        </w:rPr>
        <w:t xml:space="preserve">. </w:t>
      </w:r>
      <w:r w:rsidR="00124045" w:rsidRPr="00061F51">
        <w:rPr>
          <w:rFonts w:ascii="Times New Roman" w:hAnsi="Times New Roman"/>
          <w:sz w:val="20"/>
          <w:szCs w:val="20"/>
        </w:rPr>
        <w:t xml:space="preserve">However, we cannot exclude the possibility that the differences in LOS and </w:t>
      </w:r>
      <w:r w:rsidR="00C55C7E" w:rsidRPr="00061F51">
        <w:rPr>
          <w:rFonts w:ascii="Times New Roman" w:hAnsi="Times New Roman"/>
          <w:sz w:val="20"/>
          <w:szCs w:val="20"/>
        </w:rPr>
        <w:t xml:space="preserve">associated </w:t>
      </w:r>
      <w:r w:rsidR="00124045" w:rsidRPr="00061F51">
        <w:rPr>
          <w:rFonts w:ascii="Times New Roman" w:hAnsi="Times New Roman"/>
          <w:sz w:val="20"/>
          <w:szCs w:val="20"/>
        </w:rPr>
        <w:t xml:space="preserve">costs between the two trusts are driven by factors others than the availability of a </w:t>
      </w:r>
      <w:r w:rsidR="005C171B" w:rsidRPr="00061F51">
        <w:rPr>
          <w:rFonts w:ascii="Times New Roman" w:hAnsi="Times New Roman"/>
          <w:sz w:val="20"/>
          <w:szCs w:val="20"/>
        </w:rPr>
        <w:t xml:space="preserve">specialist </w:t>
      </w:r>
      <w:r w:rsidR="00124045" w:rsidRPr="00061F51">
        <w:rPr>
          <w:rFonts w:ascii="Times New Roman" w:hAnsi="Times New Roman"/>
          <w:sz w:val="20"/>
          <w:szCs w:val="20"/>
        </w:rPr>
        <w:t>inpatient rehabilitation services.</w:t>
      </w:r>
      <w:r w:rsidR="00754155">
        <w:rPr>
          <w:rFonts w:ascii="Times New Roman" w:hAnsi="Times New Roman"/>
          <w:sz w:val="20"/>
          <w:szCs w:val="20"/>
        </w:rPr>
        <w:t xml:space="preserve"> </w:t>
      </w:r>
    </w:p>
    <w:p w14:paraId="1CEE0C2F" w14:textId="7F97E004" w:rsidR="007F19F8" w:rsidRPr="00061F51" w:rsidRDefault="00022B33" w:rsidP="00850D07">
      <w:pPr>
        <w:rPr>
          <w:rFonts w:ascii="Times New Roman" w:hAnsi="Times New Roman"/>
          <w:sz w:val="20"/>
          <w:szCs w:val="20"/>
        </w:rPr>
      </w:pPr>
      <w:r w:rsidRPr="00061F51">
        <w:rPr>
          <w:rFonts w:ascii="Times New Roman" w:hAnsi="Times New Roman"/>
          <w:sz w:val="20"/>
          <w:szCs w:val="20"/>
        </w:rPr>
        <w:t>Finally, the analysis d</w:t>
      </w:r>
      <w:r w:rsidR="007F19F8" w:rsidRPr="00061F51">
        <w:rPr>
          <w:rFonts w:ascii="Times New Roman" w:hAnsi="Times New Roman"/>
          <w:sz w:val="20"/>
          <w:szCs w:val="20"/>
        </w:rPr>
        <w:t>oes not reflect local capacity constraints in providing such a service</w:t>
      </w:r>
      <w:r w:rsidRPr="00061F51">
        <w:rPr>
          <w:rFonts w:ascii="Times New Roman" w:hAnsi="Times New Roman"/>
          <w:sz w:val="20"/>
          <w:szCs w:val="20"/>
        </w:rPr>
        <w:t xml:space="preserve">.  There is an implicit </w:t>
      </w:r>
      <w:r w:rsidR="007F19F8" w:rsidRPr="00061F51">
        <w:rPr>
          <w:rFonts w:ascii="Times New Roman" w:hAnsi="Times New Roman"/>
          <w:sz w:val="20"/>
          <w:szCs w:val="20"/>
        </w:rPr>
        <w:t>a</w:t>
      </w:r>
      <w:r w:rsidRPr="00061F51">
        <w:rPr>
          <w:rFonts w:ascii="Times New Roman" w:hAnsi="Times New Roman"/>
          <w:sz w:val="20"/>
          <w:szCs w:val="20"/>
        </w:rPr>
        <w:t>ssumption</w:t>
      </w:r>
      <w:r w:rsidR="007F19F8" w:rsidRPr="00061F51">
        <w:rPr>
          <w:rFonts w:ascii="Times New Roman" w:hAnsi="Times New Roman"/>
          <w:sz w:val="20"/>
          <w:szCs w:val="20"/>
        </w:rPr>
        <w:t xml:space="preserve"> that bed</w:t>
      </w:r>
      <w:r w:rsidRPr="00061F51">
        <w:rPr>
          <w:rFonts w:ascii="Times New Roman" w:hAnsi="Times New Roman"/>
          <w:sz w:val="20"/>
          <w:szCs w:val="20"/>
        </w:rPr>
        <w:t>s</w:t>
      </w:r>
      <w:r w:rsidR="007F19F8" w:rsidRPr="00061F51">
        <w:rPr>
          <w:rFonts w:ascii="Times New Roman" w:hAnsi="Times New Roman"/>
          <w:sz w:val="20"/>
          <w:szCs w:val="20"/>
        </w:rPr>
        <w:t xml:space="preserve"> can be generated using existing capacity</w:t>
      </w:r>
      <w:r w:rsidRPr="00061F51">
        <w:rPr>
          <w:rFonts w:ascii="Times New Roman" w:hAnsi="Times New Roman"/>
          <w:sz w:val="20"/>
          <w:szCs w:val="20"/>
        </w:rPr>
        <w:t>.  This is true of most evaluations and guidelines based on these evaluations.</w:t>
      </w:r>
    </w:p>
    <w:p w14:paraId="08F3AFCC" w14:textId="1FE2CEBE" w:rsidR="00022B33" w:rsidRPr="00061F51" w:rsidRDefault="00022B33" w:rsidP="00850D07">
      <w:pPr>
        <w:rPr>
          <w:rFonts w:ascii="Times New Roman" w:hAnsi="Times New Roman"/>
          <w:sz w:val="20"/>
          <w:szCs w:val="20"/>
        </w:rPr>
      </w:pPr>
      <w:r w:rsidRPr="00061F51">
        <w:rPr>
          <w:rFonts w:ascii="Times New Roman" w:hAnsi="Times New Roman"/>
          <w:sz w:val="20"/>
          <w:szCs w:val="20"/>
        </w:rPr>
        <w:t xml:space="preserve">This analysis supports the case for expansion of specialist rehabilitation services and suggests that </w:t>
      </w:r>
      <w:r w:rsidR="00FD422C" w:rsidRPr="00061F51">
        <w:rPr>
          <w:rFonts w:ascii="Times New Roman" w:hAnsi="Times New Roman"/>
          <w:sz w:val="20"/>
          <w:szCs w:val="20"/>
        </w:rPr>
        <w:t>clinical guidance advising a higher level of specialist rehabilitation input for these conditions should be considered.</w:t>
      </w:r>
    </w:p>
    <w:p w14:paraId="3B5BE1C8" w14:textId="77777777" w:rsidR="00B71740" w:rsidRDefault="00B71740" w:rsidP="00B71740">
      <w:pPr>
        <w:pStyle w:val="Header"/>
        <w:spacing w:line="480" w:lineRule="auto"/>
        <w:rPr>
          <w:b/>
          <w:sz w:val="20"/>
          <w:szCs w:val="20"/>
          <w:lang w:val="en-GB"/>
        </w:rPr>
      </w:pPr>
    </w:p>
    <w:p w14:paraId="260A74A3" w14:textId="77777777" w:rsidR="00B36E7F" w:rsidRDefault="00B36E7F" w:rsidP="008E3F67">
      <w:pPr>
        <w:pStyle w:val="Header"/>
        <w:spacing w:line="480" w:lineRule="auto"/>
        <w:rPr>
          <w:sz w:val="20"/>
          <w:szCs w:val="20"/>
          <w:lang w:val="en-GB"/>
        </w:rPr>
      </w:pPr>
    </w:p>
    <w:p w14:paraId="4F9E1B18" w14:textId="77777777" w:rsidR="00120777" w:rsidRDefault="00120777" w:rsidP="008E3F67">
      <w:pPr>
        <w:pStyle w:val="Header"/>
        <w:spacing w:line="480" w:lineRule="auto"/>
        <w:rPr>
          <w:sz w:val="20"/>
          <w:szCs w:val="20"/>
          <w:lang w:val="en-GB"/>
        </w:rPr>
      </w:pPr>
    </w:p>
    <w:p w14:paraId="7F825230" w14:textId="77777777" w:rsidR="00120777" w:rsidRPr="008E3F67" w:rsidRDefault="00120777" w:rsidP="008E3F67">
      <w:pPr>
        <w:pStyle w:val="Header"/>
        <w:spacing w:line="480" w:lineRule="auto"/>
        <w:rPr>
          <w:sz w:val="20"/>
          <w:szCs w:val="20"/>
          <w:lang w:val="en-GB"/>
        </w:rPr>
      </w:pPr>
    </w:p>
    <w:p w14:paraId="7D8B25DB" w14:textId="5FE3EB8B" w:rsidR="00FF4784" w:rsidRPr="00AF7CD8" w:rsidRDefault="00124045">
      <w:pPr>
        <w:rPr>
          <w:rFonts w:ascii="Times New Roman" w:hAnsi="Times New Roman"/>
          <w:b/>
          <w:sz w:val="20"/>
          <w:szCs w:val="20"/>
        </w:rPr>
      </w:pPr>
      <w:r w:rsidRPr="00AF7CD8">
        <w:rPr>
          <w:rFonts w:ascii="Times New Roman" w:hAnsi="Times New Roman"/>
          <w:b/>
          <w:sz w:val="20"/>
          <w:szCs w:val="20"/>
        </w:rPr>
        <w:t>References</w:t>
      </w:r>
    </w:p>
    <w:p w14:paraId="1BB59BA0" w14:textId="77777777" w:rsidR="00B36EDE" w:rsidRPr="00B36EDE" w:rsidRDefault="00FF4784" w:rsidP="00B36EDE">
      <w:pPr>
        <w:pStyle w:val="EndNoteBibliography"/>
        <w:spacing w:after="0"/>
        <w:ind w:left="720" w:hanging="720"/>
      </w:pPr>
      <w:r w:rsidRPr="00915C8F">
        <w:rPr>
          <w:rFonts w:ascii="Times New Roman" w:hAnsi="Times New Roman"/>
          <w:sz w:val="20"/>
          <w:szCs w:val="20"/>
        </w:rPr>
        <w:fldChar w:fldCharType="begin"/>
      </w:r>
      <w:r w:rsidRPr="00915C8F">
        <w:rPr>
          <w:rFonts w:ascii="Times New Roman" w:hAnsi="Times New Roman"/>
          <w:sz w:val="20"/>
          <w:szCs w:val="20"/>
        </w:rPr>
        <w:instrText xml:space="preserve"> ADDIN EN.REFLIST </w:instrText>
      </w:r>
      <w:r w:rsidRPr="00915C8F">
        <w:rPr>
          <w:rFonts w:ascii="Times New Roman" w:hAnsi="Times New Roman"/>
          <w:sz w:val="20"/>
          <w:szCs w:val="20"/>
        </w:rPr>
        <w:fldChar w:fldCharType="separate"/>
      </w:r>
      <w:r w:rsidR="00B36EDE" w:rsidRPr="00B36EDE">
        <w:t>1. Specialist neuro-rehabilitation services: providing for patients with complex rehabilitation needs. In. London, (2015)</w:t>
      </w:r>
    </w:p>
    <w:p w14:paraId="6397ACB3" w14:textId="77777777" w:rsidR="00B36EDE" w:rsidRPr="00B36EDE" w:rsidRDefault="00B36EDE" w:rsidP="00B36EDE">
      <w:pPr>
        <w:pStyle w:val="EndNoteBibliography"/>
        <w:spacing w:after="0"/>
        <w:ind w:left="720" w:hanging="720"/>
      </w:pPr>
      <w:r w:rsidRPr="00B36EDE">
        <w:t>2. National Peer Review Programme: National Peer Review Report: Major Trauma 2015. In. (2015)</w:t>
      </w:r>
    </w:p>
    <w:p w14:paraId="56337672" w14:textId="77777777" w:rsidR="00B36EDE" w:rsidRPr="00B36EDE" w:rsidRDefault="00B36EDE" w:rsidP="00B36EDE">
      <w:pPr>
        <w:pStyle w:val="EndNoteBibliography"/>
        <w:spacing w:after="0"/>
        <w:ind w:left="720" w:hanging="720"/>
      </w:pPr>
      <w:r w:rsidRPr="00B36EDE">
        <w:t>3. Royal College of Physicians: Medical rehabilitation in 2011 and beyond:  Report of a working party. In. London, (2010)</w:t>
      </w:r>
    </w:p>
    <w:p w14:paraId="0BD7171F" w14:textId="77777777" w:rsidR="00B36EDE" w:rsidRPr="00B36EDE" w:rsidRDefault="00B36EDE" w:rsidP="00B36EDE">
      <w:pPr>
        <w:pStyle w:val="EndNoteBibliography"/>
        <w:spacing w:after="0"/>
        <w:ind w:left="720" w:hanging="720"/>
      </w:pPr>
      <w:r w:rsidRPr="00B36EDE">
        <w:t xml:space="preserve">4. Turner-Stokes, L., Williams, H., Bill, A., Bassett, P., Sephton, K.: Cost-efficiency of specialist inpatient rehabilitation for working-aged adults with complex neurological disabilities: a multicentre cohort analysis of a national clinical data set. BMJ open </w:t>
      </w:r>
      <w:r w:rsidRPr="00B36EDE">
        <w:rPr>
          <w:b/>
        </w:rPr>
        <w:t>6</w:t>
      </w:r>
      <w:r w:rsidRPr="00B36EDE">
        <w:t xml:space="preserve">(2), e010238 (2016). </w:t>
      </w:r>
    </w:p>
    <w:p w14:paraId="32974A3C" w14:textId="77777777" w:rsidR="00B36EDE" w:rsidRPr="00B36EDE" w:rsidRDefault="00B36EDE" w:rsidP="00B36EDE">
      <w:pPr>
        <w:pStyle w:val="EndNoteBibliography"/>
        <w:spacing w:after="0"/>
        <w:ind w:left="720" w:hanging="720"/>
      </w:pPr>
      <w:r w:rsidRPr="00B36EDE">
        <w:t xml:space="preserve">5. Turner-Stokes, L.: Cost-efficiency of longer-stay rehabilitation programmes: Can they provide value for money? Brain injury </w:t>
      </w:r>
      <w:r w:rsidRPr="00B36EDE">
        <w:rPr>
          <w:b/>
        </w:rPr>
        <w:t>21</w:t>
      </w:r>
      <w:r w:rsidRPr="00B36EDE">
        <w:t xml:space="preserve">(10), 1015-1021 (2007). </w:t>
      </w:r>
    </w:p>
    <w:p w14:paraId="4FD11ABE" w14:textId="77777777" w:rsidR="00B36EDE" w:rsidRPr="00B36EDE" w:rsidRDefault="00B36EDE" w:rsidP="00B36EDE">
      <w:pPr>
        <w:pStyle w:val="EndNoteBibliography"/>
        <w:spacing w:after="0"/>
        <w:ind w:left="720" w:hanging="720"/>
      </w:pPr>
      <w:r w:rsidRPr="00B36EDE">
        <w:t xml:space="preserve">6. Turner-Stokes, L., Disler, P., Nair, A., Wade, D.: Multi-disciplinary rehabilitation for acquired brain injury in adults of working age. Cochrane Database Syst Rev </w:t>
      </w:r>
      <w:r w:rsidRPr="00B36EDE">
        <w:rPr>
          <w:b/>
        </w:rPr>
        <w:t>3</w:t>
      </w:r>
      <w:r w:rsidRPr="00B36EDE">
        <w:t xml:space="preserve"> (2005). </w:t>
      </w:r>
    </w:p>
    <w:p w14:paraId="602D451B" w14:textId="77777777" w:rsidR="00B36EDE" w:rsidRPr="00B36EDE" w:rsidRDefault="00B36EDE" w:rsidP="00B36EDE">
      <w:pPr>
        <w:pStyle w:val="EndNoteBibliography"/>
        <w:spacing w:after="0"/>
        <w:ind w:left="720" w:hanging="720"/>
      </w:pPr>
      <w:r w:rsidRPr="00B36EDE">
        <w:t xml:space="preserve">7. Cooney, M.T., Carroll, Á.: Cost effectiveness of inpatient rehabilitation in patients with brain injury. Clinical Medicine </w:t>
      </w:r>
      <w:r w:rsidRPr="00B36EDE">
        <w:rPr>
          <w:b/>
        </w:rPr>
        <w:t>16</w:t>
      </w:r>
      <w:r w:rsidRPr="00B36EDE">
        <w:t>(2), 109-113 (2016). doi:10.7861/clinmedicine.16-2-109</w:t>
      </w:r>
    </w:p>
    <w:p w14:paraId="2C832AC3" w14:textId="77777777" w:rsidR="00B36EDE" w:rsidRPr="00B36EDE" w:rsidRDefault="00B36EDE" w:rsidP="00B36EDE">
      <w:pPr>
        <w:pStyle w:val="EndNoteBibliography"/>
        <w:spacing w:after="0"/>
        <w:ind w:left="720" w:hanging="720"/>
      </w:pPr>
      <w:r w:rsidRPr="00B36EDE">
        <w:t xml:space="preserve">8. Turner-Stokes, L., Paul, S., Williams, H.: Efficiency of specialist rehabilitation in reducing dependency and costs of continuing care for adults with complex acquired brain injuries. Journal of Neurology, Neurosurgery &amp; Psychiatry </w:t>
      </w:r>
      <w:r w:rsidRPr="00B36EDE">
        <w:rPr>
          <w:b/>
        </w:rPr>
        <w:t>77</w:t>
      </w:r>
      <w:r w:rsidRPr="00B36EDE">
        <w:t xml:space="preserve">(5), 634-639 (2006). </w:t>
      </w:r>
    </w:p>
    <w:p w14:paraId="4687A02A" w14:textId="77777777" w:rsidR="00B36EDE" w:rsidRPr="00B36EDE" w:rsidRDefault="00B36EDE" w:rsidP="00B36EDE">
      <w:pPr>
        <w:pStyle w:val="EndNoteBibliography"/>
        <w:spacing w:after="0"/>
        <w:ind w:left="720" w:hanging="720"/>
      </w:pPr>
      <w:r w:rsidRPr="00B36EDE">
        <w:t xml:space="preserve">9. Oddy, M., da Silva Ramos, S.: The clinical and cost-benefits of investing in neurobehavioural rehabilitation: A multi-centre study. Brain Injury </w:t>
      </w:r>
      <w:r w:rsidRPr="00B36EDE">
        <w:rPr>
          <w:b/>
        </w:rPr>
        <w:t>27</w:t>
      </w:r>
      <w:r w:rsidRPr="00B36EDE">
        <w:t>(13-14), 1500-1507 (2013). doi:10.3109/02699052.2013.830332</w:t>
      </w:r>
    </w:p>
    <w:p w14:paraId="51A0E8E5" w14:textId="77777777" w:rsidR="00B36EDE" w:rsidRPr="00B36EDE" w:rsidRDefault="00B36EDE" w:rsidP="00B36EDE">
      <w:pPr>
        <w:pStyle w:val="EndNoteBibliography"/>
        <w:spacing w:after="0"/>
        <w:ind w:left="720" w:hanging="720"/>
      </w:pPr>
      <w:r w:rsidRPr="00B36EDE">
        <w:t xml:space="preserve">10. Wood, R.L., McCrea, J.D., Wood, L.M., Merriman, R.N.: Clinical and cost effectiveness of post-acute neurobehavioural rehabilitation. Brain Injury </w:t>
      </w:r>
      <w:r w:rsidRPr="00B36EDE">
        <w:rPr>
          <w:b/>
        </w:rPr>
        <w:t>13</w:t>
      </w:r>
      <w:r w:rsidRPr="00B36EDE">
        <w:t>(2), 69-88 (1999). doi:10.1080/026990599121746</w:t>
      </w:r>
    </w:p>
    <w:p w14:paraId="764D8A48" w14:textId="77777777" w:rsidR="00B36EDE" w:rsidRPr="00B36EDE" w:rsidRDefault="00B36EDE" w:rsidP="00B36EDE">
      <w:pPr>
        <w:pStyle w:val="EndNoteBibliography"/>
        <w:spacing w:after="0"/>
        <w:ind w:left="720" w:hanging="720"/>
      </w:pPr>
      <w:r w:rsidRPr="00B36EDE">
        <w:t xml:space="preserve">11. Zhu, X., Poon, W., Chan, C.C., Chan, S.S.: Does intensive rehabilitation improve the functional outcome of patients with traumatic brain injury (TBI)? A randomized controlled trial. Brain injury </w:t>
      </w:r>
      <w:r w:rsidRPr="00B36EDE">
        <w:rPr>
          <w:b/>
        </w:rPr>
        <w:t>21</w:t>
      </w:r>
      <w:r w:rsidRPr="00B36EDE">
        <w:t xml:space="preserve">(7), 681-690 (2007). </w:t>
      </w:r>
    </w:p>
    <w:p w14:paraId="1FC8B9CB" w14:textId="77777777" w:rsidR="00B36EDE" w:rsidRPr="00B36EDE" w:rsidRDefault="00B36EDE" w:rsidP="00B36EDE">
      <w:pPr>
        <w:pStyle w:val="EndNoteBibliography"/>
        <w:spacing w:after="0"/>
        <w:ind w:left="720" w:hanging="720"/>
      </w:pPr>
      <w:r w:rsidRPr="00B36EDE">
        <w:t xml:space="preserve">12. Slade, A., Tennant, A., Chamberlain, M.A.: A randomised controlled trial to determine the effect of intensity of therapy upon length of stay in a neurological rehabilitation setting. Journal of rehabilitation medicine </w:t>
      </w:r>
      <w:r w:rsidRPr="00B36EDE">
        <w:rPr>
          <w:b/>
        </w:rPr>
        <w:t>34</w:t>
      </w:r>
      <w:r w:rsidRPr="00B36EDE">
        <w:t xml:space="preserve">(6), 260-266 (2002). </w:t>
      </w:r>
    </w:p>
    <w:p w14:paraId="5A241957" w14:textId="77777777" w:rsidR="00B36EDE" w:rsidRPr="00B36EDE" w:rsidRDefault="00B36EDE" w:rsidP="00B36EDE">
      <w:pPr>
        <w:pStyle w:val="EndNoteBibliography"/>
        <w:spacing w:after="0"/>
        <w:ind w:left="720" w:hanging="720"/>
      </w:pPr>
      <w:r w:rsidRPr="00B36EDE">
        <w:t xml:space="preserve">13. Shiel, A., Burn, J.P., Henry, D., Clark, J., Wilson, B.A., Burnett, M.E., McLellan, D.L.: The effects of increased rehabilitation therapy after brain injury: results of a prospective controlled trial. Clinical Rehabilitation </w:t>
      </w:r>
      <w:r w:rsidRPr="00B36EDE">
        <w:rPr>
          <w:b/>
        </w:rPr>
        <w:t>15</w:t>
      </w:r>
      <w:r w:rsidRPr="00B36EDE">
        <w:t>(5), 501-514 (2001). doi:10.1191/026921501680425225</w:t>
      </w:r>
    </w:p>
    <w:p w14:paraId="5F9F381A" w14:textId="77777777" w:rsidR="00B36EDE" w:rsidRPr="00B36EDE" w:rsidRDefault="00B36EDE" w:rsidP="00B36EDE">
      <w:pPr>
        <w:pStyle w:val="EndNoteBibliography"/>
        <w:spacing w:after="0"/>
        <w:ind w:left="720" w:hanging="720"/>
      </w:pPr>
      <w:r w:rsidRPr="00B36EDE">
        <w:t xml:space="preserve">14. Semlyen, J.K., Summers, S.J., Barnes, M.P.: Traumatic brain injury: efficacy of multidisciplinary rehabilitation. Archives of physical medicine and rehabilitation </w:t>
      </w:r>
      <w:r w:rsidRPr="00B36EDE">
        <w:rPr>
          <w:b/>
        </w:rPr>
        <w:t>79</w:t>
      </w:r>
      <w:r w:rsidRPr="00B36EDE">
        <w:t xml:space="preserve">(6), 678-683 (1998). </w:t>
      </w:r>
    </w:p>
    <w:p w14:paraId="5BEE6FD8" w14:textId="77777777" w:rsidR="00B36EDE" w:rsidRPr="00B36EDE" w:rsidRDefault="00B36EDE" w:rsidP="00B36EDE">
      <w:pPr>
        <w:pStyle w:val="EndNoteBibliography"/>
        <w:spacing w:after="0"/>
        <w:ind w:left="720" w:hanging="720"/>
      </w:pPr>
      <w:r w:rsidRPr="00B36EDE">
        <w:t>15. National Specialised Commissioning Group: Specialised Services National Definition Set:  No.7 Specialised Rehabilitation Services for Brain Injury and Complex Disability (all ages). In. (2007)</w:t>
      </w:r>
    </w:p>
    <w:p w14:paraId="3DF2D703" w14:textId="77777777" w:rsidR="00B36EDE" w:rsidRPr="00B36EDE" w:rsidRDefault="00B36EDE" w:rsidP="00B36EDE">
      <w:pPr>
        <w:pStyle w:val="EndNoteBibliography"/>
        <w:spacing w:after="0"/>
        <w:ind w:left="720" w:hanging="720"/>
      </w:pPr>
      <w:r w:rsidRPr="00B36EDE">
        <w:t xml:space="preserve">16. Clarke, A., McKee, M.: The consultant episode: an unhelpful measure. BMJ: British Medical Journal </w:t>
      </w:r>
      <w:r w:rsidRPr="00B36EDE">
        <w:rPr>
          <w:b/>
        </w:rPr>
        <w:t>305</w:t>
      </w:r>
      <w:r w:rsidRPr="00B36EDE">
        <w:t xml:space="preserve">(6865), 1307 (1992). </w:t>
      </w:r>
    </w:p>
    <w:p w14:paraId="3BE6FBD3" w14:textId="23913699" w:rsidR="00B36EDE" w:rsidRPr="00B36EDE" w:rsidRDefault="00B36EDE" w:rsidP="00B36EDE">
      <w:pPr>
        <w:pStyle w:val="EndNoteBibliography"/>
        <w:spacing w:after="0"/>
        <w:ind w:left="720" w:hanging="720"/>
      </w:pPr>
      <w:r w:rsidRPr="00B36EDE">
        <w:t xml:space="preserve">17. NHS digital: NHS Data Model And Dictionary, version 3. </w:t>
      </w:r>
      <w:hyperlink r:id="rId10" w:history="1">
        <w:r w:rsidRPr="00B36EDE">
          <w:rPr>
            <w:rStyle w:val="Hyperlink"/>
          </w:rPr>
          <w:t>http://www.datadictionary.nhs.uk/data_dictionary/nhs_business_definitions/h/healthcare_resource_group_de.asp?shownav=1?query=%22hrg%22&amp;rank=100&amp;shownav=1</w:t>
        </w:r>
      </w:hyperlink>
      <w:r w:rsidRPr="00B36EDE">
        <w:t xml:space="preserve"> (2016). Accessed March 2017</w:t>
      </w:r>
    </w:p>
    <w:p w14:paraId="69C412CE" w14:textId="7DD12A93" w:rsidR="00B36EDE" w:rsidRPr="00B36EDE" w:rsidRDefault="00B36EDE" w:rsidP="00B36EDE">
      <w:pPr>
        <w:pStyle w:val="EndNoteBibliography"/>
        <w:ind w:left="720" w:hanging="720"/>
      </w:pPr>
      <w:r w:rsidRPr="00B36EDE">
        <w:t xml:space="preserve">18. Department of Health: National schedule of reference costs: the main schedule 2013-2014. </w:t>
      </w:r>
      <w:hyperlink r:id="rId11" w:history="1">
        <w:r w:rsidRPr="00B36EDE">
          <w:rPr>
            <w:rStyle w:val="Hyperlink"/>
          </w:rPr>
          <w:t>https://www.gov.uk/government/publications/nhs-reference-costs-2013-to-2014</w:t>
        </w:r>
      </w:hyperlink>
      <w:r w:rsidRPr="00B36EDE">
        <w:t xml:space="preserve"> (2014). </w:t>
      </w:r>
    </w:p>
    <w:p w14:paraId="12D0A6DD" w14:textId="2757AE3D" w:rsidR="0043084A" w:rsidRPr="00915C8F" w:rsidRDefault="00FF4784">
      <w:pPr>
        <w:rPr>
          <w:rFonts w:ascii="Times New Roman" w:hAnsi="Times New Roman"/>
          <w:sz w:val="20"/>
          <w:szCs w:val="20"/>
        </w:rPr>
        <w:sectPr w:rsidR="0043084A" w:rsidRPr="00915C8F">
          <w:pgSz w:w="11906" w:h="16838"/>
          <w:pgMar w:top="1440" w:right="1440" w:bottom="1440" w:left="1440" w:header="708" w:footer="708" w:gutter="0"/>
          <w:cols w:space="708"/>
          <w:docGrid w:linePitch="360"/>
        </w:sectPr>
      </w:pPr>
      <w:r w:rsidRPr="00915C8F">
        <w:rPr>
          <w:rFonts w:ascii="Times New Roman" w:hAnsi="Times New Roman"/>
          <w:sz w:val="20"/>
          <w:szCs w:val="20"/>
        </w:rPr>
        <w:fldChar w:fldCharType="end"/>
      </w:r>
    </w:p>
    <w:p w14:paraId="38F97F70" w14:textId="733C678C" w:rsidR="002B7D2A" w:rsidRPr="00AF7CD8" w:rsidRDefault="002407F5" w:rsidP="00FD35E3">
      <w:pPr>
        <w:pStyle w:val="Caption"/>
        <w:keepNext/>
        <w:rPr>
          <w:rFonts w:ascii="Times New Roman" w:hAnsi="Times New Roman"/>
          <w:b/>
          <w:i w:val="0"/>
          <w:color w:val="auto"/>
        </w:rPr>
      </w:pPr>
      <w:r w:rsidRPr="00AF7CD8">
        <w:rPr>
          <w:rFonts w:ascii="Times New Roman" w:hAnsi="Times New Roman"/>
          <w:b/>
          <w:i w:val="0"/>
          <w:color w:val="auto"/>
        </w:rPr>
        <w:t xml:space="preserve">Table </w:t>
      </w:r>
      <w:r w:rsidR="00473626" w:rsidRPr="00AF7CD8">
        <w:rPr>
          <w:rFonts w:ascii="Times New Roman" w:hAnsi="Times New Roman"/>
          <w:b/>
          <w:i w:val="0"/>
          <w:color w:val="auto"/>
        </w:rPr>
        <w:fldChar w:fldCharType="begin"/>
      </w:r>
      <w:r w:rsidR="00473626" w:rsidRPr="00AF7CD8">
        <w:rPr>
          <w:rFonts w:ascii="Times New Roman" w:hAnsi="Times New Roman"/>
          <w:b/>
          <w:i w:val="0"/>
          <w:color w:val="auto"/>
        </w:rPr>
        <w:instrText xml:space="preserve"> SEQ Table \* ARABIC </w:instrText>
      </w:r>
      <w:r w:rsidR="00473626" w:rsidRPr="00AF7CD8">
        <w:rPr>
          <w:rFonts w:ascii="Times New Roman" w:hAnsi="Times New Roman"/>
          <w:b/>
          <w:i w:val="0"/>
          <w:color w:val="auto"/>
        </w:rPr>
        <w:fldChar w:fldCharType="separate"/>
      </w:r>
      <w:r w:rsidR="00E96607">
        <w:rPr>
          <w:rFonts w:ascii="Times New Roman" w:hAnsi="Times New Roman"/>
          <w:b/>
          <w:i w:val="0"/>
          <w:noProof/>
          <w:color w:val="auto"/>
        </w:rPr>
        <w:t>1</w:t>
      </w:r>
      <w:r w:rsidR="00473626" w:rsidRPr="00AF7CD8">
        <w:rPr>
          <w:rFonts w:ascii="Times New Roman" w:hAnsi="Times New Roman"/>
          <w:b/>
          <w:i w:val="0"/>
          <w:color w:val="auto"/>
        </w:rPr>
        <w:fldChar w:fldCharType="end"/>
      </w:r>
      <w:r w:rsidRPr="00AF7CD8">
        <w:rPr>
          <w:rFonts w:ascii="Times New Roman" w:hAnsi="Times New Roman"/>
          <w:b/>
          <w:i w:val="0"/>
          <w:color w:val="auto"/>
        </w:rPr>
        <w:t xml:space="preserve"> HRG codes description and unit costs</w:t>
      </w:r>
    </w:p>
    <w:tbl>
      <w:tblPr>
        <w:tblStyle w:val="TableGrid"/>
        <w:tblpPr w:leftFromText="180" w:rightFromText="180" w:vertAnchor="text" w:horzAnchor="margin" w:tblpY="122"/>
        <w:tblW w:w="5000" w:type="pct"/>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1083"/>
        <w:gridCol w:w="6284"/>
        <w:gridCol w:w="3114"/>
        <w:gridCol w:w="3471"/>
      </w:tblGrid>
      <w:tr w:rsidR="00046FA6" w:rsidRPr="0048403A" w14:paraId="38EAA960" w14:textId="77777777" w:rsidTr="00046FA6">
        <w:trPr>
          <w:trHeight w:val="704"/>
        </w:trPr>
        <w:tc>
          <w:tcPr>
            <w:tcW w:w="388" w:type="pct"/>
          </w:tcPr>
          <w:p w14:paraId="5216065E" w14:textId="1BF6FCB8" w:rsidR="00046FA6" w:rsidRPr="007C447E" w:rsidRDefault="00046FA6" w:rsidP="007C447E">
            <w:pPr>
              <w:spacing w:after="0" w:line="360" w:lineRule="auto"/>
              <w:jc w:val="center"/>
              <w:rPr>
                <w:rFonts w:ascii="Times New Roman" w:hAnsi="Times New Roman"/>
                <w:b/>
                <w:sz w:val="16"/>
                <w:szCs w:val="16"/>
              </w:rPr>
            </w:pPr>
            <w:r w:rsidRPr="007C447E">
              <w:rPr>
                <w:rFonts w:ascii="Times New Roman" w:hAnsi="Times New Roman"/>
                <w:b/>
                <w:sz w:val="16"/>
                <w:szCs w:val="16"/>
              </w:rPr>
              <w:t xml:space="preserve">HRG Root </w:t>
            </w:r>
          </w:p>
        </w:tc>
        <w:tc>
          <w:tcPr>
            <w:tcW w:w="2252" w:type="pct"/>
          </w:tcPr>
          <w:p w14:paraId="31FF29C1" w14:textId="77777777" w:rsidR="00046FA6" w:rsidRPr="007C447E" w:rsidRDefault="00046FA6" w:rsidP="007C447E">
            <w:pPr>
              <w:spacing w:after="0" w:line="360" w:lineRule="auto"/>
              <w:jc w:val="center"/>
              <w:rPr>
                <w:rFonts w:ascii="Times New Roman" w:hAnsi="Times New Roman"/>
                <w:b/>
                <w:sz w:val="16"/>
                <w:szCs w:val="16"/>
              </w:rPr>
            </w:pPr>
            <w:r w:rsidRPr="007C447E">
              <w:rPr>
                <w:rFonts w:ascii="Times New Roman" w:hAnsi="Times New Roman"/>
                <w:b/>
                <w:sz w:val="16"/>
                <w:szCs w:val="16"/>
              </w:rPr>
              <w:t>Spell HRG description</w:t>
            </w:r>
          </w:p>
        </w:tc>
        <w:tc>
          <w:tcPr>
            <w:tcW w:w="1116" w:type="pct"/>
          </w:tcPr>
          <w:p w14:paraId="24F19048" w14:textId="0929E5CD" w:rsidR="00046FA6" w:rsidRPr="007C447E" w:rsidRDefault="00046FA6" w:rsidP="007C447E">
            <w:pPr>
              <w:spacing w:after="0" w:line="360" w:lineRule="auto"/>
              <w:jc w:val="center"/>
              <w:rPr>
                <w:rFonts w:ascii="Times New Roman" w:hAnsi="Times New Roman"/>
                <w:b/>
                <w:sz w:val="16"/>
                <w:szCs w:val="16"/>
              </w:rPr>
            </w:pPr>
            <w:r w:rsidRPr="007C447E">
              <w:rPr>
                <w:rFonts w:ascii="Times New Roman" w:hAnsi="Times New Roman"/>
                <w:b/>
                <w:sz w:val="16"/>
                <w:szCs w:val="16"/>
              </w:rPr>
              <w:t>Complication and comorbidity</w:t>
            </w:r>
            <w:r w:rsidR="00AF7CD8">
              <w:rPr>
                <w:rFonts w:ascii="Times New Roman" w:hAnsi="Times New Roman"/>
                <w:b/>
                <w:sz w:val="16"/>
                <w:szCs w:val="16"/>
              </w:rPr>
              <w:t xml:space="preserve"> code</w:t>
            </w:r>
            <w:r w:rsidR="00102469" w:rsidRPr="00B14D15">
              <w:rPr>
                <w:rFonts w:ascii="Times New Roman" w:hAnsi="Times New Roman"/>
                <w:b/>
                <w:sz w:val="16"/>
                <w:szCs w:val="16"/>
                <w:vertAlign w:val="superscript"/>
              </w:rPr>
              <w:t>*</w:t>
            </w:r>
          </w:p>
        </w:tc>
        <w:tc>
          <w:tcPr>
            <w:tcW w:w="1244" w:type="pct"/>
          </w:tcPr>
          <w:p w14:paraId="67C5E97E" w14:textId="5D31919D" w:rsidR="00046FA6" w:rsidRPr="007C447E" w:rsidRDefault="00046FA6" w:rsidP="00EE34BF">
            <w:pPr>
              <w:spacing w:after="0" w:line="360" w:lineRule="auto"/>
              <w:jc w:val="center"/>
              <w:rPr>
                <w:rFonts w:ascii="Times New Roman" w:hAnsi="Times New Roman"/>
                <w:b/>
                <w:sz w:val="16"/>
                <w:szCs w:val="16"/>
              </w:rPr>
            </w:pPr>
            <w:r w:rsidRPr="007C447E">
              <w:rPr>
                <w:rFonts w:ascii="Times New Roman" w:hAnsi="Times New Roman"/>
                <w:b/>
                <w:sz w:val="16"/>
                <w:szCs w:val="16"/>
              </w:rPr>
              <w:t>Non-elective stay</w:t>
            </w:r>
            <w:r>
              <w:rPr>
                <w:rFonts w:ascii="Times New Roman" w:hAnsi="Times New Roman"/>
                <w:b/>
                <w:sz w:val="16"/>
                <w:szCs w:val="16"/>
              </w:rPr>
              <w:t xml:space="preserve"> </w:t>
            </w:r>
            <w:r w:rsidRPr="007C447E">
              <w:rPr>
                <w:rFonts w:ascii="Times New Roman" w:hAnsi="Times New Roman"/>
                <w:b/>
                <w:sz w:val="16"/>
                <w:szCs w:val="16"/>
              </w:rPr>
              <w:t xml:space="preserve">cost per </w:t>
            </w:r>
            <w:r>
              <w:rPr>
                <w:rFonts w:ascii="Times New Roman" w:hAnsi="Times New Roman"/>
                <w:b/>
                <w:sz w:val="16"/>
                <w:szCs w:val="16"/>
              </w:rPr>
              <w:t xml:space="preserve">excess </w:t>
            </w:r>
            <w:r w:rsidRPr="007C447E">
              <w:rPr>
                <w:rFonts w:ascii="Times New Roman" w:hAnsi="Times New Roman"/>
                <w:b/>
                <w:sz w:val="16"/>
                <w:szCs w:val="16"/>
              </w:rPr>
              <w:t>bed day</w:t>
            </w:r>
          </w:p>
          <w:p w14:paraId="6238D25A" w14:textId="114FA4B7" w:rsidR="00046FA6" w:rsidRPr="007C447E" w:rsidRDefault="00046FA6" w:rsidP="00882271">
            <w:pPr>
              <w:spacing w:after="0" w:line="360" w:lineRule="auto"/>
              <w:jc w:val="center"/>
              <w:rPr>
                <w:rFonts w:ascii="Times New Roman" w:hAnsi="Times New Roman"/>
                <w:b/>
                <w:sz w:val="16"/>
                <w:szCs w:val="16"/>
              </w:rPr>
            </w:pPr>
          </w:p>
        </w:tc>
      </w:tr>
      <w:tr w:rsidR="00046FA6" w:rsidRPr="0048403A" w14:paraId="0594EC13" w14:textId="77777777" w:rsidTr="00046FA6">
        <w:tc>
          <w:tcPr>
            <w:tcW w:w="388" w:type="pct"/>
            <w:tcBorders>
              <w:top w:val="single" w:sz="2" w:space="0" w:color="auto"/>
              <w:bottom w:val="nil"/>
            </w:tcBorders>
          </w:tcPr>
          <w:p w14:paraId="3EE5CCDE" w14:textId="77777777" w:rsidR="00046FA6" w:rsidRPr="007C447E" w:rsidRDefault="00046FA6" w:rsidP="007F0744">
            <w:pPr>
              <w:spacing w:after="0" w:line="360" w:lineRule="auto"/>
              <w:jc w:val="center"/>
              <w:rPr>
                <w:rFonts w:ascii="Times New Roman" w:hAnsi="Times New Roman"/>
                <w:sz w:val="16"/>
                <w:szCs w:val="16"/>
              </w:rPr>
            </w:pPr>
            <w:r w:rsidRPr="007C447E">
              <w:rPr>
                <w:rFonts w:ascii="Times New Roman" w:hAnsi="Times New Roman"/>
                <w:sz w:val="16"/>
                <w:szCs w:val="16"/>
              </w:rPr>
              <w:t>AA06</w:t>
            </w:r>
          </w:p>
        </w:tc>
        <w:tc>
          <w:tcPr>
            <w:tcW w:w="2252" w:type="pct"/>
            <w:tcBorders>
              <w:top w:val="single" w:sz="2" w:space="0" w:color="auto"/>
              <w:bottom w:val="nil"/>
            </w:tcBorders>
          </w:tcPr>
          <w:p w14:paraId="10F13B2A" w14:textId="77777777" w:rsidR="00046FA6" w:rsidRPr="007C447E" w:rsidRDefault="00046FA6" w:rsidP="007F0744">
            <w:pPr>
              <w:spacing w:after="0" w:line="360" w:lineRule="auto"/>
              <w:rPr>
                <w:rFonts w:ascii="Times New Roman" w:hAnsi="Times New Roman"/>
                <w:sz w:val="16"/>
                <w:szCs w:val="16"/>
              </w:rPr>
            </w:pPr>
            <w:r w:rsidRPr="007C447E">
              <w:rPr>
                <w:rFonts w:ascii="Times New Roman" w:hAnsi="Times New Roman"/>
                <w:sz w:val="16"/>
                <w:szCs w:val="16"/>
              </w:rPr>
              <w:t>Major Intracranial Procedures Except Trauma, with Brain Tumours or Cerebral Cysts</w:t>
            </w:r>
          </w:p>
        </w:tc>
        <w:tc>
          <w:tcPr>
            <w:tcW w:w="1116" w:type="pct"/>
            <w:tcBorders>
              <w:top w:val="single" w:sz="2" w:space="0" w:color="auto"/>
              <w:bottom w:val="nil"/>
            </w:tcBorders>
          </w:tcPr>
          <w:p w14:paraId="11777DEC" w14:textId="77777777" w:rsidR="00046FA6" w:rsidRPr="007C447E" w:rsidRDefault="00046FA6" w:rsidP="007F0744">
            <w:pPr>
              <w:spacing w:after="0" w:line="360" w:lineRule="auto"/>
              <w:jc w:val="center"/>
              <w:rPr>
                <w:rFonts w:ascii="Times New Roman" w:hAnsi="Times New Roman"/>
                <w:sz w:val="16"/>
                <w:szCs w:val="16"/>
              </w:rPr>
            </w:pPr>
            <w:r w:rsidRPr="007C447E">
              <w:rPr>
                <w:rFonts w:ascii="Times New Roman" w:hAnsi="Times New Roman"/>
                <w:sz w:val="16"/>
                <w:szCs w:val="16"/>
              </w:rPr>
              <w:t>F</w:t>
            </w:r>
          </w:p>
        </w:tc>
        <w:tc>
          <w:tcPr>
            <w:tcW w:w="1244" w:type="pct"/>
            <w:tcBorders>
              <w:top w:val="single" w:sz="2" w:space="0" w:color="auto"/>
              <w:bottom w:val="nil"/>
            </w:tcBorders>
          </w:tcPr>
          <w:p w14:paraId="4F4AD9DE" w14:textId="0C230383" w:rsidR="00046FA6" w:rsidRPr="007C447E" w:rsidRDefault="002E2C98" w:rsidP="005A2AED">
            <w:pPr>
              <w:spacing w:after="0" w:line="360" w:lineRule="auto"/>
              <w:jc w:val="center"/>
              <w:rPr>
                <w:rFonts w:ascii="Times New Roman" w:hAnsi="Times New Roman"/>
                <w:sz w:val="16"/>
                <w:szCs w:val="16"/>
              </w:rPr>
            </w:pPr>
            <w:r w:rsidRPr="002E2C98">
              <w:rPr>
                <w:rFonts w:ascii="Times New Roman" w:hAnsi="Times New Roman"/>
                <w:sz w:val="16"/>
                <w:szCs w:val="16"/>
              </w:rPr>
              <w:t>£307</w:t>
            </w:r>
          </w:p>
        </w:tc>
      </w:tr>
      <w:tr w:rsidR="00046FA6" w:rsidRPr="0048403A" w14:paraId="401F103D" w14:textId="77777777" w:rsidTr="00046FA6">
        <w:trPr>
          <w:trHeight w:val="154"/>
        </w:trPr>
        <w:tc>
          <w:tcPr>
            <w:tcW w:w="388" w:type="pct"/>
            <w:tcBorders>
              <w:top w:val="single" w:sz="2" w:space="0" w:color="auto"/>
              <w:bottom w:val="nil"/>
            </w:tcBorders>
          </w:tcPr>
          <w:p w14:paraId="3D3140E3" w14:textId="77777777" w:rsidR="00046FA6" w:rsidRPr="007C447E" w:rsidRDefault="00046FA6" w:rsidP="007F0744">
            <w:pPr>
              <w:spacing w:after="0" w:line="360" w:lineRule="auto"/>
              <w:jc w:val="center"/>
              <w:rPr>
                <w:rFonts w:ascii="Times New Roman" w:hAnsi="Times New Roman"/>
                <w:sz w:val="16"/>
                <w:szCs w:val="16"/>
              </w:rPr>
            </w:pPr>
            <w:r w:rsidRPr="007C447E">
              <w:rPr>
                <w:rFonts w:ascii="Times New Roman" w:hAnsi="Times New Roman"/>
                <w:sz w:val="16"/>
                <w:szCs w:val="16"/>
              </w:rPr>
              <w:t>AA12</w:t>
            </w:r>
          </w:p>
        </w:tc>
        <w:tc>
          <w:tcPr>
            <w:tcW w:w="2252" w:type="pct"/>
            <w:tcBorders>
              <w:top w:val="single" w:sz="2" w:space="0" w:color="auto"/>
              <w:bottom w:val="nil"/>
            </w:tcBorders>
          </w:tcPr>
          <w:p w14:paraId="25930FD8" w14:textId="77777777" w:rsidR="00046FA6" w:rsidRPr="007C447E" w:rsidRDefault="00046FA6" w:rsidP="007F0744">
            <w:pPr>
              <w:spacing w:after="0" w:line="360" w:lineRule="auto"/>
              <w:rPr>
                <w:rFonts w:ascii="Times New Roman" w:hAnsi="Times New Roman"/>
                <w:sz w:val="16"/>
                <w:szCs w:val="16"/>
              </w:rPr>
            </w:pPr>
            <w:r w:rsidRPr="007C447E">
              <w:rPr>
                <w:rFonts w:ascii="Times New Roman" w:hAnsi="Times New Roman"/>
                <w:sz w:val="16"/>
                <w:szCs w:val="16"/>
              </w:rPr>
              <w:t>Intermediate Intracranial Procedures Except Trauma, with Brain Tumours or Cerebral Cysts</w:t>
            </w:r>
          </w:p>
        </w:tc>
        <w:tc>
          <w:tcPr>
            <w:tcW w:w="1116" w:type="pct"/>
            <w:tcBorders>
              <w:top w:val="single" w:sz="2" w:space="0" w:color="auto"/>
              <w:bottom w:val="nil"/>
            </w:tcBorders>
          </w:tcPr>
          <w:p w14:paraId="15D3A0F8" w14:textId="77777777" w:rsidR="00046FA6" w:rsidRPr="007C447E" w:rsidRDefault="00046FA6" w:rsidP="007F0744">
            <w:pPr>
              <w:spacing w:after="0" w:line="360" w:lineRule="auto"/>
              <w:jc w:val="center"/>
              <w:rPr>
                <w:rFonts w:ascii="Times New Roman" w:hAnsi="Times New Roman"/>
                <w:sz w:val="16"/>
                <w:szCs w:val="16"/>
              </w:rPr>
            </w:pPr>
            <w:r w:rsidRPr="007C447E">
              <w:rPr>
                <w:rFonts w:ascii="Times New Roman" w:hAnsi="Times New Roman"/>
                <w:sz w:val="16"/>
                <w:szCs w:val="16"/>
              </w:rPr>
              <w:t>E</w:t>
            </w:r>
          </w:p>
        </w:tc>
        <w:tc>
          <w:tcPr>
            <w:tcW w:w="1244" w:type="pct"/>
            <w:tcBorders>
              <w:top w:val="single" w:sz="2" w:space="0" w:color="auto"/>
              <w:bottom w:val="nil"/>
            </w:tcBorders>
          </w:tcPr>
          <w:p w14:paraId="277B4BFE" w14:textId="4289ABDB" w:rsidR="00046FA6" w:rsidRPr="007C447E" w:rsidRDefault="002E2C98" w:rsidP="005A2AED">
            <w:pPr>
              <w:spacing w:after="0" w:line="360" w:lineRule="auto"/>
              <w:jc w:val="center"/>
              <w:rPr>
                <w:rFonts w:ascii="Times New Roman" w:hAnsi="Times New Roman"/>
                <w:sz w:val="16"/>
                <w:szCs w:val="16"/>
              </w:rPr>
            </w:pPr>
            <w:r w:rsidRPr="002E2C98">
              <w:rPr>
                <w:rFonts w:ascii="Times New Roman" w:hAnsi="Times New Roman"/>
                <w:sz w:val="16"/>
                <w:szCs w:val="16"/>
              </w:rPr>
              <w:t>£374</w:t>
            </w:r>
          </w:p>
        </w:tc>
      </w:tr>
      <w:tr w:rsidR="002E2C98" w:rsidRPr="0048403A" w14:paraId="57DE653B" w14:textId="77777777" w:rsidTr="00046FA6">
        <w:tc>
          <w:tcPr>
            <w:tcW w:w="388" w:type="pct"/>
            <w:vMerge w:val="restart"/>
            <w:tcBorders>
              <w:top w:val="single" w:sz="2" w:space="0" w:color="auto"/>
            </w:tcBorders>
          </w:tcPr>
          <w:p w14:paraId="02BEBA26" w14:textId="77777777" w:rsidR="002E2C98" w:rsidRPr="007C447E" w:rsidRDefault="002E2C98" w:rsidP="002E2C98">
            <w:pPr>
              <w:spacing w:after="0" w:line="360" w:lineRule="auto"/>
              <w:jc w:val="center"/>
              <w:rPr>
                <w:rFonts w:ascii="Times New Roman" w:hAnsi="Times New Roman"/>
                <w:sz w:val="16"/>
                <w:szCs w:val="16"/>
              </w:rPr>
            </w:pPr>
            <w:r w:rsidRPr="007C447E">
              <w:rPr>
                <w:rFonts w:ascii="Times New Roman" w:hAnsi="Times New Roman"/>
                <w:sz w:val="16"/>
                <w:szCs w:val="16"/>
              </w:rPr>
              <w:t>AA24</w:t>
            </w:r>
          </w:p>
        </w:tc>
        <w:tc>
          <w:tcPr>
            <w:tcW w:w="2252" w:type="pct"/>
            <w:vMerge w:val="restart"/>
            <w:tcBorders>
              <w:top w:val="single" w:sz="2" w:space="0" w:color="auto"/>
            </w:tcBorders>
          </w:tcPr>
          <w:p w14:paraId="69F7E9F1" w14:textId="77777777" w:rsidR="002E2C98" w:rsidRPr="007C447E" w:rsidRDefault="002E2C98" w:rsidP="002E2C98">
            <w:pPr>
              <w:spacing w:after="0" w:line="360" w:lineRule="auto"/>
              <w:rPr>
                <w:rFonts w:ascii="Times New Roman" w:hAnsi="Times New Roman"/>
                <w:sz w:val="16"/>
                <w:szCs w:val="16"/>
              </w:rPr>
            </w:pPr>
            <w:r w:rsidRPr="007C447E">
              <w:rPr>
                <w:rFonts w:ascii="Times New Roman" w:hAnsi="Times New Roman"/>
                <w:sz w:val="16"/>
                <w:szCs w:val="16"/>
              </w:rPr>
              <w:t>Brain Tumours or Cerebral Cysts</w:t>
            </w:r>
          </w:p>
        </w:tc>
        <w:tc>
          <w:tcPr>
            <w:tcW w:w="1116" w:type="pct"/>
            <w:tcBorders>
              <w:top w:val="single" w:sz="2" w:space="0" w:color="auto"/>
              <w:bottom w:val="nil"/>
            </w:tcBorders>
          </w:tcPr>
          <w:p w14:paraId="66D6ADD9" w14:textId="77777777" w:rsidR="002E2C98" w:rsidRPr="007C447E" w:rsidRDefault="002E2C98" w:rsidP="002E2C98">
            <w:pPr>
              <w:spacing w:after="0" w:line="360" w:lineRule="auto"/>
              <w:jc w:val="center"/>
              <w:rPr>
                <w:rFonts w:ascii="Times New Roman" w:hAnsi="Times New Roman"/>
                <w:sz w:val="16"/>
                <w:szCs w:val="16"/>
              </w:rPr>
            </w:pPr>
            <w:r w:rsidRPr="007C447E">
              <w:rPr>
                <w:rFonts w:ascii="Times New Roman" w:hAnsi="Times New Roman"/>
                <w:sz w:val="16"/>
                <w:szCs w:val="16"/>
              </w:rPr>
              <w:t>E</w:t>
            </w:r>
          </w:p>
        </w:tc>
        <w:tc>
          <w:tcPr>
            <w:tcW w:w="1244" w:type="pct"/>
            <w:tcBorders>
              <w:top w:val="single" w:sz="2" w:space="0" w:color="auto"/>
              <w:bottom w:val="nil"/>
            </w:tcBorders>
          </w:tcPr>
          <w:p w14:paraId="09F00437" w14:textId="103C5C33" w:rsidR="002E2C98" w:rsidRPr="007C447E" w:rsidRDefault="002E2C98" w:rsidP="005A2AED">
            <w:pPr>
              <w:spacing w:after="0" w:line="360" w:lineRule="auto"/>
              <w:jc w:val="center"/>
              <w:rPr>
                <w:rFonts w:ascii="Times New Roman" w:hAnsi="Times New Roman"/>
                <w:sz w:val="16"/>
                <w:szCs w:val="16"/>
              </w:rPr>
            </w:pPr>
            <w:r w:rsidRPr="002E2C98">
              <w:rPr>
                <w:rFonts w:ascii="Times New Roman" w:hAnsi="Times New Roman"/>
                <w:sz w:val="16"/>
                <w:szCs w:val="16"/>
              </w:rPr>
              <w:t>£232</w:t>
            </w:r>
          </w:p>
        </w:tc>
      </w:tr>
      <w:tr w:rsidR="002E2C98" w:rsidRPr="0048403A" w14:paraId="7384C035" w14:textId="77777777" w:rsidTr="00046FA6">
        <w:tc>
          <w:tcPr>
            <w:tcW w:w="388" w:type="pct"/>
            <w:vMerge/>
          </w:tcPr>
          <w:p w14:paraId="09DE6B91" w14:textId="77777777" w:rsidR="002E2C98" w:rsidRPr="007C447E" w:rsidRDefault="002E2C98" w:rsidP="002E2C98">
            <w:pPr>
              <w:spacing w:after="0" w:line="360" w:lineRule="auto"/>
              <w:jc w:val="center"/>
              <w:rPr>
                <w:rFonts w:ascii="Times New Roman" w:hAnsi="Times New Roman"/>
                <w:sz w:val="16"/>
                <w:szCs w:val="16"/>
              </w:rPr>
            </w:pPr>
          </w:p>
        </w:tc>
        <w:tc>
          <w:tcPr>
            <w:tcW w:w="2252" w:type="pct"/>
            <w:vMerge/>
          </w:tcPr>
          <w:p w14:paraId="34D15911" w14:textId="77777777" w:rsidR="002E2C98" w:rsidRPr="007C447E" w:rsidRDefault="002E2C98" w:rsidP="002E2C98">
            <w:pPr>
              <w:spacing w:after="0" w:line="360" w:lineRule="auto"/>
              <w:rPr>
                <w:rFonts w:ascii="Times New Roman" w:hAnsi="Times New Roman"/>
                <w:sz w:val="16"/>
                <w:szCs w:val="16"/>
              </w:rPr>
            </w:pPr>
          </w:p>
        </w:tc>
        <w:tc>
          <w:tcPr>
            <w:tcW w:w="1116" w:type="pct"/>
            <w:tcBorders>
              <w:top w:val="nil"/>
            </w:tcBorders>
          </w:tcPr>
          <w:p w14:paraId="5E52AE47" w14:textId="77777777" w:rsidR="002E2C98" w:rsidRPr="007C447E" w:rsidRDefault="002E2C98" w:rsidP="002E2C98">
            <w:pPr>
              <w:spacing w:after="0" w:line="360" w:lineRule="auto"/>
              <w:jc w:val="center"/>
              <w:rPr>
                <w:rFonts w:ascii="Times New Roman" w:hAnsi="Times New Roman"/>
                <w:sz w:val="16"/>
                <w:szCs w:val="16"/>
              </w:rPr>
            </w:pPr>
            <w:r w:rsidRPr="007C447E">
              <w:rPr>
                <w:rFonts w:ascii="Times New Roman" w:hAnsi="Times New Roman"/>
                <w:sz w:val="16"/>
                <w:szCs w:val="16"/>
              </w:rPr>
              <w:t>F</w:t>
            </w:r>
          </w:p>
        </w:tc>
        <w:tc>
          <w:tcPr>
            <w:tcW w:w="1244" w:type="pct"/>
            <w:tcBorders>
              <w:top w:val="nil"/>
            </w:tcBorders>
          </w:tcPr>
          <w:p w14:paraId="5A15059A" w14:textId="76A9D4EF" w:rsidR="002E2C98" w:rsidRPr="007C447E" w:rsidRDefault="002E2C98" w:rsidP="005A2AED">
            <w:pPr>
              <w:spacing w:after="0" w:line="360" w:lineRule="auto"/>
              <w:jc w:val="center"/>
              <w:rPr>
                <w:rFonts w:ascii="Times New Roman" w:hAnsi="Times New Roman"/>
                <w:sz w:val="16"/>
                <w:szCs w:val="16"/>
              </w:rPr>
            </w:pPr>
            <w:r w:rsidRPr="002E2C98">
              <w:rPr>
                <w:rFonts w:ascii="Times New Roman" w:hAnsi="Times New Roman"/>
                <w:sz w:val="16"/>
                <w:szCs w:val="16"/>
              </w:rPr>
              <w:t>£257</w:t>
            </w:r>
          </w:p>
        </w:tc>
      </w:tr>
      <w:tr w:rsidR="002E2C98" w:rsidRPr="0048403A" w14:paraId="4265142E" w14:textId="77777777" w:rsidTr="00046FA6">
        <w:tc>
          <w:tcPr>
            <w:tcW w:w="388" w:type="pct"/>
            <w:vMerge/>
          </w:tcPr>
          <w:p w14:paraId="46CE943C" w14:textId="77777777" w:rsidR="002E2C98" w:rsidRPr="007C447E" w:rsidRDefault="002E2C98" w:rsidP="002E2C98">
            <w:pPr>
              <w:spacing w:after="0" w:line="360" w:lineRule="auto"/>
              <w:jc w:val="center"/>
              <w:rPr>
                <w:rFonts w:ascii="Times New Roman" w:hAnsi="Times New Roman"/>
                <w:sz w:val="16"/>
                <w:szCs w:val="16"/>
              </w:rPr>
            </w:pPr>
          </w:p>
        </w:tc>
        <w:tc>
          <w:tcPr>
            <w:tcW w:w="2252" w:type="pct"/>
            <w:vMerge/>
          </w:tcPr>
          <w:p w14:paraId="7E1999AF" w14:textId="77777777" w:rsidR="002E2C98" w:rsidRPr="007C447E" w:rsidRDefault="002E2C98" w:rsidP="002E2C98">
            <w:pPr>
              <w:spacing w:after="0" w:line="360" w:lineRule="auto"/>
              <w:rPr>
                <w:rFonts w:ascii="Times New Roman" w:hAnsi="Times New Roman"/>
                <w:sz w:val="16"/>
                <w:szCs w:val="16"/>
              </w:rPr>
            </w:pPr>
          </w:p>
        </w:tc>
        <w:tc>
          <w:tcPr>
            <w:tcW w:w="1116" w:type="pct"/>
          </w:tcPr>
          <w:p w14:paraId="3729D140" w14:textId="77777777" w:rsidR="002E2C98" w:rsidRPr="007C447E" w:rsidRDefault="002E2C98" w:rsidP="002E2C98">
            <w:pPr>
              <w:spacing w:after="0" w:line="360" w:lineRule="auto"/>
              <w:jc w:val="center"/>
              <w:rPr>
                <w:rFonts w:ascii="Times New Roman" w:hAnsi="Times New Roman"/>
                <w:sz w:val="16"/>
                <w:szCs w:val="16"/>
              </w:rPr>
            </w:pPr>
            <w:r w:rsidRPr="007C447E">
              <w:rPr>
                <w:rFonts w:ascii="Times New Roman" w:hAnsi="Times New Roman"/>
                <w:sz w:val="16"/>
                <w:szCs w:val="16"/>
              </w:rPr>
              <w:t>G</w:t>
            </w:r>
          </w:p>
        </w:tc>
        <w:tc>
          <w:tcPr>
            <w:tcW w:w="1244" w:type="pct"/>
          </w:tcPr>
          <w:p w14:paraId="63DD7883" w14:textId="6C5ACECE" w:rsidR="002E2C98" w:rsidRPr="007C447E" w:rsidRDefault="002E2C98" w:rsidP="005A2AED">
            <w:pPr>
              <w:spacing w:after="0" w:line="360" w:lineRule="auto"/>
              <w:jc w:val="center"/>
              <w:rPr>
                <w:rFonts w:ascii="Times New Roman" w:hAnsi="Times New Roman"/>
                <w:sz w:val="16"/>
                <w:szCs w:val="16"/>
              </w:rPr>
            </w:pPr>
            <w:r w:rsidRPr="002E2C98">
              <w:rPr>
                <w:rFonts w:ascii="Times New Roman" w:hAnsi="Times New Roman"/>
                <w:sz w:val="16"/>
                <w:szCs w:val="16"/>
              </w:rPr>
              <w:t>£259</w:t>
            </w:r>
          </w:p>
        </w:tc>
      </w:tr>
      <w:tr w:rsidR="002E2C98" w:rsidRPr="0048403A" w14:paraId="5670CF88" w14:textId="77777777" w:rsidTr="00046FA6">
        <w:tc>
          <w:tcPr>
            <w:tcW w:w="388" w:type="pct"/>
            <w:vMerge/>
            <w:tcBorders>
              <w:bottom w:val="single" w:sz="4" w:space="0" w:color="auto"/>
            </w:tcBorders>
          </w:tcPr>
          <w:p w14:paraId="3AC3F357" w14:textId="77777777" w:rsidR="002E2C98" w:rsidRPr="007C447E" w:rsidRDefault="002E2C98" w:rsidP="002E2C98">
            <w:pPr>
              <w:spacing w:after="0" w:line="360" w:lineRule="auto"/>
              <w:jc w:val="center"/>
              <w:rPr>
                <w:rFonts w:ascii="Times New Roman" w:hAnsi="Times New Roman"/>
                <w:sz w:val="16"/>
                <w:szCs w:val="16"/>
              </w:rPr>
            </w:pPr>
          </w:p>
        </w:tc>
        <w:tc>
          <w:tcPr>
            <w:tcW w:w="2252" w:type="pct"/>
            <w:vMerge/>
            <w:tcBorders>
              <w:bottom w:val="single" w:sz="4" w:space="0" w:color="auto"/>
            </w:tcBorders>
          </w:tcPr>
          <w:p w14:paraId="0A5B2727" w14:textId="77777777" w:rsidR="002E2C98" w:rsidRPr="007C447E" w:rsidRDefault="002E2C98" w:rsidP="002E2C98">
            <w:pPr>
              <w:spacing w:after="0" w:line="360" w:lineRule="auto"/>
              <w:rPr>
                <w:rFonts w:ascii="Times New Roman" w:hAnsi="Times New Roman"/>
                <w:sz w:val="16"/>
                <w:szCs w:val="16"/>
              </w:rPr>
            </w:pPr>
          </w:p>
        </w:tc>
        <w:tc>
          <w:tcPr>
            <w:tcW w:w="1116" w:type="pct"/>
            <w:tcBorders>
              <w:bottom w:val="single" w:sz="4" w:space="0" w:color="auto"/>
            </w:tcBorders>
          </w:tcPr>
          <w:p w14:paraId="65F9AEC6" w14:textId="77777777" w:rsidR="002E2C98" w:rsidRPr="007C447E" w:rsidRDefault="002E2C98" w:rsidP="002E2C98">
            <w:pPr>
              <w:spacing w:after="0" w:line="360" w:lineRule="auto"/>
              <w:jc w:val="center"/>
              <w:rPr>
                <w:rFonts w:ascii="Times New Roman" w:hAnsi="Times New Roman"/>
                <w:sz w:val="16"/>
                <w:szCs w:val="16"/>
              </w:rPr>
            </w:pPr>
            <w:r w:rsidRPr="007C447E">
              <w:rPr>
                <w:rFonts w:ascii="Times New Roman" w:hAnsi="Times New Roman"/>
                <w:sz w:val="16"/>
                <w:szCs w:val="16"/>
              </w:rPr>
              <w:t>H</w:t>
            </w:r>
          </w:p>
        </w:tc>
        <w:tc>
          <w:tcPr>
            <w:tcW w:w="1244" w:type="pct"/>
            <w:tcBorders>
              <w:bottom w:val="single" w:sz="4" w:space="0" w:color="auto"/>
            </w:tcBorders>
          </w:tcPr>
          <w:p w14:paraId="05F656E9" w14:textId="72BCA9F2" w:rsidR="002E2C98" w:rsidRPr="007C447E" w:rsidRDefault="002E2C98" w:rsidP="005A2AED">
            <w:pPr>
              <w:spacing w:after="0" w:line="360" w:lineRule="auto"/>
              <w:jc w:val="center"/>
              <w:rPr>
                <w:rFonts w:ascii="Times New Roman" w:hAnsi="Times New Roman"/>
                <w:sz w:val="16"/>
                <w:szCs w:val="16"/>
              </w:rPr>
            </w:pPr>
            <w:r w:rsidRPr="002E2C98">
              <w:rPr>
                <w:rFonts w:ascii="Times New Roman" w:hAnsi="Times New Roman"/>
                <w:sz w:val="16"/>
                <w:szCs w:val="16"/>
              </w:rPr>
              <w:t>£275</w:t>
            </w:r>
          </w:p>
        </w:tc>
      </w:tr>
      <w:tr w:rsidR="002E2C98" w:rsidRPr="0048403A" w14:paraId="1A2E9D54" w14:textId="77777777" w:rsidTr="00046FA6">
        <w:tc>
          <w:tcPr>
            <w:tcW w:w="388" w:type="pct"/>
            <w:vMerge w:val="restart"/>
            <w:tcBorders>
              <w:top w:val="single" w:sz="4" w:space="0" w:color="auto"/>
            </w:tcBorders>
          </w:tcPr>
          <w:p w14:paraId="40D678A9" w14:textId="77777777" w:rsidR="002E2C98" w:rsidRPr="007C447E" w:rsidRDefault="002E2C98" w:rsidP="002E2C98">
            <w:pPr>
              <w:spacing w:after="0" w:line="360" w:lineRule="auto"/>
              <w:jc w:val="center"/>
              <w:rPr>
                <w:rFonts w:ascii="Times New Roman" w:hAnsi="Times New Roman"/>
                <w:sz w:val="16"/>
                <w:szCs w:val="16"/>
              </w:rPr>
            </w:pPr>
            <w:r w:rsidRPr="007C447E">
              <w:rPr>
                <w:rFonts w:ascii="Times New Roman" w:hAnsi="Times New Roman"/>
                <w:sz w:val="16"/>
                <w:szCs w:val="16"/>
              </w:rPr>
              <w:t>AA25</w:t>
            </w:r>
          </w:p>
        </w:tc>
        <w:tc>
          <w:tcPr>
            <w:tcW w:w="2252" w:type="pct"/>
            <w:vMerge w:val="restart"/>
            <w:tcBorders>
              <w:top w:val="single" w:sz="4" w:space="0" w:color="auto"/>
            </w:tcBorders>
          </w:tcPr>
          <w:p w14:paraId="7EDFC694" w14:textId="77777777" w:rsidR="002E2C98" w:rsidRPr="007C447E" w:rsidRDefault="002E2C98" w:rsidP="002E2C98">
            <w:pPr>
              <w:spacing w:after="0" w:line="360" w:lineRule="auto"/>
              <w:rPr>
                <w:rFonts w:ascii="Times New Roman" w:hAnsi="Times New Roman"/>
                <w:sz w:val="16"/>
                <w:szCs w:val="16"/>
              </w:rPr>
            </w:pPr>
            <w:r w:rsidRPr="007C447E">
              <w:rPr>
                <w:rFonts w:ascii="Times New Roman" w:hAnsi="Times New Roman"/>
                <w:sz w:val="16"/>
                <w:szCs w:val="16"/>
              </w:rPr>
              <w:t>Cerebral Degenerations or Miscellaneous Disorders of Nervous System</w:t>
            </w:r>
          </w:p>
        </w:tc>
        <w:tc>
          <w:tcPr>
            <w:tcW w:w="1116" w:type="pct"/>
            <w:tcBorders>
              <w:top w:val="single" w:sz="4" w:space="0" w:color="auto"/>
              <w:bottom w:val="nil"/>
            </w:tcBorders>
          </w:tcPr>
          <w:p w14:paraId="69D21E23" w14:textId="0CEABEE5" w:rsidR="002E2C98" w:rsidRPr="007C447E" w:rsidRDefault="002E2C98" w:rsidP="002E2C98">
            <w:pPr>
              <w:spacing w:after="0" w:line="360" w:lineRule="auto"/>
              <w:jc w:val="center"/>
              <w:rPr>
                <w:rFonts w:ascii="Times New Roman" w:hAnsi="Times New Roman"/>
                <w:sz w:val="16"/>
                <w:szCs w:val="16"/>
              </w:rPr>
            </w:pPr>
            <w:r w:rsidRPr="007C447E">
              <w:rPr>
                <w:rFonts w:ascii="Times New Roman" w:hAnsi="Times New Roman"/>
                <w:sz w:val="16"/>
                <w:szCs w:val="16"/>
              </w:rPr>
              <w:t>C</w:t>
            </w:r>
          </w:p>
        </w:tc>
        <w:tc>
          <w:tcPr>
            <w:tcW w:w="1244" w:type="pct"/>
            <w:tcBorders>
              <w:top w:val="single" w:sz="4" w:space="0" w:color="auto"/>
              <w:bottom w:val="nil"/>
            </w:tcBorders>
          </w:tcPr>
          <w:p w14:paraId="3E74996C" w14:textId="4AD0A585" w:rsidR="002E2C98" w:rsidRPr="007C447E" w:rsidRDefault="002E2C98" w:rsidP="005A2AED">
            <w:pPr>
              <w:spacing w:after="0" w:line="360" w:lineRule="auto"/>
              <w:jc w:val="center"/>
              <w:rPr>
                <w:rFonts w:ascii="Times New Roman" w:hAnsi="Times New Roman"/>
                <w:sz w:val="16"/>
                <w:szCs w:val="16"/>
              </w:rPr>
            </w:pPr>
            <w:r w:rsidRPr="002E2C98">
              <w:rPr>
                <w:rFonts w:ascii="Times New Roman" w:hAnsi="Times New Roman"/>
                <w:sz w:val="16"/>
                <w:szCs w:val="16"/>
              </w:rPr>
              <w:t>£321</w:t>
            </w:r>
          </w:p>
        </w:tc>
      </w:tr>
      <w:tr w:rsidR="002E2C98" w:rsidRPr="0048403A" w14:paraId="17112847" w14:textId="77777777" w:rsidTr="00046FA6">
        <w:tc>
          <w:tcPr>
            <w:tcW w:w="388" w:type="pct"/>
            <w:vMerge/>
          </w:tcPr>
          <w:p w14:paraId="3B71FF4F" w14:textId="77777777" w:rsidR="002E2C98" w:rsidRPr="007C447E" w:rsidRDefault="002E2C98" w:rsidP="002E2C98">
            <w:pPr>
              <w:spacing w:after="0" w:line="360" w:lineRule="auto"/>
              <w:jc w:val="center"/>
              <w:rPr>
                <w:rFonts w:ascii="Times New Roman" w:hAnsi="Times New Roman"/>
                <w:sz w:val="16"/>
                <w:szCs w:val="16"/>
              </w:rPr>
            </w:pPr>
          </w:p>
        </w:tc>
        <w:tc>
          <w:tcPr>
            <w:tcW w:w="2252" w:type="pct"/>
            <w:vMerge/>
          </w:tcPr>
          <w:p w14:paraId="1F5C4827" w14:textId="77777777" w:rsidR="002E2C98" w:rsidRPr="007C447E" w:rsidRDefault="002E2C98" w:rsidP="002E2C98">
            <w:pPr>
              <w:spacing w:after="0" w:line="360" w:lineRule="auto"/>
              <w:rPr>
                <w:rFonts w:ascii="Times New Roman" w:hAnsi="Times New Roman"/>
                <w:sz w:val="16"/>
                <w:szCs w:val="16"/>
              </w:rPr>
            </w:pPr>
          </w:p>
        </w:tc>
        <w:tc>
          <w:tcPr>
            <w:tcW w:w="1116" w:type="pct"/>
            <w:tcBorders>
              <w:top w:val="nil"/>
            </w:tcBorders>
          </w:tcPr>
          <w:p w14:paraId="3248BA77" w14:textId="0842EA10" w:rsidR="002E2C98" w:rsidRPr="007C447E" w:rsidRDefault="002E2C98" w:rsidP="002E2C98">
            <w:pPr>
              <w:spacing w:after="0" w:line="360" w:lineRule="auto"/>
              <w:jc w:val="center"/>
              <w:rPr>
                <w:rFonts w:ascii="Times New Roman" w:hAnsi="Times New Roman"/>
                <w:sz w:val="16"/>
                <w:szCs w:val="16"/>
              </w:rPr>
            </w:pPr>
            <w:r w:rsidRPr="007C447E">
              <w:rPr>
                <w:rFonts w:ascii="Times New Roman" w:hAnsi="Times New Roman"/>
                <w:sz w:val="16"/>
                <w:szCs w:val="16"/>
              </w:rPr>
              <w:t>D</w:t>
            </w:r>
          </w:p>
        </w:tc>
        <w:tc>
          <w:tcPr>
            <w:tcW w:w="1244" w:type="pct"/>
            <w:tcBorders>
              <w:top w:val="nil"/>
            </w:tcBorders>
          </w:tcPr>
          <w:p w14:paraId="71AD0E79" w14:textId="416ABBDA" w:rsidR="002E2C98" w:rsidRPr="007C447E" w:rsidRDefault="002E2C98" w:rsidP="005A2AED">
            <w:pPr>
              <w:spacing w:after="0" w:line="360" w:lineRule="auto"/>
              <w:jc w:val="center"/>
              <w:rPr>
                <w:rFonts w:ascii="Times New Roman" w:hAnsi="Times New Roman"/>
                <w:sz w:val="16"/>
                <w:szCs w:val="16"/>
              </w:rPr>
            </w:pPr>
            <w:r w:rsidRPr="002E2C98">
              <w:rPr>
                <w:rFonts w:ascii="Times New Roman" w:hAnsi="Times New Roman"/>
                <w:sz w:val="16"/>
                <w:szCs w:val="16"/>
              </w:rPr>
              <w:t>£233</w:t>
            </w:r>
          </w:p>
        </w:tc>
      </w:tr>
      <w:tr w:rsidR="002E2C98" w:rsidRPr="0048403A" w14:paraId="12F83789" w14:textId="77777777" w:rsidTr="00046FA6">
        <w:tc>
          <w:tcPr>
            <w:tcW w:w="388" w:type="pct"/>
            <w:vMerge/>
          </w:tcPr>
          <w:p w14:paraId="6B5E1343" w14:textId="77777777" w:rsidR="002E2C98" w:rsidRPr="007C447E" w:rsidRDefault="002E2C98" w:rsidP="002E2C98">
            <w:pPr>
              <w:spacing w:after="0" w:line="360" w:lineRule="auto"/>
              <w:jc w:val="center"/>
              <w:rPr>
                <w:rFonts w:ascii="Times New Roman" w:hAnsi="Times New Roman"/>
                <w:sz w:val="16"/>
                <w:szCs w:val="16"/>
              </w:rPr>
            </w:pPr>
          </w:p>
        </w:tc>
        <w:tc>
          <w:tcPr>
            <w:tcW w:w="2252" w:type="pct"/>
            <w:vMerge/>
          </w:tcPr>
          <w:p w14:paraId="1315E329" w14:textId="77777777" w:rsidR="002E2C98" w:rsidRPr="007C447E" w:rsidRDefault="002E2C98" w:rsidP="002E2C98">
            <w:pPr>
              <w:spacing w:after="0" w:line="360" w:lineRule="auto"/>
              <w:rPr>
                <w:rFonts w:ascii="Times New Roman" w:hAnsi="Times New Roman"/>
                <w:sz w:val="16"/>
                <w:szCs w:val="16"/>
              </w:rPr>
            </w:pPr>
          </w:p>
        </w:tc>
        <w:tc>
          <w:tcPr>
            <w:tcW w:w="1116" w:type="pct"/>
          </w:tcPr>
          <w:p w14:paraId="49B84C13" w14:textId="63137D0A" w:rsidR="002E2C98" w:rsidRPr="007C447E" w:rsidRDefault="002E2C98" w:rsidP="002E2C98">
            <w:pPr>
              <w:spacing w:after="0" w:line="360" w:lineRule="auto"/>
              <w:jc w:val="center"/>
              <w:rPr>
                <w:rFonts w:ascii="Times New Roman" w:hAnsi="Times New Roman"/>
                <w:sz w:val="16"/>
                <w:szCs w:val="16"/>
              </w:rPr>
            </w:pPr>
            <w:r w:rsidRPr="007C447E">
              <w:rPr>
                <w:rFonts w:ascii="Times New Roman" w:hAnsi="Times New Roman"/>
                <w:sz w:val="16"/>
                <w:szCs w:val="16"/>
              </w:rPr>
              <w:t>E</w:t>
            </w:r>
          </w:p>
        </w:tc>
        <w:tc>
          <w:tcPr>
            <w:tcW w:w="1244" w:type="pct"/>
          </w:tcPr>
          <w:p w14:paraId="68EACE46" w14:textId="36B5808C" w:rsidR="002E2C98" w:rsidRPr="007C447E" w:rsidRDefault="002E2C98" w:rsidP="005A2AED">
            <w:pPr>
              <w:spacing w:after="0" w:line="360" w:lineRule="auto"/>
              <w:jc w:val="center"/>
              <w:rPr>
                <w:rFonts w:ascii="Times New Roman" w:hAnsi="Times New Roman"/>
                <w:sz w:val="16"/>
                <w:szCs w:val="16"/>
              </w:rPr>
            </w:pPr>
            <w:r w:rsidRPr="002E2C98">
              <w:rPr>
                <w:rFonts w:ascii="Times New Roman" w:hAnsi="Times New Roman"/>
                <w:sz w:val="16"/>
                <w:szCs w:val="16"/>
              </w:rPr>
              <w:t>£250</w:t>
            </w:r>
          </w:p>
        </w:tc>
      </w:tr>
      <w:tr w:rsidR="002E2C98" w:rsidRPr="0048403A" w14:paraId="70777B1F" w14:textId="77777777" w:rsidTr="00046FA6">
        <w:tc>
          <w:tcPr>
            <w:tcW w:w="388" w:type="pct"/>
            <w:vMerge/>
          </w:tcPr>
          <w:p w14:paraId="7959E122" w14:textId="77777777" w:rsidR="002E2C98" w:rsidRPr="007C447E" w:rsidRDefault="002E2C98" w:rsidP="002E2C98">
            <w:pPr>
              <w:spacing w:after="0" w:line="360" w:lineRule="auto"/>
              <w:jc w:val="center"/>
              <w:rPr>
                <w:rFonts w:ascii="Times New Roman" w:hAnsi="Times New Roman"/>
                <w:sz w:val="16"/>
                <w:szCs w:val="16"/>
              </w:rPr>
            </w:pPr>
          </w:p>
        </w:tc>
        <w:tc>
          <w:tcPr>
            <w:tcW w:w="2252" w:type="pct"/>
            <w:vMerge/>
          </w:tcPr>
          <w:p w14:paraId="081ECFB7" w14:textId="77777777" w:rsidR="002E2C98" w:rsidRPr="007C447E" w:rsidRDefault="002E2C98" w:rsidP="002E2C98">
            <w:pPr>
              <w:spacing w:after="0" w:line="360" w:lineRule="auto"/>
              <w:rPr>
                <w:rFonts w:ascii="Times New Roman" w:hAnsi="Times New Roman"/>
                <w:sz w:val="16"/>
                <w:szCs w:val="16"/>
              </w:rPr>
            </w:pPr>
          </w:p>
        </w:tc>
        <w:tc>
          <w:tcPr>
            <w:tcW w:w="1116" w:type="pct"/>
          </w:tcPr>
          <w:p w14:paraId="2113446C" w14:textId="7DB0D653" w:rsidR="002E2C98" w:rsidRPr="007C447E" w:rsidRDefault="002E2C98" w:rsidP="002E2C98">
            <w:pPr>
              <w:spacing w:after="0" w:line="360" w:lineRule="auto"/>
              <w:jc w:val="center"/>
              <w:rPr>
                <w:rFonts w:ascii="Times New Roman" w:hAnsi="Times New Roman"/>
                <w:sz w:val="16"/>
                <w:szCs w:val="16"/>
              </w:rPr>
            </w:pPr>
            <w:r w:rsidRPr="007C447E">
              <w:rPr>
                <w:rFonts w:ascii="Times New Roman" w:hAnsi="Times New Roman"/>
                <w:sz w:val="16"/>
                <w:szCs w:val="16"/>
              </w:rPr>
              <w:t>F</w:t>
            </w:r>
          </w:p>
        </w:tc>
        <w:tc>
          <w:tcPr>
            <w:tcW w:w="1244" w:type="pct"/>
          </w:tcPr>
          <w:p w14:paraId="2EAE5173" w14:textId="6C115957" w:rsidR="002E2C98" w:rsidRPr="007C447E" w:rsidRDefault="002E2C98" w:rsidP="005A2AED">
            <w:pPr>
              <w:spacing w:after="0" w:line="360" w:lineRule="auto"/>
              <w:jc w:val="center"/>
              <w:rPr>
                <w:rFonts w:ascii="Times New Roman" w:hAnsi="Times New Roman"/>
                <w:sz w:val="16"/>
                <w:szCs w:val="16"/>
              </w:rPr>
            </w:pPr>
            <w:r w:rsidRPr="002E2C98">
              <w:rPr>
                <w:rFonts w:ascii="Times New Roman" w:hAnsi="Times New Roman"/>
                <w:sz w:val="16"/>
                <w:szCs w:val="16"/>
              </w:rPr>
              <w:t>£245</w:t>
            </w:r>
          </w:p>
        </w:tc>
      </w:tr>
      <w:tr w:rsidR="002E2C98" w:rsidRPr="0048403A" w14:paraId="0F52FBD3" w14:textId="77777777" w:rsidTr="00046FA6">
        <w:tc>
          <w:tcPr>
            <w:tcW w:w="388" w:type="pct"/>
            <w:vMerge/>
            <w:tcBorders>
              <w:bottom w:val="single" w:sz="4" w:space="0" w:color="auto"/>
            </w:tcBorders>
          </w:tcPr>
          <w:p w14:paraId="36444930" w14:textId="77777777" w:rsidR="002E2C98" w:rsidRPr="007C447E" w:rsidRDefault="002E2C98" w:rsidP="002E2C98">
            <w:pPr>
              <w:spacing w:after="0" w:line="360" w:lineRule="auto"/>
              <w:jc w:val="center"/>
              <w:rPr>
                <w:rFonts w:ascii="Times New Roman" w:hAnsi="Times New Roman"/>
                <w:sz w:val="16"/>
                <w:szCs w:val="16"/>
              </w:rPr>
            </w:pPr>
          </w:p>
        </w:tc>
        <w:tc>
          <w:tcPr>
            <w:tcW w:w="2252" w:type="pct"/>
            <w:vMerge/>
            <w:tcBorders>
              <w:bottom w:val="single" w:sz="4" w:space="0" w:color="auto"/>
            </w:tcBorders>
          </w:tcPr>
          <w:p w14:paraId="74B89811" w14:textId="77777777" w:rsidR="002E2C98" w:rsidRPr="007C447E" w:rsidRDefault="002E2C98" w:rsidP="002E2C98">
            <w:pPr>
              <w:spacing w:after="0" w:line="360" w:lineRule="auto"/>
              <w:rPr>
                <w:rFonts w:ascii="Times New Roman" w:hAnsi="Times New Roman"/>
                <w:sz w:val="16"/>
                <w:szCs w:val="16"/>
              </w:rPr>
            </w:pPr>
          </w:p>
        </w:tc>
        <w:tc>
          <w:tcPr>
            <w:tcW w:w="1116" w:type="pct"/>
            <w:tcBorders>
              <w:bottom w:val="single" w:sz="4" w:space="0" w:color="auto"/>
            </w:tcBorders>
          </w:tcPr>
          <w:p w14:paraId="68AEB803" w14:textId="041B36D3" w:rsidR="002E2C98" w:rsidRPr="007C447E" w:rsidRDefault="002E2C98" w:rsidP="002E2C98">
            <w:pPr>
              <w:spacing w:after="0" w:line="360" w:lineRule="auto"/>
              <w:jc w:val="center"/>
              <w:rPr>
                <w:rFonts w:ascii="Times New Roman" w:hAnsi="Times New Roman"/>
                <w:sz w:val="16"/>
                <w:szCs w:val="16"/>
              </w:rPr>
            </w:pPr>
            <w:r w:rsidRPr="007C447E">
              <w:rPr>
                <w:rFonts w:ascii="Times New Roman" w:hAnsi="Times New Roman"/>
                <w:sz w:val="16"/>
                <w:szCs w:val="16"/>
              </w:rPr>
              <w:t>G</w:t>
            </w:r>
          </w:p>
        </w:tc>
        <w:tc>
          <w:tcPr>
            <w:tcW w:w="1244" w:type="pct"/>
            <w:tcBorders>
              <w:bottom w:val="single" w:sz="4" w:space="0" w:color="auto"/>
            </w:tcBorders>
          </w:tcPr>
          <w:p w14:paraId="640AD9D0" w14:textId="709D60AE" w:rsidR="002E2C98" w:rsidRPr="007C447E" w:rsidRDefault="002E2C98" w:rsidP="005A2AED">
            <w:pPr>
              <w:spacing w:after="0" w:line="360" w:lineRule="auto"/>
              <w:jc w:val="center"/>
              <w:rPr>
                <w:rFonts w:ascii="Times New Roman" w:hAnsi="Times New Roman"/>
                <w:sz w:val="16"/>
                <w:szCs w:val="16"/>
              </w:rPr>
            </w:pPr>
            <w:r w:rsidRPr="002E2C98">
              <w:rPr>
                <w:rFonts w:ascii="Times New Roman" w:hAnsi="Times New Roman"/>
                <w:sz w:val="16"/>
                <w:szCs w:val="16"/>
              </w:rPr>
              <w:t>£258</w:t>
            </w:r>
          </w:p>
        </w:tc>
      </w:tr>
      <w:tr w:rsidR="002E2C98" w:rsidRPr="0048403A" w14:paraId="65F43CAD" w14:textId="77777777" w:rsidTr="00046FA6">
        <w:tc>
          <w:tcPr>
            <w:tcW w:w="388" w:type="pct"/>
            <w:vMerge w:val="restart"/>
            <w:tcBorders>
              <w:top w:val="single" w:sz="4" w:space="0" w:color="auto"/>
            </w:tcBorders>
          </w:tcPr>
          <w:p w14:paraId="3494CEC8" w14:textId="5F97311C" w:rsidR="002E2C98" w:rsidRPr="007C447E" w:rsidRDefault="002E2C98" w:rsidP="002E2C98">
            <w:pPr>
              <w:spacing w:after="0" w:line="360" w:lineRule="auto"/>
              <w:jc w:val="center"/>
              <w:rPr>
                <w:rFonts w:ascii="Times New Roman" w:hAnsi="Times New Roman"/>
                <w:sz w:val="16"/>
                <w:szCs w:val="16"/>
              </w:rPr>
            </w:pPr>
            <w:r w:rsidRPr="007C447E">
              <w:rPr>
                <w:rFonts w:ascii="Times New Roman" w:hAnsi="Times New Roman"/>
                <w:sz w:val="16"/>
                <w:szCs w:val="16"/>
              </w:rPr>
              <w:t>AA26</w:t>
            </w:r>
          </w:p>
        </w:tc>
        <w:tc>
          <w:tcPr>
            <w:tcW w:w="2252" w:type="pct"/>
            <w:vMerge w:val="restart"/>
            <w:tcBorders>
              <w:top w:val="single" w:sz="4" w:space="0" w:color="auto"/>
            </w:tcBorders>
          </w:tcPr>
          <w:p w14:paraId="4BCDAC9E" w14:textId="4643FACE" w:rsidR="002E2C98" w:rsidRPr="007C447E" w:rsidRDefault="002E2C98" w:rsidP="002E2C98">
            <w:pPr>
              <w:spacing w:after="0" w:line="360" w:lineRule="auto"/>
              <w:rPr>
                <w:rFonts w:ascii="Times New Roman" w:hAnsi="Times New Roman"/>
                <w:sz w:val="16"/>
                <w:szCs w:val="16"/>
              </w:rPr>
            </w:pPr>
            <w:r w:rsidRPr="007C447E">
              <w:rPr>
                <w:rFonts w:ascii="Times New Roman" w:hAnsi="Times New Roman"/>
                <w:sz w:val="16"/>
                <w:szCs w:val="16"/>
              </w:rPr>
              <w:t>Muscular, Balance, Cranial or Peripheral Nerve Disorders, Epilepsy or Head Injury</w:t>
            </w:r>
          </w:p>
        </w:tc>
        <w:tc>
          <w:tcPr>
            <w:tcW w:w="1116" w:type="pct"/>
            <w:tcBorders>
              <w:top w:val="single" w:sz="4" w:space="0" w:color="auto"/>
              <w:bottom w:val="nil"/>
            </w:tcBorders>
          </w:tcPr>
          <w:p w14:paraId="2C63FAB2" w14:textId="35ED7B7C" w:rsidR="002E2C98" w:rsidRPr="007C447E" w:rsidRDefault="002E2C98" w:rsidP="002E2C98">
            <w:pPr>
              <w:spacing w:after="0" w:line="360" w:lineRule="auto"/>
              <w:jc w:val="center"/>
              <w:rPr>
                <w:rFonts w:ascii="Times New Roman" w:hAnsi="Times New Roman"/>
                <w:sz w:val="16"/>
                <w:szCs w:val="16"/>
              </w:rPr>
            </w:pPr>
            <w:r w:rsidRPr="007C447E">
              <w:rPr>
                <w:rFonts w:ascii="Times New Roman" w:hAnsi="Times New Roman"/>
                <w:sz w:val="16"/>
                <w:szCs w:val="16"/>
              </w:rPr>
              <w:t>C</w:t>
            </w:r>
          </w:p>
        </w:tc>
        <w:tc>
          <w:tcPr>
            <w:tcW w:w="1244" w:type="pct"/>
            <w:tcBorders>
              <w:top w:val="single" w:sz="4" w:space="0" w:color="auto"/>
              <w:bottom w:val="nil"/>
            </w:tcBorders>
          </w:tcPr>
          <w:p w14:paraId="06E6F93D" w14:textId="6092D9A3" w:rsidR="002E2C98" w:rsidRPr="007C447E" w:rsidRDefault="002E2C98" w:rsidP="005A2AED">
            <w:pPr>
              <w:spacing w:after="0" w:line="360" w:lineRule="auto"/>
              <w:jc w:val="center"/>
              <w:rPr>
                <w:rFonts w:ascii="Times New Roman" w:hAnsi="Times New Roman"/>
                <w:sz w:val="16"/>
                <w:szCs w:val="16"/>
              </w:rPr>
            </w:pPr>
            <w:r w:rsidRPr="002E2C98">
              <w:rPr>
                <w:rFonts w:ascii="Times New Roman" w:hAnsi="Times New Roman"/>
                <w:sz w:val="16"/>
                <w:szCs w:val="16"/>
              </w:rPr>
              <w:t>£262</w:t>
            </w:r>
          </w:p>
        </w:tc>
      </w:tr>
      <w:tr w:rsidR="002E2C98" w:rsidRPr="0048403A" w14:paraId="0FDF668F" w14:textId="77777777" w:rsidTr="00046FA6">
        <w:tc>
          <w:tcPr>
            <w:tcW w:w="388" w:type="pct"/>
            <w:vMerge/>
          </w:tcPr>
          <w:p w14:paraId="095651DF" w14:textId="5C20879E" w:rsidR="002E2C98" w:rsidRPr="007C447E" w:rsidRDefault="002E2C98" w:rsidP="002E2C98">
            <w:pPr>
              <w:spacing w:after="0" w:line="360" w:lineRule="auto"/>
              <w:jc w:val="center"/>
              <w:rPr>
                <w:rFonts w:ascii="Times New Roman" w:hAnsi="Times New Roman"/>
                <w:sz w:val="16"/>
                <w:szCs w:val="16"/>
              </w:rPr>
            </w:pPr>
          </w:p>
        </w:tc>
        <w:tc>
          <w:tcPr>
            <w:tcW w:w="2252" w:type="pct"/>
            <w:vMerge/>
          </w:tcPr>
          <w:p w14:paraId="4F8F8DE2" w14:textId="044EBFCB" w:rsidR="002E2C98" w:rsidRPr="007C447E" w:rsidRDefault="002E2C98" w:rsidP="002E2C98">
            <w:pPr>
              <w:spacing w:after="0" w:line="360" w:lineRule="auto"/>
              <w:rPr>
                <w:rFonts w:ascii="Times New Roman" w:hAnsi="Times New Roman"/>
                <w:sz w:val="16"/>
                <w:szCs w:val="16"/>
              </w:rPr>
            </w:pPr>
          </w:p>
        </w:tc>
        <w:tc>
          <w:tcPr>
            <w:tcW w:w="1116" w:type="pct"/>
            <w:tcBorders>
              <w:top w:val="nil"/>
            </w:tcBorders>
          </w:tcPr>
          <w:p w14:paraId="514307F1" w14:textId="72A7198A" w:rsidR="002E2C98" w:rsidRPr="007C447E" w:rsidRDefault="002E2C98" w:rsidP="002E2C98">
            <w:pPr>
              <w:spacing w:after="0" w:line="360" w:lineRule="auto"/>
              <w:jc w:val="center"/>
              <w:rPr>
                <w:rFonts w:ascii="Times New Roman" w:hAnsi="Times New Roman"/>
                <w:sz w:val="16"/>
                <w:szCs w:val="16"/>
              </w:rPr>
            </w:pPr>
            <w:r w:rsidRPr="007C447E">
              <w:rPr>
                <w:rFonts w:ascii="Times New Roman" w:hAnsi="Times New Roman"/>
                <w:sz w:val="16"/>
                <w:szCs w:val="16"/>
              </w:rPr>
              <w:t>D</w:t>
            </w:r>
          </w:p>
        </w:tc>
        <w:tc>
          <w:tcPr>
            <w:tcW w:w="1244" w:type="pct"/>
            <w:tcBorders>
              <w:top w:val="nil"/>
            </w:tcBorders>
          </w:tcPr>
          <w:p w14:paraId="4685A388" w14:textId="7CB427BD" w:rsidR="002E2C98" w:rsidRPr="007C447E" w:rsidRDefault="002E2C98" w:rsidP="005A2AED">
            <w:pPr>
              <w:spacing w:after="0" w:line="360" w:lineRule="auto"/>
              <w:jc w:val="center"/>
              <w:rPr>
                <w:rFonts w:ascii="Times New Roman" w:hAnsi="Times New Roman"/>
                <w:sz w:val="16"/>
                <w:szCs w:val="16"/>
              </w:rPr>
            </w:pPr>
            <w:r w:rsidRPr="002E2C98">
              <w:rPr>
                <w:rFonts w:ascii="Times New Roman" w:hAnsi="Times New Roman"/>
                <w:sz w:val="16"/>
                <w:szCs w:val="16"/>
              </w:rPr>
              <w:t>£235</w:t>
            </w:r>
          </w:p>
        </w:tc>
      </w:tr>
      <w:tr w:rsidR="002E2C98" w:rsidRPr="0048403A" w14:paraId="1C975BEE" w14:textId="77777777" w:rsidTr="00046FA6">
        <w:tc>
          <w:tcPr>
            <w:tcW w:w="388" w:type="pct"/>
            <w:vMerge/>
          </w:tcPr>
          <w:p w14:paraId="67126ED7" w14:textId="77777777" w:rsidR="002E2C98" w:rsidRPr="007C447E" w:rsidRDefault="002E2C98" w:rsidP="002E2C98">
            <w:pPr>
              <w:spacing w:after="0" w:line="360" w:lineRule="auto"/>
              <w:jc w:val="center"/>
              <w:rPr>
                <w:rFonts w:ascii="Times New Roman" w:hAnsi="Times New Roman"/>
                <w:sz w:val="16"/>
                <w:szCs w:val="16"/>
              </w:rPr>
            </w:pPr>
          </w:p>
        </w:tc>
        <w:tc>
          <w:tcPr>
            <w:tcW w:w="2252" w:type="pct"/>
            <w:vMerge/>
          </w:tcPr>
          <w:p w14:paraId="49332AC9" w14:textId="77777777" w:rsidR="002E2C98" w:rsidRPr="007C447E" w:rsidRDefault="002E2C98" w:rsidP="002E2C98">
            <w:pPr>
              <w:spacing w:after="0" w:line="360" w:lineRule="auto"/>
              <w:rPr>
                <w:rFonts w:ascii="Times New Roman" w:hAnsi="Times New Roman"/>
                <w:sz w:val="16"/>
                <w:szCs w:val="16"/>
              </w:rPr>
            </w:pPr>
          </w:p>
        </w:tc>
        <w:tc>
          <w:tcPr>
            <w:tcW w:w="1116" w:type="pct"/>
          </w:tcPr>
          <w:p w14:paraId="4AFD4473" w14:textId="0F8BA6A4" w:rsidR="002E2C98" w:rsidRPr="007C447E" w:rsidRDefault="002E2C98" w:rsidP="002E2C98">
            <w:pPr>
              <w:spacing w:after="0" w:line="360" w:lineRule="auto"/>
              <w:jc w:val="center"/>
              <w:rPr>
                <w:rFonts w:ascii="Times New Roman" w:hAnsi="Times New Roman"/>
                <w:sz w:val="16"/>
                <w:szCs w:val="16"/>
              </w:rPr>
            </w:pPr>
            <w:r w:rsidRPr="007C447E">
              <w:rPr>
                <w:rFonts w:ascii="Times New Roman" w:hAnsi="Times New Roman"/>
                <w:sz w:val="16"/>
                <w:szCs w:val="16"/>
              </w:rPr>
              <w:t>E</w:t>
            </w:r>
          </w:p>
        </w:tc>
        <w:tc>
          <w:tcPr>
            <w:tcW w:w="1244" w:type="pct"/>
          </w:tcPr>
          <w:p w14:paraId="0475219E" w14:textId="26658296" w:rsidR="002E2C98" w:rsidRPr="007C447E" w:rsidRDefault="002E2C98" w:rsidP="005A2AED">
            <w:pPr>
              <w:spacing w:after="0" w:line="360" w:lineRule="auto"/>
              <w:jc w:val="center"/>
              <w:rPr>
                <w:rFonts w:ascii="Times New Roman" w:hAnsi="Times New Roman"/>
                <w:sz w:val="16"/>
                <w:szCs w:val="16"/>
              </w:rPr>
            </w:pPr>
            <w:r w:rsidRPr="002E2C98">
              <w:rPr>
                <w:rFonts w:ascii="Times New Roman" w:hAnsi="Times New Roman"/>
                <w:sz w:val="16"/>
                <w:szCs w:val="16"/>
              </w:rPr>
              <w:t>£247</w:t>
            </w:r>
          </w:p>
        </w:tc>
      </w:tr>
      <w:tr w:rsidR="002E2C98" w:rsidRPr="0048403A" w14:paraId="18A2BFC4" w14:textId="77777777" w:rsidTr="00046FA6">
        <w:trPr>
          <w:trHeight w:val="82"/>
        </w:trPr>
        <w:tc>
          <w:tcPr>
            <w:tcW w:w="388" w:type="pct"/>
            <w:vMerge/>
          </w:tcPr>
          <w:p w14:paraId="46968BF9" w14:textId="77777777" w:rsidR="002E2C98" w:rsidRPr="007C447E" w:rsidRDefault="002E2C98" w:rsidP="002E2C98">
            <w:pPr>
              <w:spacing w:after="0" w:line="360" w:lineRule="auto"/>
              <w:jc w:val="center"/>
              <w:rPr>
                <w:rFonts w:ascii="Times New Roman" w:hAnsi="Times New Roman"/>
                <w:sz w:val="16"/>
                <w:szCs w:val="16"/>
              </w:rPr>
            </w:pPr>
          </w:p>
        </w:tc>
        <w:tc>
          <w:tcPr>
            <w:tcW w:w="2252" w:type="pct"/>
            <w:vMerge/>
          </w:tcPr>
          <w:p w14:paraId="18849E22" w14:textId="77777777" w:rsidR="002E2C98" w:rsidRPr="007C447E" w:rsidRDefault="002E2C98" w:rsidP="002E2C98">
            <w:pPr>
              <w:spacing w:after="0" w:line="360" w:lineRule="auto"/>
              <w:rPr>
                <w:rFonts w:ascii="Times New Roman" w:hAnsi="Times New Roman"/>
                <w:sz w:val="16"/>
                <w:szCs w:val="16"/>
              </w:rPr>
            </w:pPr>
          </w:p>
        </w:tc>
        <w:tc>
          <w:tcPr>
            <w:tcW w:w="1116" w:type="pct"/>
          </w:tcPr>
          <w:p w14:paraId="32B34D8D" w14:textId="51EB2251" w:rsidR="002E2C98" w:rsidRPr="007C447E" w:rsidRDefault="002E2C98" w:rsidP="002E2C98">
            <w:pPr>
              <w:spacing w:after="0" w:line="360" w:lineRule="auto"/>
              <w:jc w:val="center"/>
              <w:rPr>
                <w:rFonts w:ascii="Times New Roman" w:hAnsi="Times New Roman"/>
                <w:sz w:val="16"/>
                <w:szCs w:val="16"/>
              </w:rPr>
            </w:pPr>
            <w:r w:rsidRPr="007C447E">
              <w:rPr>
                <w:rFonts w:ascii="Times New Roman" w:hAnsi="Times New Roman"/>
                <w:sz w:val="16"/>
                <w:szCs w:val="16"/>
              </w:rPr>
              <w:t>F</w:t>
            </w:r>
          </w:p>
        </w:tc>
        <w:tc>
          <w:tcPr>
            <w:tcW w:w="1244" w:type="pct"/>
          </w:tcPr>
          <w:p w14:paraId="23413BE0" w14:textId="1F4F70F6" w:rsidR="002E2C98" w:rsidRPr="007C447E" w:rsidRDefault="002E2C98" w:rsidP="005A2AED">
            <w:pPr>
              <w:spacing w:after="0" w:line="360" w:lineRule="auto"/>
              <w:jc w:val="center"/>
              <w:rPr>
                <w:rFonts w:ascii="Times New Roman" w:hAnsi="Times New Roman"/>
                <w:sz w:val="16"/>
                <w:szCs w:val="16"/>
              </w:rPr>
            </w:pPr>
            <w:r w:rsidRPr="002E2C98">
              <w:rPr>
                <w:rFonts w:ascii="Times New Roman" w:hAnsi="Times New Roman"/>
                <w:sz w:val="16"/>
                <w:szCs w:val="16"/>
              </w:rPr>
              <w:t>£258</w:t>
            </w:r>
          </w:p>
        </w:tc>
      </w:tr>
      <w:tr w:rsidR="002E2C98" w:rsidRPr="0048403A" w14:paraId="77BA15FB" w14:textId="77777777" w:rsidTr="002E2C98">
        <w:trPr>
          <w:trHeight w:val="80"/>
        </w:trPr>
        <w:tc>
          <w:tcPr>
            <w:tcW w:w="388" w:type="pct"/>
            <w:vMerge/>
          </w:tcPr>
          <w:p w14:paraId="1AC61EB6" w14:textId="77777777" w:rsidR="002E2C98" w:rsidRPr="007C447E" w:rsidRDefault="002E2C98" w:rsidP="002E2C98">
            <w:pPr>
              <w:spacing w:after="0" w:line="360" w:lineRule="auto"/>
              <w:jc w:val="center"/>
              <w:rPr>
                <w:rFonts w:ascii="Times New Roman" w:hAnsi="Times New Roman"/>
                <w:sz w:val="16"/>
                <w:szCs w:val="16"/>
              </w:rPr>
            </w:pPr>
          </w:p>
        </w:tc>
        <w:tc>
          <w:tcPr>
            <w:tcW w:w="2252" w:type="pct"/>
            <w:vMerge/>
          </w:tcPr>
          <w:p w14:paraId="3D94DD32" w14:textId="77777777" w:rsidR="002E2C98" w:rsidRPr="007C447E" w:rsidRDefault="002E2C98" w:rsidP="002E2C98">
            <w:pPr>
              <w:spacing w:after="0" w:line="360" w:lineRule="auto"/>
              <w:rPr>
                <w:rFonts w:ascii="Times New Roman" w:hAnsi="Times New Roman"/>
                <w:sz w:val="16"/>
                <w:szCs w:val="16"/>
              </w:rPr>
            </w:pPr>
          </w:p>
        </w:tc>
        <w:tc>
          <w:tcPr>
            <w:tcW w:w="1116" w:type="pct"/>
          </w:tcPr>
          <w:p w14:paraId="12F6A008" w14:textId="28873257" w:rsidR="002E2C98" w:rsidRPr="007C447E" w:rsidRDefault="002E2C98" w:rsidP="002E2C98">
            <w:pPr>
              <w:spacing w:after="0" w:line="360" w:lineRule="auto"/>
              <w:jc w:val="center"/>
              <w:rPr>
                <w:rFonts w:ascii="Times New Roman" w:hAnsi="Times New Roman"/>
                <w:sz w:val="16"/>
                <w:szCs w:val="16"/>
              </w:rPr>
            </w:pPr>
            <w:r w:rsidRPr="007C447E">
              <w:rPr>
                <w:rFonts w:ascii="Times New Roman" w:hAnsi="Times New Roman"/>
                <w:sz w:val="16"/>
                <w:szCs w:val="16"/>
              </w:rPr>
              <w:t>G</w:t>
            </w:r>
          </w:p>
        </w:tc>
        <w:tc>
          <w:tcPr>
            <w:tcW w:w="1244" w:type="pct"/>
          </w:tcPr>
          <w:p w14:paraId="59825314" w14:textId="45AD573F" w:rsidR="002E2C98" w:rsidRPr="007C447E" w:rsidRDefault="002E2C98" w:rsidP="005A2AED">
            <w:pPr>
              <w:spacing w:after="0" w:line="360" w:lineRule="auto"/>
              <w:jc w:val="center"/>
              <w:rPr>
                <w:rFonts w:ascii="Times New Roman" w:hAnsi="Times New Roman"/>
                <w:sz w:val="16"/>
                <w:szCs w:val="16"/>
              </w:rPr>
            </w:pPr>
            <w:r w:rsidRPr="002E2C98">
              <w:rPr>
                <w:rFonts w:ascii="Times New Roman" w:hAnsi="Times New Roman"/>
                <w:sz w:val="16"/>
                <w:szCs w:val="16"/>
              </w:rPr>
              <w:t>£276</w:t>
            </w:r>
          </w:p>
        </w:tc>
      </w:tr>
      <w:tr w:rsidR="002E2C98" w:rsidRPr="0048403A" w14:paraId="74A32E3C" w14:textId="77777777" w:rsidTr="00046FA6">
        <w:tc>
          <w:tcPr>
            <w:tcW w:w="388" w:type="pct"/>
            <w:vMerge/>
            <w:tcBorders>
              <w:bottom w:val="single" w:sz="4" w:space="0" w:color="auto"/>
            </w:tcBorders>
          </w:tcPr>
          <w:p w14:paraId="48635D38" w14:textId="77777777" w:rsidR="002E2C98" w:rsidRPr="007C447E" w:rsidRDefault="002E2C98" w:rsidP="002E2C98">
            <w:pPr>
              <w:spacing w:after="0" w:line="360" w:lineRule="auto"/>
              <w:jc w:val="center"/>
              <w:rPr>
                <w:rFonts w:ascii="Times New Roman" w:hAnsi="Times New Roman"/>
                <w:sz w:val="16"/>
                <w:szCs w:val="16"/>
              </w:rPr>
            </w:pPr>
          </w:p>
        </w:tc>
        <w:tc>
          <w:tcPr>
            <w:tcW w:w="2252" w:type="pct"/>
            <w:vMerge/>
            <w:tcBorders>
              <w:bottom w:val="single" w:sz="4" w:space="0" w:color="auto"/>
            </w:tcBorders>
          </w:tcPr>
          <w:p w14:paraId="26FC163F" w14:textId="77777777" w:rsidR="002E2C98" w:rsidRPr="007C447E" w:rsidRDefault="002E2C98" w:rsidP="002E2C98">
            <w:pPr>
              <w:spacing w:after="0" w:line="360" w:lineRule="auto"/>
              <w:rPr>
                <w:rFonts w:ascii="Times New Roman" w:hAnsi="Times New Roman"/>
                <w:sz w:val="16"/>
                <w:szCs w:val="16"/>
              </w:rPr>
            </w:pPr>
          </w:p>
        </w:tc>
        <w:tc>
          <w:tcPr>
            <w:tcW w:w="1116" w:type="pct"/>
            <w:tcBorders>
              <w:bottom w:val="single" w:sz="4" w:space="0" w:color="auto"/>
            </w:tcBorders>
          </w:tcPr>
          <w:p w14:paraId="2FEE2DC1" w14:textId="3331A7B6" w:rsidR="002E2C98" w:rsidRPr="007C447E" w:rsidRDefault="002E2C98" w:rsidP="002E2C98">
            <w:pPr>
              <w:spacing w:after="0" w:line="360" w:lineRule="auto"/>
              <w:jc w:val="center"/>
              <w:rPr>
                <w:rFonts w:ascii="Times New Roman" w:hAnsi="Times New Roman"/>
                <w:sz w:val="16"/>
                <w:szCs w:val="16"/>
              </w:rPr>
            </w:pPr>
            <w:r w:rsidRPr="007C447E">
              <w:rPr>
                <w:rFonts w:ascii="Times New Roman" w:hAnsi="Times New Roman"/>
                <w:sz w:val="16"/>
                <w:szCs w:val="16"/>
              </w:rPr>
              <w:t>H</w:t>
            </w:r>
          </w:p>
        </w:tc>
        <w:tc>
          <w:tcPr>
            <w:tcW w:w="1244" w:type="pct"/>
            <w:tcBorders>
              <w:bottom w:val="single" w:sz="4" w:space="0" w:color="auto"/>
            </w:tcBorders>
          </w:tcPr>
          <w:p w14:paraId="355E1046" w14:textId="25F8E979" w:rsidR="002E2C98" w:rsidRPr="007C447E" w:rsidRDefault="002E2C98" w:rsidP="005A2AED">
            <w:pPr>
              <w:spacing w:after="0" w:line="360" w:lineRule="auto"/>
              <w:jc w:val="center"/>
              <w:rPr>
                <w:rFonts w:ascii="Times New Roman" w:hAnsi="Times New Roman"/>
                <w:sz w:val="16"/>
                <w:szCs w:val="16"/>
              </w:rPr>
            </w:pPr>
            <w:r w:rsidRPr="002E2C98">
              <w:rPr>
                <w:rFonts w:ascii="Times New Roman" w:hAnsi="Times New Roman"/>
                <w:sz w:val="16"/>
                <w:szCs w:val="16"/>
              </w:rPr>
              <w:t>£291</w:t>
            </w:r>
          </w:p>
        </w:tc>
      </w:tr>
      <w:tr w:rsidR="002E2C98" w:rsidRPr="0048403A" w14:paraId="538E484D" w14:textId="77777777" w:rsidTr="00046FA6">
        <w:tc>
          <w:tcPr>
            <w:tcW w:w="388" w:type="pct"/>
            <w:vMerge w:val="restart"/>
            <w:tcBorders>
              <w:top w:val="single" w:sz="4" w:space="0" w:color="auto"/>
            </w:tcBorders>
          </w:tcPr>
          <w:p w14:paraId="086E40BD" w14:textId="77777777" w:rsidR="002E2C98" w:rsidRPr="007C447E" w:rsidRDefault="002E2C98" w:rsidP="002E2C98">
            <w:pPr>
              <w:spacing w:after="0" w:line="360" w:lineRule="auto"/>
              <w:jc w:val="center"/>
              <w:rPr>
                <w:rFonts w:ascii="Times New Roman" w:hAnsi="Times New Roman"/>
                <w:sz w:val="16"/>
                <w:szCs w:val="16"/>
              </w:rPr>
            </w:pPr>
            <w:r w:rsidRPr="007C447E">
              <w:rPr>
                <w:rFonts w:ascii="Times New Roman" w:hAnsi="Times New Roman"/>
                <w:sz w:val="16"/>
                <w:szCs w:val="16"/>
              </w:rPr>
              <w:t>HC01</w:t>
            </w:r>
          </w:p>
        </w:tc>
        <w:tc>
          <w:tcPr>
            <w:tcW w:w="2252" w:type="pct"/>
            <w:vMerge w:val="restart"/>
            <w:tcBorders>
              <w:top w:val="single" w:sz="4" w:space="0" w:color="auto"/>
            </w:tcBorders>
          </w:tcPr>
          <w:p w14:paraId="08B63C66" w14:textId="77777777" w:rsidR="002E2C98" w:rsidRPr="007C447E" w:rsidRDefault="002E2C98" w:rsidP="002E2C98">
            <w:pPr>
              <w:spacing w:after="0" w:line="360" w:lineRule="auto"/>
              <w:rPr>
                <w:rFonts w:ascii="Times New Roman" w:hAnsi="Times New Roman"/>
                <w:sz w:val="16"/>
                <w:szCs w:val="16"/>
              </w:rPr>
            </w:pPr>
            <w:r w:rsidRPr="007C447E">
              <w:rPr>
                <w:rFonts w:ascii="Times New Roman" w:hAnsi="Times New Roman"/>
                <w:sz w:val="16"/>
                <w:szCs w:val="16"/>
              </w:rPr>
              <w:t>Extradural Spine Major 2</w:t>
            </w:r>
          </w:p>
        </w:tc>
        <w:tc>
          <w:tcPr>
            <w:tcW w:w="1116" w:type="pct"/>
            <w:tcBorders>
              <w:top w:val="single" w:sz="4" w:space="0" w:color="auto"/>
              <w:bottom w:val="nil"/>
            </w:tcBorders>
          </w:tcPr>
          <w:p w14:paraId="5237CF33" w14:textId="12FBCAF6" w:rsidR="002E2C98" w:rsidRPr="007C447E" w:rsidRDefault="002E2C98" w:rsidP="002E2C98">
            <w:pPr>
              <w:spacing w:after="0" w:line="360" w:lineRule="auto"/>
              <w:jc w:val="center"/>
              <w:rPr>
                <w:rFonts w:ascii="Times New Roman" w:hAnsi="Times New Roman"/>
                <w:sz w:val="16"/>
                <w:szCs w:val="16"/>
              </w:rPr>
            </w:pPr>
            <w:r w:rsidRPr="007C447E">
              <w:rPr>
                <w:rFonts w:ascii="Times New Roman" w:hAnsi="Times New Roman"/>
                <w:sz w:val="16"/>
                <w:szCs w:val="16"/>
              </w:rPr>
              <w:t>B</w:t>
            </w:r>
          </w:p>
        </w:tc>
        <w:tc>
          <w:tcPr>
            <w:tcW w:w="1244" w:type="pct"/>
            <w:tcBorders>
              <w:top w:val="single" w:sz="4" w:space="0" w:color="auto"/>
              <w:bottom w:val="nil"/>
            </w:tcBorders>
          </w:tcPr>
          <w:p w14:paraId="2EA037ED" w14:textId="59219BC6" w:rsidR="002E2C98" w:rsidRPr="007C447E" w:rsidRDefault="002E2C98" w:rsidP="005A2AED">
            <w:pPr>
              <w:spacing w:after="0" w:line="360" w:lineRule="auto"/>
              <w:jc w:val="center"/>
              <w:rPr>
                <w:rFonts w:ascii="Times New Roman" w:hAnsi="Times New Roman"/>
                <w:sz w:val="16"/>
                <w:szCs w:val="16"/>
              </w:rPr>
            </w:pPr>
            <w:r w:rsidRPr="005A2AED">
              <w:rPr>
                <w:rFonts w:ascii="Times New Roman" w:hAnsi="Times New Roman"/>
                <w:sz w:val="16"/>
                <w:szCs w:val="16"/>
              </w:rPr>
              <w:t>£254</w:t>
            </w:r>
          </w:p>
        </w:tc>
      </w:tr>
      <w:tr w:rsidR="002E2C98" w:rsidRPr="0048403A" w14:paraId="6635F6EF" w14:textId="77777777" w:rsidTr="00046FA6">
        <w:tc>
          <w:tcPr>
            <w:tcW w:w="388" w:type="pct"/>
            <w:vMerge/>
            <w:tcBorders>
              <w:bottom w:val="single" w:sz="4" w:space="0" w:color="auto"/>
            </w:tcBorders>
          </w:tcPr>
          <w:p w14:paraId="4899EA2C" w14:textId="77777777" w:rsidR="002E2C98" w:rsidRPr="007C447E" w:rsidRDefault="002E2C98" w:rsidP="002E2C98">
            <w:pPr>
              <w:spacing w:after="0" w:line="360" w:lineRule="auto"/>
              <w:jc w:val="center"/>
              <w:rPr>
                <w:rFonts w:ascii="Times New Roman" w:hAnsi="Times New Roman"/>
                <w:sz w:val="16"/>
                <w:szCs w:val="16"/>
              </w:rPr>
            </w:pPr>
          </w:p>
        </w:tc>
        <w:tc>
          <w:tcPr>
            <w:tcW w:w="2252" w:type="pct"/>
            <w:vMerge/>
            <w:tcBorders>
              <w:bottom w:val="single" w:sz="4" w:space="0" w:color="auto"/>
            </w:tcBorders>
          </w:tcPr>
          <w:p w14:paraId="53B96E81" w14:textId="77777777" w:rsidR="002E2C98" w:rsidRPr="007C447E" w:rsidRDefault="002E2C98" w:rsidP="002E2C98">
            <w:pPr>
              <w:spacing w:after="0" w:line="360" w:lineRule="auto"/>
              <w:rPr>
                <w:rFonts w:ascii="Times New Roman" w:hAnsi="Times New Roman"/>
                <w:sz w:val="16"/>
                <w:szCs w:val="16"/>
              </w:rPr>
            </w:pPr>
          </w:p>
        </w:tc>
        <w:tc>
          <w:tcPr>
            <w:tcW w:w="1116" w:type="pct"/>
            <w:tcBorders>
              <w:top w:val="nil"/>
              <w:bottom w:val="single" w:sz="4" w:space="0" w:color="auto"/>
            </w:tcBorders>
          </w:tcPr>
          <w:p w14:paraId="0BD12BF9" w14:textId="3F4F0C2F" w:rsidR="002E2C98" w:rsidRPr="007C447E" w:rsidRDefault="002E2C98" w:rsidP="002E2C98">
            <w:pPr>
              <w:spacing w:after="0" w:line="360" w:lineRule="auto"/>
              <w:jc w:val="center"/>
              <w:rPr>
                <w:rFonts w:ascii="Times New Roman" w:hAnsi="Times New Roman"/>
                <w:sz w:val="16"/>
                <w:szCs w:val="16"/>
              </w:rPr>
            </w:pPr>
            <w:r w:rsidRPr="007C447E">
              <w:rPr>
                <w:rFonts w:ascii="Times New Roman" w:hAnsi="Times New Roman"/>
                <w:sz w:val="16"/>
                <w:szCs w:val="16"/>
              </w:rPr>
              <w:t>C</w:t>
            </w:r>
          </w:p>
        </w:tc>
        <w:tc>
          <w:tcPr>
            <w:tcW w:w="1244" w:type="pct"/>
            <w:tcBorders>
              <w:top w:val="nil"/>
              <w:bottom w:val="single" w:sz="4" w:space="0" w:color="auto"/>
            </w:tcBorders>
          </w:tcPr>
          <w:p w14:paraId="341D6199" w14:textId="7961EC71" w:rsidR="002E2C98" w:rsidRPr="007C447E" w:rsidRDefault="002E2C98" w:rsidP="005A2AED">
            <w:pPr>
              <w:spacing w:after="0" w:line="360" w:lineRule="auto"/>
              <w:jc w:val="center"/>
              <w:rPr>
                <w:rFonts w:ascii="Times New Roman" w:hAnsi="Times New Roman"/>
                <w:sz w:val="16"/>
                <w:szCs w:val="16"/>
              </w:rPr>
            </w:pPr>
            <w:r w:rsidRPr="005A2AED">
              <w:rPr>
                <w:rFonts w:ascii="Times New Roman" w:hAnsi="Times New Roman"/>
                <w:sz w:val="16"/>
                <w:szCs w:val="16"/>
              </w:rPr>
              <w:t>£359</w:t>
            </w:r>
          </w:p>
        </w:tc>
      </w:tr>
      <w:tr w:rsidR="00046FA6" w:rsidRPr="0048403A" w14:paraId="123AE954" w14:textId="77777777" w:rsidTr="00046FA6">
        <w:tc>
          <w:tcPr>
            <w:tcW w:w="388" w:type="pct"/>
            <w:tcBorders>
              <w:top w:val="single" w:sz="4" w:space="0" w:color="auto"/>
              <w:bottom w:val="single" w:sz="4" w:space="0" w:color="auto"/>
            </w:tcBorders>
          </w:tcPr>
          <w:p w14:paraId="14789D93" w14:textId="77777777" w:rsidR="00046FA6" w:rsidRPr="007C447E" w:rsidRDefault="00046FA6" w:rsidP="007F0744">
            <w:pPr>
              <w:spacing w:after="0" w:line="360" w:lineRule="auto"/>
              <w:jc w:val="center"/>
              <w:rPr>
                <w:rFonts w:ascii="Times New Roman" w:hAnsi="Times New Roman"/>
                <w:sz w:val="16"/>
                <w:szCs w:val="16"/>
              </w:rPr>
            </w:pPr>
            <w:r w:rsidRPr="007C447E">
              <w:rPr>
                <w:rFonts w:ascii="Times New Roman" w:hAnsi="Times New Roman"/>
                <w:sz w:val="16"/>
                <w:szCs w:val="16"/>
              </w:rPr>
              <w:t>HC02</w:t>
            </w:r>
          </w:p>
        </w:tc>
        <w:tc>
          <w:tcPr>
            <w:tcW w:w="2252" w:type="pct"/>
            <w:tcBorders>
              <w:top w:val="single" w:sz="4" w:space="0" w:color="auto"/>
              <w:bottom w:val="single" w:sz="4" w:space="0" w:color="auto"/>
            </w:tcBorders>
          </w:tcPr>
          <w:p w14:paraId="7241BD95" w14:textId="77777777" w:rsidR="00046FA6" w:rsidRPr="007C447E" w:rsidRDefault="00046FA6" w:rsidP="007F0744">
            <w:pPr>
              <w:spacing w:after="0" w:line="360" w:lineRule="auto"/>
              <w:rPr>
                <w:rFonts w:ascii="Times New Roman" w:hAnsi="Times New Roman"/>
                <w:sz w:val="16"/>
                <w:szCs w:val="16"/>
              </w:rPr>
            </w:pPr>
            <w:r w:rsidRPr="007C447E">
              <w:rPr>
                <w:rFonts w:ascii="Times New Roman" w:hAnsi="Times New Roman"/>
                <w:sz w:val="16"/>
                <w:szCs w:val="16"/>
              </w:rPr>
              <w:t>Extradural Spine Major 1</w:t>
            </w:r>
          </w:p>
        </w:tc>
        <w:tc>
          <w:tcPr>
            <w:tcW w:w="1116" w:type="pct"/>
            <w:tcBorders>
              <w:top w:val="single" w:sz="4" w:space="0" w:color="auto"/>
              <w:bottom w:val="single" w:sz="4" w:space="0" w:color="auto"/>
            </w:tcBorders>
          </w:tcPr>
          <w:p w14:paraId="5F12EB46" w14:textId="56934D5A" w:rsidR="00046FA6" w:rsidRPr="007C447E" w:rsidRDefault="00046FA6" w:rsidP="007F0744">
            <w:pPr>
              <w:spacing w:after="0" w:line="360" w:lineRule="auto"/>
              <w:jc w:val="center"/>
              <w:rPr>
                <w:rFonts w:ascii="Times New Roman" w:hAnsi="Times New Roman"/>
                <w:sz w:val="16"/>
                <w:szCs w:val="16"/>
              </w:rPr>
            </w:pPr>
            <w:r w:rsidRPr="007C447E">
              <w:rPr>
                <w:rFonts w:ascii="Times New Roman" w:hAnsi="Times New Roman"/>
                <w:sz w:val="16"/>
                <w:szCs w:val="16"/>
              </w:rPr>
              <w:t>F</w:t>
            </w:r>
          </w:p>
        </w:tc>
        <w:tc>
          <w:tcPr>
            <w:tcW w:w="1244" w:type="pct"/>
            <w:tcBorders>
              <w:top w:val="single" w:sz="4" w:space="0" w:color="auto"/>
              <w:bottom w:val="single" w:sz="4" w:space="0" w:color="auto"/>
            </w:tcBorders>
          </w:tcPr>
          <w:p w14:paraId="5BEC45B4" w14:textId="7FA4D83B" w:rsidR="00046FA6" w:rsidRPr="007C447E" w:rsidRDefault="002E2C98" w:rsidP="005A2AED">
            <w:pPr>
              <w:spacing w:after="0" w:line="360" w:lineRule="auto"/>
              <w:jc w:val="center"/>
              <w:rPr>
                <w:rFonts w:ascii="Times New Roman" w:hAnsi="Times New Roman"/>
                <w:sz w:val="16"/>
                <w:szCs w:val="16"/>
              </w:rPr>
            </w:pPr>
            <w:r w:rsidRPr="002E2C98">
              <w:rPr>
                <w:rFonts w:ascii="Times New Roman" w:hAnsi="Times New Roman"/>
                <w:sz w:val="16"/>
                <w:szCs w:val="16"/>
              </w:rPr>
              <w:t>£308</w:t>
            </w:r>
          </w:p>
        </w:tc>
      </w:tr>
      <w:tr w:rsidR="002E2C98" w:rsidRPr="0048403A" w14:paraId="18799CB7" w14:textId="77777777" w:rsidTr="00046FA6">
        <w:trPr>
          <w:trHeight w:val="238"/>
        </w:trPr>
        <w:tc>
          <w:tcPr>
            <w:tcW w:w="388" w:type="pct"/>
            <w:vMerge w:val="restart"/>
            <w:tcBorders>
              <w:top w:val="single" w:sz="4" w:space="0" w:color="auto"/>
            </w:tcBorders>
          </w:tcPr>
          <w:p w14:paraId="7915F44F" w14:textId="77777777" w:rsidR="002E2C98" w:rsidRPr="007C447E" w:rsidRDefault="002E2C98" w:rsidP="002E2C98">
            <w:pPr>
              <w:spacing w:after="0" w:line="360" w:lineRule="auto"/>
              <w:jc w:val="center"/>
              <w:rPr>
                <w:rFonts w:ascii="Times New Roman" w:hAnsi="Times New Roman"/>
                <w:sz w:val="16"/>
                <w:szCs w:val="16"/>
              </w:rPr>
            </w:pPr>
            <w:r w:rsidRPr="007C447E">
              <w:rPr>
                <w:rFonts w:ascii="Times New Roman" w:hAnsi="Times New Roman"/>
                <w:sz w:val="16"/>
                <w:szCs w:val="16"/>
              </w:rPr>
              <w:t>HC03</w:t>
            </w:r>
          </w:p>
        </w:tc>
        <w:tc>
          <w:tcPr>
            <w:tcW w:w="2252" w:type="pct"/>
            <w:vMerge w:val="restart"/>
            <w:tcBorders>
              <w:top w:val="single" w:sz="4" w:space="0" w:color="auto"/>
            </w:tcBorders>
          </w:tcPr>
          <w:p w14:paraId="5A4A6EC3" w14:textId="77777777" w:rsidR="002E2C98" w:rsidRPr="007C447E" w:rsidRDefault="002E2C98" w:rsidP="002E2C98">
            <w:pPr>
              <w:spacing w:after="0" w:line="360" w:lineRule="auto"/>
              <w:rPr>
                <w:rFonts w:ascii="Times New Roman" w:hAnsi="Times New Roman"/>
                <w:sz w:val="16"/>
                <w:szCs w:val="16"/>
              </w:rPr>
            </w:pPr>
            <w:r w:rsidRPr="007C447E">
              <w:rPr>
                <w:rFonts w:ascii="Times New Roman" w:hAnsi="Times New Roman"/>
                <w:sz w:val="16"/>
                <w:szCs w:val="16"/>
              </w:rPr>
              <w:t>Extradural Spine Intermediate 2</w:t>
            </w:r>
          </w:p>
        </w:tc>
        <w:tc>
          <w:tcPr>
            <w:tcW w:w="1116" w:type="pct"/>
            <w:tcBorders>
              <w:top w:val="single" w:sz="4" w:space="0" w:color="auto"/>
            </w:tcBorders>
          </w:tcPr>
          <w:p w14:paraId="7488169D" w14:textId="7DECAFB1" w:rsidR="002E2C98" w:rsidRPr="007C447E" w:rsidRDefault="002E2C98" w:rsidP="002E2C98">
            <w:pPr>
              <w:spacing w:after="0" w:line="360" w:lineRule="auto"/>
              <w:jc w:val="center"/>
              <w:rPr>
                <w:rFonts w:ascii="Times New Roman" w:hAnsi="Times New Roman"/>
                <w:sz w:val="16"/>
                <w:szCs w:val="16"/>
              </w:rPr>
            </w:pPr>
            <w:r>
              <w:rPr>
                <w:rFonts w:ascii="Times New Roman" w:hAnsi="Times New Roman"/>
                <w:sz w:val="16"/>
                <w:szCs w:val="16"/>
              </w:rPr>
              <w:t>E</w:t>
            </w:r>
          </w:p>
        </w:tc>
        <w:tc>
          <w:tcPr>
            <w:tcW w:w="1244" w:type="pct"/>
            <w:tcBorders>
              <w:top w:val="single" w:sz="4" w:space="0" w:color="auto"/>
            </w:tcBorders>
          </w:tcPr>
          <w:p w14:paraId="4206C328" w14:textId="3CB8B25F" w:rsidR="002E2C98" w:rsidRPr="007C447E" w:rsidRDefault="002E2C98" w:rsidP="005A2AED">
            <w:pPr>
              <w:spacing w:after="0" w:line="360" w:lineRule="auto"/>
              <w:jc w:val="center"/>
              <w:rPr>
                <w:rFonts w:ascii="Times New Roman" w:hAnsi="Times New Roman"/>
                <w:sz w:val="16"/>
                <w:szCs w:val="16"/>
              </w:rPr>
            </w:pPr>
            <w:r w:rsidRPr="002E2C98">
              <w:rPr>
                <w:rFonts w:ascii="Times New Roman" w:hAnsi="Times New Roman"/>
                <w:sz w:val="16"/>
                <w:szCs w:val="16"/>
              </w:rPr>
              <w:t>£272</w:t>
            </w:r>
          </w:p>
        </w:tc>
      </w:tr>
      <w:tr w:rsidR="002E2C98" w:rsidRPr="0048403A" w14:paraId="2B8011CF" w14:textId="77777777" w:rsidTr="00046FA6">
        <w:tc>
          <w:tcPr>
            <w:tcW w:w="388" w:type="pct"/>
            <w:vMerge/>
            <w:tcBorders>
              <w:bottom w:val="single" w:sz="4" w:space="0" w:color="auto"/>
            </w:tcBorders>
          </w:tcPr>
          <w:p w14:paraId="12791759" w14:textId="77777777" w:rsidR="002E2C98" w:rsidRPr="007C447E" w:rsidRDefault="002E2C98" w:rsidP="002E2C98">
            <w:pPr>
              <w:spacing w:after="0" w:line="360" w:lineRule="auto"/>
              <w:jc w:val="center"/>
              <w:rPr>
                <w:rFonts w:ascii="Times New Roman" w:hAnsi="Times New Roman"/>
                <w:sz w:val="16"/>
                <w:szCs w:val="16"/>
              </w:rPr>
            </w:pPr>
          </w:p>
        </w:tc>
        <w:tc>
          <w:tcPr>
            <w:tcW w:w="2252" w:type="pct"/>
            <w:vMerge/>
            <w:tcBorders>
              <w:bottom w:val="single" w:sz="4" w:space="0" w:color="auto"/>
            </w:tcBorders>
          </w:tcPr>
          <w:p w14:paraId="4A816CC0" w14:textId="77777777" w:rsidR="002E2C98" w:rsidRPr="007C447E" w:rsidRDefault="002E2C98" w:rsidP="002E2C98">
            <w:pPr>
              <w:spacing w:after="0" w:line="360" w:lineRule="auto"/>
              <w:rPr>
                <w:rFonts w:ascii="Times New Roman" w:hAnsi="Times New Roman"/>
                <w:sz w:val="16"/>
                <w:szCs w:val="16"/>
              </w:rPr>
            </w:pPr>
          </w:p>
        </w:tc>
        <w:tc>
          <w:tcPr>
            <w:tcW w:w="1116" w:type="pct"/>
            <w:tcBorders>
              <w:bottom w:val="single" w:sz="4" w:space="0" w:color="auto"/>
            </w:tcBorders>
          </w:tcPr>
          <w:p w14:paraId="6235DD29" w14:textId="062D1751" w:rsidR="002E2C98" w:rsidRPr="007C447E" w:rsidRDefault="002E2C98" w:rsidP="002E2C98">
            <w:pPr>
              <w:spacing w:after="0" w:line="360" w:lineRule="auto"/>
              <w:jc w:val="center"/>
              <w:rPr>
                <w:rFonts w:ascii="Times New Roman" w:hAnsi="Times New Roman"/>
                <w:sz w:val="16"/>
                <w:szCs w:val="16"/>
              </w:rPr>
            </w:pPr>
            <w:r>
              <w:rPr>
                <w:rFonts w:ascii="Times New Roman" w:hAnsi="Times New Roman"/>
                <w:sz w:val="16"/>
                <w:szCs w:val="16"/>
              </w:rPr>
              <w:t>F</w:t>
            </w:r>
          </w:p>
        </w:tc>
        <w:tc>
          <w:tcPr>
            <w:tcW w:w="1244" w:type="pct"/>
            <w:tcBorders>
              <w:bottom w:val="single" w:sz="4" w:space="0" w:color="auto"/>
            </w:tcBorders>
          </w:tcPr>
          <w:p w14:paraId="09AC2124" w14:textId="149FC227" w:rsidR="002E2C98" w:rsidRPr="007C447E" w:rsidRDefault="002E2C98" w:rsidP="005A2AED">
            <w:pPr>
              <w:spacing w:after="0" w:line="360" w:lineRule="auto"/>
              <w:jc w:val="center"/>
              <w:rPr>
                <w:rFonts w:ascii="Times New Roman" w:hAnsi="Times New Roman"/>
                <w:sz w:val="16"/>
                <w:szCs w:val="16"/>
              </w:rPr>
            </w:pPr>
            <w:r w:rsidRPr="002E2C98">
              <w:rPr>
                <w:rFonts w:ascii="Times New Roman" w:hAnsi="Times New Roman"/>
                <w:sz w:val="16"/>
                <w:szCs w:val="16"/>
              </w:rPr>
              <w:t>£350</w:t>
            </w:r>
          </w:p>
        </w:tc>
      </w:tr>
      <w:tr w:rsidR="00046FA6" w:rsidRPr="0048403A" w14:paraId="075E7211" w14:textId="77777777" w:rsidTr="00046FA6">
        <w:tc>
          <w:tcPr>
            <w:tcW w:w="388" w:type="pct"/>
            <w:tcBorders>
              <w:top w:val="single" w:sz="4" w:space="0" w:color="auto"/>
              <w:bottom w:val="single" w:sz="4" w:space="0" w:color="auto"/>
            </w:tcBorders>
          </w:tcPr>
          <w:p w14:paraId="0C7DE164" w14:textId="77777777" w:rsidR="00046FA6" w:rsidRPr="007C447E" w:rsidRDefault="00046FA6" w:rsidP="007F0744">
            <w:pPr>
              <w:spacing w:after="0" w:line="360" w:lineRule="auto"/>
              <w:jc w:val="center"/>
              <w:rPr>
                <w:rFonts w:ascii="Times New Roman" w:hAnsi="Times New Roman"/>
                <w:sz w:val="16"/>
                <w:szCs w:val="16"/>
              </w:rPr>
            </w:pPr>
            <w:r w:rsidRPr="007C447E">
              <w:rPr>
                <w:rFonts w:ascii="Times New Roman" w:hAnsi="Times New Roman"/>
                <w:sz w:val="16"/>
                <w:szCs w:val="16"/>
              </w:rPr>
              <w:t>HC04</w:t>
            </w:r>
          </w:p>
        </w:tc>
        <w:tc>
          <w:tcPr>
            <w:tcW w:w="2252" w:type="pct"/>
            <w:tcBorders>
              <w:top w:val="single" w:sz="4" w:space="0" w:color="auto"/>
              <w:bottom w:val="single" w:sz="4" w:space="0" w:color="auto"/>
            </w:tcBorders>
          </w:tcPr>
          <w:p w14:paraId="543C62B0" w14:textId="77777777" w:rsidR="00046FA6" w:rsidRPr="007C447E" w:rsidRDefault="00046FA6" w:rsidP="007F0744">
            <w:pPr>
              <w:spacing w:after="0" w:line="360" w:lineRule="auto"/>
              <w:rPr>
                <w:rFonts w:ascii="Times New Roman" w:hAnsi="Times New Roman"/>
                <w:sz w:val="16"/>
                <w:szCs w:val="16"/>
              </w:rPr>
            </w:pPr>
            <w:r w:rsidRPr="007C447E">
              <w:rPr>
                <w:rFonts w:ascii="Times New Roman" w:hAnsi="Times New Roman"/>
                <w:sz w:val="16"/>
                <w:szCs w:val="16"/>
              </w:rPr>
              <w:t>Extradural Spine Intermediate 1</w:t>
            </w:r>
          </w:p>
        </w:tc>
        <w:tc>
          <w:tcPr>
            <w:tcW w:w="1116" w:type="pct"/>
            <w:tcBorders>
              <w:top w:val="single" w:sz="4" w:space="0" w:color="auto"/>
              <w:bottom w:val="single" w:sz="4" w:space="0" w:color="auto"/>
            </w:tcBorders>
          </w:tcPr>
          <w:p w14:paraId="2BA2DDF8" w14:textId="5ED7C45D" w:rsidR="00046FA6" w:rsidRPr="007C447E" w:rsidRDefault="00046FA6" w:rsidP="007F0744">
            <w:pPr>
              <w:spacing w:after="0" w:line="360" w:lineRule="auto"/>
              <w:jc w:val="center"/>
              <w:rPr>
                <w:rFonts w:ascii="Times New Roman" w:hAnsi="Times New Roman"/>
                <w:sz w:val="16"/>
                <w:szCs w:val="16"/>
              </w:rPr>
            </w:pPr>
            <w:r w:rsidRPr="007C447E">
              <w:rPr>
                <w:rFonts w:ascii="Times New Roman" w:hAnsi="Times New Roman"/>
                <w:sz w:val="16"/>
                <w:szCs w:val="16"/>
              </w:rPr>
              <w:t>F</w:t>
            </w:r>
          </w:p>
        </w:tc>
        <w:tc>
          <w:tcPr>
            <w:tcW w:w="1244" w:type="pct"/>
            <w:tcBorders>
              <w:top w:val="single" w:sz="4" w:space="0" w:color="auto"/>
              <w:bottom w:val="single" w:sz="4" w:space="0" w:color="auto"/>
            </w:tcBorders>
          </w:tcPr>
          <w:p w14:paraId="48E80040" w14:textId="53A5F3B8" w:rsidR="00046FA6" w:rsidRPr="007C447E" w:rsidRDefault="002E2C98" w:rsidP="005A2AED">
            <w:pPr>
              <w:spacing w:after="0" w:line="360" w:lineRule="auto"/>
              <w:jc w:val="center"/>
              <w:rPr>
                <w:rFonts w:ascii="Times New Roman" w:hAnsi="Times New Roman"/>
                <w:sz w:val="16"/>
                <w:szCs w:val="16"/>
              </w:rPr>
            </w:pPr>
            <w:r w:rsidRPr="002E2C98">
              <w:rPr>
                <w:rFonts w:ascii="Times New Roman" w:hAnsi="Times New Roman"/>
                <w:sz w:val="16"/>
                <w:szCs w:val="16"/>
              </w:rPr>
              <w:t>£310</w:t>
            </w:r>
          </w:p>
        </w:tc>
      </w:tr>
      <w:tr w:rsidR="002E2C98" w:rsidRPr="0048403A" w14:paraId="7F1B8804" w14:textId="77777777" w:rsidTr="00046FA6">
        <w:tc>
          <w:tcPr>
            <w:tcW w:w="388" w:type="pct"/>
            <w:vMerge w:val="restart"/>
            <w:tcBorders>
              <w:top w:val="single" w:sz="4" w:space="0" w:color="auto"/>
            </w:tcBorders>
          </w:tcPr>
          <w:p w14:paraId="3630A91F" w14:textId="5D459EFD" w:rsidR="002E2C98" w:rsidRPr="007C447E" w:rsidRDefault="002E2C98" w:rsidP="002E2C98">
            <w:pPr>
              <w:spacing w:after="0" w:line="360" w:lineRule="auto"/>
              <w:jc w:val="center"/>
              <w:rPr>
                <w:rFonts w:ascii="Times New Roman" w:hAnsi="Times New Roman"/>
                <w:sz w:val="16"/>
                <w:szCs w:val="16"/>
              </w:rPr>
            </w:pPr>
            <w:r w:rsidRPr="007C447E">
              <w:rPr>
                <w:rFonts w:ascii="Times New Roman" w:hAnsi="Times New Roman"/>
                <w:sz w:val="16"/>
                <w:szCs w:val="16"/>
              </w:rPr>
              <w:t>HC27</w:t>
            </w:r>
          </w:p>
        </w:tc>
        <w:tc>
          <w:tcPr>
            <w:tcW w:w="2252" w:type="pct"/>
            <w:vMerge w:val="restart"/>
            <w:tcBorders>
              <w:top w:val="single" w:sz="4" w:space="0" w:color="auto"/>
            </w:tcBorders>
          </w:tcPr>
          <w:p w14:paraId="03D4E2E8" w14:textId="52F14A91" w:rsidR="002E2C98" w:rsidRPr="007C447E" w:rsidRDefault="002E2C98" w:rsidP="002E2C98">
            <w:pPr>
              <w:spacing w:after="0" w:line="360" w:lineRule="auto"/>
              <w:rPr>
                <w:rFonts w:ascii="Times New Roman" w:hAnsi="Times New Roman"/>
                <w:sz w:val="16"/>
                <w:szCs w:val="16"/>
              </w:rPr>
            </w:pPr>
            <w:r w:rsidRPr="007C447E">
              <w:rPr>
                <w:rFonts w:ascii="Times New Roman" w:hAnsi="Times New Roman"/>
                <w:sz w:val="16"/>
                <w:szCs w:val="16"/>
              </w:rPr>
              <w:t>Degenerative Spinal Conditions</w:t>
            </w:r>
          </w:p>
        </w:tc>
        <w:tc>
          <w:tcPr>
            <w:tcW w:w="1116" w:type="pct"/>
            <w:tcBorders>
              <w:top w:val="single" w:sz="4" w:space="0" w:color="auto"/>
              <w:bottom w:val="nil"/>
            </w:tcBorders>
          </w:tcPr>
          <w:p w14:paraId="19118D30" w14:textId="0DC683C8" w:rsidR="002E2C98" w:rsidRPr="007C447E" w:rsidRDefault="002E2C98" w:rsidP="002E2C98">
            <w:pPr>
              <w:spacing w:after="0" w:line="360" w:lineRule="auto"/>
              <w:jc w:val="center"/>
              <w:rPr>
                <w:rFonts w:ascii="Times New Roman" w:hAnsi="Times New Roman"/>
                <w:sz w:val="16"/>
                <w:szCs w:val="16"/>
              </w:rPr>
            </w:pPr>
            <w:r w:rsidRPr="007C447E">
              <w:rPr>
                <w:rFonts w:ascii="Times New Roman" w:hAnsi="Times New Roman"/>
                <w:sz w:val="16"/>
                <w:szCs w:val="16"/>
              </w:rPr>
              <w:t>F</w:t>
            </w:r>
          </w:p>
        </w:tc>
        <w:tc>
          <w:tcPr>
            <w:tcW w:w="1244" w:type="pct"/>
            <w:tcBorders>
              <w:top w:val="single" w:sz="4" w:space="0" w:color="auto"/>
              <w:bottom w:val="nil"/>
            </w:tcBorders>
          </w:tcPr>
          <w:p w14:paraId="4032FCDD" w14:textId="4FE80B43" w:rsidR="002E2C98" w:rsidRPr="007C447E" w:rsidRDefault="002E2C98" w:rsidP="005A2AED">
            <w:pPr>
              <w:spacing w:after="0" w:line="360" w:lineRule="auto"/>
              <w:jc w:val="center"/>
              <w:rPr>
                <w:rFonts w:ascii="Times New Roman" w:hAnsi="Times New Roman"/>
                <w:sz w:val="16"/>
                <w:szCs w:val="16"/>
              </w:rPr>
            </w:pPr>
            <w:r w:rsidRPr="002E2C98">
              <w:rPr>
                <w:rFonts w:ascii="Times New Roman" w:hAnsi="Times New Roman"/>
                <w:sz w:val="16"/>
                <w:szCs w:val="16"/>
              </w:rPr>
              <w:t>£261</w:t>
            </w:r>
          </w:p>
        </w:tc>
      </w:tr>
      <w:tr w:rsidR="002E2C98" w:rsidRPr="0048403A" w14:paraId="74EF857F" w14:textId="77777777" w:rsidTr="00046FA6">
        <w:tc>
          <w:tcPr>
            <w:tcW w:w="388" w:type="pct"/>
            <w:vMerge/>
            <w:tcBorders>
              <w:bottom w:val="single" w:sz="2" w:space="0" w:color="auto"/>
            </w:tcBorders>
          </w:tcPr>
          <w:p w14:paraId="4D4AAF58" w14:textId="57A4EF36" w:rsidR="002E2C98" w:rsidRPr="007C447E" w:rsidRDefault="002E2C98" w:rsidP="00FD35E3">
            <w:pPr>
              <w:spacing w:after="0" w:line="360" w:lineRule="auto"/>
              <w:jc w:val="center"/>
              <w:rPr>
                <w:rFonts w:ascii="Times New Roman" w:hAnsi="Times New Roman"/>
                <w:sz w:val="16"/>
                <w:szCs w:val="16"/>
              </w:rPr>
            </w:pPr>
          </w:p>
        </w:tc>
        <w:tc>
          <w:tcPr>
            <w:tcW w:w="2252" w:type="pct"/>
            <w:vMerge/>
            <w:tcBorders>
              <w:bottom w:val="single" w:sz="2" w:space="0" w:color="auto"/>
            </w:tcBorders>
          </w:tcPr>
          <w:p w14:paraId="4535B383" w14:textId="3B3ABE57" w:rsidR="002E2C98" w:rsidRPr="007C447E" w:rsidRDefault="002E2C98" w:rsidP="00FD35E3">
            <w:pPr>
              <w:spacing w:after="0" w:line="360" w:lineRule="auto"/>
              <w:rPr>
                <w:rFonts w:ascii="Times New Roman" w:hAnsi="Times New Roman"/>
                <w:sz w:val="16"/>
                <w:szCs w:val="16"/>
              </w:rPr>
            </w:pPr>
          </w:p>
        </w:tc>
        <w:tc>
          <w:tcPr>
            <w:tcW w:w="1116" w:type="pct"/>
            <w:tcBorders>
              <w:top w:val="nil"/>
              <w:bottom w:val="single" w:sz="2" w:space="0" w:color="auto"/>
            </w:tcBorders>
          </w:tcPr>
          <w:p w14:paraId="38347BB0" w14:textId="13BA40BD" w:rsidR="002E2C98" w:rsidRPr="007C447E" w:rsidRDefault="002E2C98" w:rsidP="002E2C98">
            <w:pPr>
              <w:spacing w:after="0" w:line="360" w:lineRule="auto"/>
              <w:jc w:val="center"/>
              <w:rPr>
                <w:rFonts w:ascii="Times New Roman" w:hAnsi="Times New Roman"/>
                <w:sz w:val="16"/>
                <w:szCs w:val="16"/>
              </w:rPr>
            </w:pPr>
            <w:r w:rsidRPr="007C447E">
              <w:rPr>
                <w:rFonts w:ascii="Times New Roman" w:hAnsi="Times New Roman"/>
                <w:sz w:val="16"/>
                <w:szCs w:val="16"/>
              </w:rPr>
              <w:t>G</w:t>
            </w:r>
          </w:p>
        </w:tc>
        <w:tc>
          <w:tcPr>
            <w:tcW w:w="1244" w:type="pct"/>
            <w:tcBorders>
              <w:top w:val="nil"/>
              <w:bottom w:val="single" w:sz="2" w:space="0" w:color="auto"/>
            </w:tcBorders>
          </w:tcPr>
          <w:p w14:paraId="6CAAF114" w14:textId="1404F2EB" w:rsidR="002E2C98" w:rsidRPr="007C447E" w:rsidRDefault="002E2C98" w:rsidP="005A2AED">
            <w:pPr>
              <w:spacing w:after="0" w:line="360" w:lineRule="auto"/>
              <w:jc w:val="center"/>
              <w:rPr>
                <w:rFonts w:ascii="Times New Roman" w:hAnsi="Times New Roman"/>
                <w:sz w:val="16"/>
                <w:szCs w:val="16"/>
              </w:rPr>
            </w:pPr>
            <w:r w:rsidRPr="002E2C98">
              <w:rPr>
                <w:rFonts w:ascii="Times New Roman" w:hAnsi="Times New Roman"/>
                <w:sz w:val="16"/>
                <w:szCs w:val="16"/>
              </w:rPr>
              <w:t>£273</w:t>
            </w:r>
          </w:p>
        </w:tc>
      </w:tr>
    </w:tbl>
    <w:p w14:paraId="01F1FFA2" w14:textId="3ABBF16E" w:rsidR="00661AD4" w:rsidRPr="00B14D15" w:rsidRDefault="00102469" w:rsidP="00B14D15">
      <w:pPr>
        <w:spacing w:after="0" w:line="360" w:lineRule="auto"/>
        <w:rPr>
          <w:rFonts w:ascii="Times New Roman" w:hAnsi="Times New Roman"/>
          <w:sz w:val="16"/>
          <w:szCs w:val="16"/>
          <w:lang w:eastAsia="en-GB"/>
        </w:rPr>
      </w:pPr>
      <w:r w:rsidRPr="00B14D15">
        <w:rPr>
          <w:rFonts w:ascii="Times New Roman" w:hAnsi="Times New Roman"/>
          <w:sz w:val="16"/>
          <w:szCs w:val="16"/>
          <w:vertAlign w:val="superscript"/>
          <w:lang w:eastAsia="en-GB"/>
        </w:rPr>
        <w:t>*</w:t>
      </w:r>
      <w:r w:rsidRPr="00B14D15">
        <w:rPr>
          <w:rFonts w:ascii="Times New Roman" w:hAnsi="Times New Roman"/>
          <w:sz w:val="16"/>
          <w:szCs w:val="16"/>
          <w:lang w:eastAsia="en-GB"/>
        </w:rPr>
        <w:t xml:space="preserve">Complexity level </w:t>
      </w:r>
      <w:r w:rsidRPr="00102469">
        <w:rPr>
          <w:rFonts w:ascii="Times New Roman" w:hAnsi="Times New Roman"/>
          <w:sz w:val="16"/>
          <w:szCs w:val="16"/>
          <w:lang w:eastAsia="en-GB"/>
        </w:rPr>
        <w:t xml:space="preserve">decreasing </w:t>
      </w:r>
      <w:r w:rsidRPr="00EA764C">
        <w:rPr>
          <w:rFonts w:ascii="Times New Roman" w:hAnsi="Times New Roman"/>
          <w:sz w:val="16"/>
          <w:szCs w:val="16"/>
          <w:lang w:eastAsia="en-GB"/>
        </w:rPr>
        <w:t>alphabetically</w:t>
      </w:r>
      <w:r w:rsidRPr="00102469">
        <w:rPr>
          <w:rFonts w:ascii="Times New Roman" w:hAnsi="Times New Roman"/>
          <w:sz w:val="16"/>
          <w:szCs w:val="16"/>
          <w:lang w:eastAsia="en-GB"/>
        </w:rPr>
        <w:t xml:space="preserve"> from A to Z</w:t>
      </w:r>
      <w:r w:rsidRPr="00B14D15">
        <w:rPr>
          <w:rFonts w:ascii="Times New Roman" w:hAnsi="Times New Roman"/>
          <w:sz w:val="16"/>
          <w:szCs w:val="16"/>
          <w:lang w:eastAsia="en-GB"/>
        </w:rPr>
        <w:t>.</w:t>
      </w:r>
    </w:p>
    <w:p w14:paraId="16950379" w14:textId="77777777" w:rsidR="002B7D2A" w:rsidRDefault="002B7D2A" w:rsidP="00661AD4"/>
    <w:p w14:paraId="6AFE41CA" w14:textId="37BB753C" w:rsidR="005A2AED" w:rsidRPr="00AF7CD8" w:rsidRDefault="005A2AED" w:rsidP="005A2AED">
      <w:pPr>
        <w:pStyle w:val="Caption"/>
        <w:keepNext/>
        <w:rPr>
          <w:rFonts w:ascii="Times New Roman" w:hAnsi="Times New Roman"/>
          <w:b/>
          <w:i w:val="0"/>
          <w:color w:val="auto"/>
        </w:rPr>
      </w:pPr>
      <w:r w:rsidRPr="00AF7CD8">
        <w:rPr>
          <w:rFonts w:ascii="Times New Roman" w:hAnsi="Times New Roman"/>
          <w:b/>
          <w:i w:val="0"/>
          <w:color w:val="auto"/>
        </w:rPr>
        <w:t xml:space="preserve">Table </w:t>
      </w:r>
      <w:r w:rsidR="00473626" w:rsidRPr="00AF7CD8">
        <w:rPr>
          <w:rFonts w:ascii="Times New Roman" w:hAnsi="Times New Roman"/>
          <w:b/>
          <w:i w:val="0"/>
          <w:color w:val="auto"/>
        </w:rPr>
        <w:fldChar w:fldCharType="begin"/>
      </w:r>
      <w:r w:rsidR="00473626" w:rsidRPr="00AF7CD8">
        <w:rPr>
          <w:rFonts w:ascii="Times New Roman" w:hAnsi="Times New Roman"/>
          <w:b/>
          <w:i w:val="0"/>
          <w:color w:val="auto"/>
        </w:rPr>
        <w:instrText xml:space="preserve"> SEQ Table \* ARABIC </w:instrText>
      </w:r>
      <w:r w:rsidR="00473626" w:rsidRPr="00AF7CD8">
        <w:rPr>
          <w:rFonts w:ascii="Times New Roman" w:hAnsi="Times New Roman"/>
          <w:b/>
          <w:i w:val="0"/>
          <w:color w:val="auto"/>
        </w:rPr>
        <w:fldChar w:fldCharType="separate"/>
      </w:r>
      <w:r w:rsidR="00E96607">
        <w:rPr>
          <w:rFonts w:ascii="Times New Roman" w:hAnsi="Times New Roman"/>
          <w:b/>
          <w:i w:val="0"/>
          <w:noProof/>
          <w:color w:val="auto"/>
        </w:rPr>
        <w:t>2</w:t>
      </w:r>
      <w:r w:rsidR="00473626" w:rsidRPr="00AF7CD8">
        <w:rPr>
          <w:rFonts w:ascii="Times New Roman" w:hAnsi="Times New Roman"/>
          <w:b/>
          <w:i w:val="0"/>
          <w:color w:val="auto"/>
        </w:rPr>
        <w:fldChar w:fldCharType="end"/>
      </w:r>
      <w:r w:rsidRPr="00AF7CD8">
        <w:rPr>
          <w:rFonts w:ascii="Times New Roman" w:hAnsi="Times New Roman"/>
          <w:b/>
          <w:i w:val="0"/>
          <w:color w:val="auto"/>
        </w:rPr>
        <w:t xml:space="preserve"> Average length of stay and costs by HRG code and Trust (</w:t>
      </w:r>
      <w:r w:rsidR="00681C07">
        <w:rPr>
          <w:rFonts w:ascii="Times New Roman" w:hAnsi="Times New Roman"/>
          <w:b/>
          <w:i w:val="0"/>
          <w:color w:val="auto"/>
        </w:rPr>
        <w:t>HEY</w:t>
      </w:r>
      <w:r w:rsidR="00681C07" w:rsidRPr="00AF7CD8">
        <w:rPr>
          <w:rFonts w:ascii="Times New Roman" w:hAnsi="Times New Roman"/>
          <w:b/>
          <w:i w:val="0"/>
          <w:color w:val="auto"/>
        </w:rPr>
        <w:t xml:space="preserve"> </w:t>
      </w:r>
      <w:r w:rsidRPr="00AF7CD8">
        <w:rPr>
          <w:rFonts w:ascii="Times New Roman" w:hAnsi="Times New Roman"/>
          <w:b/>
          <w:i w:val="0"/>
          <w:color w:val="auto"/>
        </w:rPr>
        <w:t xml:space="preserve">and </w:t>
      </w:r>
      <w:r w:rsidR="00681C07">
        <w:rPr>
          <w:rFonts w:ascii="Times New Roman" w:hAnsi="Times New Roman"/>
          <w:b/>
          <w:i w:val="0"/>
          <w:color w:val="auto"/>
        </w:rPr>
        <w:t>YRK</w:t>
      </w:r>
      <w:r w:rsidRPr="00AF7CD8">
        <w:rPr>
          <w:rFonts w:ascii="Times New Roman" w:hAnsi="Times New Roman"/>
          <w:b/>
          <w:i w:val="0"/>
          <w:color w:val="auto"/>
        </w:rPr>
        <w:t>)</w:t>
      </w:r>
    </w:p>
    <w:tbl>
      <w:tblPr>
        <w:tblStyle w:val="TableGrid"/>
        <w:tblW w:w="0" w:type="auto"/>
        <w:tblLook w:val="04A0" w:firstRow="1" w:lastRow="0" w:firstColumn="1" w:lastColumn="0" w:noHBand="0" w:noVBand="1"/>
      </w:tblPr>
      <w:tblGrid>
        <w:gridCol w:w="1086"/>
        <w:gridCol w:w="556"/>
        <w:gridCol w:w="708"/>
        <w:gridCol w:w="710"/>
        <w:gridCol w:w="750"/>
        <w:gridCol w:w="803"/>
        <w:gridCol w:w="808"/>
        <w:gridCol w:w="734"/>
        <w:gridCol w:w="637"/>
        <w:gridCol w:w="771"/>
        <w:gridCol w:w="456"/>
        <w:gridCol w:w="700"/>
        <w:gridCol w:w="695"/>
        <w:gridCol w:w="750"/>
        <w:gridCol w:w="750"/>
        <w:gridCol w:w="843"/>
        <w:gridCol w:w="711"/>
        <w:gridCol w:w="744"/>
        <w:gridCol w:w="736"/>
      </w:tblGrid>
      <w:tr w:rsidR="005A2AED" w:rsidRPr="00263A2A" w14:paraId="1A75ADAD" w14:textId="77777777" w:rsidTr="005A2AED">
        <w:trPr>
          <w:trHeight w:val="300"/>
        </w:trPr>
        <w:tc>
          <w:tcPr>
            <w:tcW w:w="1086" w:type="dxa"/>
            <w:noWrap/>
            <w:hideMark/>
          </w:tcPr>
          <w:p w14:paraId="0A537F48" w14:textId="77777777" w:rsidR="005A2AED" w:rsidRPr="00263A2A" w:rsidRDefault="005A2AED" w:rsidP="00882271">
            <w:pPr>
              <w:rPr>
                <w:rFonts w:ascii="Times New Roman" w:hAnsi="Times New Roman"/>
                <w:b/>
                <w:sz w:val="16"/>
                <w:szCs w:val="16"/>
              </w:rPr>
            </w:pPr>
          </w:p>
        </w:tc>
        <w:tc>
          <w:tcPr>
            <w:tcW w:w="6477" w:type="dxa"/>
            <w:gridSpan w:val="9"/>
            <w:noWrap/>
            <w:hideMark/>
          </w:tcPr>
          <w:p w14:paraId="40469492" w14:textId="2D8D4B13" w:rsidR="005A2AED" w:rsidRPr="00263A2A" w:rsidRDefault="00681C07" w:rsidP="00882271">
            <w:pPr>
              <w:rPr>
                <w:rFonts w:ascii="Times New Roman" w:hAnsi="Times New Roman"/>
                <w:b/>
                <w:sz w:val="16"/>
                <w:szCs w:val="16"/>
              </w:rPr>
            </w:pPr>
            <w:r>
              <w:rPr>
                <w:rFonts w:ascii="Times New Roman" w:hAnsi="Times New Roman"/>
                <w:b/>
                <w:sz w:val="16"/>
                <w:szCs w:val="16"/>
              </w:rPr>
              <w:t>HEY</w:t>
            </w:r>
          </w:p>
        </w:tc>
        <w:tc>
          <w:tcPr>
            <w:tcW w:w="6385" w:type="dxa"/>
            <w:gridSpan w:val="9"/>
            <w:noWrap/>
            <w:hideMark/>
          </w:tcPr>
          <w:p w14:paraId="6EBE6D58" w14:textId="4D139DA5" w:rsidR="005A2AED" w:rsidRPr="00263A2A" w:rsidRDefault="00681C07" w:rsidP="00882271">
            <w:pPr>
              <w:rPr>
                <w:rFonts w:ascii="Times New Roman" w:hAnsi="Times New Roman"/>
                <w:b/>
                <w:sz w:val="16"/>
                <w:szCs w:val="16"/>
              </w:rPr>
            </w:pPr>
            <w:r>
              <w:rPr>
                <w:rFonts w:ascii="Times New Roman" w:hAnsi="Times New Roman"/>
                <w:b/>
                <w:sz w:val="16"/>
                <w:szCs w:val="16"/>
              </w:rPr>
              <w:t>YRK</w:t>
            </w:r>
          </w:p>
        </w:tc>
      </w:tr>
      <w:tr w:rsidR="009645E8" w:rsidRPr="000C55A3" w14:paraId="4DA0B791" w14:textId="77777777" w:rsidTr="005A2AED">
        <w:trPr>
          <w:trHeight w:val="300"/>
        </w:trPr>
        <w:tc>
          <w:tcPr>
            <w:tcW w:w="1086" w:type="dxa"/>
            <w:tcBorders>
              <w:bottom w:val="single" w:sz="4" w:space="0" w:color="auto"/>
            </w:tcBorders>
            <w:noWrap/>
            <w:hideMark/>
          </w:tcPr>
          <w:p w14:paraId="2F947E1F" w14:textId="6558125D" w:rsidR="005A2AED" w:rsidRPr="000C55A3" w:rsidRDefault="005A2AED" w:rsidP="00882271">
            <w:pPr>
              <w:rPr>
                <w:rFonts w:ascii="Times New Roman" w:hAnsi="Times New Roman"/>
                <w:sz w:val="16"/>
                <w:szCs w:val="16"/>
              </w:rPr>
            </w:pPr>
            <w:r w:rsidRPr="000C55A3">
              <w:rPr>
                <w:rFonts w:ascii="Times New Roman" w:hAnsi="Times New Roman"/>
                <w:sz w:val="16"/>
                <w:szCs w:val="16"/>
              </w:rPr>
              <w:t>Spell</w:t>
            </w:r>
            <w:r>
              <w:rPr>
                <w:rFonts w:ascii="Times New Roman" w:hAnsi="Times New Roman"/>
                <w:sz w:val="16"/>
                <w:szCs w:val="16"/>
              </w:rPr>
              <w:t xml:space="preserve"> </w:t>
            </w:r>
            <w:r w:rsidRPr="000C55A3">
              <w:rPr>
                <w:rFonts w:ascii="Times New Roman" w:hAnsi="Times New Roman"/>
                <w:sz w:val="16"/>
                <w:szCs w:val="16"/>
              </w:rPr>
              <w:t xml:space="preserve"> HRG</w:t>
            </w:r>
          </w:p>
        </w:tc>
        <w:tc>
          <w:tcPr>
            <w:tcW w:w="556" w:type="dxa"/>
            <w:tcBorders>
              <w:bottom w:val="single" w:sz="4" w:space="0" w:color="auto"/>
              <w:right w:val="nil"/>
            </w:tcBorders>
            <w:noWrap/>
            <w:hideMark/>
          </w:tcPr>
          <w:p w14:paraId="6EB72E8B"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N</w:t>
            </w:r>
          </w:p>
        </w:tc>
        <w:tc>
          <w:tcPr>
            <w:tcW w:w="708" w:type="dxa"/>
            <w:tcBorders>
              <w:left w:val="nil"/>
              <w:bottom w:val="single" w:sz="4" w:space="0" w:color="auto"/>
              <w:right w:val="nil"/>
            </w:tcBorders>
            <w:noWrap/>
            <w:hideMark/>
          </w:tcPr>
          <w:p w14:paraId="04818F0C"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PP CH</w:t>
            </w:r>
          </w:p>
        </w:tc>
        <w:tc>
          <w:tcPr>
            <w:tcW w:w="710" w:type="dxa"/>
            <w:tcBorders>
              <w:left w:val="nil"/>
              <w:bottom w:val="single" w:sz="4" w:space="0" w:color="auto"/>
              <w:right w:val="nil"/>
            </w:tcBorders>
            <w:noWrap/>
            <w:hideMark/>
          </w:tcPr>
          <w:p w14:paraId="79597F45"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w:t>
            </w:r>
            <w:r w:rsidRPr="000C55A3">
              <w:rPr>
                <w:rFonts w:ascii="Times New Roman" w:hAnsi="Times New Roman"/>
                <w:sz w:val="16"/>
                <w:szCs w:val="16"/>
                <w:vertAlign w:val="superscript"/>
              </w:rPr>
              <w:t>st</w:t>
            </w:r>
            <w:r w:rsidRPr="000C55A3">
              <w:rPr>
                <w:rFonts w:ascii="Times New Roman" w:hAnsi="Times New Roman"/>
                <w:sz w:val="16"/>
                <w:szCs w:val="16"/>
              </w:rPr>
              <w:t xml:space="preserve"> FCE cost</w:t>
            </w:r>
          </w:p>
        </w:tc>
        <w:tc>
          <w:tcPr>
            <w:tcW w:w="750" w:type="dxa"/>
            <w:tcBorders>
              <w:left w:val="nil"/>
              <w:bottom w:val="single" w:sz="4" w:space="0" w:color="auto"/>
              <w:right w:val="nil"/>
            </w:tcBorders>
            <w:noWrap/>
            <w:hideMark/>
          </w:tcPr>
          <w:p w14:paraId="797477F1" w14:textId="77777777" w:rsidR="005A2AED" w:rsidRDefault="005A2AED" w:rsidP="00882271">
            <w:pPr>
              <w:rPr>
                <w:rFonts w:ascii="Times New Roman" w:hAnsi="Times New Roman"/>
                <w:sz w:val="16"/>
                <w:szCs w:val="16"/>
              </w:rPr>
            </w:pPr>
            <w:r w:rsidRPr="000C55A3">
              <w:rPr>
                <w:rFonts w:ascii="Times New Roman" w:hAnsi="Times New Roman"/>
                <w:sz w:val="16"/>
                <w:szCs w:val="16"/>
              </w:rPr>
              <w:t>CIPS duration</w:t>
            </w:r>
          </w:p>
          <w:p w14:paraId="042A5EC0" w14:textId="77777777" w:rsidR="005A2AED" w:rsidRPr="000C55A3" w:rsidRDefault="005A2AED" w:rsidP="00882271">
            <w:pPr>
              <w:rPr>
                <w:rFonts w:ascii="Times New Roman" w:hAnsi="Times New Roman"/>
                <w:sz w:val="16"/>
                <w:szCs w:val="16"/>
              </w:rPr>
            </w:pPr>
            <w:r>
              <w:rPr>
                <w:rFonts w:ascii="Times New Roman" w:hAnsi="Times New Roman"/>
                <w:sz w:val="16"/>
                <w:szCs w:val="16"/>
              </w:rPr>
              <w:t>(days)</w:t>
            </w:r>
          </w:p>
        </w:tc>
        <w:tc>
          <w:tcPr>
            <w:tcW w:w="803" w:type="dxa"/>
            <w:tcBorders>
              <w:left w:val="nil"/>
              <w:bottom w:val="single" w:sz="4" w:space="0" w:color="auto"/>
              <w:right w:val="nil"/>
            </w:tcBorders>
            <w:noWrap/>
            <w:hideMark/>
          </w:tcPr>
          <w:p w14:paraId="6881AB83" w14:textId="77777777" w:rsidR="005A2AED" w:rsidRDefault="005A2AED" w:rsidP="00882271">
            <w:pPr>
              <w:rPr>
                <w:rFonts w:ascii="Times New Roman" w:hAnsi="Times New Roman"/>
                <w:sz w:val="16"/>
                <w:szCs w:val="16"/>
              </w:rPr>
            </w:pPr>
            <w:r w:rsidRPr="000C55A3">
              <w:rPr>
                <w:rFonts w:ascii="Times New Roman" w:hAnsi="Times New Roman"/>
                <w:sz w:val="16"/>
                <w:szCs w:val="16"/>
              </w:rPr>
              <w:t xml:space="preserve">CC </w:t>
            </w:r>
            <w:r>
              <w:rPr>
                <w:rFonts w:ascii="Times New Roman" w:hAnsi="Times New Roman"/>
                <w:sz w:val="16"/>
                <w:szCs w:val="16"/>
              </w:rPr>
              <w:t>d</w:t>
            </w:r>
            <w:r w:rsidRPr="000C55A3">
              <w:rPr>
                <w:rFonts w:ascii="Times New Roman" w:hAnsi="Times New Roman"/>
                <w:sz w:val="16"/>
                <w:szCs w:val="16"/>
              </w:rPr>
              <w:t>uration</w:t>
            </w:r>
          </w:p>
          <w:p w14:paraId="519DB088" w14:textId="77777777" w:rsidR="005A2AED" w:rsidRPr="000C55A3" w:rsidRDefault="005A2AED" w:rsidP="00882271">
            <w:pPr>
              <w:rPr>
                <w:rFonts w:ascii="Times New Roman" w:hAnsi="Times New Roman"/>
                <w:sz w:val="16"/>
                <w:szCs w:val="16"/>
              </w:rPr>
            </w:pPr>
            <w:r>
              <w:rPr>
                <w:rFonts w:ascii="Times New Roman" w:hAnsi="Times New Roman"/>
                <w:sz w:val="16"/>
                <w:szCs w:val="16"/>
              </w:rPr>
              <w:t>(days)</w:t>
            </w:r>
          </w:p>
        </w:tc>
        <w:tc>
          <w:tcPr>
            <w:tcW w:w="808" w:type="dxa"/>
            <w:tcBorders>
              <w:left w:val="nil"/>
              <w:bottom w:val="single" w:sz="4" w:space="0" w:color="auto"/>
              <w:right w:val="nil"/>
            </w:tcBorders>
            <w:noWrap/>
            <w:hideMark/>
          </w:tcPr>
          <w:p w14:paraId="298A397C"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CIPS duration cost</w:t>
            </w:r>
          </w:p>
        </w:tc>
        <w:tc>
          <w:tcPr>
            <w:tcW w:w="734" w:type="dxa"/>
            <w:tcBorders>
              <w:left w:val="nil"/>
              <w:bottom w:val="single" w:sz="4" w:space="0" w:color="auto"/>
              <w:right w:val="nil"/>
            </w:tcBorders>
            <w:noWrap/>
            <w:hideMark/>
          </w:tcPr>
          <w:p w14:paraId="36CC08FD"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CC cost</w:t>
            </w:r>
          </w:p>
        </w:tc>
        <w:tc>
          <w:tcPr>
            <w:tcW w:w="637" w:type="dxa"/>
            <w:tcBorders>
              <w:left w:val="nil"/>
              <w:bottom w:val="single" w:sz="4" w:space="0" w:color="auto"/>
            </w:tcBorders>
            <w:noWrap/>
            <w:hideMark/>
          </w:tcPr>
          <w:p w14:paraId="4C819B90"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Other Cost</w:t>
            </w:r>
            <w:r>
              <w:rPr>
                <w:rFonts w:ascii="Times New Roman" w:hAnsi="Times New Roman"/>
                <w:sz w:val="16"/>
                <w:szCs w:val="16"/>
              </w:rPr>
              <w:t>s</w:t>
            </w:r>
            <w:r w:rsidRPr="00263A2A">
              <w:rPr>
                <w:rFonts w:ascii="Times New Roman" w:hAnsi="Times New Roman"/>
                <w:sz w:val="16"/>
                <w:szCs w:val="16"/>
                <w:vertAlign w:val="superscript"/>
              </w:rPr>
              <w:t>*</w:t>
            </w:r>
          </w:p>
        </w:tc>
        <w:tc>
          <w:tcPr>
            <w:tcW w:w="771" w:type="dxa"/>
            <w:tcBorders>
              <w:bottom w:val="single" w:sz="4" w:space="0" w:color="auto"/>
            </w:tcBorders>
            <w:noWrap/>
            <w:hideMark/>
          </w:tcPr>
          <w:p w14:paraId="2339D25C"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Total Cost</w:t>
            </w:r>
          </w:p>
        </w:tc>
        <w:tc>
          <w:tcPr>
            <w:tcW w:w="456" w:type="dxa"/>
            <w:tcBorders>
              <w:bottom w:val="single" w:sz="4" w:space="0" w:color="auto"/>
              <w:right w:val="nil"/>
            </w:tcBorders>
            <w:noWrap/>
            <w:hideMark/>
          </w:tcPr>
          <w:p w14:paraId="7C47CE3D"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N</w:t>
            </w:r>
          </w:p>
        </w:tc>
        <w:tc>
          <w:tcPr>
            <w:tcW w:w="700" w:type="dxa"/>
            <w:tcBorders>
              <w:left w:val="nil"/>
              <w:bottom w:val="single" w:sz="4" w:space="0" w:color="auto"/>
              <w:right w:val="nil"/>
            </w:tcBorders>
            <w:noWrap/>
            <w:hideMark/>
          </w:tcPr>
          <w:p w14:paraId="69BFEA8D"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PP CH</w:t>
            </w:r>
          </w:p>
        </w:tc>
        <w:tc>
          <w:tcPr>
            <w:tcW w:w="695" w:type="dxa"/>
            <w:tcBorders>
              <w:left w:val="nil"/>
              <w:bottom w:val="single" w:sz="4" w:space="0" w:color="auto"/>
              <w:right w:val="nil"/>
            </w:tcBorders>
            <w:noWrap/>
            <w:hideMark/>
          </w:tcPr>
          <w:p w14:paraId="02960EC0"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1st FCE cost</w:t>
            </w:r>
          </w:p>
        </w:tc>
        <w:tc>
          <w:tcPr>
            <w:tcW w:w="750" w:type="dxa"/>
            <w:tcBorders>
              <w:left w:val="nil"/>
              <w:bottom w:val="single" w:sz="4" w:space="0" w:color="auto"/>
              <w:right w:val="nil"/>
            </w:tcBorders>
            <w:noWrap/>
            <w:hideMark/>
          </w:tcPr>
          <w:p w14:paraId="51C081F6" w14:textId="77777777" w:rsidR="005A2AED" w:rsidRDefault="005A2AED" w:rsidP="00882271">
            <w:pPr>
              <w:rPr>
                <w:rFonts w:ascii="Times New Roman" w:hAnsi="Times New Roman"/>
                <w:sz w:val="16"/>
                <w:szCs w:val="16"/>
              </w:rPr>
            </w:pPr>
            <w:r w:rsidRPr="000C55A3">
              <w:rPr>
                <w:rFonts w:ascii="Times New Roman" w:hAnsi="Times New Roman"/>
                <w:sz w:val="16"/>
                <w:szCs w:val="16"/>
              </w:rPr>
              <w:t>CIPS duration</w:t>
            </w:r>
          </w:p>
          <w:p w14:paraId="6146ACA2" w14:textId="77777777" w:rsidR="005A2AED" w:rsidRPr="000C55A3" w:rsidRDefault="005A2AED" w:rsidP="00882271">
            <w:pPr>
              <w:rPr>
                <w:rFonts w:ascii="Times New Roman" w:hAnsi="Times New Roman"/>
                <w:sz w:val="16"/>
                <w:szCs w:val="16"/>
              </w:rPr>
            </w:pPr>
            <w:r>
              <w:rPr>
                <w:rFonts w:ascii="Times New Roman" w:hAnsi="Times New Roman"/>
                <w:sz w:val="16"/>
                <w:szCs w:val="16"/>
              </w:rPr>
              <w:t>(days)</w:t>
            </w:r>
          </w:p>
        </w:tc>
        <w:tc>
          <w:tcPr>
            <w:tcW w:w="750" w:type="dxa"/>
            <w:tcBorders>
              <w:left w:val="nil"/>
              <w:bottom w:val="single" w:sz="4" w:space="0" w:color="auto"/>
              <w:right w:val="nil"/>
            </w:tcBorders>
            <w:noWrap/>
            <w:hideMark/>
          </w:tcPr>
          <w:p w14:paraId="6F59B3C4" w14:textId="77777777" w:rsidR="005A2AED" w:rsidRDefault="005A2AED" w:rsidP="00882271">
            <w:pPr>
              <w:rPr>
                <w:rFonts w:ascii="Times New Roman" w:hAnsi="Times New Roman"/>
                <w:sz w:val="16"/>
                <w:szCs w:val="16"/>
              </w:rPr>
            </w:pPr>
            <w:r w:rsidRPr="000C55A3">
              <w:rPr>
                <w:rFonts w:ascii="Times New Roman" w:hAnsi="Times New Roman"/>
                <w:sz w:val="16"/>
                <w:szCs w:val="16"/>
              </w:rPr>
              <w:t xml:space="preserve">CC </w:t>
            </w:r>
            <w:r>
              <w:rPr>
                <w:rFonts w:ascii="Times New Roman" w:hAnsi="Times New Roman"/>
                <w:sz w:val="16"/>
                <w:szCs w:val="16"/>
              </w:rPr>
              <w:t>d</w:t>
            </w:r>
            <w:r w:rsidRPr="000C55A3">
              <w:rPr>
                <w:rFonts w:ascii="Times New Roman" w:hAnsi="Times New Roman"/>
                <w:sz w:val="16"/>
                <w:szCs w:val="16"/>
              </w:rPr>
              <w:t>uration</w:t>
            </w:r>
          </w:p>
          <w:p w14:paraId="5F525C24" w14:textId="77777777" w:rsidR="005A2AED" w:rsidRPr="000C55A3" w:rsidRDefault="005A2AED" w:rsidP="00882271">
            <w:pPr>
              <w:rPr>
                <w:rFonts w:ascii="Times New Roman" w:hAnsi="Times New Roman"/>
                <w:sz w:val="16"/>
                <w:szCs w:val="16"/>
              </w:rPr>
            </w:pPr>
            <w:r>
              <w:rPr>
                <w:rFonts w:ascii="Times New Roman" w:hAnsi="Times New Roman"/>
                <w:sz w:val="16"/>
                <w:szCs w:val="16"/>
              </w:rPr>
              <w:t>(days)</w:t>
            </w:r>
          </w:p>
        </w:tc>
        <w:tc>
          <w:tcPr>
            <w:tcW w:w="843" w:type="dxa"/>
            <w:tcBorders>
              <w:left w:val="nil"/>
              <w:bottom w:val="single" w:sz="4" w:space="0" w:color="auto"/>
              <w:right w:val="nil"/>
            </w:tcBorders>
            <w:noWrap/>
            <w:hideMark/>
          </w:tcPr>
          <w:p w14:paraId="75A5A751"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CIPS duration cost</w:t>
            </w:r>
          </w:p>
        </w:tc>
        <w:tc>
          <w:tcPr>
            <w:tcW w:w="711" w:type="dxa"/>
            <w:tcBorders>
              <w:left w:val="nil"/>
              <w:bottom w:val="single" w:sz="4" w:space="0" w:color="auto"/>
              <w:right w:val="nil"/>
            </w:tcBorders>
            <w:noWrap/>
            <w:hideMark/>
          </w:tcPr>
          <w:p w14:paraId="6F10D13F"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CC cost</w:t>
            </w:r>
          </w:p>
        </w:tc>
        <w:tc>
          <w:tcPr>
            <w:tcW w:w="744" w:type="dxa"/>
            <w:tcBorders>
              <w:left w:val="nil"/>
              <w:bottom w:val="single" w:sz="4" w:space="0" w:color="auto"/>
            </w:tcBorders>
            <w:noWrap/>
            <w:hideMark/>
          </w:tcPr>
          <w:p w14:paraId="733863C8"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Other Cost</w:t>
            </w:r>
            <w:r>
              <w:rPr>
                <w:rFonts w:ascii="Times New Roman" w:hAnsi="Times New Roman"/>
                <w:sz w:val="16"/>
                <w:szCs w:val="16"/>
              </w:rPr>
              <w:t>s</w:t>
            </w:r>
            <w:r w:rsidRPr="00263A2A">
              <w:rPr>
                <w:rFonts w:ascii="Times New Roman" w:hAnsi="Times New Roman"/>
                <w:sz w:val="16"/>
                <w:szCs w:val="16"/>
                <w:vertAlign w:val="superscript"/>
              </w:rPr>
              <w:t>*</w:t>
            </w:r>
          </w:p>
        </w:tc>
        <w:tc>
          <w:tcPr>
            <w:tcW w:w="736" w:type="dxa"/>
            <w:tcBorders>
              <w:bottom w:val="single" w:sz="4" w:space="0" w:color="auto"/>
            </w:tcBorders>
            <w:noWrap/>
            <w:hideMark/>
          </w:tcPr>
          <w:p w14:paraId="5558E046"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Total Cost</w:t>
            </w:r>
          </w:p>
        </w:tc>
      </w:tr>
      <w:tr w:rsidR="009645E8" w:rsidRPr="000C55A3" w14:paraId="592130B3" w14:textId="77777777" w:rsidTr="00F17A36">
        <w:trPr>
          <w:trHeight w:hRule="exact" w:val="284"/>
        </w:trPr>
        <w:tc>
          <w:tcPr>
            <w:tcW w:w="1086" w:type="dxa"/>
            <w:tcBorders>
              <w:bottom w:val="single" w:sz="4" w:space="0" w:color="auto"/>
            </w:tcBorders>
            <w:shd w:val="clear" w:color="auto" w:fill="E7E6E6" w:themeFill="background2"/>
            <w:noWrap/>
            <w:hideMark/>
          </w:tcPr>
          <w:p w14:paraId="29AF2339"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AA06F</w:t>
            </w:r>
          </w:p>
        </w:tc>
        <w:tc>
          <w:tcPr>
            <w:tcW w:w="556" w:type="dxa"/>
            <w:tcBorders>
              <w:bottom w:val="single" w:sz="4" w:space="0" w:color="auto"/>
              <w:right w:val="nil"/>
            </w:tcBorders>
            <w:shd w:val="clear" w:color="auto" w:fill="F2F2F2" w:themeFill="background1" w:themeFillShade="F2"/>
            <w:noWrap/>
            <w:hideMark/>
          </w:tcPr>
          <w:p w14:paraId="3EE70A9D"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19</w:t>
            </w:r>
          </w:p>
        </w:tc>
        <w:tc>
          <w:tcPr>
            <w:tcW w:w="708" w:type="dxa"/>
            <w:tcBorders>
              <w:left w:val="nil"/>
              <w:bottom w:val="single" w:sz="4" w:space="0" w:color="auto"/>
              <w:right w:val="nil"/>
            </w:tcBorders>
            <w:shd w:val="clear" w:color="auto" w:fill="F2F2F2" w:themeFill="background1" w:themeFillShade="F2"/>
            <w:noWrap/>
            <w:hideMark/>
          </w:tcPr>
          <w:p w14:paraId="408EF8C2"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5.3%</w:t>
            </w:r>
          </w:p>
        </w:tc>
        <w:tc>
          <w:tcPr>
            <w:tcW w:w="710" w:type="dxa"/>
            <w:tcBorders>
              <w:left w:val="nil"/>
              <w:bottom w:val="single" w:sz="4" w:space="0" w:color="auto"/>
              <w:right w:val="nil"/>
            </w:tcBorders>
            <w:shd w:val="clear" w:color="auto" w:fill="F2F2F2" w:themeFill="background1" w:themeFillShade="F2"/>
            <w:noWrap/>
            <w:hideMark/>
          </w:tcPr>
          <w:p w14:paraId="47EA0E81"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£8,408</w:t>
            </w:r>
          </w:p>
        </w:tc>
        <w:tc>
          <w:tcPr>
            <w:tcW w:w="750" w:type="dxa"/>
            <w:tcBorders>
              <w:left w:val="nil"/>
              <w:bottom w:val="single" w:sz="4" w:space="0" w:color="auto"/>
              <w:right w:val="nil"/>
            </w:tcBorders>
            <w:shd w:val="clear" w:color="auto" w:fill="F2F2F2" w:themeFill="background1" w:themeFillShade="F2"/>
            <w:noWrap/>
            <w:hideMark/>
          </w:tcPr>
          <w:p w14:paraId="793B5782"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9.5</w:t>
            </w:r>
          </w:p>
        </w:tc>
        <w:tc>
          <w:tcPr>
            <w:tcW w:w="803" w:type="dxa"/>
            <w:tcBorders>
              <w:left w:val="nil"/>
              <w:bottom w:val="single" w:sz="4" w:space="0" w:color="auto"/>
              <w:right w:val="nil"/>
            </w:tcBorders>
            <w:shd w:val="clear" w:color="auto" w:fill="F2F2F2" w:themeFill="background1" w:themeFillShade="F2"/>
            <w:noWrap/>
            <w:hideMark/>
          </w:tcPr>
          <w:p w14:paraId="7498FE99"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1.9</w:t>
            </w:r>
          </w:p>
        </w:tc>
        <w:tc>
          <w:tcPr>
            <w:tcW w:w="808" w:type="dxa"/>
            <w:tcBorders>
              <w:left w:val="nil"/>
              <w:bottom w:val="single" w:sz="4" w:space="0" w:color="auto"/>
              <w:right w:val="nil"/>
            </w:tcBorders>
            <w:shd w:val="clear" w:color="auto" w:fill="F2F2F2" w:themeFill="background1" w:themeFillShade="F2"/>
            <w:noWrap/>
            <w:hideMark/>
          </w:tcPr>
          <w:p w14:paraId="2C6C34D6"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£4,153</w:t>
            </w:r>
          </w:p>
        </w:tc>
        <w:tc>
          <w:tcPr>
            <w:tcW w:w="734" w:type="dxa"/>
            <w:tcBorders>
              <w:left w:val="nil"/>
              <w:bottom w:val="single" w:sz="4" w:space="0" w:color="auto"/>
              <w:right w:val="nil"/>
            </w:tcBorders>
            <w:shd w:val="clear" w:color="auto" w:fill="F2F2F2" w:themeFill="background1" w:themeFillShade="F2"/>
            <w:noWrap/>
            <w:hideMark/>
          </w:tcPr>
          <w:p w14:paraId="4E33B5F5"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£1,852</w:t>
            </w:r>
          </w:p>
        </w:tc>
        <w:tc>
          <w:tcPr>
            <w:tcW w:w="637" w:type="dxa"/>
            <w:tcBorders>
              <w:left w:val="nil"/>
              <w:bottom w:val="single" w:sz="4" w:space="0" w:color="auto"/>
              <w:right w:val="single" w:sz="4" w:space="0" w:color="auto"/>
            </w:tcBorders>
            <w:shd w:val="clear" w:color="auto" w:fill="F2F2F2" w:themeFill="background1" w:themeFillShade="F2"/>
            <w:noWrap/>
            <w:hideMark/>
          </w:tcPr>
          <w:p w14:paraId="30D84508"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£111</w:t>
            </w:r>
          </w:p>
        </w:tc>
        <w:tc>
          <w:tcPr>
            <w:tcW w:w="771" w:type="dxa"/>
            <w:tcBorders>
              <w:left w:val="single" w:sz="4" w:space="0" w:color="auto"/>
              <w:bottom w:val="single" w:sz="4" w:space="0" w:color="auto"/>
            </w:tcBorders>
            <w:shd w:val="clear" w:color="auto" w:fill="F2F2F2" w:themeFill="background1" w:themeFillShade="F2"/>
            <w:noWrap/>
            <w:hideMark/>
          </w:tcPr>
          <w:p w14:paraId="73DD1341"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£6,116</w:t>
            </w:r>
          </w:p>
        </w:tc>
        <w:tc>
          <w:tcPr>
            <w:tcW w:w="456" w:type="dxa"/>
            <w:tcBorders>
              <w:bottom w:val="single" w:sz="4" w:space="0" w:color="auto"/>
              <w:right w:val="nil"/>
            </w:tcBorders>
            <w:shd w:val="clear" w:color="auto" w:fill="F2F2F2" w:themeFill="background1" w:themeFillShade="F2"/>
            <w:noWrap/>
            <w:hideMark/>
          </w:tcPr>
          <w:p w14:paraId="03388C2B" w14:textId="77777777" w:rsidR="005A2AED" w:rsidRPr="000C55A3" w:rsidRDefault="005A2AED" w:rsidP="00882271">
            <w:pPr>
              <w:rPr>
                <w:rFonts w:ascii="Times New Roman" w:hAnsi="Times New Roman"/>
                <w:sz w:val="16"/>
                <w:szCs w:val="16"/>
              </w:rPr>
            </w:pPr>
          </w:p>
        </w:tc>
        <w:tc>
          <w:tcPr>
            <w:tcW w:w="700" w:type="dxa"/>
            <w:tcBorders>
              <w:left w:val="nil"/>
              <w:bottom w:val="single" w:sz="4" w:space="0" w:color="auto"/>
              <w:right w:val="nil"/>
            </w:tcBorders>
            <w:shd w:val="clear" w:color="auto" w:fill="F2F2F2" w:themeFill="background1" w:themeFillShade="F2"/>
            <w:noWrap/>
            <w:hideMark/>
          </w:tcPr>
          <w:p w14:paraId="2B66024C" w14:textId="77777777" w:rsidR="005A2AED" w:rsidRPr="000C55A3" w:rsidRDefault="005A2AED" w:rsidP="00882271">
            <w:pPr>
              <w:rPr>
                <w:rFonts w:ascii="Times New Roman" w:hAnsi="Times New Roman"/>
                <w:sz w:val="16"/>
                <w:szCs w:val="16"/>
              </w:rPr>
            </w:pPr>
          </w:p>
        </w:tc>
        <w:tc>
          <w:tcPr>
            <w:tcW w:w="695" w:type="dxa"/>
            <w:tcBorders>
              <w:left w:val="nil"/>
              <w:bottom w:val="single" w:sz="4" w:space="0" w:color="auto"/>
              <w:right w:val="nil"/>
            </w:tcBorders>
            <w:shd w:val="clear" w:color="auto" w:fill="F2F2F2" w:themeFill="background1" w:themeFillShade="F2"/>
            <w:noWrap/>
            <w:hideMark/>
          </w:tcPr>
          <w:p w14:paraId="0372EBB1" w14:textId="77777777" w:rsidR="005A2AED" w:rsidRPr="000C55A3" w:rsidRDefault="005A2AED" w:rsidP="00882271">
            <w:pPr>
              <w:rPr>
                <w:rFonts w:ascii="Times New Roman" w:hAnsi="Times New Roman"/>
                <w:sz w:val="16"/>
                <w:szCs w:val="16"/>
              </w:rPr>
            </w:pPr>
          </w:p>
        </w:tc>
        <w:tc>
          <w:tcPr>
            <w:tcW w:w="750" w:type="dxa"/>
            <w:tcBorders>
              <w:left w:val="nil"/>
              <w:bottom w:val="single" w:sz="4" w:space="0" w:color="auto"/>
              <w:right w:val="nil"/>
            </w:tcBorders>
            <w:shd w:val="clear" w:color="auto" w:fill="F2F2F2" w:themeFill="background1" w:themeFillShade="F2"/>
            <w:noWrap/>
            <w:hideMark/>
          </w:tcPr>
          <w:p w14:paraId="6AC893C1" w14:textId="77777777" w:rsidR="005A2AED" w:rsidRPr="000C55A3" w:rsidRDefault="005A2AED" w:rsidP="00882271">
            <w:pPr>
              <w:rPr>
                <w:rFonts w:ascii="Times New Roman" w:hAnsi="Times New Roman"/>
                <w:sz w:val="16"/>
                <w:szCs w:val="16"/>
              </w:rPr>
            </w:pPr>
          </w:p>
        </w:tc>
        <w:tc>
          <w:tcPr>
            <w:tcW w:w="750" w:type="dxa"/>
            <w:tcBorders>
              <w:left w:val="nil"/>
              <w:bottom w:val="single" w:sz="4" w:space="0" w:color="auto"/>
              <w:right w:val="nil"/>
            </w:tcBorders>
            <w:shd w:val="clear" w:color="auto" w:fill="F2F2F2" w:themeFill="background1" w:themeFillShade="F2"/>
            <w:noWrap/>
            <w:hideMark/>
          </w:tcPr>
          <w:p w14:paraId="2BD944A2" w14:textId="77777777" w:rsidR="005A2AED" w:rsidRPr="000C55A3" w:rsidRDefault="005A2AED" w:rsidP="00882271">
            <w:pPr>
              <w:rPr>
                <w:rFonts w:ascii="Times New Roman" w:hAnsi="Times New Roman"/>
                <w:sz w:val="16"/>
                <w:szCs w:val="16"/>
              </w:rPr>
            </w:pPr>
          </w:p>
        </w:tc>
        <w:tc>
          <w:tcPr>
            <w:tcW w:w="843" w:type="dxa"/>
            <w:tcBorders>
              <w:left w:val="nil"/>
              <w:bottom w:val="single" w:sz="4" w:space="0" w:color="auto"/>
              <w:right w:val="nil"/>
            </w:tcBorders>
            <w:shd w:val="clear" w:color="auto" w:fill="F2F2F2" w:themeFill="background1" w:themeFillShade="F2"/>
            <w:noWrap/>
            <w:hideMark/>
          </w:tcPr>
          <w:p w14:paraId="492AB585" w14:textId="77777777" w:rsidR="005A2AED" w:rsidRPr="000C55A3" w:rsidRDefault="005A2AED" w:rsidP="00882271">
            <w:pPr>
              <w:rPr>
                <w:rFonts w:ascii="Times New Roman" w:hAnsi="Times New Roman"/>
                <w:sz w:val="16"/>
                <w:szCs w:val="16"/>
              </w:rPr>
            </w:pPr>
          </w:p>
        </w:tc>
        <w:tc>
          <w:tcPr>
            <w:tcW w:w="711" w:type="dxa"/>
            <w:tcBorders>
              <w:left w:val="nil"/>
              <w:bottom w:val="single" w:sz="4" w:space="0" w:color="auto"/>
              <w:right w:val="nil"/>
            </w:tcBorders>
            <w:shd w:val="clear" w:color="auto" w:fill="F2F2F2" w:themeFill="background1" w:themeFillShade="F2"/>
            <w:noWrap/>
            <w:hideMark/>
          </w:tcPr>
          <w:p w14:paraId="068291C7" w14:textId="77777777" w:rsidR="005A2AED" w:rsidRPr="000C55A3" w:rsidRDefault="005A2AED" w:rsidP="00882271">
            <w:pPr>
              <w:rPr>
                <w:rFonts w:ascii="Times New Roman" w:hAnsi="Times New Roman"/>
                <w:sz w:val="16"/>
                <w:szCs w:val="16"/>
              </w:rPr>
            </w:pPr>
          </w:p>
        </w:tc>
        <w:tc>
          <w:tcPr>
            <w:tcW w:w="744" w:type="dxa"/>
            <w:tcBorders>
              <w:left w:val="nil"/>
              <w:bottom w:val="single" w:sz="4" w:space="0" w:color="auto"/>
              <w:right w:val="single" w:sz="4" w:space="0" w:color="auto"/>
            </w:tcBorders>
            <w:shd w:val="clear" w:color="auto" w:fill="F2F2F2" w:themeFill="background1" w:themeFillShade="F2"/>
            <w:noWrap/>
            <w:hideMark/>
          </w:tcPr>
          <w:p w14:paraId="5A1F2654" w14:textId="77777777" w:rsidR="005A2AED" w:rsidRPr="000C55A3" w:rsidRDefault="005A2AED" w:rsidP="00882271">
            <w:pPr>
              <w:rPr>
                <w:rFonts w:ascii="Times New Roman" w:hAnsi="Times New Roman"/>
                <w:sz w:val="16"/>
                <w:szCs w:val="16"/>
              </w:rPr>
            </w:pPr>
          </w:p>
        </w:tc>
        <w:tc>
          <w:tcPr>
            <w:tcW w:w="736" w:type="dxa"/>
            <w:tcBorders>
              <w:left w:val="single" w:sz="4" w:space="0" w:color="auto"/>
              <w:bottom w:val="single" w:sz="4" w:space="0" w:color="auto"/>
            </w:tcBorders>
            <w:shd w:val="clear" w:color="auto" w:fill="F2F2F2" w:themeFill="background1" w:themeFillShade="F2"/>
            <w:noWrap/>
            <w:hideMark/>
          </w:tcPr>
          <w:p w14:paraId="780E56B4" w14:textId="77777777" w:rsidR="005A2AED" w:rsidRPr="000C55A3" w:rsidRDefault="005A2AED" w:rsidP="00882271">
            <w:pPr>
              <w:rPr>
                <w:rFonts w:ascii="Times New Roman" w:hAnsi="Times New Roman"/>
                <w:sz w:val="16"/>
                <w:szCs w:val="16"/>
              </w:rPr>
            </w:pPr>
          </w:p>
        </w:tc>
      </w:tr>
      <w:tr w:rsidR="009645E8" w:rsidRPr="000C55A3" w14:paraId="2143AF49" w14:textId="77777777" w:rsidTr="005A2AED">
        <w:trPr>
          <w:trHeight w:hRule="exact" w:val="284"/>
        </w:trPr>
        <w:tc>
          <w:tcPr>
            <w:tcW w:w="1086" w:type="dxa"/>
            <w:tcBorders>
              <w:top w:val="single" w:sz="4" w:space="0" w:color="auto"/>
              <w:bottom w:val="single" w:sz="4" w:space="0" w:color="auto"/>
            </w:tcBorders>
            <w:noWrap/>
            <w:hideMark/>
          </w:tcPr>
          <w:p w14:paraId="69561FDC"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AA12E</w:t>
            </w:r>
          </w:p>
        </w:tc>
        <w:tc>
          <w:tcPr>
            <w:tcW w:w="556" w:type="dxa"/>
            <w:tcBorders>
              <w:top w:val="single" w:sz="4" w:space="0" w:color="auto"/>
              <w:bottom w:val="single" w:sz="4" w:space="0" w:color="auto"/>
              <w:right w:val="nil"/>
            </w:tcBorders>
            <w:noWrap/>
            <w:hideMark/>
          </w:tcPr>
          <w:p w14:paraId="28113D26"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31</w:t>
            </w:r>
          </w:p>
        </w:tc>
        <w:tc>
          <w:tcPr>
            <w:tcW w:w="708" w:type="dxa"/>
            <w:tcBorders>
              <w:top w:val="single" w:sz="4" w:space="0" w:color="auto"/>
              <w:left w:val="nil"/>
              <w:bottom w:val="single" w:sz="4" w:space="0" w:color="auto"/>
              <w:right w:val="nil"/>
            </w:tcBorders>
            <w:noWrap/>
            <w:hideMark/>
          </w:tcPr>
          <w:p w14:paraId="3863A8CE"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3.2%</w:t>
            </w:r>
          </w:p>
        </w:tc>
        <w:tc>
          <w:tcPr>
            <w:tcW w:w="710" w:type="dxa"/>
            <w:tcBorders>
              <w:top w:val="single" w:sz="4" w:space="0" w:color="auto"/>
              <w:left w:val="nil"/>
              <w:bottom w:val="single" w:sz="4" w:space="0" w:color="auto"/>
              <w:right w:val="nil"/>
            </w:tcBorders>
            <w:noWrap/>
            <w:hideMark/>
          </w:tcPr>
          <w:p w14:paraId="624FC40C"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£6,301</w:t>
            </w:r>
          </w:p>
        </w:tc>
        <w:tc>
          <w:tcPr>
            <w:tcW w:w="750" w:type="dxa"/>
            <w:tcBorders>
              <w:top w:val="single" w:sz="4" w:space="0" w:color="auto"/>
              <w:left w:val="nil"/>
              <w:bottom w:val="single" w:sz="4" w:space="0" w:color="auto"/>
              <w:right w:val="nil"/>
            </w:tcBorders>
            <w:noWrap/>
            <w:hideMark/>
          </w:tcPr>
          <w:p w14:paraId="2920D8B4"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9.2</w:t>
            </w:r>
          </w:p>
        </w:tc>
        <w:tc>
          <w:tcPr>
            <w:tcW w:w="803" w:type="dxa"/>
            <w:tcBorders>
              <w:top w:val="single" w:sz="4" w:space="0" w:color="auto"/>
              <w:left w:val="nil"/>
              <w:bottom w:val="single" w:sz="4" w:space="0" w:color="auto"/>
              <w:right w:val="nil"/>
            </w:tcBorders>
            <w:noWrap/>
            <w:hideMark/>
          </w:tcPr>
          <w:p w14:paraId="6C262AC9"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1.5</w:t>
            </w:r>
          </w:p>
        </w:tc>
        <w:tc>
          <w:tcPr>
            <w:tcW w:w="808" w:type="dxa"/>
            <w:tcBorders>
              <w:top w:val="single" w:sz="4" w:space="0" w:color="auto"/>
              <w:left w:val="nil"/>
              <w:bottom w:val="single" w:sz="4" w:space="0" w:color="auto"/>
              <w:right w:val="nil"/>
            </w:tcBorders>
            <w:noWrap/>
            <w:hideMark/>
          </w:tcPr>
          <w:p w14:paraId="0F44401B"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£2,357</w:t>
            </w:r>
          </w:p>
        </w:tc>
        <w:tc>
          <w:tcPr>
            <w:tcW w:w="734" w:type="dxa"/>
            <w:tcBorders>
              <w:top w:val="single" w:sz="4" w:space="0" w:color="auto"/>
              <w:left w:val="nil"/>
              <w:bottom w:val="single" w:sz="4" w:space="0" w:color="auto"/>
              <w:right w:val="nil"/>
            </w:tcBorders>
            <w:noWrap/>
            <w:hideMark/>
          </w:tcPr>
          <w:p w14:paraId="485C129E"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£1,370</w:t>
            </w:r>
          </w:p>
        </w:tc>
        <w:tc>
          <w:tcPr>
            <w:tcW w:w="637" w:type="dxa"/>
            <w:tcBorders>
              <w:top w:val="single" w:sz="4" w:space="0" w:color="auto"/>
              <w:left w:val="nil"/>
              <w:bottom w:val="single" w:sz="4" w:space="0" w:color="auto"/>
              <w:right w:val="single" w:sz="4" w:space="0" w:color="auto"/>
            </w:tcBorders>
            <w:noWrap/>
            <w:hideMark/>
          </w:tcPr>
          <w:p w14:paraId="0F4303D4"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£209</w:t>
            </w:r>
          </w:p>
        </w:tc>
        <w:tc>
          <w:tcPr>
            <w:tcW w:w="771" w:type="dxa"/>
            <w:tcBorders>
              <w:top w:val="single" w:sz="4" w:space="0" w:color="auto"/>
              <w:left w:val="single" w:sz="4" w:space="0" w:color="auto"/>
              <w:bottom w:val="single" w:sz="4" w:space="0" w:color="auto"/>
            </w:tcBorders>
            <w:noWrap/>
            <w:hideMark/>
          </w:tcPr>
          <w:p w14:paraId="18F699FC"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£3,936</w:t>
            </w:r>
          </w:p>
        </w:tc>
        <w:tc>
          <w:tcPr>
            <w:tcW w:w="456" w:type="dxa"/>
            <w:tcBorders>
              <w:top w:val="single" w:sz="4" w:space="0" w:color="auto"/>
              <w:bottom w:val="single" w:sz="4" w:space="0" w:color="auto"/>
              <w:right w:val="nil"/>
            </w:tcBorders>
            <w:noWrap/>
            <w:hideMark/>
          </w:tcPr>
          <w:p w14:paraId="477E1457" w14:textId="77777777" w:rsidR="005A2AED" w:rsidRPr="000C55A3" w:rsidRDefault="005A2AED" w:rsidP="00882271">
            <w:pPr>
              <w:rPr>
                <w:rFonts w:ascii="Times New Roman" w:hAnsi="Times New Roman"/>
                <w:sz w:val="16"/>
                <w:szCs w:val="16"/>
              </w:rPr>
            </w:pPr>
          </w:p>
        </w:tc>
        <w:tc>
          <w:tcPr>
            <w:tcW w:w="700" w:type="dxa"/>
            <w:tcBorders>
              <w:top w:val="single" w:sz="4" w:space="0" w:color="auto"/>
              <w:left w:val="nil"/>
              <w:bottom w:val="single" w:sz="4" w:space="0" w:color="auto"/>
              <w:right w:val="nil"/>
            </w:tcBorders>
            <w:noWrap/>
            <w:hideMark/>
          </w:tcPr>
          <w:p w14:paraId="4ADF257F" w14:textId="77777777" w:rsidR="005A2AED" w:rsidRPr="000C55A3" w:rsidRDefault="005A2AED" w:rsidP="00882271">
            <w:pPr>
              <w:rPr>
                <w:rFonts w:ascii="Times New Roman" w:hAnsi="Times New Roman"/>
                <w:sz w:val="16"/>
                <w:szCs w:val="16"/>
              </w:rPr>
            </w:pPr>
          </w:p>
        </w:tc>
        <w:tc>
          <w:tcPr>
            <w:tcW w:w="695" w:type="dxa"/>
            <w:tcBorders>
              <w:top w:val="single" w:sz="4" w:space="0" w:color="auto"/>
              <w:left w:val="nil"/>
              <w:bottom w:val="single" w:sz="4" w:space="0" w:color="auto"/>
              <w:right w:val="nil"/>
            </w:tcBorders>
            <w:noWrap/>
            <w:hideMark/>
          </w:tcPr>
          <w:p w14:paraId="6DAE5572" w14:textId="77777777" w:rsidR="005A2AED" w:rsidRPr="000C55A3" w:rsidRDefault="005A2AED" w:rsidP="00882271">
            <w:pPr>
              <w:rPr>
                <w:rFonts w:ascii="Times New Roman" w:hAnsi="Times New Roman"/>
                <w:sz w:val="16"/>
                <w:szCs w:val="16"/>
              </w:rPr>
            </w:pPr>
          </w:p>
        </w:tc>
        <w:tc>
          <w:tcPr>
            <w:tcW w:w="750" w:type="dxa"/>
            <w:tcBorders>
              <w:top w:val="single" w:sz="4" w:space="0" w:color="auto"/>
              <w:left w:val="nil"/>
              <w:bottom w:val="single" w:sz="4" w:space="0" w:color="auto"/>
              <w:right w:val="nil"/>
            </w:tcBorders>
            <w:noWrap/>
            <w:hideMark/>
          </w:tcPr>
          <w:p w14:paraId="5410EE39" w14:textId="77777777" w:rsidR="005A2AED" w:rsidRPr="000C55A3" w:rsidRDefault="005A2AED" w:rsidP="00882271">
            <w:pPr>
              <w:rPr>
                <w:rFonts w:ascii="Times New Roman" w:hAnsi="Times New Roman"/>
                <w:sz w:val="16"/>
                <w:szCs w:val="16"/>
              </w:rPr>
            </w:pPr>
          </w:p>
        </w:tc>
        <w:tc>
          <w:tcPr>
            <w:tcW w:w="750" w:type="dxa"/>
            <w:tcBorders>
              <w:top w:val="single" w:sz="4" w:space="0" w:color="auto"/>
              <w:left w:val="nil"/>
              <w:bottom w:val="single" w:sz="4" w:space="0" w:color="auto"/>
              <w:right w:val="nil"/>
            </w:tcBorders>
            <w:noWrap/>
            <w:hideMark/>
          </w:tcPr>
          <w:p w14:paraId="288FEBA2" w14:textId="77777777" w:rsidR="005A2AED" w:rsidRPr="000C55A3" w:rsidRDefault="005A2AED" w:rsidP="00882271">
            <w:pPr>
              <w:rPr>
                <w:rFonts w:ascii="Times New Roman" w:hAnsi="Times New Roman"/>
                <w:sz w:val="16"/>
                <w:szCs w:val="16"/>
              </w:rPr>
            </w:pPr>
          </w:p>
        </w:tc>
        <w:tc>
          <w:tcPr>
            <w:tcW w:w="843" w:type="dxa"/>
            <w:tcBorders>
              <w:top w:val="single" w:sz="4" w:space="0" w:color="auto"/>
              <w:left w:val="nil"/>
              <w:bottom w:val="single" w:sz="4" w:space="0" w:color="auto"/>
              <w:right w:val="nil"/>
            </w:tcBorders>
            <w:noWrap/>
            <w:hideMark/>
          </w:tcPr>
          <w:p w14:paraId="344F610C" w14:textId="77777777" w:rsidR="005A2AED" w:rsidRPr="000C55A3" w:rsidRDefault="005A2AED" w:rsidP="00882271">
            <w:pPr>
              <w:rPr>
                <w:rFonts w:ascii="Times New Roman" w:hAnsi="Times New Roman"/>
                <w:sz w:val="16"/>
                <w:szCs w:val="16"/>
              </w:rPr>
            </w:pPr>
          </w:p>
        </w:tc>
        <w:tc>
          <w:tcPr>
            <w:tcW w:w="711" w:type="dxa"/>
            <w:tcBorders>
              <w:top w:val="single" w:sz="4" w:space="0" w:color="auto"/>
              <w:left w:val="nil"/>
              <w:bottom w:val="single" w:sz="4" w:space="0" w:color="auto"/>
              <w:right w:val="nil"/>
            </w:tcBorders>
            <w:noWrap/>
            <w:hideMark/>
          </w:tcPr>
          <w:p w14:paraId="644ACFDD" w14:textId="77777777" w:rsidR="005A2AED" w:rsidRPr="000C55A3" w:rsidRDefault="005A2AED" w:rsidP="00882271">
            <w:pPr>
              <w:rPr>
                <w:rFonts w:ascii="Times New Roman" w:hAnsi="Times New Roman"/>
                <w:sz w:val="16"/>
                <w:szCs w:val="16"/>
              </w:rPr>
            </w:pPr>
          </w:p>
        </w:tc>
        <w:tc>
          <w:tcPr>
            <w:tcW w:w="744" w:type="dxa"/>
            <w:tcBorders>
              <w:top w:val="single" w:sz="4" w:space="0" w:color="auto"/>
              <w:left w:val="nil"/>
              <w:bottom w:val="single" w:sz="4" w:space="0" w:color="auto"/>
              <w:right w:val="single" w:sz="4" w:space="0" w:color="auto"/>
            </w:tcBorders>
            <w:noWrap/>
            <w:hideMark/>
          </w:tcPr>
          <w:p w14:paraId="25154E91" w14:textId="77777777" w:rsidR="005A2AED" w:rsidRPr="000C55A3" w:rsidRDefault="005A2AED" w:rsidP="00882271">
            <w:pPr>
              <w:rPr>
                <w:rFonts w:ascii="Times New Roman" w:hAnsi="Times New Roman"/>
                <w:sz w:val="16"/>
                <w:szCs w:val="16"/>
              </w:rPr>
            </w:pPr>
          </w:p>
        </w:tc>
        <w:tc>
          <w:tcPr>
            <w:tcW w:w="736" w:type="dxa"/>
            <w:tcBorders>
              <w:top w:val="single" w:sz="4" w:space="0" w:color="auto"/>
              <w:left w:val="single" w:sz="4" w:space="0" w:color="auto"/>
              <w:bottom w:val="single" w:sz="4" w:space="0" w:color="auto"/>
            </w:tcBorders>
            <w:noWrap/>
            <w:hideMark/>
          </w:tcPr>
          <w:p w14:paraId="3D73DF20" w14:textId="77777777" w:rsidR="005A2AED" w:rsidRPr="000C55A3" w:rsidRDefault="005A2AED" w:rsidP="00882271">
            <w:pPr>
              <w:rPr>
                <w:rFonts w:ascii="Times New Roman" w:hAnsi="Times New Roman"/>
                <w:sz w:val="16"/>
                <w:szCs w:val="16"/>
              </w:rPr>
            </w:pPr>
          </w:p>
        </w:tc>
      </w:tr>
      <w:tr w:rsidR="009645E8" w:rsidRPr="00D23C9D" w14:paraId="402876BD" w14:textId="77777777" w:rsidTr="005A2AED">
        <w:trPr>
          <w:trHeight w:hRule="exact" w:val="284"/>
        </w:trPr>
        <w:tc>
          <w:tcPr>
            <w:tcW w:w="1086" w:type="dxa"/>
            <w:tcBorders>
              <w:top w:val="single" w:sz="4" w:space="0" w:color="auto"/>
              <w:bottom w:val="nil"/>
            </w:tcBorders>
            <w:shd w:val="clear" w:color="auto" w:fill="F2F2F2" w:themeFill="background1" w:themeFillShade="F2"/>
            <w:noWrap/>
            <w:hideMark/>
          </w:tcPr>
          <w:p w14:paraId="3CA84322"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AA24E/F</w:t>
            </w:r>
          </w:p>
        </w:tc>
        <w:tc>
          <w:tcPr>
            <w:tcW w:w="556" w:type="dxa"/>
            <w:tcBorders>
              <w:top w:val="single" w:sz="4" w:space="0" w:color="auto"/>
              <w:bottom w:val="nil"/>
              <w:right w:val="nil"/>
            </w:tcBorders>
            <w:shd w:val="clear" w:color="auto" w:fill="F2F2F2" w:themeFill="background1" w:themeFillShade="F2"/>
            <w:noWrap/>
            <w:hideMark/>
          </w:tcPr>
          <w:p w14:paraId="1E24515C"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34</w:t>
            </w:r>
          </w:p>
        </w:tc>
        <w:tc>
          <w:tcPr>
            <w:tcW w:w="708" w:type="dxa"/>
            <w:tcBorders>
              <w:top w:val="single" w:sz="4" w:space="0" w:color="auto"/>
              <w:left w:val="nil"/>
              <w:bottom w:val="nil"/>
              <w:right w:val="nil"/>
            </w:tcBorders>
            <w:shd w:val="clear" w:color="auto" w:fill="F2F2F2" w:themeFill="background1" w:themeFillShade="F2"/>
            <w:noWrap/>
            <w:hideMark/>
          </w:tcPr>
          <w:p w14:paraId="72520060"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88.2%</w:t>
            </w:r>
          </w:p>
        </w:tc>
        <w:tc>
          <w:tcPr>
            <w:tcW w:w="710" w:type="dxa"/>
            <w:tcBorders>
              <w:top w:val="single" w:sz="4" w:space="0" w:color="auto"/>
              <w:left w:val="nil"/>
              <w:bottom w:val="nil"/>
              <w:right w:val="nil"/>
            </w:tcBorders>
            <w:shd w:val="clear" w:color="auto" w:fill="F2F2F2" w:themeFill="background1" w:themeFillShade="F2"/>
            <w:noWrap/>
            <w:hideMark/>
          </w:tcPr>
          <w:p w14:paraId="4EE5476E"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£3,923</w:t>
            </w:r>
          </w:p>
        </w:tc>
        <w:tc>
          <w:tcPr>
            <w:tcW w:w="750" w:type="dxa"/>
            <w:tcBorders>
              <w:top w:val="single" w:sz="4" w:space="0" w:color="auto"/>
              <w:left w:val="nil"/>
              <w:bottom w:val="nil"/>
              <w:right w:val="nil"/>
            </w:tcBorders>
            <w:shd w:val="clear" w:color="auto" w:fill="F2F2F2" w:themeFill="background1" w:themeFillShade="F2"/>
            <w:noWrap/>
            <w:hideMark/>
          </w:tcPr>
          <w:p w14:paraId="4CF217CF"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12.6</w:t>
            </w:r>
          </w:p>
        </w:tc>
        <w:tc>
          <w:tcPr>
            <w:tcW w:w="803" w:type="dxa"/>
            <w:tcBorders>
              <w:top w:val="single" w:sz="4" w:space="0" w:color="auto"/>
              <w:left w:val="nil"/>
              <w:bottom w:val="nil"/>
              <w:right w:val="nil"/>
            </w:tcBorders>
            <w:shd w:val="clear" w:color="auto" w:fill="F2F2F2" w:themeFill="background1" w:themeFillShade="F2"/>
            <w:noWrap/>
            <w:hideMark/>
          </w:tcPr>
          <w:p w14:paraId="7E8839A9"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0.0</w:t>
            </w:r>
          </w:p>
        </w:tc>
        <w:tc>
          <w:tcPr>
            <w:tcW w:w="808" w:type="dxa"/>
            <w:tcBorders>
              <w:top w:val="single" w:sz="4" w:space="0" w:color="auto"/>
              <w:left w:val="nil"/>
              <w:bottom w:val="nil"/>
              <w:right w:val="nil"/>
            </w:tcBorders>
            <w:shd w:val="clear" w:color="auto" w:fill="F2F2F2" w:themeFill="background1" w:themeFillShade="F2"/>
            <w:noWrap/>
            <w:hideMark/>
          </w:tcPr>
          <w:p w14:paraId="4B1903F3"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£3,029</w:t>
            </w:r>
          </w:p>
        </w:tc>
        <w:tc>
          <w:tcPr>
            <w:tcW w:w="734" w:type="dxa"/>
            <w:tcBorders>
              <w:top w:val="single" w:sz="4" w:space="0" w:color="auto"/>
              <w:left w:val="nil"/>
              <w:bottom w:val="nil"/>
              <w:right w:val="nil"/>
            </w:tcBorders>
            <w:shd w:val="clear" w:color="auto" w:fill="F2F2F2" w:themeFill="background1" w:themeFillShade="F2"/>
            <w:noWrap/>
            <w:hideMark/>
          </w:tcPr>
          <w:p w14:paraId="19B96F5A"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£0</w:t>
            </w:r>
          </w:p>
        </w:tc>
        <w:tc>
          <w:tcPr>
            <w:tcW w:w="637" w:type="dxa"/>
            <w:tcBorders>
              <w:top w:val="single" w:sz="4" w:space="0" w:color="auto"/>
              <w:left w:val="nil"/>
              <w:bottom w:val="nil"/>
              <w:right w:val="single" w:sz="4" w:space="0" w:color="auto"/>
            </w:tcBorders>
            <w:shd w:val="clear" w:color="auto" w:fill="F2F2F2" w:themeFill="background1" w:themeFillShade="F2"/>
            <w:noWrap/>
            <w:hideMark/>
          </w:tcPr>
          <w:p w14:paraId="79F17CA6"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£543</w:t>
            </w:r>
          </w:p>
        </w:tc>
        <w:tc>
          <w:tcPr>
            <w:tcW w:w="771" w:type="dxa"/>
            <w:tcBorders>
              <w:top w:val="single" w:sz="4" w:space="0" w:color="auto"/>
              <w:left w:val="single" w:sz="4" w:space="0" w:color="auto"/>
              <w:bottom w:val="nil"/>
            </w:tcBorders>
            <w:shd w:val="clear" w:color="auto" w:fill="F2F2F2" w:themeFill="background1" w:themeFillShade="F2"/>
            <w:noWrap/>
            <w:hideMark/>
          </w:tcPr>
          <w:p w14:paraId="4047EBE8"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£3,572</w:t>
            </w:r>
          </w:p>
        </w:tc>
        <w:tc>
          <w:tcPr>
            <w:tcW w:w="456" w:type="dxa"/>
            <w:tcBorders>
              <w:top w:val="single" w:sz="4" w:space="0" w:color="auto"/>
              <w:bottom w:val="nil"/>
              <w:right w:val="nil"/>
            </w:tcBorders>
            <w:shd w:val="clear" w:color="auto" w:fill="F2F2F2" w:themeFill="background1" w:themeFillShade="F2"/>
            <w:noWrap/>
            <w:hideMark/>
          </w:tcPr>
          <w:p w14:paraId="22320A03"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6</w:t>
            </w:r>
          </w:p>
        </w:tc>
        <w:tc>
          <w:tcPr>
            <w:tcW w:w="700" w:type="dxa"/>
            <w:tcBorders>
              <w:top w:val="single" w:sz="4" w:space="0" w:color="auto"/>
              <w:left w:val="nil"/>
              <w:bottom w:val="nil"/>
              <w:right w:val="nil"/>
            </w:tcBorders>
            <w:shd w:val="clear" w:color="auto" w:fill="F2F2F2" w:themeFill="background1" w:themeFillShade="F2"/>
            <w:noWrap/>
            <w:hideMark/>
          </w:tcPr>
          <w:p w14:paraId="74B6C9B0"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0.0%</w:t>
            </w:r>
          </w:p>
        </w:tc>
        <w:tc>
          <w:tcPr>
            <w:tcW w:w="695" w:type="dxa"/>
            <w:tcBorders>
              <w:top w:val="single" w:sz="4" w:space="0" w:color="auto"/>
              <w:left w:val="nil"/>
              <w:bottom w:val="nil"/>
              <w:right w:val="nil"/>
            </w:tcBorders>
            <w:shd w:val="clear" w:color="auto" w:fill="F2F2F2" w:themeFill="background1" w:themeFillShade="F2"/>
            <w:noWrap/>
            <w:hideMark/>
          </w:tcPr>
          <w:p w14:paraId="23645269"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£2,153</w:t>
            </w:r>
          </w:p>
        </w:tc>
        <w:tc>
          <w:tcPr>
            <w:tcW w:w="750" w:type="dxa"/>
            <w:tcBorders>
              <w:top w:val="single" w:sz="4" w:space="0" w:color="auto"/>
              <w:left w:val="nil"/>
              <w:bottom w:val="nil"/>
              <w:right w:val="nil"/>
            </w:tcBorders>
            <w:shd w:val="clear" w:color="auto" w:fill="F2F2F2" w:themeFill="background1" w:themeFillShade="F2"/>
            <w:noWrap/>
            <w:hideMark/>
          </w:tcPr>
          <w:p w14:paraId="5ABA4828"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21.5</w:t>
            </w:r>
          </w:p>
        </w:tc>
        <w:tc>
          <w:tcPr>
            <w:tcW w:w="750" w:type="dxa"/>
            <w:tcBorders>
              <w:top w:val="single" w:sz="4" w:space="0" w:color="auto"/>
              <w:left w:val="nil"/>
              <w:bottom w:val="nil"/>
              <w:right w:val="nil"/>
            </w:tcBorders>
            <w:shd w:val="clear" w:color="auto" w:fill="F2F2F2" w:themeFill="background1" w:themeFillShade="F2"/>
            <w:noWrap/>
            <w:hideMark/>
          </w:tcPr>
          <w:p w14:paraId="376F0158"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1.2</w:t>
            </w:r>
          </w:p>
        </w:tc>
        <w:tc>
          <w:tcPr>
            <w:tcW w:w="843" w:type="dxa"/>
            <w:tcBorders>
              <w:top w:val="single" w:sz="4" w:space="0" w:color="auto"/>
              <w:left w:val="nil"/>
              <w:bottom w:val="nil"/>
              <w:right w:val="nil"/>
            </w:tcBorders>
            <w:shd w:val="clear" w:color="auto" w:fill="F2F2F2" w:themeFill="background1" w:themeFillShade="F2"/>
            <w:noWrap/>
            <w:hideMark/>
          </w:tcPr>
          <w:p w14:paraId="38936C81"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£4,672</w:t>
            </w:r>
          </w:p>
        </w:tc>
        <w:tc>
          <w:tcPr>
            <w:tcW w:w="711" w:type="dxa"/>
            <w:tcBorders>
              <w:top w:val="single" w:sz="4" w:space="0" w:color="auto"/>
              <w:left w:val="nil"/>
              <w:bottom w:val="nil"/>
              <w:right w:val="nil"/>
            </w:tcBorders>
            <w:shd w:val="clear" w:color="auto" w:fill="F2F2F2" w:themeFill="background1" w:themeFillShade="F2"/>
            <w:noWrap/>
            <w:hideMark/>
          </w:tcPr>
          <w:p w14:paraId="0AB65B0C"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£1,552</w:t>
            </w:r>
          </w:p>
        </w:tc>
        <w:tc>
          <w:tcPr>
            <w:tcW w:w="744" w:type="dxa"/>
            <w:tcBorders>
              <w:top w:val="single" w:sz="4" w:space="0" w:color="auto"/>
              <w:left w:val="nil"/>
              <w:bottom w:val="nil"/>
              <w:right w:val="single" w:sz="4" w:space="0" w:color="auto"/>
            </w:tcBorders>
            <w:shd w:val="clear" w:color="auto" w:fill="F2F2F2" w:themeFill="background1" w:themeFillShade="F2"/>
            <w:noWrap/>
            <w:hideMark/>
          </w:tcPr>
          <w:p w14:paraId="10CF8818"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£169</w:t>
            </w:r>
          </w:p>
        </w:tc>
        <w:tc>
          <w:tcPr>
            <w:tcW w:w="736" w:type="dxa"/>
            <w:tcBorders>
              <w:top w:val="single" w:sz="4" w:space="0" w:color="auto"/>
              <w:left w:val="single" w:sz="4" w:space="0" w:color="auto"/>
              <w:bottom w:val="nil"/>
            </w:tcBorders>
            <w:shd w:val="clear" w:color="auto" w:fill="F2F2F2" w:themeFill="background1" w:themeFillShade="F2"/>
            <w:noWrap/>
            <w:hideMark/>
          </w:tcPr>
          <w:p w14:paraId="04A4C50F"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£6,393</w:t>
            </w:r>
          </w:p>
        </w:tc>
      </w:tr>
      <w:tr w:rsidR="009645E8" w:rsidRPr="000C55A3" w14:paraId="5FD30261" w14:textId="77777777" w:rsidTr="005A2AED">
        <w:trPr>
          <w:trHeight w:hRule="exact" w:val="284"/>
        </w:trPr>
        <w:tc>
          <w:tcPr>
            <w:tcW w:w="1086" w:type="dxa"/>
            <w:tcBorders>
              <w:top w:val="nil"/>
              <w:bottom w:val="nil"/>
            </w:tcBorders>
            <w:shd w:val="clear" w:color="auto" w:fill="F2F2F2" w:themeFill="background1" w:themeFillShade="F2"/>
            <w:noWrap/>
            <w:hideMark/>
          </w:tcPr>
          <w:p w14:paraId="6B600387"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AA24G</w:t>
            </w:r>
          </w:p>
        </w:tc>
        <w:tc>
          <w:tcPr>
            <w:tcW w:w="556" w:type="dxa"/>
            <w:tcBorders>
              <w:top w:val="nil"/>
              <w:bottom w:val="nil"/>
              <w:right w:val="nil"/>
            </w:tcBorders>
            <w:shd w:val="clear" w:color="auto" w:fill="F2F2F2" w:themeFill="background1" w:themeFillShade="F2"/>
            <w:noWrap/>
            <w:hideMark/>
          </w:tcPr>
          <w:p w14:paraId="5D744E33"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18</w:t>
            </w:r>
          </w:p>
        </w:tc>
        <w:tc>
          <w:tcPr>
            <w:tcW w:w="708" w:type="dxa"/>
            <w:tcBorders>
              <w:top w:val="nil"/>
              <w:left w:val="nil"/>
              <w:bottom w:val="nil"/>
              <w:right w:val="nil"/>
            </w:tcBorders>
            <w:shd w:val="clear" w:color="auto" w:fill="F2F2F2" w:themeFill="background1" w:themeFillShade="F2"/>
            <w:noWrap/>
            <w:hideMark/>
          </w:tcPr>
          <w:p w14:paraId="51E8D39E"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83.3%</w:t>
            </w:r>
          </w:p>
        </w:tc>
        <w:tc>
          <w:tcPr>
            <w:tcW w:w="710" w:type="dxa"/>
            <w:tcBorders>
              <w:top w:val="nil"/>
              <w:left w:val="nil"/>
              <w:bottom w:val="nil"/>
              <w:right w:val="nil"/>
            </w:tcBorders>
            <w:shd w:val="clear" w:color="auto" w:fill="F2F2F2" w:themeFill="background1" w:themeFillShade="F2"/>
            <w:noWrap/>
            <w:hideMark/>
          </w:tcPr>
          <w:p w14:paraId="6C0B2D1C"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£2,268</w:t>
            </w:r>
          </w:p>
        </w:tc>
        <w:tc>
          <w:tcPr>
            <w:tcW w:w="750" w:type="dxa"/>
            <w:tcBorders>
              <w:top w:val="nil"/>
              <w:left w:val="nil"/>
              <w:bottom w:val="nil"/>
              <w:right w:val="nil"/>
            </w:tcBorders>
            <w:shd w:val="clear" w:color="auto" w:fill="F2F2F2" w:themeFill="background1" w:themeFillShade="F2"/>
            <w:noWrap/>
            <w:hideMark/>
          </w:tcPr>
          <w:p w14:paraId="03CE8DC7"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6.9</w:t>
            </w:r>
          </w:p>
        </w:tc>
        <w:tc>
          <w:tcPr>
            <w:tcW w:w="803" w:type="dxa"/>
            <w:tcBorders>
              <w:top w:val="nil"/>
              <w:left w:val="nil"/>
              <w:bottom w:val="nil"/>
              <w:right w:val="nil"/>
            </w:tcBorders>
            <w:shd w:val="clear" w:color="auto" w:fill="F2F2F2" w:themeFill="background1" w:themeFillShade="F2"/>
            <w:noWrap/>
            <w:hideMark/>
          </w:tcPr>
          <w:p w14:paraId="2621AF7C"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0.0</w:t>
            </w:r>
          </w:p>
        </w:tc>
        <w:tc>
          <w:tcPr>
            <w:tcW w:w="808" w:type="dxa"/>
            <w:tcBorders>
              <w:top w:val="nil"/>
              <w:left w:val="nil"/>
              <w:bottom w:val="nil"/>
              <w:right w:val="nil"/>
            </w:tcBorders>
            <w:shd w:val="clear" w:color="auto" w:fill="F2F2F2" w:themeFill="background1" w:themeFillShade="F2"/>
            <w:noWrap/>
            <w:hideMark/>
          </w:tcPr>
          <w:p w14:paraId="7555F79E"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£2,148</w:t>
            </w:r>
          </w:p>
        </w:tc>
        <w:tc>
          <w:tcPr>
            <w:tcW w:w="734" w:type="dxa"/>
            <w:tcBorders>
              <w:top w:val="nil"/>
              <w:left w:val="nil"/>
              <w:bottom w:val="nil"/>
              <w:right w:val="nil"/>
            </w:tcBorders>
            <w:shd w:val="clear" w:color="auto" w:fill="F2F2F2" w:themeFill="background1" w:themeFillShade="F2"/>
            <w:noWrap/>
            <w:hideMark/>
          </w:tcPr>
          <w:p w14:paraId="7E0964DA"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£0</w:t>
            </w:r>
          </w:p>
        </w:tc>
        <w:tc>
          <w:tcPr>
            <w:tcW w:w="637" w:type="dxa"/>
            <w:tcBorders>
              <w:top w:val="nil"/>
              <w:left w:val="nil"/>
              <w:bottom w:val="nil"/>
              <w:right w:val="single" w:sz="4" w:space="0" w:color="auto"/>
            </w:tcBorders>
            <w:shd w:val="clear" w:color="auto" w:fill="F2F2F2" w:themeFill="background1" w:themeFillShade="F2"/>
            <w:noWrap/>
            <w:hideMark/>
          </w:tcPr>
          <w:p w14:paraId="496EF428"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£225</w:t>
            </w:r>
          </w:p>
        </w:tc>
        <w:tc>
          <w:tcPr>
            <w:tcW w:w="771" w:type="dxa"/>
            <w:tcBorders>
              <w:top w:val="nil"/>
              <w:left w:val="single" w:sz="4" w:space="0" w:color="auto"/>
              <w:bottom w:val="nil"/>
            </w:tcBorders>
            <w:shd w:val="clear" w:color="auto" w:fill="F2F2F2" w:themeFill="background1" w:themeFillShade="F2"/>
            <w:noWrap/>
            <w:hideMark/>
          </w:tcPr>
          <w:p w14:paraId="40999133"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£2,373</w:t>
            </w:r>
          </w:p>
        </w:tc>
        <w:tc>
          <w:tcPr>
            <w:tcW w:w="456" w:type="dxa"/>
            <w:tcBorders>
              <w:top w:val="nil"/>
              <w:bottom w:val="nil"/>
              <w:right w:val="nil"/>
            </w:tcBorders>
            <w:shd w:val="clear" w:color="auto" w:fill="F2F2F2" w:themeFill="background1" w:themeFillShade="F2"/>
            <w:noWrap/>
            <w:hideMark/>
          </w:tcPr>
          <w:p w14:paraId="5E64363B"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8</w:t>
            </w:r>
          </w:p>
        </w:tc>
        <w:tc>
          <w:tcPr>
            <w:tcW w:w="700" w:type="dxa"/>
            <w:tcBorders>
              <w:top w:val="nil"/>
              <w:left w:val="nil"/>
              <w:bottom w:val="nil"/>
              <w:right w:val="nil"/>
            </w:tcBorders>
            <w:shd w:val="clear" w:color="auto" w:fill="F2F2F2" w:themeFill="background1" w:themeFillShade="F2"/>
            <w:noWrap/>
            <w:hideMark/>
          </w:tcPr>
          <w:p w14:paraId="45815411"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12.5%</w:t>
            </w:r>
          </w:p>
        </w:tc>
        <w:tc>
          <w:tcPr>
            <w:tcW w:w="695" w:type="dxa"/>
            <w:tcBorders>
              <w:top w:val="nil"/>
              <w:left w:val="nil"/>
              <w:bottom w:val="nil"/>
              <w:right w:val="nil"/>
            </w:tcBorders>
            <w:shd w:val="clear" w:color="auto" w:fill="F2F2F2" w:themeFill="background1" w:themeFillShade="F2"/>
            <w:noWrap/>
            <w:hideMark/>
          </w:tcPr>
          <w:p w14:paraId="0D82F9D4"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£1,294</w:t>
            </w:r>
          </w:p>
        </w:tc>
        <w:tc>
          <w:tcPr>
            <w:tcW w:w="750" w:type="dxa"/>
            <w:tcBorders>
              <w:top w:val="nil"/>
              <w:left w:val="nil"/>
              <w:bottom w:val="nil"/>
              <w:right w:val="nil"/>
            </w:tcBorders>
            <w:shd w:val="clear" w:color="auto" w:fill="F2F2F2" w:themeFill="background1" w:themeFillShade="F2"/>
            <w:noWrap/>
            <w:hideMark/>
          </w:tcPr>
          <w:p w14:paraId="74B6F1D6"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23.5</w:t>
            </w:r>
          </w:p>
        </w:tc>
        <w:tc>
          <w:tcPr>
            <w:tcW w:w="750" w:type="dxa"/>
            <w:tcBorders>
              <w:top w:val="nil"/>
              <w:left w:val="nil"/>
              <w:bottom w:val="nil"/>
              <w:right w:val="nil"/>
            </w:tcBorders>
            <w:shd w:val="clear" w:color="auto" w:fill="F2F2F2" w:themeFill="background1" w:themeFillShade="F2"/>
            <w:noWrap/>
            <w:hideMark/>
          </w:tcPr>
          <w:p w14:paraId="296884F2"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0.3</w:t>
            </w:r>
          </w:p>
        </w:tc>
        <w:tc>
          <w:tcPr>
            <w:tcW w:w="843" w:type="dxa"/>
            <w:tcBorders>
              <w:top w:val="nil"/>
              <w:left w:val="nil"/>
              <w:bottom w:val="nil"/>
              <w:right w:val="nil"/>
            </w:tcBorders>
            <w:shd w:val="clear" w:color="auto" w:fill="F2F2F2" w:themeFill="background1" w:themeFillShade="F2"/>
            <w:noWrap/>
            <w:hideMark/>
          </w:tcPr>
          <w:p w14:paraId="29C10877"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£4,866</w:t>
            </w:r>
          </w:p>
        </w:tc>
        <w:tc>
          <w:tcPr>
            <w:tcW w:w="711" w:type="dxa"/>
            <w:tcBorders>
              <w:top w:val="nil"/>
              <w:left w:val="nil"/>
              <w:bottom w:val="nil"/>
              <w:right w:val="nil"/>
            </w:tcBorders>
            <w:shd w:val="clear" w:color="auto" w:fill="F2F2F2" w:themeFill="background1" w:themeFillShade="F2"/>
            <w:noWrap/>
            <w:hideMark/>
          </w:tcPr>
          <w:p w14:paraId="6D6E7AD2"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£220</w:t>
            </w:r>
          </w:p>
        </w:tc>
        <w:tc>
          <w:tcPr>
            <w:tcW w:w="744" w:type="dxa"/>
            <w:tcBorders>
              <w:top w:val="nil"/>
              <w:left w:val="nil"/>
              <w:bottom w:val="nil"/>
              <w:right w:val="single" w:sz="4" w:space="0" w:color="auto"/>
            </w:tcBorders>
            <w:shd w:val="clear" w:color="auto" w:fill="F2F2F2" w:themeFill="background1" w:themeFillShade="F2"/>
            <w:noWrap/>
            <w:hideMark/>
          </w:tcPr>
          <w:p w14:paraId="426AAFF8"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£191</w:t>
            </w:r>
          </w:p>
        </w:tc>
        <w:tc>
          <w:tcPr>
            <w:tcW w:w="736" w:type="dxa"/>
            <w:tcBorders>
              <w:top w:val="nil"/>
              <w:left w:val="single" w:sz="4" w:space="0" w:color="auto"/>
              <w:bottom w:val="nil"/>
            </w:tcBorders>
            <w:shd w:val="clear" w:color="auto" w:fill="F2F2F2" w:themeFill="background1" w:themeFillShade="F2"/>
            <w:noWrap/>
            <w:hideMark/>
          </w:tcPr>
          <w:p w14:paraId="11ED834E"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£5,277</w:t>
            </w:r>
          </w:p>
        </w:tc>
      </w:tr>
      <w:tr w:rsidR="009645E8" w:rsidRPr="000C55A3" w14:paraId="54614E55" w14:textId="77777777" w:rsidTr="00F17A36">
        <w:trPr>
          <w:trHeight w:hRule="exact" w:val="284"/>
        </w:trPr>
        <w:tc>
          <w:tcPr>
            <w:tcW w:w="1086" w:type="dxa"/>
            <w:tcBorders>
              <w:top w:val="nil"/>
              <w:bottom w:val="single" w:sz="4" w:space="0" w:color="auto"/>
            </w:tcBorders>
            <w:shd w:val="clear" w:color="auto" w:fill="F2F2F2" w:themeFill="background1" w:themeFillShade="F2"/>
            <w:noWrap/>
            <w:hideMark/>
          </w:tcPr>
          <w:p w14:paraId="3D0F222C"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AA24H</w:t>
            </w:r>
          </w:p>
        </w:tc>
        <w:tc>
          <w:tcPr>
            <w:tcW w:w="556" w:type="dxa"/>
            <w:tcBorders>
              <w:top w:val="nil"/>
              <w:bottom w:val="single" w:sz="4" w:space="0" w:color="auto"/>
              <w:right w:val="nil"/>
            </w:tcBorders>
            <w:shd w:val="clear" w:color="auto" w:fill="F2F2F2" w:themeFill="background1" w:themeFillShade="F2"/>
            <w:noWrap/>
            <w:hideMark/>
          </w:tcPr>
          <w:p w14:paraId="089ED126"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14</w:t>
            </w:r>
          </w:p>
        </w:tc>
        <w:tc>
          <w:tcPr>
            <w:tcW w:w="708" w:type="dxa"/>
            <w:tcBorders>
              <w:top w:val="nil"/>
              <w:left w:val="nil"/>
              <w:bottom w:val="single" w:sz="4" w:space="0" w:color="auto"/>
              <w:right w:val="nil"/>
            </w:tcBorders>
            <w:shd w:val="clear" w:color="auto" w:fill="F2F2F2" w:themeFill="background1" w:themeFillShade="F2"/>
            <w:noWrap/>
            <w:hideMark/>
          </w:tcPr>
          <w:p w14:paraId="4FCA4624"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71.4%</w:t>
            </w:r>
          </w:p>
        </w:tc>
        <w:tc>
          <w:tcPr>
            <w:tcW w:w="710" w:type="dxa"/>
            <w:tcBorders>
              <w:top w:val="nil"/>
              <w:left w:val="nil"/>
              <w:bottom w:val="single" w:sz="4" w:space="0" w:color="auto"/>
              <w:right w:val="nil"/>
            </w:tcBorders>
            <w:shd w:val="clear" w:color="auto" w:fill="F2F2F2" w:themeFill="background1" w:themeFillShade="F2"/>
            <w:noWrap/>
            <w:hideMark/>
          </w:tcPr>
          <w:p w14:paraId="1DF1BAC8"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£1,679</w:t>
            </w:r>
          </w:p>
        </w:tc>
        <w:tc>
          <w:tcPr>
            <w:tcW w:w="750" w:type="dxa"/>
            <w:tcBorders>
              <w:top w:val="nil"/>
              <w:left w:val="nil"/>
              <w:bottom w:val="single" w:sz="4" w:space="0" w:color="auto"/>
              <w:right w:val="nil"/>
            </w:tcBorders>
            <w:shd w:val="clear" w:color="auto" w:fill="F2F2F2" w:themeFill="background1" w:themeFillShade="F2"/>
            <w:noWrap/>
            <w:hideMark/>
          </w:tcPr>
          <w:p w14:paraId="5D974D1E"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4.6</w:t>
            </w:r>
          </w:p>
        </w:tc>
        <w:tc>
          <w:tcPr>
            <w:tcW w:w="803" w:type="dxa"/>
            <w:tcBorders>
              <w:top w:val="nil"/>
              <w:left w:val="nil"/>
              <w:bottom w:val="single" w:sz="4" w:space="0" w:color="auto"/>
              <w:right w:val="nil"/>
            </w:tcBorders>
            <w:shd w:val="clear" w:color="auto" w:fill="F2F2F2" w:themeFill="background1" w:themeFillShade="F2"/>
            <w:noWrap/>
            <w:hideMark/>
          </w:tcPr>
          <w:p w14:paraId="10765629"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0.1</w:t>
            </w:r>
          </w:p>
        </w:tc>
        <w:tc>
          <w:tcPr>
            <w:tcW w:w="808" w:type="dxa"/>
            <w:tcBorders>
              <w:top w:val="nil"/>
              <w:left w:val="nil"/>
              <w:bottom w:val="single" w:sz="4" w:space="0" w:color="auto"/>
              <w:right w:val="nil"/>
            </w:tcBorders>
            <w:shd w:val="clear" w:color="auto" w:fill="F2F2F2" w:themeFill="background1" w:themeFillShade="F2"/>
            <w:noWrap/>
            <w:hideMark/>
          </w:tcPr>
          <w:p w14:paraId="26D429B4"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£1,275</w:t>
            </w:r>
          </w:p>
        </w:tc>
        <w:tc>
          <w:tcPr>
            <w:tcW w:w="734" w:type="dxa"/>
            <w:tcBorders>
              <w:top w:val="nil"/>
              <w:left w:val="nil"/>
              <w:bottom w:val="single" w:sz="4" w:space="0" w:color="auto"/>
              <w:right w:val="nil"/>
            </w:tcBorders>
            <w:shd w:val="clear" w:color="auto" w:fill="F2F2F2" w:themeFill="background1" w:themeFillShade="F2"/>
            <w:noWrap/>
            <w:hideMark/>
          </w:tcPr>
          <w:p w14:paraId="3450AAD2"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£0</w:t>
            </w:r>
          </w:p>
        </w:tc>
        <w:tc>
          <w:tcPr>
            <w:tcW w:w="637" w:type="dxa"/>
            <w:tcBorders>
              <w:top w:val="nil"/>
              <w:left w:val="nil"/>
              <w:bottom w:val="single" w:sz="4" w:space="0" w:color="auto"/>
              <w:right w:val="single" w:sz="4" w:space="0" w:color="auto"/>
            </w:tcBorders>
            <w:shd w:val="clear" w:color="auto" w:fill="F2F2F2" w:themeFill="background1" w:themeFillShade="F2"/>
            <w:noWrap/>
            <w:hideMark/>
          </w:tcPr>
          <w:p w14:paraId="15B5F842"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£140</w:t>
            </w:r>
          </w:p>
        </w:tc>
        <w:tc>
          <w:tcPr>
            <w:tcW w:w="771" w:type="dxa"/>
            <w:tcBorders>
              <w:top w:val="nil"/>
              <w:left w:val="single" w:sz="4" w:space="0" w:color="auto"/>
              <w:bottom w:val="single" w:sz="4" w:space="0" w:color="auto"/>
            </w:tcBorders>
            <w:shd w:val="clear" w:color="auto" w:fill="F2F2F2" w:themeFill="background1" w:themeFillShade="F2"/>
            <w:noWrap/>
            <w:hideMark/>
          </w:tcPr>
          <w:p w14:paraId="0101B7C6"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£1,415</w:t>
            </w:r>
          </w:p>
        </w:tc>
        <w:tc>
          <w:tcPr>
            <w:tcW w:w="456" w:type="dxa"/>
            <w:tcBorders>
              <w:top w:val="nil"/>
              <w:bottom w:val="single" w:sz="4" w:space="0" w:color="auto"/>
              <w:right w:val="nil"/>
            </w:tcBorders>
            <w:shd w:val="clear" w:color="auto" w:fill="F2F2F2" w:themeFill="background1" w:themeFillShade="F2"/>
            <w:noWrap/>
            <w:hideMark/>
          </w:tcPr>
          <w:p w14:paraId="39F3D875"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7</w:t>
            </w:r>
          </w:p>
        </w:tc>
        <w:tc>
          <w:tcPr>
            <w:tcW w:w="700" w:type="dxa"/>
            <w:tcBorders>
              <w:top w:val="nil"/>
              <w:left w:val="nil"/>
              <w:bottom w:val="single" w:sz="4" w:space="0" w:color="auto"/>
              <w:right w:val="nil"/>
            </w:tcBorders>
            <w:shd w:val="clear" w:color="auto" w:fill="F2F2F2" w:themeFill="background1" w:themeFillShade="F2"/>
            <w:noWrap/>
            <w:hideMark/>
          </w:tcPr>
          <w:p w14:paraId="5AC3DCD1"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0.0%</w:t>
            </w:r>
          </w:p>
        </w:tc>
        <w:tc>
          <w:tcPr>
            <w:tcW w:w="695" w:type="dxa"/>
            <w:tcBorders>
              <w:top w:val="nil"/>
              <w:left w:val="nil"/>
              <w:bottom w:val="single" w:sz="4" w:space="0" w:color="auto"/>
              <w:right w:val="nil"/>
            </w:tcBorders>
            <w:shd w:val="clear" w:color="auto" w:fill="F2F2F2" w:themeFill="background1" w:themeFillShade="F2"/>
            <w:noWrap/>
            <w:hideMark/>
          </w:tcPr>
          <w:p w14:paraId="26FB1AD7"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£1,269</w:t>
            </w:r>
          </w:p>
        </w:tc>
        <w:tc>
          <w:tcPr>
            <w:tcW w:w="750" w:type="dxa"/>
            <w:tcBorders>
              <w:top w:val="nil"/>
              <w:left w:val="nil"/>
              <w:bottom w:val="single" w:sz="4" w:space="0" w:color="auto"/>
              <w:right w:val="nil"/>
            </w:tcBorders>
            <w:shd w:val="clear" w:color="auto" w:fill="F2F2F2" w:themeFill="background1" w:themeFillShade="F2"/>
            <w:noWrap/>
            <w:hideMark/>
          </w:tcPr>
          <w:p w14:paraId="0A416694"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13.3</w:t>
            </w:r>
          </w:p>
        </w:tc>
        <w:tc>
          <w:tcPr>
            <w:tcW w:w="750" w:type="dxa"/>
            <w:tcBorders>
              <w:top w:val="nil"/>
              <w:left w:val="nil"/>
              <w:bottom w:val="single" w:sz="4" w:space="0" w:color="auto"/>
              <w:right w:val="nil"/>
            </w:tcBorders>
            <w:shd w:val="clear" w:color="auto" w:fill="F2F2F2" w:themeFill="background1" w:themeFillShade="F2"/>
            <w:noWrap/>
            <w:hideMark/>
          </w:tcPr>
          <w:p w14:paraId="0A08DF49"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2.3</w:t>
            </w:r>
          </w:p>
        </w:tc>
        <w:tc>
          <w:tcPr>
            <w:tcW w:w="843" w:type="dxa"/>
            <w:tcBorders>
              <w:top w:val="nil"/>
              <w:left w:val="nil"/>
              <w:bottom w:val="single" w:sz="4" w:space="0" w:color="auto"/>
              <w:right w:val="nil"/>
            </w:tcBorders>
            <w:shd w:val="clear" w:color="auto" w:fill="F2F2F2" w:themeFill="background1" w:themeFillShade="F2"/>
            <w:noWrap/>
            <w:hideMark/>
          </w:tcPr>
          <w:p w14:paraId="116AAABF"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£3,635</w:t>
            </w:r>
          </w:p>
        </w:tc>
        <w:tc>
          <w:tcPr>
            <w:tcW w:w="711" w:type="dxa"/>
            <w:tcBorders>
              <w:top w:val="nil"/>
              <w:left w:val="nil"/>
              <w:bottom w:val="single" w:sz="4" w:space="0" w:color="auto"/>
              <w:right w:val="nil"/>
            </w:tcBorders>
            <w:shd w:val="clear" w:color="auto" w:fill="F2F2F2" w:themeFill="background1" w:themeFillShade="F2"/>
            <w:noWrap/>
            <w:hideMark/>
          </w:tcPr>
          <w:p w14:paraId="44250FD8"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£2,868</w:t>
            </w:r>
          </w:p>
        </w:tc>
        <w:tc>
          <w:tcPr>
            <w:tcW w:w="744" w:type="dxa"/>
            <w:tcBorders>
              <w:top w:val="nil"/>
              <w:left w:val="nil"/>
              <w:bottom w:val="single" w:sz="4" w:space="0" w:color="auto"/>
              <w:right w:val="single" w:sz="4" w:space="0" w:color="auto"/>
            </w:tcBorders>
            <w:shd w:val="clear" w:color="auto" w:fill="F2F2F2" w:themeFill="background1" w:themeFillShade="F2"/>
            <w:noWrap/>
            <w:hideMark/>
          </w:tcPr>
          <w:p w14:paraId="5CDD9C9F"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£161</w:t>
            </w:r>
          </w:p>
        </w:tc>
        <w:tc>
          <w:tcPr>
            <w:tcW w:w="736" w:type="dxa"/>
            <w:tcBorders>
              <w:top w:val="nil"/>
              <w:left w:val="single" w:sz="4" w:space="0" w:color="auto"/>
              <w:bottom w:val="single" w:sz="4" w:space="0" w:color="auto"/>
            </w:tcBorders>
            <w:shd w:val="clear" w:color="auto" w:fill="F2F2F2" w:themeFill="background1" w:themeFillShade="F2"/>
            <w:noWrap/>
            <w:hideMark/>
          </w:tcPr>
          <w:p w14:paraId="3CCE60B8"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£6,664</w:t>
            </w:r>
          </w:p>
        </w:tc>
      </w:tr>
      <w:tr w:rsidR="009645E8" w:rsidRPr="000C55A3" w14:paraId="658C2938" w14:textId="77777777" w:rsidTr="00F17A36">
        <w:trPr>
          <w:trHeight w:hRule="exact" w:val="284"/>
        </w:trPr>
        <w:tc>
          <w:tcPr>
            <w:tcW w:w="1086" w:type="dxa"/>
            <w:tcBorders>
              <w:top w:val="single" w:sz="4" w:space="0" w:color="auto"/>
              <w:bottom w:val="nil"/>
            </w:tcBorders>
            <w:shd w:val="clear" w:color="auto" w:fill="FFFFFF" w:themeFill="background1"/>
            <w:noWrap/>
            <w:hideMark/>
          </w:tcPr>
          <w:p w14:paraId="3406E467"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AA25D</w:t>
            </w:r>
          </w:p>
        </w:tc>
        <w:tc>
          <w:tcPr>
            <w:tcW w:w="556" w:type="dxa"/>
            <w:tcBorders>
              <w:top w:val="single" w:sz="4" w:space="0" w:color="auto"/>
              <w:bottom w:val="nil"/>
              <w:right w:val="nil"/>
            </w:tcBorders>
            <w:shd w:val="clear" w:color="auto" w:fill="FFFFFF" w:themeFill="background1"/>
            <w:noWrap/>
            <w:hideMark/>
          </w:tcPr>
          <w:p w14:paraId="07750EE0"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5</w:t>
            </w:r>
          </w:p>
        </w:tc>
        <w:tc>
          <w:tcPr>
            <w:tcW w:w="708" w:type="dxa"/>
            <w:tcBorders>
              <w:top w:val="single" w:sz="4" w:space="0" w:color="auto"/>
              <w:left w:val="nil"/>
              <w:bottom w:val="nil"/>
              <w:right w:val="nil"/>
            </w:tcBorders>
            <w:shd w:val="clear" w:color="auto" w:fill="FFFFFF" w:themeFill="background1"/>
            <w:noWrap/>
            <w:hideMark/>
          </w:tcPr>
          <w:p w14:paraId="30C8577B"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40.0%</w:t>
            </w:r>
          </w:p>
        </w:tc>
        <w:tc>
          <w:tcPr>
            <w:tcW w:w="710" w:type="dxa"/>
            <w:tcBorders>
              <w:top w:val="single" w:sz="4" w:space="0" w:color="auto"/>
              <w:left w:val="nil"/>
              <w:bottom w:val="nil"/>
              <w:right w:val="nil"/>
            </w:tcBorders>
            <w:shd w:val="clear" w:color="auto" w:fill="FFFFFF" w:themeFill="background1"/>
            <w:noWrap/>
            <w:hideMark/>
          </w:tcPr>
          <w:p w14:paraId="10D0D4B1"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£754</w:t>
            </w:r>
          </w:p>
        </w:tc>
        <w:tc>
          <w:tcPr>
            <w:tcW w:w="750" w:type="dxa"/>
            <w:tcBorders>
              <w:top w:val="single" w:sz="4" w:space="0" w:color="auto"/>
              <w:left w:val="nil"/>
              <w:bottom w:val="nil"/>
              <w:right w:val="nil"/>
            </w:tcBorders>
            <w:shd w:val="clear" w:color="auto" w:fill="FFFFFF" w:themeFill="background1"/>
            <w:noWrap/>
            <w:hideMark/>
          </w:tcPr>
          <w:p w14:paraId="367C36F5"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18.0</w:t>
            </w:r>
          </w:p>
        </w:tc>
        <w:tc>
          <w:tcPr>
            <w:tcW w:w="803" w:type="dxa"/>
            <w:tcBorders>
              <w:top w:val="single" w:sz="4" w:space="0" w:color="auto"/>
              <w:left w:val="nil"/>
              <w:bottom w:val="nil"/>
              <w:right w:val="nil"/>
            </w:tcBorders>
            <w:shd w:val="clear" w:color="auto" w:fill="FFFFFF" w:themeFill="background1"/>
            <w:noWrap/>
            <w:hideMark/>
          </w:tcPr>
          <w:p w14:paraId="565538BC"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0.0</w:t>
            </w:r>
          </w:p>
        </w:tc>
        <w:tc>
          <w:tcPr>
            <w:tcW w:w="808" w:type="dxa"/>
            <w:tcBorders>
              <w:top w:val="single" w:sz="4" w:space="0" w:color="auto"/>
              <w:left w:val="nil"/>
              <w:bottom w:val="nil"/>
              <w:right w:val="nil"/>
            </w:tcBorders>
            <w:shd w:val="clear" w:color="auto" w:fill="FFFFFF" w:themeFill="background1"/>
            <w:noWrap/>
            <w:hideMark/>
          </w:tcPr>
          <w:p w14:paraId="1E6E5512"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£4,756</w:t>
            </w:r>
          </w:p>
        </w:tc>
        <w:tc>
          <w:tcPr>
            <w:tcW w:w="734" w:type="dxa"/>
            <w:tcBorders>
              <w:top w:val="single" w:sz="4" w:space="0" w:color="auto"/>
              <w:left w:val="nil"/>
              <w:bottom w:val="nil"/>
              <w:right w:val="nil"/>
            </w:tcBorders>
            <w:shd w:val="clear" w:color="auto" w:fill="FFFFFF" w:themeFill="background1"/>
            <w:noWrap/>
            <w:hideMark/>
          </w:tcPr>
          <w:p w14:paraId="09C2660A"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£0</w:t>
            </w:r>
          </w:p>
        </w:tc>
        <w:tc>
          <w:tcPr>
            <w:tcW w:w="637" w:type="dxa"/>
            <w:tcBorders>
              <w:top w:val="single" w:sz="4" w:space="0" w:color="auto"/>
              <w:left w:val="nil"/>
              <w:bottom w:val="nil"/>
              <w:right w:val="single" w:sz="4" w:space="0" w:color="auto"/>
            </w:tcBorders>
            <w:shd w:val="clear" w:color="auto" w:fill="FFFFFF" w:themeFill="background1"/>
            <w:noWrap/>
            <w:hideMark/>
          </w:tcPr>
          <w:p w14:paraId="01D14097"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£126</w:t>
            </w:r>
          </w:p>
        </w:tc>
        <w:tc>
          <w:tcPr>
            <w:tcW w:w="771" w:type="dxa"/>
            <w:tcBorders>
              <w:top w:val="single" w:sz="4" w:space="0" w:color="auto"/>
              <w:left w:val="single" w:sz="4" w:space="0" w:color="auto"/>
              <w:bottom w:val="nil"/>
            </w:tcBorders>
            <w:shd w:val="clear" w:color="auto" w:fill="FFFFFF" w:themeFill="background1"/>
            <w:noWrap/>
            <w:hideMark/>
          </w:tcPr>
          <w:p w14:paraId="53A781C0"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£4,882</w:t>
            </w:r>
          </w:p>
        </w:tc>
        <w:tc>
          <w:tcPr>
            <w:tcW w:w="456" w:type="dxa"/>
            <w:tcBorders>
              <w:top w:val="single" w:sz="4" w:space="0" w:color="auto"/>
              <w:bottom w:val="nil"/>
              <w:right w:val="nil"/>
            </w:tcBorders>
            <w:shd w:val="clear" w:color="auto" w:fill="FFFFFF" w:themeFill="background1"/>
            <w:noWrap/>
            <w:hideMark/>
          </w:tcPr>
          <w:p w14:paraId="5C2972A0" w14:textId="77777777" w:rsidR="005A2AED" w:rsidRPr="000C55A3" w:rsidRDefault="005A2AED" w:rsidP="00882271">
            <w:pPr>
              <w:rPr>
                <w:rFonts w:ascii="Times New Roman" w:hAnsi="Times New Roman"/>
                <w:sz w:val="16"/>
                <w:szCs w:val="16"/>
              </w:rPr>
            </w:pPr>
          </w:p>
        </w:tc>
        <w:tc>
          <w:tcPr>
            <w:tcW w:w="700" w:type="dxa"/>
            <w:tcBorders>
              <w:top w:val="single" w:sz="4" w:space="0" w:color="auto"/>
              <w:left w:val="nil"/>
              <w:bottom w:val="nil"/>
              <w:right w:val="nil"/>
            </w:tcBorders>
            <w:shd w:val="clear" w:color="auto" w:fill="FFFFFF" w:themeFill="background1"/>
            <w:noWrap/>
            <w:hideMark/>
          </w:tcPr>
          <w:p w14:paraId="3D1F46BB" w14:textId="77777777" w:rsidR="005A2AED" w:rsidRPr="000C55A3" w:rsidRDefault="005A2AED" w:rsidP="00882271">
            <w:pPr>
              <w:rPr>
                <w:rFonts w:ascii="Times New Roman" w:hAnsi="Times New Roman"/>
                <w:sz w:val="16"/>
                <w:szCs w:val="16"/>
              </w:rPr>
            </w:pPr>
          </w:p>
        </w:tc>
        <w:tc>
          <w:tcPr>
            <w:tcW w:w="695" w:type="dxa"/>
            <w:tcBorders>
              <w:top w:val="single" w:sz="4" w:space="0" w:color="auto"/>
              <w:left w:val="nil"/>
              <w:bottom w:val="nil"/>
              <w:right w:val="nil"/>
            </w:tcBorders>
            <w:shd w:val="clear" w:color="auto" w:fill="FFFFFF" w:themeFill="background1"/>
            <w:noWrap/>
            <w:hideMark/>
          </w:tcPr>
          <w:p w14:paraId="73E94F45" w14:textId="77777777" w:rsidR="005A2AED" w:rsidRPr="000C55A3" w:rsidRDefault="005A2AED" w:rsidP="00882271">
            <w:pPr>
              <w:rPr>
                <w:rFonts w:ascii="Times New Roman" w:hAnsi="Times New Roman"/>
                <w:sz w:val="16"/>
                <w:szCs w:val="16"/>
              </w:rPr>
            </w:pPr>
          </w:p>
        </w:tc>
        <w:tc>
          <w:tcPr>
            <w:tcW w:w="750" w:type="dxa"/>
            <w:tcBorders>
              <w:top w:val="single" w:sz="4" w:space="0" w:color="auto"/>
              <w:left w:val="nil"/>
              <w:bottom w:val="nil"/>
              <w:right w:val="nil"/>
            </w:tcBorders>
            <w:shd w:val="clear" w:color="auto" w:fill="FFFFFF" w:themeFill="background1"/>
            <w:noWrap/>
            <w:hideMark/>
          </w:tcPr>
          <w:p w14:paraId="5892F404" w14:textId="77777777" w:rsidR="005A2AED" w:rsidRPr="00D23C9D" w:rsidRDefault="005A2AED" w:rsidP="00882271">
            <w:pPr>
              <w:rPr>
                <w:rFonts w:ascii="Times New Roman" w:hAnsi="Times New Roman"/>
                <w:sz w:val="16"/>
                <w:szCs w:val="16"/>
              </w:rPr>
            </w:pPr>
          </w:p>
        </w:tc>
        <w:tc>
          <w:tcPr>
            <w:tcW w:w="750" w:type="dxa"/>
            <w:tcBorders>
              <w:top w:val="single" w:sz="4" w:space="0" w:color="auto"/>
              <w:left w:val="nil"/>
              <w:bottom w:val="nil"/>
              <w:right w:val="nil"/>
            </w:tcBorders>
            <w:shd w:val="clear" w:color="auto" w:fill="FFFFFF" w:themeFill="background1"/>
            <w:noWrap/>
            <w:hideMark/>
          </w:tcPr>
          <w:p w14:paraId="18A8114D" w14:textId="77777777" w:rsidR="005A2AED" w:rsidRPr="00D23C9D" w:rsidRDefault="005A2AED" w:rsidP="00882271">
            <w:pPr>
              <w:rPr>
                <w:rFonts w:ascii="Times New Roman" w:hAnsi="Times New Roman"/>
                <w:sz w:val="16"/>
                <w:szCs w:val="16"/>
              </w:rPr>
            </w:pPr>
          </w:p>
        </w:tc>
        <w:tc>
          <w:tcPr>
            <w:tcW w:w="843" w:type="dxa"/>
            <w:tcBorders>
              <w:top w:val="single" w:sz="4" w:space="0" w:color="auto"/>
              <w:left w:val="nil"/>
              <w:bottom w:val="nil"/>
              <w:right w:val="nil"/>
            </w:tcBorders>
            <w:shd w:val="clear" w:color="auto" w:fill="FFFFFF" w:themeFill="background1"/>
            <w:noWrap/>
            <w:hideMark/>
          </w:tcPr>
          <w:p w14:paraId="02AC7445" w14:textId="77777777" w:rsidR="005A2AED" w:rsidRPr="000C55A3" w:rsidRDefault="005A2AED" w:rsidP="00882271">
            <w:pPr>
              <w:rPr>
                <w:rFonts w:ascii="Times New Roman" w:hAnsi="Times New Roman"/>
                <w:sz w:val="16"/>
                <w:szCs w:val="16"/>
              </w:rPr>
            </w:pPr>
          </w:p>
        </w:tc>
        <w:tc>
          <w:tcPr>
            <w:tcW w:w="711" w:type="dxa"/>
            <w:tcBorders>
              <w:top w:val="single" w:sz="4" w:space="0" w:color="auto"/>
              <w:left w:val="nil"/>
              <w:bottom w:val="nil"/>
              <w:right w:val="nil"/>
            </w:tcBorders>
            <w:shd w:val="clear" w:color="auto" w:fill="FFFFFF" w:themeFill="background1"/>
            <w:noWrap/>
            <w:hideMark/>
          </w:tcPr>
          <w:p w14:paraId="2CF51E82" w14:textId="77777777" w:rsidR="005A2AED" w:rsidRPr="000C55A3" w:rsidRDefault="005A2AED" w:rsidP="00882271">
            <w:pPr>
              <w:rPr>
                <w:rFonts w:ascii="Times New Roman" w:hAnsi="Times New Roman"/>
                <w:sz w:val="16"/>
                <w:szCs w:val="16"/>
              </w:rPr>
            </w:pPr>
          </w:p>
        </w:tc>
        <w:tc>
          <w:tcPr>
            <w:tcW w:w="744" w:type="dxa"/>
            <w:tcBorders>
              <w:top w:val="single" w:sz="4" w:space="0" w:color="auto"/>
              <w:left w:val="nil"/>
              <w:bottom w:val="nil"/>
              <w:right w:val="single" w:sz="4" w:space="0" w:color="auto"/>
            </w:tcBorders>
            <w:shd w:val="clear" w:color="auto" w:fill="FFFFFF" w:themeFill="background1"/>
            <w:noWrap/>
            <w:hideMark/>
          </w:tcPr>
          <w:p w14:paraId="52A037D8" w14:textId="77777777" w:rsidR="005A2AED" w:rsidRPr="000C55A3" w:rsidRDefault="005A2AED" w:rsidP="00882271">
            <w:pPr>
              <w:rPr>
                <w:rFonts w:ascii="Times New Roman" w:hAnsi="Times New Roman"/>
                <w:sz w:val="16"/>
                <w:szCs w:val="16"/>
              </w:rPr>
            </w:pPr>
          </w:p>
        </w:tc>
        <w:tc>
          <w:tcPr>
            <w:tcW w:w="736" w:type="dxa"/>
            <w:tcBorders>
              <w:top w:val="single" w:sz="4" w:space="0" w:color="auto"/>
              <w:left w:val="single" w:sz="4" w:space="0" w:color="auto"/>
              <w:bottom w:val="nil"/>
            </w:tcBorders>
            <w:shd w:val="clear" w:color="auto" w:fill="FFFFFF" w:themeFill="background1"/>
            <w:noWrap/>
            <w:hideMark/>
          </w:tcPr>
          <w:p w14:paraId="678B4969" w14:textId="77777777" w:rsidR="005A2AED" w:rsidRPr="000C55A3" w:rsidRDefault="005A2AED" w:rsidP="00882271">
            <w:pPr>
              <w:rPr>
                <w:rFonts w:ascii="Times New Roman" w:hAnsi="Times New Roman"/>
                <w:sz w:val="16"/>
                <w:szCs w:val="16"/>
              </w:rPr>
            </w:pPr>
          </w:p>
        </w:tc>
      </w:tr>
      <w:tr w:rsidR="009645E8" w:rsidRPr="00D23C9D" w14:paraId="35D43020" w14:textId="77777777" w:rsidTr="00F17A36">
        <w:trPr>
          <w:trHeight w:hRule="exact" w:val="284"/>
        </w:trPr>
        <w:tc>
          <w:tcPr>
            <w:tcW w:w="1086" w:type="dxa"/>
            <w:tcBorders>
              <w:top w:val="nil"/>
              <w:left w:val="single" w:sz="4" w:space="0" w:color="auto"/>
              <w:bottom w:val="nil"/>
              <w:right w:val="nil"/>
            </w:tcBorders>
            <w:shd w:val="clear" w:color="auto" w:fill="FFFFFF" w:themeFill="background1"/>
            <w:noWrap/>
            <w:hideMark/>
          </w:tcPr>
          <w:p w14:paraId="4D162EA5" w14:textId="77777777" w:rsidR="009645E8" w:rsidRPr="00D23C9D" w:rsidRDefault="009645E8" w:rsidP="009645E8">
            <w:pPr>
              <w:rPr>
                <w:rFonts w:ascii="Times New Roman" w:hAnsi="Times New Roman"/>
                <w:b/>
                <w:sz w:val="16"/>
                <w:szCs w:val="16"/>
              </w:rPr>
            </w:pPr>
            <w:r w:rsidRPr="00D23C9D">
              <w:rPr>
                <w:rFonts w:ascii="Times New Roman" w:hAnsi="Times New Roman"/>
                <w:b/>
                <w:sz w:val="16"/>
                <w:szCs w:val="16"/>
              </w:rPr>
              <w:t>AA25E/F</w:t>
            </w:r>
          </w:p>
        </w:tc>
        <w:tc>
          <w:tcPr>
            <w:tcW w:w="556" w:type="dxa"/>
            <w:tcBorders>
              <w:top w:val="nil"/>
              <w:left w:val="nil"/>
              <w:bottom w:val="nil"/>
              <w:right w:val="nil"/>
            </w:tcBorders>
            <w:shd w:val="clear" w:color="auto" w:fill="FFFFFF" w:themeFill="background1"/>
            <w:noWrap/>
            <w:hideMark/>
          </w:tcPr>
          <w:p w14:paraId="67085FF5" w14:textId="6E7539E0" w:rsidR="009645E8" w:rsidRPr="009645E8" w:rsidRDefault="009645E8" w:rsidP="009645E8">
            <w:pPr>
              <w:rPr>
                <w:rFonts w:ascii="Times New Roman" w:hAnsi="Times New Roman"/>
                <w:b/>
                <w:sz w:val="16"/>
                <w:szCs w:val="16"/>
              </w:rPr>
            </w:pPr>
            <w:r w:rsidRPr="009645E8">
              <w:rPr>
                <w:rFonts w:ascii="Times New Roman" w:hAnsi="Times New Roman"/>
                <w:b/>
                <w:sz w:val="16"/>
                <w:szCs w:val="16"/>
              </w:rPr>
              <w:t>39</w:t>
            </w:r>
          </w:p>
        </w:tc>
        <w:tc>
          <w:tcPr>
            <w:tcW w:w="708" w:type="dxa"/>
            <w:tcBorders>
              <w:top w:val="nil"/>
              <w:left w:val="nil"/>
              <w:bottom w:val="nil"/>
              <w:right w:val="nil"/>
            </w:tcBorders>
            <w:shd w:val="clear" w:color="auto" w:fill="FFFFFF" w:themeFill="background1"/>
            <w:noWrap/>
            <w:vAlign w:val="center"/>
            <w:hideMark/>
          </w:tcPr>
          <w:p w14:paraId="4756290C" w14:textId="223A2982" w:rsidR="009645E8" w:rsidRPr="009645E8" w:rsidRDefault="009645E8" w:rsidP="009645E8">
            <w:pPr>
              <w:rPr>
                <w:rFonts w:ascii="Times New Roman" w:hAnsi="Times New Roman"/>
                <w:b/>
                <w:sz w:val="16"/>
                <w:szCs w:val="16"/>
              </w:rPr>
            </w:pPr>
            <w:r w:rsidRPr="00E96607">
              <w:rPr>
                <w:rFonts w:ascii="Times New Roman" w:hAnsi="Times New Roman"/>
                <w:b/>
                <w:sz w:val="16"/>
                <w:szCs w:val="16"/>
              </w:rPr>
              <w:t>5.1%</w:t>
            </w:r>
          </w:p>
        </w:tc>
        <w:tc>
          <w:tcPr>
            <w:tcW w:w="710" w:type="dxa"/>
            <w:tcBorders>
              <w:top w:val="nil"/>
              <w:left w:val="nil"/>
              <w:bottom w:val="nil"/>
              <w:right w:val="nil"/>
            </w:tcBorders>
            <w:shd w:val="clear" w:color="auto" w:fill="FFFFFF" w:themeFill="background1"/>
            <w:noWrap/>
            <w:vAlign w:val="center"/>
            <w:hideMark/>
          </w:tcPr>
          <w:p w14:paraId="4F71928A" w14:textId="2C571FB1" w:rsidR="009645E8" w:rsidRPr="009645E8" w:rsidRDefault="009645E8" w:rsidP="009645E8">
            <w:pPr>
              <w:rPr>
                <w:rFonts w:ascii="Times New Roman" w:hAnsi="Times New Roman"/>
                <w:b/>
                <w:sz w:val="16"/>
                <w:szCs w:val="16"/>
              </w:rPr>
            </w:pPr>
            <w:r w:rsidRPr="00E96607">
              <w:rPr>
                <w:rFonts w:ascii="Times New Roman" w:hAnsi="Times New Roman"/>
                <w:b/>
                <w:sz w:val="16"/>
                <w:szCs w:val="16"/>
              </w:rPr>
              <w:t>£1,335</w:t>
            </w:r>
          </w:p>
        </w:tc>
        <w:tc>
          <w:tcPr>
            <w:tcW w:w="750" w:type="dxa"/>
            <w:tcBorders>
              <w:top w:val="nil"/>
              <w:left w:val="nil"/>
              <w:bottom w:val="nil"/>
              <w:right w:val="nil"/>
            </w:tcBorders>
            <w:shd w:val="clear" w:color="auto" w:fill="FFFFFF" w:themeFill="background1"/>
            <w:noWrap/>
            <w:vAlign w:val="center"/>
            <w:hideMark/>
          </w:tcPr>
          <w:p w14:paraId="530FA886" w14:textId="25679D5F" w:rsidR="009645E8" w:rsidRPr="009645E8" w:rsidRDefault="009645E8" w:rsidP="009645E8">
            <w:pPr>
              <w:rPr>
                <w:rFonts w:ascii="Times New Roman" w:hAnsi="Times New Roman"/>
                <w:b/>
                <w:sz w:val="16"/>
                <w:szCs w:val="16"/>
              </w:rPr>
            </w:pPr>
            <w:r w:rsidRPr="00E96607">
              <w:rPr>
                <w:rFonts w:ascii="Times New Roman" w:hAnsi="Times New Roman"/>
                <w:b/>
                <w:sz w:val="16"/>
                <w:szCs w:val="16"/>
              </w:rPr>
              <w:t>9.5</w:t>
            </w:r>
          </w:p>
        </w:tc>
        <w:tc>
          <w:tcPr>
            <w:tcW w:w="803" w:type="dxa"/>
            <w:tcBorders>
              <w:top w:val="nil"/>
              <w:left w:val="nil"/>
              <w:bottom w:val="nil"/>
              <w:right w:val="nil"/>
            </w:tcBorders>
            <w:shd w:val="clear" w:color="auto" w:fill="FFFFFF" w:themeFill="background1"/>
            <w:noWrap/>
            <w:vAlign w:val="center"/>
            <w:hideMark/>
          </w:tcPr>
          <w:p w14:paraId="1AC10834" w14:textId="130D17B6" w:rsidR="009645E8" w:rsidRPr="009645E8" w:rsidRDefault="009645E8" w:rsidP="009645E8">
            <w:pPr>
              <w:rPr>
                <w:rFonts w:ascii="Times New Roman" w:hAnsi="Times New Roman"/>
                <w:b/>
                <w:sz w:val="16"/>
                <w:szCs w:val="16"/>
              </w:rPr>
            </w:pPr>
            <w:r w:rsidRPr="00E96607">
              <w:rPr>
                <w:rFonts w:ascii="Times New Roman" w:hAnsi="Times New Roman"/>
                <w:b/>
                <w:sz w:val="16"/>
                <w:szCs w:val="16"/>
              </w:rPr>
              <w:t>0.3</w:t>
            </w:r>
          </w:p>
        </w:tc>
        <w:tc>
          <w:tcPr>
            <w:tcW w:w="808" w:type="dxa"/>
            <w:tcBorders>
              <w:top w:val="nil"/>
              <w:left w:val="nil"/>
              <w:bottom w:val="nil"/>
              <w:right w:val="nil"/>
            </w:tcBorders>
            <w:shd w:val="clear" w:color="auto" w:fill="FFFFFF" w:themeFill="background1"/>
            <w:noWrap/>
            <w:vAlign w:val="center"/>
            <w:hideMark/>
          </w:tcPr>
          <w:p w14:paraId="7A647F77" w14:textId="78535E8E" w:rsidR="009645E8" w:rsidRPr="009645E8" w:rsidRDefault="009645E8" w:rsidP="009645E8">
            <w:pPr>
              <w:rPr>
                <w:rFonts w:ascii="Times New Roman" w:hAnsi="Times New Roman"/>
                <w:b/>
                <w:sz w:val="16"/>
                <w:szCs w:val="16"/>
              </w:rPr>
            </w:pPr>
            <w:r w:rsidRPr="00E96607">
              <w:rPr>
                <w:rFonts w:ascii="Times New Roman" w:hAnsi="Times New Roman"/>
                <w:b/>
                <w:sz w:val="16"/>
                <w:szCs w:val="16"/>
              </w:rPr>
              <w:t>£2,287</w:t>
            </w:r>
          </w:p>
        </w:tc>
        <w:tc>
          <w:tcPr>
            <w:tcW w:w="734" w:type="dxa"/>
            <w:tcBorders>
              <w:top w:val="nil"/>
              <w:left w:val="nil"/>
              <w:bottom w:val="nil"/>
              <w:right w:val="nil"/>
            </w:tcBorders>
            <w:shd w:val="clear" w:color="auto" w:fill="FFFFFF" w:themeFill="background1"/>
            <w:noWrap/>
            <w:vAlign w:val="center"/>
            <w:hideMark/>
          </w:tcPr>
          <w:p w14:paraId="7C7AEA7E" w14:textId="315F6BB1" w:rsidR="009645E8" w:rsidRPr="009645E8" w:rsidRDefault="009645E8" w:rsidP="009645E8">
            <w:pPr>
              <w:rPr>
                <w:rFonts w:ascii="Times New Roman" w:hAnsi="Times New Roman"/>
                <w:b/>
                <w:sz w:val="16"/>
                <w:szCs w:val="16"/>
              </w:rPr>
            </w:pPr>
            <w:r w:rsidRPr="00E96607">
              <w:rPr>
                <w:rFonts w:ascii="Times New Roman" w:hAnsi="Times New Roman"/>
                <w:b/>
                <w:sz w:val="16"/>
                <w:szCs w:val="16"/>
              </w:rPr>
              <w:t>£201</w:t>
            </w:r>
          </w:p>
        </w:tc>
        <w:tc>
          <w:tcPr>
            <w:tcW w:w="637" w:type="dxa"/>
            <w:tcBorders>
              <w:top w:val="nil"/>
              <w:left w:val="nil"/>
              <w:bottom w:val="nil"/>
              <w:right w:val="nil"/>
            </w:tcBorders>
            <w:shd w:val="clear" w:color="auto" w:fill="FFFFFF" w:themeFill="background1"/>
            <w:noWrap/>
            <w:vAlign w:val="center"/>
            <w:hideMark/>
          </w:tcPr>
          <w:p w14:paraId="1282E421" w14:textId="34B333C0" w:rsidR="009645E8" w:rsidRPr="009645E8" w:rsidRDefault="009645E8" w:rsidP="009645E8">
            <w:pPr>
              <w:rPr>
                <w:rFonts w:ascii="Times New Roman" w:hAnsi="Times New Roman"/>
                <w:b/>
                <w:sz w:val="16"/>
                <w:szCs w:val="16"/>
              </w:rPr>
            </w:pPr>
            <w:r w:rsidRPr="00E96607">
              <w:rPr>
                <w:rFonts w:ascii="Times New Roman" w:hAnsi="Times New Roman"/>
                <w:b/>
                <w:sz w:val="16"/>
                <w:szCs w:val="16"/>
              </w:rPr>
              <w:t>£243</w:t>
            </w:r>
          </w:p>
        </w:tc>
        <w:tc>
          <w:tcPr>
            <w:tcW w:w="771" w:type="dxa"/>
            <w:tcBorders>
              <w:top w:val="nil"/>
              <w:left w:val="nil"/>
              <w:bottom w:val="nil"/>
              <w:right w:val="nil"/>
            </w:tcBorders>
            <w:shd w:val="clear" w:color="auto" w:fill="FFFFFF" w:themeFill="background1"/>
            <w:noWrap/>
            <w:vAlign w:val="center"/>
            <w:hideMark/>
          </w:tcPr>
          <w:p w14:paraId="42767F4F" w14:textId="59D52D68" w:rsidR="009645E8" w:rsidRPr="009645E8" w:rsidRDefault="009645E8" w:rsidP="009645E8">
            <w:pPr>
              <w:rPr>
                <w:rFonts w:ascii="Times New Roman" w:hAnsi="Times New Roman"/>
                <w:b/>
                <w:sz w:val="16"/>
                <w:szCs w:val="16"/>
              </w:rPr>
            </w:pPr>
            <w:r w:rsidRPr="00E96607">
              <w:rPr>
                <w:rFonts w:ascii="Times New Roman" w:hAnsi="Times New Roman"/>
                <w:b/>
                <w:sz w:val="16"/>
                <w:szCs w:val="16"/>
              </w:rPr>
              <w:t>£2,731</w:t>
            </w:r>
          </w:p>
        </w:tc>
        <w:tc>
          <w:tcPr>
            <w:tcW w:w="456" w:type="dxa"/>
            <w:tcBorders>
              <w:top w:val="nil"/>
              <w:left w:val="nil"/>
              <w:bottom w:val="nil"/>
              <w:right w:val="nil"/>
            </w:tcBorders>
            <w:shd w:val="clear" w:color="auto" w:fill="FFFFFF" w:themeFill="background1"/>
            <w:noWrap/>
            <w:hideMark/>
          </w:tcPr>
          <w:p w14:paraId="56FED1D0" w14:textId="77777777" w:rsidR="009645E8" w:rsidRPr="00D23C9D" w:rsidRDefault="009645E8" w:rsidP="009645E8">
            <w:pPr>
              <w:rPr>
                <w:rFonts w:ascii="Times New Roman" w:hAnsi="Times New Roman"/>
                <w:b/>
                <w:sz w:val="16"/>
                <w:szCs w:val="16"/>
              </w:rPr>
            </w:pPr>
            <w:r w:rsidRPr="00D23C9D">
              <w:rPr>
                <w:rFonts w:ascii="Times New Roman" w:hAnsi="Times New Roman"/>
                <w:b/>
                <w:sz w:val="16"/>
                <w:szCs w:val="16"/>
              </w:rPr>
              <w:t>11</w:t>
            </w:r>
          </w:p>
        </w:tc>
        <w:tc>
          <w:tcPr>
            <w:tcW w:w="700" w:type="dxa"/>
            <w:tcBorders>
              <w:top w:val="nil"/>
              <w:left w:val="nil"/>
              <w:bottom w:val="nil"/>
              <w:right w:val="nil"/>
            </w:tcBorders>
            <w:shd w:val="clear" w:color="auto" w:fill="FFFFFF" w:themeFill="background1"/>
            <w:noWrap/>
            <w:hideMark/>
          </w:tcPr>
          <w:p w14:paraId="08C409C8" w14:textId="77777777" w:rsidR="009645E8" w:rsidRPr="00D23C9D" w:rsidRDefault="009645E8" w:rsidP="009645E8">
            <w:pPr>
              <w:rPr>
                <w:rFonts w:ascii="Times New Roman" w:hAnsi="Times New Roman"/>
                <w:b/>
                <w:sz w:val="16"/>
                <w:szCs w:val="16"/>
              </w:rPr>
            </w:pPr>
            <w:r w:rsidRPr="00D23C9D">
              <w:rPr>
                <w:rFonts w:ascii="Times New Roman" w:hAnsi="Times New Roman"/>
                <w:b/>
                <w:sz w:val="16"/>
                <w:szCs w:val="16"/>
              </w:rPr>
              <w:t>0.0%</w:t>
            </w:r>
          </w:p>
        </w:tc>
        <w:tc>
          <w:tcPr>
            <w:tcW w:w="695" w:type="dxa"/>
            <w:tcBorders>
              <w:top w:val="nil"/>
              <w:left w:val="nil"/>
              <w:bottom w:val="nil"/>
              <w:right w:val="nil"/>
            </w:tcBorders>
            <w:shd w:val="clear" w:color="auto" w:fill="FFFFFF" w:themeFill="background1"/>
            <w:noWrap/>
            <w:hideMark/>
          </w:tcPr>
          <w:p w14:paraId="63B802BD" w14:textId="77777777" w:rsidR="009645E8" w:rsidRPr="00D23C9D" w:rsidRDefault="009645E8" w:rsidP="009645E8">
            <w:pPr>
              <w:rPr>
                <w:rFonts w:ascii="Times New Roman" w:hAnsi="Times New Roman"/>
                <w:b/>
                <w:sz w:val="16"/>
                <w:szCs w:val="16"/>
              </w:rPr>
            </w:pPr>
            <w:r w:rsidRPr="00D23C9D">
              <w:rPr>
                <w:rFonts w:ascii="Times New Roman" w:hAnsi="Times New Roman"/>
                <w:b/>
                <w:sz w:val="16"/>
                <w:szCs w:val="16"/>
              </w:rPr>
              <w:t>£1,720</w:t>
            </w:r>
          </w:p>
        </w:tc>
        <w:tc>
          <w:tcPr>
            <w:tcW w:w="750" w:type="dxa"/>
            <w:tcBorders>
              <w:top w:val="nil"/>
              <w:left w:val="nil"/>
              <w:bottom w:val="nil"/>
              <w:right w:val="nil"/>
            </w:tcBorders>
            <w:shd w:val="clear" w:color="auto" w:fill="FFFFFF" w:themeFill="background1"/>
            <w:noWrap/>
            <w:hideMark/>
          </w:tcPr>
          <w:p w14:paraId="254DF8A2" w14:textId="77777777" w:rsidR="009645E8" w:rsidRPr="00D23C9D" w:rsidRDefault="009645E8" w:rsidP="009645E8">
            <w:pPr>
              <w:rPr>
                <w:rFonts w:ascii="Times New Roman" w:hAnsi="Times New Roman"/>
                <w:b/>
                <w:sz w:val="16"/>
                <w:szCs w:val="16"/>
              </w:rPr>
            </w:pPr>
            <w:r w:rsidRPr="00D23C9D">
              <w:rPr>
                <w:rFonts w:ascii="Times New Roman" w:hAnsi="Times New Roman"/>
                <w:b/>
                <w:sz w:val="16"/>
                <w:szCs w:val="16"/>
              </w:rPr>
              <w:t>17.8</w:t>
            </w:r>
          </w:p>
        </w:tc>
        <w:tc>
          <w:tcPr>
            <w:tcW w:w="750" w:type="dxa"/>
            <w:tcBorders>
              <w:top w:val="nil"/>
              <w:left w:val="nil"/>
              <w:bottom w:val="nil"/>
              <w:right w:val="nil"/>
            </w:tcBorders>
            <w:shd w:val="clear" w:color="auto" w:fill="FFFFFF" w:themeFill="background1"/>
            <w:noWrap/>
            <w:hideMark/>
          </w:tcPr>
          <w:p w14:paraId="3B482EE0" w14:textId="77777777" w:rsidR="009645E8" w:rsidRPr="00D23C9D" w:rsidRDefault="009645E8" w:rsidP="009645E8">
            <w:pPr>
              <w:rPr>
                <w:rFonts w:ascii="Times New Roman" w:hAnsi="Times New Roman"/>
                <w:b/>
                <w:sz w:val="16"/>
                <w:szCs w:val="16"/>
              </w:rPr>
            </w:pPr>
            <w:r w:rsidRPr="00D23C9D">
              <w:rPr>
                <w:rFonts w:ascii="Times New Roman" w:hAnsi="Times New Roman"/>
                <w:b/>
                <w:sz w:val="16"/>
                <w:szCs w:val="16"/>
              </w:rPr>
              <w:t>1.0</w:t>
            </w:r>
          </w:p>
        </w:tc>
        <w:tc>
          <w:tcPr>
            <w:tcW w:w="843" w:type="dxa"/>
            <w:tcBorders>
              <w:top w:val="nil"/>
              <w:left w:val="nil"/>
              <w:bottom w:val="nil"/>
              <w:right w:val="nil"/>
            </w:tcBorders>
            <w:shd w:val="clear" w:color="auto" w:fill="FFFFFF" w:themeFill="background1"/>
            <w:noWrap/>
            <w:hideMark/>
          </w:tcPr>
          <w:p w14:paraId="5B3B20EA" w14:textId="77777777" w:rsidR="009645E8" w:rsidRPr="00D23C9D" w:rsidRDefault="009645E8" w:rsidP="009645E8">
            <w:pPr>
              <w:rPr>
                <w:rFonts w:ascii="Times New Roman" w:hAnsi="Times New Roman"/>
                <w:b/>
                <w:sz w:val="16"/>
                <w:szCs w:val="16"/>
              </w:rPr>
            </w:pPr>
            <w:r w:rsidRPr="00D23C9D">
              <w:rPr>
                <w:rFonts w:ascii="Times New Roman" w:hAnsi="Times New Roman"/>
                <w:b/>
                <w:sz w:val="16"/>
                <w:szCs w:val="16"/>
              </w:rPr>
              <w:t>£3,642</w:t>
            </w:r>
          </w:p>
        </w:tc>
        <w:tc>
          <w:tcPr>
            <w:tcW w:w="711" w:type="dxa"/>
            <w:tcBorders>
              <w:top w:val="nil"/>
              <w:left w:val="nil"/>
              <w:bottom w:val="nil"/>
              <w:right w:val="nil"/>
            </w:tcBorders>
            <w:shd w:val="clear" w:color="auto" w:fill="FFFFFF" w:themeFill="background1"/>
            <w:noWrap/>
            <w:hideMark/>
          </w:tcPr>
          <w:p w14:paraId="066A8D2C" w14:textId="77777777" w:rsidR="009645E8" w:rsidRPr="00D23C9D" w:rsidRDefault="009645E8" w:rsidP="009645E8">
            <w:pPr>
              <w:rPr>
                <w:rFonts w:ascii="Times New Roman" w:hAnsi="Times New Roman"/>
                <w:b/>
                <w:sz w:val="16"/>
                <w:szCs w:val="16"/>
              </w:rPr>
            </w:pPr>
            <w:r w:rsidRPr="00D23C9D">
              <w:rPr>
                <w:rFonts w:ascii="Times New Roman" w:hAnsi="Times New Roman"/>
                <w:b/>
                <w:sz w:val="16"/>
                <w:szCs w:val="16"/>
              </w:rPr>
              <w:t>£1,306</w:t>
            </w:r>
          </w:p>
        </w:tc>
        <w:tc>
          <w:tcPr>
            <w:tcW w:w="744" w:type="dxa"/>
            <w:tcBorders>
              <w:top w:val="nil"/>
              <w:left w:val="nil"/>
              <w:bottom w:val="nil"/>
              <w:right w:val="nil"/>
            </w:tcBorders>
            <w:shd w:val="clear" w:color="auto" w:fill="FFFFFF" w:themeFill="background1"/>
            <w:noWrap/>
            <w:hideMark/>
          </w:tcPr>
          <w:p w14:paraId="40B6947F" w14:textId="77777777" w:rsidR="009645E8" w:rsidRPr="00D23C9D" w:rsidRDefault="009645E8" w:rsidP="009645E8">
            <w:pPr>
              <w:rPr>
                <w:rFonts w:ascii="Times New Roman" w:hAnsi="Times New Roman"/>
                <w:b/>
                <w:sz w:val="16"/>
                <w:szCs w:val="16"/>
              </w:rPr>
            </w:pPr>
            <w:r w:rsidRPr="00D23C9D">
              <w:rPr>
                <w:rFonts w:ascii="Times New Roman" w:hAnsi="Times New Roman"/>
                <w:b/>
                <w:sz w:val="16"/>
                <w:szCs w:val="16"/>
              </w:rPr>
              <w:t>£50</w:t>
            </w:r>
          </w:p>
        </w:tc>
        <w:tc>
          <w:tcPr>
            <w:tcW w:w="736" w:type="dxa"/>
            <w:tcBorders>
              <w:top w:val="nil"/>
              <w:left w:val="nil"/>
              <w:bottom w:val="nil"/>
              <w:right w:val="single" w:sz="4" w:space="0" w:color="auto"/>
            </w:tcBorders>
            <w:shd w:val="clear" w:color="auto" w:fill="FFFFFF" w:themeFill="background1"/>
            <w:noWrap/>
            <w:hideMark/>
          </w:tcPr>
          <w:p w14:paraId="376B98DD" w14:textId="77777777" w:rsidR="009645E8" w:rsidRPr="00D23C9D" w:rsidRDefault="009645E8" w:rsidP="009645E8">
            <w:pPr>
              <w:rPr>
                <w:rFonts w:ascii="Times New Roman" w:hAnsi="Times New Roman"/>
                <w:b/>
                <w:sz w:val="16"/>
                <w:szCs w:val="16"/>
              </w:rPr>
            </w:pPr>
            <w:r w:rsidRPr="00D23C9D">
              <w:rPr>
                <w:rFonts w:ascii="Times New Roman" w:hAnsi="Times New Roman"/>
                <w:b/>
                <w:sz w:val="16"/>
                <w:szCs w:val="16"/>
              </w:rPr>
              <w:t>£4,998</w:t>
            </w:r>
          </w:p>
        </w:tc>
      </w:tr>
      <w:tr w:rsidR="009645E8" w:rsidRPr="000C55A3" w14:paraId="27157A18" w14:textId="77777777" w:rsidTr="00F17A36">
        <w:trPr>
          <w:trHeight w:hRule="exact" w:val="284"/>
        </w:trPr>
        <w:tc>
          <w:tcPr>
            <w:tcW w:w="1086" w:type="dxa"/>
            <w:tcBorders>
              <w:top w:val="nil"/>
              <w:bottom w:val="single" w:sz="4" w:space="0" w:color="auto"/>
            </w:tcBorders>
            <w:shd w:val="clear" w:color="auto" w:fill="FFFFFF" w:themeFill="background1"/>
            <w:noWrap/>
            <w:hideMark/>
          </w:tcPr>
          <w:p w14:paraId="28470D4C"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AA25G</w:t>
            </w:r>
          </w:p>
        </w:tc>
        <w:tc>
          <w:tcPr>
            <w:tcW w:w="556" w:type="dxa"/>
            <w:tcBorders>
              <w:top w:val="nil"/>
              <w:bottom w:val="single" w:sz="4" w:space="0" w:color="auto"/>
              <w:right w:val="nil"/>
            </w:tcBorders>
            <w:shd w:val="clear" w:color="auto" w:fill="FFFFFF" w:themeFill="background1"/>
            <w:noWrap/>
            <w:hideMark/>
          </w:tcPr>
          <w:p w14:paraId="48D5F600"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63</w:t>
            </w:r>
          </w:p>
        </w:tc>
        <w:tc>
          <w:tcPr>
            <w:tcW w:w="708" w:type="dxa"/>
            <w:tcBorders>
              <w:top w:val="nil"/>
              <w:left w:val="nil"/>
              <w:bottom w:val="single" w:sz="4" w:space="0" w:color="auto"/>
              <w:right w:val="nil"/>
            </w:tcBorders>
            <w:shd w:val="clear" w:color="auto" w:fill="FFFFFF" w:themeFill="background1"/>
            <w:noWrap/>
            <w:hideMark/>
          </w:tcPr>
          <w:p w14:paraId="534B2C39"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4.8%</w:t>
            </w:r>
          </w:p>
        </w:tc>
        <w:tc>
          <w:tcPr>
            <w:tcW w:w="710" w:type="dxa"/>
            <w:tcBorders>
              <w:top w:val="nil"/>
              <w:left w:val="nil"/>
              <w:bottom w:val="single" w:sz="4" w:space="0" w:color="auto"/>
              <w:right w:val="nil"/>
            </w:tcBorders>
            <w:shd w:val="clear" w:color="auto" w:fill="FFFFFF" w:themeFill="background1"/>
            <w:noWrap/>
            <w:hideMark/>
          </w:tcPr>
          <w:p w14:paraId="05EC78D4"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£1,158</w:t>
            </w:r>
          </w:p>
        </w:tc>
        <w:tc>
          <w:tcPr>
            <w:tcW w:w="750" w:type="dxa"/>
            <w:tcBorders>
              <w:top w:val="nil"/>
              <w:left w:val="nil"/>
              <w:bottom w:val="single" w:sz="4" w:space="0" w:color="auto"/>
              <w:right w:val="nil"/>
            </w:tcBorders>
            <w:shd w:val="clear" w:color="auto" w:fill="FFFFFF" w:themeFill="background1"/>
            <w:noWrap/>
            <w:hideMark/>
          </w:tcPr>
          <w:p w14:paraId="5BE402A1"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5.1</w:t>
            </w:r>
          </w:p>
        </w:tc>
        <w:tc>
          <w:tcPr>
            <w:tcW w:w="803" w:type="dxa"/>
            <w:tcBorders>
              <w:top w:val="nil"/>
              <w:left w:val="nil"/>
              <w:bottom w:val="single" w:sz="4" w:space="0" w:color="auto"/>
              <w:right w:val="nil"/>
            </w:tcBorders>
            <w:shd w:val="clear" w:color="auto" w:fill="FFFFFF" w:themeFill="background1"/>
            <w:noWrap/>
            <w:hideMark/>
          </w:tcPr>
          <w:p w14:paraId="5545BB5F"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0.0</w:t>
            </w:r>
          </w:p>
        </w:tc>
        <w:tc>
          <w:tcPr>
            <w:tcW w:w="808" w:type="dxa"/>
            <w:tcBorders>
              <w:top w:val="nil"/>
              <w:left w:val="nil"/>
              <w:bottom w:val="single" w:sz="4" w:space="0" w:color="auto"/>
              <w:right w:val="nil"/>
            </w:tcBorders>
            <w:shd w:val="clear" w:color="auto" w:fill="FFFFFF" w:themeFill="background1"/>
            <w:noWrap/>
            <w:hideMark/>
          </w:tcPr>
          <w:p w14:paraId="6F320007"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£1,471</w:t>
            </w:r>
          </w:p>
        </w:tc>
        <w:tc>
          <w:tcPr>
            <w:tcW w:w="734" w:type="dxa"/>
            <w:tcBorders>
              <w:top w:val="nil"/>
              <w:left w:val="nil"/>
              <w:bottom w:val="single" w:sz="4" w:space="0" w:color="auto"/>
              <w:right w:val="nil"/>
            </w:tcBorders>
            <w:shd w:val="clear" w:color="auto" w:fill="FFFFFF" w:themeFill="background1"/>
            <w:noWrap/>
            <w:hideMark/>
          </w:tcPr>
          <w:p w14:paraId="6C38088C"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£46</w:t>
            </w:r>
          </w:p>
        </w:tc>
        <w:tc>
          <w:tcPr>
            <w:tcW w:w="637" w:type="dxa"/>
            <w:tcBorders>
              <w:top w:val="nil"/>
              <w:left w:val="nil"/>
              <w:bottom w:val="single" w:sz="4" w:space="0" w:color="auto"/>
              <w:right w:val="single" w:sz="4" w:space="0" w:color="auto"/>
            </w:tcBorders>
            <w:shd w:val="clear" w:color="auto" w:fill="FFFFFF" w:themeFill="background1"/>
            <w:noWrap/>
            <w:hideMark/>
          </w:tcPr>
          <w:p w14:paraId="3CACD460"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£159</w:t>
            </w:r>
          </w:p>
        </w:tc>
        <w:tc>
          <w:tcPr>
            <w:tcW w:w="771" w:type="dxa"/>
            <w:tcBorders>
              <w:top w:val="nil"/>
              <w:left w:val="single" w:sz="4" w:space="0" w:color="auto"/>
              <w:bottom w:val="single" w:sz="4" w:space="0" w:color="auto"/>
            </w:tcBorders>
            <w:shd w:val="clear" w:color="auto" w:fill="FFFFFF" w:themeFill="background1"/>
            <w:noWrap/>
            <w:hideMark/>
          </w:tcPr>
          <w:p w14:paraId="4D5C47E8"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£1,676</w:t>
            </w:r>
          </w:p>
        </w:tc>
        <w:tc>
          <w:tcPr>
            <w:tcW w:w="456" w:type="dxa"/>
            <w:tcBorders>
              <w:top w:val="nil"/>
              <w:bottom w:val="single" w:sz="4" w:space="0" w:color="auto"/>
              <w:right w:val="nil"/>
            </w:tcBorders>
            <w:shd w:val="clear" w:color="auto" w:fill="FFFFFF" w:themeFill="background1"/>
            <w:noWrap/>
            <w:hideMark/>
          </w:tcPr>
          <w:p w14:paraId="683F71BC"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53</w:t>
            </w:r>
          </w:p>
        </w:tc>
        <w:tc>
          <w:tcPr>
            <w:tcW w:w="700" w:type="dxa"/>
            <w:tcBorders>
              <w:top w:val="nil"/>
              <w:left w:val="nil"/>
              <w:bottom w:val="single" w:sz="4" w:space="0" w:color="auto"/>
              <w:right w:val="nil"/>
            </w:tcBorders>
            <w:shd w:val="clear" w:color="auto" w:fill="FFFFFF" w:themeFill="background1"/>
            <w:noWrap/>
            <w:hideMark/>
          </w:tcPr>
          <w:p w14:paraId="64FB2D0F"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0.0%</w:t>
            </w:r>
          </w:p>
        </w:tc>
        <w:tc>
          <w:tcPr>
            <w:tcW w:w="695" w:type="dxa"/>
            <w:tcBorders>
              <w:top w:val="nil"/>
              <w:left w:val="nil"/>
              <w:bottom w:val="single" w:sz="4" w:space="0" w:color="auto"/>
              <w:right w:val="nil"/>
            </w:tcBorders>
            <w:shd w:val="clear" w:color="auto" w:fill="FFFFFF" w:themeFill="background1"/>
            <w:noWrap/>
            <w:hideMark/>
          </w:tcPr>
          <w:p w14:paraId="12FC8AA5"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£851</w:t>
            </w:r>
          </w:p>
        </w:tc>
        <w:tc>
          <w:tcPr>
            <w:tcW w:w="750" w:type="dxa"/>
            <w:tcBorders>
              <w:top w:val="nil"/>
              <w:left w:val="nil"/>
              <w:bottom w:val="single" w:sz="4" w:space="0" w:color="auto"/>
              <w:right w:val="nil"/>
            </w:tcBorders>
            <w:shd w:val="clear" w:color="auto" w:fill="FFFFFF" w:themeFill="background1"/>
            <w:noWrap/>
            <w:hideMark/>
          </w:tcPr>
          <w:p w14:paraId="7D5F8885"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6.1</w:t>
            </w:r>
          </w:p>
        </w:tc>
        <w:tc>
          <w:tcPr>
            <w:tcW w:w="750" w:type="dxa"/>
            <w:tcBorders>
              <w:top w:val="nil"/>
              <w:left w:val="nil"/>
              <w:bottom w:val="single" w:sz="4" w:space="0" w:color="auto"/>
              <w:right w:val="nil"/>
            </w:tcBorders>
            <w:shd w:val="clear" w:color="auto" w:fill="FFFFFF" w:themeFill="background1"/>
            <w:noWrap/>
            <w:hideMark/>
          </w:tcPr>
          <w:p w14:paraId="55055971"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0.1</w:t>
            </w:r>
          </w:p>
        </w:tc>
        <w:tc>
          <w:tcPr>
            <w:tcW w:w="843" w:type="dxa"/>
            <w:tcBorders>
              <w:top w:val="nil"/>
              <w:left w:val="nil"/>
              <w:bottom w:val="single" w:sz="4" w:space="0" w:color="auto"/>
              <w:right w:val="nil"/>
            </w:tcBorders>
            <w:shd w:val="clear" w:color="auto" w:fill="FFFFFF" w:themeFill="background1"/>
            <w:noWrap/>
            <w:hideMark/>
          </w:tcPr>
          <w:p w14:paraId="49451918"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£1,602</w:t>
            </w:r>
          </w:p>
        </w:tc>
        <w:tc>
          <w:tcPr>
            <w:tcW w:w="711" w:type="dxa"/>
            <w:tcBorders>
              <w:top w:val="nil"/>
              <w:left w:val="nil"/>
              <w:bottom w:val="single" w:sz="4" w:space="0" w:color="auto"/>
              <w:right w:val="nil"/>
            </w:tcBorders>
            <w:shd w:val="clear" w:color="auto" w:fill="FFFFFF" w:themeFill="background1"/>
            <w:noWrap/>
            <w:hideMark/>
          </w:tcPr>
          <w:p w14:paraId="7AE08DC6"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£80</w:t>
            </w:r>
          </w:p>
        </w:tc>
        <w:tc>
          <w:tcPr>
            <w:tcW w:w="744" w:type="dxa"/>
            <w:tcBorders>
              <w:top w:val="nil"/>
              <w:left w:val="nil"/>
              <w:bottom w:val="single" w:sz="4" w:space="0" w:color="auto"/>
              <w:right w:val="single" w:sz="4" w:space="0" w:color="auto"/>
            </w:tcBorders>
            <w:shd w:val="clear" w:color="auto" w:fill="FFFFFF" w:themeFill="background1"/>
            <w:noWrap/>
            <w:hideMark/>
          </w:tcPr>
          <w:p w14:paraId="13ABDFE4"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£91</w:t>
            </w:r>
          </w:p>
        </w:tc>
        <w:tc>
          <w:tcPr>
            <w:tcW w:w="736" w:type="dxa"/>
            <w:tcBorders>
              <w:top w:val="nil"/>
              <w:left w:val="single" w:sz="4" w:space="0" w:color="auto"/>
              <w:bottom w:val="single" w:sz="4" w:space="0" w:color="auto"/>
            </w:tcBorders>
            <w:shd w:val="clear" w:color="auto" w:fill="FFFFFF" w:themeFill="background1"/>
            <w:noWrap/>
            <w:hideMark/>
          </w:tcPr>
          <w:p w14:paraId="43B8E427"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£1,773</w:t>
            </w:r>
          </w:p>
        </w:tc>
      </w:tr>
      <w:tr w:rsidR="009645E8" w:rsidRPr="00D23C9D" w14:paraId="7696826D" w14:textId="77777777" w:rsidTr="00F17A36">
        <w:trPr>
          <w:trHeight w:hRule="exact" w:val="284"/>
        </w:trPr>
        <w:tc>
          <w:tcPr>
            <w:tcW w:w="1086" w:type="dxa"/>
            <w:tcBorders>
              <w:top w:val="single" w:sz="4" w:space="0" w:color="auto"/>
              <w:bottom w:val="nil"/>
            </w:tcBorders>
            <w:shd w:val="clear" w:color="auto" w:fill="E7E6E6" w:themeFill="background2"/>
            <w:noWrap/>
            <w:hideMark/>
          </w:tcPr>
          <w:p w14:paraId="7DF9C0F5"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AA26C/D/E</w:t>
            </w:r>
          </w:p>
        </w:tc>
        <w:tc>
          <w:tcPr>
            <w:tcW w:w="556" w:type="dxa"/>
            <w:tcBorders>
              <w:top w:val="single" w:sz="4" w:space="0" w:color="auto"/>
              <w:bottom w:val="nil"/>
              <w:right w:val="nil"/>
            </w:tcBorders>
            <w:shd w:val="clear" w:color="auto" w:fill="E7E6E6" w:themeFill="background2"/>
            <w:noWrap/>
            <w:hideMark/>
          </w:tcPr>
          <w:p w14:paraId="716C79D3"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28</w:t>
            </w:r>
          </w:p>
        </w:tc>
        <w:tc>
          <w:tcPr>
            <w:tcW w:w="708" w:type="dxa"/>
            <w:tcBorders>
              <w:top w:val="single" w:sz="4" w:space="0" w:color="auto"/>
              <w:left w:val="nil"/>
              <w:bottom w:val="nil"/>
              <w:right w:val="nil"/>
            </w:tcBorders>
            <w:shd w:val="clear" w:color="auto" w:fill="E7E6E6" w:themeFill="background2"/>
            <w:noWrap/>
            <w:hideMark/>
          </w:tcPr>
          <w:p w14:paraId="698A998C"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21.4%</w:t>
            </w:r>
          </w:p>
        </w:tc>
        <w:tc>
          <w:tcPr>
            <w:tcW w:w="710" w:type="dxa"/>
            <w:tcBorders>
              <w:top w:val="single" w:sz="4" w:space="0" w:color="auto"/>
              <w:left w:val="nil"/>
              <w:bottom w:val="nil"/>
              <w:right w:val="nil"/>
            </w:tcBorders>
            <w:shd w:val="clear" w:color="auto" w:fill="E7E6E6" w:themeFill="background2"/>
            <w:noWrap/>
            <w:hideMark/>
          </w:tcPr>
          <w:p w14:paraId="0531807B"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£1,343</w:t>
            </w:r>
          </w:p>
        </w:tc>
        <w:tc>
          <w:tcPr>
            <w:tcW w:w="750" w:type="dxa"/>
            <w:tcBorders>
              <w:top w:val="single" w:sz="4" w:space="0" w:color="auto"/>
              <w:left w:val="nil"/>
              <w:bottom w:val="nil"/>
              <w:right w:val="nil"/>
            </w:tcBorders>
            <w:shd w:val="clear" w:color="auto" w:fill="E7E6E6" w:themeFill="background2"/>
            <w:noWrap/>
            <w:hideMark/>
          </w:tcPr>
          <w:p w14:paraId="571AA262"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13.7</w:t>
            </w:r>
          </w:p>
        </w:tc>
        <w:tc>
          <w:tcPr>
            <w:tcW w:w="803" w:type="dxa"/>
            <w:tcBorders>
              <w:top w:val="single" w:sz="4" w:space="0" w:color="auto"/>
              <w:left w:val="nil"/>
              <w:bottom w:val="nil"/>
              <w:right w:val="nil"/>
            </w:tcBorders>
            <w:shd w:val="clear" w:color="auto" w:fill="E7E6E6" w:themeFill="background2"/>
            <w:noWrap/>
            <w:hideMark/>
          </w:tcPr>
          <w:p w14:paraId="33D4702E"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1.3</w:t>
            </w:r>
          </w:p>
        </w:tc>
        <w:tc>
          <w:tcPr>
            <w:tcW w:w="808" w:type="dxa"/>
            <w:tcBorders>
              <w:top w:val="single" w:sz="4" w:space="0" w:color="auto"/>
              <w:left w:val="nil"/>
              <w:bottom w:val="nil"/>
              <w:right w:val="nil"/>
            </w:tcBorders>
            <w:shd w:val="clear" w:color="auto" w:fill="E7E6E6" w:themeFill="background2"/>
            <w:noWrap/>
            <w:hideMark/>
          </w:tcPr>
          <w:p w14:paraId="77E061BC"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£3,728</w:t>
            </w:r>
          </w:p>
        </w:tc>
        <w:tc>
          <w:tcPr>
            <w:tcW w:w="734" w:type="dxa"/>
            <w:tcBorders>
              <w:top w:val="single" w:sz="4" w:space="0" w:color="auto"/>
              <w:left w:val="nil"/>
              <w:bottom w:val="nil"/>
              <w:right w:val="nil"/>
            </w:tcBorders>
            <w:shd w:val="clear" w:color="auto" w:fill="E7E6E6" w:themeFill="background2"/>
            <w:noWrap/>
            <w:hideMark/>
          </w:tcPr>
          <w:p w14:paraId="76125F02"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£1,991</w:t>
            </w:r>
          </w:p>
        </w:tc>
        <w:tc>
          <w:tcPr>
            <w:tcW w:w="637" w:type="dxa"/>
            <w:tcBorders>
              <w:top w:val="single" w:sz="4" w:space="0" w:color="auto"/>
              <w:left w:val="nil"/>
              <w:bottom w:val="nil"/>
              <w:right w:val="single" w:sz="4" w:space="0" w:color="auto"/>
            </w:tcBorders>
            <w:shd w:val="clear" w:color="auto" w:fill="E7E6E6" w:themeFill="background2"/>
            <w:noWrap/>
            <w:hideMark/>
          </w:tcPr>
          <w:p w14:paraId="39D3B75A"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£107</w:t>
            </w:r>
          </w:p>
        </w:tc>
        <w:tc>
          <w:tcPr>
            <w:tcW w:w="771" w:type="dxa"/>
            <w:tcBorders>
              <w:top w:val="single" w:sz="4" w:space="0" w:color="auto"/>
              <w:left w:val="single" w:sz="4" w:space="0" w:color="auto"/>
              <w:bottom w:val="nil"/>
            </w:tcBorders>
            <w:shd w:val="clear" w:color="auto" w:fill="E7E6E6" w:themeFill="background2"/>
            <w:noWrap/>
            <w:hideMark/>
          </w:tcPr>
          <w:p w14:paraId="0A2DD9A1"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£5,825</w:t>
            </w:r>
          </w:p>
        </w:tc>
        <w:tc>
          <w:tcPr>
            <w:tcW w:w="456" w:type="dxa"/>
            <w:tcBorders>
              <w:top w:val="single" w:sz="4" w:space="0" w:color="auto"/>
              <w:bottom w:val="nil"/>
              <w:right w:val="nil"/>
            </w:tcBorders>
            <w:shd w:val="clear" w:color="auto" w:fill="E7E6E6" w:themeFill="background2"/>
            <w:noWrap/>
            <w:hideMark/>
          </w:tcPr>
          <w:p w14:paraId="1C02B87A"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11</w:t>
            </w:r>
          </w:p>
        </w:tc>
        <w:tc>
          <w:tcPr>
            <w:tcW w:w="700" w:type="dxa"/>
            <w:tcBorders>
              <w:top w:val="single" w:sz="4" w:space="0" w:color="auto"/>
              <w:left w:val="nil"/>
              <w:bottom w:val="nil"/>
              <w:right w:val="nil"/>
            </w:tcBorders>
            <w:shd w:val="clear" w:color="auto" w:fill="E7E6E6" w:themeFill="background2"/>
            <w:noWrap/>
            <w:hideMark/>
          </w:tcPr>
          <w:p w14:paraId="2F6BE2A2"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0.0%</w:t>
            </w:r>
          </w:p>
        </w:tc>
        <w:tc>
          <w:tcPr>
            <w:tcW w:w="695" w:type="dxa"/>
            <w:tcBorders>
              <w:top w:val="single" w:sz="4" w:space="0" w:color="auto"/>
              <w:left w:val="nil"/>
              <w:bottom w:val="nil"/>
              <w:right w:val="nil"/>
            </w:tcBorders>
            <w:shd w:val="clear" w:color="auto" w:fill="E7E6E6" w:themeFill="background2"/>
            <w:noWrap/>
            <w:hideMark/>
          </w:tcPr>
          <w:p w14:paraId="58E2312C"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£2,239</w:t>
            </w:r>
          </w:p>
        </w:tc>
        <w:tc>
          <w:tcPr>
            <w:tcW w:w="750" w:type="dxa"/>
            <w:tcBorders>
              <w:top w:val="single" w:sz="4" w:space="0" w:color="auto"/>
              <w:left w:val="nil"/>
              <w:bottom w:val="nil"/>
              <w:right w:val="nil"/>
            </w:tcBorders>
            <w:shd w:val="clear" w:color="auto" w:fill="E7E6E6" w:themeFill="background2"/>
            <w:noWrap/>
            <w:hideMark/>
          </w:tcPr>
          <w:p w14:paraId="78855A65"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47.5</w:t>
            </w:r>
          </w:p>
        </w:tc>
        <w:tc>
          <w:tcPr>
            <w:tcW w:w="750" w:type="dxa"/>
            <w:tcBorders>
              <w:top w:val="single" w:sz="4" w:space="0" w:color="auto"/>
              <w:left w:val="nil"/>
              <w:bottom w:val="nil"/>
              <w:right w:val="nil"/>
            </w:tcBorders>
            <w:shd w:val="clear" w:color="auto" w:fill="E7E6E6" w:themeFill="background2"/>
            <w:noWrap/>
            <w:hideMark/>
          </w:tcPr>
          <w:p w14:paraId="2EE9C6BC"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0.7</w:t>
            </w:r>
          </w:p>
        </w:tc>
        <w:tc>
          <w:tcPr>
            <w:tcW w:w="843" w:type="dxa"/>
            <w:tcBorders>
              <w:top w:val="single" w:sz="4" w:space="0" w:color="auto"/>
              <w:left w:val="nil"/>
              <w:bottom w:val="nil"/>
              <w:right w:val="nil"/>
            </w:tcBorders>
            <w:shd w:val="clear" w:color="auto" w:fill="E7E6E6" w:themeFill="background2"/>
            <w:noWrap/>
            <w:hideMark/>
          </w:tcPr>
          <w:p w14:paraId="5979DF74"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£11,642</w:t>
            </w:r>
          </w:p>
        </w:tc>
        <w:tc>
          <w:tcPr>
            <w:tcW w:w="711" w:type="dxa"/>
            <w:tcBorders>
              <w:top w:val="single" w:sz="4" w:space="0" w:color="auto"/>
              <w:left w:val="nil"/>
              <w:bottom w:val="nil"/>
              <w:right w:val="nil"/>
            </w:tcBorders>
            <w:shd w:val="clear" w:color="auto" w:fill="E7E6E6" w:themeFill="background2"/>
            <w:noWrap/>
            <w:hideMark/>
          </w:tcPr>
          <w:p w14:paraId="337E5815"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£600</w:t>
            </w:r>
          </w:p>
        </w:tc>
        <w:tc>
          <w:tcPr>
            <w:tcW w:w="744" w:type="dxa"/>
            <w:tcBorders>
              <w:top w:val="single" w:sz="4" w:space="0" w:color="auto"/>
              <w:left w:val="nil"/>
              <w:bottom w:val="nil"/>
              <w:right w:val="single" w:sz="4" w:space="0" w:color="auto"/>
            </w:tcBorders>
            <w:shd w:val="clear" w:color="auto" w:fill="E7E6E6" w:themeFill="background2"/>
            <w:noWrap/>
            <w:hideMark/>
          </w:tcPr>
          <w:p w14:paraId="1105E989"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£119</w:t>
            </w:r>
          </w:p>
        </w:tc>
        <w:tc>
          <w:tcPr>
            <w:tcW w:w="736" w:type="dxa"/>
            <w:tcBorders>
              <w:top w:val="single" w:sz="4" w:space="0" w:color="auto"/>
              <w:left w:val="single" w:sz="4" w:space="0" w:color="auto"/>
              <w:bottom w:val="nil"/>
            </w:tcBorders>
            <w:shd w:val="clear" w:color="auto" w:fill="E7E6E6" w:themeFill="background2"/>
            <w:noWrap/>
            <w:hideMark/>
          </w:tcPr>
          <w:p w14:paraId="2ADCE052"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£12,361</w:t>
            </w:r>
          </w:p>
        </w:tc>
      </w:tr>
      <w:tr w:rsidR="009645E8" w:rsidRPr="000C55A3" w14:paraId="2BD84EB9" w14:textId="77777777" w:rsidTr="00F17A36">
        <w:trPr>
          <w:trHeight w:hRule="exact" w:val="284"/>
        </w:trPr>
        <w:tc>
          <w:tcPr>
            <w:tcW w:w="1086" w:type="dxa"/>
            <w:tcBorders>
              <w:top w:val="nil"/>
              <w:bottom w:val="nil"/>
            </w:tcBorders>
            <w:shd w:val="clear" w:color="auto" w:fill="E7E6E6" w:themeFill="background2"/>
            <w:noWrap/>
            <w:hideMark/>
          </w:tcPr>
          <w:p w14:paraId="07168B3C"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AA26F</w:t>
            </w:r>
          </w:p>
        </w:tc>
        <w:tc>
          <w:tcPr>
            <w:tcW w:w="556" w:type="dxa"/>
            <w:tcBorders>
              <w:top w:val="nil"/>
              <w:bottom w:val="nil"/>
              <w:right w:val="nil"/>
            </w:tcBorders>
            <w:shd w:val="clear" w:color="auto" w:fill="E7E6E6" w:themeFill="background2"/>
            <w:noWrap/>
            <w:hideMark/>
          </w:tcPr>
          <w:p w14:paraId="06E82530"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59</w:t>
            </w:r>
          </w:p>
        </w:tc>
        <w:tc>
          <w:tcPr>
            <w:tcW w:w="708" w:type="dxa"/>
            <w:tcBorders>
              <w:top w:val="nil"/>
              <w:left w:val="nil"/>
              <w:bottom w:val="nil"/>
              <w:right w:val="nil"/>
            </w:tcBorders>
            <w:shd w:val="clear" w:color="auto" w:fill="E7E6E6" w:themeFill="background2"/>
            <w:noWrap/>
            <w:hideMark/>
          </w:tcPr>
          <w:p w14:paraId="12E7523F"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3.4%</w:t>
            </w:r>
          </w:p>
        </w:tc>
        <w:tc>
          <w:tcPr>
            <w:tcW w:w="710" w:type="dxa"/>
            <w:tcBorders>
              <w:top w:val="nil"/>
              <w:left w:val="nil"/>
              <w:bottom w:val="nil"/>
              <w:right w:val="nil"/>
            </w:tcBorders>
            <w:shd w:val="clear" w:color="auto" w:fill="E7E6E6" w:themeFill="background2"/>
            <w:noWrap/>
            <w:hideMark/>
          </w:tcPr>
          <w:p w14:paraId="4F4AEA04"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£1,013</w:t>
            </w:r>
          </w:p>
        </w:tc>
        <w:tc>
          <w:tcPr>
            <w:tcW w:w="750" w:type="dxa"/>
            <w:tcBorders>
              <w:top w:val="nil"/>
              <w:left w:val="nil"/>
              <w:bottom w:val="nil"/>
              <w:right w:val="nil"/>
            </w:tcBorders>
            <w:shd w:val="clear" w:color="auto" w:fill="E7E6E6" w:themeFill="background2"/>
            <w:noWrap/>
            <w:hideMark/>
          </w:tcPr>
          <w:p w14:paraId="08007EF6"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9.5</w:t>
            </w:r>
          </w:p>
        </w:tc>
        <w:tc>
          <w:tcPr>
            <w:tcW w:w="803" w:type="dxa"/>
            <w:tcBorders>
              <w:top w:val="nil"/>
              <w:left w:val="nil"/>
              <w:bottom w:val="nil"/>
              <w:right w:val="nil"/>
            </w:tcBorders>
            <w:shd w:val="clear" w:color="auto" w:fill="E7E6E6" w:themeFill="background2"/>
            <w:noWrap/>
            <w:hideMark/>
          </w:tcPr>
          <w:p w14:paraId="16135F3D"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1.5</w:t>
            </w:r>
          </w:p>
        </w:tc>
        <w:tc>
          <w:tcPr>
            <w:tcW w:w="808" w:type="dxa"/>
            <w:tcBorders>
              <w:top w:val="nil"/>
              <w:left w:val="nil"/>
              <w:bottom w:val="nil"/>
              <w:right w:val="nil"/>
            </w:tcBorders>
            <w:shd w:val="clear" w:color="auto" w:fill="E7E6E6" w:themeFill="background2"/>
            <w:noWrap/>
            <w:hideMark/>
          </w:tcPr>
          <w:p w14:paraId="00395FA9"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£2,479</w:t>
            </w:r>
          </w:p>
        </w:tc>
        <w:tc>
          <w:tcPr>
            <w:tcW w:w="734" w:type="dxa"/>
            <w:tcBorders>
              <w:top w:val="nil"/>
              <w:left w:val="nil"/>
              <w:bottom w:val="nil"/>
              <w:right w:val="nil"/>
            </w:tcBorders>
            <w:shd w:val="clear" w:color="auto" w:fill="E7E6E6" w:themeFill="background2"/>
            <w:noWrap/>
            <w:hideMark/>
          </w:tcPr>
          <w:p w14:paraId="34178839"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£1,697</w:t>
            </w:r>
          </w:p>
        </w:tc>
        <w:tc>
          <w:tcPr>
            <w:tcW w:w="637" w:type="dxa"/>
            <w:tcBorders>
              <w:top w:val="nil"/>
              <w:left w:val="nil"/>
              <w:bottom w:val="nil"/>
              <w:right w:val="single" w:sz="4" w:space="0" w:color="auto"/>
            </w:tcBorders>
            <w:shd w:val="clear" w:color="auto" w:fill="E7E6E6" w:themeFill="background2"/>
            <w:noWrap/>
            <w:hideMark/>
          </w:tcPr>
          <w:p w14:paraId="05D1C489"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£97</w:t>
            </w:r>
          </w:p>
        </w:tc>
        <w:tc>
          <w:tcPr>
            <w:tcW w:w="771" w:type="dxa"/>
            <w:tcBorders>
              <w:top w:val="nil"/>
              <w:left w:val="single" w:sz="4" w:space="0" w:color="auto"/>
              <w:bottom w:val="nil"/>
            </w:tcBorders>
            <w:shd w:val="clear" w:color="auto" w:fill="E7E6E6" w:themeFill="background2"/>
            <w:noWrap/>
            <w:hideMark/>
          </w:tcPr>
          <w:p w14:paraId="5B6D64C1"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£4,273</w:t>
            </w:r>
          </w:p>
        </w:tc>
        <w:tc>
          <w:tcPr>
            <w:tcW w:w="456" w:type="dxa"/>
            <w:tcBorders>
              <w:top w:val="nil"/>
              <w:bottom w:val="nil"/>
              <w:right w:val="nil"/>
            </w:tcBorders>
            <w:shd w:val="clear" w:color="auto" w:fill="E7E6E6" w:themeFill="background2"/>
            <w:noWrap/>
            <w:hideMark/>
          </w:tcPr>
          <w:p w14:paraId="0EBF27AB"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19</w:t>
            </w:r>
          </w:p>
        </w:tc>
        <w:tc>
          <w:tcPr>
            <w:tcW w:w="700" w:type="dxa"/>
            <w:tcBorders>
              <w:top w:val="nil"/>
              <w:left w:val="nil"/>
              <w:bottom w:val="nil"/>
              <w:right w:val="nil"/>
            </w:tcBorders>
            <w:shd w:val="clear" w:color="auto" w:fill="E7E6E6" w:themeFill="background2"/>
            <w:noWrap/>
            <w:hideMark/>
          </w:tcPr>
          <w:p w14:paraId="56617FA5"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0.0%</w:t>
            </w:r>
          </w:p>
        </w:tc>
        <w:tc>
          <w:tcPr>
            <w:tcW w:w="695" w:type="dxa"/>
            <w:tcBorders>
              <w:top w:val="nil"/>
              <w:left w:val="nil"/>
              <w:bottom w:val="nil"/>
              <w:right w:val="nil"/>
            </w:tcBorders>
            <w:shd w:val="clear" w:color="auto" w:fill="E7E6E6" w:themeFill="background2"/>
            <w:noWrap/>
            <w:hideMark/>
          </w:tcPr>
          <w:p w14:paraId="756AC371"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£1,251</w:t>
            </w:r>
          </w:p>
        </w:tc>
        <w:tc>
          <w:tcPr>
            <w:tcW w:w="750" w:type="dxa"/>
            <w:tcBorders>
              <w:top w:val="nil"/>
              <w:left w:val="nil"/>
              <w:bottom w:val="nil"/>
              <w:right w:val="nil"/>
            </w:tcBorders>
            <w:shd w:val="clear" w:color="auto" w:fill="E7E6E6" w:themeFill="background2"/>
            <w:noWrap/>
            <w:hideMark/>
          </w:tcPr>
          <w:p w14:paraId="1BD8B279"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10.8</w:t>
            </w:r>
          </w:p>
        </w:tc>
        <w:tc>
          <w:tcPr>
            <w:tcW w:w="750" w:type="dxa"/>
            <w:tcBorders>
              <w:top w:val="nil"/>
              <w:left w:val="nil"/>
              <w:bottom w:val="nil"/>
              <w:right w:val="nil"/>
            </w:tcBorders>
            <w:shd w:val="clear" w:color="auto" w:fill="E7E6E6" w:themeFill="background2"/>
            <w:noWrap/>
            <w:hideMark/>
          </w:tcPr>
          <w:p w14:paraId="63439F80"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0.4</w:t>
            </w:r>
          </w:p>
        </w:tc>
        <w:tc>
          <w:tcPr>
            <w:tcW w:w="843" w:type="dxa"/>
            <w:tcBorders>
              <w:top w:val="nil"/>
              <w:left w:val="nil"/>
              <w:bottom w:val="nil"/>
              <w:right w:val="nil"/>
            </w:tcBorders>
            <w:shd w:val="clear" w:color="auto" w:fill="E7E6E6" w:themeFill="background2"/>
            <w:noWrap/>
            <w:hideMark/>
          </w:tcPr>
          <w:p w14:paraId="344ADFA5"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£2,946</w:t>
            </w:r>
          </w:p>
        </w:tc>
        <w:tc>
          <w:tcPr>
            <w:tcW w:w="711" w:type="dxa"/>
            <w:tcBorders>
              <w:top w:val="nil"/>
              <w:left w:val="nil"/>
              <w:bottom w:val="nil"/>
              <w:right w:val="nil"/>
            </w:tcBorders>
            <w:shd w:val="clear" w:color="auto" w:fill="E7E6E6" w:themeFill="background2"/>
            <w:noWrap/>
            <w:hideMark/>
          </w:tcPr>
          <w:p w14:paraId="3772973B"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£432</w:t>
            </w:r>
          </w:p>
        </w:tc>
        <w:tc>
          <w:tcPr>
            <w:tcW w:w="744" w:type="dxa"/>
            <w:tcBorders>
              <w:top w:val="nil"/>
              <w:left w:val="nil"/>
              <w:bottom w:val="nil"/>
              <w:right w:val="single" w:sz="4" w:space="0" w:color="auto"/>
            </w:tcBorders>
            <w:shd w:val="clear" w:color="auto" w:fill="E7E6E6" w:themeFill="background2"/>
            <w:noWrap/>
            <w:hideMark/>
          </w:tcPr>
          <w:p w14:paraId="4220878D"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£75</w:t>
            </w:r>
          </w:p>
        </w:tc>
        <w:tc>
          <w:tcPr>
            <w:tcW w:w="736" w:type="dxa"/>
            <w:tcBorders>
              <w:top w:val="nil"/>
              <w:left w:val="single" w:sz="4" w:space="0" w:color="auto"/>
              <w:bottom w:val="nil"/>
            </w:tcBorders>
            <w:shd w:val="clear" w:color="auto" w:fill="E7E6E6" w:themeFill="background2"/>
            <w:noWrap/>
            <w:hideMark/>
          </w:tcPr>
          <w:p w14:paraId="74FD133F"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£3,453</w:t>
            </w:r>
          </w:p>
        </w:tc>
      </w:tr>
      <w:tr w:rsidR="009645E8" w:rsidRPr="000C55A3" w14:paraId="12B194FE" w14:textId="77777777" w:rsidTr="00F17A36">
        <w:trPr>
          <w:trHeight w:hRule="exact" w:val="284"/>
        </w:trPr>
        <w:tc>
          <w:tcPr>
            <w:tcW w:w="1086" w:type="dxa"/>
            <w:tcBorders>
              <w:top w:val="nil"/>
              <w:bottom w:val="nil"/>
            </w:tcBorders>
            <w:shd w:val="clear" w:color="auto" w:fill="E7E6E6" w:themeFill="background2"/>
            <w:noWrap/>
            <w:hideMark/>
          </w:tcPr>
          <w:p w14:paraId="2450EC58"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AA26G</w:t>
            </w:r>
          </w:p>
        </w:tc>
        <w:tc>
          <w:tcPr>
            <w:tcW w:w="556" w:type="dxa"/>
            <w:tcBorders>
              <w:top w:val="nil"/>
              <w:bottom w:val="nil"/>
              <w:right w:val="nil"/>
            </w:tcBorders>
            <w:shd w:val="clear" w:color="auto" w:fill="E7E6E6" w:themeFill="background2"/>
            <w:noWrap/>
            <w:hideMark/>
          </w:tcPr>
          <w:p w14:paraId="4F87BD57"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111</w:t>
            </w:r>
          </w:p>
        </w:tc>
        <w:tc>
          <w:tcPr>
            <w:tcW w:w="708" w:type="dxa"/>
            <w:tcBorders>
              <w:top w:val="nil"/>
              <w:left w:val="nil"/>
              <w:bottom w:val="nil"/>
              <w:right w:val="nil"/>
            </w:tcBorders>
            <w:shd w:val="clear" w:color="auto" w:fill="E7E6E6" w:themeFill="background2"/>
            <w:noWrap/>
            <w:hideMark/>
          </w:tcPr>
          <w:p w14:paraId="2577967D"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3.6%</w:t>
            </w:r>
          </w:p>
        </w:tc>
        <w:tc>
          <w:tcPr>
            <w:tcW w:w="710" w:type="dxa"/>
            <w:tcBorders>
              <w:top w:val="nil"/>
              <w:left w:val="nil"/>
              <w:bottom w:val="nil"/>
              <w:right w:val="nil"/>
            </w:tcBorders>
            <w:shd w:val="clear" w:color="auto" w:fill="E7E6E6" w:themeFill="background2"/>
            <w:noWrap/>
            <w:hideMark/>
          </w:tcPr>
          <w:p w14:paraId="77D4F1C1"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£1,064</w:t>
            </w:r>
          </w:p>
        </w:tc>
        <w:tc>
          <w:tcPr>
            <w:tcW w:w="750" w:type="dxa"/>
            <w:tcBorders>
              <w:top w:val="nil"/>
              <w:left w:val="nil"/>
              <w:bottom w:val="nil"/>
              <w:right w:val="nil"/>
            </w:tcBorders>
            <w:shd w:val="clear" w:color="auto" w:fill="E7E6E6" w:themeFill="background2"/>
            <w:noWrap/>
            <w:hideMark/>
          </w:tcPr>
          <w:p w14:paraId="3F4B69BB"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5.7</w:t>
            </w:r>
          </w:p>
        </w:tc>
        <w:tc>
          <w:tcPr>
            <w:tcW w:w="803" w:type="dxa"/>
            <w:tcBorders>
              <w:top w:val="nil"/>
              <w:left w:val="nil"/>
              <w:bottom w:val="nil"/>
              <w:right w:val="nil"/>
            </w:tcBorders>
            <w:shd w:val="clear" w:color="auto" w:fill="E7E6E6" w:themeFill="background2"/>
            <w:noWrap/>
            <w:hideMark/>
          </w:tcPr>
          <w:p w14:paraId="4B240512"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0.3</w:t>
            </w:r>
          </w:p>
        </w:tc>
        <w:tc>
          <w:tcPr>
            <w:tcW w:w="808" w:type="dxa"/>
            <w:tcBorders>
              <w:top w:val="nil"/>
              <w:left w:val="nil"/>
              <w:bottom w:val="nil"/>
              <w:right w:val="nil"/>
            </w:tcBorders>
            <w:shd w:val="clear" w:color="auto" w:fill="E7E6E6" w:themeFill="background2"/>
            <w:noWrap/>
            <w:hideMark/>
          </w:tcPr>
          <w:p w14:paraId="3FE37116"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£1,605</w:t>
            </w:r>
          </w:p>
        </w:tc>
        <w:tc>
          <w:tcPr>
            <w:tcW w:w="734" w:type="dxa"/>
            <w:tcBorders>
              <w:top w:val="nil"/>
              <w:left w:val="nil"/>
              <w:bottom w:val="nil"/>
              <w:right w:val="nil"/>
            </w:tcBorders>
            <w:shd w:val="clear" w:color="auto" w:fill="E7E6E6" w:themeFill="background2"/>
            <w:noWrap/>
            <w:hideMark/>
          </w:tcPr>
          <w:p w14:paraId="137621E7"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£247</w:t>
            </w:r>
          </w:p>
        </w:tc>
        <w:tc>
          <w:tcPr>
            <w:tcW w:w="637" w:type="dxa"/>
            <w:tcBorders>
              <w:top w:val="nil"/>
              <w:left w:val="nil"/>
              <w:bottom w:val="nil"/>
              <w:right w:val="single" w:sz="4" w:space="0" w:color="auto"/>
            </w:tcBorders>
            <w:shd w:val="clear" w:color="auto" w:fill="E7E6E6" w:themeFill="background2"/>
            <w:noWrap/>
            <w:hideMark/>
          </w:tcPr>
          <w:p w14:paraId="35FF4448"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£95</w:t>
            </w:r>
          </w:p>
        </w:tc>
        <w:tc>
          <w:tcPr>
            <w:tcW w:w="771" w:type="dxa"/>
            <w:tcBorders>
              <w:top w:val="nil"/>
              <w:left w:val="single" w:sz="4" w:space="0" w:color="auto"/>
              <w:bottom w:val="nil"/>
            </w:tcBorders>
            <w:shd w:val="clear" w:color="auto" w:fill="E7E6E6" w:themeFill="background2"/>
            <w:noWrap/>
            <w:hideMark/>
          </w:tcPr>
          <w:p w14:paraId="1CEB3BD3"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£1,947</w:t>
            </w:r>
          </w:p>
        </w:tc>
        <w:tc>
          <w:tcPr>
            <w:tcW w:w="456" w:type="dxa"/>
            <w:tcBorders>
              <w:top w:val="nil"/>
              <w:bottom w:val="nil"/>
              <w:right w:val="nil"/>
            </w:tcBorders>
            <w:shd w:val="clear" w:color="auto" w:fill="E7E6E6" w:themeFill="background2"/>
            <w:noWrap/>
            <w:hideMark/>
          </w:tcPr>
          <w:p w14:paraId="0762D3F0"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82</w:t>
            </w:r>
          </w:p>
        </w:tc>
        <w:tc>
          <w:tcPr>
            <w:tcW w:w="700" w:type="dxa"/>
            <w:tcBorders>
              <w:top w:val="nil"/>
              <w:left w:val="nil"/>
              <w:bottom w:val="nil"/>
              <w:right w:val="nil"/>
            </w:tcBorders>
            <w:shd w:val="clear" w:color="auto" w:fill="E7E6E6" w:themeFill="background2"/>
            <w:noWrap/>
            <w:hideMark/>
          </w:tcPr>
          <w:p w14:paraId="75696032"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0.0%</w:t>
            </w:r>
          </w:p>
        </w:tc>
        <w:tc>
          <w:tcPr>
            <w:tcW w:w="695" w:type="dxa"/>
            <w:tcBorders>
              <w:top w:val="nil"/>
              <w:left w:val="nil"/>
              <w:bottom w:val="nil"/>
              <w:right w:val="nil"/>
            </w:tcBorders>
            <w:shd w:val="clear" w:color="auto" w:fill="E7E6E6" w:themeFill="background2"/>
            <w:noWrap/>
            <w:hideMark/>
          </w:tcPr>
          <w:p w14:paraId="669C5F57"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£1,031</w:t>
            </w:r>
          </w:p>
        </w:tc>
        <w:tc>
          <w:tcPr>
            <w:tcW w:w="750" w:type="dxa"/>
            <w:tcBorders>
              <w:top w:val="nil"/>
              <w:left w:val="nil"/>
              <w:bottom w:val="nil"/>
              <w:right w:val="nil"/>
            </w:tcBorders>
            <w:shd w:val="clear" w:color="auto" w:fill="E7E6E6" w:themeFill="background2"/>
            <w:noWrap/>
            <w:hideMark/>
          </w:tcPr>
          <w:p w14:paraId="18026C24"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6.3</w:t>
            </w:r>
          </w:p>
        </w:tc>
        <w:tc>
          <w:tcPr>
            <w:tcW w:w="750" w:type="dxa"/>
            <w:tcBorders>
              <w:top w:val="nil"/>
              <w:left w:val="nil"/>
              <w:bottom w:val="nil"/>
              <w:right w:val="nil"/>
            </w:tcBorders>
            <w:shd w:val="clear" w:color="auto" w:fill="E7E6E6" w:themeFill="background2"/>
            <w:noWrap/>
            <w:hideMark/>
          </w:tcPr>
          <w:p w14:paraId="2FFB6B42"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0.1</w:t>
            </w:r>
          </w:p>
        </w:tc>
        <w:tc>
          <w:tcPr>
            <w:tcW w:w="843" w:type="dxa"/>
            <w:tcBorders>
              <w:top w:val="nil"/>
              <w:left w:val="nil"/>
              <w:bottom w:val="nil"/>
              <w:right w:val="nil"/>
            </w:tcBorders>
            <w:shd w:val="clear" w:color="auto" w:fill="E7E6E6" w:themeFill="background2"/>
            <w:noWrap/>
            <w:hideMark/>
          </w:tcPr>
          <w:p w14:paraId="5B4E9612"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£1,534</w:t>
            </w:r>
          </w:p>
        </w:tc>
        <w:tc>
          <w:tcPr>
            <w:tcW w:w="711" w:type="dxa"/>
            <w:tcBorders>
              <w:top w:val="nil"/>
              <w:left w:val="nil"/>
              <w:bottom w:val="nil"/>
              <w:right w:val="nil"/>
            </w:tcBorders>
            <w:shd w:val="clear" w:color="auto" w:fill="E7E6E6" w:themeFill="background2"/>
            <w:noWrap/>
            <w:hideMark/>
          </w:tcPr>
          <w:p w14:paraId="70E01B3C"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£157</w:t>
            </w:r>
          </w:p>
        </w:tc>
        <w:tc>
          <w:tcPr>
            <w:tcW w:w="744" w:type="dxa"/>
            <w:tcBorders>
              <w:top w:val="nil"/>
              <w:left w:val="nil"/>
              <w:bottom w:val="nil"/>
              <w:right w:val="single" w:sz="4" w:space="0" w:color="auto"/>
            </w:tcBorders>
            <w:shd w:val="clear" w:color="auto" w:fill="E7E6E6" w:themeFill="background2"/>
            <w:noWrap/>
            <w:hideMark/>
          </w:tcPr>
          <w:p w14:paraId="6081BFCF"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£60</w:t>
            </w:r>
          </w:p>
        </w:tc>
        <w:tc>
          <w:tcPr>
            <w:tcW w:w="736" w:type="dxa"/>
            <w:tcBorders>
              <w:top w:val="nil"/>
              <w:left w:val="single" w:sz="4" w:space="0" w:color="auto"/>
              <w:bottom w:val="nil"/>
            </w:tcBorders>
            <w:shd w:val="clear" w:color="auto" w:fill="E7E6E6" w:themeFill="background2"/>
            <w:noWrap/>
            <w:hideMark/>
          </w:tcPr>
          <w:p w14:paraId="6CA86181"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£1,751</w:t>
            </w:r>
          </w:p>
        </w:tc>
      </w:tr>
      <w:tr w:rsidR="009645E8" w:rsidRPr="000C55A3" w14:paraId="1A509374" w14:textId="77777777" w:rsidTr="00F17A36">
        <w:trPr>
          <w:trHeight w:hRule="exact" w:val="284"/>
        </w:trPr>
        <w:tc>
          <w:tcPr>
            <w:tcW w:w="1086" w:type="dxa"/>
            <w:tcBorders>
              <w:top w:val="nil"/>
              <w:bottom w:val="single" w:sz="4" w:space="0" w:color="auto"/>
            </w:tcBorders>
            <w:shd w:val="clear" w:color="auto" w:fill="E7E6E6" w:themeFill="background2"/>
            <w:noWrap/>
            <w:hideMark/>
          </w:tcPr>
          <w:p w14:paraId="41AD82F4"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AA26H</w:t>
            </w:r>
          </w:p>
        </w:tc>
        <w:tc>
          <w:tcPr>
            <w:tcW w:w="556" w:type="dxa"/>
            <w:tcBorders>
              <w:top w:val="nil"/>
              <w:bottom w:val="single" w:sz="4" w:space="0" w:color="auto"/>
              <w:right w:val="nil"/>
            </w:tcBorders>
            <w:shd w:val="clear" w:color="auto" w:fill="E7E6E6" w:themeFill="background2"/>
            <w:noWrap/>
            <w:hideMark/>
          </w:tcPr>
          <w:p w14:paraId="3885AAB3"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146</w:t>
            </w:r>
          </w:p>
        </w:tc>
        <w:tc>
          <w:tcPr>
            <w:tcW w:w="708" w:type="dxa"/>
            <w:tcBorders>
              <w:top w:val="nil"/>
              <w:left w:val="nil"/>
              <w:bottom w:val="single" w:sz="4" w:space="0" w:color="auto"/>
              <w:right w:val="nil"/>
            </w:tcBorders>
            <w:shd w:val="clear" w:color="auto" w:fill="E7E6E6" w:themeFill="background2"/>
            <w:noWrap/>
            <w:hideMark/>
          </w:tcPr>
          <w:p w14:paraId="7AF2699E"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4.1%</w:t>
            </w:r>
          </w:p>
        </w:tc>
        <w:tc>
          <w:tcPr>
            <w:tcW w:w="710" w:type="dxa"/>
            <w:tcBorders>
              <w:top w:val="nil"/>
              <w:left w:val="nil"/>
              <w:bottom w:val="single" w:sz="4" w:space="0" w:color="auto"/>
              <w:right w:val="nil"/>
            </w:tcBorders>
            <w:shd w:val="clear" w:color="auto" w:fill="E7E6E6" w:themeFill="background2"/>
            <w:noWrap/>
            <w:hideMark/>
          </w:tcPr>
          <w:p w14:paraId="40CAD560"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£712</w:t>
            </w:r>
          </w:p>
        </w:tc>
        <w:tc>
          <w:tcPr>
            <w:tcW w:w="750" w:type="dxa"/>
            <w:tcBorders>
              <w:top w:val="nil"/>
              <w:left w:val="nil"/>
              <w:bottom w:val="single" w:sz="4" w:space="0" w:color="auto"/>
              <w:right w:val="nil"/>
            </w:tcBorders>
            <w:shd w:val="clear" w:color="auto" w:fill="E7E6E6" w:themeFill="background2"/>
            <w:noWrap/>
            <w:hideMark/>
          </w:tcPr>
          <w:p w14:paraId="40688AD5"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4.7</w:t>
            </w:r>
          </w:p>
        </w:tc>
        <w:tc>
          <w:tcPr>
            <w:tcW w:w="803" w:type="dxa"/>
            <w:tcBorders>
              <w:top w:val="nil"/>
              <w:left w:val="nil"/>
              <w:bottom w:val="single" w:sz="4" w:space="0" w:color="auto"/>
              <w:right w:val="nil"/>
            </w:tcBorders>
            <w:shd w:val="clear" w:color="auto" w:fill="E7E6E6" w:themeFill="background2"/>
            <w:noWrap/>
            <w:hideMark/>
          </w:tcPr>
          <w:p w14:paraId="05A2E7BF"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0.0</w:t>
            </w:r>
          </w:p>
        </w:tc>
        <w:tc>
          <w:tcPr>
            <w:tcW w:w="808" w:type="dxa"/>
            <w:tcBorders>
              <w:top w:val="nil"/>
              <w:left w:val="nil"/>
              <w:bottom w:val="single" w:sz="4" w:space="0" w:color="auto"/>
              <w:right w:val="nil"/>
            </w:tcBorders>
            <w:shd w:val="clear" w:color="auto" w:fill="E7E6E6" w:themeFill="background2"/>
            <w:noWrap/>
            <w:hideMark/>
          </w:tcPr>
          <w:p w14:paraId="55A1401C"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£1,460</w:t>
            </w:r>
          </w:p>
        </w:tc>
        <w:tc>
          <w:tcPr>
            <w:tcW w:w="734" w:type="dxa"/>
            <w:tcBorders>
              <w:top w:val="nil"/>
              <w:left w:val="nil"/>
              <w:bottom w:val="single" w:sz="4" w:space="0" w:color="auto"/>
              <w:right w:val="nil"/>
            </w:tcBorders>
            <w:shd w:val="clear" w:color="auto" w:fill="E7E6E6" w:themeFill="background2"/>
            <w:noWrap/>
            <w:hideMark/>
          </w:tcPr>
          <w:p w14:paraId="26255514"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£35</w:t>
            </w:r>
          </w:p>
        </w:tc>
        <w:tc>
          <w:tcPr>
            <w:tcW w:w="637" w:type="dxa"/>
            <w:tcBorders>
              <w:top w:val="nil"/>
              <w:left w:val="nil"/>
              <w:bottom w:val="single" w:sz="4" w:space="0" w:color="auto"/>
              <w:right w:val="single" w:sz="4" w:space="0" w:color="auto"/>
            </w:tcBorders>
            <w:shd w:val="clear" w:color="auto" w:fill="E7E6E6" w:themeFill="background2"/>
            <w:noWrap/>
            <w:hideMark/>
          </w:tcPr>
          <w:p w14:paraId="013DB11E"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£108</w:t>
            </w:r>
          </w:p>
        </w:tc>
        <w:tc>
          <w:tcPr>
            <w:tcW w:w="771" w:type="dxa"/>
            <w:tcBorders>
              <w:top w:val="nil"/>
              <w:left w:val="single" w:sz="4" w:space="0" w:color="auto"/>
              <w:bottom w:val="single" w:sz="4" w:space="0" w:color="auto"/>
            </w:tcBorders>
            <w:shd w:val="clear" w:color="auto" w:fill="E7E6E6" w:themeFill="background2"/>
            <w:noWrap/>
            <w:hideMark/>
          </w:tcPr>
          <w:p w14:paraId="36C07F00"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£1,603</w:t>
            </w:r>
          </w:p>
        </w:tc>
        <w:tc>
          <w:tcPr>
            <w:tcW w:w="456" w:type="dxa"/>
            <w:tcBorders>
              <w:top w:val="nil"/>
              <w:bottom w:val="single" w:sz="4" w:space="0" w:color="auto"/>
              <w:right w:val="nil"/>
            </w:tcBorders>
            <w:shd w:val="clear" w:color="auto" w:fill="E7E6E6" w:themeFill="background2"/>
            <w:noWrap/>
            <w:hideMark/>
          </w:tcPr>
          <w:p w14:paraId="11D4F833"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163</w:t>
            </w:r>
          </w:p>
        </w:tc>
        <w:tc>
          <w:tcPr>
            <w:tcW w:w="700" w:type="dxa"/>
            <w:tcBorders>
              <w:top w:val="nil"/>
              <w:left w:val="nil"/>
              <w:bottom w:val="single" w:sz="4" w:space="0" w:color="auto"/>
              <w:right w:val="nil"/>
            </w:tcBorders>
            <w:shd w:val="clear" w:color="auto" w:fill="E7E6E6" w:themeFill="background2"/>
            <w:noWrap/>
            <w:hideMark/>
          </w:tcPr>
          <w:p w14:paraId="32426943"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0.0%</w:t>
            </w:r>
          </w:p>
        </w:tc>
        <w:tc>
          <w:tcPr>
            <w:tcW w:w="695" w:type="dxa"/>
            <w:tcBorders>
              <w:top w:val="nil"/>
              <w:left w:val="nil"/>
              <w:bottom w:val="single" w:sz="4" w:space="0" w:color="auto"/>
              <w:right w:val="nil"/>
            </w:tcBorders>
            <w:shd w:val="clear" w:color="auto" w:fill="E7E6E6" w:themeFill="background2"/>
            <w:noWrap/>
            <w:hideMark/>
          </w:tcPr>
          <w:p w14:paraId="38CCF3AD"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£720</w:t>
            </w:r>
          </w:p>
        </w:tc>
        <w:tc>
          <w:tcPr>
            <w:tcW w:w="750" w:type="dxa"/>
            <w:tcBorders>
              <w:top w:val="nil"/>
              <w:left w:val="nil"/>
              <w:bottom w:val="single" w:sz="4" w:space="0" w:color="auto"/>
              <w:right w:val="nil"/>
            </w:tcBorders>
            <w:shd w:val="clear" w:color="auto" w:fill="E7E6E6" w:themeFill="background2"/>
            <w:noWrap/>
            <w:hideMark/>
          </w:tcPr>
          <w:p w14:paraId="29AD0080"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5.2</w:t>
            </w:r>
          </w:p>
        </w:tc>
        <w:tc>
          <w:tcPr>
            <w:tcW w:w="750" w:type="dxa"/>
            <w:tcBorders>
              <w:top w:val="nil"/>
              <w:left w:val="nil"/>
              <w:bottom w:val="single" w:sz="4" w:space="0" w:color="auto"/>
              <w:right w:val="nil"/>
            </w:tcBorders>
            <w:shd w:val="clear" w:color="auto" w:fill="E7E6E6" w:themeFill="background2"/>
            <w:noWrap/>
            <w:hideMark/>
          </w:tcPr>
          <w:p w14:paraId="6CF9015E"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0.1</w:t>
            </w:r>
          </w:p>
        </w:tc>
        <w:tc>
          <w:tcPr>
            <w:tcW w:w="843" w:type="dxa"/>
            <w:tcBorders>
              <w:top w:val="nil"/>
              <w:left w:val="nil"/>
              <w:bottom w:val="single" w:sz="4" w:space="0" w:color="auto"/>
              <w:right w:val="nil"/>
            </w:tcBorders>
            <w:shd w:val="clear" w:color="auto" w:fill="E7E6E6" w:themeFill="background2"/>
            <w:noWrap/>
            <w:hideMark/>
          </w:tcPr>
          <w:p w14:paraId="27B66F4E"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£1,649</w:t>
            </w:r>
          </w:p>
        </w:tc>
        <w:tc>
          <w:tcPr>
            <w:tcW w:w="711" w:type="dxa"/>
            <w:tcBorders>
              <w:top w:val="nil"/>
              <w:left w:val="nil"/>
              <w:bottom w:val="single" w:sz="4" w:space="0" w:color="auto"/>
              <w:right w:val="nil"/>
            </w:tcBorders>
            <w:shd w:val="clear" w:color="auto" w:fill="E7E6E6" w:themeFill="background2"/>
            <w:noWrap/>
            <w:hideMark/>
          </w:tcPr>
          <w:p w14:paraId="1CD8DC6E"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£137</w:t>
            </w:r>
          </w:p>
        </w:tc>
        <w:tc>
          <w:tcPr>
            <w:tcW w:w="744" w:type="dxa"/>
            <w:tcBorders>
              <w:top w:val="nil"/>
              <w:left w:val="nil"/>
              <w:bottom w:val="single" w:sz="4" w:space="0" w:color="auto"/>
              <w:right w:val="single" w:sz="4" w:space="0" w:color="auto"/>
            </w:tcBorders>
            <w:shd w:val="clear" w:color="auto" w:fill="E7E6E6" w:themeFill="background2"/>
            <w:noWrap/>
            <w:hideMark/>
          </w:tcPr>
          <w:p w14:paraId="468D1A50"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£52</w:t>
            </w:r>
          </w:p>
        </w:tc>
        <w:tc>
          <w:tcPr>
            <w:tcW w:w="736" w:type="dxa"/>
            <w:tcBorders>
              <w:top w:val="nil"/>
              <w:left w:val="single" w:sz="4" w:space="0" w:color="auto"/>
              <w:bottom w:val="single" w:sz="4" w:space="0" w:color="auto"/>
            </w:tcBorders>
            <w:shd w:val="clear" w:color="auto" w:fill="E7E6E6" w:themeFill="background2"/>
            <w:noWrap/>
            <w:hideMark/>
          </w:tcPr>
          <w:p w14:paraId="2E374B4D"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£1,838</w:t>
            </w:r>
          </w:p>
        </w:tc>
      </w:tr>
      <w:tr w:rsidR="009645E8" w:rsidRPr="000C55A3" w14:paraId="1F5B30D3" w14:textId="77777777" w:rsidTr="00F17A36">
        <w:trPr>
          <w:trHeight w:hRule="exact" w:val="284"/>
        </w:trPr>
        <w:tc>
          <w:tcPr>
            <w:tcW w:w="1086" w:type="dxa"/>
            <w:tcBorders>
              <w:top w:val="single" w:sz="4" w:space="0" w:color="auto"/>
              <w:bottom w:val="nil"/>
            </w:tcBorders>
            <w:shd w:val="clear" w:color="auto" w:fill="FFFFFF" w:themeFill="background1"/>
            <w:noWrap/>
            <w:hideMark/>
          </w:tcPr>
          <w:p w14:paraId="203591C0"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HC01B</w:t>
            </w:r>
          </w:p>
        </w:tc>
        <w:tc>
          <w:tcPr>
            <w:tcW w:w="556" w:type="dxa"/>
            <w:tcBorders>
              <w:top w:val="single" w:sz="4" w:space="0" w:color="auto"/>
              <w:bottom w:val="nil"/>
              <w:right w:val="nil"/>
            </w:tcBorders>
            <w:shd w:val="clear" w:color="auto" w:fill="FFFFFF" w:themeFill="background1"/>
            <w:noWrap/>
            <w:hideMark/>
          </w:tcPr>
          <w:p w14:paraId="4225269A"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8</w:t>
            </w:r>
          </w:p>
        </w:tc>
        <w:tc>
          <w:tcPr>
            <w:tcW w:w="708" w:type="dxa"/>
            <w:tcBorders>
              <w:top w:val="single" w:sz="4" w:space="0" w:color="auto"/>
              <w:left w:val="nil"/>
              <w:bottom w:val="nil"/>
              <w:right w:val="nil"/>
            </w:tcBorders>
            <w:shd w:val="clear" w:color="auto" w:fill="FFFFFF" w:themeFill="background1"/>
            <w:noWrap/>
            <w:hideMark/>
          </w:tcPr>
          <w:p w14:paraId="2646B019"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25.0%</w:t>
            </w:r>
          </w:p>
        </w:tc>
        <w:tc>
          <w:tcPr>
            <w:tcW w:w="710" w:type="dxa"/>
            <w:tcBorders>
              <w:top w:val="single" w:sz="4" w:space="0" w:color="auto"/>
              <w:left w:val="nil"/>
              <w:bottom w:val="nil"/>
              <w:right w:val="nil"/>
            </w:tcBorders>
            <w:shd w:val="clear" w:color="auto" w:fill="FFFFFF" w:themeFill="background1"/>
            <w:noWrap/>
            <w:hideMark/>
          </w:tcPr>
          <w:p w14:paraId="00DE73DF"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£8,510</w:t>
            </w:r>
          </w:p>
        </w:tc>
        <w:tc>
          <w:tcPr>
            <w:tcW w:w="750" w:type="dxa"/>
            <w:tcBorders>
              <w:top w:val="single" w:sz="4" w:space="0" w:color="auto"/>
              <w:left w:val="nil"/>
              <w:bottom w:val="nil"/>
              <w:right w:val="nil"/>
            </w:tcBorders>
            <w:shd w:val="clear" w:color="auto" w:fill="FFFFFF" w:themeFill="background1"/>
            <w:noWrap/>
            <w:hideMark/>
          </w:tcPr>
          <w:p w14:paraId="710FDBBE"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4.1</w:t>
            </w:r>
          </w:p>
        </w:tc>
        <w:tc>
          <w:tcPr>
            <w:tcW w:w="803" w:type="dxa"/>
            <w:tcBorders>
              <w:top w:val="single" w:sz="4" w:space="0" w:color="auto"/>
              <w:left w:val="nil"/>
              <w:bottom w:val="nil"/>
              <w:right w:val="nil"/>
            </w:tcBorders>
            <w:shd w:val="clear" w:color="auto" w:fill="FFFFFF" w:themeFill="background1"/>
            <w:noWrap/>
            <w:hideMark/>
          </w:tcPr>
          <w:p w14:paraId="086E0EE6"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0.0</w:t>
            </w:r>
          </w:p>
        </w:tc>
        <w:tc>
          <w:tcPr>
            <w:tcW w:w="808" w:type="dxa"/>
            <w:tcBorders>
              <w:top w:val="single" w:sz="4" w:space="0" w:color="auto"/>
              <w:left w:val="nil"/>
              <w:bottom w:val="nil"/>
              <w:right w:val="nil"/>
            </w:tcBorders>
            <w:shd w:val="clear" w:color="auto" w:fill="FFFFFF" w:themeFill="background1"/>
            <w:noWrap/>
            <w:hideMark/>
          </w:tcPr>
          <w:p w14:paraId="013E4AC6"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£1,012</w:t>
            </w:r>
          </w:p>
        </w:tc>
        <w:tc>
          <w:tcPr>
            <w:tcW w:w="734" w:type="dxa"/>
            <w:tcBorders>
              <w:top w:val="single" w:sz="4" w:space="0" w:color="auto"/>
              <w:left w:val="nil"/>
              <w:bottom w:val="nil"/>
              <w:right w:val="nil"/>
            </w:tcBorders>
            <w:shd w:val="clear" w:color="auto" w:fill="FFFFFF" w:themeFill="background1"/>
            <w:noWrap/>
            <w:hideMark/>
          </w:tcPr>
          <w:p w14:paraId="4DC750C4"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£0</w:t>
            </w:r>
          </w:p>
        </w:tc>
        <w:tc>
          <w:tcPr>
            <w:tcW w:w="637" w:type="dxa"/>
            <w:tcBorders>
              <w:top w:val="single" w:sz="4" w:space="0" w:color="auto"/>
              <w:left w:val="nil"/>
              <w:bottom w:val="nil"/>
              <w:right w:val="single" w:sz="4" w:space="0" w:color="auto"/>
            </w:tcBorders>
            <w:shd w:val="clear" w:color="auto" w:fill="FFFFFF" w:themeFill="background1"/>
            <w:noWrap/>
            <w:hideMark/>
          </w:tcPr>
          <w:p w14:paraId="727249F1"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£0</w:t>
            </w:r>
          </w:p>
        </w:tc>
        <w:tc>
          <w:tcPr>
            <w:tcW w:w="771" w:type="dxa"/>
            <w:tcBorders>
              <w:top w:val="single" w:sz="4" w:space="0" w:color="auto"/>
              <w:left w:val="single" w:sz="4" w:space="0" w:color="auto"/>
              <w:bottom w:val="nil"/>
            </w:tcBorders>
            <w:shd w:val="clear" w:color="auto" w:fill="FFFFFF" w:themeFill="background1"/>
            <w:noWrap/>
            <w:hideMark/>
          </w:tcPr>
          <w:p w14:paraId="258B8695"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£1,012</w:t>
            </w:r>
          </w:p>
        </w:tc>
        <w:tc>
          <w:tcPr>
            <w:tcW w:w="456" w:type="dxa"/>
            <w:tcBorders>
              <w:top w:val="single" w:sz="4" w:space="0" w:color="auto"/>
              <w:bottom w:val="nil"/>
              <w:right w:val="nil"/>
            </w:tcBorders>
            <w:shd w:val="clear" w:color="auto" w:fill="FFFFFF" w:themeFill="background1"/>
            <w:noWrap/>
            <w:hideMark/>
          </w:tcPr>
          <w:p w14:paraId="74B6C87C" w14:textId="77777777" w:rsidR="005A2AED" w:rsidRPr="000C55A3" w:rsidRDefault="005A2AED" w:rsidP="00882271">
            <w:pPr>
              <w:rPr>
                <w:rFonts w:ascii="Times New Roman" w:hAnsi="Times New Roman"/>
                <w:sz w:val="16"/>
                <w:szCs w:val="16"/>
              </w:rPr>
            </w:pPr>
          </w:p>
        </w:tc>
        <w:tc>
          <w:tcPr>
            <w:tcW w:w="700" w:type="dxa"/>
            <w:tcBorders>
              <w:top w:val="single" w:sz="4" w:space="0" w:color="auto"/>
              <w:left w:val="nil"/>
              <w:bottom w:val="nil"/>
              <w:right w:val="nil"/>
            </w:tcBorders>
            <w:shd w:val="clear" w:color="auto" w:fill="FFFFFF" w:themeFill="background1"/>
            <w:noWrap/>
            <w:hideMark/>
          </w:tcPr>
          <w:p w14:paraId="23362C64" w14:textId="77777777" w:rsidR="005A2AED" w:rsidRPr="000C55A3" w:rsidRDefault="005A2AED" w:rsidP="00882271">
            <w:pPr>
              <w:rPr>
                <w:rFonts w:ascii="Times New Roman" w:hAnsi="Times New Roman"/>
                <w:sz w:val="16"/>
                <w:szCs w:val="16"/>
              </w:rPr>
            </w:pPr>
          </w:p>
        </w:tc>
        <w:tc>
          <w:tcPr>
            <w:tcW w:w="695" w:type="dxa"/>
            <w:tcBorders>
              <w:top w:val="single" w:sz="4" w:space="0" w:color="auto"/>
              <w:left w:val="nil"/>
              <w:bottom w:val="nil"/>
              <w:right w:val="nil"/>
            </w:tcBorders>
            <w:shd w:val="clear" w:color="auto" w:fill="FFFFFF" w:themeFill="background1"/>
            <w:noWrap/>
            <w:hideMark/>
          </w:tcPr>
          <w:p w14:paraId="7051CF2B" w14:textId="77777777" w:rsidR="005A2AED" w:rsidRPr="000C55A3" w:rsidRDefault="005A2AED" w:rsidP="00882271">
            <w:pPr>
              <w:rPr>
                <w:rFonts w:ascii="Times New Roman" w:hAnsi="Times New Roman"/>
                <w:sz w:val="16"/>
                <w:szCs w:val="16"/>
              </w:rPr>
            </w:pPr>
          </w:p>
        </w:tc>
        <w:tc>
          <w:tcPr>
            <w:tcW w:w="750" w:type="dxa"/>
            <w:tcBorders>
              <w:top w:val="single" w:sz="4" w:space="0" w:color="auto"/>
              <w:left w:val="nil"/>
              <w:bottom w:val="nil"/>
              <w:right w:val="nil"/>
            </w:tcBorders>
            <w:shd w:val="clear" w:color="auto" w:fill="FFFFFF" w:themeFill="background1"/>
            <w:noWrap/>
            <w:hideMark/>
          </w:tcPr>
          <w:p w14:paraId="0D859278" w14:textId="77777777" w:rsidR="005A2AED" w:rsidRPr="000C55A3" w:rsidRDefault="005A2AED" w:rsidP="00882271">
            <w:pPr>
              <w:rPr>
                <w:rFonts w:ascii="Times New Roman" w:hAnsi="Times New Roman"/>
                <w:sz w:val="16"/>
                <w:szCs w:val="16"/>
              </w:rPr>
            </w:pPr>
          </w:p>
        </w:tc>
        <w:tc>
          <w:tcPr>
            <w:tcW w:w="750" w:type="dxa"/>
            <w:tcBorders>
              <w:top w:val="single" w:sz="4" w:space="0" w:color="auto"/>
              <w:left w:val="nil"/>
              <w:bottom w:val="nil"/>
              <w:right w:val="nil"/>
            </w:tcBorders>
            <w:shd w:val="clear" w:color="auto" w:fill="FFFFFF" w:themeFill="background1"/>
            <w:noWrap/>
            <w:hideMark/>
          </w:tcPr>
          <w:p w14:paraId="5850C428" w14:textId="77777777" w:rsidR="005A2AED" w:rsidRPr="000C55A3" w:rsidRDefault="005A2AED" w:rsidP="00882271">
            <w:pPr>
              <w:rPr>
                <w:rFonts w:ascii="Times New Roman" w:hAnsi="Times New Roman"/>
                <w:sz w:val="16"/>
                <w:szCs w:val="16"/>
              </w:rPr>
            </w:pPr>
          </w:p>
        </w:tc>
        <w:tc>
          <w:tcPr>
            <w:tcW w:w="843" w:type="dxa"/>
            <w:tcBorders>
              <w:top w:val="single" w:sz="4" w:space="0" w:color="auto"/>
              <w:left w:val="nil"/>
              <w:bottom w:val="nil"/>
              <w:right w:val="nil"/>
            </w:tcBorders>
            <w:shd w:val="clear" w:color="auto" w:fill="FFFFFF" w:themeFill="background1"/>
            <w:noWrap/>
            <w:hideMark/>
          </w:tcPr>
          <w:p w14:paraId="2D822612" w14:textId="77777777" w:rsidR="005A2AED" w:rsidRPr="000C55A3" w:rsidRDefault="005A2AED" w:rsidP="00882271">
            <w:pPr>
              <w:rPr>
                <w:rFonts w:ascii="Times New Roman" w:hAnsi="Times New Roman"/>
                <w:sz w:val="16"/>
                <w:szCs w:val="16"/>
              </w:rPr>
            </w:pPr>
          </w:p>
        </w:tc>
        <w:tc>
          <w:tcPr>
            <w:tcW w:w="711" w:type="dxa"/>
            <w:tcBorders>
              <w:top w:val="single" w:sz="4" w:space="0" w:color="auto"/>
              <w:left w:val="nil"/>
              <w:bottom w:val="nil"/>
              <w:right w:val="nil"/>
            </w:tcBorders>
            <w:shd w:val="clear" w:color="auto" w:fill="FFFFFF" w:themeFill="background1"/>
            <w:noWrap/>
            <w:hideMark/>
          </w:tcPr>
          <w:p w14:paraId="74FB5DD2" w14:textId="77777777" w:rsidR="005A2AED" w:rsidRPr="000C55A3" w:rsidRDefault="005A2AED" w:rsidP="00882271">
            <w:pPr>
              <w:rPr>
                <w:rFonts w:ascii="Times New Roman" w:hAnsi="Times New Roman"/>
                <w:sz w:val="16"/>
                <w:szCs w:val="16"/>
              </w:rPr>
            </w:pPr>
          </w:p>
        </w:tc>
        <w:tc>
          <w:tcPr>
            <w:tcW w:w="744" w:type="dxa"/>
            <w:tcBorders>
              <w:top w:val="single" w:sz="4" w:space="0" w:color="auto"/>
              <w:left w:val="nil"/>
              <w:bottom w:val="nil"/>
              <w:right w:val="single" w:sz="4" w:space="0" w:color="auto"/>
            </w:tcBorders>
            <w:shd w:val="clear" w:color="auto" w:fill="FFFFFF" w:themeFill="background1"/>
            <w:noWrap/>
            <w:hideMark/>
          </w:tcPr>
          <w:p w14:paraId="6A4B46F5" w14:textId="77777777" w:rsidR="005A2AED" w:rsidRPr="000C55A3" w:rsidRDefault="005A2AED" w:rsidP="00882271">
            <w:pPr>
              <w:rPr>
                <w:rFonts w:ascii="Times New Roman" w:hAnsi="Times New Roman"/>
                <w:sz w:val="16"/>
                <w:szCs w:val="16"/>
              </w:rPr>
            </w:pPr>
          </w:p>
        </w:tc>
        <w:tc>
          <w:tcPr>
            <w:tcW w:w="736" w:type="dxa"/>
            <w:tcBorders>
              <w:top w:val="single" w:sz="4" w:space="0" w:color="auto"/>
              <w:left w:val="single" w:sz="4" w:space="0" w:color="auto"/>
              <w:bottom w:val="nil"/>
            </w:tcBorders>
            <w:shd w:val="clear" w:color="auto" w:fill="FFFFFF" w:themeFill="background1"/>
            <w:noWrap/>
            <w:hideMark/>
          </w:tcPr>
          <w:p w14:paraId="64EE2701" w14:textId="77777777" w:rsidR="005A2AED" w:rsidRPr="000C55A3" w:rsidRDefault="005A2AED" w:rsidP="00882271">
            <w:pPr>
              <w:rPr>
                <w:rFonts w:ascii="Times New Roman" w:hAnsi="Times New Roman"/>
                <w:sz w:val="16"/>
                <w:szCs w:val="16"/>
              </w:rPr>
            </w:pPr>
          </w:p>
        </w:tc>
      </w:tr>
      <w:tr w:rsidR="009645E8" w:rsidRPr="000C55A3" w14:paraId="0C33D4A6" w14:textId="77777777" w:rsidTr="00F17A36">
        <w:trPr>
          <w:trHeight w:hRule="exact" w:val="284"/>
        </w:trPr>
        <w:tc>
          <w:tcPr>
            <w:tcW w:w="1086" w:type="dxa"/>
            <w:tcBorders>
              <w:top w:val="nil"/>
              <w:bottom w:val="single" w:sz="4" w:space="0" w:color="auto"/>
            </w:tcBorders>
            <w:shd w:val="clear" w:color="auto" w:fill="FFFFFF" w:themeFill="background1"/>
            <w:noWrap/>
            <w:hideMark/>
          </w:tcPr>
          <w:p w14:paraId="086CD1DE"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HC01C</w:t>
            </w:r>
          </w:p>
        </w:tc>
        <w:tc>
          <w:tcPr>
            <w:tcW w:w="556" w:type="dxa"/>
            <w:tcBorders>
              <w:top w:val="nil"/>
              <w:bottom w:val="single" w:sz="4" w:space="0" w:color="auto"/>
              <w:right w:val="nil"/>
            </w:tcBorders>
            <w:shd w:val="clear" w:color="auto" w:fill="FFFFFF" w:themeFill="background1"/>
            <w:noWrap/>
            <w:hideMark/>
          </w:tcPr>
          <w:p w14:paraId="51BBE280"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22</w:t>
            </w:r>
          </w:p>
        </w:tc>
        <w:tc>
          <w:tcPr>
            <w:tcW w:w="708" w:type="dxa"/>
            <w:tcBorders>
              <w:top w:val="nil"/>
              <w:left w:val="nil"/>
              <w:bottom w:val="single" w:sz="4" w:space="0" w:color="auto"/>
              <w:right w:val="nil"/>
            </w:tcBorders>
            <w:shd w:val="clear" w:color="auto" w:fill="FFFFFF" w:themeFill="background1"/>
            <w:noWrap/>
            <w:hideMark/>
          </w:tcPr>
          <w:p w14:paraId="2FED32D3"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77.3%</w:t>
            </w:r>
          </w:p>
        </w:tc>
        <w:tc>
          <w:tcPr>
            <w:tcW w:w="710" w:type="dxa"/>
            <w:tcBorders>
              <w:top w:val="nil"/>
              <w:left w:val="nil"/>
              <w:bottom w:val="single" w:sz="4" w:space="0" w:color="auto"/>
              <w:right w:val="nil"/>
            </w:tcBorders>
            <w:shd w:val="clear" w:color="auto" w:fill="FFFFFF" w:themeFill="background1"/>
            <w:noWrap/>
            <w:hideMark/>
          </w:tcPr>
          <w:p w14:paraId="39C398D4"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£6,350</w:t>
            </w:r>
          </w:p>
        </w:tc>
        <w:tc>
          <w:tcPr>
            <w:tcW w:w="750" w:type="dxa"/>
            <w:tcBorders>
              <w:top w:val="nil"/>
              <w:left w:val="nil"/>
              <w:bottom w:val="single" w:sz="4" w:space="0" w:color="auto"/>
              <w:right w:val="nil"/>
            </w:tcBorders>
            <w:shd w:val="clear" w:color="auto" w:fill="FFFFFF" w:themeFill="background1"/>
            <w:noWrap/>
            <w:hideMark/>
          </w:tcPr>
          <w:p w14:paraId="1FCABE21"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3.5</w:t>
            </w:r>
          </w:p>
        </w:tc>
        <w:tc>
          <w:tcPr>
            <w:tcW w:w="803" w:type="dxa"/>
            <w:tcBorders>
              <w:top w:val="nil"/>
              <w:left w:val="nil"/>
              <w:bottom w:val="single" w:sz="4" w:space="0" w:color="auto"/>
              <w:right w:val="nil"/>
            </w:tcBorders>
            <w:shd w:val="clear" w:color="auto" w:fill="FFFFFF" w:themeFill="background1"/>
            <w:noWrap/>
            <w:hideMark/>
          </w:tcPr>
          <w:p w14:paraId="3FECCBE9"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0.0</w:t>
            </w:r>
          </w:p>
        </w:tc>
        <w:tc>
          <w:tcPr>
            <w:tcW w:w="808" w:type="dxa"/>
            <w:tcBorders>
              <w:top w:val="nil"/>
              <w:left w:val="nil"/>
              <w:bottom w:val="single" w:sz="4" w:space="0" w:color="auto"/>
              <w:right w:val="nil"/>
            </w:tcBorders>
            <w:shd w:val="clear" w:color="auto" w:fill="FFFFFF" w:themeFill="background1"/>
            <w:noWrap/>
            <w:hideMark/>
          </w:tcPr>
          <w:p w14:paraId="7A576DE7"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£851</w:t>
            </w:r>
          </w:p>
        </w:tc>
        <w:tc>
          <w:tcPr>
            <w:tcW w:w="734" w:type="dxa"/>
            <w:tcBorders>
              <w:top w:val="nil"/>
              <w:left w:val="nil"/>
              <w:bottom w:val="single" w:sz="4" w:space="0" w:color="auto"/>
              <w:right w:val="nil"/>
            </w:tcBorders>
            <w:shd w:val="clear" w:color="auto" w:fill="FFFFFF" w:themeFill="background1"/>
            <w:noWrap/>
            <w:hideMark/>
          </w:tcPr>
          <w:p w14:paraId="072022F8"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£0</w:t>
            </w:r>
          </w:p>
        </w:tc>
        <w:tc>
          <w:tcPr>
            <w:tcW w:w="637" w:type="dxa"/>
            <w:tcBorders>
              <w:top w:val="nil"/>
              <w:left w:val="nil"/>
              <w:bottom w:val="single" w:sz="4" w:space="0" w:color="auto"/>
              <w:right w:val="single" w:sz="4" w:space="0" w:color="auto"/>
            </w:tcBorders>
            <w:shd w:val="clear" w:color="auto" w:fill="FFFFFF" w:themeFill="background1"/>
            <w:noWrap/>
            <w:hideMark/>
          </w:tcPr>
          <w:p w14:paraId="76EA34DE"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£5</w:t>
            </w:r>
          </w:p>
        </w:tc>
        <w:tc>
          <w:tcPr>
            <w:tcW w:w="771" w:type="dxa"/>
            <w:tcBorders>
              <w:top w:val="nil"/>
              <w:left w:val="single" w:sz="4" w:space="0" w:color="auto"/>
              <w:bottom w:val="single" w:sz="4" w:space="0" w:color="auto"/>
            </w:tcBorders>
            <w:shd w:val="clear" w:color="auto" w:fill="FFFFFF" w:themeFill="background1"/>
            <w:noWrap/>
            <w:hideMark/>
          </w:tcPr>
          <w:p w14:paraId="11FB325F"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£856</w:t>
            </w:r>
          </w:p>
        </w:tc>
        <w:tc>
          <w:tcPr>
            <w:tcW w:w="456" w:type="dxa"/>
            <w:tcBorders>
              <w:top w:val="nil"/>
              <w:bottom w:val="single" w:sz="4" w:space="0" w:color="auto"/>
              <w:right w:val="nil"/>
            </w:tcBorders>
            <w:shd w:val="clear" w:color="auto" w:fill="FFFFFF" w:themeFill="background1"/>
            <w:noWrap/>
            <w:hideMark/>
          </w:tcPr>
          <w:p w14:paraId="6CC81497" w14:textId="77777777" w:rsidR="005A2AED" w:rsidRPr="000C55A3" w:rsidRDefault="005A2AED" w:rsidP="00882271">
            <w:pPr>
              <w:rPr>
                <w:rFonts w:ascii="Times New Roman" w:hAnsi="Times New Roman"/>
                <w:sz w:val="16"/>
                <w:szCs w:val="16"/>
              </w:rPr>
            </w:pPr>
          </w:p>
        </w:tc>
        <w:tc>
          <w:tcPr>
            <w:tcW w:w="700" w:type="dxa"/>
            <w:tcBorders>
              <w:top w:val="nil"/>
              <w:left w:val="nil"/>
              <w:bottom w:val="single" w:sz="4" w:space="0" w:color="auto"/>
              <w:right w:val="nil"/>
            </w:tcBorders>
            <w:shd w:val="clear" w:color="auto" w:fill="FFFFFF" w:themeFill="background1"/>
            <w:noWrap/>
            <w:hideMark/>
          </w:tcPr>
          <w:p w14:paraId="52CAD9E5" w14:textId="77777777" w:rsidR="005A2AED" w:rsidRPr="000C55A3" w:rsidRDefault="005A2AED" w:rsidP="00882271">
            <w:pPr>
              <w:rPr>
                <w:rFonts w:ascii="Times New Roman" w:hAnsi="Times New Roman"/>
                <w:sz w:val="16"/>
                <w:szCs w:val="16"/>
              </w:rPr>
            </w:pPr>
          </w:p>
        </w:tc>
        <w:tc>
          <w:tcPr>
            <w:tcW w:w="695" w:type="dxa"/>
            <w:tcBorders>
              <w:top w:val="nil"/>
              <w:left w:val="nil"/>
              <w:bottom w:val="single" w:sz="4" w:space="0" w:color="auto"/>
              <w:right w:val="nil"/>
            </w:tcBorders>
            <w:shd w:val="clear" w:color="auto" w:fill="FFFFFF" w:themeFill="background1"/>
            <w:noWrap/>
            <w:hideMark/>
          </w:tcPr>
          <w:p w14:paraId="4B15F58A" w14:textId="77777777" w:rsidR="005A2AED" w:rsidRPr="000C55A3" w:rsidRDefault="005A2AED" w:rsidP="00882271">
            <w:pPr>
              <w:rPr>
                <w:rFonts w:ascii="Times New Roman" w:hAnsi="Times New Roman"/>
                <w:sz w:val="16"/>
                <w:szCs w:val="16"/>
              </w:rPr>
            </w:pPr>
          </w:p>
        </w:tc>
        <w:tc>
          <w:tcPr>
            <w:tcW w:w="750" w:type="dxa"/>
            <w:tcBorders>
              <w:top w:val="nil"/>
              <w:left w:val="nil"/>
              <w:bottom w:val="single" w:sz="4" w:space="0" w:color="auto"/>
              <w:right w:val="nil"/>
            </w:tcBorders>
            <w:shd w:val="clear" w:color="auto" w:fill="FFFFFF" w:themeFill="background1"/>
            <w:noWrap/>
            <w:hideMark/>
          </w:tcPr>
          <w:p w14:paraId="247996B0" w14:textId="77777777" w:rsidR="005A2AED" w:rsidRPr="000C55A3" w:rsidRDefault="005A2AED" w:rsidP="00882271">
            <w:pPr>
              <w:rPr>
                <w:rFonts w:ascii="Times New Roman" w:hAnsi="Times New Roman"/>
                <w:sz w:val="16"/>
                <w:szCs w:val="16"/>
              </w:rPr>
            </w:pPr>
          </w:p>
        </w:tc>
        <w:tc>
          <w:tcPr>
            <w:tcW w:w="750" w:type="dxa"/>
            <w:tcBorders>
              <w:top w:val="nil"/>
              <w:left w:val="nil"/>
              <w:bottom w:val="single" w:sz="4" w:space="0" w:color="auto"/>
              <w:right w:val="nil"/>
            </w:tcBorders>
            <w:shd w:val="clear" w:color="auto" w:fill="FFFFFF" w:themeFill="background1"/>
            <w:noWrap/>
            <w:hideMark/>
          </w:tcPr>
          <w:p w14:paraId="67969276" w14:textId="77777777" w:rsidR="005A2AED" w:rsidRPr="000C55A3" w:rsidRDefault="005A2AED" w:rsidP="00882271">
            <w:pPr>
              <w:rPr>
                <w:rFonts w:ascii="Times New Roman" w:hAnsi="Times New Roman"/>
                <w:sz w:val="16"/>
                <w:szCs w:val="16"/>
              </w:rPr>
            </w:pPr>
          </w:p>
        </w:tc>
        <w:tc>
          <w:tcPr>
            <w:tcW w:w="843" w:type="dxa"/>
            <w:tcBorders>
              <w:top w:val="nil"/>
              <w:left w:val="nil"/>
              <w:bottom w:val="single" w:sz="4" w:space="0" w:color="auto"/>
              <w:right w:val="nil"/>
            </w:tcBorders>
            <w:shd w:val="clear" w:color="auto" w:fill="FFFFFF" w:themeFill="background1"/>
            <w:noWrap/>
            <w:hideMark/>
          </w:tcPr>
          <w:p w14:paraId="167D9F5F" w14:textId="77777777" w:rsidR="005A2AED" w:rsidRPr="000C55A3" w:rsidRDefault="005A2AED" w:rsidP="00882271">
            <w:pPr>
              <w:rPr>
                <w:rFonts w:ascii="Times New Roman" w:hAnsi="Times New Roman"/>
                <w:sz w:val="16"/>
                <w:szCs w:val="16"/>
              </w:rPr>
            </w:pPr>
          </w:p>
        </w:tc>
        <w:tc>
          <w:tcPr>
            <w:tcW w:w="711" w:type="dxa"/>
            <w:tcBorders>
              <w:top w:val="nil"/>
              <w:left w:val="nil"/>
              <w:bottom w:val="single" w:sz="4" w:space="0" w:color="auto"/>
              <w:right w:val="nil"/>
            </w:tcBorders>
            <w:shd w:val="clear" w:color="auto" w:fill="FFFFFF" w:themeFill="background1"/>
            <w:noWrap/>
            <w:hideMark/>
          </w:tcPr>
          <w:p w14:paraId="6C57C591" w14:textId="77777777" w:rsidR="005A2AED" w:rsidRPr="000C55A3" w:rsidRDefault="005A2AED" w:rsidP="00882271">
            <w:pPr>
              <w:rPr>
                <w:rFonts w:ascii="Times New Roman" w:hAnsi="Times New Roman"/>
                <w:sz w:val="16"/>
                <w:szCs w:val="16"/>
              </w:rPr>
            </w:pPr>
          </w:p>
        </w:tc>
        <w:tc>
          <w:tcPr>
            <w:tcW w:w="744" w:type="dxa"/>
            <w:tcBorders>
              <w:top w:val="nil"/>
              <w:left w:val="nil"/>
              <w:bottom w:val="single" w:sz="4" w:space="0" w:color="auto"/>
              <w:right w:val="single" w:sz="4" w:space="0" w:color="auto"/>
            </w:tcBorders>
            <w:shd w:val="clear" w:color="auto" w:fill="FFFFFF" w:themeFill="background1"/>
            <w:noWrap/>
            <w:hideMark/>
          </w:tcPr>
          <w:p w14:paraId="7E434581" w14:textId="77777777" w:rsidR="005A2AED" w:rsidRPr="000C55A3" w:rsidRDefault="005A2AED" w:rsidP="00882271">
            <w:pPr>
              <w:rPr>
                <w:rFonts w:ascii="Times New Roman" w:hAnsi="Times New Roman"/>
                <w:sz w:val="16"/>
                <w:szCs w:val="16"/>
              </w:rPr>
            </w:pPr>
          </w:p>
        </w:tc>
        <w:tc>
          <w:tcPr>
            <w:tcW w:w="736" w:type="dxa"/>
            <w:tcBorders>
              <w:top w:val="nil"/>
              <w:left w:val="single" w:sz="4" w:space="0" w:color="auto"/>
              <w:bottom w:val="single" w:sz="4" w:space="0" w:color="auto"/>
            </w:tcBorders>
            <w:shd w:val="clear" w:color="auto" w:fill="FFFFFF" w:themeFill="background1"/>
            <w:noWrap/>
            <w:hideMark/>
          </w:tcPr>
          <w:p w14:paraId="75CE738D" w14:textId="77777777" w:rsidR="005A2AED" w:rsidRPr="000C55A3" w:rsidRDefault="005A2AED" w:rsidP="00882271">
            <w:pPr>
              <w:rPr>
                <w:rFonts w:ascii="Times New Roman" w:hAnsi="Times New Roman"/>
                <w:sz w:val="16"/>
                <w:szCs w:val="16"/>
              </w:rPr>
            </w:pPr>
          </w:p>
        </w:tc>
      </w:tr>
      <w:tr w:rsidR="004657D4" w:rsidRPr="000C55A3" w14:paraId="4D644CAC" w14:textId="77777777" w:rsidTr="004657D4">
        <w:trPr>
          <w:trHeight w:hRule="exact" w:val="284"/>
        </w:trPr>
        <w:tc>
          <w:tcPr>
            <w:tcW w:w="1086" w:type="dxa"/>
            <w:tcBorders>
              <w:top w:val="single" w:sz="4" w:space="0" w:color="auto"/>
              <w:bottom w:val="single" w:sz="4" w:space="0" w:color="auto"/>
            </w:tcBorders>
            <w:shd w:val="clear" w:color="auto" w:fill="E7E6E6" w:themeFill="background2"/>
            <w:noWrap/>
            <w:hideMark/>
          </w:tcPr>
          <w:p w14:paraId="3B71917D"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HC02F</w:t>
            </w:r>
          </w:p>
        </w:tc>
        <w:tc>
          <w:tcPr>
            <w:tcW w:w="556" w:type="dxa"/>
            <w:tcBorders>
              <w:top w:val="single" w:sz="4" w:space="0" w:color="auto"/>
              <w:bottom w:val="single" w:sz="4" w:space="0" w:color="auto"/>
              <w:right w:val="nil"/>
            </w:tcBorders>
            <w:shd w:val="clear" w:color="auto" w:fill="E7E6E6" w:themeFill="background2"/>
            <w:noWrap/>
            <w:hideMark/>
          </w:tcPr>
          <w:p w14:paraId="0EE73032"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37</w:t>
            </w:r>
          </w:p>
        </w:tc>
        <w:tc>
          <w:tcPr>
            <w:tcW w:w="708" w:type="dxa"/>
            <w:tcBorders>
              <w:top w:val="single" w:sz="4" w:space="0" w:color="auto"/>
              <w:left w:val="nil"/>
              <w:bottom w:val="single" w:sz="4" w:space="0" w:color="auto"/>
              <w:right w:val="nil"/>
            </w:tcBorders>
            <w:shd w:val="clear" w:color="auto" w:fill="E7E6E6" w:themeFill="background2"/>
            <w:noWrap/>
            <w:hideMark/>
          </w:tcPr>
          <w:p w14:paraId="5630A217"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13.5%</w:t>
            </w:r>
          </w:p>
        </w:tc>
        <w:tc>
          <w:tcPr>
            <w:tcW w:w="710" w:type="dxa"/>
            <w:tcBorders>
              <w:top w:val="single" w:sz="4" w:space="0" w:color="auto"/>
              <w:left w:val="nil"/>
              <w:bottom w:val="single" w:sz="4" w:space="0" w:color="auto"/>
              <w:right w:val="nil"/>
            </w:tcBorders>
            <w:shd w:val="clear" w:color="auto" w:fill="E7E6E6" w:themeFill="background2"/>
            <w:noWrap/>
            <w:hideMark/>
          </w:tcPr>
          <w:p w14:paraId="22C7217A"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£4,299</w:t>
            </w:r>
          </w:p>
        </w:tc>
        <w:tc>
          <w:tcPr>
            <w:tcW w:w="750" w:type="dxa"/>
            <w:tcBorders>
              <w:top w:val="single" w:sz="4" w:space="0" w:color="auto"/>
              <w:left w:val="nil"/>
              <w:bottom w:val="single" w:sz="4" w:space="0" w:color="auto"/>
              <w:right w:val="nil"/>
            </w:tcBorders>
            <w:shd w:val="clear" w:color="auto" w:fill="E7E6E6" w:themeFill="background2"/>
            <w:noWrap/>
            <w:hideMark/>
          </w:tcPr>
          <w:p w14:paraId="4C5C05FC"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3.2</w:t>
            </w:r>
          </w:p>
        </w:tc>
        <w:tc>
          <w:tcPr>
            <w:tcW w:w="803" w:type="dxa"/>
            <w:tcBorders>
              <w:top w:val="single" w:sz="4" w:space="0" w:color="auto"/>
              <w:left w:val="nil"/>
              <w:bottom w:val="single" w:sz="4" w:space="0" w:color="auto"/>
              <w:right w:val="nil"/>
            </w:tcBorders>
            <w:shd w:val="clear" w:color="auto" w:fill="E7E6E6" w:themeFill="background2"/>
            <w:noWrap/>
            <w:hideMark/>
          </w:tcPr>
          <w:p w14:paraId="015E6506"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0.3</w:t>
            </w:r>
          </w:p>
        </w:tc>
        <w:tc>
          <w:tcPr>
            <w:tcW w:w="808" w:type="dxa"/>
            <w:tcBorders>
              <w:top w:val="single" w:sz="4" w:space="0" w:color="auto"/>
              <w:left w:val="nil"/>
              <w:bottom w:val="single" w:sz="4" w:space="0" w:color="auto"/>
              <w:right w:val="nil"/>
            </w:tcBorders>
            <w:shd w:val="clear" w:color="auto" w:fill="E7E6E6" w:themeFill="background2"/>
            <w:noWrap/>
            <w:hideMark/>
          </w:tcPr>
          <w:p w14:paraId="1D564DCE"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£4,255</w:t>
            </w:r>
          </w:p>
        </w:tc>
        <w:tc>
          <w:tcPr>
            <w:tcW w:w="734" w:type="dxa"/>
            <w:tcBorders>
              <w:top w:val="single" w:sz="4" w:space="0" w:color="auto"/>
              <w:left w:val="nil"/>
              <w:bottom w:val="single" w:sz="4" w:space="0" w:color="auto"/>
              <w:right w:val="nil"/>
            </w:tcBorders>
            <w:shd w:val="clear" w:color="auto" w:fill="E7E6E6" w:themeFill="background2"/>
            <w:noWrap/>
            <w:hideMark/>
          </w:tcPr>
          <w:p w14:paraId="12F39B47"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£238</w:t>
            </w:r>
          </w:p>
        </w:tc>
        <w:tc>
          <w:tcPr>
            <w:tcW w:w="637" w:type="dxa"/>
            <w:tcBorders>
              <w:top w:val="single" w:sz="4" w:space="0" w:color="auto"/>
              <w:left w:val="nil"/>
              <w:bottom w:val="single" w:sz="4" w:space="0" w:color="auto"/>
              <w:right w:val="single" w:sz="4" w:space="0" w:color="auto"/>
            </w:tcBorders>
            <w:shd w:val="clear" w:color="auto" w:fill="E7E6E6" w:themeFill="background2"/>
            <w:noWrap/>
            <w:hideMark/>
          </w:tcPr>
          <w:p w14:paraId="26989DB1"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£13</w:t>
            </w:r>
          </w:p>
        </w:tc>
        <w:tc>
          <w:tcPr>
            <w:tcW w:w="771" w:type="dxa"/>
            <w:tcBorders>
              <w:top w:val="single" w:sz="4" w:space="0" w:color="auto"/>
              <w:left w:val="single" w:sz="4" w:space="0" w:color="auto"/>
              <w:bottom w:val="single" w:sz="4" w:space="0" w:color="auto"/>
            </w:tcBorders>
            <w:shd w:val="clear" w:color="auto" w:fill="E7E6E6" w:themeFill="background2"/>
            <w:noWrap/>
            <w:hideMark/>
          </w:tcPr>
          <w:p w14:paraId="47E6558C"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£4,506</w:t>
            </w:r>
          </w:p>
        </w:tc>
        <w:tc>
          <w:tcPr>
            <w:tcW w:w="456" w:type="dxa"/>
            <w:tcBorders>
              <w:top w:val="single" w:sz="4" w:space="0" w:color="auto"/>
              <w:bottom w:val="single" w:sz="4" w:space="0" w:color="auto"/>
              <w:right w:val="nil"/>
            </w:tcBorders>
            <w:shd w:val="clear" w:color="auto" w:fill="E7E6E6" w:themeFill="background2"/>
            <w:noWrap/>
            <w:hideMark/>
          </w:tcPr>
          <w:p w14:paraId="6A6CAD91" w14:textId="77777777" w:rsidR="005A2AED" w:rsidRPr="000C55A3" w:rsidRDefault="005A2AED" w:rsidP="00882271">
            <w:pPr>
              <w:rPr>
                <w:rFonts w:ascii="Times New Roman" w:hAnsi="Times New Roman"/>
                <w:sz w:val="16"/>
                <w:szCs w:val="16"/>
              </w:rPr>
            </w:pPr>
          </w:p>
        </w:tc>
        <w:tc>
          <w:tcPr>
            <w:tcW w:w="700" w:type="dxa"/>
            <w:tcBorders>
              <w:top w:val="single" w:sz="4" w:space="0" w:color="auto"/>
              <w:left w:val="nil"/>
              <w:bottom w:val="single" w:sz="4" w:space="0" w:color="auto"/>
              <w:right w:val="nil"/>
            </w:tcBorders>
            <w:shd w:val="clear" w:color="auto" w:fill="E7E6E6" w:themeFill="background2"/>
            <w:noWrap/>
            <w:hideMark/>
          </w:tcPr>
          <w:p w14:paraId="664B83C4" w14:textId="77777777" w:rsidR="005A2AED" w:rsidRPr="000C55A3" w:rsidRDefault="005A2AED" w:rsidP="00882271">
            <w:pPr>
              <w:rPr>
                <w:rFonts w:ascii="Times New Roman" w:hAnsi="Times New Roman"/>
                <w:sz w:val="16"/>
                <w:szCs w:val="16"/>
              </w:rPr>
            </w:pPr>
          </w:p>
        </w:tc>
        <w:tc>
          <w:tcPr>
            <w:tcW w:w="695" w:type="dxa"/>
            <w:tcBorders>
              <w:top w:val="single" w:sz="4" w:space="0" w:color="auto"/>
              <w:left w:val="nil"/>
              <w:bottom w:val="single" w:sz="4" w:space="0" w:color="auto"/>
              <w:right w:val="nil"/>
            </w:tcBorders>
            <w:shd w:val="clear" w:color="auto" w:fill="E7E6E6" w:themeFill="background2"/>
            <w:noWrap/>
            <w:hideMark/>
          </w:tcPr>
          <w:p w14:paraId="7A0AEC36" w14:textId="77777777" w:rsidR="005A2AED" w:rsidRPr="000C55A3" w:rsidRDefault="005A2AED" w:rsidP="00882271">
            <w:pPr>
              <w:rPr>
                <w:rFonts w:ascii="Times New Roman" w:hAnsi="Times New Roman"/>
                <w:sz w:val="16"/>
                <w:szCs w:val="16"/>
              </w:rPr>
            </w:pPr>
          </w:p>
        </w:tc>
        <w:tc>
          <w:tcPr>
            <w:tcW w:w="750" w:type="dxa"/>
            <w:tcBorders>
              <w:top w:val="single" w:sz="4" w:space="0" w:color="auto"/>
              <w:left w:val="nil"/>
              <w:bottom w:val="single" w:sz="4" w:space="0" w:color="auto"/>
              <w:right w:val="nil"/>
            </w:tcBorders>
            <w:shd w:val="clear" w:color="auto" w:fill="E7E6E6" w:themeFill="background2"/>
            <w:noWrap/>
            <w:hideMark/>
          </w:tcPr>
          <w:p w14:paraId="1014D70B" w14:textId="77777777" w:rsidR="005A2AED" w:rsidRPr="000C55A3" w:rsidRDefault="005A2AED" w:rsidP="00882271">
            <w:pPr>
              <w:rPr>
                <w:rFonts w:ascii="Times New Roman" w:hAnsi="Times New Roman"/>
                <w:sz w:val="16"/>
                <w:szCs w:val="16"/>
              </w:rPr>
            </w:pPr>
          </w:p>
        </w:tc>
        <w:tc>
          <w:tcPr>
            <w:tcW w:w="750" w:type="dxa"/>
            <w:tcBorders>
              <w:top w:val="single" w:sz="4" w:space="0" w:color="auto"/>
              <w:left w:val="nil"/>
              <w:bottom w:val="single" w:sz="4" w:space="0" w:color="auto"/>
              <w:right w:val="nil"/>
            </w:tcBorders>
            <w:shd w:val="clear" w:color="auto" w:fill="E7E6E6" w:themeFill="background2"/>
            <w:noWrap/>
            <w:hideMark/>
          </w:tcPr>
          <w:p w14:paraId="0A8A8B8E" w14:textId="77777777" w:rsidR="005A2AED" w:rsidRPr="000C55A3" w:rsidRDefault="005A2AED" w:rsidP="00882271">
            <w:pPr>
              <w:rPr>
                <w:rFonts w:ascii="Times New Roman" w:hAnsi="Times New Roman"/>
                <w:sz w:val="16"/>
                <w:szCs w:val="16"/>
              </w:rPr>
            </w:pPr>
          </w:p>
        </w:tc>
        <w:tc>
          <w:tcPr>
            <w:tcW w:w="843" w:type="dxa"/>
            <w:tcBorders>
              <w:top w:val="single" w:sz="4" w:space="0" w:color="auto"/>
              <w:left w:val="nil"/>
              <w:bottom w:val="single" w:sz="4" w:space="0" w:color="auto"/>
              <w:right w:val="nil"/>
            </w:tcBorders>
            <w:shd w:val="clear" w:color="auto" w:fill="E7E6E6" w:themeFill="background2"/>
            <w:noWrap/>
            <w:hideMark/>
          </w:tcPr>
          <w:p w14:paraId="00186FCD" w14:textId="77777777" w:rsidR="005A2AED" w:rsidRPr="000C55A3" w:rsidRDefault="005A2AED" w:rsidP="00882271">
            <w:pPr>
              <w:rPr>
                <w:rFonts w:ascii="Times New Roman" w:hAnsi="Times New Roman"/>
                <w:sz w:val="16"/>
                <w:szCs w:val="16"/>
              </w:rPr>
            </w:pPr>
          </w:p>
        </w:tc>
        <w:tc>
          <w:tcPr>
            <w:tcW w:w="711" w:type="dxa"/>
            <w:tcBorders>
              <w:top w:val="single" w:sz="4" w:space="0" w:color="auto"/>
              <w:left w:val="nil"/>
              <w:bottom w:val="single" w:sz="4" w:space="0" w:color="auto"/>
              <w:right w:val="nil"/>
            </w:tcBorders>
            <w:shd w:val="clear" w:color="auto" w:fill="E7E6E6" w:themeFill="background2"/>
            <w:noWrap/>
            <w:hideMark/>
          </w:tcPr>
          <w:p w14:paraId="4485BB34" w14:textId="77777777" w:rsidR="005A2AED" w:rsidRPr="000C55A3" w:rsidRDefault="005A2AED" w:rsidP="00882271">
            <w:pPr>
              <w:rPr>
                <w:rFonts w:ascii="Times New Roman" w:hAnsi="Times New Roman"/>
                <w:sz w:val="16"/>
                <w:szCs w:val="16"/>
              </w:rPr>
            </w:pPr>
          </w:p>
        </w:tc>
        <w:tc>
          <w:tcPr>
            <w:tcW w:w="744" w:type="dxa"/>
            <w:tcBorders>
              <w:top w:val="single" w:sz="4" w:space="0" w:color="auto"/>
              <w:left w:val="nil"/>
              <w:bottom w:val="single" w:sz="4" w:space="0" w:color="auto"/>
              <w:right w:val="single" w:sz="4" w:space="0" w:color="auto"/>
            </w:tcBorders>
            <w:shd w:val="clear" w:color="auto" w:fill="E7E6E6" w:themeFill="background2"/>
            <w:noWrap/>
            <w:hideMark/>
          </w:tcPr>
          <w:p w14:paraId="596B886A" w14:textId="77777777" w:rsidR="005A2AED" w:rsidRPr="000C55A3" w:rsidRDefault="005A2AED" w:rsidP="00882271">
            <w:pPr>
              <w:rPr>
                <w:rFonts w:ascii="Times New Roman" w:hAnsi="Times New Roman"/>
                <w:sz w:val="16"/>
                <w:szCs w:val="16"/>
              </w:rPr>
            </w:pPr>
          </w:p>
        </w:tc>
        <w:tc>
          <w:tcPr>
            <w:tcW w:w="736" w:type="dxa"/>
            <w:tcBorders>
              <w:top w:val="single" w:sz="4" w:space="0" w:color="auto"/>
              <w:left w:val="single" w:sz="4" w:space="0" w:color="auto"/>
              <w:bottom w:val="single" w:sz="4" w:space="0" w:color="auto"/>
            </w:tcBorders>
            <w:shd w:val="clear" w:color="auto" w:fill="E7E6E6" w:themeFill="background2"/>
            <w:noWrap/>
            <w:hideMark/>
          </w:tcPr>
          <w:p w14:paraId="0D5D3FC6" w14:textId="77777777" w:rsidR="005A2AED" w:rsidRPr="000C55A3" w:rsidRDefault="005A2AED" w:rsidP="00882271">
            <w:pPr>
              <w:rPr>
                <w:rFonts w:ascii="Times New Roman" w:hAnsi="Times New Roman"/>
                <w:sz w:val="16"/>
                <w:szCs w:val="16"/>
              </w:rPr>
            </w:pPr>
          </w:p>
        </w:tc>
      </w:tr>
      <w:tr w:rsidR="009645E8" w:rsidRPr="000C55A3" w14:paraId="07313F0B" w14:textId="77777777" w:rsidTr="00F17A36">
        <w:trPr>
          <w:trHeight w:hRule="exact" w:val="284"/>
        </w:trPr>
        <w:tc>
          <w:tcPr>
            <w:tcW w:w="1086" w:type="dxa"/>
            <w:tcBorders>
              <w:top w:val="single" w:sz="4" w:space="0" w:color="auto"/>
              <w:bottom w:val="nil"/>
            </w:tcBorders>
            <w:shd w:val="clear" w:color="auto" w:fill="FFFFFF" w:themeFill="background1"/>
            <w:noWrap/>
            <w:hideMark/>
          </w:tcPr>
          <w:p w14:paraId="1BDE2FBD"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HC03E</w:t>
            </w:r>
          </w:p>
        </w:tc>
        <w:tc>
          <w:tcPr>
            <w:tcW w:w="556" w:type="dxa"/>
            <w:tcBorders>
              <w:top w:val="single" w:sz="4" w:space="0" w:color="auto"/>
              <w:bottom w:val="nil"/>
              <w:right w:val="nil"/>
            </w:tcBorders>
            <w:shd w:val="clear" w:color="auto" w:fill="FFFFFF" w:themeFill="background1"/>
            <w:noWrap/>
            <w:hideMark/>
          </w:tcPr>
          <w:p w14:paraId="35DA238D"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15</w:t>
            </w:r>
          </w:p>
        </w:tc>
        <w:tc>
          <w:tcPr>
            <w:tcW w:w="708" w:type="dxa"/>
            <w:tcBorders>
              <w:top w:val="single" w:sz="4" w:space="0" w:color="auto"/>
              <w:left w:val="nil"/>
              <w:bottom w:val="nil"/>
              <w:right w:val="nil"/>
            </w:tcBorders>
            <w:shd w:val="clear" w:color="auto" w:fill="FFFFFF" w:themeFill="background1"/>
            <w:noWrap/>
            <w:hideMark/>
          </w:tcPr>
          <w:p w14:paraId="0C92B36A"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13.3%</w:t>
            </w:r>
          </w:p>
        </w:tc>
        <w:tc>
          <w:tcPr>
            <w:tcW w:w="710" w:type="dxa"/>
            <w:tcBorders>
              <w:top w:val="single" w:sz="4" w:space="0" w:color="auto"/>
              <w:left w:val="nil"/>
              <w:bottom w:val="nil"/>
              <w:right w:val="nil"/>
            </w:tcBorders>
            <w:shd w:val="clear" w:color="auto" w:fill="FFFFFF" w:themeFill="background1"/>
            <w:noWrap/>
            <w:hideMark/>
          </w:tcPr>
          <w:p w14:paraId="72F99F27"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£5,468</w:t>
            </w:r>
          </w:p>
        </w:tc>
        <w:tc>
          <w:tcPr>
            <w:tcW w:w="750" w:type="dxa"/>
            <w:tcBorders>
              <w:top w:val="single" w:sz="4" w:space="0" w:color="auto"/>
              <w:left w:val="nil"/>
              <w:bottom w:val="nil"/>
              <w:right w:val="nil"/>
            </w:tcBorders>
            <w:shd w:val="clear" w:color="auto" w:fill="FFFFFF" w:themeFill="background1"/>
            <w:noWrap/>
            <w:hideMark/>
          </w:tcPr>
          <w:p w14:paraId="6D5B9D77"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10.2</w:t>
            </w:r>
          </w:p>
        </w:tc>
        <w:tc>
          <w:tcPr>
            <w:tcW w:w="803" w:type="dxa"/>
            <w:tcBorders>
              <w:top w:val="single" w:sz="4" w:space="0" w:color="auto"/>
              <w:left w:val="nil"/>
              <w:bottom w:val="nil"/>
              <w:right w:val="nil"/>
            </w:tcBorders>
            <w:shd w:val="clear" w:color="auto" w:fill="FFFFFF" w:themeFill="background1"/>
            <w:noWrap/>
            <w:hideMark/>
          </w:tcPr>
          <w:p w14:paraId="6EB4D9A3"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0.0</w:t>
            </w:r>
          </w:p>
        </w:tc>
        <w:tc>
          <w:tcPr>
            <w:tcW w:w="808" w:type="dxa"/>
            <w:tcBorders>
              <w:top w:val="single" w:sz="4" w:space="0" w:color="auto"/>
              <w:left w:val="nil"/>
              <w:bottom w:val="nil"/>
              <w:right w:val="nil"/>
            </w:tcBorders>
            <w:shd w:val="clear" w:color="auto" w:fill="FFFFFF" w:themeFill="background1"/>
            <w:noWrap/>
            <w:hideMark/>
          </w:tcPr>
          <w:p w14:paraId="2B0E2259"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£3,168</w:t>
            </w:r>
          </w:p>
        </w:tc>
        <w:tc>
          <w:tcPr>
            <w:tcW w:w="734" w:type="dxa"/>
            <w:tcBorders>
              <w:top w:val="single" w:sz="4" w:space="0" w:color="auto"/>
              <w:left w:val="nil"/>
              <w:bottom w:val="nil"/>
              <w:right w:val="nil"/>
            </w:tcBorders>
            <w:shd w:val="clear" w:color="auto" w:fill="FFFFFF" w:themeFill="background1"/>
            <w:noWrap/>
            <w:hideMark/>
          </w:tcPr>
          <w:p w14:paraId="58488BF8"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£0</w:t>
            </w:r>
          </w:p>
        </w:tc>
        <w:tc>
          <w:tcPr>
            <w:tcW w:w="637" w:type="dxa"/>
            <w:tcBorders>
              <w:top w:val="single" w:sz="4" w:space="0" w:color="auto"/>
              <w:left w:val="nil"/>
              <w:bottom w:val="nil"/>
              <w:right w:val="single" w:sz="4" w:space="0" w:color="auto"/>
            </w:tcBorders>
            <w:shd w:val="clear" w:color="auto" w:fill="FFFFFF" w:themeFill="background1"/>
            <w:noWrap/>
            <w:hideMark/>
          </w:tcPr>
          <w:p w14:paraId="722E888D"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£61</w:t>
            </w:r>
          </w:p>
        </w:tc>
        <w:tc>
          <w:tcPr>
            <w:tcW w:w="771" w:type="dxa"/>
            <w:tcBorders>
              <w:top w:val="single" w:sz="4" w:space="0" w:color="auto"/>
              <w:left w:val="single" w:sz="4" w:space="0" w:color="auto"/>
              <w:bottom w:val="nil"/>
            </w:tcBorders>
            <w:shd w:val="clear" w:color="auto" w:fill="FFFFFF" w:themeFill="background1"/>
            <w:noWrap/>
            <w:hideMark/>
          </w:tcPr>
          <w:p w14:paraId="7E3972CB"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£3,229</w:t>
            </w:r>
          </w:p>
        </w:tc>
        <w:tc>
          <w:tcPr>
            <w:tcW w:w="456" w:type="dxa"/>
            <w:tcBorders>
              <w:top w:val="single" w:sz="4" w:space="0" w:color="auto"/>
              <w:bottom w:val="nil"/>
              <w:right w:val="nil"/>
            </w:tcBorders>
            <w:shd w:val="clear" w:color="auto" w:fill="FFFFFF" w:themeFill="background1"/>
            <w:noWrap/>
            <w:hideMark/>
          </w:tcPr>
          <w:p w14:paraId="7CF5D366" w14:textId="77777777" w:rsidR="005A2AED" w:rsidRPr="000C55A3" w:rsidRDefault="005A2AED" w:rsidP="00882271">
            <w:pPr>
              <w:rPr>
                <w:rFonts w:ascii="Times New Roman" w:hAnsi="Times New Roman"/>
                <w:sz w:val="16"/>
                <w:szCs w:val="16"/>
              </w:rPr>
            </w:pPr>
          </w:p>
        </w:tc>
        <w:tc>
          <w:tcPr>
            <w:tcW w:w="700" w:type="dxa"/>
            <w:tcBorders>
              <w:top w:val="single" w:sz="4" w:space="0" w:color="auto"/>
              <w:left w:val="nil"/>
              <w:bottom w:val="nil"/>
              <w:right w:val="nil"/>
            </w:tcBorders>
            <w:shd w:val="clear" w:color="auto" w:fill="FFFFFF" w:themeFill="background1"/>
            <w:noWrap/>
            <w:hideMark/>
          </w:tcPr>
          <w:p w14:paraId="7DBBE16B" w14:textId="77777777" w:rsidR="005A2AED" w:rsidRPr="000C55A3" w:rsidRDefault="005A2AED" w:rsidP="00882271">
            <w:pPr>
              <w:rPr>
                <w:rFonts w:ascii="Times New Roman" w:hAnsi="Times New Roman"/>
                <w:sz w:val="16"/>
                <w:szCs w:val="16"/>
              </w:rPr>
            </w:pPr>
          </w:p>
        </w:tc>
        <w:tc>
          <w:tcPr>
            <w:tcW w:w="695" w:type="dxa"/>
            <w:tcBorders>
              <w:top w:val="single" w:sz="4" w:space="0" w:color="auto"/>
              <w:left w:val="nil"/>
              <w:bottom w:val="nil"/>
              <w:right w:val="nil"/>
            </w:tcBorders>
            <w:shd w:val="clear" w:color="auto" w:fill="FFFFFF" w:themeFill="background1"/>
            <w:noWrap/>
            <w:hideMark/>
          </w:tcPr>
          <w:p w14:paraId="2BC3BF55" w14:textId="77777777" w:rsidR="005A2AED" w:rsidRPr="000C55A3" w:rsidRDefault="005A2AED" w:rsidP="00882271">
            <w:pPr>
              <w:rPr>
                <w:rFonts w:ascii="Times New Roman" w:hAnsi="Times New Roman"/>
                <w:sz w:val="16"/>
                <w:szCs w:val="16"/>
              </w:rPr>
            </w:pPr>
          </w:p>
        </w:tc>
        <w:tc>
          <w:tcPr>
            <w:tcW w:w="750" w:type="dxa"/>
            <w:tcBorders>
              <w:top w:val="single" w:sz="4" w:space="0" w:color="auto"/>
              <w:left w:val="nil"/>
              <w:bottom w:val="nil"/>
              <w:right w:val="nil"/>
            </w:tcBorders>
            <w:shd w:val="clear" w:color="auto" w:fill="FFFFFF" w:themeFill="background1"/>
            <w:noWrap/>
            <w:hideMark/>
          </w:tcPr>
          <w:p w14:paraId="0F8FE44B" w14:textId="77777777" w:rsidR="005A2AED" w:rsidRPr="000C55A3" w:rsidRDefault="005A2AED" w:rsidP="00882271">
            <w:pPr>
              <w:rPr>
                <w:rFonts w:ascii="Times New Roman" w:hAnsi="Times New Roman"/>
                <w:sz w:val="16"/>
                <w:szCs w:val="16"/>
              </w:rPr>
            </w:pPr>
          </w:p>
        </w:tc>
        <w:tc>
          <w:tcPr>
            <w:tcW w:w="750" w:type="dxa"/>
            <w:tcBorders>
              <w:top w:val="single" w:sz="4" w:space="0" w:color="auto"/>
              <w:left w:val="nil"/>
              <w:bottom w:val="nil"/>
              <w:right w:val="nil"/>
            </w:tcBorders>
            <w:shd w:val="clear" w:color="auto" w:fill="FFFFFF" w:themeFill="background1"/>
            <w:noWrap/>
            <w:hideMark/>
          </w:tcPr>
          <w:p w14:paraId="1E35BE81" w14:textId="77777777" w:rsidR="005A2AED" w:rsidRPr="000C55A3" w:rsidRDefault="005A2AED" w:rsidP="00882271">
            <w:pPr>
              <w:rPr>
                <w:rFonts w:ascii="Times New Roman" w:hAnsi="Times New Roman"/>
                <w:sz w:val="16"/>
                <w:szCs w:val="16"/>
              </w:rPr>
            </w:pPr>
          </w:p>
        </w:tc>
        <w:tc>
          <w:tcPr>
            <w:tcW w:w="843" w:type="dxa"/>
            <w:tcBorders>
              <w:top w:val="single" w:sz="4" w:space="0" w:color="auto"/>
              <w:left w:val="nil"/>
              <w:bottom w:val="nil"/>
              <w:right w:val="nil"/>
            </w:tcBorders>
            <w:shd w:val="clear" w:color="auto" w:fill="FFFFFF" w:themeFill="background1"/>
            <w:noWrap/>
            <w:hideMark/>
          </w:tcPr>
          <w:p w14:paraId="0EDA299E" w14:textId="77777777" w:rsidR="005A2AED" w:rsidRPr="000C55A3" w:rsidRDefault="005A2AED" w:rsidP="00882271">
            <w:pPr>
              <w:rPr>
                <w:rFonts w:ascii="Times New Roman" w:hAnsi="Times New Roman"/>
                <w:sz w:val="16"/>
                <w:szCs w:val="16"/>
              </w:rPr>
            </w:pPr>
          </w:p>
        </w:tc>
        <w:tc>
          <w:tcPr>
            <w:tcW w:w="711" w:type="dxa"/>
            <w:tcBorders>
              <w:top w:val="single" w:sz="4" w:space="0" w:color="auto"/>
              <w:left w:val="nil"/>
              <w:bottom w:val="nil"/>
              <w:right w:val="nil"/>
            </w:tcBorders>
            <w:shd w:val="clear" w:color="auto" w:fill="FFFFFF" w:themeFill="background1"/>
            <w:noWrap/>
            <w:hideMark/>
          </w:tcPr>
          <w:p w14:paraId="627B4233" w14:textId="77777777" w:rsidR="005A2AED" w:rsidRPr="000C55A3" w:rsidRDefault="005A2AED" w:rsidP="00882271">
            <w:pPr>
              <w:rPr>
                <w:rFonts w:ascii="Times New Roman" w:hAnsi="Times New Roman"/>
                <w:sz w:val="16"/>
                <w:szCs w:val="16"/>
              </w:rPr>
            </w:pPr>
          </w:p>
        </w:tc>
        <w:tc>
          <w:tcPr>
            <w:tcW w:w="744" w:type="dxa"/>
            <w:tcBorders>
              <w:top w:val="single" w:sz="4" w:space="0" w:color="auto"/>
              <w:left w:val="nil"/>
              <w:bottom w:val="nil"/>
              <w:right w:val="single" w:sz="4" w:space="0" w:color="auto"/>
            </w:tcBorders>
            <w:shd w:val="clear" w:color="auto" w:fill="FFFFFF" w:themeFill="background1"/>
            <w:noWrap/>
            <w:hideMark/>
          </w:tcPr>
          <w:p w14:paraId="2DA79A63" w14:textId="77777777" w:rsidR="005A2AED" w:rsidRPr="000C55A3" w:rsidRDefault="005A2AED" w:rsidP="00882271">
            <w:pPr>
              <w:rPr>
                <w:rFonts w:ascii="Times New Roman" w:hAnsi="Times New Roman"/>
                <w:sz w:val="16"/>
                <w:szCs w:val="16"/>
              </w:rPr>
            </w:pPr>
          </w:p>
        </w:tc>
        <w:tc>
          <w:tcPr>
            <w:tcW w:w="736" w:type="dxa"/>
            <w:tcBorders>
              <w:top w:val="single" w:sz="4" w:space="0" w:color="auto"/>
              <w:left w:val="single" w:sz="4" w:space="0" w:color="auto"/>
              <w:bottom w:val="nil"/>
            </w:tcBorders>
            <w:shd w:val="clear" w:color="auto" w:fill="FFFFFF" w:themeFill="background1"/>
            <w:noWrap/>
            <w:hideMark/>
          </w:tcPr>
          <w:p w14:paraId="11DA851C" w14:textId="77777777" w:rsidR="005A2AED" w:rsidRPr="000C55A3" w:rsidRDefault="005A2AED" w:rsidP="00882271">
            <w:pPr>
              <w:rPr>
                <w:rFonts w:ascii="Times New Roman" w:hAnsi="Times New Roman"/>
                <w:sz w:val="16"/>
                <w:szCs w:val="16"/>
              </w:rPr>
            </w:pPr>
          </w:p>
        </w:tc>
      </w:tr>
      <w:tr w:rsidR="009645E8" w:rsidRPr="000C55A3" w14:paraId="0B8F5159" w14:textId="77777777" w:rsidTr="00F17A36">
        <w:trPr>
          <w:trHeight w:hRule="exact" w:val="284"/>
        </w:trPr>
        <w:tc>
          <w:tcPr>
            <w:tcW w:w="1086" w:type="dxa"/>
            <w:tcBorders>
              <w:top w:val="nil"/>
              <w:bottom w:val="single" w:sz="4" w:space="0" w:color="auto"/>
            </w:tcBorders>
            <w:shd w:val="clear" w:color="auto" w:fill="FFFFFF" w:themeFill="background1"/>
            <w:noWrap/>
            <w:hideMark/>
          </w:tcPr>
          <w:p w14:paraId="074C417F"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HC03F</w:t>
            </w:r>
          </w:p>
        </w:tc>
        <w:tc>
          <w:tcPr>
            <w:tcW w:w="556" w:type="dxa"/>
            <w:tcBorders>
              <w:top w:val="nil"/>
              <w:bottom w:val="single" w:sz="4" w:space="0" w:color="auto"/>
              <w:right w:val="nil"/>
            </w:tcBorders>
            <w:shd w:val="clear" w:color="auto" w:fill="FFFFFF" w:themeFill="background1"/>
            <w:noWrap/>
            <w:hideMark/>
          </w:tcPr>
          <w:p w14:paraId="137956F8"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182</w:t>
            </w:r>
          </w:p>
        </w:tc>
        <w:tc>
          <w:tcPr>
            <w:tcW w:w="708" w:type="dxa"/>
            <w:tcBorders>
              <w:top w:val="nil"/>
              <w:left w:val="nil"/>
              <w:bottom w:val="single" w:sz="4" w:space="0" w:color="auto"/>
              <w:right w:val="nil"/>
            </w:tcBorders>
            <w:shd w:val="clear" w:color="auto" w:fill="FFFFFF" w:themeFill="background1"/>
            <w:noWrap/>
            <w:hideMark/>
          </w:tcPr>
          <w:p w14:paraId="310A138E"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11.5%</w:t>
            </w:r>
          </w:p>
        </w:tc>
        <w:tc>
          <w:tcPr>
            <w:tcW w:w="710" w:type="dxa"/>
            <w:tcBorders>
              <w:top w:val="nil"/>
              <w:left w:val="nil"/>
              <w:bottom w:val="single" w:sz="4" w:space="0" w:color="auto"/>
              <w:right w:val="nil"/>
            </w:tcBorders>
            <w:shd w:val="clear" w:color="auto" w:fill="FFFFFF" w:themeFill="background1"/>
            <w:noWrap/>
            <w:hideMark/>
          </w:tcPr>
          <w:p w14:paraId="6A9CEF8C"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£3,781</w:t>
            </w:r>
          </w:p>
        </w:tc>
        <w:tc>
          <w:tcPr>
            <w:tcW w:w="750" w:type="dxa"/>
            <w:tcBorders>
              <w:top w:val="nil"/>
              <w:left w:val="nil"/>
              <w:bottom w:val="single" w:sz="4" w:space="0" w:color="auto"/>
              <w:right w:val="nil"/>
            </w:tcBorders>
            <w:shd w:val="clear" w:color="auto" w:fill="FFFFFF" w:themeFill="background1"/>
            <w:noWrap/>
            <w:hideMark/>
          </w:tcPr>
          <w:p w14:paraId="219EBA35"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3.5</w:t>
            </w:r>
          </w:p>
        </w:tc>
        <w:tc>
          <w:tcPr>
            <w:tcW w:w="803" w:type="dxa"/>
            <w:tcBorders>
              <w:top w:val="nil"/>
              <w:left w:val="nil"/>
              <w:bottom w:val="single" w:sz="4" w:space="0" w:color="auto"/>
              <w:right w:val="nil"/>
            </w:tcBorders>
            <w:shd w:val="clear" w:color="auto" w:fill="FFFFFF" w:themeFill="background1"/>
            <w:noWrap/>
            <w:hideMark/>
          </w:tcPr>
          <w:p w14:paraId="615A4FC1" w14:textId="77777777" w:rsidR="005A2AED" w:rsidRPr="00D23C9D" w:rsidRDefault="005A2AED" w:rsidP="00882271">
            <w:pPr>
              <w:rPr>
                <w:rFonts w:ascii="Times New Roman" w:hAnsi="Times New Roman"/>
                <w:sz w:val="16"/>
                <w:szCs w:val="16"/>
              </w:rPr>
            </w:pPr>
            <w:r w:rsidRPr="00D23C9D">
              <w:rPr>
                <w:rFonts w:ascii="Times New Roman" w:hAnsi="Times New Roman"/>
                <w:sz w:val="16"/>
                <w:szCs w:val="16"/>
              </w:rPr>
              <w:t>0.0</w:t>
            </w:r>
          </w:p>
        </w:tc>
        <w:tc>
          <w:tcPr>
            <w:tcW w:w="808" w:type="dxa"/>
            <w:tcBorders>
              <w:top w:val="nil"/>
              <w:left w:val="nil"/>
              <w:bottom w:val="single" w:sz="4" w:space="0" w:color="auto"/>
              <w:right w:val="nil"/>
            </w:tcBorders>
            <w:shd w:val="clear" w:color="auto" w:fill="FFFFFF" w:themeFill="background1"/>
            <w:noWrap/>
            <w:hideMark/>
          </w:tcPr>
          <w:p w14:paraId="60B28A69"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£1,064</w:t>
            </w:r>
          </w:p>
        </w:tc>
        <w:tc>
          <w:tcPr>
            <w:tcW w:w="734" w:type="dxa"/>
            <w:tcBorders>
              <w:top w:val="nil"/>
              <w:left w:val="nil"/>
              <w:bottom w:val="single" w:sz="4" w:space="0" w:color="auto"/>
              <w:right w:val="nil"/>
            </w:tcBorders>
            <w:shd w:val="clear" w:color="auto" w:fill="FFFFFF" w:themeFill="background1"/>
            <w:noWrap/>
            <w:hideMark/>
          </w:tcPr>
          <w:p w14:paraId="3C74BC2E"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£10</w:t>
            </w:r>
          </w:p>
        </w:tc>
        <w:tc>
          <w:tcPr>
            <w:tcW w:w="637" w:type="dxa"/>
            <w:tcBorders>
              <w:top w:val="nil"/>
              <w:left w:val="nil"/>
              <w:bottom w:val="single" w:sz="4" w:space="0" w:color="auto"/>
              <w:right w:val="single" w:sz="4" w:space="0" w:color="auto"/>
            </w:tcBorders>
            <w:shd w:val="clear" w:color="auto" w:fill="FFFFFF" w:themeFill="background1"/>
            <w:noWrap/>
            <w:hideMark/>
          </w:tcPr>
          <w:p w14:paraId="656408F9"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£18</w:t>
            </w:r>
          </w:p>
        </w:tc>
        <w:tc>
          <w:tcPr>
            <w:tcW w:w="771" w:type="dxa"/>
            <w:tcBorders>
              <w:top w:val="nil"/>
              <w:left w:val="single" w:sz="4" w:space="0" w:color="auto"/>
              <w:bottom w:val="single" w:sz="4" w:space="0" w:color="auto"/>
            </w:tcBorders>
            <w:shd w:val="clear" w:color="auto" w:fill="FFFFFF" w:themeFill="background1"/>
            <w:noWrap/>
            <w:hideMark/>
          </w:tcPr>
          <w:p w14:paraId="49B9379C" w14:textId="77777777" w:rsidR="005A2AED" w:rsidRPr="000C55A3" w:rsidRDefault="005A2AED" w:rsidP="00882271">
            <w:pPr>
              <w:rPr>
                <w:rFonts w:ascii="Times New Roman" w:hAnsi="Times New Roman"/>
                <w:sz w:val="16"/>
                <w:szCs w:val="16"/>
              </w:rPr>
            </w:pPr>
            <w:r w:rsidRPr="000C55A3">
              <w:rPr>
                <w:rFonts w:ascii="Times New Roman" w:hAnsi="Times New Roman"/>
                <w:sz w:val="16"/>
                <w:szCs w:val="16"/>
              </w:rPr>
              <w:t>£1,092</w:t>
            </w:r>
          </w:p>
        </w:tc>
        <w:tc>
          <w:tcPr>
            <w:tcW w:w="456" w:type="dxa"/>
            <w:tcBorders>
              <w:top w:val="nil"/>
              <w:bottom w:val="single" w:sz="4" w:space="0" w:color="auto"/>
              <w:right w:val="nil"/>
            </w:tcBorders>
            <w:shd w:val="clear" w:color="auto" w:fill="FFFFFF" w:themeFill="background1"/>
            <w:noWrap/>
            <w:hideMark/>
          </w:tcPr>
          <w:p w14:paraId="61973EE0" w14:textId="77777777" w:rsidR="005A2AED" w:rsidRPr="000C55A3" w:rsidRDefault="005A2AED" w:rsidP="00882271">
            <w:pPr>
              <w:rPr>
                <w:rFonts w:ascii="Times New Roman" w:hAnsi="Times New Roman"/>
                <w:sz w:val="16"/>
                <w:szCs w:val="16"/>
              </w:rPr>
            </w:pPr>
          </w:p>
        </w:tc>
        <w:tc>
          <w:tcPr>
            <w:tcW w:w="700" w:type="dxa"/>
            <w:tcBorders>
              <w:top w:val="nil"/>
              <w:left w:val="nil"/>
              <w:bottom w:val="single" w:sz="4" w:space="0" w:color="auto"/>
              <w:right w:val="nil"/>
            </w:tcBorders>
            <w:shd w:val="clear" w:color="auto" w:fill="FFFFFF" w:themeFill="background1"/>
            <w:noWrap/>
            <w:hideMark/>
          </w:tcPr>
          <w:p w14:paraId="0254041A" w14:textId="77777777" w:rsidR="005A2AED" w:rsidRPr="000C55A3" w:rsidRDefault="005A2AED" w:rsidP="00882271">
            <w:pPr>
              <w:rPr>
                <w:rFonts w:ascii="Times New Roman" w:hAnsi="Times New Roman"/>
                <w:sz w:val="16"/>
                <w:szCs w:val="16"/>
              </w:rPr>
            </w:pPr>
          </w:p>
        </w:tc>
        <w:tc>
          <w:tcPr>
            <w:tcW w:w="695" w:type="dxa"/>
            <w:tcBorders>
              <w:top w:val="nil"/>
              <w:left w:val="nil"/>
              <w:bottom w:val="single" w:sz="4" w:space="0" w:color="auto"/>
              <w:right w:val="nil"/>
            </w:tcBorders>
            <w:shd w:val="clear" w:color="auto" w:fill="FFFFFF" w:themeFill="background1"/>
            <w:noWrap/>
            <w:hideMark/>
          </w:tcPr>
          <w:p w14:paraId="6C2DFC0F" w14:textId="77777777" w:rsidR="005A2AED" w:rsidRPr="000C55A3" w:rsidRDefault="005A2AED" w:rsidP="00882271">
            <w:pPr>
              <w:rPr>
                <w:rFonts w:ascii="Times New Roman" w:hAnsi="Times New Roman"/>
                <w:sz w:val="16"/>
                <w:szCs w:val="16"/>
              </w:rPr>
            </w:pPr>
          </w:p>
        </w:tc>
        <w:tc>
          <w:tcPr>
            <w:tcW w:w="750" w:type="dxa"/>
            <w:tcBorders>
              <w:top w:val="nil"/>
              <w:left w:val="nil"/>
              <w:bottom w:val="single" w:sz="4" w:space="0" w:color="auto"/>
              <w:right w:val="nil"/>
            </w:tcBorders>
            <w:shd w:val="clear" w:color="auto" w:fill="FFFFFF" w:themeFill="background1"/>
            <w:noWrap/>
            <w:hideMark/>
          </w:tcPr>
          <w:p w14:paraId="3B2BC882" w14:textId="77777777" w:rsidR="005A2AED" w:rsidRPr="000C55A3" w:rsidRDefault="005A2AED" w:rsidP="00882271">
            <w:pPr>
              <w:rPr>
                <w:rFonts w:ascii="Times New Roman" w:hAnsi="Times New Roman"/>
                <w:sz w:val="16"/>
                <w:szCs w:val="16"/>
              </w:rPr>
            </w:pPr>
          </w:p>
        </w:tc>
        <w:tc>
          <w:tcPr>
            <w:tcW w:w="750" w:type="dxa"/>
            <w:tcBorders>
              <w:top w:val="nil"/>
              <w:left w:val="nil"/>
              <w:bottom w:val="single" w:sz="4" w:space="0" w:color="auto"/>
              <w:right w:val="nil"/>
            </w:tcBorders>
            <w:shd w:val="clear" w:color="auto" w:fill="FFFFFF" w:themeFill="background1"/>
            <w:noWrap/>
            <w:hideMark/>
          </w:tcPr>
          <w:p w14:paraId="19B7F3C7" w14:textId="77777777" w:rsidR="005A2AED" w:rsidRPr="000C55A3" w:rsidRDefault="005A2AED" w:rsidP="00882271">
            <w:pPr>
              <w:rPr>
                <w:rFonts w:ascii="Times New Roman" w:hAnsi="Times New Roman"/>
                <w:sz w:val="16"/>
                <w:szCs w:val="16"/>
              </w:rPr>
            </w:pPr>
          </w:p>
        </w:tc>
        <w:tc>
          <w:tcPr>
            <w:tcW w:w="843" w:type="dxa"/>
            <w:tcBorders>
              <w:top w:val="nil"/>
              <w:left w:val="nil"/>
              <w:bottom w:val="single" w:sz="4" w:space="0" w:color="auto"/>
              <w:right w:val="nil"/>
            </w:tcBorders>
            <w:shd w:val="clear" w:color="auto" w:fill="FFFFFF" w:themeFill="background1"/>
            <w:noWrap/>
            <w:hideMark/>
          </w:tcPr>
          <w:p w14:paraId="410FD6E2" w14:textId="77777777" w:rsidR="005A2AED" w:rsidRPr="000C55A3" w:rsidRDefault="005A2AED" w:rsidP="00882271">
            <w:pPr>
              <w:rPr>
                <w:rFonts w:ascii="Times New Roman" w:hAnsi="Times New Roman"/>
                <w:sz w:val="16"/>
                <w:szCs w:val="16"/>
              </w:rPr>
            </w:pPr>
          </w:p>
        </w:tc>
        <w:tc>
          <w:tcPr>
            <w:tcW w:w="711" w:type="dxa"/>
            <w:tcBorders>
              <w:top w:val="nil"/>
              <w:left w:val="nil"/>
              <w:bottom w:val="single" w:sz="4" w:space="0" w:color="auto"/>
              <w:right w:val="nil"/>
            </w:tcBorders>
            <w:shd w:val="clear" w:color="auto" w:fill="FFFFFF" w:themeFill="background1"/>
            <w:noWrap/>
            <w:hideMark/>
          </w:tcPr>
          <w:p w14:paraId="17B381C8" w14:textId="77777777" w:rsidR="005A2AED" w:rsidRPr="000C55A3" w:rsidRDefault="005A2AED" w:rsidP="00882271">
            <w:pPr>
              <w:rPr>
                <w:rFonts w:ascii="Times New Roman" w:hAnsi="Times New Roman"/>
                <w:sz w:val="16"/>
                <w:szCs w:val="16"/>
              </w:rPr>
            </w:pPr>
          </w:p>
        </w:tc>
        <w:tc>
          <w:tcPr>
            <w:tcW w:w="744" w:type="dxa"/>
            <w:tcBorders>
              <w:top w:val="nil"/>
              <w:left w:val="nil"/>
              <w:bottom w:val="single" w:sz="4" w:space="0" w:color="auto"/>
              <w:right w:val="single" w:sz="4" w:space="0" w:color="auto"/>
            </w:tcBorders>
            <w:shd w:val="clear" w:color="auto" w:fill="FFFFFF" w:themeFill="background1"/>
            <w:noWrap/>
            <w:hideMark/>
          </w:tcPr>
          <w:p w14:paraId="5C869BCA" w14:textId="77777777" w:rsidR="005A2AED" w:rsidRPr="000C55A3" w:rsidRDefault="005A2AED" w:rsidP="00882271">
            <w:pPr>
              <w:rPr>
                <w:rFonts w:ascii="Times New Roman" w:hAnsi="Times New Roman"/>
                <w:sz w:val="16"/>
                <w:szCs w:val="16"/>
              </w:rPr>
            </w:pPr>
          </w:p>
        </w:tc>
        <w:tc>
          <w:tcPr>
            <w:tcW w:w="736" w:type="dxa"/>
            <w:tcBorders>
              <w:top w:val="nil"/>
              <w:left w:val="single" w:sz="4" w:space="0" w:color="auto"/>
              <w:bottom w:val="single" w:sz="4" w:space="0" w:color="auto"/>
            </w:tcBorders>
            <w:shd w:val="clear" w:color="auto" w:fill="FFFFFF" w:themeFill="background1"/>
            <w:noWrap/>
            <w:hideMark/>
          </w:tcPr>
          <w:p w14:paraId="33136ED3" w14:textId="77777777" w:rsidR="005A2AED" w:rsidRPr="000C55A3" w:rsidRDefault="005A2AED" w:rsidP="00882271">
            <w:pPr>
              <w:rPr>
                <w:rFonts w:ascii="Times New Roman" w:hAnsi="Times New Roman"/>
                <w:sz w:val="16"/>
                <w:szCs w:val="16"/>
              </w:rPr>
            </w:pPr>
          </w:p>
        </w:tc>
      </w:tr>
      <w:tr w:rsidR="009645E8" w:rsidRPr="00D23C9D" w14:paraId="64DF13B3" w14:textId="77777777" w:rsidTr="00F17A36">
        <w:trPr>
          <w:trHeight w:hRule="exact" w:val="284"/>
        </w:trPr>
        <w:tc>
          <w:tcPr>
            <w:tcW w:w="1086" w:type="dxa"/>
            <w:tcBorders>
              <w:top w:val="single" w:sz="4" w:space="0" w:color="auto"/>
              <w:bottom w:val="single" w:sz="4" w:space="0" w:color="auto"/>
            </w:tcBorders>
            <w:shd w:val="clear" w:color="auto" w:fill="E7E6E6" w:themeFill="background2"/>
            <w:noWrap/>
            <w:hideMark/>
          </w:tcPr>
          <w:p w14:paraId="14307BC2"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HC04E/F</w:t>
            </w:r>
          </w:p>
        </w:tc>
        <w:tc>
          <w:tcPr>
            <w:tcW w:w="556" w:type="dxa"/>
            <w:tcBorders>
              <w:top w:val="single" w:sz="4" w:space="0" w:color="auto"/>
              <w:bottom w:val="single" w:sz="4" w:space="0" w:color="auto"/>
              <w:right w:val="nil"/>
            </w:tcBorders>
            <w:shd w:val="clear" w:color="auto" w:fill="E7E6E6" w:themeFill="background2"/>
            <w:noWrap/>
            <w:hideMark/>
          </w:tcPr>
          <w:p w14:paraId="23086C56"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197</w:t>
            </w:r>
          </w:p>
        </w:tc>
        <w:tc>
          <w:tcPr>
            <w:tcW w:w="708" w:type="dxa"/>
            <w:tcBorders>
              <w:top w:val="single" w:sz="4" w:space="0" w:color="auto"/>
              <w:left w:val="nil"/>
              <w:bottom w:val="single" w:sz="4" w:space="0" w:color="auto"/>
              <w:right w:val="nil"/>
            </w:tcBorders>
            <w:shd w:val="clear" w:color="auto" w:fill="E7E6E6" w:themeFill="background2"/>
            <w:noWrap/>
            <w:hideMark/>
          </w:tcPr>
          <w:p w14:paraId="1530F530"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17.3%</w:t>
            </w:r>
          </w:p>
        </w:tc>
        <w:tc>
          <w:tcPr>
            <w:tcW w:w="710" w:type="dxa"/>
            <w:tcBorders>
              <w:top w:val="single" w:sz="4" w:space="0" w:color="auto"/>
              <w:left w:val="nil"/>
              <w:bottom w:val="single" w:sz="4" w:space="0" w:color="auto"/>
              <w:right w:val="nil"/>
            </w:tcBorders>
            <w:shd w:val="clear" w:color="auto" w:fill="E7E6E6" w:themeFill="background2"/>
            <w:noWrap/>
            <w:hideMark/>
          </w:tcPr>
          <w:p w14:paraId="123AF307"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£3,485</w:t>
            </w:r>
          </w:p>
        </w:tc>
        <w:tc>
          <w:tcPr>
            <w:tcW w:w="750" w:type="dxa"/>
            <w:tcBorders>
              <w:top w:val="single" w:sz="4" w:space="0" w:color="auto"/>
              <w:left w:val="nil"/>
              <w:bottom w:val="single" w:sz="4" w:space="0" w:color="auto"/>
              <w:right w:val="nil"/>
            </w:tcBorders>
            <w:shd w:val="clear" w:color="auto" w:fill="E7E6E6" w:themeFill="background2"/>
            <w:noWrap/>
            <w:hideMark/>
          </w:tcPr>
          <w:p w14:paraId="7A8A1D0B"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3.0</w:t>
            </w:r>
          </w:p>
        </w:tc>
        <w:tc>
          <w:tcPr>
            <w:tcW w:w="803" w:type="dxa"/>
            <w:tcBorders>
              <w:top w:val="single" w:sz="4" w:space="0" w:color="auto"/>
              <w:left w:val="nil"/>
              <w:bottom w:val="single" w:sz="4" w:space="0" w:color="auto"/>
              <w:right w:val="nil"/>
            </w:tcBorders>
            <w:shd w:val="clear" w:color="auto" w:fill="E7E6E6" w:themeFill="background2"/>
            <w:noWrap/>
            <w:hideMark/>
          </w:tcPr>
          <w:p w14:paraId="1F893678"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0.0</w:t>
            </w:r>
          </w:p>
        </w:tc>
        <w:tc>
          <w:tcPr>
            <w:tcW w:w="808" w:type="dxa"/>
            <w:tcBorders>
              <w:top w:val="single" w:sz="4" w:space="0" w:color="auto"/>
              <w:left w:val="nil"/>
              <w:bottom w:val="single" w:sz="4" w:space="0" w:color="auto"/>
              <w:right w:val="nil"/>
            </w:tcBorders>
            <w:shd w:val="clear" w:color="auto" w:fill="E7E6E6" w:themeFill="background2"/>
            <w:noWrap/>
            <w:hideMark/>
          </w:tcPr>
          <w:p w14:paraId="6DFB5CA7"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£879</w:t>
            </w:r>
          </w:p>
        </w:tc>
        <w:tc>
          <w:tcPr>
            <w:tcW w:w="734" w:type="dxa"/>
            <w:tcBorders>
              <w:top w:val="single" w:sz="4" w:space="0" w:color="auto"/>
              <w:left w:val="nil"/>
              <w:bottom w:val="single" w:sz="4" w:space="0" w:color="auto"/>
              <w:right w:val="nil"/>
            </w:tcBorders>
            <w:shd w:val="clear" w:color="auto" w:fill="E7E6E6" w:themeFill="background2"/>
            <w:noWrap/>
            <w:hideMark/>
          </w:tcPr>
          <w:p w14:paraId="5F1E624F"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£0</w:t>
            </w:r>
          </w:p>
        </w:tc>
        <w:tc>
          <w:tcPr>
            <w:tcW w:w="637" w:type="dxa"/>
            <w:tcBorders>
              <w:top w:val="single" w:sz="4" w:space="0" w:color="auto"/>
              <w:left w:val="nil"/>
              <w:bottom w:val="single" w:sz="4" w:space="0" w:color="auto"/>
              <w:right w:val="single" w:sz="4" w:space="0" w:color="auto"/>
            </w:tcBorders>
            <w:shd w:val="clear" w:color="auto" w:fill="E7E6E6" w:themeFill="background2"/>
            <w:noWrap/>
            <w:hideMark/>
          </w:tcPr>
          <w:p w14:paraId="2BAE636A"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£26</w:t>
            </w:r>
          </w:p>
        </w:tc>
        <w:tc>
          <w:tcPr>
            <w:tcW w:w="771" w:type="dxa"/>
            <w:tcBorders>
              <w:top w:val="single" w:sz="4" w:space="0" w:color="auto"/>
              <w:left w:val="single" w:sz="4" w:space="0" w:color="auto"/>
              <w:bottom w:val="single" w:sz="4" w:space="0" w:color="auto"/>
            </w:tcBorders>
            <w:shd w:val="clear" w:color="auto" w:fill="E7E6E6" w:themeFill="background2"/>
            <w:noWrap/>
            <w:hideMark/>
          </w:tcPr>
          <w:p w14:paraId="5C28B6DE"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£904</w:t>
            </w:r>
          </w:p>
        </w:tc>
        <w:tc>
          <w:tcPr>
            <w:tcW w:w="456" w:type="dxa"/>
            <w:tcBorders>
              <w:top w:val="single" w:sz="4" w:space="0" w:color="auto"/>
              <w:bottom w:val="single" w:sz="4" w:space="0" w:color="auto"/>
              <w:right w:val="nil"/>
            </w:tcBorders>
            <w:shd w:val="clear" w:color="auto" w:fill="E7E6E6" w:themeFill="background2"/>
            <w:noWrap/>
            <w:hideMark/>
          </w:tcPr>
          <w:p w14:paraId="20FC48EE"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3</w:t>
            </w:r>
          </w:p>
        </w:tc>
        <w:tc>
          <w:tcPr>
            <w:tcW w:w="5193" w:type="dxa"/>
            <w:gridSpan w:val="7"/>
            <w:tcBorders>
              <w:top w:val="single" w:sz="4" w:space="0" w:color="auto"/>
              <w:left w:val="nil"/>
              <w:bottom w:val="single" w:sz="4" w:space="0" w:color="auto"/>
              <w:right w:val="single" w:sz="4" w:space="0" w:color="auto"/>
            </w:tcBorders>
            <w:shd w:val="clear" w:color="auto" w:fill="E7E6E6" w:themeFill="background2"/>
            <w:noWrap/>
            <w:hideMark/>
          </w:tcPr>
          <w:p w14:paraId="0986839E"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 xml:space="preserve">Redacted given the small number of observations </w:t>
            </w:r>
          </w:p>
        </w:tc>
        <w:tc>
          <w:tcPr>
            <w:tcW w:w="736" w:type="dxa"/>
            <w:tcBorders>
              <w:top w:val="single" w:sz="4" w:space="0" w:color="auto"/>
              <w:left w:val="single" w:sz="4" w:space="0" w:color="auto"/>
              <w:bottom w:val="single" w:sz="4" w:space="0" w:color="auto"/>
            </w:tcBorders>
            <w:shd w:val="clear" w:color="auto" w:fill="E7E6E6" w:themeFill="background2"/>
            <w:noWrap/>
            <w:hideMark/>
          </w:tcPr>
          <w:p w14:paraId="0873FDDF" w14:textId="77777777" w:rsidR="005A2AED" w:rsidRPr="00D23C9D" w:rsidRDefault="005A2AED" w:rsidP="00882271">
            <w:pPr>
              <w:rPr>
                <w:rFonts w:ascii="Times New Roman" w:hAnsi="Times New Roman"/>
                <w:b/>
                <w:sz w:val="16"/>
                <w:szCs w:val="16"/>
              </w:rPr>
            </w:pPr>
          </w:p>
        </w:tc>
      </w:tr>
      <w:tr w:rsidR="009645E8" w:rsidRPr="00D23C9D" w14:paraId="28667ABC" w14:textId="77777777" w:rsidTr="00F17A36">
        <w:trPr>
          <w:trHeight w:hRule="exact" w:val="284"/>
        </w:trPr>
        <w:tc>
          <w:tcPr>
            <w:tcW w:w="1086" w:type="dxa"/>
            <w:tcBorders>
              <w:top w:val="single" w:sz="4" w:space="0" w:color="auto"/>
            </w:tcBorders>
            <w:shd w:val="clear" w:color="auto" w:fill="FFFFFF" w:themeFill="background1"/>
            <w:noWrap/>
            <w:hideMark/>
          </w:tcPr>
          <w:p w14:paraId="5D03A300"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HC27F/G</w:t>
            </w:r>
          </w:p>
        </w:tc>
        <w:tc>
          <w:tcPr>
            <w:tcW w:w="556" w:type="dxa"/>
            <w:tcBorders>
              <w:top w:val="single" w:sz="4" w:space="0" w:color="auto"/>
              <w:right w:val="nil"/>
            </w:tcBorders>
            <w:shd w:val="clear" w:color="auto" w:fill="FFFFFF" w:themeFill="background1"/>
            <w:noWrap/>
            <w:hideMark/>
          </w:tcPr>
          <w:p w14:paraId="6F912332"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46</w:t>
            </w:r>
          </w:p>
        </w:tc>
        <w:tc>
          <w:tcPr>
            <w:tcW w:w="708" w:type="dxa"/>
            <w:tcBorders>
              <w:top w:val="single" w:sz="4" w:space="0" w:color="auto"/>
              <w:left w:val="nil"/>
              <w:right w:val="nil"/>
            </w:tcBorders>
            <w:shd w:val="clear" w:color="auto" w:fill="FFFFFF" w:themeFill="background1"/>
            <w:noWrap/>
            <w:hideMark/>
          </w:tcPr>
          <w:p w14:paraId="2E001A18"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4.4%</w:t>
            </w:r>
          </w:p>
        </w:tc>
        <w:tc>
          <w:tcPr>
            <w:tcW w:w="710" w:type="dxa"/>
            <w:tcBorders>
              <w:top w:val="single" w:sz="4" w:space="0" w:color="auto"/>
              <w:left w:val="nil"/>
              <w:right w:val="nil"/>
            </w:tcBorders>
            <w:shd w:val="clear" w:color="auto" w:fill="FFFFFF" w:themeFill="background1"/>
            <w:noWrap/>
            <w:hideMark/>
          </w:tcPr>
          <w:p w14:paraId="54F5D7F8"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£1,275</w:t>
            </w:r>
          </w:p>
        </w:tc>
        <w:tc>
          <w:tcPr>
            <w:tcW w:w="750" w:type="dxa"/>
            <w:tcBorders>
              <w:top w:val="single" w:sz="4" w:space="0" w:color="auto"/>
              <w:left w:val="nil"/>
              <w:right w:val="nil"/>
            </w:tcBorders>
            <w:shd w:val="clear" w:color="auto" w:fill="FFFFFF" w:themeFill="background1"/>
            <w:noWrap/>
            <w:hideMark/>
          </w:tcPr>
          <w:p w14:paraId="766B2958"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4.6</w:t>
            </w:r>
          </w:p>
        </w:tc>
        <w:tc>
          <w:tcPr>
            <w:tcW w:w="803" w:type="dxa"/>
            <w:tcBorders>
              <w:top w:val="single" w:sz="4" w:space="0" w:color="auto"/>
              <w:left w:val="nil"/>
              <w:right w:val="nil"/>
            </w:tcBorders>
            <w:shd w:val="clear" w:color="auto" w:fill="FFFFFF" w:themeFill="background1"/>
            <w:noWrap/>
            <w:hideMark/>
          </w:tcPr>
          <w:p w14:paraId="081E1686"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0.0</w:t>
            </w:r>
          </w:p>
        </w:tc>
        <w:tc>
          <w:tcPr>
            <w:tcW w:w="808" w:type="dxa"/>
            <w:tcBorders>
              <w:top w:val="single" w:sz="4" w:space="0" w:color="auto"/>
              <w:left w:val="nil"/>
              <w:right w:val="nil"/>
            </w:tcBorders>
            <w:shd w:val="clear" w:color="auto" w:fill="FFFFFF" w:themeFill="background1"/>
            <w:noWrap/>
            <w:hideMark/>
          </w:tcPr>
          <w:p w14:paraId="0552C868"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£1,471</w:t>
            </w:r>
          </w:p>
        </w:tc>
        <w:tc>
          <w:tcPr>
            <w:tcW w:w="734" w:type="dxa"/>
            <w:tcBorders>
              <w:top w:val="single" w:sz="4" w:space="0" w:color="auto"/>
              <w:left w:val="nil"/>
              <w:right w:val="nil"/>
            </w:tcBorders>
            <w:shd w:val="clear" w:color="auto" w:fill="FFFFFF" w:themeFill="background1"/>
            <w:noWrap/>
            <w:hideMark/>
          </w:tcPr>
          <w:p w14:paraId="53DEFA53"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£0</w:t>
            </w:r>
          </w:p>
        </w:tc>
        <w:tc>
          <w:tcPr>
            <w:tcW w:w="637" w:type="dxa"/>
            <w:tcBorders>
              <w:top w:val="single" w:sz="4" w:space="0" w:color="auto"/>
              <w:left w:val="nil"/>
              <w:right w:val="single" w:sz="4" w:space="0" w:color="auto"/>
            </w:tcBorders>
            <w:shd w:val="clear" w:color="auto" w:fill="FFFFFF" w:themeFill="background1"/>
            <w:noWrap/>
            <w:hideMark/>
          </w:tcPr>
          <w:p w14:paraId="2C361300"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£130</w:t>
            </w:r>
          </w:p>
        </w:tc>
        <w:tc>
          <w:tcPr>
            <w:tcW w:w="771" w:type="dxa"/>
            <w:tcBorders>
              <w:top w:val="single" w:sz="4" w:space="0" w:color="auto"/>
              <w:left w:val="single" w:sz="4" w:space="0" w:color="auto"/>
            </w:tcBorders>
            <w:shd w:val="clear" w:color="auto" w:fill="FFFFFF" w:themeFill="background1"/>
            <w:noWrap/>
            <w:hideMark/>
          </w:tcPr>
          <w:p w14:paraId="3183C077"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£1,601</w:t>
            </w:r>
          </w:p>
        </w:tc>
        <w:tc>
          <w:tcPr>
            <w:tcW w:w="456" w:type="dxa"/>
            <w:tcBorders>
              <w:top w:val="single" w:sz="4" w:space="0" w:color="auto"/>
              <w:right w:val="nil"/>
            </w:tcBorders>
            <w:shd w:val="clear" w:color="auto" w:fill="FFFFFF" w:themeFill="background1"/>
            <w:noWrap/>
            <w:hideMark/>
          </w:tcPr>
          <w:p w14:paraId="267B6A6D"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38</w:t>
            </w:r>
          </w:p>
        </w:tc>
        <w:tc>
          <w:tcPr>
            <w:tcW w:w="700" w:type="dxa"/>
            <w:tcBorders>
              <w:top w:val="single" w:sz="4" w:space="0" w:color="auto"/>
              <w:left w:val="nil"/>
              <w:right w:val="nil"/>
            </w:tcBorders>
            <w:shd w:val="clear" w:color="auto" w:fill="FFFFFF" w:themeFill="background1"/>
            <w:noWrap/>
            <w:hideMark/>
          </w:tcPr>
          <w:p w14:paraId="67AE9F3A"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2.6%</w:t>
            </w:r>
          </w:p>
        </w:tc>
        <w:tc>
          <w:tcPr>
            <w:tcW w:w="695" w:type="dxa"/>
            <w:tcBorders>
              <w:top w:val="single" w:sz="4" w:space="0" w:color="auto"/>
              <w:left w:val="nil"/>
              <w:right w:val="nil"/>
            </w:tcBorders>
            <w:shd w:val="clear" w:color="auto" w:fill="FFFFFF" w:themeFill="background1"/>
            <w:noWrap/>
            <w:hideMark/>
          </w:tcPr>
          <w:p w14:paraId="311F66C9"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£1,021</w:t>
            </w:r>
          </w:p>
        </w:tc>
        <w:tc>
          <w:tcPr>
            <w:tcW w:w="750" w:type="dxa"/>
            <w:tcBorders>
              <w:top w:val="single" w:sz="4" w:space="0" w:color="auto"/>
              <w:left w:val="nil"/>
              <w:right w:val="nil"/>
            </w:tcBorders>
            <w:shd w:val="clear" w:color="auto" w:fill="FFFFFF" w:themeFill="background1"/>
            <w:noWrap/>
            <w:hideMark/>
          </w:tcPr>
          <w:p w14:paraId="1CB70A62"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7.448</w:t>
            </w:r>
          </w:p>
        </w:tc>
        <w:tc>
          <w:tcPr>
            <w:tcW w:w="750" w:type="dxa"/>
            <w:tcBorders>
              <w:top w:val="single" w:sz="4" w:space="0" w:color="auto"/>
              <w:left w:val="nil"/>
              <w:right w:val="nil"/>
            </w:tcBorders>
            <w:shd w:val="clear" w:color="auto" w:fill="FFFFFF" w:themeFill="background1"/>
            <w:noWrap/>
            <w:hideMark/>
          </w:tcPr>
          <w:p w14:paraId="35161184"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0</w:t>
            </w:r>
            <w:r>
              <w:rPr>
                <w:rFonts w:ascii="Times New Roman" w:hAnsi="Times New Roman"/>
                <w:b/>
                <w:sz w:val="16"/>
                <w:szCs w:val="16"/>
              </w:rPr>
              <w:t>.0</w:t>
            </w:r>
          </w:p>
        </w:tc>
        <w:tc>
          <w:tcPr>
            <w:tcW w:w="843" w:type="dxa"/>
            <w:tcBorders>
              <w:top w:val="single" w:sz="4" w:space="0" w:color="auto"/>
              <w:left w:val="nil"/>
              <w:right w:val="nil"/>
            </w:tcBorders>
            <w:shd w:val="clear" w:color="auto" w:fill="FFFFFF" w:themeFill="background1"/>
            <w:noWrap/>
            <w:hideMark/>
          </w:tcPr>
          <w:p w14:paraId="2AAACC79"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£1,945</w:t>
            </w:r>
          </w:p>
        </w:tc>
        <w:tc>
          <w:tcPr>
            <w:tcW w:w="711" w:type="dxa"/>
            <w:tcBorders>
              <w:top w:val="single" w:sz="4" w:space="0" w:color="auto"/>
              <w:left w:val="nil"/>
              <w:right w:val="nil"/>
            </w:tcBorders>
            <w:shd w:val="clear" w:color="auto" w:fill="FFFFFF" w:themeFill="background1"/>
            <w:noWrap/>
            <w:hideMark/>
          </w:tcPr>
          <w:p w14:paraId="7572F76D"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£0</w:t>
            </w:r>
          </w:p>
        </w:tc>
        <w:tc>
          <w:tcPr>
            <w:tcW w:w="744" w:type="dxa"/>
            <w:tcBorders>
              <w:top w:val="single" w:sz="4" w:space="0" w:color="auto"/>
              <w:left w:val="nil"/>
              <w:right w:val="single" w:sz="4" w:space="0" w:color="auto"/>
            </w:tcBorders>
            <w:shd w:val="clear" w:color="auto" w:fill="FFFFFF" w:themeFill="background1"/>
            <w:noWrap/>
            <w:hideMark/>
          </w:tcPr>
          <w:p w14:paraId="568AF6A6"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£186</w:t>
            </w:r>
          </w:p>
        </w:tc>
        <w:tc>
          <w:tcPr>
            <w:tcW w:w="736" w:type="dxa"/>
            <w:tcBorders>
              <w:top w:val="single" w:sz="4" w:space="0" w:color="auto"/>
              <w:left w:val="single" w:sz="4" w:space="0" w:color="auto"/>
            </w:tcBorders>
            <w:shd w:val="clear" w:color="auto" w:fill="FFFFFF" w:themeFill="background1"/>
            <w:noWrap/>
            <w:hideMark/>
          </w:tcPr>
          <w:p w14:paraId="2C25276E" w14:textId="77777777" w:rsidR="005A2AED" w:rsidRPr="00D23C9D" w:rsidRDefault="005A2AED" w:rsidP="00882271">
            <w:pPr>
              <w:rPr>
                <w:rFonts w:ascii="Times New Roman" w:hAnsi="Times New Roman"/>
                <w:b/>
                <w:sz w:val="16"/>
                <w:szCs w:val="16"/>
              </w:rPr>
            </w:pPr>
            <w:r w:rsidRPr="00D23C9D">
              <w:rPr>
                <w:rFonts w:ascii="Times New Roman" w:hAnsi="Times New Roman"/>
                <w:b/>
                <w:sz w:val="16"/>
                <w:szCs w:val="16"/>
              </w:rPr>
              <w:t>£2,131</w:t>
            </w:r>
          </w:p>
        </w:tc>
      </w:tr>
    </w:tbl>
    <w:p w14:paraId="7E7F349E" w14:textId="6318586A" w:rsidR="005A2AED" w:rsidRPr="00C256EC" w:rsidRDefault="005A2AED" w:rsidP="00301FE9">
      <w:pPr>
        <w:spacing w:after="0" w:line="240" w:lineRule="auto"/>
        <w:rPr>
          <w:rFonts w:ascii="Times New Roman" w:hAnsi="Times New Roman"/>
          <w:sz w:val="16"/>
          <w:szCs w:val="16"/>
        </w:rPr>
      </w:pPr>
      <w:r w:rsidRPr="00C256EC">
        <w:rPr>
          <w:rFonts w:ascii="Times New Roman" w:hAnsi="Times New Roman"/>
          <w:sz w:val="16"/>
          <w:szCs w:val="16"/>
        </w:rPr>
        <w:t xml:space="preserve">*Refers to </w:t>
      </w:r>
      <w:r w:rsidR="00301FE9">
        <w:rPr>
          <w:rFonts w:ascii="Times New Roman" w:hAnsi="Times New Roman"/>
          <w:sz w:val="16"/>
          <w:szCs w:val="16"/>
        </w:rPr>
        <w:t>“</w:t>
      </w:r>
      <w:r w:rsidRPr="00C256EC">
        <w:rPr>
          <w:rFonts w:ascii="Times New Roman" w:hAnsi="Times New Roman"/>
          <w:sz w:val="16"/>
          <w:szCs w:val="16"/>
        </w:rPr>
        <w:t>unbundled</w:t>
      </w:r>
      <w:r w:rsidR="00301FE9">
        <w:rPr>
          <w:rFonts w:ascii="Times New Roman" w:hAnsi="Times New Roman"/>
          <w:sz w:val="16"/>
          <w:szCs w:val="16"/>
        </w:rPr>
        <w:t>”</w:t>
      </w:r>
      <w:r w:rsidRPr="00C256EC">
        <w:rPr>
          <w:rFonts w:ascii="Times New Roman" w:hAnsi="Times New Roman"/>
          <w:sz w:val="16"/>
          <w:szCs w:val="16"/>
        </w:rPr>
        <w:t xml:space="preserve"> HRG costs</w:t>
      </w:r>
      <w:r w:rsidR="00301FE9">
        <w:rPr>
          <w:rFonts w:ascii="Times New Roman" w:hAnsi="Times New Roman"/>
          <w:sz w:val="16"/>
          <w:szCs w:val="16"/>
        </w:rPr>
        <w:t xml:space="preserve">, i.e. </w:t>
      </w:r>
      <w:r w:rsidR="00301FE9" w:rsidRPr="00301FE9">
        <w:rPr>
          <w:rFonts w:ascii="Times New Roman" w:hAnsi="Times New Roman"/>
          <w:sz w:val="16"/>
          <w:szCs w:val="16"/>
        </w:rPr>
        <w:t xml:space="preserve">elements of cost and activity </w:t>
      </w:r>
      <w:r w:rsidR="00301FE9">
        <w:rPr>
          <w:rFonts w:ascii="Times New Roman" w:hAnsi="Times New Roman"/>
          <w:sz w:val="16"/>
          <w:szCs w:val="16"/>
        </w:rPr>
        <w:t xml:space="preserve">that have been “unbundled” from core </w:t>
      </w:r>
      <w:r w:rsidR="00301FE9" w:rsidRPr="00301FE9">
        <w:rPr>
          <w:rFonts w:ascii="Times New Roman" w:hAnsi="Times New Roman"/>
          <w:sz w:val="16"/>
          <w:szCs w:val="16"/>
        </w:rPr>
        <w:t>HRG</w:t>
      </w:r>
      <w:r w:rsidR="00301FE9">
        <w:rPr>
          <w:rFonts w:ascii="Times New Roman" w:hAnsi="Times New Roman"/>
          <w:sz w:val="16"/>
          <w:szCs w:val="16"/>
        </w:rPr>
        <w:t xml:space="preserve"> codes</w:t>
      </w:r>
      <w:r w:rsidR="00720E2B">
        <w:rPr>
          <w:rFonts w:ascii="Times New Roman" w:hAnsi="Times New Roman"/>
          <w:sz w:val="16"/>
          <w:szCs w:val="16"/>
        </w:rPr>
        <w:t>, and are processed separately from the FCE costs</w:t>
      </w:r>
      <w:r w:rsidR="00301FE9" w:rsidRPr="00301FE9">
        <w:rPr>
          <w:rFonts w:ascii="Times New Roman" w:hAnsi="Times New Roman"/>
          <w:sz w:val="16"/>
          <w:szCs w:val="16"/>
        </w:rPr>
        <w:t>.</w:t>
      </w:r>
      <w:r w:rsidR="00720E2B">
        <w:rPr>
          <w:rFonts w:ascii="Times New Roman" w:hAnsi="Times New Roman"/>
          <w:sz w:val="16"/>
          <w:szCs w:val="16"/>
        </w:rPr>
        <w:t xml:space="preserve"> These include elements of cost related to diagnostics, high cost treatments and drugs.</w:t>
      </w:r>
      <w:r w:rsidR="00CB2033">
        <w:rPr>
          <w:rFonts w:ascii="Times New Roman" w:hAnsi="Times New Roman"/>
          <w:sz w:val="16"/>
          <w:szCs w:val="16"/>
        </w:rPr>
        <w:t xml:space="preserve"> Unbundling allows the core HRGs </w:t>
      </w:r>
      <w:r w:rsidR="005378BA">
        <w:rPr>
          <w:rFonts w:ascii="Times New Roman" w:hAnsi="Times New Roman"/>
          <w:sz w:val="16"/>
          <w:szCs w:val="16"/>
        </w:rPr>
        <w:t xml:space="preserve">to be </w:t>
      </w:r>
      <w:r w:rsidR="00CB2033">
        <w:rPr>
          <w:rFonts w:ascii="Times New Roman" w:hAnsi="Times New Roman"/>
          <w:sz w:val="16"/>
          <w:szCs w:val="16"/>
        </w:rPr>
        <w:t>better representative of activity and costs</w:t>
      </w:r>
      <w:r w:rsidR="005378BA">
        <w:rPr>
          <w:rFonts w:ascii="Times New Roman" w:hAnsi="Times New Roman"/>
          <w:sz w:val="16"/>
          <w:szCs w:val="16"/>
        </w:rPr>
        <w:t>, while still including these potentially high cost elements separately in the total costs estimation</w:t>
      </w:r>
      <w:r w:rsidR="00CB2033">
        <w:rPr>
          <w:rFonts w:ascii="Times New Roman" w:hAnsi="Times New Roman"/>
          <w:sz w:val="16"/>
          <w:szCs w:val="16"/>
        </w:rPr>
        <w:t>.</w:t>
      </w:r>
    </w:p>
    <w:p w14:paraId="711285AF" w14:textId="72F93EFC" w:rsidR="005A2AED" w:rsidRPr="00C256EC" w:rsidRDefault="00102469" w:rsidP="005A2AED">
      <w:pPr>
        <w:spacing w:line="240" w:lineRule="auto"/>
        <w:rPr>
          <w:rFonts w:ascii="Times New Roman" w:hAnsi="Times New Roman"/>
          <w:sz w:val="16"/>
          <w:szCs w:val="16"/>
        </w:rPr>
      </w:pPr>
      <w:r>
        <w:rPr>
          <w:rFonts w:ascii="Times New Roman" w:hAnsi="Times New Roman"/>
          <w:sz w:val="16"/>
          <w:szCs w:val="16"/>
        </w:rPr>
        <w:t xml:space="preserve">CC, critical care; </w:t>
      </w:r>
      <w:r w:rsidR="005A2AED" w:rsidRPr="00C256EC">
        <w:rPr>
          <w:rFonts w:ascii="Times New Roman" w:hAnsi="Times New Roman"/>
          <w:sz w:val="16"/>
          <w:szCs w:val="16"/>
        </w:rPr>
        <w:t>N, number of CIPS; PP CH, proportion of CIPS in Castle Hill Hospital.</w:t>
      </w:r>
    </w:p>
    <w:p w14:paraId="6E9F872D" w14:textId="77777777" w:rsidR="005A2AED" w:rsidRDefault="005A2AED" w:rsidP="005A2AED">
      <w:pPr>
        <w:spacing w:line="240" w:lineRule="auto"/>
        <w:rPr>
          <w:sz w:val="16"/>
          <w:szCs w:val="16"/>
        </w:rPr>
      </w:pPr>
    </w:p>
    <w:p w14:paraId="68E5C510" w14:textId="2D8AFAFC" w:rsidR="005A2AED" w:rsidRPr="00AF7CD8" w:rsidRDefault="005A2AED" w:rsidP="005A2AED">
      <w:pPr>
        <w:pStyle w:val="Caption"/>
        <w:keepNext/>
        <w:rPr>
          <w:rFonts w:ascii="Times New Roman" w:hAnsi="Times New Roman"/>
          <w:b/>
          <w:i w:val="0"/>
          <w:color w:val="auto"/>
        </w:rPr>
      </w:pPr>
      <w:r w:rsidRPr="00AF7CD8">
        <w:rPr>
          <w:rFonts w:ascii="Times New Roman" w:hAnsi="Times New Roman"/>
          <w:b/>
          <w:i w:val="0"/>
          <w:color w:val="auto"/>
        </w:rPr>
        <w:t xml:space="preserve">Table </w:t>
      </w:r>
      <w:r w:rsidR="00473626" w:rsidRPr="00AF7CD8">
        <w:rPr>
          <w:rFonts w:ascii="Times New Roman" w:hAnsi="Times New Roman"/>
          <w:b/>
          <w:i w:val="0"/>
          <w:color w:val="auto"/>
        </w:rPr>
        <w:fldChar w:fldCharType="begin"/>
      </w:r>
      <w:r w:rsidR="00473626" w:rsidRPr="00AF7CD8">
        <w:rPr>
          <w:rFonts w:ascii="Times New Roman" w:hAnsi="Times New Roman"/>
          <w:b/>
          <w:i w:val="0"/>
          <w:color w:val="auto"/>
        </w:rPr>
        <w:instrText xml:space="preserve"> SEQ Table \* ARABIC </w:instrText>
      </w:r>
      <w:r w:rsidR="00473626" w:rsidRPr="00AF7CD8">
        <w:rPr>
          <w:rFonts w:ascii="Times New Roman" w:hAnsi="Times New Roman"/>
          <w:b/>
          <w:i w:val="0"/>
          <w:color w:val="auto"/>
        </w:rPr>
        <w:fldChar w:fldCharType="separate"/>
      </w:r>
      <w:r w:rsidR="00E96607">
        <w:rPr>
          <w:rFonts w:ascii="Times New Roman" w:hAnsi="Times New Roman"/>
          <w:b/>
          <w:i w:val="0"/>
          <w:noProof/>
          <w:color w:val="auto"/>
        </w:rPr>
        <w:t>3</w:t>
      </w:r>
      <w:r w:rsidR="00473626" w:rsidRPr="00AF7CD8">
        <w:rPr>
          <w:rFonts w:ascii="Times New Roman" w:hAnsi="Times New Roman"/>
          <w:b/>
          <w:i w:val="0"/>
          <w:color w:val="auto"/>
        </w:rPr>
        <w:fldChar w:fldCharType="end"/>
      </w:r>
      <w:r w:rsidRPr="00AF7CD8">
        <w:rPr>
          <w:rFonts w:ascii="Times New Roman" w:hAnsi="Times New Roman"/>
          <w:b/>
          <w:i w:val="0"/>
          <w:color w:val="auto"/>
        </w:rPr>
        <w:t xml:space="preserve"> Average length of stay and costs by HRG code and Trust (</w:t>
      </w:r>
      <w:r w:rsidR="00681C07" w:rsidRPr="00AF7CD8">
        <w:rPr>
          <w:rFonts w:ascii="Times New Roman" w:hAnsi="Times New Roman"/>
          <w:b/>
          <w:i w:val="0"/>
          <w:color w:val="auto"/>
        </w:rPr>
        <w:t>H</w:t>
      </w:r>
      <w:r w:rsidR="00681C07">
        <w:rPr>
          <w:rFonts w:ascii="Times New Roman" w:hAnsi="Times New Roman"/>
          <w:b/>
          <w:i w:val="0"/>
          <w:color w:val="auto"/>
        </w:rPr>
        <w:t xml:space="preserve">EY </w:t>
      </w:r>
      <w:r w:rsidRPr="00AF7CD8">
        <w:rPr>
          <w:rFonts w:ascii="Times New Roman" w:hAnsi="Times New Roman"/>
          <w:b/>
          <w:i w:val="0"/>
          <w:color w:val="auto"/>
        </w:rPr>
        <w:t xml:space="preserve">and </w:t>
      </w:r>
      <w:r w:rsidR="00681C07">
        <w:rPr>
          <w:rFonts w:ascii="Times New Roman" w:hAnsi="Times New Roman"/>
          <w:b/>
          <w:i w:val="0"/>
          <w:color w:val="auto"/>
        </w:rPr>
        <w:t>NLG</w:t>
      </w:r>
      <w:r w:rsidRPr="00AF7CD8">
        <w:rPr>
          <w:rFonts w:ascii="Times New Roman" w:hAnsi="Times New Roman"/>
          <w:b/>
          <w:i w:val="0"/>
          <w:color w:val="auto"/>
        </w:rPr>
        <w:t>)</w:t>
      </w:r>
    </w:p>
    <w:tbl>
      <w:tblPr>
        <w:tblStyle w:val="TableGrid"/>
        <w:tblW w:w="0" w:type="auto"/>
        <w:tblLook w:val="04A0" w:firstRow="1" w:lastRow="0" w:firstColumn="1" w:lastColumn="0" w:noHBand="0" w:noVBand="1"/>
      </w:tblPr>
      <w:tblGrid>
        <w:gridCol w:w="1071"/>
        <w:gridCol w:w="691"/>
        <w:gridCol w:w="740"/>
        <w:gridCol w:w="715"/>
        <w:gridCol w:w="750"/>
        <w:gridCol w:w="769"/>
        <w:gridCol w:w="769"/>
        <w:gridCol w:w="696"/>
        <w:gridCol w:w="622"/>
        <w:gridCol w:w="667"/>
        <w:gridCol w:w="576"/>
        <w:gridCol w:w="718"/>
        <w:gridCol w:w="709"/>
        <w:gridCol w:w="850"/>
        <w:gridCol w:w="841"/>
        <w:gridCol w:w="750"/>
        <w:gridCol w:w="656"/>
        <w:gridCol w:w="622"/>
        <w:gridCol w:w="736"/>
      </w:tblGrid>
      <w:tr w:rsidR="005A2AED" w:rsidRPr="00C256EC" w14:paraId="72C78D43" w14:textId="77777777" w:rsidTr="00882271">
        <w:trPr>
          <w:trHeight w:val="300"/>
        </w:trPr>
        <w:tc>
          <w:tcPr>
            <w:tcW w:w="1071" w:type="dxa"/>
            <w:noWrap/>
            <w:hideMark/>
          </w:tcPr>
          <w:p w14:paraId="30429931" w14:textId="77777777" w:rsidR="005A2AED" w:rsidRPr="00C256EC" w:rsidRDefault="005A2AED" w:rsidP="00882271">
            <w:pPr>
              <w:rPr>
                <w:rFonts w:ascii="Times New Roman" w:hAnsi="Times New Roman"/>
                <w:b/>
                <w:sz w:val="16"/>
                <w:szCs w:val="16"/>
              </w:rPr>
            </w:pPr>
          </w:p>
        </w:tc>
        <w:tc>
          <w:tcPr>
            <w:tcW w:w="6419" w:type="dxa"/>
            <w:gridSpan w:val="9"/>
            <w:noWrap/>
            <w:hideMark/>
          </w:tcPr>
          <w:p w14:paraId="05FBA8BF" w14:textId="47CB69D7" w:rsidR="005A2AED" w:rsidRPr="00C256EC" w:rsidRDefault="00681C07" w:rsidP="00882271">
            <w:pPr>
              <w:rPr>
                <w:rFonts w:ascii="Times New Roman" w:hAnsi="Times New Roman"/>
                <w:b/>
                <w:sz w:val="16"/>
                <w:szCs w:val="16"/>
              </w:rPr>
            </w:pPr>
            <w:r>
              <w:rPr>
                <w:rFonts w:ascii="Times New Roman" w:hAnsi="Times New Roman"/>
                <w:b/>
                <w:sz w:val="16"/>
                <w:szCs w:val="16"/>
              </w:rPr>
              <w:t>HEY</w:t>
            </w:r>
          </w:p>
        </w:tc>
        <w:tc>
          <w:tcPr>
            <w:tcW w:w="6458" w:type="dxa"/>
            <w:gridSpan w:val="9"/>
            <w:tcBorders>
              <w:bottom w:val="single" w:sz="4" w:space="0" w:color="auto"/>
            </w:tcBorders>
            <w:noWrap/>
            <w:hideMark/>
          </w:tcPr>
          <w:p w14:paraId="228566DA" w14:textId="0F4D7CB3" w:rsidR="005A2AED" w:rsidRPr="00C256EC" w:rsidRDefault="00681C07" w:rsidP="00882271">
            <w:pPr>
              <w:rPr>
                <w:rFonts w:ascii="Times New Roman" w:hAnsi="Times New Roman"/>
                <w:b/>
                <w:sz w:val="16"/>
                <w:szCs w:val="16"/>
              </w:rPr>
            </w:pPr>
            <w:r>
              <w:rPr>
                <w:rFonts w:ascii="Times New Roman" w:hAnsi="Times New Roman"/>
                <w:b/>
                <w:sz w:val="16"/>
                <w:szCs w:val="16"/>
              </w:rPr>
              <w:t>NLG</w:t>
            </w:r>
          </w:p>
        </w:tc>
      </w:tr>
      <w:tr w:rsidR="005A2AED" w:rsidRPr="00C256EC" w14:paraId="0DE5A5DC" w14:textId="77777777" w:rsidTr="00882271">
        <w:trPr>
          <w:trHeight w:val="300"/>
        </w:trPr>
        <w:tc>
          <w:tcPr>
            <w:tcW w:w="1071" w:type="dxa"/>
            <w:noWrap/>
            <w:hideMark/>
          </w:tcPr>
          <w:p w14:paraId="6C833BE6" w14:textId="77777777" w:rsidR="005A2AED" w:rsidRPr="00C256EC" w:rsidRDefault="005A2AED" w:rsidP="00882271">
            <w:pPr>
              <w:rPr>
                <w:rFonts w:ascii="Times New Roman" w:hAnsi="Times New Roman"/>
                <w:sz w:val="16"/>
                <w:szCs w:val="16"/>
              </w:rPr>
            </w:pPr>
            <w:r w:rsidRPr="00C256EC">
              <w:rPr>
                <w:rFonts w:ascii="Times New Roman" w:hAnsi="Times New Roman"/>
                <w:sz w:val="16"/>
                <w:szCs w:val="16"/>
              </w:rPr>
              <w:t>Spell  HRG</w:t>
            </w:r>
          </w:p>
        </w:tc>
        <w:tc>
          <w:tcPr>
            <w:tcW w:w="691" w:type="dxa"/>
            <w:tcBorders>
              <w:right w:val="nil"/>
            </w:tcBorders>
            <w:noWrap/>
            <w:hideMark/>
          </w:tcPr>
          <w:p w14:paraId="019DCA70" w14:textId="77777777" w:rsidR="005A2AED" w:rsidRPr="00C256EC" w:rsidRDefault="005A2AED" w:rsidP="00882271">
            <w:pPr>
              <w:rPr>
                <w:rFonts w:ascii="Times New Roman" w:hAnsi="Times New Roman"/>
                <w:sz w:val="16"/>
                <w:szCs w:val="16"/>
              </w:rPr>
            </w:pPr>
            <w:r w:rsidRPr="00C256EC">
              <w:rPr>
                <w:rFonts w:ascii="Times New Roman" w:hAnsi="Times New Roman"/>
                <w:sz w:val="16"/>
                <w:szCs w:val="16"/>
              </w:rPr>
              <w:t>N</w:t>
            </w:r>
          </w:p>
        </w:tc>
        <w:tc>
          <w:tcPr>
            <w:tcW w:w="740" w:type="dxa"/>
            <w:tcBorders>
              <w:left w:val="nil"/>
              <w:right w:val="nil"/>
            </w:tcBorders>
            <w:noWrap/>
            <w:hideMark/>
          </w:tcPr>
          <w:p w14:paraId="1D6BE31C" w14:textId="77777777" w:rsidR="005A2AED" w:rsidRPr="00C256EC" w:rsidRDefault="005A2AED" w:rsidP="00882271">
            <w:pPr>
              <w:rPr>
                <w:rFonts w:ascii="Times New Roman" w:hAnsi="Times New Roman"/>
                <w:sz w:val="16"/>
                <w:szCs w:val="16"/>
              </w:rPr>
            </w:pPr>
            <w:r w:rsidRPr="00C256EC">
              <w:rPr>
                <w:rFonts w:ascii="Times New Roman" w:hAnsi="Times New Roman"/>
                <w:sz w:val="16"/>
                <w:szCs w:val="16"/>
              </w:rPr>
              <w:t>PP CH</w:t>
            </w:r>
          </w:p>
        </w:tc>
        <w:tc>
          <w:tcPr>
            <w:tcW w:w="715" w:type="dxa"/>
            <w:tcBorders>
              <w:left w:val="nil"/>
              <w:right w:val="nil"/>
            </w:tcBorders>
            <w:noWrap/>
            <w:hideMark/>
          </w:tcPr>
          <w:p w14:paraId="4EF47A65" w14:textId="77777777" w:rsidR="005A2AED" w:rsidRPr="00C256EC" w:rsidRDefault="005A2AED" w:rsidP="00882271">
            <w:pPr>
              <w:rPr>
                <w:rFonts w:ascii="Times New Roman" w:hAnsi="Times New Roman"/>
                <w:sz w:val="16"/>
                <w:szCs w:val="16"/>
              </w:rPr>
            </w:pPr>
            <w:r w:rsidRPr="00C256EC">
              <w:rPr>
                <w:rFonts w:ascii="Times New Roman" w:hAnsi="Times New Roman"/>
                <w:sz w:val="16"/>
                <w:szCs w:val="16"/>
              </w:rPr>
              <w:t>1</w:t>
            </w:r>
            <w:r w:rsidRPr="00C256EC">
              <w:rPr>
                <w:rFonts w:ascii="Times New Roman" w:hAnsi="Times New Roman"/>
                <w:sz w:val="16"/>
                <w:szCs w:val="16"/>
                <w:vertAlign w:val="superscript"/>
              </w:rPr>
              <w:t>st</w:t>
            </w:r>
            <w:r w:rsidRPr="00C256EC">
              <w:rPr>
                <w:rFonts w:ascii="Times New Roman" w:hAnsi="Times New Roman"/>
                <w:sz w:val="16"/>
                <w:szCs w:val="16"/>
              </w:rPr>
              <w:t xml:space="preserve"> FCE cost</w:t>
            </w:r>
          </w:p>
        </w:tc>
        <w:tc>
          <w:tcPr>
            <w:tcW w:w="750" w:type="dxa"/>
            <w:tcBorders>
              <w:left w:val="nil"/>
              <w:right w:val="nil"/>
            </w:tcBorders>
            <w:noWrap/>
            <w:hideMark/>
          </w:tcPr>
          <w:p w14:paraId="14085623" w14:textId="77777777" w:rsidR="005A2AED" w:rsidRPr="00C256EC" w:rsidRDefault="005A2AED" w:rsidP="00882271">
            <w:pPr>
              <w:rPr>
                <w:rFonts w:ascii="Times New Roman" w:hAnsi="Times New Roman"/>
                <w:sz w:val="16"/>
                <w:szCs w:val="16"/>
              </w:rPr>
            </w:pPr>
            <w:r w:rsidRPr="00C256EC">
              <w:rPr>
                <w:rFonts w:ascii="Times New Roman" w:hAnsi="Times New Roman"/>
                <w:sz w:val="16"/>
                <w:szCs w:val="16"/>
              </w:rPr>
              <w:t>CIPS duration</w:t>
            </w:r>
          </w:p>
          <w:p w14:paraId="1EDD4BFE" w14:textId="77777777" w:rsidR="005A2AED" w:rsidRPr="00C256EC" w:rsidRDefault="005A2AED" w:rsidP="00882271">
            <w:pPr>
              <w:rPr>
                <w:rFonts w:ascii="Times New Roman" w:hAnsi="Times New Roman"/>
                <w:sz w:val="16"/>
                <w:szCs w:val="16"/>
              </w:rPr>
            </w:pPr>
            <w:r w:rsidRPr="00C256EC">
              <w:rPr>
                <w:rFonts w:ascii="Times New Roman" w:hAnsi="Times New Roman"/>
                <w:sz w:val="16"/>
                <w:szCs w:val="16"/>
              </w:rPr>
              <w:t>(days)</w:t>
            </w:r>
          </w:p>
        </w:tc>
        <w:tc>
          <w:tcPr>
            <w:tcW w:w="769" w:type="dxa"/>
            <w:tcBorders>
              <w:left w:val="nil"/>
              <w:right w:val="nil"/>
            </w:tcBorders>
            <w:noWrap/>
            <w:hideMark/>
          </w:tcPr>
          <w:p w14:paraId="2AB9097F" w14:textId="77777777" w:rsidR="005A2AED" w:rsidRPr="00C256EC" w:rsidRDefault="005A2AED" w:rsidP="00882271">
            <w:pPr>
              <w:rPr>
                <w:rFonts w:ascii="Times New Roman" w:hAnsi="Times New Roman"/>
                <w:sz w:val="16"/>
                <w:szCs w:val="16"/>
              </w:rPr>
            </w:pPr>
            <w:r w:rsidRPr="00C256EC">
              <w:rPr>
                <w:rFonts w:ascii="Times New Roman" w:hAnsi="Times New Roman"/>
                <w:sz w:val="16"/>
                <w:szCs w:val="16"/>
              </w:rPr>
              <w:t>CC duration</w:t>
            </w:r>
          </w:p>
          <w:p w14:paraId="17AE05C9" w14:textId="77777777" w:rsidR="005A2AED" w:rsidRPr="00C256EC" w:rsidRDefault="005A2AED" w:rsidP="00882271">
            <w:pPr>
              <w:rPr>
                <w:rFonts w:ascii="Times New Roman" w:hAnsi="Times New Roman"/>
                <w:sz w:val="16"/>
                <w:szCs w:val="16"/>
              </w:rPr>
            </w:pPr>
            <w:r w:rsidRPr="00C256EC">
              <w:rPr>
                <w:rFonts w:ascii="Times New Roman" w:hAnsi="Times New Roman"/>
                <w:sz w:val="16"/>
                <w:szCs w:val="16"/>
              </w:rPr>
              <w:t>(days)</w:t>
            </w:r>
          </w:p>
        </w:tc>
        <w:tc>
          <w:tcPr>
            <w:tcW w:w="769" w:type="dxa"/>
            <w:tcBorders>
              <w:left w:val="nil"/>
              <w:right w:val="nil"/>
            </w:tcBorders>
            <w:noWrap/>
            <w:hideMark/>
          </w:tcPr>
          <w:p w14:paraId="0A20AFCA" w14:textId="77777777" w:rsidR="005A2AED" w:rsidRPr="00C256EC" w:rsidRDefault="005A2AED" w:rsidP="00882271">
            <w:pPr>
              <w:rPr>
                <w:rFonts w:ascii="Times New Roman" w:hAnsi="Times New Roman"/>
                <w:sz w:val="16"/>
                <w:szCs w:val="16"/>
              </w:rPr>
            </w:pPr>
            <w:r w:rsidRPr="00C256EC">
              <w:rPr>
                <w:rFonts w:ascii="Times New Roman" w:hAnsi="Times New Roman"/>
                <w:sz w:val="16"/>
                <w:szCs w:val="16"/>
              </w:rPr>
              <w:t>CIPS duration cost</w:t>
            </w:r>
          </w:p>
        </w:tc>
        <w:tc>
          <w:tcPr>
            <w:tcW w:w="696" w:type="dxa"/>
            <w:tcBorders>
              <w:left w:val="nil"/>
              <w:right w:val="nil"/>
            </w:tcBorders>
            <w:noWrap/>
            <w:hideMark/>
          </w:tcPr>
          <w:p w14:paraId="23047B9A" w14:textId="77777777" w:rsidR="005A2AED" w:rsidRPr="00C256EC" w:rsidRDefault="005A2AED" w:rsidP="00882271">
            <w:pPr>
              <w:rPr>
                <w:rFonts w:ascii="Times New Roman" w:hAnsi="Times New Roman"/>
                <w:sz w:val="16"/>
                <w:szCs w:val="16"/>
              </w:rPr>
            </w:pPr>
            <w:r w:rsidRPr="00C256EC">
              <w:rPr>
                <w:rFonts w:ascii="Times New Roman" w:hAnsi="Times New Roman"/>
                <w:sz w:val="16"/>
                <w:szCs w:val="16"/>
              </w:rPr>
              <w:t>CC cost</w:t>
            </w:r>
          </w:p>
        </w:tc>
        <w:tc>
          <w:tcPr>
            <w:tcW w:w="622" w:type="dxa"/>
            <w:tcBorders>
              <w:left w:val="nil"/>
            </w:tcBorders>
            <w:noWrap/>
            <w:hideMark/>
          </w:tcPr>
          <w:p w14:paraId="7E0684A7" w14:textId="77777777" w:rsidR="005A2AED" w:rsidRPr="00C256EC" w:rsidRDefault="005A2AED" w:rsidP="00882271">
            <w:pPr>
              <w:rPr>
                <w:rFonts w:ascii="Times New Roman" w:hAnsi="Times New Roman"/>
                <w:sz w:val="16"/>
                <w:szCs w:val="16"/>
              </w:rPr>
            </w:pPr>
            <w:r w:rsidRPr="00C256EC">
              <w:rPr>
                <w:rFonts w:ascii="Times New Roman" w:hAnsi="Times New Roman"/>
                <w:sz w:val="16"/>
                <w:szCs w:val="16"/>
              </w:rPr>
              <w:t>Other Costs</w:t>
            </w:r>
            <w:r w:rsidRPr="00C256EC">
              <w:rPr>
                <w:rFonts w:ascii="Times New Roman" w:hAnsi="Times New Roman"/>
                <w:sz w:val="16"/>
                <w:szCs w:val="16"/>
                <w:vertAlign w:val="superscript"/>
              </w:rPr>
              <w:t>*</w:t>
            </w:r>
          </w:p>
        </w:tc>
        <w:tc>
          <w:tcPr>
            <w:tcW w:w="667" w:type="dxa"/>
            <w:noWrap/>
            <w:hideMark/>
          </w:tcPr>
          <w:p w14:paraId="5B1C0655" w14:textId="77777777" w:rsidR="005A2AED" w:rsidRPr="00C256EC" w:rsidRDefault="005A2AED" w:rsidP="00882271">
            <w:pPr>
              <w:rPr>
                <w:rFonts w:ascii="Times New Roman" w:hAnsi="Times New Roman"/>
                <w:sz w:val="16"/>
                <w:szCs w:val="16"/>
              </w:rPr>
            </w:pPr>
            <w:r w:rsidRPr="00C256EC">
              <w:rPr>
                <w:rFonts w:ascii="Times New Roman" w:hAnsi="Times New Roman"/>
                <w:sz w:val="16"/>
                <w:szCs w:val="16"/>
              </w:rPr>
              <w:t>Total Cost</w:t>
            </w:r>
          </w:p>
        </w:tc>
        <w:tc>
          <w:tcPr>
            <w:tcW w:w="576" w:type="dxa"/>
            <w:tcBorders>
              <w:right w:val="nil"/>
            </w:tcBorders>
            <w:noWrap/>
            <w:hideMark/>
          </w:tcPr>
          <w:p w14:paraId="5D2BDAE5" w14:textId="77777777" w:rsidR="005A2AED" w:rsidRPr="00C256EC" w:rsidRDefault="005A2AED" w:rsidP="00882271">
            <w:pPr>
              <w:rPr>
                <w:rFonts w:ascii="Times New Roman" w:hAnsi="Times New Roman"/>
                <w:sz w:val="16"/>
                <w:szCs w:val="16"/>
              </w:rPr>
            </w:pPr>
            <w:r w:rsidRPr="00C256EC">
              <w:rPr>
                <w:rFonts w:ascii="Times New Roman" w:hAnsi="Times New Roman"/>
                <w:sz w:val="16"/>
                <w:szCs w:val="16"/>
              </w:rPr>
              <w:t>N</w:t>
            </w:r>
          </w:p>
        </w:tc>
        <w:tc>
          <w:tcPr>
            <w:tcW w:w="718" w:type="dxa"/>
            <w:tcBorders>
              <w:left w:val="nil"/>
              <w:right w:val="nil"/>
            </w:tcBorders>
            <w:noWrap/>
            <w:hideMark/>
          </w:tcPr>
          <w:p w14:paraId="7679723B" w14:textId="77777777" w:rsidR="005A2AED" w:rsidRPr="00C256EC" w:rsidRDefault="005A2AED" w:rsidP="00882271">
            <w:pPr>
              <w:rPr>
                <w:rFonts w:ascii="Times New Roman" w:hAnsi="Times New Roman"/>
                <w:sz w:val="16"/>
                <w:szCs w:val="16"/>
              </w:rPr>
            </w:pPr>
            <w:r w:rsidRPr="00C256EC">
              <w:rPr>
                <w:rFonts w:ascii="Times New Roman" w:hAnsi="Times New Roman"/>
                <w:sz w:val="16"/>
                <w:szCs w:val="16"/>
              </w:rPr>
              <w:t>PP CH</w:t>
            </w:r>
          </w:p>
        </w:tc>
        <w:tc>
          <w:tcPr>
            <w:tcW w:w="709" w:type="dxa"/>
            <w:tcBorders>
              <w:left w:val="nil"/>
              <w:right w:val="nil"/>
            </w:tcBorders>
            <w:noWrap/>
            <w:hideMark/>
          </w:tcPr>
          <w:p w14:paraId="2C2048FB" w14:textId="77777777" w:rsidR="005A2AED" w:rsidRPr="00C256EC" w:rsidRDefault="005A2AED" w:rsidP="00882271">
            <w:pPr>
              <w:rPr>
                <w:rFonts w:ascii="Times New Roman" w:hAnsi="Times New Roman"/>
                <w:sz w:val="16"/>
                <w:szCs w:val="16"/>
              </w:rPr>
            </w:pPr>
            <w:r w:rsidRPr="00C256EC">
              <w:rPr>
                <w:rFonts w:ascii="Times New Roman" w:hAnsi="Times New Roman"/>
                <w:sz w:val="16"/>
                <w:szCs w:val="16"/>
              </w:rPr>
              <w:t>1st FCE cost</w:t>
            </w:r>
          </w:p>
        </w:tc>
        <w:tc>
          <w:tcPr>
            <w:tcW w:w="850" w:type="dxa"/>
            <w:tcBorders>
              <w:left w:val="nil"/>
              <w:right w:val="nil"/>
            </w:tcBorders>
            <w:noWrap/>
            <w:hideMark/>
          </w:tcPr>
          <w:p w14:paraId="6D9C8F49" w14:textId="77777777" w:rsidR="005A2AED" w:rsidRPr="00C256EC" w:rsidRDefault="005A2AED" w:rsidP="00882271">
            <w:pPr>
              <w:rPr>
                <w:rFonts w:ascii="Times New Roman" w:hAnsi="Times New Roman"/>
                <w:sz w:val="16"/>
                <w:szCs w:val="16"/>
              </w:rPr>
            </w:pPr>
            <w:r w:rsidRPr="00C256EC">
              <w:rPr>
                <w:rFonts w:ascii="Times New Roman" w:hAnsi="Times New Roman"/>
                <w:sz w:val="16"/>
                <w:szCs w:val="16"/>
              </w:rPr>
              <w:t>CIPS duration</w:t>
            </w:r>
          </w:p>
          <w:p w14:paraId="2A31D603" w14:textId="77777777" w:rsidR="005A2AED" w:rsidRPr="00C256EC" w:rsidRDefault="005A2AED" w:rsidP="00882271">
            <w:pPr>
              <w:rPr>
                <w:rFonts w:ascii="Times New Roman" w:hAnsi="Times New Roman"/>
                <w:sz w:val="16"/>
                <w:szCs w:val="16"/>
              </w:rPr>
            </w:pPr>
            <w:r w:rsidRPr="00C256EC">
              <w:rPr>
                <w:rFonts w:ascii="Times New Roman" w:hAnsi="Times New Roman"/>
                <w:sz w:val="16"/>
                <w:szCs w:val="16"/>
              </w:rPr>
              <w:t>(days)</w:t>
            </w:r>
          </w:p>
        </w:tc>
        <w:tc>
          <w:tcPr>
            <w:tcW w:w="841" w:type="dxa"/>
            <w:tcBorders>
              <w:left w:val="nil"/>
              <w:right w:val="nil"/>
            </w:tcBorders>
            <w:noWrap/>
            <w:hideMark/>
          </w:tcPr>
          <w:p w14:paraId="54EBF98B" w14:textId="77777777" w:rsidR="005A2AED" w:rsidRPr="00C256EC" w:rsidRDefault="005A2AED" w:rsidP="00882271">
            <w:pPr>
              <w:rPr>
                <w:rFonts w:ascii="Times New Roman" w:hAnsi="Times New Roman"/>
                <w:sz w:val="16"/>
                <w:szCs w:val="16"/>
              </w:rPr>
            </w:pPr>
            <w:r w:rsidRPr="00C256EC">
              <w:rPr>
                <w:rFonts w:ascii="Times New Roman" w:hAnsi="Times New Roman"/>
                <w:sz w:val="16"/>
                <w:szCs w:val="16"/>
              </w:rPr>
              <w:t>CC duration</w:t>
            </w:r>
          </w:p>
          <w:p w14:paraId="7BD13C22" w14:textId="77777777" w:rsidR="005A2AED" w:rsidRPr="00C256EC" w:rsidRDefault="005A2AED" w:rsidP="00882271">
            <w:pPr>
              <w:rPr>
                <w:rFonts w:ascii="Times New Roman" w:hAnsi="Times New Roman"/>
                <w:sz w:val="16"/>
                <w:szCs w:val="16"/>
              </w:rPr>
            </w:pPr>
            <w:r w:rsidRPr="00C256EC">
              <w:rPr>
                <w:rFonts w:ascii="Times New Roman" w:hAnsi="Times New Roman"/>
                <w:sz w:val="16"/>
                <w:szCs w:val="16"/>
              </w:rPr>
              <w:t>(days)</w:t>
            </w:r>
          </w:p>
        </w:tc>
        <w:tc>
          <w:tcPr>
            <w:tcW w:w="750" w:type="dxa"/>
            <w:tcBorders>
              <w:left w:val="nil"/>
              <w:right w:val="nil"/>
            </w:tcBorders>
            <w:noWrap/>
            <w:hideMark/>
          </w:tcPr>
          <w:p w14:paraId="24FCE11C" w14:textId="77777777" w:rsidR="005A2AED" w:rsidRPr="00C256EC" w:rsidRDefault="005A2AED" w:rsidP="00882271">
            <w:pPr>
              <w:rPr>
                <w:rFonts w:ascii="Times New Roman" w:hAnsi="Times New Roman"/>
                <w:sz w:val="16"/>
                <w:szCs w:val="16"/>
              </w:rPr>
            </w:pPr>
            <w:r w:rsidRPr="00C256EC">
              <w:rPr>
                <w:rFonts w:ascii="Times New Roman" w:hAnsi="Times New Roman"/>
                <w:sz w:val="16"/>
                <w:szCs w:val="16"/>
              </w:rPr>
              <w:t>CIPS duration cost</w:t>
            </w:r>
          </w:p>
        </w:tc>
        <w:tc>
          <w:tcPr>
            <w:tcW w:w="656" w:type="dxa"/>
            <w:tcBorders>
              <w:left w:val="nil"/>
              <w:right w:val="nil"/>
            </w:tcBorders>
            <w:noWrap/>
            <w:hideMark/>
          </w:tcPr>
          <w:p w14:paraId="1454B349" w14:textId="77777777" w:rsidR="005A2AED" w:rsidRPr="00C256EC" w:rsidRDefault="005A2AED" w:rsidP="00882271">
            <w:pPr>
              <w:rPr>
                <w:rFonts w:ascii="Times New Roman" w:hAnsi="Times New Roman"/>
                <w:sz w:val="16"/>
                <w:szCs w:val="16"/>
              </w:rPr>
            </w:pPr>
            <w:r w:rsidRPr="00C256EC">
              <w:rPr>
                <w:rFonts w:ascii="Times New Roman" w:hAnsi="Times New Roman"/>
                <w:sz w:val="16"/>
                <w:szCs w:val="16"/>
              </w:rPr>
              <w:t>CC cost</w:t>
            </w:r>
          </w:p>
        </w:tc>
        <w:tc>
          <w:tcPr>
            <w:tcW w:w="622" w:type="dxa"/>
            <w:tcBorders>
              <w:left w:val="nil"/>
              <w:right w:val="nil"/>
            </w:tcBorders>
            <w:noWrap/>
            <w:hideMark/>
          </w:tcPr>
          <w:p w14:paraId="106EAF45" w14:textId="77777777" w:rsidR="005A2AED" w:rsidRPr="00C256EC" w:rsidRDefault="005A2AED" w:rsidP="00882271">
            <w:pPr>
              <w:rPr>
                <w:rFonts w:ascii="Times New Roman" w:hAnsi="Times New Roman"/>
                <w:sz w:val="16"/>
                <w:szCs w:val="16"/>
              </w:rPr>
            </w:pPr>
            <w:r w:rsidRPr="00C256EC">
              <w:rPr>
                <w:rFonts w:ascii="Times New Roman" w:hAnsi="Times New Roman"/>
                <w:sz w:val="16"/>
                <w:szCs w:val="16"/>
              </w:rPr>
              <w:t>Other Costs</w:t>
            </w:r>
            <w:r w:rsidRPr="00C256EC">
              <w:rPr>
                <w:rFonts w:ascii="Times New Roman" w:hAnsi="Times New Roman"/>
                <w:sz w:val="16"/>
                <w:szCs w:val="16"/>
                <w:vertAlign w:val="superscript"/>
              </w:rPr>
              <w:t>*</w:t>
            </w:r>
          </w:p>
        </w:tc>
        <w:tc>
          <w:tcPr>
            <w:tcW w:w="736" w:type="dxa"/>
            <w:tcBorders>
              <w:left w:val="nil"/>
            </w:tcBorders>
            <w:noWrap/>
            <w:hideMark/>
          </w:tcPr>
          <w:p w14:paraId="0146A2F1" w14:textId="77777777" w:rsidR="005A2AED" w:rsidRPr="00C256EC" w:rsidRDefault="005A2AED" w:rsidP="00882271">
            <w:pPr>
              <w:rPr>
                <w:rFonts w:ascii="Times New Roman" w:hAnsi="Times New Roman"/>
                <w:sz w:val="16"/>
                <w:szCs w:val="16"/>
              </w:rPr>
            </w:pPr>
            <w:r w:rsidRPr="00C256EC">
              <w:rPr>
                <w:rFonts w:ascii="Times New Roman" w:hAnsi="Times New Roman"/>
                <w:sz w:val="16"/>
                <w:szCs w:val="16"/>
              </w:rPr>
              <w:t>Total Cost</w:t>
            </w:r>
          </w:p>
        </w:tc>
      </w:tr>
      <w:tr w:rsidR="005A2AED" w:rsidRPr="00A2345A" w14:paraId="1AA00A6C" w14:textId="77777777" w:rsidTr="005A2AED">
        <w:trPr>
          <w:trHeight w:hRule="exact" w:val="284"/>
        </w:trPr>
        <w:tc>
          <w:tcPr>
            <w:tcW w:w="1071" w:type="dxa"/>
            <w:shd w:val="clear" w:color="auto" w:fill="F2F2F2" w:themeFill="background1" w:themeFillShade="F2"/>
            <w:noWrap/>
            <w:hideMark/>
          </w:tcPr>
          <w:p w14:paraId="3E18A624"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AA06F</w:t>
            </w:r>
          </w:p>
        </w:tc>
        <w:tc>
          <w:tcPr>
            <w:tcW w:w="691" w:type="dxa"/>
            <w:tcBorders>
              <w:right w:val="nil"/>
            </w:tcBorders>
            <w:shd w:val="clear" w:color="auto" w:fill="F2F2F2" w:themeFill="background1" w:themeFillShade="F2"/>
            <w:noWrap/>
            <w:hideMark/>
          </w:tcPr>
          <w:p w14:paraId="52AA816A"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19</w:t>
            </w:r>
          </w:p>
        </w:tc>
        <w:tc>
          <w:tcPr>
            <w:tcW w:w="740" w:type="dxa"/>
            <w:tcBorders>
              <w:left w:val="nil"/>
              <w:right w:val="nil"/>
            </w:tcBorders>
            <w:shd w:val="clear" w:color="auto" w:fill="F2F2F2" w:themeFill="background1" w:themeFillShade="F2"/>
            <w:noWrap/>
            <w:hideMark/>
          </w:tcPr>
          <w:p w14:paraId="7233A8DB"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5.3%</w:t>
            </w:r>
          </w:p>
        </w:tc>
        <w:tc>
          <w:tcPr>
            <w:tcW w:w="715" w:type="dxa"/>
            <w:tcBorders>
              <w:left w:val="nil"/>
              <w:right w:val="nil"/>
            </w:tcBorders>
            <w:shd w:val="clear" w:color="auto" w:fill="F2F2F2" w:themeFill="background1" w:themeFillShade="F2"/>
            <w:noWrap/>
            <w:hideMark/>
          </w:tcPr>
          <w:p w14:paraId="42E1C23C"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£8,408</w:t>
            </w:r>
          </w:p>
        </w:tc>
        <w:tc>
          <w:tcPr>
            <w:tcW w:w="750" w:type="dxa"/>
            <w:tcBorders>
              <w:left w:val="nil"/>
              <w:right w:val="nil"/>
            </w:tcBorders>
            <w:shd w:val="clear" w:color="auto" w:fill="F2F2F2" w:themeFill="background1" w:themeFillShade="F2"/>
            <w:noWrap/>
            <w:hideMark/>
          </w:tcPr>
          <w:p w14:paraId="69E54831"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9.5</w:t>
            </w:r>
          </w:p>
        </w:tc>
        <w:tc>
          <w:tcPr>
            <w:tcW w:w="769" w:type="dxa"/>
            <w:tcBorders>
              <w:left w:val="nil"/>
              <w:right w:val="nil"/>
            </w:tcBorders>
            <w:shd w:val="clear" w:color="auto" w:fill="F2F2F2" w:themeFill="background1" w:themeFillShade="F2"/>
            <w:noWrap/>
            <w:hideMark/>
          </w:tcPr>
          <w:p w14:paraId="1C0F7C2F"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1.9</w:t>
            </w:r>
          </w:p>
        </w:tc>
        <w:tc>
          <w:tcPr>
            <w:tcW w:w="769" w:type="dxa"/>
            <w:tcBorders>
              <w:left w:val="nil"/>
              <w:right w:val="nil"/>
            </w:tcBorders>
            <w:shd w:val="clear" w:color="auto" w:fill="F2F2F2" w:themeFill="background1" w:themeFillShade="F2"/>
            <w:noWrap/>
            <w:hideMark/>
          </w:tcPr>
          <w:p w14:paraId="191BDEA2"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£4,153</w:t>
            </w:r>
          </w:p>
        </w:tc>
        <w:tc>
          <w:tcPr>
            <w:tcW w:w="696" w:type="dxa"/>
            <w:tcBorders>
              <w:left w:val="nil"/>
              <w:right w:val="nil"/>
            </w:tcBorders>
            <w:shd w:val="clear" w:color="auto" w:fill="F2F2F2" w:themeFill="background1" w:themeFillShade="F2"/>
            <w:noWrap/>
            <w:hideMark/>
          </w:tcPr>
          <w:p w14:paraId="5D38B23C"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£1,852</w:t>
            </w:r>
          </w:p>
        </w:tc>
        <w:tc>
          <w:tcPr>
            <w:tcW w:w="622" w:type="dxa"/>
            <w:tcBorders>
              <w:left w:val="nil"/>
            </w:tcBorders>
            <w:shd w:val="clear" w:color="auto" w:fill="F2F2F2" w:themeFill="background1" w:themeFillShade="F2"/>
            <w:noWrap/>
            <w:hideMark/>
          </w:tcPr>
          <w:p w14:paraId="631A8947"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£111</w:t>
            </w:r>
          </w:p>
        </w:tc>
        <w:tc>
          <w:tcPr>
            <w:tcW w:w="667" w:type="dxa"/>
            <w:shd w:val="clear" w:color="auto" w:fill="F2F2F2" w:themeFill="background1" w:themeFillShade="F2"/>
            <w:noWrap/>
            <w:hideMark/>
          </w:tcPr>
          <w:p w14:paraId="0C114EB3"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£6,116</w:t>
            </w:r>
          </w:p>
        </w:tc>
        <w:tc>
          <w:tcPr>
            <w:tcW w:w="576" w:type="dxa"/>
            <w:tcBorders>
              <w:right w:val="nil"/>
            </w:tcBorders>
            <w:shd w:val="clear" w:color="auto" w:fill="F2F2F2" w:themeFill="background1" w:themeFillShade="F2"/>
            <w:noWrap/>
            <w:hideMark/>
          </w:tcPr>
          <w:p w14:paraId="0F04DDB5" w14:textId="77777777" w:rsidR="005A2AED" w:rsidRPr="00A2345A" w:rsidRDefault="005A2AED" w:rsidP="00882271">
            <w:pPr>
              <w:rPr>
                <w:rFonts w:ascii="Times New Roman" w:hAnsi="Times New Roman"/>
                <w:sz w:val="16"/>
                <w:szCs w:val="16"/>
              </w:rPr>
            </w:pPr>
          </w:p>
        </w:tc>
        <w:tc>
          <w:tcPr>
            <w:tcW w:w="718" w:type="dxa"/>
            <w:tcBorders>
              <w:left w:val="nil"/>
              <w:right w:val="nil"/>
            </w:tcBorders>
            <w:shd w:val="clear" w:color="auto" w:fill="F2F2F2" w:themeFill="background1" w:themeFillShade="F2"/>
            <w:noWrap/>
            <w:hideMark/>
          </w:tcPr>
          <w:p w14:paraId="48BA1077" w14:textId="77777777" w:rsidR="005A2AED" w:rsidRPr="00A2345A" w:rsidRDefault="005A2AED" w:rsidP="00882271">
            <w:pPr>
              <w:rPr>
                <w:rFonts w:ascii="Times New Roman" w:hAnsi="Times New Roman"/>
                <w:sz w:val="16"/>
                <w:szCs w:val="16"/>
              </w:rPr>
            </w:pPr>
          </w:p>
        </w:tc>
        <w:tc>
          <w:tcPr>
            <w:tcW w:w="709" w:type="dxa"/>
            <w:tcBorders>
              <w:left w:val="nil"/>
              <w:right w:val="nil"/>
            </w:tcBorders>
            <w:shd w:val="clear" w:color="auto" w:fill="F2F2F2" w:themeFill="background1" w:themeFillShade="F2"/>
            <w:noWrap/>
            <w:hideMark/>
          </w:tcPr>
          <w:p w14:paraId="25168969" w14:textId="77777777" w:rsidR="005A2AED" w:rsidRPr="00A2345A" w:rsidRDefault="005A2AED" w:rsidP="00882271">
            <w:pPr>
              <w:rPr>
                <w:rFonts w:ascii="Times New Roman" w:hAnsi="Times New Roman"/>
                <w:sz w:val="16"/>
                <w:szCs w:val="16"/>
              </w:rPr>
            </w:pPr>
          </w:p>
        </w:tc>
        <w:tc>
          <w:tcPr>
            <w:tcW w:w="850" w:type="dxa"/>
            <w:tcBorders>
              <w:left w:val="nil"/>
              <w:right w:val="nil"/>
            </w:tcBorders>
            <w:shd w:val="clear" w:color="auto" w:fill="F2F2F2" w:themeFill="background1" w:themeFillShade="F2"/>
            <w:noWrap/>
            <w:hideMark/>
          </w:tcPr>
          <w:p w14:paraId="6CA2555D" w14:textId="77777777" w:rsidR="005A2AED" w:rsidRPr="00A2345A" w:rsidRDefault="005A2AED" w:rsidP="00882271">
            <w:pPr>
              <w:rPr>
                <w:rFonts w:ascii="Times New Roman" w:hAnsi="Times New Roman"/>
                <w:sz w:val="16"/>
                <w:szCs w:val="16"/>
              </w:rPr>
            </w:pPr>
          </w:p>
        </w:tc>
        <w:tc>
          <w:tcPr>
            <w:tcW w:w="841" w:type="dxa"/>
            <w:tcBorders>
              <w:left w:val="nil"/>
              <w:right w:val="nil"/>
            </w:tcBorders>
            <w:shd w:val="clear" w:color="auto" w:fill="F2F2F2" w:themeFill="background1" w:themeFillShade="F2"/>
            <w:noWrap/>
            <w:hideMark/>
          </w:tcPr>
          <w:p w14:paraId="2AB1B0EB" w14:textId="77777777" w:rsidR="005A2AED" w:rsidRPr="00A2345A" w:rsidRDefault="005A2AED" w:rsidP="00882271">
            <w:pPr>
              <w:rPr>
                <w:rFonts w:ascii="Times New Roman" w:hAnsi="Times New Roman"/>
                <w:sz w:val="16"/>
                <w:szCs w:val="16"/>
              </w:rPr>
            </w:pPr>
          </w:p>
        </w:tc>
        <w:tc>
          <w:tcPr>
            <w:tcW w:w="750" w:type="dxa"/>
            <w:tcBorders>
              <w:left w:val="nil"/>
              <w:right w:val="nil"/>
            </w:tcBorders>
            <w:shd w:val="clear" w:color="auto" w:fill="F2F2F2" w:themeFill="background1" w:themeFillShade="F2"/>
            <w:noWrap/>
            <w:hideMark/>
          </w:tcPr>
          <w:p w14:paraId="7DDD0301" w14:textId="77777777" w:rsidR="005A2AED" w:rsidRPr="00A2345A" w:rsidRDefault="005A2AED" w:rsidP="00882271">
            <w:pPr>
              <w:rPr>
                <w:rFonts w:ascii="Times New Roman" w:hAnsi="Times New Roman"/>
                <w:sz w:val="16"/>
                <w:szCs w:val="16"/>
              </w:rPr>
            </w:pPr>
          </w:p>
        </w:tc>
        <w:tc>
          <w:tcPr>
            <w:tcW w:w="656" w:type="dxa"/>
            <w:tcBorders>
              <w:left w:val="nil"/>
              <w:right w:val="nil"/>
            </w:tcBorders>
            <w:shd w:val="clear" w:color="auto" w:fill="F2F2F2" w:themeFill="background1" w:themeFillShade="F2"/>
            <w:noWrap/>
            <w:hideMark/>
          </w:tcPr>
          <w:p w14:paraId="22C94330" w14:textId="77777777" w:rsidR="005A2AED" w:rsidRPr="00A2345A" w:rsidRDefault="005A2AED" w:rsidP="00882271">
            <w:pPr>
              <w:rPr>
                <w:rFonts w:ascii="Times New Roman" w:hAnsi="Times New Roman"/>
                <w:sz w:val="16"/>
                <w:szCs w:val="16"/>
              </w:rPr>
            </w:pPr>
          </w:p>
        </w:tc>
        <w:tc>
          <w:tcPr>
            <w:tcW w:w="622" w:type="dxa"/>
            <w:tcBorders>
              <w:left w:val="nil"/>
              <w:right w:val="nil"/>
            </w:tcBorders>
            <w:shd w:val="clear" w:color="auto" w:fill="F2F2F2" w:themeFill="background1" w:themeFillShade="F2"/>
            <w:noWrap/>
            <w:hideMark/>
          </w:tcPr>
          <w:p w14:paraId="1E234BCD" w14:textId="77777777" w:rsidR="005A2AED" w:rsidRPr="00A2345A" w:rsidRDefault="005A2AED" w:rsidP="00882271">
            <w:pPr>
              <w:rPr>
                <w:rFonts w:ascii="Times New Roman" w:hAnsi="Times New Roman"/>
                <w:sz w:val="16"/>
                <w:szCs w:val="16"/>
              </w:rPr>
            </w:pPr>
          </w:p>
        </w:tc>
        <w:tc>
          <w:tcPr>
            <w:tcW w:w="736" w:type="dxa"/>
            <w:tcBorders>
              <w:left w:val="nil"/>
            </w:tcBorders>
            <w:shd w:val="clear" w:color="auto" w:fill="F2F2F2" w:themeFill="background1" w:themeFillShade="F2"/>
            <w:noWrap/>
            <w:hideMark/>
          </w:tcPr>
          <w:p w14:paraId="4B1FB643" w14:textId="77777777" w:rsidR="005A2AED" w:rsidRPr="00A2345A" w:rsidRDefault="005A2AED" w:rsidP="00882271">
            <w:pPr>
              <w:rPr>
                <w:rFonts w:ascii="Times New Roman" w:hAnsi="Times New Roman"/>
                <w:sz w:val="16"/>
                <w:szCs w:val="16"/>
              </w:rPr>
            </w:pPr>
          </w:p>
        </w:tc>
      </w:tr>
      <w:tr w:rsidR="005A2AED" w:rsidRPr="00A2345A" w14:paraId="5B0548DE" w14:textId="77777777" w:rsidTr="005A2AED">
        <w:trPr>
          <w:trHeight w:hRule="exact" w:val="284"/>
        </w:trPr>
        <w:tc>
          <w:tcPr>
            <w:tcW w:w="1071" w:type="dxa"/>
            <w:tcBorders>
              <w:bottom w:val="single" w:sz="4" w:space="0" w:color="auto"/>
            </w:tcBorders>
            <w:noWrap/>
            <w:hideMark/>
          </w:tcPr>
          <w:p w14:paraId="08BCA229"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AA12E</w:t>
            </w:r>
          </w:p>
        </w:tc>
        <w:tc>
          <w:tcPr>
            <w:tcW w:w="691" w:type="dxa"/>
            <w:tcBorders>
              <w:bottom w:val="single" w:sz="4" w:space="0" w:color="auto"/>
              <w:right w:val="nil"/>
            </w:tcBorders>
            <w:noWrap/>
            <w:hideMark/>
          </w:tcPr>
          <w:p w14:paraId="47A5B8F7"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31</w:t>
            </w:r>
          </w:p>
        </w:tc>
        <w:tc>
          <w:tcPr>
            <w:tcW w:w="740" w:type="dxa"/>
            <w:tcBorders>
              <w:left w:val="nil"/>
              <w:bottom w:val="single" w:sz="4" w:space="0" w:color="auto"/>
              <w:right w:val="nil"/>
            </w:tcBorders>
            <w:noWrap/>
            <w:hideMark/>
          </w:tcPr>
          <w:p w14:paraId="3BB5ACCE"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3.2%</w:t>
            </w:r>
          </w:p>
        </w:tc>
        <w:tc>
          <w:tcPr>
            <w:tcW w:w="715" w:type="dxa"/>
            <w:tcBorders>
              <w:left w:val="nil"/>
              <w:bottom w:val="single" w:sz="4" w:space="0" w:color="auto"/>
              <w:right w:val="nil"/>
            </w:tcBorders>
            <w:noWrap/>
            <w:hideMark/>
          </w:tcPr>
          <w:p w14:paraId="43B322D8"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£6,301</w:t>
            </w:r>
          </w:p>
        </w:tc>
        <w:tc>
          <w:tcPr>
            <w:tcW w:w="750" w:type="dxa"/>
            <w:tcBorders>
              <w:left w:val="nil"/>
              <w:bottom w:val="single" w:sz="4" w:space="0" w:color="auto"/>
              <w:right w:val="nil"/>
            </w:tcBorders>
            <w:noWrap/>
            <w:hideMark/>
          </w:tcPr>
          <w:p w14:paraId="4A4C814C"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9.2</w:t>
            </w:r>
          </w:p>
        </w:tc>
        <w:tc>
          <w:tcPr>
            <w:tcW w:w="769" w:type="dxa"/>
            <w:tcBorders>
              <w:left w:val="nil"/>
              <w:bottom w:val="single" w:sz="4" w:space="0" w:color="auto"/>
              <w:right w:val="nil"/>
            </w:tcBorders>
            <w:noWrap/>
            <w:hideMark/>
          </w:tcPr>
          <w:p w14:paraId="74092FBA"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1.5</w:t>
            </w:r>
          </w:p>
        </w:tc>
        <w:tc>
          <w:tcPr>
            <w:tcW w:w="769" w:type="dxa"/>
            <w:tcBorders>
              <w:left w:val="nil"/>
              <w:bottom w:val="single" w:sz="4" w:space="0" w:color="auto"/>
              <w:right w:val="nil"/>
            </w:tcBorders>
            <w:noWrap/>
            <w:hideMark/>
          </w:tcPr>
          <w:p w14:paraId="1F78DAB9"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£2,357</w:t>
            </w:r>
          </w:p>
        </w:tc>
        <w:tc>
          <w:tcPr>
            <w:tcW w:w="696" w:type="dxa"/>
            <w:tcBorders>
              <w:left w:val="nil"/>
              <w:bottom w:val="single" w:sz="4" w:space="0" w:color="auto"/>
              <w:right w:val="nil"/>
            </w:tcBorders>
            <w:noWrap/>
            <w:hideMark/>
          </w:tcPr>
          <w:p w14:paraId="7A6BB143"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£1,370</w:t>
            </w:r>
          </w:p>
        </w:tc>
        <w:tc>
          <w:tcPr>
            <w:tcW w:w="622" w:type="dxa"/>
            <w:tcBorders>
              <w:left w:val="nil"/>
              <w:bottom w:val="single" w:sz="4" w:space="0" w:color="auto"/>
            </w:tcBorders>
            <w:noWrap/>
            <w:hideMark/>
          </w:tcPr>
          <w:p w14:paraId="107C512D"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£209</w:t>
            </w:r>
          </w:p>
        </w:tc>
        <w:tc>
          <w:tcPr>
            <w:tcW w:w="667" w:type="dxa"/>
            <w:tcBorders>
              <w:bottom w:val="single" w:sz="4" w:space="0" w:color="auto"/>
            </w:tcBorders>
            <w:noWrap/>
            <w:hideMark/>
          </w:tcPr>
          <w:p w14:paraId="0C42EC50"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£3,936</w:t>
            </w:r>
          </w:p>
        </w:tc>
        <w:tc>
          <w:tcPr>
            <w:tcW w:w="576" w:type="dxa"/>
            <w:tcBorders>
              <w:bottom w:val="single" w:sz="4" w:space="0" w:color="auto"/>
              <w:right w:val="nil"/>
            </w:tcBorders>
            <w:noWrap/>
            <w:hideMark/>
          </w:tcPr>
          <w:p w14:paraId="7E707F0B" w14:textId="77777777" w:rsidR="005A2AED" w:rsidRPr="00A2345A" w:rsidRDefault="005A2AED" w:rsidP="00882271">
            <w:pPr>
              <w:rPr>
                <w:rFonts w:ascii="Times New Roman" w:hAnsi="Times New Roman"/>
                <w:sz w:val="16"/>
                <w:szCs w:val="16"/>
              </w:rPr>
            </w:pPr>
          </w:p>
        </w:tc>
        <w:tc>
          <w:tcPr>
            <w:tcW w:w="718" w:type="dxa"/>
            <w:tcBorders>
              <w:left w:val="nil"/>
              <w:bottom w:val="single" w:sz="4" w:space="0" w:color="auto"/>
              <w:right w:val="nil"/>
            </w:tcBorders>
            <w:noWrap/>
            <w:hideMark/>
          </w:tcPr>
          <w:p w14:paraId="3CC6BBDD" w14:textId="77777777" w:rsidR="005A2AED" w:rsidRPr="00A2345A" w:rsidRDefault="005A2AED" w:rsidP="00882271">
            <w:pPr>
              <w:rPr>
                <w:rFonts w:ascii="Times New Roman" w:hAnsi="Times New Roman"/>
                <w:sz w:val="16"/>
                <w:szCs w:val="16"/>
              </w:rPr>
            </w:pPr>
          </w:p>
        </w:tc>
        <w:tc>
          <w:tcPr>
            <w:tcW w:w="709" w:type="dxa"/>
            <w:tcBorders>
              <w:left w:val="nil"/>
              <w:bottom w:val="single" w:sz="4" w:space="0" w:color="auto"/>
              <w:right w:val="nil"/>
            </w:tcBorders>
            <w:noWrap/>
            <w:hideMark/>
          </w:tcPr>
          <w:p w14:paraId="2F21D24C" w14:textId="77777777" w:rsidR="005A2AED" w:rsidRPr="00A2345A" w:rsidRDefault="005A2AED" w:rsidP="00882271">
            <w:pPr>
              <w:rPr>
                <w:rFonts w:ascii="Times New Roman" w:hAnsi="Times New Roman"/>
                <w:sz w:val="16"/>
                <w:szCs w:val="16"/>
              </w:rPr>
            </w:pPr>
          </w:p>
        </w:tc>
        <w:tc>
          <w:tcPr>
            <w:tcW w:w="850" w:type="dxa"/>
            <w:tcBorders>
              <w:left w:val="nil"/>
              <w:bottom w:val="single" w:sz="4" w:space="0" w:color="auto"/>
              <w:right w:val="nil"/>
            </w:tcBorders>
            <w:noWrap/>
            <w:hideMark/>
          </w:tcPr>
          <w:p w14:paraId="3F8D6C40" w14:textId="77777777" w:rsidR="005A2AED" w:rsidRPr="00A2345A" w:rsidRDefault="005A2AED" w:rsidP="00882271">
            <w:pPr>
              <w:rPr>
                <w:rFonts w:ascii="Times New Roman" w:hAnsi="Times New Roman"/>
                <w:sz w:val="16"/>
                <w:szCs w:val="16"/>
              </w:rPr>
            </w:pPr>
          </w:p>
        </w:tc>
        <w:tc>
          <w:tcPr>
            <w:tcW w:w="841" w:type="dxa"/>
            <w:tcBorders>
              <w:left w:val="nil"/>
              <w:bottom w:val="single" w:sz="4" w:space="0" w:color="auto"/>
              <w:right w:val="nil"/>
            </w:tcBorders>
            <w:noWrap/>
            <w:hideMark/>
          </w:tcPr>
          <w:p w14:paraId="2F7EA765" w14:textId="77777777" w:rsidR="005A2AED" w:rsidRPr="00A2345A" w:rsidRDefault="005A2AED" w:rsidP="00882271">
            <w:pPr>
              <w:rPr>
                <w:rFonts w:ascii="Times New Roman" w:hAnsi="Times New Roman"/>
                <w:sz w:val="16"/>
                <w:szCs w:val="16"/>
              </w:rPr>
            </w:pPr>
          </w:p>
        </w:tc>
        <w:tc>
          <w:tcPr>
            <w:tcW w:w="750" w:type="dxa"/>
            <w:tcBorders>
              <w:left w:val="nil"/>
              <w:bottom w:val="single" w:sz="4" w:space="0" w:color="auto"/>
              <w:right w:val="nil"/>
            </w:tcBorders>
            <w:noWrap/>
            <w:hideMark/>
          </w:tcPr>
          <w:p w14:paraId="28E8A6DC" w14:textId="77777777" w:rsidR="005A2AED" w:rsidRPr="00A2345A" w:rsidRDefault="005A2AED" w:rsidP="00882271">
            <w:pPr>
              <w:rPr>
                <w:rFonts w:ascii="Times New Roman" w:hAnsi="Times New Roman"/>
                <w:sz w:val="16"/>
                <w:szCs w:val="16"/>
              </w:rPr>
            </w:pPr>
          </w:p>
        </w:tc>
        <w:tc>
          <w:tcPr>
            <w:tcW w:w="656" w:type="dxa"/>
            <w:tcBorders>
              <w:left w:val="nil"/>
              <w:bottom w:val="single" w:sz="4" w:space="0" w:color="auto"/>
              <w:right w:val="nil"/>
            </w:tcBorders>
            <w:noWrap/>
            <w:hideMark/>
          </w:tcPr>
          <w:p w14:paraId="0055FF3F" w14:textId="77777777" w:rsidR="005A2AED" w:rsidRPr="00A2345A" w:rsidRDefault="005A2AED" w:rsidP="00882271">
            <w:pPr>
              <w:rPr>
                <w:rFonts w:ascii="Times New Roman" w:hAnsi="Times New Roman"/>
                <w:sz w:val="16"/>
                <w:szCs w:val="16"/>
              </w:rPr>
            </w:pPr>
          </w:p>
        </w:tc>
        <w:tc>
          <w:tcPr>
            <w:tcW w:w="622" w:type="dxa"/>
            <w:tcBorders>
              <w:left w:val="nil"/>
              <w:bottom w:val="single" w:sz="4" w:space="0" w:color="auto"/>
              <w:right w:val="nil"/>
            </w:tcBorders>
            <w:noWrap/>
            <w:hideMark/>
          </w:tcPr>
          <w:p w14:paraId="7E2DC5A3" w14:textId="77777777" w:rsidR="005A2AED" w:rsidRPr="00A2345A" w:rsidRDefault="005A2AED" w:rsidP="00882271">
            <w:pPr>
              <w:rPr>
                <w:rFonts w:ascii="Times New Roman" w:hAnsi="Times New Roman"/>
                <w:sz w:val="16"/>
                <w:szCs w:val="16"/>
              </w:rPr>
            </w:pPr>
          </w:p>
        </w:tc>
        <w:tc>
          <w:tcPr>
            <w:tcW w:w="736" w:type="dxa"/>
            <w:tcBorders>
              <w:left w:val="nil"/>
              <w:bottom w:val="single" w:sz="4" w:space="0" w:color="auto"/>
            </w:tcBorders>
            <w:noWrap/>
            <w:hideMark/>
          </w:tcPr>
          <w:p w14:paraId="3D03EF6F" w14:textId="77777777" w:rsidR="005A2AED" w:rsidRPr="00A2345A" w:rsidRDefault="005A2AED" w:rsidP="00882271">
            <w:pPr>
              <w:rPr>
                <w:rFonts w:ascii="Times New Roman" w:hAnsi="Times New Roman"/>
                <w:sz w:val="16"/>
                <w:szCs w:val="16"/>
              </w:rPr>
            </w:pPr>
          </w:p>
        </w:tc>
      </w:tr>
      <w:tr w:rsidR="005A2AED" w:rsidRPr="00A2345A" w14:paraId="5FE6647F" w14:textId="77777777" w:rsidTr="005A2AED">
        <w:trPr>
          <w:trHeight w:hRule="exact" w:val="284"/>
        </w:trPr>
        <w:tc>
          <w:tcPr>
            <w:tcW w:w="1071" w:type="dxa"/>
            <w:tcBorders>
              <w:bottom w:val="nil"/>
            </w:tcBorders>
            <w:shd w:val="clear" w:color="auto" w:fill="F2F2F2" w:themeFill="background1" w:themeFillShade="F2"/>
            <w:noWrap/>
            <w:hideMark/>
          </w:tcPr>
          <w:p w14:paraId="74C95ACA"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AA24E/F/G</w:t>
            </w:r>
          </w:p>
        </w:tc>
        <w:tc>
          <w:tcPr>
            <w:tcW w:w="691" w:type="dxa"/>
            <w:tcBorders>
              <w:bottom w:val="nil"/>
              <w:right w:val="nil"/>
            </w:tcBorders>
            <w:shd w:val="clear" w:color="auto" w:fill="F2F2F2" w:themeFill="background1" w:themeFillShade="F2"/>
            <w:noWrap/>
            <w:hideMark/>
          </w:tcPr>
          <w:p w14:paraId="6BACF808"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52</w:t>
            </w:r>
          </w:p>
        </w:tc>
        <w:tc>
          <w:tcPr>
            <w:tcW w:w="740" w:type="dxa"/>
            <w:tcBorders>
              <w:left w:val="nil"/>
              <w:bottom w:val="nil"/>
              <w:right w:val="nil"/>
            </w:tcBorders>
            <w:shd w:val="clear" w:color="auto" w:fill="F2F2F2" w:themeFill="background1" w:themeFillShade="F2"/>
            <w:noWrap/>
            <w:hideMark/>
          </w:tcPr>
          <w:p w14:paraId="65B44676"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86.5%</w:t>
            </w:r>
          </w:p>
        </w:tc>
        <w:tc>
          <w:tcPr>
            <w:tcW w:w="715" w:type="dxa"/>
            <w:tcBorders>
              <w:left w:val="nil"/>
              <w:bottom w:val="nil"/>
              <w:right w:val="nil"/>
            </w:tcBorders>
            <w:shd w:val="clear" w:color="auto" w:fill="F2F2F2" w:themeFill="background1" w:themeFillShade="F2"/>
            <w:noWrap/>
            <w:hideMark/>
          </w:tcPr>
          <w:p w14:paraId="50000AF0"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£3,350</w:t>
            </w:r>
          </w:p>
        </w:tc>
        <w:tc>
          <w:tcPr>
            <w:tcW w:w="750" w:type="dxa"/>
            <w:tcBorders>
              <w:left w:val="nil"/>
              <w:bottom w:val="nil"/>
              <w:right w:val="nil"/>
            </w:tcBorders>
            <w:shd w:val="clear" w:color="auto" w:fill="F2F2F2" w:themeFill="background1" w:themeFillShade="F2"/>
            <w:noWrap/>
            <w:hideMark/>
          </w:tcPr>
          <w:p w14:paraId="2CB06C82"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10.6</w:t>
            </w:r>
          </w:p>
        </w:tc>
        <w:tc>
          <w:tcPr>
            <w:tcW w:w="769" w:type="dxa"/>
            <w:tcBorders>
              <w:left w:val="nil"/>
              <w:bottom w:val="nil"/>
              <w:right w:val="nil"/>
            </w:tcBorders>
            <w:shd w:val="clear" w:color="auto" w:fill="F2F2F2" w:themeFill="background1" w:themeFillShade="F2"/>
            <w:noWrap/>
            <w:hideMark/>
          </w:tcPr>
          <w:p w14:paraId="073F9078"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0.0</w:t>
            </w:r>
          </w:p>
        </w:tc>
        <w:tc>
          <w:tcPr>
            <w:tcW w:w="769" w:type="dxa"/>
            <w:tcBorders>
              <w:left w:val="nil"/>
              <w:bottom w:val="nil"/>
              <w:right w:val="nil"/>
            </w:tcBorders>
            <w:shd w:val="clear" w:color="auto" w:fill="F2F2F2" w:themeFill="background1" w:themeFillShade="F2"/>
            <w:noWrap/>
            <w:hideMark/>
          </w:tcPr>
          <w:p w14:paraId="2C960BE2"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£2,724</w:t>
            </w:r>
          </w:p>
        </w:tc>
        <w:tc>
          <w:tcPr>
            <w:tcW w:w="696" w:type="dxa"/>
            <w:tcBorders>
              <w:left w:val="nil"/>
              <w:bottom w:val="nil"/>
              <w:right w:val="nil"/>
            </w:tcBorders>
            <w:shd w:val="clear" w:color="auto" w:fill="F2F2F2" w:themeFill="background1" w:themeFillShade="F2"/>
            <w:noWrap/>
            <w:hideMark/>
          </w:tcPr>
          <w:p w14:paraId="1352B119"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£0</w:t>
            </w:r>
          </w:p>
        </w:tc>
        <w:tc>
          <w:tcPr>
            <w:tcW w:w="622" w:type="dxa"/>
            <w:tcBorders>
              <w:left w:val="nil"/>
              <w:bottom w:val="nil"/>
            </w:tcBorders>
            <w:shd w:val="clear" w:color="auto" w:fill="F2F2F2" w:themeFill="background1" w:themeFillShade="F2"/>
            <w:noWrap/>
            <w:hideMark/>
          </w:tcPr>
          <w:p w14:paraId="6660D74F"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£433</w:t>
            </w:r>
          </w:p>
        </w:tc>
        <w:tc>
          <w:tcPr>
            <w:tcW w:w="667" w:type="dxa"/>
            <w:tcBorders>
              <w:bottom w:val="nil"/>
            </w:tcBorders>
            <w:shd w:val="clear" w:color="auto" w:fill="F2F2F2" w:themeFill="background1" w:themeFillShade="F2"/>
            <w:noWrap/>
            <w:hideMark/>
          </w:tcPr>
          <w:p w14:paraId="2C30D9A0"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£3,157</w:t>
            </w:r>
          </w:p>
        </w:tc>
        <w:tc>
          <w:tcPr>
            <w:tcW w:w="576" w:type="dxa"/>
            <w:tcBorders>
              <w:bottom w:val="nil"/>
              <w:right w:val="nil"/>
            </w:tcBorders>
            <w:shd w:val="clear" w:color="auto" w:fill="F2F2F2" w:themeFill="background1" w:themeFillShade="F2"/>
            <w:noWrap/>
            <w:hideMark/>
          </w:tcPr>
          <w:p w14:paraId="6919A67D"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9</w:t>
            </w:r>
          </w:p>
        </w:tc>
        <w:tc>
          <w:tcPr>
            <w:tcW w:w="718" w:type="dxa"/>
            <w:tcBorders>
              <w:left w:val="nil"/>
              <w:bottom w:val="nil"/>
              <w:right w:val="nil"/>
            </w:tcBorders>
            <w:shd w:val="clear" w:color="auto" w:fill="F2F2F2" w:themeFill="background1" w:themeFillShade="F2"/>
            <w:noWrap/>
            <w:hideMark/>
          </w:tcPr>
          <w:p w14:paraId="181501AC"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11.1%</w:t>
            </w:r>
          </w:p>
        </w:tc>
        <w:tc>
          <w:tcPr>
            <w:tcW w:w="709" w:type="dxa"/>
            <w:tcBorders>
              <w:left w:val="nil"/>
              <w:bottom w:val="nil"/>
              <w:right w:val="nil"/>
            </w:tcBorders>
            <w:shd w:val="clear" w:color="auto" w:fill="F2F2F2" w:themeFill="background1" w:themeFillShade="F2"/>
            <w:noWrap/>
            <w:hideMark/>
          </w:tcPr>
          <w:p w14:paraId="78EDEB6A"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£1,122</w:t>
            </w:r>
          </w:p>
        </w:tc>
        <w:tc>
          <w:tcPr>
            <w:tcW w:w="850" w:type="dxa"/>
            <w:tcBorders>
              <w:left w:val="nil"/>
              <w:bottom w:val="nil"/>
              <w:right w:val="nil"/>
            </w:tcBorders>
            <w:shd w:val="clear" w:color="auto" w:fill="F2F2F2" w:themeFill="background1" w:themeFillShade="F2"/>
            <w:noWrap/>
            <w:hideMark/>
          </w:tcPr>
          <w:p w14:paraId="5A6D29BB"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11.4</w:t>
            </w:r>
          </w:p>
        </w:tc>
        <w:tc>
          <w:tcPr>
            <w:tcW w:w="841" w:type="dxa"/>
            <w:tcBorders>
              <w:left w:val="nil"/>
              <w:bottom w:val="nil"/>
              <w:right w:val="nil"/>
            </w:tcBorders>
            <w:shd w:val="clear" w:color="auto" w:fill="F2F2F2" w:themeFill="background1" w:themeFillShade="F2"/>
            <w:noWrap/>
            <w:hideMark/>
          </w:tcPr>
          <w:p w14:paraId="28E6DE40"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0.2</w:t>
            </w:r>
          </w:p>
        </w:tc>
        <w:tc>
          <w:tcPr>
            <w:tcW w:w="750" w:type="dxa"/>
            <w:tcBorders>
              <w:left w:val="nil"/>
              <w:bottom w:val="nil"/>
              <w:right w:val="nil"/>
            </w:tcBorders>
            <w:shd w:val="clear" w:color="auto" w:fill="F2F2F2" w:themeFill="background1" w:themeFillShade="F2"/>
            <w:noWrap/>
            <w:hideMark/>
          </w:tcPr>
          <w:p w14:paraId="3BE905A2"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£4,140</w:t>
            </w:r>
          </w:p>
        </w:tc>
        <w:tc>
          <w:tcPr>
            <w:tcW w:w="656" w:type="dxa"/>
            <w:tcBorders>
              <w:left w:val="nil"/>
              <w:bottom w:val="nil"/>
              <w:right w:val="nil"/>
            </w:tcBorders>
            <w:shd w:val="clear" w:color="auto" w:fill="F2F2F2" w:themeFill="background1" w:themeFillShade="F2"/>
            <w:noWrap/>
            <w:hideMark/>
          </w:tcPr>
          <w:p w14:paraId="7589DD28"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£196</w:t>
            </w:r>
          </w:p>
        </w:tc>
        <w:tc>
          <w:tcPr>
            <w:tcW w:w="622" w:type="dxa"/>
            <w:tcBorders>
              <w:left w:val="nil"/>
              <w:bottom w:val="nil"/>
              <w:right w:val="nil"/>
            </w:tcBorders>
            <w:shd w:val="clear" w:color="auto" w:fill="F2F2F2" w:themeFill="background1" w:themeFillShade="F2"/>
            <w:noWrap/>
            <w:hideMark/>
          </w:tcPr>
          <w:p w14:paraId="44F64868"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£211</w:t>
            </w:r>
          </w:p>
        </w:tc>
        <w:tc>
          <w:tcPr>
            <w:tcW w:w="736" w:type="dxa"/>
            <w:tcBorders>
              <w:left w:val="nil"/>
              <w:bottom w:val="nil"/>
            </w:tcBorders>
            <w:shd w:val="clear" w:color="auto" w:fill="F2F2F2" w:themeFill="background1" w:themeFillShade="F2"/>
            <w:noWrap/>
            <w:hideMark/>
          </w:tcPr>
          <w:p w14:paraId="3744A7CE"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£4,547</w:t>
            </w:r>
          </w:p>
        </w:tc>
      </w:tr>
      <w:tr w:rsidR="005A2AED" w:rsidRPr="00A2345A" w14:paraId="1A49A02F" w14:textId="77777777" w:rsidTr="005A2AED">
        <w:trPr>
          <w:trHeight w:hRule="exact" w:val="284"/>
        </w:trPr>
        <w:tc>
          <w:tcPr>
            <w:tcW w:w="1071" w:type="dxa"/>
            <w:tcBorders>
              <w:top w:val="nil"/>
              <w:bottom w:val="single" w:sz="4" w:space="0" w:color="auto"/>
            </w:tcBorders>
            <w:shd w:val="clear" w:color="auto" w:fill="F2F2F2" w:themeFill="background1" w:themeFillShade="F2"/>
            <w:noWrap/>
            <w:hideMark/>
          </w:tcPr>
          <w:p w14:paraId="24AA5419"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AA24H</w:t>
            </w:r>
          </w:p>
        </w:tc>
        <w:tc>
          <w:tcPr>
            <w:tcW w:w="691" w:type="dxa"/>
            <w:tcBorders>
              <w:top w:val="nil"/>
              <w:bottom w:val="single" w:sz="4" w:space="0" w:color="auto"/>
              <w:right w:val="nil"/>
            </w:tcBorders>
            <w:shd w:val="clear" w:color="auto" w:fill="F2F2F2" w:themeFill="background1" w:themeFillShade="F2"/>
            <w:noWrap/>
            <w:hideMark/>
          </w:tcPr>
          <w:p w14:paraId="35691581"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14</w:t>
            </w:r>
          </w:p>
        </w:tc>
        <w:tc>
          <w:tcPr>
            <w:tcW w:w="740" w:type="dxa"/>
            <w:tcBorders>
              <w:top w:val="nil"/>
              <w:left w:val="nil"/>
              <w:bottom w:val="single" w:sz="4" w:space="0" w:color="auto"/>
              <w:right w:val="nil"/>
            </w:tcBorders>
            <w:shd w:val="clear" w:color="auto" w:fill="F2F2F2" w:themeFill="background1" w:themeFillShade="F2"/>
            <w:noWrap/>
            <w:hideMark/>
          </w:tcPr>
          <w:p w14:paraId="1B6AC836"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71.4%</w:t>
            </w:r>
          </w:p>
        </w:tc>
        <w:tc>
          <w:tcPr>
            <w:tcW w:w="715" w:type="dxa"/>
            <w:tcBorders>
              <w:top w:val="nil"/>
              <w:left w:val="nil"/>
              <w:bottom w:val="single" w:sz="4" w:space="0" w:color="auto"/>
              <w:right w:val="nil"/>
            </w:tcBorders>
            <w:shd w:val="clear" w:color="auto" w:fill="F2F2F2" w:themeFill="background1" w:themeFillShade="F2"/>
            <w:noWrap/>
            <w:hideMark/>
          </w:tcPr>
          <w:p w14:paraId="6A8F8AFE"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£1,679</w:t>
            </w:r>
          </w:p>
        </w:tc>
        <w:tc>
          <w:tcPr>
            <w:tcW w:w="750" w:type="dxa"/>
            <w:tcBorders>
              <w:top w:val="nil"/>
              <w:left w:val="nil"/>
              <w:bottom w:val="single" w:sz="4" w:space="0" w:color="auto"/>
              <w:right w:val="nil"/>
            </w:tcBorders>
            <w:shd w:val="clear" w:color="auto" w:fill="F2F2F2" w:themeFill="background1" w:themeFillShade="F2"/>
            <w:noWrap/>
            <w:hideMark/>
          </w:tcPr>
          <w:p w14:paraId="1FD42823"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4.6</w:t>
            </w:r>
          </w:p>
        </w:tc>
        <w:tc>
          <w:tcPr>
            <w:tcW w:w="769" w:type="dxa"/>
            <w:tcBorders>
              <w:top w:val="nil"/>
              <w:left w:val="nil"/>
              <w:bottom w:val="single" w:sz="4" w:space="0" w:color="auto"/>
              <w:right w:val="nil"/>
            </w:tcBorders>
            <w:shd w:val="clear" w:color="auto" w:fill="F2F2F2" w:themeFill="background1" w:themeFillShade="F2"/>
            <w:noWrap/>
            <w:hideMark/>
          </w:tcPr>
          <w:p w14:paraId="291495D7"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0.1</w:t>
            </w:r>
          </w:p>
        </w:tc>
        <w:tc>
          <w:tcPr>
            <w:tcW w:w="769" w:type="dxa"/>
            <w:tcBorders>
              <w:top w:val="nil"/>
              <w:left w:val="nil"/>
              <w:bottom w:val="single" w:sz="4" w:space="0" w:color="auto"/>
              <w:right w:val="nil"/>
            </w:tcBorders>
            <w:shd w:val="clear" w:color="auto" w:fill="F2F2F2" w:themeFill="background1" w:themeFillShade="F2"/>
            <w:noWrap/>
            <w:hideMark/>
          </w:tcPr>
          <w:p w14:paraId="15C52BC1"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£1,275</w:t>
            </w:r>
          </w:p>
        </w:tc>
        <w:tc>
          <w:tcPr>
            <w:tcW w:w="696" w:type="dxa"/>
            <w:tcBorders>
              <w:top w:val="nil"/>
              <w:left w:val="nil"/>
              <w:bottom w:val="single" w:sz="4" w:space="0" w:color="auto"/>
              <w:right w:val="nil"/>
            </w:tcBorders>
            <w:shd w:val="clear" w:color="auto" w:fill="F2F2F2" w:themeFill="background1" w:themeFillShade="F2"/>
            <w:noWrap/>
            <w:hideMark/>
          </w:tcPr>
          <w:p w14:paraId="482C4C00"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£0</w:t>
            </w:r>
          </w:p>
        </w:tc>
        <w:tc>
          <w:tcPr>
            <w:tcW w:w="622" w:type="dxa"/>
            <w:tcBorders>
              <w:top w:val="nil"/>
              <w:left w:val="nil"/>
              <w:bottom w:val="single" w:sz="4" w:space="0" w:color="auto"/>
            </w:tcBorders>
            <w:shd w:val="clear" w:color="auto" w:fill="F2F2F2" w:themeFill="background1" w:themeFillShade="F2"/>
            <w:noWrap/>
            <w:hideMark/>
          </w:tcPr>
          <w:p w14:paraId="666C8160"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£140</w:t>
            </w:r>
          </w:p>
        </w:tc>
        <w:tc>
          <w:tcPr>
            <w:tcW w:w="667" w:type="dxa"/>
            <w:tcBorders>
              <w:top w:val="nil"/>
              <w:bottom w:val="single" w:sz="4" w:space="0" w:color="auto"/>
            </w:tcBorders>
            <w:shd w:val="clear" w:color="auto" w:fill="F2F2F2" w:themeFill="background1" w:themeFillShade="F2"/>
            <w:noWrap/>
            <w:hideMark/>
          </w:tcPr>
          <w:p w14:paraId="6BAC36DC"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£1,415</w:t>
            </w:r>
          </w:p>
        </w:tc>
        <w:tc>
          <w:tcPr>
            <w:tcW w:w="576" w:type="dxa"/>
            <w:tcBorders>
              <w:top w:val="nil"/>
              <w:bottom w:val="single" w:sz="4" w:space="0" w:color="auto"/>
              <w:right w:val="nil"/>
            </w:tcBorders>
            <w:shd w:val="clear" w:color="auto" w:fill="F2F2F2" w:themeFill="background1" w:themeFillShade="F2"/>
            <w:noWrap/>
            <w:hideMark/>
          </w:tcPr>
          <w:p w14:paraId="48C180D8"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8</w:t>
            </w:r>
          </w:p>
        </w:tc>
        <w:tc>
          <w:tcPr>
            <w:tcW w:w="718" w:type="dxa"/>
            <w:tcBorders>
              <w:top w:val="nil"/>
              <w:left w:val="nil"/>
              <w:bottom w:val="single" w:sz="4" w:space="0" w:color="auto"/>
              <w:right w:val="nil"/>
            </w:tcBorders>
            <w:shd w:val="clear" w:color="auto" w:fill="F2F2F2" w:themeFill="background1" w:themeFillShade="F2"/>
            <w:noWrap/>
            <w:hideMark/>
          </w:tcPr>
          <w:p w14:paraId="4278C01A"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0.0%</w:t>
            </w:r>
          </w:p>
        </w:tc>
        <w:tc>
          <w:tcPr>
            <w:tcW w:w="709" w:type="dxa"/>
            <w:tcBorders>
              <w:top w:val="nil"/>
              <w:left w:val="nil"/>
              <w:bottom w:val="single" w:sz="4" w:space="0" w:color="auto"/>
              <w:right w:val="nil"/>
            </w:tcBorders>
            <w:shd w:val="clear" w:color="auto" w:fill="F2F2F2" w:themeFill="background1" w:themeFillShade="F2"/>
            <w:noWrap/>
            <w:hideMark/>
          </w:tcPr>
          <w:p w14:paraId="2D6E72EC"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£1,101</w:t>
            </w:r>
          </w:p>
        </w:tc>
        <w:tc>
          <w:tcPr>
            <w:tcW w:w="850" w:type="dxa"/>
            <w:tcBorders>
              <w:top w:val="nil"/>
              <w:left w:val="nil"/>
              <w:bottom w:val="single" w:sz="4" w:space="0" w:color="auto"/>
              <w:right w:val="nil"/>
            </w:tcBorders>
            <w:shd w:val="clear" w:color="auto" w:fill="F2F2F2" w:themeFill="background1" w:themeFillShade="F2"/>
            <w:noWrap/>
            <w:hideMark/>
          </w:tcPr>
          <w:p w14:paraId="013B9A89"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12.0</w:t>
            </w:r>
          </w:p>
        </w:tc>
        <w:tc>
          <w:tcPr>
            <w:tcW w:w="841" w:type="dxa"/>
            <w:tcBorders>
              <w:top w:val="nil"/>
              <w:left w:val="nil"/>
              <w:bottom w:val="single" w:sz="4" w:space="0" w:color="auto"/>
              <w:right w:val="nil"/>
            </w:tcBorders>
            <w:shd w:val="clear" w:color="auto" w:fill="F2F2F2" w:themeFill="background1" w:themeFillShade="F2"/>
            <w:noWrap/>
            <w:hideMark/>
          </w:tcPr>
          <w:p w14:paraId="66A4223B"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1.3</w:t>
            </w:r>
          </w:p>
        </w:tc>
        <w:tc>
          <w:tcPr>
            <w:tcW w:w="750" w:type="dxa"/>
            <w:tcBorders>
              <w:top w:val="nil"/>
              <w:left w:val="nil"/>
              <w:bottom w:val="single" w:sz="4" w:space="0" w:color="auto"/>
              <w:right w:val="nil"/>
            </w:tcBorders>
            <w:shd w:val="clear" w:color="auto" w:fill="F2F2F2" w:themeFill="background1" w:themeFillShade="F2"/>
            <w:noWrap/>
            <w:hideMark/>
          </w:tcPr>
          <w:p w14:paraId="41C20E92"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£5,228</w:t>
            </w:r>
          </w:p>
        </w:tc>
        <w:tc>
          <w:tcPr>
            <w:tcW w:w="656" w:type="dxa"/>
            <w:tcBorders>
              <w:top w:val="nil"/>
              <w:left w:val="nil"/>
              <w:bottom w:val="single" w:sz="4" w:space="0" w:color="auto"/>
              <w:right w:val="nil"/>
            </w:tcBorders>
            <w:shd w:val="clear" w:color="auto" w:fill="F2F2F2" w:themeFill="background1" w:themeFillShade="F2"/>
            <w:noWrap/>
            <w:hideMark/>
          </w:tcPr>
          <w:p w14:paraId="4CB5D3E0"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£1,099</w:t>
            </w:r>
          </w:p>
        </w:tc>
        <w:tc>
          <w:tcPr>
            <w:tcW w:w="622" w:type="dxa"/>
            <w:tcBorders>
              <w:top w:val="nil"/>
              <w:left w:val="nil"/>
              <w:bottom w:val="single" w:sz="4" w:space="0" w:color="auto"/>
              <w:right w:val="nil"/>
            </w:tcBorders>
            <w:shd w:val="clear" w:color="auto" w:fill="F2F2F2" w:themeFill="background1" w:themeFillShade="F2"/>
            <w:noWrap/>
            <w:hideMark/>
          </w:tcPr>
          <w:p w14:paraId="768E143C"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£349</w:t>
            </w:r>
          </w:p>
        </w:tc>
        <w:tc>
          <w:tcPr>
            <w:tcW w:w="736" w:type="dxa"/>
            <w:tcBorders>
              <w:top w:val="nil"/>
              <w:left w:val="nil"/>
              <w:bottom w:val="single" w:sz="4" w:space="0" w:color="auto"/>
            </w:tcBorders>
            <w:shd w:val="clear" w:color="auto" w:fill="F2F2F2" w:themeFill="background1" w:themeFillShade="F2"/>
            <w:noWrap/>
            <w:hideMark/>
          </w:tcPr>
          <w:p w14:paraId="43AB3629"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£6,676</w:t>
            </w:r>
          </w:p>
        </w:tc>
      </w:tr>
      <w:tr w:rsidR="005A2AED" w:rsidRPr="00A2345A" w14:paraId="1CA2382A" w14:textId="77777777" w:rsidTr="005A2AED">
        <w:trPr>
          <w:trHeight w:hRule="exact" w:val="284"/>
        </w:trPr>
        <w:tc>
          <w:tcPr>
            <w:tcW w:w="1071" w:type="dxa"/>
            <w:tcBorders>
              <w:bottom w:val="nil"/>
            </w:tcBorders>
            <w:noWrap/>
            <w:hideMark/>
          </w:tcPr>
          <w:p w14:paraId="1592E406"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AA25</w:t>
            </w:r>
            <w:r>
              <w:rPr>
                <w:rFonts w:ascii="Times New Roman" w:hAnsi="Times New Roman"/>
                <w:b/>
                <w:sz w:val="16"/>
                <w:szCs w:val="16"/>
              </w:rPr>
              <w:t>C/D</w:t>
            </w:r>
          </w:p>
        </w:tc>
        <w:tc>
          <w:tcPr>
            <w:tcW w:w="691" w:type="dxa"/>
            <w:tcBorders>
              <w:bottom w:val="nil"/>
              <w:right w:val="nil"/>
            </w:tcBorders>
            <w:noWrap/>
            <w:hideMark/>
          </w:tcPr>
          <w:p w14:paraId="3F426F74"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5</w:t>
            </w:r>
          </w:p>
        </w:tc>
        <w:tc>
          <w:tcPr>
            <w:tcW w:w="740" w:type="dxa"/>
            <w:tcBorders>
              <w:left w:val="nil"/>
              <w:bottom w:val="nil"/>
              <w:right w:val="nil"/>
            </w:tcBorders>
            <w:noWrap/>
            <w:hideMark/>
          </w:tcPr>
          <w:p w14:paraId="72BA9499"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40.0%</w:t>
            </w:r>
          </w:p>
        </w:tc>
        <w:tc>
          <w:tcPr>
            <w:tcW w:w="715" w:type="dxa"/>
            <w:tcBorders>
              <w:left w:val="nil"/>
              <w:bottom w:val="nil"/>
              <w:right w:val="nil"/>
            </w:tcBorders>
            <w:noWrap/>
            <w:hideMark/>
          </w:tcPr>
          <w:p w14:paraId="7AE39B27"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£754</w:t>
            </w:r>
          </w:p>
        </w:tc>
        <w:tc>
          <w:tcPr>
            <w:tcW w:w="750" w:type="dxa"/>
            <w:tcBorders>
              <w:left w:val="nil"/>
              <w:bottom w:val="nil"/>
              <w:right w:val="nil"/>
            </w:tcBorders>
            <w:noWrap/>
            <w:hideMark/>
          </w:tcPr>
          <w:p w14:paraId="08C424D4"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18.0</w:t>
            </w:r>
          </w:p>
        </w:tc>
        <w:tc>
          <w:tcPr>
            <w:tcW w:w="769" w:type="dxa"/>
            <w:tcBorders>
              <w:left w:val="nil"/>
              <w:bottom w:val="nil"/>
              <w:right w:val="nil"/>
            </w:tcBorders>
            <w:noWrap/>
            <w:hideMark/>
          </w:tcPr>
          <w:p w14:paraId="67C57DA7"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0.0</w:t>
            </w:r>
          </w:p>
        </w:tc>
        <w:tc>
          <w:tcPr>
            <w:tcW w:w="769" w:type="dxa"/>
            <w:tcBorders>
              <w:left w:val="nil"/>
              <w:bottom w:val="nil"/>
              <w:right w:val="nil"/>
            </w:tcBorders>
            <w:noWrap/>
            <w:hideMark/>
          </w:tcPr>
          <w:p w14:paraId="1E72690E"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£4,756</w:t>
            </w:r>
          </w:p>
        </w:tc>
        <w:tc>
          <w:tcPr>
            <w:tcW w:w="696" w:type="dxa"/>
            <w:tcBorders>
              <w:left w:val="nil"/>
              <w:bottom w:val="nil"/>
              <w:right w:val="nil"/>
            </w:tcBorders>
            <w:noWrap/>
            <w:hideMark/>
          </w:tcPr>
          <w:p w14:paraId="2634FB74"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£0</w:t>
            </w:r>
          </w:p>
        </w:tc>
        <w:tc>
          <w:tcPr>
            <w:tcW w:w="622" w:type="dxa"/>
            <w:tcBorders>
              <w:left w:val="nil"/>
              <w:bottom w:val="nil"/>
            </w:tcBorders>
            <w:noWrap/>
            <w:hideMark/>
          </w:tcPr>
          <w:p w14:paraId="599F61E9"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£126</w:t>
            </w:r>
          </w:p>
        </w:tc>
        <w:tc>
          <w:tcPr>
            <w:tcW w:w="667" w:type="dxa"/>
            <w:tcBorders>
              <w:bottom w:val="nil"/>
            </w:tcBorders>
            <w:noWrap/>
            <w:hideMark/>
          </w:tcPr>
          <w:p w14:paraId="527C2081"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£4,882</w:t>
            </w:r>
          </w:p>
        </w:tc>
        <w:tc>
          <w:tcPr>
            <w:tcW w:w="576" w:type="dxa"/>
            <w:tcBorders>
              <w:bottom w:val="nil"/>
              <w:right w:val="nil"/>
            </w:tcBorders>
            <w:noWrap/>
            <w:hideMark/>
          </w:tcPr>
          <w:p w14:paraId="7EF7CE2D"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8</w:t>
            </w:r>
          </w:p>
        </w:tc>
        <w:tc>
          <w:tcPr>
            <w:tcW w:w="718" w:type="dxa"/>
            <w:tcBorders>
              <w:left w:val="nil"/>
              <w:bottom w:val="nil"/>
              <w:right w:val="nil"/>
            </w:tcBorders>
            <w:noWrap/>
            <w:hideMark/>
          </w:tcPr>
          <w:p w14:paraId="03AD81F9"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0.0%</w:t>
            </w:r>
          </w:p>
        </w:tc>
        <w:tc>
          <w:tcPr>
            <w:tcW w:w="709" w:type="dxa"/>
            <w:tcBorders>
              <w:left w:val="nil"/>
              <w:bottom w:val="nil"/>
              <w:right w:val="nil"/>
            </w:tcBorders>
            <w:noWrap/>
            <w:hideMark/>
          </w:tcPr>
          <w:p w14:paraId="325FD70B"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£5,225</w:t>
            </w:r>
          </w:p>
        </w:tc>
        <w:tc>
          <w:tcPr>
            <w:tcW w:w="850" w:type="dxa"/>
            <w:tcBorders>
              <w:left w:val="nil"/>
              <w:bottom w:val="nil"/>
              <w:right w:val="nil"/>
            </w:tcBorders>
            <w:noWrap/>
            <w:hideMark/>
          </w:tcPr>
          <w:p w14:paraId="21C99392"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84.1</w:t>
            </w:r>
          </w:p>
        </w:tc>
        <w:tc>
          <w:tcPr>
            <w:tcW w:w="841" w:type="dxa"/>
            <w:tcBorders>
              <w:left w:val="nil"/>
              <w:bottom w:val="nil"/>
              <w:right w:val="nil"/>
            </w:tcBorders>
            <w:noWrap/>
            <w:hideMark/>
          </w:tcPr>
          <w:p w14:paraId="4D2F01F5"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3.4</w:t>
            </w:r>
          </w:p>
        </w:tc>
        <w:tc>
          <w:tcPr>
            <w:tcW w:w="750" w:type="dxa"/>
            <w:tcBorders>
              <w:left w:val="nil"/>
              <w:bottom w:val="nil"/>
              <w:right w:val="nil"/>
            </w:tcBorders>
            <w:noWrap/>
            <w:hideMark/>
          </w:tcPr>
          <w:p w14:paraId="1F6AFD81"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£23,165</w:t>
            </w:r>
          </w:p>
        </w:tc>
        <w:tc>
          <w:tcPr>
            <w:tcW w:w="656" w:type="dxa"/>
            <w:tcBorders>
              <w:left w:val="nil"/>
              <w:bottom w:val="nil"/>
              <w:right w:val="nil"/>
            </w:tcBorders>
            <w:noWrap/>
            <w:hideMark/>
          </w:tcPr>
          <w:p w14:paraId="668C0E1C"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£4,278</w:t>
            </w:r>
          </w:p>
        </w:tc>
        <w:tc>
          <w:tcPr>
            <w:tcW w:w="622" w:type="dxa"/>
            <w:tcBorders>
              <w:left w:val="nil"/>
              <w:bottom w:val="nil"/>
              <w:right w:val="nil"/>
            </w:tcBorders>
            <w:noWrap/>
            <w:hideMark/>
          </w:tcPr>
          <w:p w14:paraId="2606369E"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£155</w:t>
            </w:r>
          </w:p>
        </w:tc>
        <w:tc>
          <w:tcPr>
            <w:tcW w:w="736" w:type="dxa"/>
            <w:tcBorders>
              <w:left w:val="nil"/>
              <w:bottom w:val="nil"/>
            </w:tcBorders>
            <w:noWrap/>
            <w:hideMark/>
          </w:tcPr>
          <w:p w14:paraId="576A1B32"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£27,598</w:t>
            </w:r>
          </w:p>
        </w:tc>
      </w:tr>
      <w:tr w:rsidR="005A2AED" w:rsidRPr="00A2345A" w14:paraId="6DBC06EA" w14:textId="77777777" w:rsidTr="005A2AED">
        <w:trPr>
          <w:trHeight w:hRule="exact" w:val="284"/>
        </w:trPr>
        <w:tc>
          <w:tcPr>
            <w:tcW w:w="1071" w:type="dxa"/>
            <w:tcBorders>
              <w:top w:val="nil"/>
              <w:bottom w:val="nil"/>
            </w:tcBorders>
            <w:noWrap/>
            <w:hideMark/>
          </w:tcPr>
          <w:p w14:paraId="4C0D091E"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AA25F</w:t>
            </w:r>
          </w:p>
        </w:tc>
        <w:tc>
          <w:tcPr>
            <w:tcW w:w="691" w:type="dxa"/>
            <w:tcBorders>
              <w:top w:val="nil"/>
              <w:bottom w:val="nil"/>
              <w:right w:val="nil"/>
            </w:tcBorders>
            <w:noWrap/>
            <w:hideMark/>
          </w:tcPr>
          <w:p w14:paraId="2B23A754"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29</w:t>
            </w:r>
          </w:p>
        </w:tc>
        <w:tc>
          <w:tcPr>
            <w:tcW w:w="740" w:type="dxa"/>
            <w:tcBorders>
              <w:top w:val="nil"/>
              <w:left w:val="nil"/>
              <w:bottom w:val="nil"/>
              <w:right w:val="nil"/>
            </w:tcBorders>
            <w:noWrap/>
            <w:hideMark/>
          </w:tcPr>
          <w:p w14:paraId="11D71CC8"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6.9%</w:t>
            </w:r>
          </w:p>
        </w:tc>
        <w:tc>
          <w:tcPr>
            <w:tcW w:w="715" w:type="dxa"/>
            <w:tcBorders>
              <w:top w:val="nil"/>
              <w:left w:val="nil"/>
              <w:bottom w:val="nil"/>
              <w:right w:val="nil"/>
            </w:tcBorders>
            <w:noWrap/>
            <w:hideMark/>
          </w:tcPr>
          <w:p w14:paraId="0477E147"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£1,207</w:t>
            </w:r>
          </w:p>
        </w:tc>
        <w:tc>
          <w:tcPr>
            <w:tcW w:w="750" w:type="dxa"/>
            <w:tcBorders>
              <w:top w:val="nil"/>
              <w:left w:val="nil"/>
              <w:bottom w:val="nil"/>
              <w:right w:val="nil"/>
            </w:tcBorders>
            <w:noWrap/>
            <w:hideMark/>
          </w:tcPr>
          <w:p w14:paraId="060A1240"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9.5</w:t>
            </w:r>
          </w:p>
        </w:tc>
        <w:tc>
          <w:tcPr>
            <w:tcW w:w="769" w:type="dxa"/>
            <w:tcBorders>
              <w:top w:val="nil"/>
              <w:left w:val="nil"/>
              <w:bottom w:val="nil"/>
              <w:right w:val="nil"/>
            </w:tcBorders>
            <w:noWrap/>
            <w:hideMark/>
          </w:tcPr>
          <w:p w14:paraId="4B6AD03B"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0.0</w:t>
            </w:r>
          </w:p>
        </w:tc>
        <w:tc>
          <w:tcPr>
            <w:tcW w:w="769" w:type="dxa"/>
            <w:tcBorders>
              <w:top w:val="nil"/>
              <w:left w:val="nil"/>
              <w:bottom w:val="nil"/>
              <w:right w:val="nil"/>
            </w:tcBorders>
            <w:noWrap/>
            <w:hideMark/>
          </w:tcPr>
          <w:p w14:paraId="5BC33D00"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£2,401</w:t>
            </w:r>
          </w:p>
        </w:tc>
        <w:tc>
          <w:tcPr>
            <w:tcW w:w="696" w:type="dxa"/>
            <w:tcBorders>
              <w:top w:val="nil"/>
              <w:left w:val="nil"/>
              <w:bottom w:val="nil"/>
              <w:right w:val="nil"/>
            </w:tcBorders>
            <w:noWrap/>
            <w:hideMark/>
          </w:tcPr>
          <w:p w14:paraId="6C081379"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£0</w:t>
            </w:r>
          </w:p>
        </w:tc>
        <w:tc>
          <w:tcPr>
            <w:tcW w:w="622" w:type="dxa"/>
            <w:tcBorders>
              <w:top w:val="nil"/>
              <w:left w:val="nil"/>
              <w:bottom w:val="nil"/>
            </w:tcBorders>
            <w:noWrap/>
            <w:hideMark/>
          </w:tcPr>
          <w:p w14:paraId="0CDFE712"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£245</w:t>
            </w:r>
          </w:p>
        </w:tc>
        <w:tc>
          <w:tcPr>
            <w:tcW w:w="667" w:type="dxa"/>
            <w:tcBorders>
              <w:top w:val="nil"/>
              <w:bottom w:val="nil"/>
            </w:tcBorders>
            <w:noWrap/>
            <w:hideMark/>
          </w:tcPr>
          <w:p w14:paraId="04B0566A"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£2,646</w:t>
            </w:r>
          </w:p>
        </w:tc>
        <w:tc>
          <w:tcPr>
            <w:tcW w:w="576" w:type="dxa"/>
            <w:tcBorders>
              <w:top w:val="nil"/>
              <w:bottom w:val="nil"/>
              <w:right w:val="nil"/>
            </w:tcBorders>
            <w:noWrap/>
            <w:hideMark/>
          </w:tcPr>
          <w:p w14:paraId="7BEFCECF"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16</w:t>
            </w:r>
          </w:p>
        </w:tc>
        <w:tc>
          <w:tcPr>
            <w:tcW w:w="718" w:type="dxa"/>
            <w:tcBorders>
              <w:top w:val="nil"/>
              <w:left w:val="nil"/>
              <w:bottom w:val="nil"/>
              <w:right w:val="nil"/>
            </w:tcBorders>
            <w:noWrap/>
            <w:hideMark/>
          </w:tcPr>
          <w:p w14:paraId="39DDE525"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0.0%</w:t>
            </w:r>
          </w:p>
        </w:tc>
        <w:tc>
          <w:tcPr>
            <w:tcW w:w="709" w:type="dxa"/>
            <w:tcBorders>
              <w:top w:val="nil"/>
              <w:left w:val="nil"/>
              <w:bottom w:val="nil"/>
              <w:right w:val="nil"/>
            </w:tcBorders>
            <w:noWrap/>
            <w:hideMark/>
          </w:tcPr>
          <w:p w14:paraId="10AC7F5B"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£978</w:t>
            </w:r>
          </w:p>
        </w:tc>
        <w:tc>
          <w:tcPr>
            <w:tcW w:w="850" w:type="dxa"/>
            <w:tcBorders>
              <w:top w:val="nil"/>
              <w:left w:val="nil"/>
              <w:bottom w:val="nil"/>
              <w:right w:val="nil"/>
            </w:tcBorders>
            <w:noWrap/>
            <w:hideMark/>
          </w:tcPr>
          <w:p w14:paraId="449E8167"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7.8</w:t>
            </w:r>
          </w:p>
        </w:tc>
        <w:tc>
          <w:tcPr>
            <w:tcW w:w="841" w:type="dxa"/>
            <w:tcBorders>
              <w:top w:val="nil"/>
              <w:left w:val="nil"/>
              <w:bottom w:val="nil"/>
              <w:right w:val="nil"/>
            </w:tcBorders>
            <w:noWrap/>
            <w:hideMark/>
          </w:tcPr>
          <w:p w14:paraId="0FD720DE"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0.3</w:t>
            </w:r>
          </w:p>
        </w:tc>
        <w:tc>
          <w:tcPr>
            <w:tcW w:w="750" w:type="dxa"/>
            <w:tcBorders>
              <w:top w:val="nil"/>
              <w:left w:val="nil"/>
              <w:bottom w:val="nil"/>
              <w:right w:val="nil"/>
            </w:tcBorders>
            <w:noWrap/>
            <w:hideMark/>
          </w:tcPr>
          <w:p w14:paraId="4B148CF6"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£2,860</w:t>
            </w:r>
          </w:p>
        </w:tc>
        <w:tc>
          <w:tcPr>
            <w:tcW w:w="656" w:type="dxa"/>
            <w:tcBorders>
              <w:top w:val="nil"/>
              <w:left w:val="nil"/>
              <w:bottom w:val="nil"/>
              <w:right w:val="nil"/>
            </w:tcBorders>
            <w:noWrap/>
            <w:hideMark/>
          </w:tcPr>
          <w:p w14:paraId="6E708890"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£226</w:t>
            </w:r>
          </w:p>
        </w:tc>
        <w:tc>
          <w:tcPr>
            <w:tcW w:w="622" w:type="dxa"/>
            <w:tcBorders>
              <w:top w:val="nil"/>
              <w:left w:val="nil"/>
              <w:bottom w:val="nil"/>
              <w:right w:val="nil"/>
            </w:tcBorders>
            <w:noWrap/>
            <w:hideMark/>
          </w:tcPr>
          <w:p w14:paraId="6E33FC4A"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£166</w:t>
            </w:r>
          </w:p>
        </w:tc>
        <w:tc>
          <w:tcPr>
            <w:tcW w:w="736" w:type="dxa"/>
            <w:tcBorders>
              <w:top w:val="nil"/>
              <w:left w:val="nil"/>
              <w:bottom w:val="nil"/>
            </w:tcBorders>
            <w:noWrap/>
            <w:hideMark/>
          </w:tcPr>
          <w:p w14:paraId="5B628603"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£3,252</w:t>
            </w:r>
          </w:p>
        </w:tc>
      </w:tr>
      <w:tr w:rsidR="005A2AED" w:rsidRPr="00A2345A" w14:paraId="0ABD7898" w14:textId="77777777" w:rsidTr="005A2AED">
        <w:trPr>
          <w:trHeight w:hRule="exact" w:val="284"/>
        </w:trPr>
        <w:tc>
          <w:tcPr>
            <w:tcW w:w="1071" w:type="dxa"/>
            <w:tcBorders>
              <w:top w:val="nil"/>
              <w:bottom w:val="single" w:sz="4" w:space="0" w:color="auto"/>
            </w:tcBorders>
            <w:noWrap/>
            <w:hideMark/>
          </w:tcPr>
          <w:p w14:paraId="61623970"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AA25G</w:t>
            </w:r>
          </w:p>
        </w:tc>
        <w:tc>
          <w:tcPr>
            <w:tcW w:w="691" w:type="dxa"/>
            <w:tcBorders>
              <w:top w:val="nil"/>
              <w:bottom w:val="single" w:sz="4" w:space="0" w:color="auto"/>
              <w:right w:val="nil"/>
            </w:tcBorders>
            <w:noWrap/>
            <w:hideMark/>
          </w:tcPr>
          <w:p w14:paraId="10427666"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63</w:t>
            </w:r>
          </w:p>
        </w:tc>
        <w:tc>
          <w:tcPr>
            <w:tcW w:w="740" w:type="dxa"/>
            <w:tcBorders>
              <w:top w:val="nil"/>
              <w:left w:val="nil"/>
              <w:bottom w:val="single" w:sz="4" w:space="0" w:color="auto"/>
              <w:right w:val="nil"/>
            </w:tcBorders>
            <w:noWrap/>
            <w:hideMark/>
          </w:tcPr>
          <w:p w14:paraId="60C4F26E"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4.8%</w:t>
            </w:r>
          </w:p>
        </w:tc>
        <w:tc>
          <w:tcPr>
            <w:tcW w:w="715" w:type="dxa"/>
            <w:tcBorders>
              <w:top w:val="nil"/>
              <w:left w:val="nil"/>
              <w:bottom w:val="single" w:sz="4" w:space="0" w:color="auto"/>
              <w:right w:val="nil"/>
            </w:tcBorders>
            <w:noWrap/>
            <w:hideMark/>
          </w:tcPr>
          <w:p w14:paraId="7E955BD2"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£1,158</w:t>
            </w:r>
          </w:p>
        </w:tc>
        <w:tc>
          <w:tcPr>
            <w:tcW w:w="750" w:type="dxa"/>
            <w:tcBorders>
              <w:top w:val="nil"/>
              <w:left w:val="nil"/>
              <w:bottom w:val="single" w:sz="4" w:space="0" w:color="auto"/>
              <w:right w:val="nil"/>
            </w:tcBorders>
            <w:noWrap/>
            <w:hideMark/>
          </w:tcPr>
          <w:p w14:paraId="42F07CC7"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5.1</w:t>
            </w:r>
          </w:p>
        </w:tc>
        <w:tc>
          <w:tcPr>
            <w:tcW w:w="769" w:type="dxa"/>
            <w:tcBorders>
              <w:top w:val="nil"/>
              <w:left w:val="nil"/>
              <w:bottom w:val="single" w:sz="4" w:space="0" w:color="auto"/>
              <w:right w:val="nil"/>
            </w:tcBorders>
            <w:noWrap/>
            <w:hideMark/>
          </w:tcPr>
          <w:p w14:paraId="1EEFB0F1"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0.0</w:t>
            </w:r>
          </w:p>
        </w:tc>
        <w:tc>
          <w:tcPr>
            <w:tcW w:w="769" w:type="dxa"/>
            <w:tcBorders>
              <w:top w:val="nil"/>
              <w:left w:val="nil"/>
              <w:bottom w:val="single" w:sz="4" w:space="0" w:color="auto"/>
              <w:right w:val="nil"/>
            </w:tcBorders>
            <w:noWrap/>
            <w:hideMark/>
          </w:tcPr>
          <w:p w14:paraId="6C63CE70"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£1,471</w:t>
            </w:r>
          </w:p>
        </w:tc>
        <w:tc>
          <w:tcPr>
            <w:tcW w:w="696" w:type="dxa"/>
            <w:tcBorders>
              <w:top w:val="nil"/>
              <w:left w:val="nil"/>
              <w:bottom w:val="single" w:sz="4" w:space="0" w:color="auto"/>
              <w:right w:val="nil"/>
            </w:tcBorders>
            <w:noWrap/>
            <w:hideMark/>
          </w:tcPr>
          <w:p w14:paraId="4BF38411"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£46</w:t>
            </w:r>
          </w:p>
        </w:tc>
        <w:tc>
          <w:tcPr>
            <w:tcW w:w="622" w:type="dxa"/>
            <w:tcBorders>
              <w:top w:val="nil"/>
              <w:left w:val="nil"/>
              <w:bottom w:val="single" w:sz="4" w:space="0" w:color="auto"/>
            </w:tcBorders>
            <w:noWrap/>
            <w:hideMark/>
          </w:tcPr>
          <w:p w14:paraId="581E50DF"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£159</w:t>
            </w:r>
          </w:p>
        </w:tc>
        <w:tc>
          <w:tcPr>
            <w:tcW w:w="667" w:type="dxa"/>
            <w:tcBorders>
              <w:top w:val="nil"/>
              <w:bottom w:val="single" w:sz="4" w:space="0" w:color="auto"/>
            </w:tcBorders>
            <w:noWrap/>
            <w:hideMark/>
          </w:tcPr>
          <w:p w14:paraId="1E116CE8"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£1,676</w:t>
            </w:r>
          </w:p>
        </w:tc>
        <w:tc>
          <w:tcPr>
            <w:tcW w:w="576" w:type="dxa"/>
            <w:tcBorders>
              <w:top w:val="nil"/>
              <w:bottom w:val="single" w:sz="4" w:space="0" w:color="auto"/>
              <w:right w:val="nil"/>
            </w:tcBorders>
            <w:noWrap/>
            <w:hideMark/>
          </w:tcPr>
          <w:p w14:paraId="1D8BB75B"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62</w:t>
            </w:r>
          </w:p>
        </w:tc>
        <w:tc>
          <w:tcPr>
            <w:tcW w:w="718" w:type="dxa"/>
            <w:tcBorders>
              <w:top w:val="nil"/>
              <w:left w:val="nil"/>
              <w:bottom w:val="single" w:sz="4" w:space="0" w:color="auto"/>
              <w:right w:val="nil"/>
            </w:tcBorders>
            <w:noWrap/>
            <w:hideMark/>
          </w:tcPr>
          <w:p w14:paraId="1405E4F2"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3.2%</w:t>
            </w:r>
          </w:p>
        </w:tc>
        <w:tc>
          <w:tcPr>
            <w:tcW w:w="709" w:type="dxa"/>
            <w:tcBorders>
              <w:top w:val="nil"/>
              <w:left w:val="nil"/>
              <w:bottom w:val="single" w:sz="4" w:space="0" w:color="auto"/>
              <w:right w:val="nil"/>
            </w:tcBorders>
            <w:noWrap/>
            <w:hideMark/>
          </w:tcPr>
          <w:p w14:paraId="412CC4F2"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£966</w:t>
            </w:r>
          </w:p>
        </w:tc>
        <w:tc>
          <w:tcPr>
            <w:tcW w:w="850" w:type="dxa"/>
            <w:tcBorders>
              <w:top w:val="nil"/>
              <w:left w:val="nil"/>
              <w:bottom w:val="single" w:sz="4" w:space="0" w:color="auto"/>
              <w:right w:val="nil"/>
            </w:tcBorders>
            <w:noWrap/>
            <w:hideMark/>
          </w:tcPr>
          <w:p w14:paraId="6D8C581F"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7.0</w:t>
            </w:r>
          </w:p>
        </w:tc>
        <w:tc>
          <w:tcPr>
            <w:tcW w:w="841" w:type="dxa"/>
            <w:tcBorders>
              <w:top w:val="nil"/>
              <w:left w:val="nil"/>
              <w:bottom w:val="single" w:sz="4" w:space="0" w:color="auto"/>
              <w:right w:val="nil"/>
            </w:tcBorders>
            <w:noWrap/>
            <w:hideMark/>
          </w:tcPr>
          <w:p w14:paraId="3C1D7FCB"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0.5</w:t>
            </w:r>
          </w:p>
        </w:tc>
        <w:tc>
          <w:tcPr>
            <w:tcW w:w="750" w:type="dxa"/>
            <w:tcBorders>
              <w:top w:val="nil"/>
              <w:left w:val="nil"/>
              <w:bottom w:val="single" w:sz="4" w:space="0" w:color="auto"/>
              <w:right w:val="nil"/>
            </w:tcBorders>
            <w:noWrap/>
            <w:hideMark/>
          </w:tcPr>
          <w:p w14:paraId="52BC6331"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£2,309</w:t>
            </w:r>
          </w:p>
        </w:tc>
        <w:tc>
          <w:tcPr>
            <w:tcW w:w="656" w:type="dxa"/>
            <w:tcBorders>
              <w:top w:val="nil"/>
              <w:left w:val="nil"/>
              <w:bottom w:val="single" w:sz="4" w:space="0" w:color="auto"/>
              <w:right w:val="nil"/>
            </w:tcBorders>
            <w:noWrap/>
            <w:hideMark/>
          </w:tcPr>
          <w:p w14:paraId="20361D7A"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£603</w:t>
            </w:r>
          </w:p>
        </w:tc>
        <w:tc>
          <w:tcPr>
            <w:tcW w:w="622" w:type="dxa"/>
            <w:tcBorders>
              <w:top w:val="nil"/>
              <w:left w:val="nil"/>
              <w:bottom w:val="single" w:sz="4" w:space="0" w:color="auto"/>
              <w:right w:val="nil"/>
            </w:tcBorders>
            <w:noWrap/>
            <w:hideMark/>
          </w:tcPr>
          <w:p w14:paraId="5715A085"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£128</w:t>
            </w:r>
          </w:p>
        </w:tc>
        <w:tc>
          <w:tcPr>
            <w:tcW w:w="736" w:type="dxa"/>
            <w:tcBorders>
              <w:top w:val="nil"/>
              <w:left w:val="nil"/>
              <w:bottom w:val="single" w:sz="4" w:space="0" w:color="auto"/>
            </w:tcBorders>
            <w:noWrap/>
            <w:hideMark/>
          </w:tcPr>
          <w:p w14:paraId="73BBE7EE"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£3,040</w:t>
            </w:r>
          </w:p>
        </w:tc>
      </w:tr>
      <w:tr w:rsidR="005A2AED" w:rsidRPr="00A2345A" w14:paraId="15E005D7" w14:textId="77777777" w:rsidTr="005A2AED">
        <w:trPr>
          <w:trHeight w:hRule="exact" w:val="284"/>
        </w:trPr>
        <w:tc>
          <w:tcPr>
            <w:tcW w:w="1071" w:type="dxa"/>
            <w:tcBorders>
              <w:bottom w:val="nil"/>
            </w:tcBorders>
            <w:shd w:val="clear" w:color="auto" w:fill="F2F2F2" w:themeFill="background1" w:themeFillShade="F2"/>
            <w:noWrap/>
            <w:hideMark/>
          </w:tcPr>
          <w:p w14:paraId="21C81EAF"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AA26C/D/E</w:t>
            </w:r>
          </w:p>
        </w:tc>
        <w:tc>
          <w:tcPr>
            <w:tcW w:w="691" w:type="dxa"/>
            <w:tcBorders>
              <w:bottom w:val="nil"/>
              <w:right w:val="nil"/>
            </w:tcBorders>
            <w:shd w:val="clear" w:color="auto" w:fill="F2F2F2" w:themeFill="background1" w:themeFillShade="F2"/>
            <w:noWrap/>
            <w:hideMark/>
          </w:tcPr>
          <w:p w14:paraId="154DF3A6"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28</w:t>
            </w:r>
          </w:p>
        </w:tc>
        <w:tc>
          <w:tcPr>
            <w:tcW w:w="740" w:type="dxa"/>
            <w:tcBorders>
              <w:left w:val="nil"/>
              <w:bottom w:val="nil"/>
              <w:right w:val="nil"/>
            </w:tcBorders>
            <w:shd w:val="clear" w:color="auto" w:fill="F2F2F2" w:themeFill="background1" w:themeFillShade="F2"/>
            <w:noWrap/>
            <w:hideMark/>
          </w:tcPr>
          <w:p w14:paraId="6A88D323"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21.4%</w:t>
            </w:r>
          </w:p>
        </w:tc>
        <w:tc>
          <w:tcPr>
            <w:tcW w:w="715" w:type="dxa"/>
            <w:tcBorders>
              <w:left w:val="nil"/>
              <w:bottom w:val="nil"/>
              <w:right w:val="nil"/>
            </w:tcBorders>
            <w:shd w:val="clear" w:color="auto" w:fill="F2F2F2" w:themeFill="background1" w:themeFillShade="F2"/>
            <w:noWrap/>
            <w:hideMark/>
          </w:tcPr>
          <w:p w14:paraId="1E18C986"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£1,343</w:t>
            </w:r>
          </w:p>
        </w:tc>
        <w:tc>
          <w:tcPr>
            <w:tcW w:w="750" w:type="dxa"/>
            <w:tcBorders>
              <w:left w:val="nil"/>
              <w:bottom w:val="nil"/>
              <w:right w:val="nil"/>
            </w:tcBorders>
            <w:shd w:val="clear" w:color="auto" w:fill="F2F2F2" w:themeFill="background1" w:themeFillShade="F2"/>
            <w:noWrap/>
            <w:hideMark/>
          </w:tcPr>
          <w:p w14:paraId="37F7CB0F"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13.7</w:t>
            </w:r>
          </w:p>
        </w:tc>
        <w:tc>
          <w:tcPr>
            <w:tcW w:w="769" w:type="dxa"/>
            <w:tcBorders>
              <w:left w:val="nil"/>
              <w:bottom w:val="nil"/>
              <w:right w:val="nil"/>
            </w:tcBorders>
            <w:shd w:val="clear" w:color="auto" w:fill="F2F2F2" w:themeFill="background1" w:themeFillShade="F2"/>
            <w:noWrap/>
            <w:hideMark/>
          </w:tcPr>
          <w:p w14:paraId="3835CCD3"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1.3</w:t>
            </w:r>
          </w:p>
        </w:tc>
        <w:tc>
          <w:tcPr>
            <w:tcW w:w="769" w:type="dxa"/>
            <w:tcBorders>
              <w:left w:val="nil"/>
              <w:bottom w:val="nil"/>
              <w:right w:val="nil"/>
            </w:tcBorders>
            <w:shd w:val="clear" w:color="auto" w:fill="F2F2F2" w:themeFill="background1" w:themeFillShade="F2"/>
            <w:noWrap/>
            <w:hideMark/>
          </w:tcPr>
          <w:p w14:paraId="02FF9458"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£3,728</w:t>
            </w:r>
          </w:p>
        </w:tc>
        <w:tc>
          <w:tcPr>
            <w:tcW w:w="696" w:type="dxa"/>
            <w:tcBorders>
              <w:left w:val="nil"/>
              <w:bottom w:val="nil"/>
              <w:right w:val="nil"/>
            </w:tcBorders>
            <w:shd w:val="clear" w:color="auto" w:fill="F2F2F2" w:themeFill="background1" w:themeFillShade="F2"/>
            <w:noWrap/>
            <w:hideMark/>
          </w:tcPr>
          <w:p w14:paraId="21EAB7B5"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£1,991</w:t>
            </w:r>
          </w:p>
        </w:tc>
        <w:tc>
          <w:tcPr>
            <w:tcW w:w="622" w:type="dxa"/>
            <w:tcBorders>
              <w:left w:val="nil"/>
              <w:bottom w:val="nil"/>
            </w:tcBorders>
            <w:shd w:val="clear" w:color="auto" w:fill="F2F2F2" w:themeFill="background1" w:themeFillShade="F2"/>
            <w:noWrap/>
            <w:hideMark/>
          </w:tcPr>
          <w:p w14:paraId="44965606"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£107</w:t>
            </w:r>
          </w:p>
        </w:tc>
        <w:tc>
          <w:tcPr>
            <w:tcW w:w="667" w:type="dxa"/>
            <w:tcBorders>
              <w:bottom w:val="nil"/>
            </w:tcBorders>
            <w:shd w:val="clear" w:color="auto" w:fill="F2F2F2" w:themeFill="background1" w:themeFillShade="F2"/>
            <w:noWrap/>
            <w:hideMark/>
          </w:tcPr>
          <w:p w14:paraId="566F08A8"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£5,825</w:t>
            </w:r>
          </w:p>
        </w:tc>
        <w:tc>
          <w:tcPr>
            <w:tcW w:w="576" w:type="dxa"/>
            <w:tcBorders>
              <w:bottom w:val="nil"/>
              <w:right w:val="nil"/>
            </w:tcBorders>
            <w:shd w:val="clear" w:color="auto" w:fill="F2F2F2" w:themeFill="background1" w:themeFillShade="F2"/>
            <w:noWrap/>
            <w:hideMark/>
          </w:tcPr>
          <w:p w14:paraId="7CAC051F"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9</w:t>
            </w:r>
          </w:p>
        </w:tc>
        <w:tc>
          <w:tcPr>
            <w:tcW w:w="718" w:type="dxa"/>
            <w:tcBorders>
              <w:left w:val="nil"/>
              <w:bottom w:val="nil"/>
              <w:right w:val="nil"/>
            </w:tcBorders>
            <w:shd w:val="clear" w:color="auto" w:fill="F2F2F2" w:themeFill="background1" w:themeFillShade="F2"/>
            <w:noWrap/>
            <w:hideMark/>
          </w:tcPr>
          <w:p w14:paraId="6E4D6C45"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0.0%</w:t>
            </w:r>
          </w:p>
        </w:tc>
        <w:tc>
          <w:tcPr>
            <w:tcW w:w="709" w:type="dxa"/>
            <w:tcBorders>
              <w:left w:val="nil"/>
              <w:bottom w:val="nil"/>
              <w:right w:val="nil"/>
            </w:tcBorders>
            <w:shd w:val="clear" w:color="auto" w:fill="F2F2F2" w:themeFill="background1" w:themeFillShade="F2"/>
            <w:noWrap/>
            <w:hideMark/>
          </w:tcPr>
          <w:p w14:paraId="2B3F9691"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£1,682</w:t>
            </w:r>
          </w:p>
        </w:tc>
        <w:tc>
          <w:tcPr>
            <w:tcW w:w="850" w:type="dxa"/>
            <w:tcBorders>
              <w:left w:val="nil"/>
              <w:bottom w:val="nil"/>
              <w:right w:val="nil"/>
            </w:tcBorders>
            <w:shd w:val="clear" w:color="auto" w:fill="F2F2F2" w:themeFill="background1" w:themeFillShade="F2"/>
            <w:noWrap/>
            <w:hideMark/>
          </w:tcPr>
          <w:p w14:paraId="41800A20"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36.3</w:t>
            </w:r>
          </w:p>
        </w:tc>
        <w:tc>
          <w:tcPr>
            <w:tcW w:w="841" w:type="dxa"/>
            <w:tcBorders>
              <w:left w:val="nil"/>
              <w:bottom w:val="nil"/>
              <w:right w:val="nil"/>
            </w:tcBorders>
            <w:shd w:val="clear" w:color="auto" w:fill="F2F2F2" w:themeFill="background1" w:themeFillShade="F2"/>
            <w:noWrap/>
            <w:hideMark/>
          </w:tcPr>
          <w:p w14:paraId="6811321B"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1.8</w:t>
            </w:r>
          </w:p>
        </w:tc>
        <w:tc>
          <w:tcPr>
            <w:tcW w:w="750" w:type="dxa"/>
            <w:tcBorders>
              <w:left w:val="nil"/>
              <w:bottom w:val="nil"/>
              <w:right w:val="nil"/>
            </w:tcBorders>
            <w:shd w:val="clear" w:color="auto" w:fill="F2F2F2" w:themeFill="background1" w:themeFillShade="F2"/>
            <w:noWrap/>
            <w:hideMark/>
          </w:tcPr>
          <w:p w14:paraId="76BC36C2"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£10,024</w:t>
            </w:r>
          </w:p>
        </w:tc>
        <w:tc>
          <w:tcPr>
            <w:tcW w:w="656" w:type="dxa"/>
            <w:tcBorders>
              <w:left w:val="nil"/>
              <w:bottom w:val="nil"/>
              <w:right w:val="nil"/>
            </w:tcBorders>
            <w:shd w:val="clear" w:color="auto" w:fill="F2F2F2" w:themeFill="background1" w:themeFillShade="F2"/>
            <w:noWrap/>
            <w:hideMark/>
          </w:tcPr>
          <w:p w14:paraId="2D8DA178"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£1,526</w:t>
            </w:r>
          </w:p>
        </w:tc>
        <w:tc>
          <w:tcPr>
            <w:tcW w:w="622" w:type="dxa"/>
            <w:tcBorders>
              <w:left w:val="nil"/>
              <w:bottom w:val="nil"/>
              <w:right w:val="nil"/>
            </w:tcBorders>
            <w:shd w:val="clear" w:color="auto" w:fill="F2F2F2" w:themeFill="background1" w:themeFillShade="F2"/>
            <w:noWrap/>
            <w:hideMark/>
          </w:tcPr>
          <w:p w14:paraId="2D784F23"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£156</w:t>
            </w:r>
          </w:p>
        </w:tc>
        <w:tc>
          <w:tcPr>
            <w:tcW w:w="736" w:type="dxa"/>
            <w:tcBorders>
              <w:left w:val="nil"/>
              <w:bottom w:val="nil"/>
            </w:tcBorders>
            <w:shd w:val="clear" w:color="auto" w:fill="F2F2F2" w:themeFill="background1" w:themeFillShade="F2"/>
            <w:noWrap/>
            <w:hideMark/>
          </w:tcPr>
          <w:p w14:paraId="7B80C3AF"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£11,706</w:t>
            </w:r>
          </w:p>
        </w:tc>
      </w:tr>
      <w:tr w:rsidR="005A2AED" w:rsidRPr="00A2345A" w14:paraId="253E0108" w14:textId="77777777" w:rsidTr="005A2AED">
        <w:trPr>
          <w:trHeight w:hRule="exact" w:val="284"/>
        </w:trPr>
        <w:tc>
          <w:tcPr>
            <w:tcW w:w="1071" w:type="dxa"/>
            <w:tcBorders>
              <w:top w:val="nil"/>
              <w:bottom w:val="nil"/>
            </w:tcBorders>
            <w:shd w:val="clear" w:color="auto" w:fill="F2F2F2" w:themeFill="background1" w:themeFillShade="F2"/>
            <w:noWrap/>
            <w:hideMark/>
          </w:tcPr>
          <w:p w14:paraId="4E4CC6EC"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AA26F</w:t>
            </w:r>
          </w:p>
        </w:tc>
        <w:tc>
          <w:tcPr>
            <w:tcW w:w="691" w:type="dxa"/>
            <w:tcBorders>
              <w:top w:val="nil"/>
              <w:bottom w:val="nil"/>
              <w:right w:val="nil"/>
            </w:tcBorders>
            <w:shd w:val="clear" w:color="auto" w:fill="F2F2F2" w:themeFill="background1" w:themeFillShade="F2"/>
            <w:noWrap/>
            <w:hideMark/>
          </w:tcPr>
          <w:p w14:paraId="72781FF3"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59</w:t>
            </w:r>
          </w:p>
        </w:tc>
        <w:tc>
          <w:tcPr>
            <w:tcW w:w="740" w:type="dxa"/>
            <w:tcBorders>
              <w:top w:val="nil"/>
              <w:left w:val="nil"/>
              <w:bottom w:val="nil"/>
              <w:right w:val="nil"/>
            </w:tcBorders>
            <w:shd w:val="clear" w:color="auto" w:fill="F2F2F2" w:themeFill="background1" w:themeFillShade="F2"/>
            <w:noWrap/>
            <w:hideMark/>
          </w:tcPr>
          <w:p w14:paraId="056EB3C7"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3.4%</w:t>
            </w:r>
          </w:p>
        </w:tc>
        <w:tc>
          <w:tcPr>
            <w:tcW w:w="715" w:type="dxa"/>
            <w:tcBorders>
              <w:top w:val="nil"/>
              <w:left w:val="nil"/>
              <w:bottom w:val="nil"/>
              <w:right w:val="nil"/>
            </w:tcBorders>
            <w:shd w:val="clear" w:color="auto" w:fill="F2F2F2" w:themeFill="background1" w:themeFillShade="F2"/>
            <w:noWrap/>
            <w:hideMark/>
          </w:tcPr>
          <w:p w14:paraId="02F38E92"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£1,013</w:t>
            </w:r>
          </w:p>
        </w:tc>
        <w:tc>
          <w:tcPr>
            <w:tcW w:w="750" w:type="dxa"/>
            <w:tcBorders>
              <w:top w:val="nil"/>
              <w:left w:val="nil"/>
              <w:bottom w:val="nil"/>
              <w:right w:val="nil"/>
            </w:tcBorders>
            <w:shd w:val="clear" w:color="auto" w:fill="F2F2F2" w:themeFill="background1" w:themeFillShade="F2"/>
            <w:noWrap/>
            <w:hideMark/>
          </w:tcPr>
          <w:p w14:paraId="54B13022"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9.5</w:t>
            </w:r>
          </w:p>
        </w:tc>
        <w:tc>
          <w:tcPr>
            <w:tcW w:w="769" w:type="dxa"/>
            <w:tcBorders>
              <w:top w:val="nil"/>
              <w:left w:val="nil"/>
              <w:bottom w:val="nil"/>
              <w:right w:val="nil"/>
            </w:tcBorders>
            <w:shd w:val="clear" w:color="auto" w:fill="F2F2F2" w:themeFill="background1" w:themeFillShade="F2"/>
            <w:noWrap/>
            <w:hideMark/>
          </w:tcPr>
          <w:p w14:paraId="2C9071EE"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1.5</w:t>
            </w:r>
          </w:p>
        </w:tc>
        <w:tc>
          <w:tcPr>
            <w:tcW w:w="769" w:type="dxa"/>
            <w:tcBorders>
              <w:top w:val="nil"/>
              <w:left w:val="nil"/>
              <w:bottom w:val="nil"/>
              <w:right w:val="nil"/>
            </w:tcBorders>
            <w:shd w:val="clear" w:color="auto" w:fill="F2F2F2" w:themeFill="background1" w:themeFillShade="F2"/>
            <w:noWrap/>
            <w:hideMark/>
          </w:tcPr>
          <w:p w14:paraId="3C6F7F51"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£2,479</w:t>
            </w:r>
          </w:p>
        </w:tc>
        <w:tc>
          <w:tcPr>
            <w:tcW w:w="696" w:type="dxa"/>
            <w:tcBorders>
              <w:top w:val="nil"/>
              <w:left w:val="nil"/>
              <w:bottom w:val="nil"/>
              <w:right w:val="nil"/>
            </w:tcBorders>
            <w:shd w:val="clear" w:color="auto" w:fill="F2F2F2" w:themeFill="background1" w:themeFillShade="F2"/>
            <w:noWrap/>
            <w:hideMark/>
          </w:tcPr>
          <w:p w14:paraId="1C7427AF"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£1,697</w:t>
            </w:r>
          </w:p>
        </w:tc>
        <w:tc>
          <w:tcPr>
            <w:tcW w:w="622" w:type="dxa"/>
            <w:tcBorders>
              <w:top w:val="nil"/>
              <w:left w:val="nil"/>
              <w:bottom w:val="nil"/>
            </w:tcBorders>
            <w:shd w:val="clear" w:color="auto" w:fill="F2F2F2" w:themeFill="background1" w:themeFillShade="F2"/>
            <w:noWrap/>
            <w:hideMark/>
          </w:tcPr>
          <w:p w14:paraId="2F233593"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£97</w:t>
            </w:r>
          </w:p>
        </w:tc>
        <w:tc>
          <w:tcPr>
            <w:tcW w:w="667" w:type="dxa"/>
            <w:tcBorders>
              <w:top w:val="nil"/>
              <w:bottom w:val="nil"/>
            </w:tcBorders>
            <w:shd w:val="clear" w:color="auto" w:fill="F2F2F2" w:themeFill="background1" w:themeFillShade="F2"/>
            <w:noWrap/>
            <w:hideMark/>
          </w:tcPr>
          <w:p w14:paraId="74CB0970"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£4,273</w:t>
            </w:r>
          </w:p>
        </w:tc>
        <w:tc>
          <w:tcPr>
            <w:tcW w:w="576" w:type="dxa"/>
            <w:tcBorders>
              <w:top w:val="nil"/>
              <w:bottom w:val="nil"/>
              <w:right w:val="nil"/>
            </w:tcBorders>
            <w:shd w:val="clear" w:color="auto" w:fill="F2F2F2" w:themeFill="background1" w:themeFillShade="F2"/>
            <w:noWrap/>
            <w:hideMark/>
          </w:tcPr>
          <w:p w14:paraId="2C360101"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18</w:t>
            </w:r>
          </w:p>
        </w:tc>
        <w:tc>
          <w:tcPr>
            <w:tcW w:w="718" w:type="dxa"/>
            <w:tcBorders>
              <w:top w:val="nil"/>
              <w:left w:val="nil"/>
              <w:bottom w:val="nil"/>
              <w:right w:val="nil"/>
            </w:tcBorders>
            <w:shd w:val="clear" w:color="auto" w:fill="F2F2F2" w:themeFill="background1" w:themeFillShade="F2"/>
            <w:noWrap/>
            <w:hideMark/>
          </w:tcPr>
          <w:p w14:paraId="2ED14BD2"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0.0%</w:t>
            </w:r>
          </w:p>
        </w:tc>
        <w:tc>
          <w:tcPr>
            <w:tcW w:w="709" w:type="dxa"/>
            <w:tcBorders>
              <w:top w:val="nil"/>
              <w:left w:val="nil"/>
              <w:bottom w:val="nil"/>
              <w:right w:val="nil"/>
            </w:tcBorders>
            <w:shd w:val="clear" w:color="auto" w:fill="F2F2F2" w:themeFill="background1" w:themeFillShade="F2"/>
            <w:noWrap/>
            <w:hideMark/>
          </w:tcPr>
          <w:p w14:paraId="2E568391"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£698</w:t>
            </w:r>
          </w:p>
        </w:tc>
        <w:tc>
          <w:tcPr>
            <w:tcW w:w="850" w:type="dxa"/>
            <w:tcBorders>
              <w:top w:val="nil"/>
              <w:left w:val="nil"/>
              <w:bottom w:val="nil"/>
              <w:right w:val="nil"/>
            </w:tcBorders>
            <w:shd w:val="clear" w:color="auto" w:fill="F2F2F2" w:themeFill="background1" w:themeFillShade="F2"/>
            <w:noWrap/>
            <w:hideMark/>
          </w:tcPr>
          <w:p w14:paraId="48022811"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8.1</w:t>
            </w:r>
          </w:p>
        </w:tc>
        <w:tc>
          <w:tcPr>
            <w:tcW w:w="841" w:type="dxa"/>
            <w:tcBorders>
              <w:top w:val="nil"/>
              <w:left w:val="nil"/>
              <w:bottom w:val="nil"/>
              <w:right w:val="nil"/>
            </w:tcBorders>
            <w:shd w:val="clear" w:color="auto" w:fill="F2F2F2" w:themeFill="background1" w:themeFillShade="F2"/>
            <w:noWrap/>
            <w:hideMark/>
          </w:tcPr>
          <w:p w14:paraId="15C7FE94"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0.5</w:t>
            </w:r>
          </w:p>
        </w:tc>
        <w:tc>
          <w:tcPr>
            <w:tcW w:w="750" w:type="dxa"/>
            <w:tcBorders>
              <w:top w:val="nil"/>
              <w:left w:val="nil"/>
              <w:bottom w:val="nil"/>
              <w:right w:val="nil"/>
            </w:tcBorders>
            <w:shd w:val="clear" w:color="auto" w:fill="F2F2F2" w:themeFill="background1" w:themeFillShade="F2"/>
            <w:noWrap/>
            <w:hideMark/>
          </w:tcPr>
          <w:p w14:paraId="347E248C"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£2,481</w:t>
            </w:r>
          </w:p>
        </w:tc>
        <w:tc>
          <w:tcPr>
            <w:tcW w:w="656" w:type="dxa"/>
            <w:tcBorders>
              <w:top w:val="nil"/>
              <w:left w:val="nil"/>
              <w:bottom w:val="nil"/>
              <w:right w:val="nil"/>
            </w:tcBorders>
            <w:shd w:val="clear" w:color="auto" w:fill="F2F2F2" w:themeFill="background1" w:themeFillShade="F2"/>
            <w:noWrap/>
            <w:hideMark/>
          </w:tcPr>
          <w:p w14:paraId="664CCBD9"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£689</w:t>
            </w:r>
          </w:p>
        </w:tc>
        <w:tc>
          <w:tcPr>
            <w:tcW w:w="622" w:type="dxa"/>
            <w:tcBorders>
              <w:top w:val="nil"/>
              <w:left w:val="nil"/>
              <w:bottom w:val="nil"/>
              <w:right w:val="nil"/>
            </w:tcBorders>
            <w:shd w:val="clear" w:color="auto" w:fill="F2F2F2" w:themeFill="background1" w:themeFillShade="F2"/>
            <w:noWrap/>
            <w:hideMark/>
          </w:tcPr>
          <w:p w14:paraId="2B353E7E"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£128</w:t>
            </w:r>
          </w:p>
        </w:tc>
        <w:tc>
          <w:tcPr>
            <w:tcW w:w="736" w:type="dxa"/>
            <w:tcBorders>
              <w:top w:val="nil"/>
              <w:left w:val="nil"/>
              <w:bottom w:val="nil"/>
            </w:tcBorders>
            <w:shd w:val="clear" w:color="auto" w:fill="F2F2F2" w:themeFill="background1" w:themeFillShade="F2"/>
            <w:noWrap/>
            <w:hideMark/>
          </w:tcPr>
          <w:p w14:paraId="34AB2883"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£3,298</w:t>
            </w:r>
          </w:p>
        </w:tc>
      </w:tr>
      <w:tr w:rsidR="005A2AED" w:rsidRPr="00A2345A" w14:paraId="59C06E84" w14:textId="77777777" w:rsidTr="005A2AED">
        <w:trPr>
          <w:trHeight w:hRule="exact" w:val="284"/>
        </w:trPr>
        <w:tc>
          <w:tcPr>
            <w:tcW w:w="1071" w:type="dxa"/>
            <w:tcBorders>
              <w:top w:val="nil"/>
              <w:bottom w:val="nil"/>
            </w:tcBorders>
            <w:shd w:val="clear" w:color="auto" w:fill="F2F2F2" w:themeFill="background1" w:themeFillShade="F2"/>
            <w:noWrap/>
            <w:hideMark/>
          </w:tcPr>
          <w:p w14:paraId="56BA68C5"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AA26G</w:t>
            </w:r>
          </w:p>
        </w:tc>
        <w:tc>
          <w:tcPr>
            <w:tcW w:w="691" w:type="dxa"/>
            <w:tcBorders>
              <w:top w:val="nil"/>
              <w:bottom w:val="nil"/>
              <w:right w:val="nil"/>
            </w:tcBorders>
            <w:shd w:val="clear" w:color="auto" w:fill="F2F2F2" w:themeFill="background1" w:themeFillShade="F2"/>
            <w:noWrap/>
            <w:hideMark/>
          </w:tcPr>
          <w:p w14:paraId="485237BD"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111</w:t>
            </w:r>
          </w:p>
        </w:tc>
        <w:tc>
          <w:tcPr>
            <w:tcW w:w="740" w:type="dxa"/>
            <w:tcBorders>
              <w:top w:val="nil"/>
              <w:left w:val="nil"/>
              <w:bottom w:val="nil"/>
              <w:right w:val="nil"/>
            </w:tcBorders>
            <w:shd w:val="clear" w:color="auto" w:fill="F2F2F2" w:themeFill="background1" w:themeFillShade="F2"/>
            <w:noWrap/>
            <w:hideMark/>
          </w:tcPr>
          <w:p w14:paraId="15313643"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3.6%</w:t>
            </w:r>
          </w:p>
        </w:tc>
        <w:tc>
          <w:tcPr>
            <w:tcW w:w="715" w:type="dxa"/>
            <w:tcBorders>
              <w:top w:val="nil"/>
              <w:left w:val="nil"/>
              <w:bottom w:val="nil"/>
              <w:right w:val="nil"/>
            </w:tcBorders>
            <w:shd w:val="clear" w:color="auto" w:fill="F2F2F2" w:themeFill="background1" w:themeFillShade="F2"/>
            <w:noWrap/>
            <w:hideMark/>
          </w:tcPr>
          <w:p w14:paraId="1BFB71B2"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£1,064</w:t>
            </w:r>
          </w:p>
        </w:tc>
        <w:tc>
          <w:tcPr>
            <w:tcW w:w="750" w:type="dxa"/>
            <w:tcBorders>
              <w:top w:val="nil"/>
              <w:left w:val="nil"/>
              <w:bottom w:val="nil"/>
              <w:right w:val="nil"/>
            </w:tcBorders>
            <w:shd w:val="clear" w:color="auto" w:fill="F2F2F2" w:themeFill="background1" w:themeFillShade="F2"/>
            <w:noWrap/>
            <w:hideMark/>
          </w:tcPr>
          <w:p w14:paraId="18458CD6"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5.7</w:t>
            </w:r>
          </w:p>
        </w:tc>
        <w:tc>
          <w:tcPr>
            <w:tcW w:w="769" w:type="dxa"/>
            <w:tcBorders>
              <w:top w:val="nil"/>
              <w:left w:val="nil"/>
              <w:bottom w:val="nil"/>
              <w:right w:val="nil"/>
            </w:tcBorders>
            <w:shd w:val="clear" w:color="auto" w:fill="F2F2F2" w:themeFill="background1" w:themeFillShade="F2"/>
            <w:noWrap/>
            <w:hideMark/>
          </w:tcPr>
          <w:p w14:paraId="3F38B90C"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0.3</w:t>
            </w:r>
          </w:p>
        </w:tc>
        <w:tc>
          <w:tcPr>
            <w:tcW w:w="769" w:type="dxa"/>
            <w:tcBorders>
              <w:top w:val="nil"/>
              <w:left w:val="nil"/>
              <w:bottom w:val="nil"/>
              <w:right w:val="nil"/>
            </w:tcBorders>
            <w:shd w:val="clear" w:color="auto" w:fill="F2F2F2" w:themeFill="background1" w:themeFillShade="F2"/>
            <w:noWrap/>
            <w:hideMark/>
          </w:tcPr>
          <w:p w14:paraId="7E1FC9E3"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£1,605</w:t>
            </w:r>
          </w:p>
        </w:tc>
        <w:tc>
          <w:tcPr>
            <w:tcW w:w="696" w:type="dxa"/>
            <w:tcBorders>
              <w:top w:val="nil"/>
              <w:left w:val="nil"/>
              <w:bottom w:val="nil"/>
              <w:right w:val="nil"/>
            </w:tcBorders>
            <w:shd w:val="clear" w:color="auto" w:fill="F2F2F2" w:themeFill="background1" w:themeFillShade="F2"/>
            <w:noWrap/>
            <w:hideMark/>
          </w:tcPr>
          <w:p w14:paraId="24910313"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£247</w:t>
            </w:r>
          </w:p>
        </w:tc>
        <w:tc>
          <w:tcPr>
            <w:tcW w:w="622" w:type="dxa"/>
            <w:tcBorders>
              <w:top w:val="nil"/>
              <w:left w:val="nil"/>
              <w:bottom w:val="nil"/>
            </w:tcBorders>
            <w:shd w:val="clear" w:color="auto" w:fill="F2F2F2" w:themeFill="background1" w:themeFillShade="F2"/>
            <w:noWrap/>
            <w:hideMark/>
          </w:tcPr>
          <w:p w14:paraId="6A2FC23F"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£95</w:t>
            </w:r>
          </w:p>
        </w:tc>
        <w:tc>
          <w:tcPr>
            <w:tcW w:w="667" w:type="dxa"/>
            <w:tcBorders>
              <w:top w:val="nil"/>
              <w:bottom w:val="nil"/>
            </w:tcBorders>
            <w:shd w:val="clear" w:color="auto" w:fill="F2F2F2" w:themeFill="background1" w:themeFillShade="F2"/>
            <w:noWrap/>
            <w:hideMark/>
          </w:tcPr>
          <w:p w14:paraId="453BDCA1"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£1,947</w:t>
            </w:r>
          </w:p>
        </w:tc>
        <w:tc>
          <w:tcPr>
            <w:tcW w:w="576" w:type="dxa"/>
            <w:tcBorders>
              <w:top w:val="nil"/>
              <w:bottom w:val="nil"/>
              <w:right w:val="nil"/>
            </w:tcBorders>
            <w:shd w:val="clear" w:color="auto" w:fill="F2F2F2" w:themeFill="background1" w:themeFillShade="F2"/>
            <w:noWrap/>
            <w:hideMark/>
          </w:tcPr>
          <w:p w14:paraId="248BDBFD"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76</w:t>
            </w:r>
          </w:p>
        </w:tc>
        <w:tc>
          <w:tcPr>
            <w:tcW w:w="718" w:type="dxa"/>
            <w:tcBorders>
              <w:top w:val="nil"/>
              <w:left w:val="nil"/>
              <w:bottom w:val="nil"/>
              <w:right w:val="nil"/>
            </w:tcBorders>
            <w:shd w:val="clear" w:color="auto" w:fill="F2F2F2" w:themeFill="background1" w:themeFillShade="F2"/>
            <w:noWrap/>
            <w:hideMark/>
          </w:tcPr>
          <w:p w14:paraId="24834809"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0.0%</w:t>
            </w:r>
          </w:p>
        </w:tc>
        <w:tc>
          <w:tcPr>
            <w:tcW w:w="709" w:type="dxa"/>
            <w:tcBorders>
              <w:top w:val="nil"/>
              <w:left w:val="nil"/>
              <w:bottom w:val="nil"/>
              <w:right w:val="nil"/>
            </w:tcBorders>
            <w:shd w:val="clear" w:color="auto" w:fill="F2F2F2" w:themeFill="background1" w:themeFillShade="F2"/>
            <w:noWrap/>
            <w:hideMark/>
          </w:tcPr>
          <w:p w14:paraId="5B6F53EA"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£670</w:t>
            </w:r>
          </w:p>
        </w:tc>
        <w:tc>
          <w:tcPr>
            <w:tcW w:w="850" w:type="dxa"/>
            <w:tcBorders>
              <w:top w:val="nil"/>
              <w:left w:val="nil"/>
              <w:bottom w:val="nil"/>
              <w:right w:val="nil"/>
            </w:tcBorders>
            <w:shd w:val="clear" w:color="auto" w:fill="F2F2F2" w:themeFill="background1" w:themeFillShade="F2"/>
            <w:noWrap/>
            <w:hideMark/>
          </w:tcPr>
          <w:p w14:paraId="58F31F42"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5.7</w:t>
            </w:r>
          </w:p>
        </w:tc>
        <w:tc>
          <w:tcPr>
            <w:tcW w:w="841" w:type="dxa"/>
            <w:tcBorders>
              <w:top w:val="nil"/>
              <w:left w:val="nil"/>
              <w:bottom w:val="nil"/>
              <w:right w:val="nil"/>
            </w:tcBorders>
            <w:shd w:val="clear" w:color="auto" w:fill="F2F2F2" w:themeFill="background1" w:themeFillShade="F2"/>
            <w:noWrap/>
            <w:hideMark/>
          </w:tcPr>
          <w:p w14:paraId="02030C5C"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0.7</w:t>
            </w:r>
          </w:p>
        </w:tc>
        <w:tc>
          <w:tcPr>
            <w:tcW w:w="750" w:type="dxa"/>
            <w:tcBorders>
              <w:top w:val="nil"/>
              <w:left w:val="nil"/>
              <w:bottom w:val="nil"/>
              <w:right w:val="nil"/>
            </w:tcBorders>
            <w:shd w:val="clear" w:color="auto" w:fill="F2F2F2" w:themeFill="background1" w:themeFillShade="F2"/>
            <w:noWrap/>
            <w:hideMark/>
          </w:tcPr>
          <w:p w14:paraId="49FDCFAE"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£1,688</w:t>
            </w:r>
          </w:p>
        </w:tc>
        <w:tc>
          <w:tcPr>
            <w:tcW w:w="656" w:type="dxa"/>
            <w:tcBorders>
              <w:top w:val="nil"/>
              <w:left w:val="nil"/>
              <w:bottom w:val="nil"/>
              <w:right w:val="nil"/>
            </w:tcBorders>
            <w:shd w:val="clear" w:color="auto" w:fill="F2F2F2" w:themeFill="background1" w:themeFillShade="F2"/>
            <w:noWrap/>
            <w:hideMark/>
          </w:tcPr>
          <w:p w14:paraId="29153123"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£653</w:t>
            </w:r>
          </w:p>
        </w:tc>
        <w:tc>
          <w:tcPr>
            <w:tcW w:w="622" w:type="dxa"/>
            <w:tcBorders>
              <w:top w:val="nil"/>
              <w:left w:val="nil"/>
              <w:bottom w:val="nil"/>
              <w:right w:val="nil"/>
            </w:tcBorders>
            <w:shd w:val="clear" w:color="auto" w:fill="F2F2F2" w:themeFill="background1" w:themeFillShade="F2"/>
            <w:noWrap/>
            <w:hideMark/>
          </w:tcPr>
          <w:p w14:paraId="2D0ADDEA"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£87</w:t>
            </w:r>
          </w:p>
        </w:tc>
        <w:tc>
          <w:tcPr>
            <w:tcW w:w="736" w:type="dxa"/>
            <w:tcBorders>
              <w:top w:val="nil"/>
              <w:left w:val="nil"/>
              <w:bottom w:val="nil"/>
            </w:tcBorders>
            <w:shd w:val="clear" w:color="auto" w:fill="F2F2F2" w:themeFill="background1" w:themeFillShade="F2"/>
            <w:noWrap/>
            <w:hideMark/>
          </w:tcPr>
          <w:p w14:paraId="14F01774"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£2,428</w:t>
            </w:r>
          </w:p>
        </w:tc>
      </w:tr>
      <w:tr w:rsidR="005A2AED" w:rsidRPr="00A2345A" w14:paraId="04E8DB9C" w14:textId="77777777" w:rsidTr="005A2AED">
        <w:trPr>
          <w:trHeight w:hRule="exact" w:val="284"/>
        </w:trPr>
        <w:tc>
          <w:tcPr>
            <w:tcW w:w="1071" w:type="dxa"/>
            <w:tcBorders>
              <w:top w:val="nil"/>
              <w:bottom w:val="single" w:sz="4" w:space="0" w:color="auto"/>
            </w:tcBorders>
            <w:shd w:val="clear" w:color="auto" w:fill="F2F2F2" w:themeFill="background1" w:themeFillShade="F2"/>
            <w:noWrap/>
            <w:hideMark/>
          </w:tcPr>
          <w:p w14:paraId="465CB2B1"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AA26H</w:t>
            </w:r>
          </w:p>
        </w:tc>
        <w:tc>
          <w:tcPr>
            <w:tcW w:w="691" w:type="dxa"/>
            <w:tcBorders>
              <w:top w:val="nil"/>
              <w:bottom w:val="single" w:sz="4" w:space="0" w:color="auto"/>
              <w:right w:val="nil"/>
            </w:tcBorders>
            <w:shd w:val="clear" w:color="auto" w:fill="F2F2F2" w:themeFill="background1" w:themeFillShade="F2"/>
            <w:noWrap/>
            <w:hideMark/>
          </w:tcPr>
          <w:p w14:paraId="6D4009FD"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146</w:t>
            </w:r>
          </w:p>
        </w:tc>
        <w:tc>
          <w:tcPr>
            <w:tcW w:w="740" w:type="dxa"/>
            <w:tcBorders>
              <w:top w:val="nil"/>
              <w:left w:val="nil"/>
              <w:bottom w:val="single" w:sz="4" w:space="0" w:color="auto"/>
              <w:right w:val="nil"/>
            </w:tcBorders>
            <w:shd w:val="clear" w:color="auto" w:fill="F2F2F2" w:themeFill="background1" w:themeFillShade="F2"/>
            <w:noWrap/>
            <w:hideMark/>
          </w:tcPr>
          <w:p w14:paraId="4CCC1902"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4.1%</w:t>
            </w:r>
          </w:p>
        </w:tc>
        <w:tc>
          <w:tcPr>
            <w:tcW w:w="715" w:type="dxa"/>
            <w:tcBorders>
              <w:top w:val="nil"/>
              <w:left w:val="nil"/>
              <w:bottom w:val="single" w:sz="4" w:space="0" w:color="auto"/>
              <w:right w:val="nil"/>
            </w:tcBorders>
            <w:shd w:val="clear" w:color="auto" w:fill="F2F2F2" w:themeFill="background1" w:themeFillShade="F2"/>
            <w:noWrap/>
            <w:hideMark/>
          </w:tcPr>
          <w:p w14:paraId="4CE8435C"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£712</w:t>
            </w:r>
          </w:p>
        </w:tc>
        <w:tc>
          <w:tcPr>
            <w:tcW w:w="750" w:type="dxa"/>
            <w:tcBorders>
              <w:top w:val="nil"/>
              <w:left w:val="nil"/>
              <w:bottom w:val="single" w:sz="4" w:space="0" w:color="auto"/>
              <w:right w:val="nil"/>
            </w:tcBorders>
            <w:shd w:val="clear" w:color="auto" w:fill="F2F2F2" w:themeFill="background1" w:themeFillShade="F2"/>
            <w:noWrap/>
            <w:hideMark/>
          </w:tcPr>
          <w:p w14:paraId="056CEDE7"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4.7</w:t>
            </w:r>
          </w:p>
        </w:tc>
        <w:tc>
          <w:tcPr>
            <w:tcW w:w="769" w:type="dxa"/>
            <w:tcBorders>
              <w:top w:val="nil"/>
              <w:left w:val="nil"/>
              <w:bottom w:val="single" w:sz="4" w:space="0" w:color="auto"/>
              <w:right w:val="nil"/>
            </w:tcBorders>
            <w:shd w:val="clear" w:color="auto" w:fill="F2F2F2" w:themeFill="background1" w:themeFillShade="F2"/>
            <w:noWrap/>
            <w:hideMark/>
          </w:tcPr>
          <w:p w14:paraId="3EEF635A"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0.0</w:t>
            </w:r>
          </w:p>
        </w:tc>
        <w:tc>
          <w:tcPr>
            <w:tcW w:w="769" w:type="dxa"/>
            <w:tcBorders>
              <w:top w:val="nil"/>
              <w:left w:val="nil"/>
              <w:bottom w:val="single" w:sz="4" w:space="0" w:color="auto"/>
              <w:right w:val="nil"/>
            </w:tcBorders>
            <w:shd w:val="clear" w:color="auto" w:fill="F2F2F2" w:themeFill="background1" w:themeFillShade="F2"/>
            <w:noWrap/>
            <w:hideMark/>
          </w:tcPr>
          <w:p w14:paraId="00C34286"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£1,460</w:t>
            </w:r>
          </w:p>
        </w:tc>
        <w:tc>
          <w:tcPr>
            <w:tcW w:w="696" w:type="dxa"/>
            <w:tcBorders>
              <w:top w:val="nil"/>
              <w:left w:val="nil"/>
              <w:bottom w:val="single" w:sz="4" w:space="0" w:color="auto"/>
              <w:right w:val="nil"/>
            </w:tcBorders>
            <w:shd w:val="clear" w:color="auto" w:fill="F2F2F2" w:themeFill="background1" w:themeFillShade="F2"/>
            <w:noWrap/>
            <w:hideMark/>
          </w:tcPr>
          <w:p w14:paraId="5DDBC573"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£35</w:t>
            </w:r>
          </w:p>
        </w:tc>
        <w:tc>
          <w:tcPr>
            <w:tcW w:w="622" w:type="dxa"/>
            <w:tcBorders>
              <w:top w:val="nil"/>
              <w:left w:val="nil"/>
              <w:bottom w:val="single" w:sz="4" w:space="0" w:color="auto"/>
            </w:tcBorders>
            <w:shd w:val="clear" w:color="auto" w:fill="F2F2F2" w:themeFill="background1" w:themeFillShade="F2"/>
            <w:noWrap/>
            <w:hideMark/>
          </w:tcPr>
          <w:p w14:paraId="5332C483"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£108</w:t>
            </w:r>
          </w:p>
        </w:tc>
        <w:tc>
          <w:tcPr>
            <w:tcW w:w="667" w:type="dxa"/>
            <w:tcBorders>
              <w:top w:val="nil"/>
              <w:bottom w:val="single" w:sz="4" w:space="0" w:color="auto"/>
            </w:tcBorders>
            <w:shd w:val="clear" w:color="auto" w:fill="F2F2F2" w:themeFill="background1" w:themeFillShade="F2"/>
            <w:noWrap/>
            <w:hideMark/>
          </w:tcPr>
          <w:p w14:paraId="5DA9C4EF"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£1,603</w:t>
            </w:r>
          </w:p>
        </w:tc>
        <w:tc>
          <w:tcPr>
            <w:tcW w:w="576" w:type="dxa"/>
            <w:tcBorders>
              <w:top w:val="nil"/>
              <w:bottom w:val="single" w:sz="4" w:space="0" w:color="auto"/>
              <w:right w:val="nil"/>
            </w:tcBorders>
            <w:shd w:val="clear" w:color="auto" w:fill="F2F2F2" w:themeFill="background1" w:themeFillShade="F2"/>
            <w:noWrap/>
            <w:hideMark/>
          </w:tcPr>
          <w:p w14:paraId="54F4DB84"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121</w:t>
            </w:r>
          </w:p>
        </w:tc>
        <w:tc>
          <w:tcPr>
            <w:tcW w:w="718" w:type="dxa"/>
            <w:tcBorders>
              <w:top w:val="nil"/>
              <w:left w:val="nil"/>
              <w:bottom w:val="single" w:sz="4" w:space="0" w:color="auto"/>
              <w:right w:val="nil"/>
            </w:tcBorders>
            <w:shd w:val="clear" w:color="auto" w:fill="F2F2F2" w:themeFill="background1" w:themeFillShade="F2"/>
            <w:noWrap/>
            <w:hideMark/>
          </w:tcPr>
          <w:p w14:paraId="509636DC"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0.0%</w:t>
            </w:r>
          </w:p>
        </w:tc>
        <w:tc>
          <w:tcPr>
            <w:tcW w:w="709" w:type="dxa"/>
            <w:tcBorders>
              <w:top w:val="nil"/>
              <w:left w:val="nil"/>
              <w:bottom w:val="single" w:sz="4" w:space="0" w:color="auto"/>
              <w:right w:val="nil"/>
            </w:tcBorders>
            <w:shd w:val="clear" w:color="auto" w:fill="F2F2F2" w:themeFill="background1" w:themeFillShade="F2"/>
            <w:noWrap/>
            <w:hideMark/>
          </w:tcPr>
          <w:p w14:paraId="2DC382F2"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£475</w:t>
            </w:r>
          </w:p>
        </w:tc>
        <w:tc>
          <w:tcPr>
            <w:tcW w:w="850" w:type="dxa"/>
            <w:tcBorders>
              <w:top w:val="nil"/>
              <w:left w:val="nil"/>
              <w:bottom w:val="single" w:sz="4" w:space="0" w:color="auto"/>
              <w:right w:val="nil"/>
            </w:tcBorders>
            <w:shd w:val="clear" w:color="auto" w:fill="F2F2F2" w:themeFill="background1" w:themeFillShade="F2"/>
            <w:noWrap/>
            <w:hideMark/>
          </w:tcPr>
          <w:p w14:paraId="40833C68"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4.8</w:t>
            </w:r>
          </w:p>
        </w:tc>
        <w:tc>
          <w:tcPr>
            <w:tcW w:w="841" w:type="dxa"/>
            <w:tcBorders>
              <w:top w:val="nil"/>
              <w:left w:val="nil"/>
              <w:bottom w:val="single" w:sz="4" w:space="0" w:color="auto"/>
              <w:right w:val="nil"/>
            </w:tcBorders>
            <w:shd w:val="clear" w:color="auto" w:fill="F2F2F2" w:themeFill="background1" w:themeFillShade="F2"/>
            <w:noWrap/>
            <w:hideMark/>
          </w:tcPr>
          <w:p w14:paraId="05B127FE"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0.3</w:t>
            </w:r>
          </w:p>
        </w:tc>
        <w:tc>
          <w:tcPr>
            <w:tcW w:w="750" w:type="dxa"/>
            <w:tcBorders>
              <w:top w:val="nil"/>
              <w:left w:val="nil"/>
              <w:bottom w:val="single" w:sz="4" w:space="0" w:color="auto"/>
              <w:right w:val="nil"/>
            </w:tcBorders>
            <w:shd w:val="clear" w:color="auto" w:fill="F2F2F2" w:themeFill="background1" w:themeFillShade="F2"/>
            <w:noWrap/>
            <w:hideMark/>
          </w:tcPr>
          <w:p w14:paraId="7857F650"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£1,617</w:t>
            </w:r>
          </w:p>
        </w:tc>
        <w:tc>
          <w:tcPr>
            <w:tcW w:w="656" w:type="dxa"/>
            <w:tcBorders>
              <w:top w:val="nil"/>
              <w:left w:val="nil"/>
              <w:bottom w:val="single" w:sz="4" w:space="0" w:color="auto"/>
              <w:right w:val="nil"/>
            </w:tcBorders>
            <w:shd w:val="clear" w:color="auto" w:fill="F2F2F2" w:themeFill="background1" w:themeFillShade="F2"/>
            <w:noWrap/>
            <w:hideMark/>
          </w:tcPr>
          <w:p w14:paraId="6191605C"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£207</w:t>
            </w:r>
          </w:p>
        </w:tc>
        <w:tc>
          <w:tcPr>
            <w:tcW w:w="622" w:type="dxa"/>
            <w:tcBorders>
              <w:top w:val="nil"/>
              <w:left w:val="nil"/>
              <w:bottom w:val="single" w:sz="4" w:space="0" w:color="auto"/>
              <w:right w:val="nil"/>
            </w:tcBorders>
            <w:shd w:val="clear" w:color="auto" w:fill="F2F2F2" w:themeFill="background1" w:themeFillShade="F2"/>
            <w:noWrap/>
            <w:hideMark/>
          </w:tcPr>
          <w:p w14:paraId="212A88A8"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£89</w:t>
            </w:r>
          </w:p>
        </w:tc>
        <w:tc>
          <w:tcPr>
            <w:tcW w:w="736" w:type="dxa"/>
            <w:tcBorders>
              <w:top w:val="nil"/>
              <w:left w:val="nil"/>
              <w:bottom w:val="single" w:sz="4" w:space="0" w:color="auto"/>
            </w:tcBorders>
            <w:shd w:val="clear" w:color="auto" w:fill="F2F2F2" w:themeFill="background1" w:themeFillShade="F2"/>
            <w:noWrap/>
            <w:hideMark/>
          </w:tcPr>
          <w:p w14:paraId="77C969B2"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£1,913</w:t>
            </w:r>
          </w:p>
        </w:tc>
      </w:tr>
      <w:tr w:rsidR="005A2AED" w:rsidRPr="00A2345A" w14:paraId="1F9BD42C" w14:textId="77777777" w:rsidTr="005A2AED">
        <w:trPr>
          <w:trHeight w:hRule="exact" w:val="284"/>
        </w:trPr>
        <w:tc>
          <w:tcPr>
            <w:tcW w:w="1071" w:type="dxa"/>
            <w:tcBorders>
              <w:bottom w:val="nil"/>
            </w:tcBorders>
            <w:noWrap/>
            <w:hideMark/>
          </w:tcPr>
          <w:p w14:paraId="743DB294"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HC01B</w:t>
            </w:r>
          </w:p>
        </w:tc>
        <w:tc>
          <w:tcPr>
            <w:tcW w:w="691" w:type="dxa"/>
            <w:tcBorders>
              <w:bottom w:val="nil"/>
              <w:right w:val="nil"/>
            </w:tcBorders>
            <w:noWrap/>
            <w:hideMark/>
          </w:tcPr>
          <w:p w14:paraId="7DF8DFD5"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8</w:t>
            </w:r>
          </w:p>
        </w:tc>
        <w:tc>
          <w:tcPr>
            <w:tcW w:w="740" w:type="dxa"/>
            <w:tcBorders>
              <w:left w:val="nil"/>
              <w:bottom w:val="nil"/>
              <w:right w:val="nil"/>
            </w:tcBorders>
            <w:noWrap/>
            <w:hideMark/>
          </w:tcPr>
          <w:p w14:paraId="4FAFE930"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25.0%</w:t>
            </w:r>
          </w:p>
        </w:tc>
        <w:tc>
          <w:tcPr>
            <w:tcW w:w="715" w:type="dxa"/>
            <w:tcBorders>
              <w:left w:val="nil"/>
              <w:bottom w:val="nil"/>
              <w:right w:val="nil"/>
            </w:tcBorders>
            <w:noWrap/>
            <w:hideMark/>
          </w:tcPr>
          <w:p w14:paraId="2A91A530"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£8,510</w:t>
            </w:r>
          </w:p>
        </w:tc>
        <w:tc>
          <w:tcPr>
            <w:tcW w:w="750" w:type="dxa"/>
            <w:tcBorders>
              <w:left w:val="nil"/>
              <w:bottom w:val="nil"/>
              <w:right w:val="nil"/>
            </w:tcBorders>
            <w:noWrap/>
            <w:hideMark/>
          </w:tcPr>
          <w:p w14:paraId="307AF89B"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4.1</w:t>
            </w:r>
          </w:p>
        </w:tc>
        <w:tc>
          <w:tcPr>
            <w:tcW w:w="769" w:type="dxa"/>
            <w:tcBorders>
              <w:left w:val="nil"/>
              <w:bottom w:val="nil"/>
              <w:right w:val="nil"/>
            </w:tcBorders>
            <w:noWrap/>
            <w:hideMark/>
          </w:tcPr>
          <w:p w14:paraId="78A027CC"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0.0</w:t>
            </w:r>
          </w:p>
        </w:tc>
        <w:tc>
          <w:tcPr>
            <w:tcW w:w="769" w:type="dxa"/>
            <w:tcBorders>
              <w:left w:val="nil"/>
              <w:bottom w:val="nil"/>
              <w:right w:val="nil"/>
            </w:tcBorders>
            <w:noWrap/>
            <w:hideMark/>
          </w:tcPr>
          <w:p w14:paraId="3323C6FB"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£1,012</w:t>
            </w:r>
          </w:p>
        </w:tc>
        <w:tc>
          <w:tcPr>
            <w:tcW w:w="696" w:type="dxa"/>
            <w:tcBorders>
              <w:left w:val="nil"/>
              <w:bottom w:val="nil"/>
              <w:right w:val="nil"/>
            </w:tcBorders>
            <w:noWrap/>
            <w:hideMark/>
          </w:tcPr>
          <w:p w14:paraId="7E95470C"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£0</w:t>
            </w:r>
          </w:p>
        </w:tc>
        <w:tc>
          <w:tcPr>
            <w:tcW w:w="622" w:type="dxa"/>
            <w:tcBorders>
              <w:left w:val="nil"/>
              <w:bottom w:val="nil"/>
            </w:tcBorders>
            <w:noWrap/>
            <w:hideMark/>
          </w:tcPr>
          <w:p w14:paraId="3FD39C95"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£0</w:t>
            </w:r>
          </w:p>
        </w:tc>
        <w:tc>
          <w:tcPr>
            <w:tcW w:w="667" w:type="dxa"/>
            <w:tcBorders>
              <w:bottom w:val="nil"/>
            </w:tcBorders>
            <w:noWrap/>
            <w:hideMark/>
          </w:tcPr>
          <w:p w14:paraId="342AD878"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£1,012</w:t>
            </w:r>
          </w:p>
        </w:tc>
        <w:tc>
          <w:tcPr>
            <w:tcW w:w="576" w:type="dxa"/>
            <w:tcBorders>
              <w:bottom w:val="nil"/>
              <w:right w:val="nil"/>
            </w:tcBorders>
            <w:noWrap/>
            <w:hideMark/>
          </w:tcPr>
          <w:p w14:paraId="6ABF535A" w14:textId="77777777" w:rsidR="005A2AED" w:rsidRPr="00A2345A" w:rsidRDefault="005A2AED" w:rsidP="00882271">
            <w:pPr>
              <w:rPr>
                <w:rFonts w:ascii="Times New Roman" w:hAnsi="Times New Roman"/>
                <w:sz w:val="16"/>
                <w:szCs w:val="16"/>
              </w:rPr>
            </w:pPr>
          </w:p>
        </w:tc>
        <w:tc>
          <w:tcPr>
            <w:tcW w:w="718" w:type="dxa"/>
            <w:tcBorders>
              <w:left w:val="nil"/>
              <w:bottom w:val="nil"/>
              <w:right w:val="nil"/>
            </w:tcBorders>
            <w:noWrap/>
            <w:hideMark/>
          </w:tcPr>
          <w:p w14:paraId="48ED82C7" w14:textId="77777777" w:rsidR="005A2AED" w:rsidRPr="00A2345A" w:rsidRDefault="005A2AED" w:rsidP="00882271">
            <w:pPr>
              <w:rPr>
                <w:rFonts w:ascii="Times New Roman" w:hAnsi="Times New Roman"/>
                <w:sz w:val="16"/>
                <w:szCs w:val="16"/>
              </w:rPr>
            </w:pPr>
          </w:p>
        </w:tc>
        <w:tc>
          <w:tcPr>
            <w:tcW w:w="709" w:type="dxa"/>
            <w:tcBorders>
              <w:left w:val="nil"/>
              <w:bottom w:val="nil"/>
              <w:right w:val="nil"/>
            </w:tcBorders>
            <w:noWrap/>
            <w:hideMark/>
          </w:tcPr>
          <w:p w14:paraId="5ABEF963" w14:textId="77777777" w:rsidR="005A2AED" w:rsidRPr="00A2345A" w:rsidRDefault="005A2AED" w:rsidP="00882271">
            <w:pPr>
              <w:rPr>
                <w:rFonts w:ascii="Times New Roman" w:hAnsi="Times New Roman"/>
                <w:sz w:val="16"/>
                <w:szCs w:val="16"/>
              </w:rPr>
            </w:pPr>
          </w:p>
        </w:tc>
        <w:tc>
          <w:tcPr>
            <w:tcW w:w="850" w:type="dxa"/>
            <w:tcBorders>
              <w:left w:val="nil"/>
              <w:bottom w:val="nil"/>
              <w:right w:val="nil"/>
            </w:tcBorders>
            <w:noWrap/>
            <w:hideMark/>
          </w:tcPr>
          <w:p w14:paraId="6B7236C9" w14:textId="77777777" w:rsidR="005A2AED" w:rsidRPr="00A2345A" w:rsidRDefault="005A2AED" w:rsidP="00882271">
            <w:pPr>
              <w:rPr>
                <w:rFonts w:ascii="Times New Roman" w:hAnsi="Times New Roman"/>
                <w:sz w:val="16"/>
                <w:szCs w:val="16"/>
              </w:rPr>
            </w:pPr>
          </w:p>
        </w:tc>
        <w:tc>
          <w:tcPr>
            <w:tcW w:w="841" w:type="dxa"/>
            <w:tcBorders>
              <w:left w:val="nil"/>
              <w:bottom w:val="nil"/>
              <w:right w:val="nil"/>
            </w:tcBorders>
            <w:noWrap/>
            <w:hideMark/>
          </w:tcPr>
          <w:p w14:paraId="17ACA579" w14:textId="77777777" w:rsidR="005A2AED" w:rsidRPr="00A2345A" w:rsidRDefault="005A2AED" w:rsidP="00882271">
            <w:pPr>
              <w:rPr>
                <w:rFonts w:ascii="Times New Roman" w:hAnsi="Times New Roman"/>
                <w:sz w:val="16"/>
                <w:szCs w:val="16"/>
              </w:rPr>
            </w:pPr>
          </w:p>
        </w:tc>
        <w:tc>
          <w:tcPr>
            <w:tcW w:w="750" w:type="dxa"/>
            <w:tcBorders>
              <w:left w:val="nil"/>
              <w:bottom w:val="nil"/>
              <w:right w:val="nil"/>
            </w:tcBorders>
            <w:noWrap/>
            <w:hideMark/>
          </w:tcPr>
          <w:p w14:paraId="5554CE86" w14:textId="77777777" w:rsidR="005A2AED" w:rsidRPr="00A2345A" w:rsidRDefault="005A2AED" w:rsidP="00882271">
            <w:pPr>
              <w:rPr>
                <w:rFonts w:ascii="Times New Roman" w:hAnsi="Times New Roman"/>
                <w:sz w:val="16"/>
                <w:szCs w:val="16"/>
              </w:rPr>
            </w:pPr>
          </w:p>
        </w:tc>
        <w:tc>
          <w:tcPr>
            <w:tcW w:w="656" w:type="dxa"/>
            <w:tcBorders>
              <w:left w:val="nil"/>
              <w:bottom w:val="nil"/>
              <w:right w:val="nil"/>
            </w:tcBorders>
            <w:noWrap/>
            <w:hideMark/>
          </w:tcPr>
          <w:p w14:paraId="3183D408" w14:textId="77777777" w:rsidR="005A2AED" w:rsidRPr="00A2345A" w:rsidRDefault="005A2AED" w:rsidP="00882271">
            <w:pPr>
              <w:rPr>
                <w:rFonts w:ascii="Times New Roman" w:hAnsi="Times New Roman"/>
                <w:sz w:val="16"/>
                <w:szCs w:val="16"/>
              </w:rPr>
            </w:pPr>
          </w:p>
        </w:tc>
        <w:tc>
          <w:tcPr>
            <w:tcW w:w="622" w:type="dxa"/>
            <w:tcBorders>
              <w:left w:val="nil"/>
              <w:bottom w:val="nil"/>
              <w:right w:val="nil"/>
            </w:tcBorders>
            <w:noWrap/>
            <w:hideMark/>
          </w:tcPr>
          <w:p w14:paraId="2969F938" w14:textId="77777777" w:rsidR="005A2AED" w:rsidRPr="00A2345A" w:rsidRDefault="005A2AED" w:rsidP="00882271">
            <w:pPr>
              <w:rPr>
                <w:rFonts w:ascii="Times New Roman" w:hAnsi="Times New Roman"/>
                <w:sz w:val="16"/>
                <w:szCs w:val="16"/>
              </w:rPr>
            </w:pPr>
          </w:p>
        </w:tc>
        <w:tc>
          <w:tcPr>
            <w:tcW w:w="736" w:type="dxa"/>
            <w:tcBorders>
              <w:left w:val="nil"/>
              <w:bottom w:val="nil"/>
            </w:tcBorders>
            <w:noWrap/>
            <w:hideMark/>
          </w:tcPr>
          <w:p w14:paraId="618AA9AA" w14:textId="77777777" w:rsidR="005A2AED" w:rsidRPr="00A2345A" w:rsidRDefault="005A2AED" w:rsidP="00882271">
            <w:pPr>
              <w:rPr>
                <w:rFonts w:ascii="Times New Roman" w:hAnsi="Times New Roman"/>
                <w:sz w:val="16"/>
                <w:szCs w:val="16"/>
              </w:rPr>
            </w:pPr>
          </w:p>
        </w:tc>
      </w:tr>
      <w:tr w:rsidR="005A2AED" w:rsidRPr="00A2345A" w14:paraId="0EC3AB9B" w14:textId="77777777" w:rsidTr="005A2AED">
        <w:trPr>
          <w:trHeight w:hRule="exact" w:val="284"/>
        </w:trPr>
        <w:tc>
          <w:tcPr>
            <w:tcW w:w="1071" w:type="dxa"/>
            <w:tcBorders>
              <w:top w:val="nil"/>
            </w:tcBorders>
            <w:noWrap/>
            <w:hideMark/>
          </w:tcPr>
          <w:p w14:paraId="382767AA"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HC01C</w:t>
            </w:r>
          </w:p>
        </w:tc>
        <w:tc>
          <w:tcPr>
            <w:tcW w:w="691" w:type="dxa"/>
            <w:tcBorders>
              <w:top w:val="nil"/>
              <w:right w:val="nil"/>
            </w:tcBorders>
            <w:noWrap/>
            <w:hideMark/>
          </w:tcPr>
          <w:p w14:paraId="5AC0A9C4"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22</w:t>
            </w:r>
          </w:p>
        </w:tc>
        <w:tc>
          <w:tcPr>
            <w:tcW w:w="740" w:type="dxa"/>
            <w:tcBorders>
              <w:top w:val="nil"/>
              <w:left w:val="nil"/>
              <w:right w:val="nil"/>
            </w:tcBorders>
            <w:noWrap/>
            <w:hideMark/>
          </w:tcPr>
          <w:p w14:paraId="2C3DA935"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77.3%</w:t>
            </w:r>
          </w:p>
        </w:tc>
        <w:tc>
          <w:tcPr>
            <w:tcW w:w="715" w:type="dxa"/>
            <w:tcBorders>
              <w:top w:val="nil"/>
              <w:left w:val="nil"/>
              <w:right w:val="nil"/>
            </w:tcBorders>
            <w:noWrap/>
            <w:hideMark/>
          </w:tcPr>
          <w:p w14:paraId="54912A66"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£6,350</w:t>
            </w:r>
          </w:p>
        </w:tc>
        <w:tc>
          <w:tcPr>
            <w:tcW w:w="750" w:type="dxa"/>
            <w:tcBorders>
              <w:top w:val="nil"/>
              <w:left w:val="nil"/>
              <w:right w:val="nil"/>
            </w:tcBorders>
            <w:noWrap/>
            <w:hideMark/>
          </w:tcPr>
          <w:p w14:paraId="60146438"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3.5</w:t>
            </w:r>
          </w:p>
        </w:tc>
        <w:tc>
          <w:tcPr>
            <w:tcW w:w="769" w:type="dxa"/>
            <w:tcBorders>
              <w:top w:val="nil"/>
              <w:left w:val="nil"/>
              <w:right w:val="nil"/>
            </w:tcBorders>
            <w:noWrap/>
            <w:hideMark/>
          </w:tcPr>
          <w:p w14:paraId="09559808"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0.0</w:t>
            </w:r>
          </w:p>
        </w:tc>
        <w:tc>
          <w:tcPr>
            <w:tcW w:w="769" w:type="dxa"/>
            <w:tcBorders>
              <w:top w:val="nil"/>
              <w:left w:val="nil"/>
              <w:right w:val="nil"/>
            </w:tcBorders>
            <w:noWrap/>
            <w:hideMark/>
          </w:tcPr>
          <w:p w14:paraId="33B61CA9"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£851</w:t>
            </w:r>
          </w:p>
        </w:tc>
        <w:tc>
          <w:tcPr>
            <w:tcW w:w="696" w:type="dxa"/>
            <w:tcBorders>
              <w:top w:val="nil"/>
              <w:left w:val="nil"/>
              <w:right w:val="nil"/>
            </w:tcBorders>
            <w:noWrap/>
            <w:hideMark/>
          </w:tcPr>
          <w:p w14:paraId="6C764A3F"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£0</w:t>
            </w:r>
          </w:p>
        </w:tc>
        <w:tc>
          <w:tcPr>
            <w:tcW w:w="622" w:type="dxa"/>
            <w:tcBorders>
              <w:top w:val="nil"/>
              <w:left w:val="nil"/>
            </w:tcBorders>
            <w:noWrap/>
            <w:hideMark/>
          </w:tcPr>
          <w:p w14:paraId="110B3E56"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£5</w:t>
            </w:r>
          </w:p>
        </w:tc>
        <w:tc>
          <w:tcPr>
            <w:tcW w:w="667" w:type="dxa"/>
            <w:tcBorders>
              <w:top w:val="nil"/>
            </w:tcBorders>
            <w:noWrap/>
            <w:hideMark/>
          </w:tcPr>
          <w:p w14:paraId="77632EFF"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£856</w:t>
            </w:r>
          </w:p>
        </w:tc>
        <w:tc>
          <w:tcPr>
            <w:tcW w:w="576" w:type="dxa"/>
            <w:tcBorders>
              <w:top w:val="nil"/>
              <w:right w:val="nil"/>
            </w:tcBorders>
            <w:noWrap/>
            <w:hideMark/>
          </w:tcPr>
          <w:p w14:paraId="330EF0F6" w14:textId="77777777" w:rsidR="005A2AED" w:rsidRPr="00A2345A" w:rsidRDefault="005A2AED" w:rsidP="00882271">
            <w:pPr>
              <w:rPr>
                <w:rFonts w:ascii="Times New Roman" w:hAnsi="Times New Roman"/>
                <w:sz w:val="16"/>
                <w:szCs w:val="16"/>
              </w:rPr>
            </w:pPr>
          </w:p>
        </w:tc>
        <w:tc>
          <w:tcPr>
            <w:tcW w:w="718" w:type="dxa"/>
            <w:tcBorders>
              <w:top w:val="nil"/>
              <w:left w:val="nil"/>
              <w:right w:val="nil"/>
            </w:tcBorders>
            <w:noWrap/>
            <w:hideMark/>
          </w:tcPr>
          <w:p w14:paraId="5F3EDED0" w14:textId="77777777" w:rsidR="005A2AED" w:rsidRPr="00A2345A" w:rsidRDefault="005A2AED" w:rsidP="00882271">
            <w:pPr>
              <w:rPr>
                <w:rFonts w:ascii="Times New Roman" w:hAnsi="Times New Roman"/>
                <w:sz w:val="16"/>
                <w:szCs w:val="16"/>
              </w:rPr>
            </w:pPr>
          </w:p>
        </w:tc>
        <w:tc>
          <w:tcPr>
            <w:tcW w:w="709" w:type="dxa"/>
            <w:tcBorders>
              <w:top w:val="nil"/>
              <w:left w:val="nil"/>
              <w:right w:val="nil"/>
            </w:tcBorders>
            <w:noWrap/>
            <w:hideMark/>
          </w:tcPr>
          <w:p w14:paraId="09F6BC6A" w14:textId="77777777" w:rsidR="005A2AED" w:rsidRPr="00A2345A" w:rsidRDefault="005A2AED" w:rsidP="00882271">
            <w:pPr>
              <w:rPr>
                <w:rFonts w:ascii="Times New Roman" w:hAnsi="Times New Roman"/>
                <w:sz w:val="16"/>
                <w:szCs w:val="16"/>
              </w:rPr>
            </w:pPr>
          </w:p>
        </w:tc>
        <w:tc>
          <w:tcPr>
            <w:tcW w:w="850" w:type="dxa"/>
            <w:tcBorders>
              <w:top w:val="nil"/>
              <w:left w:val="nil"/>
              <w:right w:val="nil"/>
            </w:tcBorders>
            <w:noWrap/>
            <w:hideMark/>
          </w:tcPr>
          <w:p w14:paraId="59A6E2BB" w14:textId="77777777" w:rsidR="005A2AED" w:rsidRPr="00A2345A" w:rsidRDefault="005A2AED" w:rsidP="00882271">
            <w:pPr>
              <w:rPr>
                <w:rFonts w:ascii="Times New Roman" w:hAnsi="Times New Roman"/>
                <w:sz w:val="16"/>
                <w:szCs w:val="16"/>
              </w:rPr>
            </w:pPr>
          </w:p>
        </w:tc>
        <w:tc>
          <w:tcPr>
            <w:tcW w:w="841" w:type="dxa"/>
            <w:tcBorders>
              <w:top w:val="nil"/>
              <w:left w:val="nil"/>
              <w:right w:val="nil"/>
            </w:tcBorders>
            <w:noWrap/>
            <w:hideMark/>
          </w:tcPr>
          <w:p w14:paraId="725510EC" w14:textId="77777777" w:rsidR="005A2AED" w:rsidRPr="00A2345A" w:rsidRDefault="005A2AED" w:rsidP="00882271">
            <w:pPr>
              <w:rPr>
                <w:rFonts w:ascii="Times New Roman" w:hAnsi="Times New Roman"/>
                <w:sz w:val="16"/>
                <w:szCs w:val="16"/>
              </w:rPr>
            </w:pPr>
          </w:p>
        </w:tc>
        <w:tc>
          <w:tcPr>
            <w:tcW w:w="750" w:type="dxa"/>
            <w:tcBorders>
              <w:top w:val="nil"/>
              <w:left w:val="nil"/>
              <w:right w:val="nil"/>
            </w:tcBorders>
            <w:noWrap/>
            <w:hideMark/>
          </w:tcPr>
          <w:p w14:paraId="44772AA4" w14:textId="77777777" w:rsidR="005A2AED" w:rsidRPr="00A2345A" w:rsidRDefault="005A2AED" w:rsidP="00882271">
            <w:pPr>
              <w:rPr>
                <w:rFonts w:ascii="Times New Roman" w:hAnsi="Times New Roman"/>
                <w:sz w:val="16"/>
                <w:szCs w:val="16"/>
              </w:rPr>
            </w:pPr>
          </w:p>
        </w:tc>
        <w:tc>
          <w:tcPr>
            <w:tcW w:w="656" w:type="dxa"/>
            <w:tcBorders>
              <w:top w:val="nil"/>
              <w:left w:val="nil"/>
              <w:right w:val="nil"/>
            </w:tcBorders>
            <w:noWrap/>
            <w:hideMark/>
          </w:tcPr>
          <w:p w14:paraId="2AABA7A0" w14:textId="77777777" w:rsidR="005A2AED" w:rsidRPr="00A2345A" w:rsidRDefault="005A2AED" w:rsidP="00882271">
            <w:pPr>
              <w:rPr>
                <w:rFonts w:ascii="Times New Roman" w:hAnsi="Times New Roman"/>
                <w:sz w:val="16"/>
                <w:szCs w:val="16"/>
              </w:rPr>
            </w:pPr>
          </w:p>
        </w:tc>
        <w:tc>
          <w:tcPr>
            <w:tcW w:w="622" w:type="dxa"/>
            <w:tcBorders>
              <w:top w:val="nil"/>
              <w:left w:val="nil"/>
              <w:right w:val="nil"/>
            </w:tcBorders>
            <w:noWrap/>
            <w:hideMark/>
          </w:tcPr>
          <w:p w14:paraId="164A7AFF" w14:textId="77777777" w:rsidR="005A2AED" w:rsidRPr="00A2345A" w:rsidRDefault="005A2AED" w:rsidP="00882271">
            <w:pPr>
              <w:rPr>
                <w:rFonts w:ascii="Times New Roman" w:hAnsi="Times New Roman"/>
                <w:sz w:val="16"/>
                <w:szCs w:val="16"/>
              </w:rPr>
            </w:pPr>
          </w:p>
        </w:tc>
        <w:tc>
          <w:tcPr>
            <w:tcW w:w="736" w:type="dxa"/>
            <w:tcBorders>
              <w:top w:val="nil"/>
              <w:left w:val="nil"/>
            </w:tcBorders>
            <w:noWrap/>
            <w:hideMark/>
          </w:tcPr>
          <w:p w14:paraId="425D4242" w14:textId="77777777" w:rsidR="005A2AED" w:rsidRPr="00A2345A" w:rsidRDefault="005A2AED" w:rsidP="00882271">
            <w:pPr>
              <w:rPr>
                <w:rFonts w:ascii="Times New Roman" w:hAnsi="Times New Roman"/>
                <w:sz w:val="16"/>
                <w:szCs w:val="16"/>
              </w:rPr>
            </w:pPr>
          </w:p>
        </w:tc>
      </w:tr>
      <w:tr w:rsidR="005A2AED" w:rsidRPr="00A2345A" w14:paraId="782185C3" w14:textId="77777777" w:rsidTr="005A2AED">
        <w:trPr>
          <w:trHeight w:hRule="exact" w:val="284"/>
        </w:trPr>
        <w:tc>
          <w:tcPr>
            <w:tcW w:w="1071" w:type="dxa"/>
            <w:tcBorders>
              <w:bottom w:val="single" w:sz="4" w:space="0" w:color="auto"/>
            </w:tcBorders>
            <w:shd w:val="clear" w:color="auto" w:fill="F2F2F2" w:themeFill="background1" w:themeFillShade="F2"/>
            <w:noWrap/>
            <w:hideMark/>
          </w:tcPr>
          <w:p w14:paraId="039B13AF"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HC02F</w:t>
            </w:r>
          </w:p>
        </w:tc>
        <w:tc>
          <w:tcPr>
            <w:tcW w:w="691" w:type="dxa"/>
            <w:tcBorders>
              <w:bottom w:val="single" w:sz="4" w:space="0" w:color="auto"/>
              <w:right w:val="nil"/>
            </w:tcBorders>
            <w:shd w:val="clear" w:color="auto" w:fill="F2F2F2" w:themeFill="background1" w:themeFillShade="F2"/>
            <w:noWrap/>
            <w:hideMark/>
          </w:tcPr>
          <w:p w14:paraId="6F4EC0CA"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37</w:t>
            </w:r>
          </w:p>
        </w:tc>
        <w:tc>
          <w:tcPr>
            <w:tcW w:w="740" w:type="dxa"/>
            <w:tcBorders>
              <w:left w:val="nil"/>
              <w:bottom w:val="single" w:sz="4" w:space="0" w:color="auto"/>
              <w:right w:val="nil"/>
            </w:tcBorders>
            <w:shd w:val="clear" w:color="auto" w:fill="F2F2F2" w:themeFill="background1" w:themeFillShade="F2"/>
            <w:noWrap/>
            <w:hideMark/>
          </w:tcPr>
          <w:p w14:paraId="3B4709A2"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13.5%</w:t>
            </w:r>
          </w:p>
        </w:tc>
        <w:tc>
          <w:tcPr>
            <w:tcW w:w="715" w:type="dxa"/>
            <w:tcBorders>
              <w:left w:val="nil"/>
              <w:bottom w:val="single" w:sz="4" w:space="0" w:color="auto"/>
              <w:right w:val="nil"/>
            </w:tcBorders>
            <w:shd w:val="clear" w:color="auto" w:fill="F2F2F2" w:themeFill="background1" w:themeFillShade="F2"/>
            <w:noWrap/>
            <w:hideMark/>
          </w:tcPr>
          <w:p w14:paraId="2F495642"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£4,299</w:t>
            </w:r>
          </w:p>
        </w:tc>
        <w:tc>
          <w:tcPr>
            <w:tcW w:w="750" w:type="dxa"/>
            <w:tcBorders>
              <w:left w:val="nil"/>
              <w:bottom w:val="single" w:sz="4" w:space="0" w:color="auto"/>
              <w:right w:val="nil"/>
            </w:tcBorders>
            <w:shd w:val="clear" w:color="auto" w:fill="F2F2F2" w:themeFill="background1" w:themeFillShade="F2"/>
            <w:noWrap/>
            <w:hideMark/>
          </w:tcPr>
          <w:p w14:paraId="2B7EE39E"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3.2</w:t>
            </w:r>
          </w:p>
        </w:tc>
        <w:tc>
          <w:tcPr>
            <w:tcW w:w="769" w:type="dxa"/>
            <w:tcBorders>
              <w:left w:val="nil"/>
              <w:bottom w:val="single" w:sz="4" w:space="0" w:color="auto"/>
              <w:right w:val="nil"/>
            </w:tcBorders>
            <w:shd w:val="clear" w:color="auto" w:fill="F2F2F2" w:themeFill="background1" w:themeFillShade="F2"/>
            <w:noWrap/>
            <w:hideMark/>
          </w:tcPr>
          <w:p w14:paraId="3DEEDC5F"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0.3</w:t>
            </w:r>
          </w:p>
        </w:tc>
        <w:tc>
          <w:tcPr>
            <w:tcW w:w="769" w:type="dxa"/>
            <w:tcBorders>
              <w:left w:val="nil"/>
              <w:bottom w:val="single" w:sz="4" w:space="0" w:color="auto"/>
              <w:right w:val="nil"/>
            </w:tcBorders>
            <w:shd w:val="clear" w:color="auto" w:fill="F2F2F2" w:themeFill="background1" w:themeFillShade="F2"/>
            <w:noWrap/>
            <w:hideMark/>
          </w:tcPr>
          <w:p w14:paraId="0F88F64A"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£4,255</w:t>
            </w:r>
          </w:p>
        </w:tc>
        <w:tc>
          <w:tcPr>
            <w:tcW w:w="696" w:type="dxa"/>
            <w:tcBorders>
              <w:left w:val="nil"/>
              <w:bottom w:val="single" w:sz="4" w:space="0" w:color="auto"/>
              <w:right w:val="nil"/>
            </w:tcBorders>
            <w:shd w:val="clear" w:color="auto" w:fill="F2F2F2" w:themeFill="background1" w:themeFillShade="F2"/>
            <w:noWrap/>
            <w:hideMark/>
          </w:tcPr>
          <w:p w14:paraId="145D3D31"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£238</w:t>
            </w:r>
          </w:p>
        </w:tc>
        <w:tc>
          <w:tcPr>
            <w:tcW w:w="622" w:type="dxa"/>
            <w:tcBorders>
              <w:left w:val="nil"/>
              <w:bottom w:val="single" w:sz="4" w:space="0" w:color="auto"/>
            </w:tcBorders>
            <w:shd w:val="clear" w:color="auto" w:fill="F2F2F2" w:themeFill="background1" w:themeFillShade="F2"/>
            <w:noWrap/>
            <w:hideMark/>
          </w:tcPr>
          <w:p w14:paraId="58013F24"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£13</w:t>
            </w:r>
          </w:p>
        </w:tc>
        <w:tc>
          <w:tcPr>
            <w:tcW w:w="667" w:type="dxa"/>
            <w:tcBorders>
              <w:bottom w:val="single" w:sz="4" w:space="0" w:color="auto"/>
            </w:tcBorders>
            <w:shd w:val="clear" w:color="auto" w:fill="F2F2F2" w:themeFill="background1" w:themeFillShade="F2"/>
            <w:noWrap/>
            <w:hideMark/>
          </w:tcPr>
          <w:p w14:paraId="42E026B6"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£4,506</w:t>
            </w:r>
          </w:p>
        </w:tc>
        <w:tc>
          <w:tcPr>
            <w:tcW w:w="576" w:type="dxa"/>
            <w:tcBorders>
              <w:bottom w:val="single" w:sz="4" w:space="0" w:color="auto"/>
              <w:right w:val="nil"/>
            </w:tcBorders>
            <w:shd w:val="clear" w:color="auto" w:fill="F2F2F2" w:themeFill="background1" w:themeFillShade="F2"/>
            <w:noWrap/>
            <w:hideMark/>
          </w:tcPr>
          <w:p w14:paraId="2C39FDC5" w14:textId="77777777" w:rsidR="005A2AED" w:rsidRPr="00A2345A" w:rsidRDefault="005A2AED" w:rsidP="00882271">
            <w:pPr>
              <w:rPr>
                <w:rFonts w:ascii="Times New Roman" w:hAnsi="Times New Roman"/>
                <w:sz w:val="16"/>
                <w:szCs w:val="16"/>
              </w:rPr>
            </w:pPr>
          </w:p>
        </w:tc>
        <w:tc>
          <w:tcPr>
            <w:tcW w:w="718" w:type="dxa"/>
            <w:tcBorders>
              <w:left w:val="nil"/>
              <w:bottom w:val="single" w:sz="4" w:space="0" w:color="auto"/>
              <w:right w:val="nil"/>
            </w:tcBorders>
            <w:shd w:val="clear" w:color="auto" w:fill="F2F2F2" w:themeFill="background1" w:themeFillShade="F2"/>
            <w:noWrap/>
            <w:hideMark/>
          </w:tcPr>
          <w:p w14:paraId="47C92663" w14:textId="77777777" w:rsidR="005A2AED" w:rsidRPr="00A2345A" w:rsidRDefault="005A2AED" w:rsidP="00882271">
            <w:pPr>
              <w:rPr>
                <w:rFonts w:ascii="Times New Roman" w:hAnsi="Times New Roman"/>
                <w:sz w:val="16"/>
                <w:szCs w:val="16"/>
              </w:rPr>
            </w:pPr>
          </w:p>
        </w:tc>
        <w:tc>
          <w:tcPr>
            <w:tcW w:w="709" w:type="dxa"/>
            <w:tcBorders>
              <w:left w:val="nil"/>
              <w:bottom w:val="single" w:sz="4" w:space="0" w:color="auto"/>
              <w:right w:val="nil"/>
            </w:tcBorders>
            <w:shd w:val="clear" w:color="auto" w:fill="F2F2F2" w:themeFill="background1" w:themeFillShade="F2"/>
            <w:noWrap/>
            <w:hideMark/>
          </w:tcPr>
          <w:p w14:paraId="0AD28A2C" w14:textId="77777777" w:rsidR="005A2AED" w:rsidRPr="00A2345A" w:rsidRDefault="005A2AED" w:rsidP="00882271">
            <w:pPr>
              <w:rPr>
                <w:rFonts w:ascii="Times New Roman" w:hAnsi="Times New Roman"/>
                <w:sz w:val="16"/>
                <w:szCs w:val="16"/>
              </w:rPr>
            </w:pPr>
          </w:p>
        </w:tc>
        <w:tc>
          <w:tcPr>
            <w:tcW w:w="850" w:type="dxa"/>
            <w:tcBorders>
              <w:left w:val="nil"/>
              <w:bottom w:val="single" w:sz="4" w:space="0" w:color="auto"/>
              <w:right w:val="nil"/>
            </w:tcBorders>
            <w:shd w:val="clear" w:color="auto" w:fill="F2F2F2" w:themeFill="background1" w:themeFillShade="F2"/>
            <w:noWrap/>
            <w:hideMark/>
          </w:tcPr>
          <w:p w14:paraId="4A0B642B" w14:textId="77777777" w:rsidR="005A2AED" w:rsidRPr="00A2345A" w:rsidRDefault="005A2AED" w:rsidP="00882271">
            <w:pPr>
              <w:rPr>
                <w:rFonts w:ascii="Times New Roman" w:hAnsi="Times New Roman"/>
                <w:sz w:val="16"/>
                <w:szCs w:val="16"/>
              </w:rPr>
            </w:pPr>
          </w:p>
        </w:tc>
        <w:tc>
          <w:tcPr>
            <w:tcW w:w="841" w:type="dxa"/>
            <w:tcBorders>
              <w:left w:val="nil"/>
              <w:bottom w:val="single" w:sz="4" w:space="0" w:color="auto"/>
              <w:right w:val="nil"/>
            </w:tcBorders>
            <w:shd w:val="clear" w:color="auto" w:fill="F2F2F2" w:themeFill="background1" w:themeFillShade="F2"/>
            <w:noWrap/>
            <w:hideMark/>
          </w:tcPr>
          <w:p w14:paraId="320EA994" w14:textId="77777777" w:rsidR="005A2AED" w:rsidRPr="00A2345A" w:rsidRDefault="005A2AED" w:rsidP="00882271">
            <w:pPr>
              <w:rPr>
                <w:rFonts w:ascii="Times New Roman" w:hAnsi="Times New Roman"/>
                <w:sz w:val="16"/>
                <w:szCs w:val="16"/>
              </w:rPr>
            </w:pPr>
          </w:p>
        </w:tc>
        <w:tc>
          <w:tcPr>
            <w:tcW w:w="750" w:type="dxa"/>
            <w:tcBorders>
              <w:left w:val="nil"/>
              <w:bottom w:val="single" w:sz="4" w:space="0" w:color="auto"/>
              <w:right w:val="nil"/>
            </w:tcBorders>
            <w:shd w:val="clear" w:color="auto" w:fill="F2F2F2" w:themeFill="background1" w:themeFillShade="F2"/>
            <w:noWrap/>
            <w:hideMark/>
          </w:tcPr>
          <w:p w14:paraId="778C5214" w14:textId="77777777" w:rsidR="005A2AED" w:rsidRPr="00A2345A" w:rsidRDefault="005A2AED" w:rsidP="00882271">
            <w:pPr>
              <w:rPr>
                <w:rFonts w:ascii="Times New Roman" w:hAnsi="Times New Roman"/>
                <w:sz w:val="16"/>
                <w:szCs w:val="16"/>
              </w:rPr>
            </w:pPr>
          </w:p>
        </w:tc>
        <w:tc>
          <w:tcPr>
            <w:tcW w:w="656" w:type="dxa"/>
            <w:tcBorders>
              <w:left w:val="nil"/>
              <w:bottom w:val="single" w:sz="4" w:space="0" w:color="auto"/>
              <w:right w:val="nil"/>
            </w:tcBorders>
            <w:shd w:val="clear" w:color="auto" w:fill="F2F2F2" w:themeFill="background1" w:themeFillShade="F2"/>
            <w:noWrap/>
            <w:hideMark/>
          </w:tcPr>
          <w:p w14:paraId="5D35B5C3" w14:textId="77777777" w:rsidR="005A2AED" w:rsidRPr="00A2345A" w:rsidRDefault="005A2AED" w:rsidP="00882271">
            <w:pPr>
              <w:rPr>
                <w:rFonts w:ascii="Times New Roman" w:hAnsi="Times New Roman"/>
                <w:sz w:val="16"/>
                <w:szCs w:val="16"/>
              </w:rPr>
            </w:pPr>
          </w:p>
        </w:tc>
        <w:tc>
          <w:tcPr>
            <w:tcW w:w="622" w:type="dxa"/>
            <w:tcBorders>
              <w:left w:val="nil"/>
              <w:bottom w:val="single" w:sz="4" w:space="0" w:color="auto"/>
              <w:right w:val="nil"/>
            </w:tcBorders>
            <w:shd w:val="clear" w:color="auto" w:fill="F2F2F2" w:themeFill="background1" w:themeFillShade="F2"/>
            <w:noWrap/>
            <w:hideMark/>
          </w:tcPr>
          <w:p w14:paraId="708AD447" w14:textId="77777777" w:rsidR="005A2AED" w:rsidRPr="00A2345A" w:rsidRDefault="005A2AED" w:rsidP="00882271">
            <w:pPr>
              <w:rPr>
                <w:rFonts w:ascii="Times New Roman" w:hAnsi="Times New Roman"/>
                <w:sz w:val="16"/>
                <w:szCs w:val="16"/>
              </w:rPr>
            </w:pPr>
          </w:p>
        </w:tc>
        <w:tc>
          <w:tcPr>
            <w:tcW w:w="736" w:type="dxa"/>
            <w:tcBorders>
              <w:left w:val="nil"/>
              <w:bottom w:val="single" w:sz="4" w:space="0" w:color="auto"/>
            </w:tcBorders>
            <w:shd w:val="clear" w:color="auto" w:fill="F2F2F2" w:themeFill="background1" w:themeFillShade="F2"/>
            <w:noWrap/>
            <w:hideMark/>
          </w:tcPr>
          <w:p w14:paraId="18FE8ADA" w14:textId="77777777" w:rsidR="005A2AED" w:rsidRPr="00A2345A" w:rsidRDefault="005A2AED" w:rsidP="00882271">
            <w:pPr>
              <w:rPr>
                <w:rFonts w:ascii="Times New Roman" w:hAnsi="Times New Roman"/>
                <w:sz w:val="16"/>
                <w:szCs w:val="16"/>
              </w:rPr>
            </w:pPr>
          </w:p>
        </w:tc>
      </w:tr>
      <w:tr w:rsidR="005A2AED" w:rsidRPr="00A2345A" w14:paraId="6DE718C3" w14:textId="77777777" w:rsidTr="005A2AED">
        <w:trPr>
          <w:trHeight w:hRule="exact" w:val="284"/>
        </w:trPr>
        <w:tc>
          <w:tcPr>
            <w:tcW w:w="1071" w:type="dxa"/>
            <w:tcBorders>
              <w:bottom w:val="nil"/>
            </w:tcBorders>
            <w:noWrap/>
            <w:hideMark/>
          </w:tcPr>
          <w:p w14:paraId="39158F5D"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HC03E</w:t>
            </w:r>
          </w:p>
        </w:tc>
        <w:tc>
          <w:tcPr>
            <w:tcW w:w="691" w:type="dxa"/>
            <w:tcBorders>
              <w:bottom w:val="nil"/>
              <w:right w:val="nil"/>
            </w:tcBorders>
            <w:noWrap/>
            <w:hideMark/>
          </w:tcPr>
          <w:p w14:paraId="0B29B0A4"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15</w:t>
            </w:r>
          </w:p>
        </w:tc>
        <w:tc>
          <w:tcPr>
            <w:tcW w:w="740" w:type="dxa"/>
            <w:tcBorders>
              <w:left w:val="nil"/>
              <w:bottom w:val="nil"/>
              <w:right w:val="nil"/>
            </w:tcBorders>
            <w:noWrap/>
            <w:hideMark/>
          </w:tcPr>
          <w:p w14:paraId="596A2C7D"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13.3%</w:t>
            </w:r>
          </w:p>
        </w:tc>
        <w:tc>
          <w:tcPr>
            <w:tcW w:w="715" w:type="dxa"/>
            <w:tcBorders>
              <w:left w:val="nil"/>
              <w:bottom w:val="nil"/>
              <w:right w:val="nil"/>
            </w:tcBorders>
            <w:noWrap/>
            <w:hideMark/>
          </w:tcPr>
          <w:p w14:paraId="593997FE"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£5,468</w:t>
            </w:r>
          </w:p>
        </w:tc>
        <w:tc>
          <w:tcPr>
            <w:tcW w:w="750" w:type="dxa"/>
            <w:tcBorders>
              <w:left w:val="nil"/>
              <w:bottom w:val="nil"/>
              <w:right w:val="nil"/>
            </w:tcBorders>
            <w:noWrap/>
            <w:hideMark/>
          </w:tcPr>
          <w:p w14:paraId="1188CA49"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10.2</w:t>
            </w:r>
          </w:p>
        </w:tc>
        <w:tc>
          <w:tcPr>
            <w:tcW w:w="769" w:type="dxa"/>
            <w:tcBorders>
              <w:left w:val="nil"/>
              <w:bottom w:val="nil"/>
              <w:right w:val="nil"/>
            </w:tcBorders>
            <w:noWrap/>
            <w:hideMark/>
          </w:tcPr>
          <w:p w14:paraId="47C51249"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0.0</w:t>
            </w:r>
          </w:p>
        </w:tc>
        <w:tc>
          <w:tcPr>
            <w:tcW w:w="769" w:type="dxa"/>
            <w:tcBorders>
              <w:left w:val="nil"/>
              <w:bottom w:val="nil"/>
              <w:right w:val="nil"/>
            </w:tcBorders>
            <w:noWrap/>
            <w:hideMark/>
          </w:tcPr>
          <w:p w14:paraId="6E5B4419"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£3,168</w:t>
            </w:r>
          </w:p>
        </w:tc>
        <w:tc>
          <w:tcPr>
            <w:tcW w:w="696" w:type="dxa"/>
            <w:tcBorders>
              <w:left w:val="nil"/>
              <w:bottom w:val="nil"/>
              <w:right w:val="nil"/>
            </w:tcBorders>
            <w:noWrap/>
            <w:hideMark/>
          </w:tcPr>
          <w:p w14:paraId="3E505B28"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£0</w:t>
            </w:r>
          </w:p>
        </w:tc>
        <w:tc>
          <w:tcPr>
            <w:tcW w:w="622" w:type="dxa"/>
            <w:tcBorders>
              <w:left w:val="nil"/>
              <w:bottom w:val="nil"/>
            </w:tcBorders>
            <w:noWrap/>
            <w:hideMark/>
          </w:tcPr>
          <w:p w14:paraId="2BC5F2E9"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£61</w:t>
            </w:r>
          </w:p>
        </w:tc>
        <w:tc>
          <w:tcPr>
            <w:tcW w:w="667" w:type="dxa"/>
            <w:tcBorders>
              <w:bottom w:val="nil"/>
            </w:tcBorders>
            <w:noWrap/>
            <w:hideMark/>
          </w:tcPr>
          <w:p w14:paraId="6404A544"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£3,229</w:t>
            </w:r>
          </w:p>
        </w:tc>
        <w:tc>
          <w:tcPr>
            <w:tcW w:w="576" w:type="dxa"/>
            <w:tcBorders>
              <w:bottom w:val="nil"/>
              <w:right w:val="nil"/>
            </w:tcBorders>
            <w:noWrap/>
            <w:hideMark/>
          </w:tcPr>
          <w:p w14:paraId="21450CA1" w14:textId="77777777" w:rsidR="005A2AED" w:rsidRPr="00A2345A" w:rsidRDefault="005A2AED" w:rsidP="00882271">
            <w:pPr>
              <w:rPr>
                <w:rFonts w:ascii="Times New Roman" w:hAnsi="Times New Roman"/>
                <w:sz w:val="16"/>
                <w:szCs w:val="16"/>
              </w:rPr>
            </w:pPr>
          </w:p>
        </w:tc>
        <w:tc>
          <w:tcPr>
            <w:tcW w:w="718" w:type="dxa"/>
            <w:tcBorders>
              <w:left w:val="nil"/>
              <w:bottom w:val="nil"/>
              <w:right w:val="nil"/>
            </w:tcBorders>
            <w:noWrap/>
            <w:hideMark/>
          </w:tcPr>
          <w:p w14:paraId="710237AE" w14:textId="77777777" w:rsidR="005A2AED" w:rsidRPr="00A2345A" w:rsidRDefault="005A2AED" w:rsidP="00882271">
            <w:pPr>
              <w:rPr>
                <w:rFonts w:ascii="Times New Roman" w:hAnsi="Times New Roman"/>
                <w:sz w:val="16"/>
                <w:szCs w:val="16"/>
              </w:rPr>
            </w:pPr>
          </w:p>
        </w:tc>
        <w:tc>
          <w:tcPr>
            <w:tcW w:w="709" w:type="dxa"/>
            <w:tcBorders>
              <w:left w:val="nil"/>
              <w:bottom w:val="nil"/>
              <w:right w:val="nil"/>
            </w:tcBorders>
            <w:noWrap/>
            <w:hideMark/>
          </w:tcPr>
          <w:p w14:paraId="7D1EFB14" w14:textId="77777777" w:rsidR="005A2AED" w:rsidRPr="00A2345A" w:rsidRDefault="005A2AED" w:rsidP="00882271">
            <w:pPr>
              <w:rPr>
                <w:rFonts w:ascii="Times New Roman" w:hAnsi="Times New Roman"/>
                <w:sz w:val="16"/>
                <w:szCs w:val="16"/>
              </w:rPr>
            </w:pPr>
          </w:p>
        </w:tc>
        <w:tc>
          <w:tcPr>
            <w:tcW w:w="850" w:type="dxa"/>
            <w:tcBorders>
              <w:left w:val="nil"/>
              <w:bottom w:val="nil"/>
              <w:right w:val="nil"/>
            </w:tcBorders>
            <w:noWrap/>
            <w:hideMark/>
          </w:tcPr>
          <w:p w14:paraId="28932B9F" w14:textId="77777777" w:rsidR="005A2AED" w:rsidRPr="00A2345A" w:rsidRDefault="005A2AED" w:rsidP="00882271">
            <w:pPr>
              <w:rPr>
                <w:rFonts w:ascii="Times New Roman" w:hAnsi="Times New Roman"/>
                <w:sz w:val="16"/>
                <w:szCs w:val="16"/>
              </w:rPr>
            </w:pPr>
          </w:p>
        </w:tc>
        <w:tc>
          <w:tcPr>
            <w:tcW w:w="841" w:type="dxa"/>
            <w:tcBorders>
              <w:left w:val="nil"/>
              <w:bottom w:val="nil"/>
              <w:right w:val="nil"/>
            </w:tcBorders>
            <w:noWrap/>
            <w:hideMark/>
          </w:tcPr>
          <w:p w14:paraId="30FD4842" w14:textId="77777777" w:rsidR="005A2AED" w:rsidRPr="00A2345A" w:rsidRDefault="005A2AED" w:rsidP="00882271">
            <w:pPr>
              <w:rPr>
                <w:rFonts w:ascii="Times New Roman" w:hAnsi="Times New Roman"/>
                <w:sz w:val="16"/>
                <w:szCs w:val="16"/>
              </w:rPr>
            </w:pPr>
          </w:p>
        </w:tc>
        <w:tc>
          <w:tcPr>
            <w:tcW w:w="750" w:type="dxa"/>
            <w:tcBorders>
              <w:left w:val="nil"/>
              <w:bottom w:val="nil"/>
              <w:right w:val="nil"/>
            </w:tcBorders>
            <w:noWrap/>
            <w:hideMark/>
          </w:tcPr>
          <w:p w14:paraId="7FC9C91D" w14:textId="77777777" w:rsidR="005A2AED" w:rsidRPr="00A2345A" w:rsidRDefault="005A2AED" w:rsidP="00882271">
            <w:pPr>
              <w:rPr>
                <w:rFonts w:ascii="Times New Roman" w:hAnsi="Times New Roman"/>
                <w:sz w:val="16"/>
                <w:szCs w:val="16"/>
              </w:rPr>
            </w:pPr>
          </w:p>
        </w:tc>
        <w:tc>
          <w:tcPr>
            <w:tcW w:w="656" w:type="dxa"/>
            <w:tcBorders>
              <w:left w:val="nil"/>
              <w:bottom w:val="nil"/>
              <w:right w:val="nil"/>
            </w:tcBorders>
            <w:noWrap/>
            <w:hideMark/>
          </w:tcPr>
          <w:p w14:paraId="7B356620" w14:textId="77777777" w:rsidR="005A2AED" w:rsidRPr="00A2345A" w:rsidRDefault="005A2AED" w:rsidP="00882271">
            <w:pPr>
              <w:rPr>
                <w:rFonts w:ascii="Times New Roman" w:hAnsi="Times New Roman"/>
                <w:sz w:val="16"/>
                <w:szCs w:val="16"/>
              </w:rPr>
            </w:pPr>
          </w:p>
        </w:tc>
        <w:tc>
          <w:tcPr>
            <w:tcW w:w="622" w:type="dxa"/>
            <w:tcBorders>
              <w:left w:val="nil"/>
              <w:bottom w:val="nil"/>
              <w:right w:val="nil"/>
            </w:tcBorders>
            <w:noWrap/>
            <w:hideMark/>
          </w:tcPr>
          <w:p w14:paraId="4A9BDEEC" w14:textId="77777777" w:rsidR="005A2AED" w:rsidRPr="00A2345A" w:rsidRDefault="005A2AED" w:rsidP="00882271">
            <w:pPr>
              <w:rPr>
                <w:rFonts w:ascii="Times New Roman" w:hAnsi="Times New Roman"/>
                <w:sz w:val="16"/>
                <w:szCs w:val="16"/>
              </w:rPr>
            </w:pPr>
          </w:p>
        </w:tc>
        <w:tc>
          <w:tcPr>
            <w:tcW w:w="736" w:type="dxa"/>
            <w:tcBorders>
              <w:left w:val="nil"/>
              <w:bottom w:val="nil"/>
            </w:tcBorders>
            <w:noWrap/>
            <w:hideMark/>
          </w:tcPr>
          <w:p w14:paraId="58C3E2F8" w14:textId="77777777" w:rsidR="005A2AED" w:rsidRPr="00A2345A" w:rsidRDefault="005A2AED" w:rsidP="00882271">
            <w:pPr>
              <w:rPr>
                <w:rFonts w:ascii="Times New Roman" w:hAnsi="Times New Roman"/>
                <w:sz w:val="16"/>
                <w:szCs w:val="16"/>
              </w:rPr>
            </w:pPr>
          </w:p>
        </w:tc>
      </w:tr>
      <w:tr w:rsidR="005A2AED" w:rsidRPr="00A2345A" w14:paraId="01FCD665" w14:textId="77777777" w:rsidTr="005A2AED">
        <w:trPr>
          <w:trHeight w:hRule="exact" w:val="284"/>
        </w:trPr>
        <w:tc>
          <w:tcPr>
            <w:tcW w:w="1071" w:type="dxa"/>
            <w:tcBorders>
              <w:top w:val="nil"/>
              <w:bottom w:val="single" w:sz="4" w:space="0" w:color="auto"/>
            </w:tcBorders>
            <w:noWrap/>
            <w:hideMark/>
          </w:tcPr>
          <w:p w14:paraId="55ADD46B"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HC03F</w:t>
            </w:r>
          </w:p>
        </w:tc>
        <w:tc>
          <w:tcPr>
            <w:tcW w:w="691" w:type="dxa"/>
            <w:tcBorders>
              <w:top w:val="nil"/>
              <w:bottom w:val="single" w:sz="4" w:space="0" w:color="auto"/>
              <w:right w:val="nil"/>
            </w:tcBorders>
            <w:noWrap/>
            <w:hideMark/>
          </w:tcPr>
          <w:p w14:paraId="08BAF626"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182</w:t>
            </w:r>
          </w:p>
        </w:tc>
        <w:tc>
          <w:tcPr>
            <w:tcW w:w="740" w:type="dxa"/>
            <w:tcBorders>
              <w:top w:val="nil"/>
              <w:left w:val="nil"/>
              <w:bottom w:val="single" w:sz="4" w:space="0" w:color="auto"/>
              <w:right w:val="nil"/>
            </w:tcBorders>
            <w:noWrap/>
            <w:hideMark/>
          </w:tcPr>
          <w:p w14:paraId="0781CB27"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11.5%</w:t>
            </w:r>
          </w:p>
        </w:tc>
        <w:tc>
          <w:tcPr>
            <w:tcW w:w="715" w:type="dxa"/>
            <w:tcBorders>
              <w:top w:val="nil"/>
              <w:left w:val="nil"/>
              <w:bottom w:val="single" w:sz="4" w:space="0" w:color="auto"/>
              <w:right w:val="nil"/>
            </w:tcBorders>
            <w:noWrap/>
            <w:hideMark/>
          </w:tcPr>
          <w:p w14:paraId="195B4540"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£3,781</w:t>
            </w:r>
          </w:p>
        </w:tc>
        <w:tc>
          <w:tcPr>
            <w:tcW w:w="750" w:type="dxa"/>
            <w:tcBorders>
              <w:top w:val="nil"/>
              <w:left w:val="nil"/>
              <w:bottom w:val="single" w:sz="4" w:space="0" w:color="auto"/>
              <w:right w:val="nil"/>
            </w:tcBorders>
            <w:noWrap/>
            <w:hideMark/>
          </w:tcPr>
          <w:p w14:paraId="5D7C76EC"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3.5</w:t>
            </w:r>
          </w:p>
        </w:tc>
        <w:tc>
          <w:tcPr>
            <w:tcW w:w="769" w:type="dxa"/>
            <w:tcBorders>
              <w:top w:val="nil"/>
              <w:left w:val="nil"/>
              <w:bottom w:val="single" w:sz="4" w:space="0" w:color="auto"/>
              <w:right w:val="nil"/>
            </w:tcBorders>
            <w:noWrap/>
            <w:hideMark/>
          </w:tcPr>
          <w:p w14:paraId="0AEB314D"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0.0</w:t>
            </w:r>
          </w:p>
        </w:tc>
        <w:tc>
          <w:tcPr>
            <w:tcW w:w="769" w:type="dxa"/>
            <w:tcBorders>
              <w:top w:val="nil"/>
              <w:left w:val="nil"/>
              <w:bottom w:val="single" w:sz="4" w:space="0" w:color="auto"/>
              <w:right w:val="nil"/>
            </w:tcBorders>
            <w:noWrap/>
            <w:hideMark/>
          </w:tcPr>
          <w:p w14:paraId="7BCF0A38"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£1,064</w:t>
            </w:r>
          </w:p>
        </w:tc>
        <w:tc>
          <w:tcPr>
            <w:tcW w:w="696" w:type="dxa"/>
            <w:tcBorders>
              <w:top w:val="nil"/>
              <w:left w:val="nil"/>
              <w:bottom w:val="single" w:sz="4" w:space="0" w:color="auto"/>
              <w:right w:val="nil"/>
            </w:tcBorders>
            <w:noWrap/>
            <w:hideMark/>
          </w:tcPr>
          <w:p w14:paraId="50C80FD6"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£10</w:t>
            </w:r>
          </w:p>
        </w:tc>
        <w:tc>
          <w:tcPr>
            <w:tcW w:w="622" w:type="dxa"/>
            <w:tcBorders>
              <w:top w:val="nil"/>
              <w:left w:val="nil"/>
              <w:bottom w:val="single" w:sz="4" w:space="0" w:color="auto"/>
            </w:tcBorders>
            <w:noWrap/>
            <w:hideMark/>
          </w:tcPr>
          <w:p w14:paraId="26146A92"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£18</w:t>
            </w:r>
          </w:p>
        </w:tc>
        <w:tc>
          <w:tcPr>
            <w:tcW w:w="667" w:type="dxa"/>
            <w:tcBorders>
              <w:top w:val="nil"/>
              <w:bottom w:val="single" w:sz="4" w:space="0" w:color="auto"/>
            </w:tcBorders>
            <w:noWrap/>
            <w:hideMark/>
          </w:tcPr>
          <w:p w14:paraId="7849371B"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£1,092</w:t>
            </w:r>
          </w:p>
        </w:tc>
        <w:tc>
          <w:tcPr>
            <w:tcW w:w="576" w:type="dxa"/>
            <w:tcBorders>
              <w:top w:val="nil"/>
              <w:bottom w:val="single" w:sz="4" w:space="0" w:color="auto"/>
              <w:right w:val="nil"/>
            </w:tcBorders>
            <w:noWrap/>
            <w:hideMark/>
          </w:tcPr>
          <w:p w14:paraId="2BD3FF5F" w14:textId="77777777" w:rsidR="005A2AED" w:rsidRPr="00A2345A" w:rsidRDefault="005A2AED" w:rsidP="00882271">
            <w:pPr>
              <w:rPr>
                <w:rFonts w:ascii="Times New Roman" w:hAnsi="Times New Roman"/>
                <w:sz w:val="16"/>
                <w:szCs w:val="16"/>
              </w:rPr>
            </w:pPr>
          </w:p>
        </w:tc>
        <w:tc>
          <w:tcPr>
            <w:tcW w:w="718" w:type="dxa"/>
            <w:tcBorders>
              <w:top w:val="nil"/>
              <w:left w:val="nil"/>
              <w:bottom w:val="single" w:sz="4" w:space="0" w:color="auto"/>
              <w:right w:val="nil"/>
            </w:tcBorders>
            <w:noWrap/>
            <w:hideMark/>
          </w:tcPr>
          <w:p w14:paraId="7EF89D06" w14:textId="77777777" w:rsidR="005A2AED" w:rsidRPr="00A2345A" w:rsidRDefault="005A2AED" w:rsidP="00882271">
            <w:pPr>
              <w:rPr>
                <w:rFonts w:ascii="Times New Roman" w:hAnsi="Times New Roman"/>
                <w:sz w:val="16"/>
                <w:szCs w:val="16"/>
              </w:rPr>
            </w:pPr>
          </w:p>
        </w:tc>
        <w:tc>
          <w:tcPr>
            <w:tcW w:w="709" w:type="dxa"/>
            <w:tcBorders>
              <w:top w:val="nil"/>
              <w:left w:val="nil"/>
              <w:bottom w:val="single" w:sz="4" w:space="0" w:color="auto"/>
              <w:right w:val="nil"/>
            </w:tcBorders>
            <w:noWrap/>
            <w:hideMark/>
          </w:tcPr>
          <w:p w14:paraId="22ACF441" w14:textId="77777777" w:rsidR="005A2AED" w:rsidRPr="00A2345A" w:rsidRDefault="005A2AED" w:rsidP="00882271">
            <w:pPr>
              <w:rPr>
                <w:rFonts w:ascii="Times New Roman" w:hAnsi="Times New Roman"/>
                <w:sz w:val="16"/>
                <w:szCs w:val="16"/>
              </w:rPr>
            </w:pPr>
          </w:p>
        </w:tc>
        <w:tc>
          <w:tcPr>
            <w:tcW w:w="850" w:type="dxa"/>
            <w:tcBorders>
              <w:top w:val="nil"/>
              <w:left w:val="nil"/>
              <w:bottom w:val="single" w:sz="4" w:space="0" w:color="auto"/>
              <w:right w:val="nil"/>
            </w:tcBorders>
            <w:noWrap/>
            <w:hideMark/>
          </w:tcPr>
          <w:p w14:paraId="60232BDE" w14:textId="77777777" w:rsidR="005A2AED" w:rsidRPr="00A2345A" w:rsidRDefault="005A2AED" w:rsidP="00882271">
            <w:pPr>
              <w:rPr>
                <w:rFonts w:ascii="Times New Roman" w:hAnsi="Times New Roman"/>
                <w:sz w:val="16"/>
                <w:szCs w:val="16"/>
              </w:rPr>
            </w:pPr>
          </w:p>
        </w:tc>
        <w:tc>
          <w:tcPr>
            <w:tcW w:w="841" w:type="dxa"/>
            <w:tcBorders>
              <w:top w:val="nil"/>
              <w:left w:val="nil"/>
              <w:bottom w:val="single" w:sz="4" w:space="0" w:color="auto"/>
              <w:right w:val="nil"/>
            </w:tcBorders>
            <w:noWrap/>
            <w:hideMark/>
          </w:tcPr>
          <w:p w14:paraId="4056BDB6" w14:textId="77777777" w:rsidR="005A2AED" w:rsidRPr="00A2345A" w:rsidRDefault="005A2AED" w:rsidP="00882271">
            <w:pPr>
              <w:rPr>
                <w:rFonts w:ascii="Times New Roman" w:hAnsi="Times New Roman"/>
                <w:sz w:val="16"/>
                <w:szCs w:val="16"/>
              </w:rPr>
            </w:pPr>
          </w:p>
        </w:tc>
        <w:tc>
          <w:tcPr>
            <w:tcW w:w="750" w:type="dxa"/>
            <w:tcBorders>
              <w:top w:val="nil"/>
              <w:left w:val="nil"/>
              <w:bottom w:val="single" w:sz="4" w:space="0" w:color="auto"/>
              <w:right w:val="nil"/>
            </w:tcBorders>
            <w:noWrap/>
            <w:hideMark/>
          </w:tcPr>
          <w:p w14:paraId="5AB8D5B1" w14:textId="77777777" w:rsidR="005A2AED" w:rsidRPr="00A2345A" w:rsidRDefault="005A2AED" w:rsidP="00882271">
            <w:pPr>
              <w:rPr>
                <w:rFonts w:ascii="Times New Roman" w:hAnsi="Times New Roman"/>
                <w:sz w:val="16"/>
                <w:szCs w:val="16"/>
              </w:rPr>
            </w:pPr>
          </w:p>
        </w:tc>
        <w:tc>
          <w:tcPr>
            <w:tcW w:w="656" w:type="dxa"/>
            <w:tcBorders>
              <w:top w:val="nil"/>
              <w:left w:val="nil"/>
              <w:bottom w:val="single" w:sz="4" w:space="0" w:color="auto"/>
              <w:right w:val="nil"/>
            </w:tcBorders>
            <w:noWrap/>
            <w:hideMark/>
          </w:tcPr>
          <w:p w14:paraId="7FEADAB0" w14:textId="77777777" w:rsidR="005A2AED" w:rsidRPr="00A2345A" w:rsidRDefault="005A2AED" w:rsidP="00882271">
            <w:pPr>
              <w:rPr>
                <w:rFonts w:ascii="Times New Roman" w:hAnsi="Times New Roman"/>
                <w:sz w:val="16"/>
                <w:szCs w:val="16"/>
              </w:rPr>
            </w:pPr>
          </w:p>
        </w:tc>
        <w:tc>
          <w:tcPr>
            <w:tcW w:w="622" w:type="dxa"/>
            <w:tcBorders>
              <w:top w:val="nil"/>
              <w:left w:val="nil"/>
              <w:bottom w:val="single" w:sz="4" w:space="0" w:color="auto"/>
              <w:right w:val="nil"/>
            </w:tcBorders>
            <w:noWrap/>
            <w:hideMark/>
          </w:tcPr>
          <w:p w14:paraId="6FD487A6" w14:textId="77777777" w:rsidR="005A2AED" w:rsidRPr="00A2345A" w:rsidRDefault="005A2AED" w:rsidP="00882271">
            <w:pPr>
              <w:rPr>
                <w:rFonts w:ascii="Times New Roman" w:hAnsi="Times New Roman"/>
                <w:sz w:val="16"/>
                <w:szCs w:val="16"/>
              </w:rPr>
            </w:pPr>
          </w:p>
        </w:tc>
        <w:tc>
          <w:tcPr>
            <w:tcW w:w="736" w:type="dxa"/>
            <w:tcBorders>
              <w:top w:val="nil"/>
              <w:left w:val="nil"/>
              <w:bottom w:val="single" w:sz="4" w:space="0" w:color="auto"/>
            </w:tcBorders>
            <w:noWrap/>
            <w:hideMark/>
          </w:tcPr>
          <w:p w14:paraId="4764D2EE" w14:textId="77777777" w:rsidR="005A2AED" w:rsidRPr="00A2345A" w:rsidRDefault="005A2AED" w:rsidP="00882271">
            <w:pPr>
              <w:rPr>
                <w:rFonts w:ascii="Times New Roman" w:hAnsi="Times New Roman"/>
                <w:sz w:val="16"/>
                <w:szCs w:val="16"/>
              </w:rPr>
            </w:pPr>
          </w:p>
        </w:tc>
      </w:tr>
      <w:tr w:rsidR="005A2AED" w:rsidRPr="00A2345A" w14:paraId="1EFC5B07" w14:textId="77777777" w:rsidTr="005A2AED">
        <w:trPr>
          <w:trHeight w:hRule="exact" w:val="284"/>
        </w:trPr>
        <w:tc>
          <w:tcPr>
            <w:tcW w:w="1071" w:type="dxa"/>
            <w:tcBorders>
              <w:bottom w:val="nil"/>
            </w:tcBorders>
            <w:shd w:val="clear" w:color="auto" w:fill="F2F2F2" w:themeFill="background1" w:themeFillShade="F2"/>
            <w:noWrap/>
            <w:hideMark/>
          </w:tcPr>
          <w:p w14:paraId="5BB9A3AD"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HC04E</w:t>
            </w:r>
          </w:p>
        </w:tc>
        <w:tc>
          <w:tcPr>
            <w:tcW w:w="691" w:type="dxa"/>
            <w:tcBorders>
              <w:bottom w:val="nil"/>
              <w:right w:val="nil"/>
            </w:tcBorders>
            <w:shd w:val="clear" w:color="auto" w:fill="F2F2F2" w:themeFill="background1" w:themeFillShade="F2"/>
            <w:noWrap/>
            <w:hideMark/>
          </w:tcPr>
          <w:p w14:paraId="7BC90C86"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23</w:t>
            </w:r>
          </w:p>
        </w:tc>
        <w:tc>
          <w:tcPr>
            <w:tcW w:w="740" w:type="dxa"/>
            <w:tcBorders>
              <w:left w:val="nil"/>
              <w:bottom w:val="nil"/>
              <w:right w:val="nil"/>
            </w:tcBorders>
            <w:shd w:val="clear" w:color="auto" w:fill="F2F2F2" w:themeFill="background1" w:themeFillShade="F2"/>
            <w:noWrap/>
            <w:hideMark/>
          </w:tcPr>
          <w:p w14:paraId="6AF25801"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8.7%</w:t>
            </w:r>
          </w:p>
        </w:tc>
        <w:tc>
          <w:tcPr>
            <w:tcW w:w="715" w:type="dxa"/>
            <w:tcBorders>
              <w:left w:val="nil"/>
              <w:bottom w:val="nil"/>
              <w:right w:val="nil"/>
            </w:tcBorders>
            <w:shd w:val="clear" w:color="auto" w:fill="F2F2F2" w:themeFill="background1" w:themeFillShade="F2"/>
            <w:noWrap/>
            <w:hideMark/>
          </w:tcPr>
          <w:p w14:paraId="6E270AC8"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£4,570</w:t>
            </w:r>
          </w:p>
        </w:tc>
        <w:tc>
          <w:tcPr>
            <w:tcW w:w="750" w:type="dxa"/>
            <w:tcBorders>
              <w:left w:val="nil"/>
              <w:bottom w:val="nil"/>
              <w:right w:val="nil"/>
            </w:tcBorders>
            <w:shd w:val="clear" w:color="auto" w:fill="F2F2F2" w:themeFill="background1" w:themeFillShade="F2"/>
            <w:noWrap/>
            <w:hideMark/>
          </w:tcPr>
          <w:p w14:paraId="6AD59490"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5.0</w:t>
            </w:r>
          </w:p>
        </w:tc>
        <w:tc>
          <w:tcPr>
            <w:tcW w:w="769" w:type="dxa"/>
            <w:tcBorders>
              <w:left w:val="nil"/>
              <w:bottom w:val="nil"/>
              <w:right w:val="nil"/>
            </w:tcBorders>
            <w:shd w:val="clear" w:color="auto" w:fill="F2F2F2" w:themeFill="background1" w:themeFillShade="F2"/>
            <w:noWrap/>
            <w:hideMark/>
          </w:tcPr>
          <w:p w14:paraId="1EB14689"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0.0</w:t>
            </w:r>
          </w:p>
        </w:tc>
        <w:tc>
          <w:tcPr>
            <w:tcW w:w="769" w:type="dxa"/>
            <w:tcBorders>
              <w:left w:val="nil"/>
              <w:bottom w:val="nil"/>
              <w:right w:val="nil"/>
            </w:tcBorders>
            <w:shd w:val="clear" w:color="auto" w:fill="F2F2F2" w:themeFill="background1" w:themeFillShade="F2"/>
            <w:noWrap/>
            <w:hideMark/>
          </w:tcPr>
          <w:p w14:paraId="11EBB0BE"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£1,397</w:t>
            </w:r>
          </w:p>
        </w:tc>
        <w:tc>
          <w:tcPr>
            <w:tcW w:w="696" w:type="dxa"/>
            <w:tcBorders>
              <w:left w:val="nil"/>
              <w:bottom w:val="nil"/>
              <w:right w:val="nil"/>
            </w:tcBorders>
            <w:shd w:val="clear" w:color="auto" w:fill="F2F2F2" w:themeFill="background1" w:themeFillShade="F2"/>
            <w:noWrap/>
            <w:hideMark/>
          </w:tcPr>
          <w:p w14:paraId="19E81AA1"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£0</w:t>
            </w:r>
          </w:p>
        </w:tc>
        <w:tc>
          <w:tcPr>
            <w:tcW w:w="622" w:type="dxa"/>
            <w:tcBorders>
              <w:left w:val="nil"/>
              <w:bottom w:val="nil"/>
            </w:tcBorders>
            <w:shd w:val="clear" w:color="auto" w:fill="F2F2F2" w:themeFill="background1" w:themeFillShade="F2"/>
            <w:noWrap/>
            <w:hideMark/>
          </w:tcPr>
          <w:p w14:paraId="78524F67"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£39</w:t>
            </w:r>
          </w:p>
        </w:tc>
        <w:tc>
          <w:tcPr>
            <w:tcW w:w="667" w:type="dxa"/>
            <w:tcBorders>
              <w:bottom w:val="nil"/>
            </w:tcBorders>
            <w:shd w:val="clear" w:color="auto" w:fill="F2F2F2" w:themeFill="background1" w:themeFillShade="F2"/>
            <w:noWrap/>
            <w:hideMark/>
          </w:tcPr>
          <w:p w14:paraId="08BD161C"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£1,436</w:t>
            </w:r>
          </w:p>
        </w:tc>
        <w:tc>
          <w:tcPr>
            <w:tcW w:w="576" w:type="dxa"/>
            <w:tcBorders>
              <w:bottom w:val="nil"/>
              <w:right w:val="nil"/>
            </w:tcBorders>
            <w:shd w:val="clear" w:color="auto" w:fill="F2F2F2" w:themeFill="background1" w:themeFillShade="F2"/>
            <w:noWrap/>
            <w:hideMark/>
          </w:tcPr>
          <w:p w14:paraId="5905F508" w14:textId="77777777" w:rsidR="005A2AED" w:rsidRPr="00A2345A" w:rsidRDefault="005A2AED" w:rsidP="00882271">
            <w:pPr>
              <w:rPr>
                <w:rFonts w:ascii="Times New Roman" w:hAnsi="Times New Roman"/>
                <w:sz w:val="16"/>
                <w:szCs w:val="16"/>
              </w:rPr>
            </w:pPr>
          </w:p>
        </w:tc>
        <w:tc>
          <w:tcPr>
            <w:tcW w:w="718" w:type="dxa"/>
            <w:tcBorders>
              <w:left w:val="nil"/>
              <w:bottom w:val="nil"/>
              <w:right w:val="nil"/>
            </w:tcBorders>
            <w:shd w:val="clear" w:color="auto" w:fill="F2F2F2" w:themeFill="background1" w:themeFillShade="F2"/>
            <w:noWrap/>
            <w:hideMark/>
          </w:tcPr>
          <w:p w14:paraId="54960AF9" w14:textId="77777777" w:rsidR="005A2AED" w:rsidRPr="00A2345A" w:rsidRDefault="005A2AED" w:rsidP="00882271">
            <w:pPr>
              <w:rPr>
                <w:rFonts w:ascii="Times New Roman" w:hAnsi="Times New Roman"/>
                <w:sz w:val="16"/>
                <w:szCs w:val="16"/>
              </w:rPr>
            </w:pPr>
          </w:p>
        </w:tc>
        <w:tc>
          <w:tcPr>
            <w:tcW w:w="709" w:type="dxa"/>
            <w:tcBorders>
              <w:left w:val="nil"/>
              <w:bottom w:val="nil"/>
              <w:right w:val="nil"/>
            </w:tcBorders>
            <w:shd w:val="clear" w:color="auto" w:fill="F2F2F2" w:themeFill="background1" w:themeFillShade="F2"/>
            <w:noWrap/>
            <w:hideMark/>
          </w:tcPr>
          <w:p w14:paraId="1B2FCED9" w14:textId="77777777" w:rsidR="005A2AED" w:rsidRPr="00A2345A" w:rsidRDefault="005A2AED" w:rsidP="00882271">
            <w:pPr>
              <w:rPr>
                <w:rFonts w:ascii="Times New Roman" w:hAnsi="Times New Roman"/>
                <w:sz w:val="16"/>
                <w:szCs w:val="16"/>
              </w:rPr>
            </w:pPr>
          </w:p>
        </w:tc>
        <w:tc>
          <w:tcPr>
            <w:tcW w:w="850" w:type="dxa"/>
            <w:tcBorders>
              <w:left w:val="nil"/>
              <w:bottom w:val="nil"/>
              <w:right w:val="nil"/>
            </w:tcBorders>
            <w:shd w:val="clear" w:color="auto" w:fill="F2F2F2" w:themeFill="background1" w:themeFillShade="F2"/>
            <w:noWrap/>
            <w:hideMark/>
          </w:tcPr>
          <w:p w14:paraId="141F0CE3" w14:textId="77777777" w:rsidR="005A2AED" w:rsidRPr="00A2345A" w:rsidRDefault="005A2AED" w:rsidP="00882271">
            <w:pPr>
              <w:rPr>
                <w:rFonts w:ascii="Times New Roman" w:hAnsi="Times New Roman"/>
                <w:sz w:val="16"/>
                <w:szCs w:val="16"/>
              </w:rPr>
            </w:pPr>
          </w:p>
        </w:tc>
        <w:tc>
          <w:tcPr>
            <w:tcW w:w="841" w:type="dxa"/>
            <w:tcBorders>
              <w:left w:val="nil"/>
              <w:bottom w:val="nil"/>
              <w:right w:val="nil"/>
            </w:tcBorders>
            <w:shd w:val="clear" w:color="auto" w:fill="F2F2F2" w:themeFill="background1" w:themeFillShade="F2"/>
            <w:noWrap/>
            <w:hideMark/>
          </w:tcPr>
          <w:p w14:paraId="063E20D5" w14:textId="77777777" w:rsidR="005A2AED" w:rsidRPr="00A2345A" w:rsidRDefault="005A2AED" w:rsidP="00882271">
            <w:pPr>
              <w:rPr>
                <w:rFonts w:ascii="Times New Roman" w:hAnsi="Times New Roman"/>
                <w:sz w:val="16"/>
                <w:szCs w:val="16"/>
              </w:rPr>
            </w:pPr>
          </w:p>
        </w:tc>
        <w:tc>
          <w:tcPr>
            <w:tcW w:w="750" w:type="dxa"/>
            <w:tcBorders>
              <w:left w:val="nil"/>
              <w:bottom w:val="nil"/>
              <w:right w:val="nil"/>
            </w:tcBorders>
            <w:shd w:val="clear" w:color="auto" w:fill="F2F2F2" w:themeFill="background1" w:themeFillShade="F2"/>
            <w:noWrap/>
            <w:hideMark/>
          </w:tcPr>
          <w:p w14:paraId="187E3FFB" w14:textId="77777777" w:rsidR="005A2AED" w:rsidRPr="00A2345A" w:rsidRDefault="005A2AED" w:rsidP="00882271">
            <w:pPr>
              <w:rPr>
                <w:rFonts w:ascii="Times New Roman" w:hAnsi="Times New Roman"/>
                <w:sz w:val="16"/>
                <w:szCs w:val="16"/>
              </w:rPr>
            </w:pPr>
          </w:p>
        </w:tc>
        <w:tc>
          <w:tcPr>
            <w:tcW w:w="656" w:type="dxa"/>
            <w:tcBorders>
              <w:left w:val="nil"/>
              <w:bottom w:val="nil"/>
              <w:right w:val="nil"/>
            </w:tcBorders>
            <w:shd w:val="clear" w:color="auto" w:fill="F2F2F2" w:themeFill="background1" w:themeFillShade="F2"/>
            <w:noWrap/>
            <w:hideMark/>
          </w:tcPr>
          <w:p w14:paraId="3E69474A" w14:textId="77777777" w:rsidR="005A2AED" w:rsidRPr="00A2345A" w:rsidRDefault="005A2AED" w:rsidP="00882271">
            <w:pPr>
              <w:rPr>
                <w:rFonts w:ascii="Times New Roman" w:hAnsi="Times New Roman"/>
                <w:sz w:val="16"/>
                <w:szCs w:val="16"/>
              </w:rPr>
            </w:pPr>
          </w:p>
        </w:tc>
        <w:tc>
          <w:tcPr>
            <w:tcW w:w="622" w:type="dxa"/>
            <w:tcBorders>
              <w:left w:val="nil"/>
              <w:bottom w:val="nil"/>
              <w:right w:val="nil"/>
            </w:tcBorders>
            <w:shd w:val="clear" w:color="auto" w:fill="F2F2F2" w:themeFill="background1" w:themeFillShade="F2"/>
            <w:noWrap/>
            <w:hideMark/>
          </w:tcPr>
          <w:p w14:paraId="67E0CA2E" w14:textId="77777777" w:rsidR="005A2AED" w:rsidRPr="00A2345A" w:rsidRDefault="005A2AED" w:rsidP="00882271">
            <w:pPr>
              <w:rPr>
                <w:rFonts w:ascii="Times New Roman" w:hAnsi="Times New Roman"/>
                <w:sz w:val="16"/>
                <w:szCs w:val="16"/>
              </w:rPr>
            </w:pPr>
          </w:p>
        </w:tc>
        <w:tc>
          <w:tcPr>
            <w:tcW w:w="736" w:type="dxa"/>
            <w:tcBorders>
              <w:left w:val="nil"/>
              <w:bottom w:val="nil"/>
            </w:tcBorders>
            <w:shd w:val="clear" w:color="auto" w:fill="F2F2F2" w:themeFill="background1" w:themeFillShade="F2"/>
            <w:noWrap/>
            <w:hideMark/>
          </w:tcPr>
          <w:p w14:paraId="35B940EC" w14:textId="77777777" w:rsidR="005A2AED" w:rsidRPr="00A2345A" w:rsidRDefault="005A2AED" w:rsidP="00882271">
            <w:pPr>
              <w:rPr>
                <w:rFonts w:ascii="Times New Roman" w:hAnsi="Times New Roman"/>
                <w:sz w:val="16"/>
                <w:szCs w:val="16"/>
              </w:rPr>
            </w:pPr>
          </w:p>
        </w:tc>
      </w:tr>
      <w:tr w:rsidR="005A2AED" w:rsidRPr="00A2345A" w14:paraId="30AFE25F" w14:textId="77777777" w:rsidTr="005A2AED">
        <w:trPr>
          <w:trHeight w:hRule="exact" w:val="284"/>
        </w:trPr>
        <w:tc>
          <w:tcPr>
            <w:tcW w:w="1071" w:type="dxa"/>
            <w:tcBorders>
              <w:top w:val="nil"/>
            </w:tcBorders>
            <w:shd w:val="clear" w:color="auto" w:fill="F2F2F2" w:themeFill="background1" w:themeFillShade="F2"/>
            <w:noWrap/>
            <w:hideMark/>
          </w:tcPr>
          <w:p w14:paraId="523CE559"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HC04F</w:t>
            </w:r>
          </w:p>
        </w:tc>
        <w:tc>
          <w:tcPr>
            <w:tcW w:w="691" w:type="dxa"/>
            <w:tcBorders>
              <w:top w:val="nil"/>
              <w:right w:val="nil"/>
            </w:tcBorders>
            <w:shd w:val="clear" w:color="auto" w:fill="F2F2F2" w:themeFill="background1" w:themeFillShade="F2"/>
            <w:noWrap/>
            <w:hideMark/>
          </w:tcPr>
          <w:p w14:paraId="05375DF4"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174</w:t>
            </w:r>
          </w:p>
        </w:tc>
        <w:tc>
          <w:tcPr>
            <w:tcW w:w="740" w:type="dxa"/>
            <w:tcBorders>
              <w:top w:val="nil"/>
              <w:left w:val="nil"/>
              <w:right w:val="nil"/>
            </w:tcBorders>
            <w:shd w:val="clear" w:color="auto" w:fill="F2F2F2" w:themeFill="background1" w:themeFillShade="F2"/>
            <w:noWrap/>
            <w:hideMark/>
          </w:tcPr>
          <w:p w14:paraId="381C0C38"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18.4%</w:t>
            </w:r>
          </w:p>
        </w:tc>
        <w:tc>
          <w:tcPr>
            <w:tcW w:w="715" w:type="dxa"/>
            <w:tcBorders>
              <w:top w:val="nil"/>
              <w:left w:val="nil"/>
              <w:right w:val="nil"/>
            </w:tcBorders>
            <w:shd w:val="clear" w:color="auto" w:fill="F2F2F2" w:themeFill="background1" w:themeFillShade="F2"/>
            <w:noWrap/>
            <w:hideMark/>
          </w:tcPr>
          <w:p w14:paraId="270D8B20"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£3,342</w:t>
            </w:r>
          </w:p>
        </w:tc>
        <w:tc>
          <w:tcPr>
            <w:tcW w:w="750" w:type="dxa"/>
            <w:tcBorders>
              <w:top w:val="nil"/>
              <w:left w:val="nil"/>
              <w:right w:val="nil"/>
            </w:tcBorders>
            <w:shd w:val="clear" w:color="auto" w:fill="F2F2F2" w:themeFill="background1" w:themeFillShade="F2"/>
            <w:noWrap/>
            <w:hideMark/>
          </w:tcPr>
          <w:p w14:paraId="4D9F08BD"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2.8</w:t>
            </w:r>
          </w:p>
        </w:tc>
        <w:tc>
          <w:tcPr>
            <w:tcW w:w="769" w:type="dxa"/>
            <w:tcBorders>
              <w:top w:val="nil"/>
              <w:left w:val="nil"/>
              <w:right w:val="nil"/>
            </w:tcBorders>
            <w:shd w:val="clear" w:color="auto" w:fill="F2F2F2" w:themeFill="background1" w:themeFillShade="F2"/>
            <w:noWrap/>
            <w:hideMark/>
          </w:tcPr>
          <w:p w14:paraId="691F2AC0"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0.0</w:t>
            </w:r>
          </w:p>
        </w:tc>
        <w:tc>
          <w:tcPr>
            <w:tcW w:w="769" w:type="dxa"/>
            <w:tcBorders>
              <w:top w:val="nil"/>
              <w:left w:val="nil"/>
              <w:right w:val="nil"/>
            </w:tcBorders>
            <w:shd w:val="clear" w:color="auto" w:fill="F2F2F2" w:themeFill="background1" w:themeFillShade="F2"/>
            <w:noWrap/>
            <w:hideMark/>
          </w:tcPr>
          <w:p w14:paraId="6BB7FDC2"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£810</w:t>
            </w:r>
          </w:p>
        </w:tc>
        <w:tc>
          <w:tcPr>
            <w:tcW w:w="696" w:type="dxa"/>
            <w:tcBorders>
              <w:top w:val="nil"/>
              <w:left w:val="nil"/>
              <w:right w:val="nil"/>
            </w:tcBorders>
            <w:shd w:val="clear" w:color="auto" w:fill="F2F2F2" w:themeFill="background1" w:themeFillShade="F2"/>
            <w:noWrap/>
            <w:hideMark/>
          </w:tcPr>
          <w:p w14:paraId="0C8EFEE7"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£0</w:t>
            </w:r>
          </w:p>
        </w:tc>
        <w:tc>
          <w:tcPr>
            <w:tcW w:w="622" w:type="dxa"/>
            <w:tcBorders>
              <w:top w:val="nil"/>
              <w:left w:val="nil"/>
            </w:tcBorders>
            <w:shd w:val="clear" w:color="auto" w:fill="F2F2F2" w:themeFill="background1" w:themeFillShade="F2"/>
            <w:noWrap/>
            <w:hideMark/>
          </w:tcPr>
          <w:p w14:paraId="64D5AE78"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£24</w:t>
            </w:r>
          </w:p>
        </w:tc>
        <w:tc>
          <w:tcPr>
            <w:tcW w:w="667" w:type="dxa"/>
            <w:tcBorders>
              <w:top w:val="nil"/>
            </w:tcBorders>
            <w:shd w:val="clear" w:color="auto" w:fill="F2F2F2" w:themeFill="background1" w:themeFillShade="F2"/>
            <w:noWrap/>
            <w:hideMark/>
          </w:tcPr>
          <w:p w14:paraId="74932787" w14:textId="77777777" w:rsidR="005A2AED" w:rsidRPr="00A2345A" w:rsidRDefault="005A2AED" w:rsidP="00882271">
            <w:pPr>
              <w:rPr>
                <w:rFonts w:ascii="Times New Roman" w:hAnsi="Times New Roman"/>
                <w:sz w:val="16"/>
                <w:szCs w:val="16"/>
              </w:rPr>
            </w:pPr>
            <w:r w:rsidRPr="00A2345A">
              <w:rPr>
                <w:rFonts w:ascii="Times New Roman" w:hAnsi="Times New Roman"/>
                <w:sz w:val="16"/>
                <w:szCs w:val="16"/>
              </w:rPr>
              <w:t>£834</w:t>
            </w:r>
          </w:p>
        </w:tc>
        <w:tc>
          <w:tcPr>
            <w:tcW w:w="576" w:type="dxa"/>
            <w:tcBorders>
              <w:top w:val="nil"/>
              <w:right w:val="nil"/>
            </w:tcBorders>
            <w:shd w:val="clear" w:color="auto" w:fill="F2F2F2" w:themeFill="background1" w:themeFillShade="F2"/>
            <w:noWrap/>
            <w:hideMark/>
          </w:tcPr>
          <w:p w14:paraId="4C606280" w14:textId="77777777" w:rsidR="005A2AED" w:rsidRPr="00A2345A" w:rsidRDefault="005A2AED" w:rsidP="00882271">
            <w:pPr>
              <w:rPr>
                <w:rFonts w:ascii="Times New Roman" w:hAnsi="Times New Roman"/>
                <w:sz w:val="16"/>
                <w:szCs w:val="16"/>
              </w:rPr>
            </w:pPr>
          </w:p>
        </w:tc>
        <w:tc>
          <w:tcPr>
            <w:tcW w:w="718" w:type="dxa"/>
            <w:tcBorders>
              <w:top w:val="nil"/>
              <w:left w:val="nil"/>
              <w:right w:val="nil"/>
            </w:tcBorders>
            <w:shd w:val="clear" w:color="auto" w:fill="F2F2F2" w:themeFill="background1" w:themeFillShade="F2"/>
            <w:noWrap/>
            <w:hideMark/>
          </w:tcPr>
          <w:p w14:paraId="28AF971A" w14:textId="77777777" w:rsidR="005A2AED" w:rsidRPr="00A2345A" w:rsidRDefault="005A2AED" w:rsidP="00882271">
            <w:pPr>
              <w:rPr>
                <w:rFonts w:ascii="Times New Roman" w:hAnsi="Times New Roman"/>
                <w:sz w:val="16"/>
                <w:szCs w:val="16"/>
              </w:rPr>
            </w:pPr>
          </w:p>
        </w:tc>
        <w:tc>
          <w:tcPr>
            <w:tcW w:w="709" w:type="dxa"/>
            <w:tcBorders>
              <w:top w:val="nil"/>
              <w:left w:val="nil"/>
              <w:right w:val="nil"/>
            </w:tcBorders>
            <w:shd w:val="clear" w:color="auto" w:fill="F2F2F2" w:themeFill="background1" w:themeFillShade="F2"/>
            <w:noWrap/>
            <w:hideMark/>
          </w:tcPr>
          <w:p w14:paraId="734488AC" w14:textId="77777777" w:rsidR="005A2AED" w:rsidRPr="00A2345A" w:rsidRDefault="005A2AED" w:rsidP="00882271">
            <w:pPr>
              <w:rPr>
                <w:rFonts w:ascii="Times New Roman" w:hAnsi="Times New Roman"/>
                <w:sz w:val="16"/>
                <w:szCs w:val="16"/>
              </w:rPr>
            </w:pPr>
          </w:p>
        </w:tc>
        <w:tc>
          <w:tcPr>
            <w:tcW w:w="850" w:type="dxa"/>
            <w:tcBorders>
              <w:top w:val="nil"/>
              <w:left w:val="nil"/>
              <w:right w:val="nil"/>
            </w:tcBorders>
            <w:shd w:val="clear" w:color="auto" w:fill="F2F2F2" w:themeFill="background1" w:themeFillShade="F2"/>
            <w:noWrap/>
            <w:hideMark/>
          </w:tcPr>
          <w:p w14:paraId="273C3296" w14:textId="77777777" w:rsidR="005A2AED" w:rsidRPr="00A2345A" w:rsidRDefault="005A2AED" w:rsidP="00882271">
            <w:pPr>
              <w:rPr>
                <w:rFonts w:ascii="Times New Roman" w:hAnsi="Times New Roman"/>
                <w:sz w:val="16"/>
                <w:szCs w:val="16"/>
              </w:rPr>
            </w:pPr>
          </w:p>
        </w:tc>
        <w:tc>
          <w:tcPr>
            <w:tcW w:w="841" w:type="dxa"/>
            <w:tcBorders>
              <w:top w:val="nil"/>
              <w:left w:val="nil"/>
              <w:right w:val="nil"/>
            </w:tcBorders>
            <w:shd w:val="clear" w:color="auto" w:fill="F2F2F2" w:themeFill="background1" w:themeFillShade="F2"/>
            <w:noWrap/>
            <w:hideMark/>
          </w:tcPr>
          <w:p w14:paraId="4B6D60F5" w14:textId="77777777" w:rsidR="005A2AED" w:rsidRPr="00A2345A" w:rsidRDefault="005A2AED" w:rsidP="00882271">
            <w:pPr>
              <w:rPr>
                <w:rFonts w:ascii="Times New Roman" w:hAnsi="Times New Roman"/>
                <w:sz w:val="16"/>
                <w:szCs w:val="16"/>
              </w:rPr>
            </w:pPr>
          </w:p>
        </w:tc>
        <w:tc>
          <w:tcPr>
            <w:tcW w:w="750" w:type="dxa"/>
            <w:tcBorders>
              <w:top w:val="nil"/>
              <w:left w:val="nil"/>
              <w:right w:val="nil"/>
            </w:tcBorders>
            <w:shd w:val="clear" w:color="auto" w:fill="F2F2F2" w:themeFill="background1" w:themeFillShade="F2"/>
            <w:noWrap/>
            <w:hideMark/>
          </w:tcPr>
          <w:p w14:paraId="3E2D873F" w14:textId="77777777" w:rsidR="005A2AED" w:rsidRPr="00A2345A" w:rsidRDefault="005A2AED" w:rsidP="00882271">
            <w:pPr>
              <w:rPr>
                <w:rFonts w:ascii="Times New Roman" w:hAnsi="Times New Roman"/>
                <w:sz w:val="16"/>
                <w:szCs w:val="16"/>
              </w:rPr>
            </w:pPr>
          </w:p>
        </w:tc>
        <w:tc>
          <w:tcPr>
            <w:tcW w:w="656" w:type="dxa"/>
            <w:tcBorders>
              <w:top w:val="nil"/>
              <w:left w:val="nil"/>
              <w:right w:val="nil"/>
            </w:tcBorders>
            <w:shd w:val="clear" w:color="auto" w:fill="F2F2F2" w:themeFill="background1" w:themeFillShade="F2"/>
            <w:noWrap/>
            <w:hideMark/>
          </w:tcPr>
          <w:p w14:paraId="73AA5978" w14:textId="77777777" w:rsidR="005A2AED" w:rsidRPr="00A2345A" w:rsidRDefault="005A2AED" w:rsidP="00882271">
            <w:pPr>
              <w:rPr>
                <w:rFonts w:ascii="Times New Roman" w:hAnsi="Times New Roman"/>
                <w:sz w:val="16"/>
                <w:szCs w:val="16"/>
              </w:rPr>
            </w:pPr>
          </w:p>
        </w:tc>
        <w:tc>
          <w:tcPr>
            <w:tcW w:w="622" w:type="dxa"/>
            <w:tcBorders>
              <w:top w:val="nil"/>
              <w:left w:val="nil"/>
              <w:right w:val="nil"/>
            </w:tcBorders>
            <w:shd w:val="clear" w:color="auto" w:fill="F2F2F2" w:themeFill="background1" w:themeFillShade="F2"/>
            <w:noWrap/>
            <w:hideMark/>
          </w:tcPr>
          <w:p w14:paraId="69374BC6" w14:textId="77777777" w:rsidR="005A2AED" w:rsidRPr="00A2345A" w:rsidRDefault="005A2AED" w:rsidP="00882271">
            <w:pPr>
              <w:rPr>
                <w:rFonts w:ascii="Times New Roman" w:hAnsi="Times New Roman"/>
                <w:sz w:val="16"/>
                <w:szCs w:val="16"/>
              </w:rPr>
            </w:pPr>
          </w:p>
        </w:tc>
        <w:tc>
          <w:tcPr>
            <w:tcW w:w="736" w:type="dxa"/>
            <w:tcBorders>
              <w:top w:val="nil"/>
              <w:left w:val="nil"/>
            </w:tcBorders>
            <w:shd w:val="clear" w:color="auto" w:fill="F2F2F2" w:themeFill="background1" w:themeFillShade="F2"/>
            <w:noWrap/>
            <w:hideMark/>
          </w:tcPr>
          <w:p w14:paraId="0962DC73" w14:textId="77777777" w:rsidR="005A2AED" w:rsidRPr="00A2345A" w:rsidRDefault="005A2AED" w:rsidP="00882271">
            <w:pPr>
              <w:rPr>
                <w:rFonts w:ascii="Times New Roman" w:hAnsi="Times New Roman"/>
                <w:sz w:val="16"/>
                <w:szCs w:val="16"/>
              </w:rPr>
            </w:pPr>
          </w:p>
        </w:tc>
      </w:tr>
      <w:tr w:rsidR="005A2AED" w:rsidRPr="00A2345A" w14:paraId="65D81CD8" w14:textId="77777777" w:rsidTr="005A2AED">
        <w:trPr>
          <w:trHeight w:hRule="exact" w:val="284"/>
        </w:trPr>
        <w:tc>
          <w:tcPr>
            <w:tcW w:w="1071" w:type="dxa"/>
            <w:noWrap/>
            <w:hideMark/>
          </w:tcPr>
          <w:p w14:paraId="668C31FF"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HC27F/G</w:t>
            </w:r>
          </w:p>
        </w:tc>
        <w:tc>
          <w:tcPr>
            <w:tcW w:w="691" w:type="dxa"/>
            <w:noWrap/>
            <w:hideMark/>
          </w:tcPr>
          <w:p w14:paraId="2B66FB86"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46</w:t>
            </w:r>
          </w:p>
        </w:tc>
        <w:tc>
          <w:tcPr>
            <w:tcW w:w="740" w:type="dxa"/>
            <w:noWrap/>
            <w:hideMark/>
          </w:tcPr>
          <w:p w14:paraId="28CC0F22"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4.4%</w:t>
            </w:r>
          </w:p>
        </w:tc>
        <w:tc>
          <w:tcPr>
            <w:tcW w:w="715" w:type="dxa"/>
            <w:noWrap/>
            <w:hideMark/>
          </w:tcPr>
          <w:p w14:paraId="376D61D2"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£1,275</w:t>
            </w:r>
          </w:p>
        </w:tc>
        <w:tc>
          <w:tcPr>
            <w:tcW w:w="750" w:type="dxa"/>
            <w:noWrap/>
            <w:hideMark/>
          </w:tcPr>
          <w:p w14:paraId="7A4E804A"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4.6</w:t>
            </w:r>
          </w:p>
        </w:tc>
        <w:tc>
          <w:tcPr>
            <w:tcW w:w="769" w:type="dxa"/>
            <w:noWrap/>
            <w:hideMark/>
          </w:tcPr>
          <w:p w14:paraId="309C9045"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0.0</w:t>
            </w:r>
          </w:p>
        </w:tc>
        <w:tc>
          <w:tcPr>
            <w:tcW w:w="769" w:type="dxa"/>
            <w:noWrap/>
            <w:hideMark/>
          </w:tcPr>
          <w:p w14:paraId="01576470"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£1,471</w:t>
            </w:r>
          </w:p>
        </w:tc>
        <w:tc>
          <w:tcPr>
            <w:tcW w:w="696" w:type="dxa"/>
            <w:noWrap/>
            <w:hideMark/>
          </w:tcPr>
          <w:p w14:paraId="10B4C71A"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£0</w:t>
            </w:r>
          </w:p>
        </w:tc>
        <w:tc>
          <w:tcPr>
            <w:tcW w:w="622" w:type="dxa"/>
            <w:noWrap/>
            <w:hideMark/>
          </w:tcPr>
          <w:p w14:paraId="0246DC95"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£130</w:t>
            </w:r>
          </w:p>
        </w:tc>
        <w:tc>
          <w:tcPr>
            <w:tcW w:w="667" w:type="dxa"/>
            <w:noWrap/>
            <w:hideMark/>
          </w:tcPr>
          <w:p w14:paraId="7388FE94"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£1,601</w:t>
            </w:r>
          </w:p>
        </w:tc>
        <w:tc>
          <w:tcPr>
            <w:tcW w:w="576" w:type="dxa"/>
            <w:tcBorders>
              <w:right w:val="nil"/>
            </w:tcBorders>
            <w:noWrap/>
            <w:hideMark/>
          </w:tcPr>
          <w:p w14:paraId="699B7009"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15</w:t>
            </w:r>
          </w:p>
        </w:tc>
        <w:tc>
          <w:tcPr>
            <w:tcW w:w="718" w:type="dxa"/>
            <w:tcBorders>
              <w:left w:val="nil"/>
              <w:right w:val="nil"/>
            </w:tcBorders>
            <w:noWrap/>
            <w:hideMark/>
          </w:tcPr>
          <w:p w14:paraId="0B25F099"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0.0%</w:t>
            </w:r>
          </w:p>
        </w:tc>
        <w:tc>
          <w:tcPr>
            <w:tcW w:w="709" w:type="dxa"/>
            <w:tcBorders>
              <w:left w:val="nil"/>
              <w:right w:val="nil"/>
            </w:tcBorders>
            <w:noWrap/>
            <w:hideMark/>
          </w:tcPr>
          <w:p w14:paraId="498BE391"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£997</w:t>
            </w:r>
          </w:p>
        </w:tc>
        <w:tc>
          <w:tcPr>
            <w:tcW w:w="850" w:type="dxa"/>
            <w:tcBorders>
              <w:left w:val="nil"/>
              <w:right w:val="nil"/>
            </w:tcBorders>
            <w:noWrap/>
            <w:hideMark/>
          </w:tcPr>
          <w:p w14:paraId="16A5FE2E"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6.667</w:t>
            </w:r>
          </w:p>
        </w:tc>
        <w:tc>
          <w:tcPr>
            <w:tcW w:w="841" w:type="dxa"/>
            <w:tcBorders>
              <w:left w:val="nil"/>
              <w:right w:val="nil"/>
            </w:tcBorders>
            <w:noWrap/>
            <w:hideMark/>
          </w:tcPr>
          <w:p w14:paraId="7914EFA4"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0</w:t>
            </w:r>
          </w:p>
        </w:tc>
        <w:tc>
          <w:tcPr>
            <w:tcW w:w="750" w:type="dxa"/>
            <w:tcBorders>
              <w:left w:val="nil"/>
              <w:right w:val="nil"/>
            </w:tcBorders>
            <w:noWrap/>
            <w:hideMark/>
          </w:tcPr>
          <w:p w14:paraId="333A6AFA"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£1,948</w:t>
            </w:r>
          </w:p>
        </w:tc>
        <w:tc>
          <w:tcPr>
            <w:tcW w:w="656" w:type="dxa"/>
            <w:tcBorders>
              <w:left w:val="nil"/>
              <w:right w:val="nil"/>
            </w:tcBorders>
            <w:noWrap/>
            <w:hideMark/>
          </w:tcPr>
          <w:p w14:paraId="6326D129"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£0</w:t>
            </w:r>
          </w:p>
        </w:tc>
        <w:tc>
          <w:tcPr>
            <w:tcW w:w="622" w:type="dxa"/>
            <w:tcBorders>
              <w:left w:val="nil"/>
              <w:right w:val="nil"/>
            </w:tcBorders>
            <w:noWrap/>
            <w:hideMark/>
          </w:tcPr>
          <w:p w14:paraId="6332F1A7"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£182</w:t>
            </w:r>
          </w:p>
        </w:tc>
        <w:tc>
          <w:tcPr>
            <w:tcW w:w="736" w:type="dxa"/>
            <w:tcBorders>
              <w:left w:val="nil"/>
            </w:tcBorders>
            <w:noWrap/>
            <w:hideMark/>
          </w:tcPr>
          <w:p w14:paraId="346D72C1" w14:textId="77777777" w:rsidR="005A2AED" w:rsidRPr="00A2345A" w:rsidRDefault="005A2AED" w:rsidP="00882271">
            <w:pPr>
              <w:rPr>
                <w:rFonts w:ascii="Times New Roman" w:hAnsi="Times New Roman"/>
                <w:b/>
                <w:sz w:val="16"/>
                <w:szCs w:val="16"/>
              </w:rPr>
            </w:pPr>
            <w:r w:rsidRPr="00A2345A">
              <w:rPr>
                <w:rFonts w:ascii="Times New Roman" w:hAnsi="Times New Roman"/>
                <w:b/>
                <w:sz w:val="16"/>
                <w:szCs w:val="16"/>
              </w:rPr>
              <w:t>£2,130</w:t>
            </w:r>
          </w:p>
        </w:tc>
      </w:tr>
    </w:tbl>
    <w:p w14:paraId="1BC6E355" w14:textId="77777777" w:rsidR="005378BA" w:rsidRPr="00C256EC" w:rsidRDefault="005378BA" w:rsidP="005378BA">
      <w:pPr>
        <w:spacing w:after="0" w:line="240" w:lineRule="auto"/>
        <w:rPr>
          <w:rFonts w:ascii="Times New Roman" w:hAnsi="Times New Roman"/>
          <w:sz w:val="16"/>
          <w:szCs w:val="16"/>
        </w:rPr>
      </w:pPr>
      <w:r w:rsidRPr="00C256EC">
        <w:rPr>
          <w:rFonts w:ascii="Times New Roman" w:hAnsi="Times New Roman"/>
          <w:sz w:val="16"/>
          <w:szCs w:val="16"/>
        </w:rPr>
        <w:t xml:space="preserve">*Refers to </w:t>
      </w:r>
      <w:r>
        <w:rPr>
          <w:rFonts w:ascii="Times New Roman" w:hAnsi="Times New Roman"/>
          <w:sz w:val="16"/>
          <w:szCs w:val="16"/>
        </w:rPr>
        <w:t>“</w:t>
      </w:r>
      <w:r w:rsidRPr="00C256EC">
        <w:rPr>
          <w:rFonts w:ascii="Times New Roman" w:hAnsi="Times New Roman"/>
          <w:sz w:val="16"/>
          <w:szCs w:val="16"/>
        </w:rPr>
        <w:t>unbundled</w:t>
      </w:r>
      <w:r>
        <w:rPr>
          <w:rFonts w:ascii="Times New Roman" w:hAnsi="Times New Roman"/>
          <w:sz w:val="16"/>
          <w:szCs w:val="16"/>
        </w:rPr>
        <w:t>”</w:t>
      </w:r>
      <w:r w:rsidRPr="00C256EC">
        <w:rPr>
          <w:rFonts w:ascii="Times New Roman" w:hAnsi="Times New Roman"/>
          <w:sz w:val="16"/>
          <w:szCs w:val="16"/>
        </w:rPr>
        <w:t xml:space="preserve"> HRG costs</w:t>
      </w:r>
      <w:r>
        <w:rPr>
          <w:rFonts w:ascii="Times New Roman" w:hAnsi="Times New Roman"/>
          <w:sz w:val="16"/>
          <w:szCs w:val="16"/>
        </w:rPr>
        <w:t xml:space="preserve">, i.e. </w:t>
      </w:r>
      <w:r w:rsidRPr="00301FE9">
        <w:rPr>
          <w:rFonts w:ascii="Times New Roman" w:hAnsi="Times New Roman"/>
          <w:sz w:val="16"/>
          <w:szCs w:val="16"/>
        </w:rPr>
        <w:t xml:space="preserve">elements of cost and activity </w:t>
      </w:r>
      <w:r>
        <w:rPr>
          <w:rFonts w:ascii="Times New Roman" w:hAnsi="Times New Roman"/>
          <w:sz w:val="16"/>
          <w:szCs w:val="16"/>
        </w:rPr>
        <w:t xml:space="preserve">that have been “unbundled” from core </w:t>
      </w:r>
      <w:r w:rsidRPr="00301FE9">
        <w:rPr>
          <w:rFonts w:ascii="Times New Roman" w:hAnsi="Times New Roman"/>
          <w:sz w:val="16"/>
          <w:szCs w:val="16"/>
        </w:rPr>
        <w:t>HRG</w:t>
      </w:r>
      <w:r>
        <w:rPr>
          <w:rFonts w:ascii="Times New Roman" w:hAnsi="Times New Roman"/>
          <w:sz w:val="16"/>
          <w:szCs w:val="16"/>
        </w:rPr>
        <w:t xml:space="preserve"> codes, and are processed separately from the FCE costs</w:t>
      </w:r>
      <w:r w:rsidRPr="00301FE9">
        <w:rPr>
          <w:rFonts w:ascii="Times New Roman" w:hAnsi="Times New Roman"/>
          <w:sz w:val="16"/>
          <w:szCs w:val="16"/>
        </w:rPr>
        <w:t>.</w:t>
      </w:r>
      <w:r>
        <w:rPr>
          <w:rFonts w:ascii="Times New Roman" w:hAnsi="Times New Roman"/>
          <w:sz w:val="16"/>
          <w:szCs w:val="16"/>
        </w:rPr>
        <w:t xml:space="preserve"> These include elements of cost related to diagnostics, high cost treatments and drugs. Unbundling allows the core HRGs to be better representative of activity and costs, while still including these potentially high cost elements separately in the total costs estimation.</w:t>
      </w:r>
    </w:p>
    <w:p w14:paraId="1AE1DD56" w14:textId="38A37CD8" w:rsidR="005A2AED" w:rsidRPr="00C256EC" w:rsidRDefault="00102469" w:rsidP="005A2AED">
      <w:pPr>
        <w:spacing w:line="240" w:lineRule="auto"/>
        <w:rPr>
          <w:rFonts w:ascii="Times New Roman" w:hAnsi="Times New Roman"/>
          <w:sz w:val="16"/>
          <w:szCs w:val="16"/>
        </w:rPr>
      </w:pPr>
      <w:r>
        <w:rPr>
          <w:rFonts w:ascii="Times New Roman" w:hAnsi="Times New Roman"/>
          <w:sz w:val="16"/>
          <w:szCs w:val="16"/>
        </w:rPr>
        <w:t xml:space="preserve">CC, critical care; </w:t>
      </w:r>
      <w:r w:rsidR="005A2AED" w:rsidRPr="00C256EC">
        <w:rPr>
          <w:rFonts w:ascii="Times New Roman" w:hAnsi="Times New Roman"/>
          <w:sz w:val="16"/>
          <w:szCs w:val="16"/>
        </w:rPr>
        <w:t>N, number of CIPS; PP CH, proportion of CIPS in Castle Hill Hospital.</w:t>
      </w:r>
    </w:p>
    <w:p w14:paraId="57F85CDE" w14:textId="0AB94D11" w:rsidR="002407F5" w:rsidRDefault="002407F5"/>
    <w:sectPr w:rsidR="002407F5" w:rsidSect="002407F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ED7AC" w14:textId="77777777" w:rsidR="00CA0392" w:rsidRDefault="00CA0392">
      <w:pPr>
        <w:spacing w:after="0" w:line="240" w:lineRule="auto"/>
      </w:pPr>
      <w:r>
        <w:separator/>
      </w:r>
    </w:p>
  </w:endnote>
  <w:endnote w:type="continuationSeparator" w:id="0">
    <w:p w14:paraId="63142FBB" w14:textId="77777777" w:rsidR="00CA0392" w:rsidRDefault="00CA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755529"/>
      <w:docPartObj>
        <w:docPartGallery w:val="Page Numbers (Bottom of Page)"/>
        <w:docPartUnique/>
      </w:docPartObj>
    </w:sdtPr>
    <w:sdtEndPr>
      <w:rPr>
        <w:noProof/>
      </w:rPr>
    </w:sdtEndPr>
    <w:sdtContent>
      <w:p w14:paraId="271E74BF" w14:textId="77777777" w:rsidR="00754155" w:rsidRDefault="00754155">
        <w:pPr>
          <w:pStyle w:val="Footer"/>
          <w:jc w:val="right"/>
        </w:pPr>
        <w:r>
          <w:fldChar w:fldCharType="begin"/>
        </w:r>
        <w:r>
          <w:instrText xml:space="preserve"> PAGE   \* MERGEFORMAT </w:instrText>
        </w:r>
        <w:r>
          <w:fldChar w:fldCharType="separate"/>
        </w:r>
        <w:r w:rsidR="005414B6">
          <w:rPr>
            <w:noProof/>
          </w:rPr>
          <w:t>1</w:t>
        </w:r>
        <w:r>
          <w:rPr>
            <w:noProof/>
          </w:rPr>
          <w:fldChar w:fldCharType="end"/>
        </w:r>
      </w:p>
    </w:sdtContent>
  </w:sdt>
  <w:p w14:paraId="56719E20" w14:textId="77777777" w:rsidR="00754155" w:rsidRDefault="007541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AA719" w14:textId="77777777" w:rsidR="00CA0392" w:rsidRDefault="00CA0392">
      <w:pPr>
        <w:spacing w:after="0" w:line="240" w:lineRule="auto"/>
      </w:pPr>
      <w:r>
        <w:separator/>
      </w:r>
    </w:p>
  </w:footnote>
  <w:footnote w:type="continuationSeparator" w:id="0">
    <w:p w14:paraId="3F0EFFA0" w14:textId="77777777" w:rsidR="00CA0392" w:rsidRDefault="00CA03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1458"/>
    <w:multiLevelType w:val="hybridMultilevel"/>
    <w:tmpl w:val="EBF4A6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06DE5"/>
    <w:multiLevelType w:val="hybridMultilevel"/>
    <w:tmpl w:val="54968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61935"/>
    <w:multiLevelType w:val="hybridMultilevel"/>
    <w:tmpl w:val="8A3C8F94"/>
    <w:lvl w:ilvl="0" w:tplc="86DA04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D5CE5"/>
    <w:multiLevelType w:val="hybridMultilevel"/>
    <w:tmpl w:val="52AAAD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116F8"/>
    <w:multiLevelType w:val="hybridMultilevel"/>
    <w:tmpl w:val="AFB2DB64"/>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19691361"/>
    <w:multiLevelType w:val="hybridMultilevel"/>
    <w:tmpl w:val="AB72C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970FC"/>
    <w:multiLevelType w:val="hybridMultilevel"/>
    <w:tmpl w:val="2B8C1C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E82F12"/>
    <w:multiLevelType w:val="hybridMultilevel"/>
    <w:tmpl w:val="001C7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B7A3F"/>
    <w:multiLevelType w:val="hybridMultilevel"/>
    <w:tmpl w:val="0B2015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A79653B"/>
    <w:multiLevelType w:val="hybridMultilevel"/>
    <w:tmpl w:val="B1F454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E2942D4"/>
    <w:multiLevelType w:val="hybridMultilevel"/>
    <w:tmpl w:val="1A28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5"/>
  </w:num>
  <w:num w:numId="5">
    <w:abstractNumId w:val="9"/>
  </w:num>
  <w:num w:numId="6">
    <w:abstractNumId w:val="10"/>
  </w:num>
  <w:num w:numId="7">
    <w:abstractNumId w:val="7"/>
  </w:num>
  <w:num w:numId="8">
    <w:abstractNumId w:val="0"/>
  </w:num>
  <w:num w:numId="9">
    <w:abstractNumId w:val="2"/>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MathPhysNumb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ra09aaxwezf6e2td3p2facvtdr592eadp9&quot;&gt;Rehabilitation&lt;record-ids&gt;&lt;item&gt;1&lt;/item&gt;&lt;item&gt;5&lt;/item&gt;&lt;item&gt;9&lt;/item&gt;&lt;item&gt;11&lt;/item&gt;&lt;item&gt;13&lt;/item&gt;&lt;item&gt;14&lt;/item&gt;&lt;item&gt;15&lt;/item&gt;&lt;item&gt;17&lt;/item&gt;&lt;item&gt;18&lt;/item&gt;&lt;item&gt;20&lt;/item&gt;&lt;item&gt;21&lt;/item&gt;&lt;item&gt;22&lt;/item&gt;&lt;item&gt;24&lt;/item&gt;&lt;item&gt;25&lt;/item&gt;&lt;item&gt;26&lt;/item&gt;&lt;item&gt;27&lt;/item&gt;&lt;item&gt;28&lt;/item&gt;&lt;item&gt;29&lt;/item&gt;&lt;/record-ids&gt;&lt;/item&gt;&lt;/Libraries&gt;"/>
  </w:docVars>
  <w:rsids>
    <w:rsidRoot w:val="0098272D"/>
    <w:rsid w:val="0000358B"/>
    <w:rsid w:val="0001490A"/>
    <w:rsid w:val="00015B0A"/>
    <w:rsid w:val="00017244"/>
    <w:rsid w:val="00022B33"/>
    <w:rsid w:val="00035E8D"/>
    <w:rsid w:val="00046FA6"/>
    <w:rsid w:val="0005487C"/>
    <w:rsid w:val="00054CD0"/>
    <w:rsid w:val="00056398"/>
    <w:rsid w:val="00056D01"/>
    <w:rsid w:val="00061F51"/>
    <w:rsid w:val="00073BE6"/>
    <w:rsid w:val="00075880"/>
    <w:rsid w:val="00084198"/>
    <w:rsid w:val="00095710"/>
    <w:rsid w:val="00097C5D"/>
    <w:rsid w:val="000A163F"/>
    <w:rsid w:val="000A329C"/>
    <w:rsid w:val="000B23EF"/>
    <w:rsid w:val="000B2D40"/>
    <w:rsid w:val="000B47D1"/>
    <w:rsid w:val="000B5FD0"/>
    <w:rsid w:val="000B7755"/>
    <w:rsid w:val="000D1E99"/>
    <w:rsid w:val="000D3E29"/>
    <w:rsid w:val="000D7808"/>
    <w:rsid w:val="000D7F39"/>
    <w:rsid w:val="000F03C3"/>
    <w:rsid w:val="000F072A"/>
    <w:rsid w:val="000F0904"/>
    <w:rsid w:val="000F0BAA"/>
    <w:rsid w:val="000F537B"/>
    <w:rsid w:val="000F7F2B"/>
    <w:rsid w:val="00102469"/>
    <w:rsid w:val="00112524"/>
    <w:rsid w:val="00112697"/>
    <w:rsid w:val="0011304E"/>
    <w:rsid w:val="00113559"/>
    <w:rsid w:val="00113705"/>
    <w:rsid w:val="00115F49"/>
    <w:rsid w:val="00120777"/>
    <w:rsid w:val="001229A6"/>
    <w:rsid w:val="00124045"/>
    <w:rsid w:val="001242AC"/>
    <w:rsid w:val="0013164E"/>
    <w:rsid w:val="0015396E"/>
    <w:rsid w:val="001676AF"/>
    <w:rsid w:val="00173098"/>
    <w:rsid w:val="00176B3C"/>
    <w:rsid w:val="00180963"/>
    <w:rsid w:val="00180B15"/>
    <w:rsid w:val="00180CCB"/>
    <w:rsid w:val="001864B5"/>
    <w:rsid w:val="00191C64"/>
    <w:rsid w:val="00196486"/>
    <w:rsid w:val="001B3C14"/>
    <w:rsid w:val="001B45C1"/>
    <w:rsid w:val="001C0FBD"/>
    <w:rsid w:val="001C13FA"/>
    <w:rsid w:val="001F332E"/>
    <w:rsid w:val="001F63A0"/>
    <w:rsid w:val="00206E5F"/>
    <w:rsid w:val="00212A4C"/>
    <w:rsid w:val="00214079"/>
    <w:rsid w:val="00214B01"/>
    <w:rsid w:val="00221E35"/>
    <w:rsid w:val="00235B12"/>
    <w:rsid w:val="002407F5"/>
    <w:rsid w:val="00243627"/>
    <w:rsid w:val="0024613D"/>
    <w:rsid w:val="00247775"/>
    <w:rsid w:val="00253959"/>
    <w:rsid w:val="0025633B"/>
    <w:rsid w:val="00262A66"/>
    <w:rsid w:val="0026743E"/>
    <w:rsid w:val="00270F5A"/>
    <w:rsid w:val="00276C13"/>
    <w:rsid w:val="002824A6"/>
    <w:rsid w:val="00290B41"/>
    <w:rsid w:val="002A666E"/>
    <w:rsid w:val="002B7D2A"/>
    <w:rsid w:val="002C5D7F"/>
    <w:rsid w:val="002C5D8B"/>
    <w:rsid w:val="002D0BB6"/>
    <w:rsid w:val="002D3DB4"/>
    <w:rsid w:val="002E289B"/>
    <w:rsid w:val="002E2C98"/>
    <w:rsid w:val="003010AB"/>
    <w:rsid w:val="00301FE9"/>
    <w:rsid w:val="00306152"/>
    <w:rsid w:val="00314D80"/>
    <w:rsid w:val="0032776B"/>
    <w:rsid w:val="003379D6"/>
    <w:rsid w:val="0034541E"/>
    <w:rsid w:val="00345C5E"/>
    <w:rsid w:val="00352252"/>
    <w:rsid w:val="00354951"/>
    <w:rsid w:val="00381576"/>
    <w:rsid w:val="003847EF"/>
    <w:rsid w:val="00395049"/>
    <w:rsid w:val="003960E5"/>
    <w:rsid w:val="003974C6"/>
    <w:rsid w:val="003A2BDB"/>
    <w:rsid w:val="003A41C2"/>
    <w:rsid w:val="003B0F11"/>
    <w:rsid w:val="003C040F"/>
    <w:rsid w:val="003C4ED8"/>
    <w:rsid w:val="003D1958"/>
    <w:rsid w:val="003D3DC5"/>
    <w:rsid w:val="003E153E"/>
    <w:rsid w:val="003F0497"/>
    <w:rsid w:val="003F0D28"/>
    <w:rsid w:val="003F2C0C"/>
    <w:rsid w:val="003F33E1"/>
    <w:rsid w:val="003F5DF2"/>
    <w:rsid w:val="003F65C8"/>
    <w:rsid w:val="003F7A26"/>
    <w:rsid w:val="00404838"/>
    <w:rsid w:val="004064ED"/>
    <w:rsid w:val="0042328C"/>
    <w:rsid w:val="00426F79"/>
    <w:rsid w:val="004300BC"/>
    <w:rsid w:val="0043084A"/>
    <w:rsid w:val="00437743"/>
    <w:rsid w:val="00442503"/>
    <w:rsid w:val="00443350"/>
    <w:rsid w:val="004657D4"/>
    <w:rsid w:val="00466BDC"/>
    <w:rsid w:val="00471F4E"/>
    <w:rsid w:val="00473626"/>
    <w:rsid w:val="00475BD4"/>
    <w:rsid w:val="00476958"/>
    <w:rsid w:val="004B464C"/>
    <w:rsid w:val="004C1FFC"/>
    <w:rsid w:val="004C7B33"/>
    <w:rsid w:val="004D0897"/>
    <w:rsid w:val="004D0DFF"/>
    <w:rsid w:val="004D2B50"/>
    <w:rsid w:val="004E1D38"/>
    <w:rsid w:val="004E2C3D"/>
    <w:rsid w:val="004E3A48"/>
    <w:rsid w:val="004E4123"/>
    <w:rsid w:val="004E654F"/>
    <w:rsid w:val="004F2812"/>
    <w:rsid w:val="004F7114"/>
    <w:rsid w:val="005057B3"/>
    <w:rsid w:val="00512AEF"/>
    <w:rsid w:val="00530E17"/>
    <w:rsid w:val="00536BD8"/>
    <w:rsid w:val="005378BA"/>
    <w:rsid w:val="00540A24"/>
    <w:rsid w:val="005414B6"/>
    <w:rsid w:val="00543976"/>
    <w:rsid w:val="0054600F"/>
    <w:rsid w:val="00546B78"/>
    <w:rsid w:val="00553684"/>
    <w:rsid w:val="00562CD6"/>
    <w:rsid w:val="00566B83"/>
    <w:rsid w:val="0057201E"/>
    <w:rsid w:val="00573C6F"/>
    <w:rsid w:val="0058025E"/>
    <w:rsid w:val="005834BB"/>
    <w:rsid w:val="005864C4"/>
    <w:rsid w:val="005904BE"/>
    <w:rsid w:val="005946A0"/>
    <w:rsid w:val="005A2AED"/>
    <w:rsid w:val="005B3AEE"/>
    <w:rsid w:val="005B3EAB"/>
    <w:rsid w:val="005C04DC"/>
    <w:rsid w:val="005C171B"/>
    <w:rsid w:val="005C6F1E"/>
    <w:rsid w:val="005D6B88"/>
    <w:rsid w:val="005E3B9D"/>
    <w:rsid w:val="005E3C77"/>
    <w:rsid w:val="005F474A"/>
    <w:rsid w:val="005F6970"/>
    <w:rsid w:val="0060032B"/>
    <w:rsid w:val="006038B8"/>
    <w:rsid w:val="00607F65"/>
    <w:rsid w:val="00610B3A"/>
    <w:rsid w:val="006241B1"/>
    <w:rsid w:val="00624C54"/>
    <w:rsid w:val="00656F7F"/>
    <w:rsid w:val="00661AD4"/>
    <w:rsid w:val="00665DD8"/>
    <w:rsid w:val="00676669"/>
    <w:rsid w:val="00680814"/>
    <w:rsid w:val="00681C07"/>
    <w:rsid w:val="006823C4"/>
    <w:rsid w:val="00683613"/>
    <w:rsid w:val="00696F4E"/>
    <w:rsid w:val="006A6364"/>
    <w:rsid w:val="006B2B88"/>
    <w:rsid w:val="006C03ED"/>
    <w:rsid w:val="006C0C09"/>
    <w:rsid w:val="006C40D0"/>
    <w:rsid w:val="006D6763"/>
    <w:rsid w:val="006E11AD"/>
    <w:rsid w:val="006E4EC3"/>
    <w:rsid w:val="006E6DDE"/>
    <w:rsid w:val="006F41B7"/>
    <w:rsid w:val="006F44D6"/>
    <w:rsid w:val="007075FF"/>
    <w:rsid w:val="00711B53"/>
    <w:rsid w:val="00714366"/>
    <w:rsid w:val="00714E8A"/>
    <w:rsid w:val="00720E2B"/>
    <w:rsid w:val="00733769"/>
    <w:rsid w:val="00736A8F"/>
    <w:rsid w:val="007453E0"/>
    <w:rsid w:val="00750CC6"/>
    <w:rsid w:val="00754155"/>
    <w:rsid w:val="00763DC5"/>
    <w:rsid w:val="00770129"/>
    <w:rsid w:val="0077352E"/>
    <w:rsid w:val="007A32F8"/>
    <w:rsid w:val="007B7BEC"/>
    <w:rsid w:val="007C1CAC"/>
    <w:rsid w:val="007C3C88"/>
    <w:rsid w:val="007C447E"/>
    <w:rsid w:val="007D0798"/>
    <w:rsid w:val="007D0BA1"/>
    <w:rsid w:val="007D191B"/>
    <w:rsid w:val="007D1BEB"/>
    <w:rsid w:val="007E19DA"/>
    <w:rsid w:val="007F0744"/>
    <w:rsid w:val="007F19F8"/>
    <w:rsid w:val="007F67C5"/>
    <w:rsid w:val="00801AD2"/>
    <w:rsid w:val="00802C62"/>
    <w:rsid w:val="00814AC6"/>
    <w:rsid w:val="00815078"/>
    <w:rsid w:val="008224A8"/>
    <w:rsid w:val="00823CFD"/>
    <w:rsid w:val="00825F3F"/>
    <w:rsid w:val="00831581"/>
    <w:rsid w:val="00835160"/>
    <w:rsid w:val="008354A0"/>
    <w:rsid w:val="008410C8"/>
    <w:rsid w:val="00850D07"/>
    <w:rsid w:val="008565C5"/>
    <w:rsid w:val="00867A0E"/>
    <w:rsid w:val="0087078E"/>
    <w:rsid w:val="00872BE2"/>
    <w:rsid w:val="00880877"/>
    <w:rsid w:val="00882271"/>
    <w:rsid w:val="00890FFE"/>
    <w:rsid w:val="00891C5B"/>
    <w:rsid w:val="008A31F8"/>
    <w:rsid w:val="008B2DE9"/>
    <w:rsid w:val="008B2F35"/>
    <w:rsid w:val="008B333A"/>
    <w:rsid w:val="008D6431"/>
    <w:rsid w:val="008E3F67"/>
    <w:rsid w:val="008F60CF"/>
    <w:rsid w:val="00901EAE"/>
    <w:rsid w:val="00907375"/>
    <w:rsid w:val="00914161"/>
    <w:rsid w:val="00915C8F"/>
    <w:rsid w:val="00924634"/>
    <w:rsid w:val="00931E0F"/>
    <w:rsid w:val="009370C1"/>
    <w:rsid w:val="0095373E"/>
    <w:rsid w:val="00954D35"/>
    <w:rsid w:val="009645E8"/>
    <w:rsid w:val="00970C27"/>
    <w:rsid w:val="00977949"/>
    <w:rsid w:val="009804CD"/>
    <w:rsid w:val="0098272D"/>
    <w:rsid w:val="00985C6E"/>
    <w:rsid w:val="00987964"/>
    <w:rsid w:val="009A1115"/>
    <w:rsid w:val="009B02E8"/>
    <w:rsid w:val="009B5734"/>
    <w:rsid w:val="009B5C60"/>
    <w:rsid w:val="009B68D9"/>
    <w:rsid w:val="009B7D70"/>
    <w:rsid w:val="009C68BA"/>
    <w:rsid w:val="009D22EC"/>
    <w:rsid w:val="009E35B0"/>
    <w:rsid w:val="009F6576"/>
    <w:rsid w:val="00A013DA"/>
    <w:rsid w:val="00A02977"/>
    <w:rsid w:val="00A04E3F"/>
    <w:rsid w:val="00A1098B"/>
    <w:rsid w:val="00A2063D"/>
    <w:rsid w:val="00A22930"/>
    <w:rsid w:val="00A378CA"/>
    <w:rsid w:val="00A40BDB"/>
    <w:rsid w:val="00A53832"/>
    <w:rsid w:val="00A64864"/>
    <w:rsid w:val="00A67C81"/>
    <w:rsid w:val="00A8506B"/>
    <w:rsid w:val="00A971A9"/>
    <w:rsid w:val="00AA4CCA"/>
    <w:rsid w:val="00AB1326"/>
    <w:rsid w:val="00AB5C55"/>
    <w:rsid w:val="00AB7387"/>
    <w:rsid w:val="00AC1CDB"/>
    <w:rsid w:val="00AC2C69"/>
    <w:rsid w:val="00AC67F6"/>
    <w:rsid w:val="00AD6730"/>
    <w:rsid w:val="00AE11DD"/>
    <w:rsid w:val="00AF7A6F"/>
    <w:rsid w:val="00AF7CD8"/>
    <w:rsid w:val="00B14D15"/>
    <w:rsid w:val="00B22021"/>
    <w:rsid w:val="00B35436"/>
    <w:rsid w:val="00B35ABB"/>
    <w:rsid w:val="00B36E7F"/>
    <w:rsid w:val="00B36EDE"/>
    <w:rsid w:val="00B378DE"/>
    <w:rsid w:val="00B576BB"/>
    <w:rsid w:val="00B71740"/>
    <w:rsid w:val="00B72DC1"/>
    <w:rsid w:val="00B9323B"/>
    <w:rsid w:val="00B94369"/>
    <w:rsid w:val="00BA12DE"/>
    <w:rsid w:val="00BA2A11"/>
    <w:rsid w:val="00BA5A7D"/>
    <w:rsid w:val="00BC44CC"/>
    <w:rsid w:val="00BD5CD3"/>
    <w:rsid w:val="00BD7878"/>
    <w:rsid w:val="00BE2FBB"/>
    <w:rsid w:val="00BE30B8"/>
    <w:rsid w:val="00BF21AE"/>
    <w:rsid w:val="00C01CC6"/>
    <w:rsid w:val="00C1115C"/>
    <w:rsid w:val="00C1255E"/>
    <w:rsid w:val="00C129D4"/>
    <w:rsid w:val="00C166DF"/>
    <w:rsid w:val="00C3063F"/>
    <w:rsid w:val="00C35A4F"/>
    <w:rsid w:val="00C374E4"/>
    <w:rsid w:val="00C424C8"/>
    <w:rsid w:val="00C50717"/>
    <w:rsid w:val="00C51234"/>
    <w:rsid w:val="00C53F42"/>
    <w:rsid w:val="00C55C7E"/>
    <w:rsid w:val="00C66D62"/>
    <w:rsid w:val="00C72159"/>
    <w:rsid w:val="00C73C39"/>
    <w:rsid w:val="00CA0392"/>
    <w:rsid w:val="00CA0499"/>
    <w:rsid w:val="00CA0DC6"/>
    <w:rsid w:val="00CA20B2"/>
    <w:rsid w:val="00CB11FD"/>
    <w:rsid w:val="00CB2033"/>
    <w:rsid w:val="00CB3A5E"/>
    <w:rsid w:val="00CB46FF"/>
    <w:rsid w:val="00CC1D18"/>
    <w:rsid w:val="00CC288B"/>
    <w:rsid w:val="00CD41E9"/>
    <w:rsid w:val="00CE7001"/>
    <w:rsid w:val="00CF2DAD"/>
    <w:rsid w:val="00D04A10"/>
    <w:rsid w:val="00D0555F"/>
    <w:rsid w:val="00D150C2"/>
    <w:rsid w:val="00D15249"/>
    <w:rsid w:val="00D20554"/>
    <w:rsid w:val="00D2428C"/>
    <w:rsid w:val="00D268BE"/>
    <w:rsid w:val="00D505EF"/>
    <w:rsid w:val="00D546AC"/>
    <w:rsid w:val="00D602F0"/>
    <w:rsid w:val="00D652E2"/>
    <w:rsid w:val="00D72729"/>
    <w:rsid w:val="00D72BC0"/>
    <w:rsid w:val="00D7591F"/>
    <w:rsid w:val="00D838BE"/>
    <w:rsid w:val="00D85AA7"/>
    <w:rsid w:val="00DA37C9"/>
    <w:rsid w:val="00DA6FDB"/>
    <w:rsid w:val="00DA73BC"/>
    <w:rsid w:val="00DB0B25"/>
    <w:rsid w:val="00DC0DC8"/>
    <w:rsid w:val="00DD0DD2"/>
    <w:rsid w:val="00DD5A35"/>
    <w:rsid w:val="00DE4517"/>
    <w:rsid w:val="00DF1B55"/>
    <w:rsid w:val="00DF2B5B"/>
    <w:rsid w:val="00DF7345"/>
    <w:rsid w:val="00E0043F"/>
    <w:rsid w:val="00E020C1"/>
    <w:rsid w:val="00E1051C"/>
    <w:rsid w:val="00E17962"/>
    <w:rsid w:val="00E231B6"/>
    <w:rsid w:val="00E234CF"/>
    <w:rsid w:val="00E43D63"/>
    <w:rsid w:val="00E50707"/>
    <w:rsid w:val="00E5694E"/>
    <w:rsid w:val="00E575B8"/>
    <w:rsid w:val="00E65754"/>
    <w:rsid w:val="00E7001F"/>
    <w:rsid w:val="00E71253"/>
    <w:rsid w:val="00E714B1"/>
    <w:rsid w:val="00E72889"/>
    <w:rsid w:val="00E72D6E"/>
    <w:rsid w:val="00E81B1E"/>
    <w:rsid w:val="00E919AE"/>
    <w:rsid w:val="00E922EF"/>
    <w:rsid w:val="00E93C06"/>
    <w:rsid w:val="00E96607"/>
    <w:rsid w:val="00EA15FC"/>
    <w:rsid w:val="00EA5335"/>
    <w:rsid w:val="00EB5A09"/>
    <w:rsid w:val="00EB7298"/>
    <w:rsid w:val="00EB73A1"/>
    <w:rsid w:val="00EC1318"/>
    <w:rsid w:val="00ED343A"/>
    <w:rsid w:val="00ED402E"/>
    <w:rsid w:val="00ED5576"/>
    <w:rsid w:val="00EE34BF"/>
    <w:rsid w:val="00EF2AF3"/>
    <w:rsid w:val="00EF2C08"/>
    <w:rsid w:val="00EF40F5"/>
    <w:rsid w:val="00F10C85"/>
    <w:rsid w:val="00F1147B"/>
    <w:rsid w:val="00F12625"/>
    <w:rsid w:val="00F17909"/>
    <w:rsid w:val="00F17A36"/>
    <w:rsid w:val="00F27F92"/>
    <w:rsid w:val="00F3377A"/>
    <w:rsid w:val="00F36E07"/>
    <w:rsid w:val="00F51FDA"/>
    <w:rsid w:val="00F54A4D"/>
    <w:rsid w:val="00F64CB0"/>
    <w:rsid w:val="00F71C28"/>
    <w:rsid w:val="00F82865"/>
    <w:rsid w:val="00F872E0"/>
    <w:rsid w:val="00F939C9"/>
    <w:rsid w:val="00F970D8"/>
    <w:rsid w:val="00FA3572"/>
    <w:rsid w:val="00FB0BE2"/>
    <w:rsid w:val="00FC10A5"/>
    <w:rsid w:val="00FC2E39"/>
    <w:rsid w:val="00FC5A86"/>
    <w:rsid w:val="00FC7C95"/>
    <w:rsid w:val="00FD35E3"/>
    <w:rsid w:val="00FD422C"/>
    <w:rsid w:val="00FD7E78"/>
    <w:rsid w:val="00FE3246"/>
    <w:rsid w:val="00FF2B34"/>
    <w:rsid w:val="00FF43EE"/>
    <w:rsid w:val="00FF4784"/>
    <w:rsid w:val="00FF6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7904E"/>
  <w15:docId w15:val="{6F2AD555-FD0F-4079-9D35-9F9A8934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D7F"/>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5D7F"/>
    <w:pPr>
      <w:tabs>
        <w:tab w:val="center" w:pos="4153"/>
        <w:tab w:val="right" w:pos="8306"/>
      </w:tabs>
      <w:spacing w:after="0" w:line="360" w:lineRule="auto"/>
    </w:pPr>
    <w:rPr>
      <w:rFonts w:ascii="Times New Roman" w:hAnsi="Times New Roman"/>
      <w:sz w:val="24"/>
      <w:szCs w:val="24"/>
      <w:lang w:val="x-none" w:eastAsia="x-none"/>
    </w:rPr>
  </w:style>
  <w:style w:type="character" w:customStyle="1" w:styleId="HeaderChar">
    <w:name w:val="Header Char"/>
    <w:basedOn w:val="DefaultParagraphFont"/>
    <w:link w:val="Header"/>
    <w:uiPriority w:val="99"/>
    <w:rsid w:val="002C5D7F"/>
    <w:rPr>
      <w:rFonts w:ascii="Times New Roman" w:eastAsia="Times New Roman" w:hAnsi="Times New Roman" w:cs="Times New Roman"/>
      <w:sz w:val="24"/>
      <w:szCs w:val="24"/>
      <w:lang w:val="x-none" w:eastAsia="x-none"/>
    </w:rPr>
  </w:style>
  <w:style w:type="paragraph" w:styleId="Title">
    <w:name w:val="Title"/>
    <w:basedOn w:val="Normal"/>
    <w:next w:val="Normal"/>
    <w:link w:val="TitleChar"/>
    <w:uiPriority w:val="10"/>
    <w:qFormat/>
    <w:rsid w:val="002C5D7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C5D7F"/>
    <w:rPr>
      <w:rFonts w:asciiTheme="majorHAnsi" w:eastAsiaTheme="majorEastAsia" w:hAnsiTheme="majorHAnsi" w:cstheme="majorBidi"/>
      <w:color w:val="323E4F" w:themeColor="text2" w:themeShade="BF"/>
      <w:spacing w:val="5"/>
      <w:kern w:val="28"/>
      <w:sz w:val="52"/>
      <w:szCs w:val="52"/>
    </w:rPr>
  </w:style>
  <w:style w:type="paragraph" w:styleId="Footer">
    <w:name w:val="footer"/>
    <w:basedOn w:val="Normal"/>
    <w:link w:val="FooterChar"/>
    <w:uiPriority w:val="99"/>
    <w:unhideWhenUsed/>
    <w:rsid w:val="002C5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D7F"/>
    <w:rPr>
      <w:rFonts w:ascii="Calibri" w:eastAsia="Times New Roman" w:hAnsi="Calibri" w:cs="Times New Roman"/>
    </w:rPr>
  </w:style>
  <w:style w:type="character" w:styleId="CommentReference">
    <w:name w:val="annotation reference"/>
    <w:basedOn w:val="DefaultParagraphFont"/>
    <w:uiPriority w:val="99"/>
    <w:semiHidden/>
    <w:unhideWhenUsed/>
    <w:rsid w:val="002C5D7F"/>
    <w:rPr>
      <w:sz w:val="16"/>
      <w:szCs w:val="16"/>
    </w:rPr>
  </w:style>
  <w:style w:type="paragraph" w:styleId="CommentText">
    <w:name w:val="annotation text"/>
    <w:basedOn w:val="Normal"/>
    <w:link w:val="CommentTextChar"/>
    <w:uiPriority w:val="99"/>
    <w:semiHidden/>
    <w:unhideWhenUsed/>
    <w:rsid w:val="002C5D7F"/>
    <w:pPr>
      <w:spacing w:line="240" w:lineRule="auto"/>
    </w:pPr>
    <w:rPr>
      <w:sz w:val="20"/>
      <w:szCs w:val="20"/>
    </w:rPr>
  </w:style>
  <w:style w:type="character" w:customStyle="1" w:styleId="CommentTextChar">
    <w:name w:val="Comment Text Char"/>
    <w:basedOn w:val="DefaultParagraphFont"/>
    <w:link w:val="CommentText"/>
    <w:uiPriority w:val="99"/>
    <w:semiHidden/>
    <w:rsid w:val="002C5D7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C5D7F"/>
    <w:rPr>
      <w:b/>
      <w:bCs/>
    </w:rPr>
  </w:style>
  <w:style w:type="character" w:customStyle="1" w:styleId="CommentSubjectChar">
    <w:name w:val="Comment Subject Char"/>
    <w:basedOn w:val="CommentTextChar"/>
    <w:link w:val="CommentSubject"/>
    <w:uiPriority w:val="99"/>
    <w:semiHidden/>
    <w:rsid w:val="002C5D7F"/>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2C5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D7F"/>
    <w:rPr>
      <w:rFonts w:ascii="Segoe UI" w:eastAsia="Times New Roman" w:hAnsi="Segoe UI" w:cs="Segoe UI"/>
      <w:sz w:val="18"/>
      <w:szCs w:val="18"/>
    </w:rPr>
  </w:style>
  <w:style w:type="paragraph" w:styleId="ListParagraph">
    <w:name w:val="List Paragraph"/>
    <w:basedOn w:val="Normal"/>
    <w:uiPriority w:val="34"/>
    <w:qFormat/>
    <w:rsid w:val="005E3B9D"/>
    <w:pPr>
      <w:ind w:left="720"/>
      <w:contextualSpacing/>
    </w:pPr>
    <w:rPr>
      <w:rFonts w:asciiTheme="minorHAnsi" w:eastAsiaTheme="minorEastAsia" w:hAnsiTheme="minorHAnsi" w:cstheme="minorBidi"/>
      <w:lang w:eastAsia="en-GB"/>
    </w:rPr>
  </w:style>
  <w:style w:type="paragraph" w:customStyle="1" w:styleId="EndNoteBibliographyTitle">
    <w:name w:val="EndNote Bibliography Title"/>
    <w:basedOn w:val="Normal"/>
    <w:link w:val="EndNoteBibliographyTitleChar"/>
    <w:rsid w:val="00FF4784"/>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FF4784"/>
    <w:rPr>
      <w:rFonts w:ascii="Calibri" w:eastAsia="Times New Roman" w:hAnsi="Calibri" w:cs="Times New Roman"/>
      <w:noProof/>
      <w:lang w:val="en-US"/>
    </w:rPr>
  </w:style>
  <w:style w:type="paragraph" w:customStyle="1" w:styleId="EndNoteBibliography">
    <w:name w:val="EndNote Bibliography"/>
    <w:basedOn w:val="Normal"/>
    <w:link w:val="EndNoteBibliographyChar"/>
    <w:rsid w:val="00FF4784"/>
    <w:pPr>
      <w:spacing w:line="240" w:lineRule="auto"/>
    </w:pPr>
    <w:rPr>
      <w:noProof/>
      <w:lang w:val="en-US"/>
    </w:rPr>
  </w:style>
  <w:style w:type="character" w:customStyle="1" w:styleId="EndNoteBibliographyChar">
    <w:name w:val="EndNote Bibliography Char"/>
    <w:basedOn w:val="DefaultParagraphFont"/>
    <w:link w:val="EndNoteBibliography"/>
    <w:rsid w:val="00FF4784"/>
    <w:rPr>
      <w:rFonts w:ascii="Calibri" w:eastAsia="Times New Roman" w:hAnsi="Calibri" w:cs="Times New Roman"/>
      <w:noProof/>
      <w:lang w:val="en-US"/>
    </w:rPr>
  </w:style>
  <w:style w:type="table" w:styleId="TableGrid">
    <w:name w:val="Table Grid"/>
    <w:basedOn w:val="TableNormal"/>
    <w:uiPriority w:val="39"/>
    <w:rsid w:val="002407F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407F5"/>
    <w:pPr>
      <w:spacing w:line="240" w:lineRule="auto"/>
    </w:pPr>
    <w:rPr>
      <w:i/>
      <w:iCs/>
      <w:color w:val="44546A" w:themeColor="text2"/>
      <w:sz w:val="18"/>
      <w:szCs w:val="18"/>
    </w:rPr>
  </w:style>
  <w:style w:type="character" w:styleId="Hyperlink">
    <w:name w:val="Hyperlink"/>
    <w:basedOn w:val="DefaultParagraphFont"/>
    <w:uiPriority w:val="99"/>
    <w:unhideWhenUsed/>
    <w:rsid w:val="00B932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8715">
      <w:bodyDiv w:val="1"/>
      <w:marLeft w:val="0"/>
      <w:marRight w:val="0"/>
      <w:marTop w:val="0"/>
      <w:marBottom w:val="0"/>
      <w:divBdr>
        <w:top w:val="none" w:sz="0" w:space="0" w:color="auto"/>
        <w:left w:val="none" w:sz="0" w:space="0" w:color="auto"/>
        <w:bottom w:val="none" w:sz="0" w:space="0" w:color="auto"/>
        <w:right w:val="none" w:sz="0" w:space="0" w:color="auto"/>
      </w:divBdr>
    </w:div>
    <w:div w:id="190069150">
      <w:bodyDiv w:val="1"/>
      <w:marLeft w:val="0"/>
      <w:marRight w:val="0"/>
      <w:marTop w:val="0"/>
      <w:marBottom w:val="0"/>
      <w:divBdr>
        <w:top w:val="none" w:sz="0" w:space="0" w:color="auto"/>
        <w:left w:val="none" w:sz="0" w:space="0" w:color="auto"/>
        <w:bottom w:val="none" w:sz="0" w:space="0" w:color="auto"/>
        <w:right w:val="none" w:sz="0" w:space="0" w:color="auto"/>
      </w:divBdr>
    </w:div>
    <w:div w:id="226575074">
      <w:bodyDiv w:val="1"/>
      <w:marLeft w:val="0"/>
      <w:marRight w:val="0"/>
      <w:marTop w:val="0"/>
      <w:marBottom w:val="0"/>
      <w:divBdr>
        <w:top w:val="none" w:sz="0" w:space="0" w:color="auto"/>
        <w:left w:val="none" w:sz="0" w:space="0" w:color="auto"/>
        <w:bottom w:val="none" w:sz="0" w:space="0" w:color="auto"/>
        <w:right w:val="none" w:sz="0" w:space="0" w:color="auto"/>
      </w:divBdr>
    </w:div>
    <w:div w:id="415982816">
      <w:bodyDiv w:val="1"/>
      <w:marLeft w:val="0"/>
      <w:marRight w:val="0"/>
      <w:marTop w:val="0"/>
      <w:marBottom w:val="0"/>
      <w:divBdr>
        <w:top w:val="none" w:sz="0" w:space="0" w:color="auto"/>
        <w:left w:val="none" w:sz="0" w:space="0" w:color="auto"/>
        <w:bottom w:val="none" w:sz="0" w:space="0" w:color="auto"/>
        <w:right w:val="none" w:sz="0" w:space="0" w:color="auto"/>
      </w:divBdr>
    </w:div>
    <w:div w:id="443383782">
      <w:bodyDiv w:val="1"/>
      <w:marLeft w:val="0"/>
      <w:marRight w:val="0"/>
      <w:marTop w:val="0"/>
      <w:marBottom w:val="0"/>
      <w:divBdr>
        <w:top w:val="none" w:sz="0" w:space="0" w:color="auto"/>
        <w:left w:val="none" w:sz="0" w:space="0" w:color="auto"/>
        <w:bottom w:val="none" w:sz="0" w:space="0" w:color="auto"/>
        <w:right w:val="none" w:sz="0" w:space="0" w:color="auto"/>
      </w:divBdr>
    </w:div>
    <w:div w:id="807433481">
      <w:bodyDiv w:val="1"/>
      <w:marLeft w:val="0"/>
      <w:marRight w:val="0"/>
      <w:marTop w:val="0"/>
      <w:marBottom w:val="0"/>
      <w:divBdr>
        <w:top w:val="none" w:sz="0" w:space="0" w:color="auto"/>
        <w:left w:val="none" w:sz="0" w:space="0" w:color="auto"/>
        <w:bottom w:val="none" w:sz="0" w:space="0" w:color="auto"/>
        <w:right w:val="none" w:sz="0" w:space="0" w:color="auto"/>
      </w:divBdr>
    </w:div>
    <w:div w:id="861211600">
      <w:bodyDiv w:val="1"/>
      <w:marLeft w:val="0"/>
      <w:marRight w:val="0"/>
      <w:marTop w:val="0"/>
      <w:marBottom w:val="0"/>
      <w:divBdr>
        <w:top w:val="none" w:sz="0" w:space="0" w:color="auto"/>
        <w:left w:val="none" w:sz="0" w:space="0" w:color="auto"/>
        <w:bottom w:val="none" w:sz="0" w:space="0" w:color="auto"/>
        <w:right w:val="none" w:sz="0" w:space="0" w:color="auto"/>
      </w:divBdr>
      <w:divsChild>
        <w:div w:id="288242556">
          <w:marLeft w:val="0"/>
          <w:marRight w:val="0"/>
          <w:marTop w:val="0"/>
          <w:marBottom w:val="0"/>
          <w:divBdr>
            <w:top w:val="none" w:sz="0" w:space="0" w:color="auto"/>
            <w:left w:val="none" w:sz="0" w:space="0" w:color="auto"/>
            <w:bottom w:val="none" w:sz="0" w:space="0" w:color="auto"/>
            <w:right w:val="none" w:sz="0" w:space="0" w:color="auto"/>
          </w:divBdr>
        </w:div>
        <w:div w:id="686714831">
          <w:marLeft w:val="0"/>
          <w:marRight w:val="0"/>
          <w:marTop w:val="0"/>
          <w:marBottom w:val="0"/>
          <w:divBdr>
            <w:top w:val="none" w:sz="0" w:space="0" w:color="auto"/>
            <w:left w:val="none" w:sz="0" w:space="0" w:color="auto"/>
            <w:bottom w:val="none" w:sz="0" w:space="0" w:color="auto"/>
            <w:right w:val="none" w:sz="0" w:space="0" w:color="auto"/>
          </w:divBdr>
        </w:div>
        <w:div w:id="20711637">
          <w:marLeft w:val="0"/>
          <w:marRight w:val="0"/>
          <w:marTop w:val="0"/>
          <w:marBottom w:val="0"/>
          <w:divBdr>
            <w:top w:val="none" w:sz="0" w:space="0" w:color="auto"/>
            <w:left w:val="none" w:sz="0" w:space="0" w:color="auto"/>
            <w:bottom w:val="none" w:sz="0" w:space="0" w:color="auto"/>
            <w:right w:val="none" w:sz="0" w:space="0" w:color="auto"/>
          </w:divBdr>
        </w:div>
        <w:div w:id="1254514152">
          <w:marLeft w:val="0"/>
          <w:marRight w:val="0"/>
          <w:marTop w:val="0"/>
          <w:marBottom w:val="0"/>
          <w:divBdr>
            <w:top w:val="none" w:sz="0" w:space="0" w:color="auto"/>
            <w:left w:val="none" w:sz="0" w:space="0" w:color="auto"/>
            <w:bottom w:val="none" w:sz="0" w:space="0" w:color="auto"/>
            <w:right w:val="none" w:sz="0" w:space="0" w:color="auto"/>
          </w:divBdr>
        </w:div>
      </w:divsChild>
    </w:div>
    <w:div w:id="971405557">
      <w:bodyDiv w:val="1"/>
      <w:marLeft w:val="0"/>
      <w:marRight w:val="0"/>
      <w:marTop w:val="0"/>
      <w:marBottom w:val="0"/>
      <w:divBdr>
        <w:top w:val="none" w:sz="0" w:space="0" w:color="auto"/>
        <w:left w:val="none" w:sz="0" w:space="0" w:color="auto"/>
        <w:bottom w:val="none" w:sz="0" w:space="0" w:color="auto"/>
        <w:right w:val="none" w:sz="0" w:space="0" w:color="auto"/>
      </w:divBdr>
    </w:div>
    <w:div w:id="986592299">
      <w:bodyDiv w:val="1"/>
      <w:marLeft w:val="0"/>
      <w:marRight w:val="0"/>
      <w:marTop w:val="0"/>
      <w:marBottom w:val="0"/>
      <w:divBdr>
        <w:top w:val="none" w:sz="0" w:space="0" w:color="auto"/>
        <w:left w:val="none" w:sz="0" w:space="0" w:color="auto"/>
        <w:bottom w:val="none" w:sz="0" w:space="0" w:color="auto"/>
        <w:right w:val="none" w:sz="0" w:space="0" w:color="auto"/>
      </w:divBdr>
      <w:divsChild>
        <w:div w:id="748425405">
          <w:marLeft w:val="0"/>
          <w:marRight w:val="0"/>
          <w:marTop w:val="0"/>
          <w:marBottom w:val="0"/>
          <w:divBdr>
            <w:top w:val="none" w:sz="0" w:space="0" w:color="auto"/>
            <w:left w:val="none" w:sz="0" w:space="0" w:color="auto"/>
            <w:bottom w:val="none" w:sz="0" w:space="0" w:color="auto"/>
            <w:right w:val="none" w:sz="0" w:space="0" w:color="auto"/>
          </w:divBdr>
        </w:div>
        <w:div w:id="897207799">
          <w:marLeft w:val="0"/>
          <w:marRight w:val="0"/>
          <w:marTop w:val="0"/>
          <w:marBottom w:val="0"/>
          <w:divBdr>
            <w:top w:val="none" w:sz="0" w:space="0" w:color="auto"/>
            <w:left w:val="none" w:sz="0" w:space="0" w:color="auto"/>
            <w:bottom w:val="none" w:sz="0" w:space="0" w:color="auto"/>
            <w:right w:val="none" w:sz="0" w:space="0" w:color="auto"/>
          </w:divBdr>
        </w:div>
        <w:div w:id="167066610">
          <w:marLeft w:val="0"/>
          <w:marRight w:val="0"/>
          <w:marTop w:val="0"/>
          <w:marBottom w:val="0"/>
          <w:divBdr>
            <w:top w:val="none" w:sz="0" w:space="0" w:color="auto"/>
            <w:left w:val="none" w:sz="0" w:space="0" w:color="auto"/>
            <w:bottom w:val="none" w:sz="0" w:space="0" w:color="auto"/>
            <w:right w:val="none" w:sz="0" w:space="0" w:color="auto"/>
          </w:divBdr>
        </w:div>
      </w:divsChild>
    </w:div>
    <w:div w:id="1060909734">
      <w:bodyDiv w:val="1"/>
      <w:marLeft w:val="0"/>
      <w:marRight w:val="0"/>
      <w:marTop w:val="0"/>
      <w:marBottom w:val="0"/>
      <w:divBdr>
        <w:top w:val="none" w:sz="0" w:space="0" w:color="auto"/>
        <w:left w:val="none" w:sz="0" w:space="0" w:color="auto"/>
        <w:bottom w:val="none" w:sz="0" w:space="0" w:color="auto"/>
        <w:right w:val="none" w:sz="0" w:space="0" w:color="auto"/>
      </w:divBdr>
    </w:div>
    <w:div w:id="1092624501">
      <w:bodyDiv w:val="1"/>
      <w:marLeft w:val="0"/>
      <w:marRight w:val="0"/>
      <w:marTop w:val="0"/>
      <w:marBottom w:val="0"/>
      <w:divBdr>
        <w:top w:val="none" w:sz="0" w:space="0" w:color="auto"/>
        <w:left w:val="none" w:sz="0" w:space="0" w:color="auto"/>
        <w:bottom w:val="none" w:sz="0" w:space="0" w:color="auto"/>
        <w:right w:val="none" w:sz="0" w:space="0" w:color="auto"/>
      </w:divBdr>
    </w:div>
    <w:div w:id="159967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duarte@york.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hs-reference-costs-2013-to-2014" TargetMode="External"/><Relationship Id="rId5" Type="http://schemas.openxmlformats.org/officeDocument/2006/relationships/webSettings" Target="webSettings.xml"/><Relationship Id="rId10" Type="http://schemas.openxmlformats.org/officeDocument/2006/relationships/hyperlink" Target="http://www.datadictionary.nhs.uk/data_dictionary/nhs_business_definitions/h/healthcare_resource_group_de.asp?shownav=1?query=%22hrg%22&amp;rank=100&amp;shownav=1"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322F7-B5A5-4EBD-A065-961AAC9B7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6F9833D6.dotm</Template>
  <TotalTime>0</TotalTime>
  <Pages>15</Pages>
  <Words>5964</Words>
  <Characters>33999</Characters>
  <Application>Microsoft Office Word</Application>
  <DocSecurity>4</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39884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Duarte</dc:creator>
  <cp:lastModifiedBy>Matthew Wigzell</cp:lastModifiedBy>
  <cp:revision>2</cp:revision>
  <cp:lastPrinted>2017-09-08T09:31:00Z</cp:lastPrinted>
  <dcterms:created xsi:type="dcterms:W3CDTF">2017-12-14T11:51:00Z</dcterms:created>
  <dcterms:modified xsi:type="dcterms:W3CDTF">2017-12-14T11:51:00Z</dcterms:modified>
</cp:coreProperties>
</file>