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81E" w:rsidRDefault="00054B81" w:rsidP="00054B81">
      <w:pPr>
        <w:jc w:val="center"/>
        <w:rPr>
          <w:b/>
          <w:sz w:val="24"/>
          <w:szCs w:val="24"/>
        </w:rPr>
      </w:pPr>
      <w:r>
        <w:rPr>
          <w:b/>
          <w:sz w:val="24"/>
          <w:szCs w:val="24"/>
        </w:rPr>
        <w:t>Context Matters</w:t>
      </w:r>
    </w:p>
    <w:p w:rsidR="00F9180B" w:rsidRPr="00F9180B" w:rsidRDefault="00F9180B" w:rsidP="001F38BD">
      <w:pPr>
        <w:jc w:val="center"/>
        <w:rPr>
          <w:b/>
        </w:rPr>
      </w:pPr>
    </w:p>
    <w:p w:rsidR="001F38BD" w:rsidRPr="001F38BD" w:rsidRDefault="001F38BD" w:rsidP="001F38BD">
      <w:pPr>
        <w:jc w:val="center"/>
        <w:rPr>
          <w:sz w:val="24"/>
          <w:szCs w:val="24"/>
        </w:rPr>
      </w:pPr>
    </w:p>
    <w:p w:rsidR="001F38BD" w:rsidRPr="00D42231" w:rsidRDefault="001F38BD" w:rsidP="001F38BD">
      <w:pPr>
        <w:jc w:val="center"/>
        <w:rPr>
          <w:sz w:val="24"/>
          <w:szCs w:val="24"/>
          <w:vertAlign w:val="superscript"/>
        </w:rPr>
      </w:pPr>
      <w:r w:rsidRPr="001F38BD">
        <w:rPr>
          <w:sz w:val="24"/>
          <w:szCs w:val="24"/>
        </w:rPr>
        <w:t>Wenting Zhou</w:t>
      </w:r>
      <w:r w:rsidR="00D42231">
        <w:rPr>
          <w:sz w:val="24"/>
          <w:szCs w:val="24"/>
          <w:vertAlign w:val="superscript"/>
        </w:rPr>
        <w:t>a</w:t>
      </w:r>
      <w:r w:rsidR="003B176C">
        <w:rPr>
          <w:sz w:val="24"/>
          <w:szCs w:val="24"/>
        </w:rPr>
        <w:t xml:space="preserve"> and</w:t>
      </w:r>
      <w:r w:rsidRPr="001F38BD">
        <w:rPr>
          <w:sz w:val="24"/>
          <w:szCs w:val="24"/>
        </w:rPr>
        <w:t xml:space="preserve"> John Hey</w:t>
      </w:r>
      <w:r w:rsidR="00D42231">
        <w:rPr>
          <w:sz w:val="24"/>
          <w:szCs w:val="24"/>
          <w:vertAlign w:val="superscript"/>
        </w:rPr>
        <w:t>b</w:t>
      </w:r>
    </w:p>
    <w:p w:rsidR="001F38BD" w:rsidRDefault="001F38BD" w:rsidP="001F38BD">
      <w:pPr>
        <w:jc w:val="center"/>
        <w:rPr>
          <w:sz w:val="24"/>
          <w:szCs w:val="24"/>
        </w:rPr>
      </w:pPr>
    </w:p>
    <w:p w:rsidR="00156760" w:rsidRPr="001F38BD" w:rsidRDefault="00156760" w:rsidP="001F38BD">
      <w:pPr>
        <w:jc w:val="center"/>
        <w:rPr>
          <w:sz w:val="24"/>
          <w:szCs w:val="24"/>
        </w:rPr>
      </w:pPr>
    </w:p>
    <w:p w:rsidR="00197CDC" w:rsidRDefault="00D42231" w:rsidP="00197CDC">
      <w:pPr>
        <w:jc w:val="both"/>
      </w:pPr>
      <w:proofErr w:type="gramStart"/>
      <w:r>
        <w:rPr>
          <w:vertAlign w:val="superscript"/>
        </w:rPr>
        <w:t>a</w:t>
      </w:r>
      <w:r>
        <w:t>Wenting</w:t>
      </w:r>
      <w:proofErr w:type="gramEnd"/>
      <w:r>
        <w:t xml:space="preserve"> Zhou, </w:t>
      </w:r>
      <w:r w:rsidRPr="00922984">
        <w:t xml:space="preserve">Department of Economics, University of York, Heslington, York, YO10 4GA, UK,  </w:t>
      </w:r>
      <w:hyperlink r:id="rId9" w:history="1">
        <w:r w:rsidR="00DF56AB" w:rsidRPr="00DF56AB">
          <w:rPr>
            <w:rStyle w:val="Hyperlink"/>
          </w:rPr>
          <w:t>wentingzhou123@gmail.com</w:t>
        </w:r>
      </w:hyperlink>
      <w:r w:rsidR="00197CDC">
        <w:rPr>
          <w:rStyle w:val="Hyperlink"/>
          <w:rFonts w:hint="eastAsia"/>
          <w:lang w:eastAsia="zh-CN"/>
        </w:rPr>
        <w:t>.</w:t>
      </w:r>
      <w:r w:rsidR="00197CDC" w:rsidRPr="00197CDC">
        <w:t xml:space="preserve"> </w:t>
      </w:r>
      <w:r w:rsidR="0081704B">
        <w:rPr>
          <w:rFonts w:hint="eastAsia"/>
          <w:lang w:eastAsia="zh-CN"/>
        </w:rPr>
        <w:t xml:space="preserve"> </w:t>
      </w:r>
      <w:proofErr w:type="gramStart"/>
      <w:r w:rsidR="00197CDC">
        <w:t>Corresponding author.</w:t>
      </w:r>
      <w:proofErr w:type="gramEnd"/>
    </w:p>
    <w:p w:rsidR="00717E41" w:rsidRPr="00197CDC" w:rsidRDefault="00717E41" w:rsidP="00FF2306">
      <w:pPr>
        <w:jc w:val="both"/>
        <w:rPr>
          <w:rFonts w:cs="Arial"/>
          <w:color w:val="222222"/>
          <w:shd w:val="clear" w:color="auto" w:fill="FFFFFF"/>
          <w:lang w:eastAsia="zh-CN"/>
        </w:rPr>
      </w:pPr>
    </w:p>
    <w:p w:rsidR="00D42231" w:rsidRPr="001B5916" w:rsidRDefault="00D42231" w:rsidP="00FF2306">
      <w:pPr>
        <w:jc w:val="both"/>
        <w:rPr>
          <w:rFonts w:cs="Arial"/>
          <w:color w:val="222222"/>
          <w:shd w:val="clear" w:color="auto" w:fill="FFFFFF"/>
        </w:rPr>
      </w:pPr>
    </w:p>
    <w:p w:rsidR="001B5916" w:rsidRDefault="00D42231" w:rsidP="00FF2306">
      <w:pPr>
        <w:jc w:val="both"/>
      </w:pPr>
      <w:proofErr w:type="gramStart"/>
      <w:r w:rsidRPr="001B5916">
        <w:rPr>
          <w:rFonts w:cs="Arial"/>
          <w:color w:val="222222"/>
          <w:shd w:val="clear" w:color="auto" w:fill="FFFFFF"/>
          <w:vertAlign w:val="superscript"/>
        </w:rPr>
        <w:t>b</w:t>
      </w:r>
      <w:r w:rsidRPr="001B5916">
        <w:rPr>
          <w:rFonts w:cs="Arial"/>
          <w:color w:val="222222"/>
          <w:shd w:val="clear" w:color="auto" w:fill="FFFFFF"/>
        </w:rPr>
        <w:t>John</w:t>
      </w:r>
      <w:bookmarkStart w:id="0" w:name="_GoBack"/>
      <w:bookmarkEnd w:id="0"/>
      <w:proofErr w:type="gramEnd"/>
      <w:r w:rsidRPr="001B5916">
        <w:rPr>
          <w:rFonts w:cs="Arial"/>
          <w:color w:val="222222"/>
          <w:shd w:val="clear" w:color="auto" w:fill="FFFFFF"/>
        </w:rPr>
        <w:t xml:space="preserve"> Hey</w:t>
      </w:r>
      <w:r w:rsidRPr="001B5916">
        <w:t xml:space="preserve">, Department of Economics, University of York, Heslington, York, YO10 4GA, UK, </w:t>
      </w:r>
      <w:hyperlink r:id="rId10" w:history="1">
        <w:r w:rsidR="001B5916" w:rsidRPr="002F7A89">
          <w:rPr>
            <w:rStyle w:val="Hyperlink"/>
          </w:rPr>
          <w:t>john.hey@york.ac.uk</w:t>
        </w:r>
      </w:hyperlink>
      <w:r w:rsidRPr="001B5916">
        <w:t>.</w:t>
      </w:r>
      <w:r w:rsidR="005C2674">
        <w:t xml:space="preserve"> </w:t>
      </w:r>
    </w:p>
    <w:p w:rsidR="001B5916" w:rsidRDefault="001B5916" w:rsidP="00FF2306">
      <w:pPr>
        <w:jc w:val="both"/>
      </w:pPr>
    </w:p>
    <w:p w:rsidR="001B5916" w:rsidRPr="001B5916" w:rsidRDefault="001B5916" w:rsidP="001B5916">
      <w:pPr>
        <w:rPr>
          <w:i/>
          <w:sz w:val="24"/>
          <w:szCs w:val="24"/>
        </w:rPr>
      </w:pPr>
      <w:r w:rsidRPr="001B5916">
        <w:rPr>
          <w:i/>
          <w:sz w:val="24"/>
          <w:szCs w:val="24"/>
        </w:rPr>
        <w:t>Abstract</w:t>
      </w:r>
    </w:p>
    <w:p w:rsidR="001B5916" w:rsidRPr="001F38BD" w:rsidRDefault="001B5916" w:rsidP="001B5916">
      <w:pPr>
        <w:rPr>
          <w:sz w:val="24"/>
          <w:szCs w:val="24"/>
        </w:rPr>
      </w:pPr>
    </w:p>
    <w:p w:rsidR="001B5916" w:rsidRDefault="001B5916" w:rsidP="001B5916">
      <w:pPr>
        <w:spacing w:line="480" w:lineRule="auto"/>
        <w:jc w:val="both"/>
      </w:pPr>
      <w:r>
        <w:t>Eliciting the level of risk aversion of experimental subjects is of crucial concern to experimenters.  In the literature there are a variety of methods used for such elicitation; the concern of the experiment reported in this paper is to compare them. The methods we investigate are the following: Holt-Laury price lists; pairwise choices, the Becker-DeGroot-Marschak method; allocation questions. Clearly their relative efficiency in measuring risk aversion depends upon the numbers of questions asked; but the method itself may well influence the estimated risk-aversion. While it is impossible to determine a ‘best’ method (as the truth is unknown) we can look at the differences between the different methods. We carried out an experiment in four parts, corresponding to the four different methods, with 96 subjects. In analysing the data our methodology involves fitting preference functionals; we use four, Expected Utility and Rank-Dependent Expected Utility, each combined with either a CRRA or a CARA utility function. Our results show that the inferred level of risk aversion is more sensitive to the elicitation method than to the assumed-true preference functional. Experimenters should worry most about context.</w:t>
      </w:r>
    </w:p>
    <w:p w:rsidR="001B5916" w:rsidRPr="001B5916" w:rsidRDefault="001B5916" w:rsidP="00FF2306">
      <w:pPr>
        <w:jc w:val="both"/>
      </w:pPr>
    </w:p>
    <w:p w:rsidR="002748F3" w:rsidRDefault="001B5916" w:rsidP="00FF2306">
      <w:pPr>
        <w:jc w:val="both"/>
        <w:rPr>
          <w:lang w:eastAsia="zh-CN"/>
        </w:rPr>
      </w:pPr>
      <w:r w:rsidRPr="001B5916">
        <w:rPr>
          <w:rFonts w:cs="Arial"/>
          <w:i/>
          <w:color w:val="222222"/>
          <w:shd w:val="clear" w:color="auto" w:fill="FFFFFF"/>
        </w:rPr>
        <w:t>Thesaurus of Psychology Index Terms</w:t>
      </w:r>
      <w:r w:rsidR="00815F86" w:rsidRPr="001B5916">
        <w:rPr>
          <w:i/>
        </w:rPr>
        <w:t>:</w:t>
      </w:r>
      <w:r w:rsidR="00815F86" w:rsidRPr="001B5916">
        <w:t xml:space="preserve"> Decision Making; Experimental Design; Experimental Methods; Preference Measures; Risk Taking</w:t>
      </w:r>
    </w:p>
    <w:p w:rsidR="00736D1B" w:rsidRPr="001B5916" w:rsidRDefault="00736D1B" w:rsidP="00FF2306">
      <w:pPr>
        <w:jc w:val="both"/>
        <w:rPr>
          <w:lang w:eastAsia="zh-CN"/>
        </w:rPr>
      </w:pPr>
    </w:p>
    <w:p w:rsidR="001B5916" w:rsidRDefault="00D25200" w:rsidP="00FF2306">
      <w:pPr>
        <w:jc w:val="both"/>
      </w:pPr>
      <w:r w:rsidRPr="001B5916">
        <w:rPr>
          <w:i/>
        </w:rPr>
        <w:t>PsycInfo Classification code:</w:t>
      </w:r>
      <w:r w:rsidRPr="001B5916">
        <w:t xml:space="preserve"> 2260</w:t>
      </w:r>
    </w:p>
    <w:p w:rsidR="001B5916" w:rsidRDefault="00717E41" w:rsidP="001B5916">
      <w:pPr>
        <w:jc w:val="both"/>
        <w:rPr>
          <w:lang w:eastAsia="zh-CN"/>
        </w:rPr>
      </w:pPr>
      <w:r w:rsidRPr="001B5916">
        <w:rPr>
          <w:i/>
        </w:rPr>
        <w:t>JEL classifications:</w:t>
      </w:r>
      <w:r>
        <w:t xml:space="preserve"> D81, C91</w:t>
      </w:r>
    </w:p>
    <w:p w:rsidR="00736D1B" w:rsidRDefault="00736D1B" w:rsidP="001B5916">
      <w:pPr>
        <w:jc w:val="both"/>
        <w:rPr>
          <w:lang w:eastAsia="zh-CN"/>
        </w:rPr>
      </w:pPr>
    </w:p>
    <w:p w:rsidR="00736D1B" w:rsidRDefault="000E2547" w:rsidP="001B5916">
      <w:pPr>
        <w:jc w:val="both"/>
      </w:pPr>
      <w:r>
        <w:t>We are grateful to the Editors and the referees for very helpful comments which we think have led to significant improvements in the paper.</w:t>
      </w:r>
    </w:p>
    <w:p w:rsidR="000E2547" w:rsidRDefault="00736D1B" w:rsidP="00736D1B">
      <w:pPr>
        <w:rPr>
          <w:lang w:eastAsia="zh-CN"/>
        </w:rPr>
      </w:pPr>
      <w:r>
        <w:br w:type="page"/>
      </w:r>
    </w:p>
    <w:p w:rsidR="00613B8B" w:rsidRPr="000249DC" w:rsidRDefault="00050E55" w:rsidP="000249DC">
      <w:pPr>
        <w:rPr>
          <w:b/>
        </w:rPr>
      </w:pPr>
      <w:r>
        <w:rPr>
          <w:b/>
        </w:rPr>
        <w:lastRenderedPageBreak/>
        <w:t>1.</w:t>
      </w:r>
      <w:r>
        <w:rPr>
          <w:b/>
        </w:rPr>
        <w:tab/>
      </w:r>
      <w:r w:rsidR="00613B8B" w:rsidRPr="008B2D51">
        <w:rPr>
          <w:b/>
        </w:rPr>
        <w:t>Introduction</w:t>
      </w:r>
    </w:p>
    <w:p w:rsidR="00B11077" w:rsidRPr="00B11077" w:rsidRDefault="00B11077" w:rsidP="00B11077"/>
    <w:p w:rsidR="008B2D51" w:rsidRDefault="008B2D51" w:rsidP="008B2D51">
      <w:pPr>
        <w:spacing w:line="480" w:lineRule="auto"/>
        <w:jc w:val="both"/>
      </w:pPr>
      <w:r>
        <w:t xml:space="preserve">Risk attitude is a crucial factor influencing economic behaviour. </w:t>
      </w:r>
      <w:r w:rsidR="00A45CDD">
        <w:t>As a consequence,</w:t>
      </w:r>
      <w:r>
        <w:t xml:space="preserve"> experimenters are interested in eliciting the risk-atti</w:t>
      </w:r>
      <w:r w:rsidR="00A45CDD">
        <w:t xml:space="preserve">tude of their subjects. This can be done </w:t>
      </w:r>
      <w:r w:rsidR="00DB64F2">
        <w:t>in two ways: either</w:t>
      </w:r>
      <w:r w:rsidR="00A45CDD">
        <w:t xml:space="preserve"> </w:t>
      </w:r>
      <w:r w:rsidR="00DB64F2" w:rsidRPr="000A4C22">
        <w:rPr>
          <w:i/>
        </w:rPr>
        <w:t>directly</w:t>
      </w:r>
      <w:r w:rsidR="00DB64F2">
        <w:t xml:space="preserve">, </w:t>
      </w:r>
      <w:r w:rsidR="00A45CDD">
        <w:t>using the con</w:t>
      </w:r>
      <w:r w:rsidR="00DB64F2">
        <w:t>text of a particular experiment</w:t>
      </w:r>
      <w:r w:rsidR="00A45CDD">
        <w:t xml:space="preserve"> to estimate the risk-aversi</w:t>
      </w:r>
      <w:r w:rsidR="00DB64F2">
        <w:t xml:space="preserve">on that best explains behaviour; </w:t>
      </w:r>
      <w:r w:rsidR="00A45CDD">
        <w:t xml:space="preserve">or </w:t>
      </w:r>
      <w:r w:rsidR="00A45CDD" w:rsidRPr="000A4C22">
        <w:rPr>
          <w:i/>
        </w:rPr>
        <w:t>indirectly</w:t>
      </w:r>
      <w:r w:rsidR="00A45CDD">
        <w:t>, eliciting risk aversion in a separate part of the experiment, and using th</w:t>
      </w:r>
      <w:r w:rsidR="00DB64F2">
        <w:t xml:space="preserve">e elicited value to explain </w:t>
      </w:r>
      <w:r w:rsidR="00A45CDD">
        <w:t xml:space="preserve">behaviour in the main experiment. </w:t>
      </w:r>
      <w:r w:rsidR="00DB64F2">
        <w:t>It is to those experimenters that use the latter approach to whom this paper is addressed.</w:t>
      </w:r>
    </w:p>
    <w:p w:rsidR="00CD506E" w:rsidRDefault="00CD506E" w:rsidP="008B2D51">
      <w:pPr>
        <w:spacing w:line="480" w:lineRule="auto"/>
        <w:jc w:val="both"/>
      </w:pPr>
    </w:p>
    <w:p w:rsidR="006D2039" w:rsidRPr="00435994" w:rsidRDefault="00435994" w:rsidP="008B2D51">
      <w:pPr>
        <w:spacing w:line="480" w:lineRule="auto"/>
        <w:jc w:val="both"/>
      </w:pPr>
      <w:r>
        <w:t>Economic theory posits that</w:t>
      </w:r>
      <w:r w:rsidR="006E77EE">
        <w:t xml:space="preserve"> d</w:t>
      </w:r>
      <w:r w:rsidR="006D2039">
        <w:t>ecision</w:t>
      </w:r>
      <w:r w:rsidR="00AA1452">
        <w:t>s</w:t>
      </w:r>
      <w:r w:rsidR="006D2039">
        <w:t xml:space="preserve"> under risk</w:t>
      </w:r>
      <w:r w:rsidR="00AA1452">
        <w:t xml:space="preserve"> depend on how people evaluate</w:t>
      </w:r>
      <w:r w:rsidR="006E77EE">
        <w:t>,</w:t>
      </w:r>
      <w:r w:rsidR="00AA1452">
        <w:t xml:space="preserve"> and hence decide between</w:t>
      </w:r>
      <w:r w:rsidR="006E77EE">
        <w:t>,</w:t>
      </w:r>
      <w:r>
        <w:t xml:space="preserve"> risky lotteries. By these</w:t>
      </w:r>
      <w:r w:rsidR="00AA1452">
        <w:t xml:space="preserve"> we mean</w:t>
      </w:r>
      <w:r>
        <w:t xml:space="preserve"> lotteries where the outcomes are risky, and where the probabilities are known. Clearly how people evaluate lotteries depends not only on the lotteries, but also on the preference functionals of the decision-maker (DM). In the literature there are a number of proposed preference functionals, the best-known of which is the Expected Utility functional. All of these embody the idea of an underlying utility function </w:t>
      </w:r>
      <w:proofErr w:type="gramStart"/>
      <w:r w:rsidR="00FA3960">
        <w:rPr>
          <w:i/>
        </w:rPr>
        <w:t>u(</w:t>
      </w:r>
      <w:proofErr w:type="gramEnd"/>
      <w:r w:rsidR="00FA3960">
        <w:rPr>
          <w:i/>
        </w:rPr>
        <w:t>.)</w:t>
      </w:r>
      <w:r>
        <w:t>; it is the degree of concavity</w:t>
      </w:r>
      <w:r w:rsidR="00C24B25">
        <w:t xml:space="preserve"> </w:t>
      </w:r>
      <w:r>
        <w:t>of this</w:t>
      </w:r>
      <w:r w:rsidR="00FA3960">
        <w:t xml:space="preserve"> when it is defined over money</w:t>
      </w:r>
      <w:r>
        <w:t xml:space="preserve"> that indicates the degree of risk-aversion. It is this that we are trying to elicit.</w:t>
      </w:r>
    </w:p>
    <w:p w:rsidR="00CD506E" w:rsidRDefault="00CD506E" w:rsidP="008B2D51">
      <w:pPr>
        <w:spacing w:line="480" w:lineRule="auto"/>
        <w:jc w:val="both"/>
      </w:pPr>
    </w:p>
    <w:p w:rsidR="000A4C22" w:rsidRDefault="000A4C22" w:rsidP="008B2D51">
      <w:pPr>
        <w:spacing w:line="480" w:lineRule="auto"/>
        <w:jc w:val="both"/>
      </w:pPr>
      <w:r>
        <w:t>There are a number of methods that are used in the literature</w:t>
      </w:r>
      <w:r w:rsidR="00435994">
        <w:t xml:space="preserve"> to elicit risk aversion</w:t>
      </w:r>
      <w:r>
        <w:t xml:space="preserve">. Possibly the most popular is that known as the </w:t>
      </w:r>
      <w:r w:rsidR="009508A1" w:rsidRPr="009466AC">
        <w:rPr>
          <w:i/>
        </w:rPr>
        <w:t>Holt-Laury</w:t>
      </w:r>
      <w:r w:rsidR="009508A1">
        <w:rPr>
          <w:i/>
        </w:rPr>
        <w:t xml:space="preserve"> Price L</w:t>
      </w:r>
      <w:r w:rsidRPr="003D1990">
        <w:rPr>
          <w:i/>
        </w:rPr>
        <w:t>ist</w:t>
      </w:r>
      <w:r>
        <w:t>, introduced by Holt and Laury (2002)</w:t>
      </w:r>
      <w:r w:rsidR="00435994">
        <w:t>,</w:t>
      </w:r>
      <w:r w:rsidR="007431BE">
        <w:t xml:space="preserve"> and which we will refer to as H</w:t>
      </w:r>
      <w:r w:rsidR="00435994">
        <w:t>L</w:t>
      </w:r>
      <w:r>
        <w:t>.</w:t>
      </w:r>
      <w:r w:rsidR="008B639F">
        <w:t xml:space="preserve"> While the detail may vary from application to application, the basic idea is simple: subjects are presented with an ordered list of pairwise choices and have to choose</w:t>
      </w:r>
      <w:r w:rsidR="003D1990">
        <w:t xml:space="preserve"> one of each pair. The list is o</w:t>
      </w:r>
      <w:r w:rsidR="008B639F">
        <w:t>rdere</w:t>
      </w:r>
      <w:r w:rsidR="003D1990">
        <w:t>d in that one of th</w:t>
      </w:r>
      <w:r w:rsidR="00764366">
        <w:t>e two choices is steadily getting</w:t>
      </w:r>
      <w:r w:rsidR="003D1990">
        <w:t xml:space="preserve"> better or </w:t>
      </w:r>
      <w:r w:rsidR="00FA3960">
        <w:t xml:space="preserve">steadily </w:t>
      </w:r>
      <w:r w:rsidR="003D1990">
        <w:t>getting worse as one goes through the list. There are many variants on the basic theme: sometimes one of the two choices is a certainty, and that is getting better or worse through the list</w:t>
      </w:r>
      <w:r w:rsidR="00C34148">
        <w:t xml:space="preserve">; sometimes either just one or both of </w:t>
      </w:r>
      <w:r w:rsidR="009508A1">
        <w:t xml:space="preserve">the choices are </w:t>
      </w:r>
      <w:r w:rsidR="00C34148">
        <w:t>risky choice</w:t>
      </w:r>
      <w:r w:rsidR="009508A1">
        <w:t>s</w:t>
      </w:r>
      <w:r w:rsidR="00C34148">
        <w:t xml:space="preserve"> </w:t>
      </w:r>
      <w:r w:rsidR="009508A1">
        <w:t>and one of them</w:t>
      </w:r>
      <w:r w:rsidR="00C34148">
        <w:t xml:space="preserve"> is getting better or worse through the list. Because of the ordered nature of the list, subjects </w:t>
      </w:r>
      <w:r w:rsidR="00C34148">
        <w:rPr>
          <w:i/>
        </w:rPr>
        <w:t xml:space="preserve">should </w:t>
      </w:r>
      <w:r w:rsidR="00C34148">
        <w:t xml:space="preserve">choose the option on one </w:t>
      </w:r>
      <w:r w:rsidR="00C34148">
        <w:lastRenderedPageBreak/>
        <w:t>side up to a certain point thereafter choosing the option on the other side. Some experimenters force subjects to have a unique switch point; others le</w:t>
      </w:r>
      <w:r w:rsidR="00AE1D7F">
        <w:t>ave it up to subjects</w:t>
      </w:r>
      <w:r w:rsidR="00C34148">
        <w:rPr>
          <w:rStyle w:val="FootnoteReference"/>
        </w:rPr>
        <w:footnoteReference w:id="1"/>
      </w:r>
      <w:r w:rsidR="00C34148">
        <w:t>.</w:t>
      </w:r>
    </w:p>
    <w:p w:rsidR="00CD506E" w:rsidRDefault="00CD506E" w:rsidP="008B2D51">
      <w:pPr>
        <w:spacing w:line="480" w:lineRule="auto"/>
        <w:jc w:val="both"/>
      </w:pPr>
    </w:p>
    <w:p w:rsidR="000A4C22" w:rsidRDefault="00D41FBF" w:rsidP="008B2D51">
      <w:pPr>
        <w:spacing w:line="480" w:lineRule="auto"/>
        <w:jc w:val="both"/>
      </w:pPr>
      <w:r>
        <w:t xml:space="preserve">A second method is to give a set of </w:t>
      </w:r>
      <w:r>
        <w:rPr>
          <w:i/>
        </w:rPr>
        <w:t>Pairwise Choices</w:t>
      </w:r>
      <w:r w:rsidR="00D27944">
        <w:rPr>
          <w:i/>
        </w:rPr>
        <w:t>,</w:t>
      </w:r>
      <w:r>
        <w:rPr>
          <w:i/>
        </w:rPr>
        <w:t xml:space="preserve"> </w:t>
      </w:r>
      <w:r>
        <w:t>but separately (not in a list)</w:t>
      </w:r>
      <w:r w:rsidR="00DF7A27">
        <w:t xml:space="preserve"> and not ordered.</w:t>
      </w:r>
      <w:r w:rsidR="002E4444">
        <w:t xml:space="preserve"> We will refer to this as </w:t>
      </w:r>
      <w:r w:rsidR="002E4444" w:rsidRPr="002E4444">
        <w:t>PC</w:t>
      </w:r>
      <w:r w:rsidR="002E4444">
        <w:t>.</w:t>
      </w:r>
      <w:r w:rsidR="00DF7A27">
        <w:t xml:space="preserve"> </w:t>
      </w:r>
      <w:r w:rsidR="00F07A97">
        <w:t xml:space="preserve">Typically the pairwise choices are presented in a random order. </w:t>
      </w:r>
      <w:r w:rsidR="00DF7A27">
        <w:t>This has been used by Hey</w:t>
      </w:r>
      <w:r w:rsidR="007223C0">
        <w:t xml:space="preserve"> and Orme (1994</w:t>
      </w:r>
      <w:r w:rsidR="00DF7A27">
        <w:t>), amongst many others.</w:t>
      </w:r>
      <w:r>
        <w:t xml:space="preserve"> </w:t>
      </w:r>
      <w:r w:rsidR="000D61AD">
        <w:t>Some argue that this method, whilst being similar to that of Price Lists, avoids some potential</w:t>
      </w:r>
      <w:r w:rsidR="00D27944">
        <w:t xml:space="preserve"> biases associated with ordered lists. </w:t>
      </w:r>
      <w:r w:rsidR="00AD7EEA">
        <w:t>Usually</w:t>
      </w:r>
      <w:r w:rsidR="00CC2873">
        <w:t xml:space="preserve"> the pairwise choices are chosen such th</w:t>
      </w:r>
      <w:r w:rsidR="00AD4A28">
        <w:t>at they are distributed</w:t>
      </w:r>
      <w:r w:rsidR="00CC2873">
        <w:t xml:space="preserve"> over one or more </w:t>
      </w:r>
      <w:r w:rsidR="00CC2873" w:rsidRPr="004D51BF">
        <w:t>Marschak-Machina triangles</w:t>
      </w:r>
      <w:r w:rsidR="004D51BF">
        <w:rPr>
          <w:rStyle w:val="FootnoteReference"/>
        </w:rPr>
        <w:footnoteReference w:id="2"/>
      </w:r>
      <w:r w:rsidR="00CC2873">
        <w:t>.</w:t>
      </w:r>
    </w:p>
    <w:p w:rsidR="00CD506E" w:rsidRDefault="00CD506E" w:rsidP="008B2D51">
      <w:pPr>
        <w:spacing w:line="480" w:lineRule="auto"/>
        <w:jc w:val="both"/>
      </w:pPr>
    </w:p>
    <w:p w:rsidR="00F07A97" w:rsidRPr="00560763" w:rsidRDefault="00F07A97" w:rsidP="008B2D51">
      <w:pPr>
        <w:spacing w:line="480" w:lineRule="auto"/>
        <w:jc w:val="both"/>
      </w:pPr>
      <w:r>
        <w:t>A method which is elegant from a the</w:t>
      </w:r>
      <w:r w:rsidR="0082093F">
        <w:t xml:space="preserve">oretical point of the view is the </w:t>
      </w:r>
      <w:r w:rsidR="006C7D8C">
        <w:t>Becker-DeG</w:t>
      </w:r>
      <w:r w:rsidR="0082093F">
        <w:t xml:space="preserve">root-Marschak mechanism proposed by Becker </w:t>
      </w:r>
      <w:r w:rsidR="0082093F">
        <w:rPr>
          <w:i/>
        </w:rPr>
        <w:t xml:space="preserve">et al </w:t>
      </w:r>
      <w:r w:rsidR="0082093F">
        <w:t>(</w:t>
      </w:r>
      <w:r w:rsidR="00CC2873">
        <w:t>1964).</w:t>
      </w:r>
      <w:r w:rsidR="0031027C">
        <w:t xml:space="preserve"> This we will </w:t>
      </w:r>
      <w:r w:rsidR="00CD11D9">
        <w:t>later denote by LC (Lottery Choice) because of the way that we implement it</w:t>
      </w:r>
      <w:r w:rsidR="0031027C">
        <w:t xml:space="preserve">. </w:t>
      </w:r>
      <w:r w:rsidR="00CD11D9">
        <w:t>The method</w:t>
      </w:r>
      <w:r w:rsidR="006C7D8C">
        <w:t xml:space="preserve"> </w:t>
      </w:r>
      <w:r w:rsidR="00712B4A">
        <w:t>centres on</w:t>
      </w:r>
      <w:r w:rsidR="006C7D8C">
        <w:t xml:space="preserve"> eliciting the value</w:t>
      </w:r>
      <w:r w:rsidR="00712B4A">
        <w:t xml:space="preserve"> to a subject</w:t>
      </w:r>
      <w:r w:rsidR="006C7D8C">
        <w:t xml:space="preserve"> of a lottery – if we know the value that a subject places on a lottery with </w:t>
      </w:r>
      <w:r w:rsidR="00CD11D9">
        <w:t>monetary outcomes, we can deduce</w:t>
      </w:r>
      <w:r w:rsidR="006C7D8C">
        <w:t xml:space="preserve"> the individual</w:t>
      </w:r>
      <w:r w:rsidR="00CD11D9">
        <w:t>’</w:t>
      </w:r>
      <w:r w:rsidR="006C7D8C">
        <w:t>s attitude to risk over money.</w:t>
      </w:r>
      <w:r w:rsidR="002E4444">
        <w:t xml:space="preserve"> There are two variants of this mechanism that are used in the literature: one where the DM is told that they own the lottery, and hence have the right to play it out</w:t>
      </w:r>
      <w:r w:rsidR="00560763">
        <w:t xml:space="preserve"> or to sell it;</w:t>
      </w:r>
      <w:r w:rsidR="002E4444">
        <w:t xml:space="preserve"> and one where the DM is offered the chance to buy the lottery, and, if so, to then play out the lottery. The subject’s valuation of the lottery as a potential seller is the </w:t>
      </w:r>
      <w:r w:rsidR="002E4444" w:rsidRPr="002E4444">
        <w:rPr>
          <w:i/>
        </w:rPr>
        <w:t>minimum</w:t>
      </w:r>
      <w:r w:rsidR="002E4444">
        <w:t xml:space="preserve"> price for which they would be willing to sell it, while the subject’s valuation of the lottery as potential buyer is the </w:t>
      </w:r>
      <w:r w:rsidR="002E4444" w:rsidRPr="002E4444">
        <w:rPr>
          <w:i/>
        </w:rPr>
        <w:t>maximum</w:t>
      </w:r>
      <w:r w:rsidR="002E4444">
        <w:t xml:space="preserve"> price for which they would be willing to buy it</w:t>
      </w:r>
      <w:r w:rsidR="00FE349A">
        <w:t>. Here we describe the mechanism as it relates to a potential buyer – the mechanism is the same</w:t>
      </w:r>
      <w:r w:rsidR="00AE1D7F">
        <w:t>,</w:t>
      </w:r>
      <w:r w:rsidR="00FE349A">
        <w:t xml:space="preserve"> </w:t>
      </w:r>
      <w:r w:rsidR="00FE349A">
        <w:rPr>
          <w:i/>
        </w:rPr>
        <w:t>mutatis mutandis</w:t>
      </w:r>
      <w:r w:rsidR="00AE1D7F">
        <w:t>,</w:t>
      </w:r>
      <w:r w:rsidR="00FE349A">
        <w:rPr>
          <w:i/>
        </w:rPr>
        <w:t xml:space="preserve"> </w:t>
      </w:r>
      <w:r w:rsidR="00FE349A">
        <w:t>if</w:t>
      </w:r>
      <w:r w:rsidR="00AD4A28">
        <w:t xml:space="preserve"> it relates to a potential seller</w:t>
      </w:r>
      <w:r w:rsidR="00FE349A">
        <w:t>.</w:t>
      </w:r>
      <w:r w:rsidR="001938BD">
        <w:t xml:space="preserve"> The subject is asked to state a number; then a random device is activated, which produces a random number between the lowest amount in the lottery and the </w:t>
      </w:r>
      <w:r w:rsidR="001938BD">
        <w:lastRenderedPageBreak/>
        <w:t>highest amount. If the random number is less</w:t>
      </w:r>
      <w:r w:rsidR="00AE1D7F">
        <w:t xml:space="preserve"> than</w:t>
      </w:r>
      <w:r w:rsidR="001938BD">
        <w:t xml:space="preserve"> the stated number, then the subject buys the lottery at a price equal to the random number (and then plays out the lottery); if the random number is greater, then nothing happens and the subject stays as he or she was.</w:t>
      </w:r>
      <w:r w:rsidR="002C6E0E">
        <w:t xml:space="preserve"> If</w:t>
      </w:r>
      <w:r w:rsidR="00E210C1">
        <w:rPr>
          <w:rStyle w:val="FootnoteReference"/>
        </w:rPr>
        <w:footnoteReference w:id="3"/>
      </w:r>
      <w:r w:rsidR="002C6E0E">
        <w:t xml:space="preserve"> the subject’s preference functional is the expected utility functional then it can be shown that this mechanism is incentive compatible and reveals the subject’s true evaluation of the lottery.</w:t>
      </w:r>
      <w:r w:rsidR="006F057E">
        <w:t xml:space="preserve"> </w:t>
      </w:r>
      <w:r w:rsidR="00A900A6">
        <w:t>Analytically it</w:t>
      </w:r>
      <w:r w:rsidR="00256093">
        <w:t xml:space="preserve"> is equivalent to a Second Price Auction. </w:t>
      </w:r>
      <w:r w:rsidR="006F057E">
        <w:t xml:space="preserve">The problem is that subjects do seem to have difficulty in understanding this mechanism, and a frequent </w:t>
      </w:r>
      <w:r w:rsidR="006F057E" w:rsidRPr="00560763">
        <w:t>criticism is that subjects understate their evaluation when acting as potential buyers and overstate it when acting as potential sellers.</w:t>
      </w:r>
      <w:r w:rsidR="00AD7EEA">
        <w:t xml:space="preserve"> So in our experiment </w:t>
      </w:r>
      <w:r w:rsidR="007F7E88">
        <w:t>we implement</w:t>
      </w:r>
      <w:r w:rsidR="00AD7EEA">
        <w:t xml:space="preserve"> this mechanism</w:t>
      </w:r>
      <w:r w:rsidR="007F7E88">
        <w:t xml:space="preserve"> in a new way</w:t>
      </w:r>
      <w:r w:rsidR="00AD7EEA">
        <w:t>, which, we hope, is easier for subjects to understand</w:t>
      </w:r>
      <w:r w:rsidR="000E2547">
        <w:t>, and which we will explain later.</w:t>
      </w:r>
    </w:p>
    <w:p w:rsidR="00CD506E" w:rsidRDefault="00CD506E" w:rsidP="008B2D51">
      <w:pPr>
        <w:spacing w:line="480" w:lineRule="auto"/>
        <w:jc w:val="both"/>
      </w:pPr>
    </w:p>
    <w:p w:rsidR="0031027C" w:rsidRDefault="0031027C" w:rsidP="008B2D51">
      <w:pPr>
        <w:spacing w:line="480" w:lineRule="auto"/>
        <w:jc w:val="both"/>
        <w:rPr>
          <w:rFonts w:cs="Arial"/>
          <w:shd w:val="clear" w:color="auto" w:fill="FFFFFF"/>
        </w:rPr>
      </w:pPr>
      <w:r w:rsidRPr="00560763">
        <w:t>The Allocation method, which we shall denote by AL</w:t>
      </w:r>
      <w:r w:rsidR="00560763" w:rsidRPr="00560763">
        <w:t xml:space="preserve">, </w:t>
      </w:r>
      <w:r w:rsidR="00560763">
        <w:rPr>
          <w:rFonts w:cs="Arial"/>
          <w:color w:val="333333"/>
          <w:shd w:val="clear" w:color="auto" w:fill="FFFFFF"/>
        </w:rPr>
        <w:t xml:space="preserve">was </w:t>
      </w:r>
      <w:r w:rsidR="00560763" w:rsidRPr="00560763">
        <w:rPr>
          <w:rFonts w:cs="Arial"/>
          <w:color w:val="333333"/>
          <w:shd w:val="clear" w:color="auto" w:fill="FFFFFF"/>
        </w:rPr>
        <w:t>originally</w:t>
      </w:r>
      <w:r w:rsidR="00560763">
        <w:rPr>
          <w:rFonts w:cs="Arial"/>
          <w:color w:val="333333"/>
          <w:shd w:val="clear" w:color="auto" w:fill="FFFFFF"/>
        </w:rPr>
        <w:t xml:space="preserve"> pioneered</w:t>
      </w:r>
      <w:r w:rsidR="00560763" w:rsidRPr="00560763">
        <w:rPr>
          <w:rFonts w:cs="Arial"/>
          <w:color w:val="333333"/>
          <w:shd w:val="clear" w:color="auto" w:fill="FFFFFF"/>
        </w:rPr>
        <w:t xml:space="preserve"> by Loomes (</w:t>
      </w:r>
      <w:r w:rsidR="00560763" w:rsidRPr="00560763">
        <w:rPr>
          <w:rStyle w:val="HTMLCite"/>
          <w:rFonts w:cs="Arial"/>
          <w:i w:val="0"/>
          <w:bdr w:val="none" w:sz="0" w:space="0" w:color="auto" w:frame="1"/>
          <w:shd w:val="clear" w:color="auto" w:fill="FFFFFF"/>
        </w:rPr>
        <w:t>1991</w:t>
      </w:r>
      <w:r w:rsidR="00560763" w:rsidRPr="00560763">
        <w:rPr>
          <w:rFonts w:cs="Arial"/>
          <w:shd w:val="clear" w:color="auto" w:fill="FFFFFF"/>
        </w:rPr>
        <w:t>)</w:t>
      </w:r>
      <w:r w:rsidR="00AF334D">
        <w:rPr>
          <w:rFonts w:cs="Arial"/>
          <w:shd w:val="clear" w:color="auto" w:fill="FFFFFF"/>
        </w:rPr>
        <w:t>.</w:t>
      </w:r>
      <w:r w:rsidR="00560763" w:rsidRPr="00560763">
        <w:rPr>
          <w:rFonts w:cs="Arial"/>
          <w:shd w:val="clear" w:color="auto" w:fill="FFFFFF"/>
        </w:rPr>
        <w:t xml:space="preserve"> </w:t>
      </w:r>
      <w:r w:rsidR="00AF334D">
        <w:rPr>
          <w:rFonts w:cs="Arial"/>
          <w:shd w:val="clear" w:color="auto" w:fill="FFFFFF"/>
        </w:rPr>
        <w:t>I</w:t>
      </w:r>
      <w:r w:rsidR="00560763" w:rsidRPr="00560763">
        <w:rPr>
          <w:rFonts w:cs="Arial"/>
          <w:shd w:val="clear" w:color="auto" w:fill="FFFFFF"/>
        </w:rPr>
        <w:t>t was then revived by Andreoni and Miller (</w:t>
      </w:r>
      <w:hyperlink r:id="rId11" w:anchor="CR5" w:history="1">
        <w:r w:rsidR="00560763" w:rsidRPr="00560763">
          <w:rPr>
            <w:rStyle w:val="Hyperlink"/>
            <w:rFonts w:cs="Arial"/>
            <w:iCs/>
            <w:color w:val="auto"/>
            <w:u w:val="none"/>
            <w:bdr w:val="none" w:sz="0" w:space="0" w:color="auto" w:frame="1"/>
            <w:shd w:val="clear" w:color="auto" w:fill="FFFFFF"/>
          </w:rPr>
          <w:t>2002</w:t>
        </w:r>
      </w:hyperlink>
      <w:r w:rsidR="00560763" w:rsidRPr="00560763">
        <w:rPr>
          <w:rFonts w:cs="Arial"/>
          <w:shd w:val="clear" w:color="auto" w:fill="FFFFFF"/>
        </w:rPr>
        <w:t>) in a social choice context, and later by Choi et al. (</w:t>
      </w:r>
      <w:hyperlink r:id="rId12" w:anchor="CR9" w:history="1">
        <w:r w:rsidR="00560763" w:rsidRPr="00560763">
          <w:rPr>
            <w:rStyle w:val="Hyperlink"/>
            <w:rFonts w:cs="Arial"/>
            <w:iCs/>
            <w:color w:val="auto"/>
            <w:u w:val="none"/>
            <w:bdr w:val="none" w:sz="0" w:space="0" w:color="auto" w:frame="1"/>
            <w:shd w:val="clear" w:color="auto" w:fill="FFFFFF"/>
          </w:rPr>
          <w:t>2007</w:t>
        </w:r>
      </w:hyperlink>
      <w:r w:rsidR="00560763" w:rsidRPr="00560763">
        <w:rPr>
          <w:rFonts w:cs="Arial"/>
          <w:shd w:val="clear" w:color="auto" w:fill="FFFFFF"/>
        </w:rPr>
        <w:t>) in a risky choice context.</w:t>
      </w:r>
      <w:r w:rsidR="00AF334D">
        <w:rPr>
          <w:rFonts w:cs="Arial"/>
          <w:shd w:val="clear" w:color="auto" w:fill="FFFFFF"/>
        </w:rPr>
        <w:t xml:space="preserve"> This method involves giving the subject some experimental money to allocate between various states of the world, with specified probabilities for the various states, and</w:t>
      </w:r>
      <w:r w:rsidR="006C1C05">
        <w:rPr>
          <w:rFonts w:cs="Arial"/>
          <w:shd w:val="clear" w:color="auto" w:fill="FFFFFF"/>
        </w:rPr>
        <w:t>,</w:t>
      </w:r>
      <w:r w:rsidR="00AF334D">
        <w:rPr>
          <w:rFonts w:cs="Arial"/>
          <w:shd w:val="clear" w:color="auto" w:fill="FFFFFF"/>
        </w:rPr>
        <w:t xml:space="preserve"> </w:t>
      </w:r>
      <w:r w:rsidR="00FA3960">
        <w:rPr>
          <w:rFonts w:cs="Arial"/>
          <w:shd w:val="clear" w:color="auto" w:fill="FFFFFF"/>
        </w:rPr>
        <w:t>in some implementations</w:t>
      </w:r>
      <w:r w:rsidR="006C1C05">
        <w:rPr>
          <w:rFonts w:cs="Arial"/>
          <w:shd w:val="clear" w:color="auto" w:fill="FFFFFF"/>
        </w:rPr>
        <w:t>,</w:t>
      </w:r>
      <w:r w:rsidR="00FA3960">
        <w:rPr>
          <w:rFonts w:cs="Arial"/>
          <w:shd w:val="clear" w:color="auto" w:fill="FFFFFF"/>
        </w:rPr>
        <w:t xml:space="preserve"> </w:t>
      </w:r>
      <w:r w:rsidR="00AF334D">
        <w:rPr>
          <w:rFonts w:cs="Arial"/>
          <w:shd w:val="clear" w:color="auto" w:fill="FFFFFF"/>
        </w:rPr>
        <w:t>with given exchange rates between experimental money and real money for each of the states.</w:t>
      </w:r>
      <w:r w:rsidR="009C657A">
        <w:rPr>
          <w:rFonts w:cs="Arial"/>
          <w:shd w:val="clear" w:color="auto" w:fill="FFFFFF"/>
        </w:rPr>
        <w:t xml:space="preserve"> This method seems easier for subjects to understand than BDM.</w:t>
      </w:r>
    </w:p>
    <w:p w:rsidR="00CD506E" w:rsidRDefault="00CD506E" w:rsidP="008B2D51">
      <w:pPr>
        <w:spacing w:line="480" w:lineRule="auto"/>
        <w:jc w:val="both"/>
      </w:pPr>
    </w:p>
    <w:p w:rsidR="00865CB0" w:rsidRPr="006E3980" w:rsidRDefault="00865CB0" w:rsidP="008B2D51">
      <w:pPr>
        <w:spacing w:line="480" w:lineRule="auto"/>
        <w:jc w:val="both"/>
        <w:rPr>
          <w:rFonts w:cs="Arial"/>
          <w:shd w:val="clear" w:color="auto" w:fill="FFFFFF"/>
        </w:rPr>
      </w:pPr>
      <w:r>
        <w:t xml:space="preserve">This paper is a follow-up, and complement to, </w:t>
      </w:r>
      <w:r w:rsidR="00A900A6">
        <w:t xml:space="preserve">the previous literature and, in particular, </w:t>
      </w:r>
      <w:r>
        <w:t xml:space="preserve">the paper by Loomes and Pogrebna (2014), in which the authors compare three of the elicitation methods described above – specifically Holt-Laury </w:t>
      </w:r>
      <w:r w:rsidR="00656ADC">
        <w:t>price lists, Ranking</w:t>
      </w:r>
      <w:r>
        <w:t xml:space="preserve"> and Allocations</w:t>
      </w:r>
      <w:r w:rsidR="00CD11D9">
        <w:t xml:space="preserve">. Our paper complements theirs, not only in the elicitation methods we consider, but also </w:t>
      </w:r>
      <w:r w:rsidR="00AC7635">
        <w:t>in that our experimental design (and crucially the numbers of ques</w:t>
      </w:r>
      <w:r w:rsidR="00DF7084">
        <w:t>tions asked for each method)</w:t>
      </w:r>
      <w:r w:rsidR="00FA3960">
        <w:t>,</w:t>
      </w:r>
      <w:r w:rsidR="00DF7084">
        <w:t xml:space="preserve"> as well as</w:t>
      </w:r>
      <w:r w:rsidR="00AC7635">
        <w:t xml:space="preserve"> the data analysis</w:t>
      </w:r>
      <w:r w:rsidR="00FA3960">
        <w:t>,</w:t>
      </w:r>
      <w:r w:rsidR="00C30BA2">
        <w:t xml:space="preserve"> are completely different</w:t>
      </w:r>
      <w:r w:rsidR="00AC7635">
        <w:t>.</w:t>
      </w:r>
      <w:r w:rsidR="00C30BA2">
        <w:t xml:space="preserve"> We also consider a slightly different set of elicitation methods.</w:t>
      </w:r>
    </w:p>
    <w:p w:rsidR="00CD506E" w:rsidRDefault="00CD506E" w:rsidP="008B2D51">
      <w:pPr>
        <w:spacing w:line="480" w:lineRule="auto"/>
        <w:jc w:val="both"/>
        <w:rPr>
          <w:rFonts w:cs="Arial"/>
          <w:shd w:val="clear" w:color="auto" w:fill="FFFFFF"/>
        </w:rPr>
      </w:pPr>
    </w:p>
    <w:p w:rsidR="001B32A7" w:rsidRDefault="00B21FED" w:rsidP="008B2D51">
      <w:pPr>
        <w:spacing w:line="480" w:lineRule="auto"/>
        <w:jc w:val="both"/>
        <w:rPr>
          <w:rFonts w:cs="Arial"/>
          <w:shd w:val="clear" w:color="auto" w:fill="FFFFFF"/>
        </w:rPr>
      </w:pPr>
      <w:r>
        <w:rPr>
          <w:rFonts w:cs="Arial"/>
          <w:shd w:val="clear" w:color="auto" w:fill="FFFFFF"/>
        </w:rPr>
        <w:t>The purpose of this paper is to report on the results of an experiment in which subjects were asked to perform each of the four methods described</w:t>
      </w:r>
      <w:r w:rsidR="00E27D99">
        <w:rPr>
          <w:rFonts w:cs="Arial"/>
          <w:shd w:val="clear" w:color="auto" w:fill="FFFFFF"/>
        </w:rPr>
        <w:t xml:space="preserve"> in section 1</w:t>
      </w:r>
      <w:r>
        <w:rPr>
          <w:rFonts w:cs="Arial"/>
          <w:shd w:val="clear" w:color="auto" w:fill="FFFFFF"/>
        </w:rPr>
        <w:t xml:space="preserve"> above.</w:t>
      </w:r>
      <w:r w:rsidR="00050E55">
        <w:rPr>
          <w:rFonts w:cs="Arial"/>
          <w:shd w:val="clear" w:color="auto" w:fill="FFFFFF"/>
        </w:rPr>
        <w:t xml:space="preserve"> The paper is organised as follows. </w:t>
      </w:r>
      <w:r w:rsidR="00FF05C6">
        <w:rPr>
          <w:rFonts w:cs="Arial"/>
          <w:shd w:val="clear" w:color="auto" w:fill="FFFFFF"/>
        </w:rPr>
        <w:t>We start with a literature review of the various elicitation methods</w:t>
      </w:r>
      <w:r w:rsidR="00F963FA">
        <w:rPr>
          <w:rFonts w:cs="Arial"/>
          <w:shd w:val="clear" w:color="auto" w:fill="FFFFFF"/>
        </w:rPr>
        <w:t xml:space="preserve"> in Section 2,</w:t>
      </w:r>
      <w:r w:rsidR="00FF05C6">
        <w:rPr>
          <w:rFonts w:cs="Arial"/>
          <w:shd w:val="clear" w:color="auto" w:fill="FFFFFF"/>
        </w:rPr>
        <w:t xml:space="preserve"> </w:t>
      </w:r>
      <w:r w:rsidR="003A1B8A">
        <w:rPr>
          <w:rFonts w:cs="Arial"/>
          <w:shd w:val="clear" w:color="auto" w:fill="FFFFFF"/>
        </w:rPr>
        <w:t>and</w:t>
      </w:r>
      <w:r w:rsidR="00F963FA">
        <w:rPr>
          <w:rFonts w:cs="Arial"/>
          <w:shd w:val="clear" w:color="auto" w:fill="FFFFFF"/>
        </w:rPr>
        <w:t xml:space="preserve"> a survey of</w:t>
      </w:r>
      <w:r w:rsidR="003A1B8A">
        <w:rPr>
          <w:rFonts w:cs="Arial"/>
          <w:shd w:val="clear" w:color="auto" w:fill="FFFFFF"/>
        </w:rPr>
        <w:t xml:space="preserve"> previous experimental results </w:t>
      </w:r>
      <w:r w:rsidR="00F963FA">
        <w:rPr>
          <w:rFonts w:cs="Arial"/>
          <w:shd w:val="clear" w:color="auto" w:fill="FFFFFF"/>
        </w:rPr>
        <w:t>in S</w:t>
      </w:r>
      <w:r w:rsidR="00FF05C6">
        <w:rPr>
          <w:rFonts w:cs="Arial"/>
          <w:shd w:val="clear" w:color="auto" w:fill="FFFFFF"/>
        </w:rPr>
        <w:t>ection</w:t>
      </w:r>
      <w:r w:rsidR="00F963FA">
        <w:rPr>
          <w:rFonts w:cs="Arial"/>
          <w:shd w:val="clear" w:color="auto" w:fill="FFFFFF"/>
        </w:rPr>
        <w:t xml:space="preserve"> 3</w:t>
      </w:r>
      <w:r w:rsidR="00FF05C6">
        <w:rPr>
          <w:rFonts w:cs="Arial"/>
          <w:shd w:val="clear" w:color="auto" w:fill="FFFFFF"/>
        </w:rPr>
        <w:t xml:space="preserve">. In </w:t>
      </w:r>
      <w:r w:rsidR="00050E55">
        <w:rPr>
          <w:rFonts w:cs="Arial"/>
          <w:shd w:val="clear" w:color="auto" w:fill="FFFFFF"/>
        </w:rPr>
        <w:t>section</w:t>
      </w:r>
      <w:r w:rsidR="00F963FA">
        <w:rPr>
          <w:rFonts w:cs="Arial"/>
          <w:shd w:val="clear" w:color="auto" w:fill="FFFFFF"/>
        </w:rPr>
        <w:t xml:space="preserve"> 4</w:t>
      </w:r>
      <w:r w:rsidR="00050E55">
        <w:rPr>
          <w:rFonts w:cs="Arial"/>
          <w:shd w:val="clear" w:color="auto" w:fill="FFFFFF"/>
        </w:rPr>
        <w:t xml:space="preserve"> we describe how our experiment was organised and how the various methods were implemented in it, giving more detail about each of the methods. As we adopt an econometric methodology of fitting preference functionals to t</w:t>
      </w:r>
      <w:r w:rsidR="00FF05C6">
        <w:rPr>
          <w:rFonts w:cs="Arial"/>
          <w:shd w:val="clear" w:color="auto" w:fill="FFFFFF"/>
        </w:rPr>
        <w:t>he data, we specify</w:t>
      </w:r>
      <w:r w:rsidR="003A1B8A">
        <w:rPr>
          <w:rFonts w:cs="Arial"/>
          <w:shd w:val="clear" w:color="auto" w:fill="FFFFFF"/>
        </w:rPr>
        <w:t>,</w:t>
      </w:r>
      <w:r w:rsidR="00F963FA">
        <w:rPr>
          <w:rFonts w:cs="Arial"/>
          <w:shd w:val="clear" w:color="auto" w:fill="FFFFFF"/>
        </w:rPr>
        <w:t xml:space="preserve"> in section 5</w:t>
      </w:r>
      <w:r w:rsidR="003A1B8A">
        <w:rPr>
          <w:rFonts w:cs="Arial"/>
          <w:shd w:val="clear" w:color="auto" w:fill="FFFFFF"/>
        </w:rPr>
        <w:t>,</w:t>
      </w:r>
      <w:r w:rsidR="00050E55">
        <w:rPr>
          <w:rFonts w:cs="Arial"/>
          <w:shd w:val="clear" w:color="auto" w:fill="FFFFFF"/>
        </w:rPr>
        <w:t xml:space="preserve"> the preference functionals that we fit to the data and describe the functional forms that we assume, and the parameters in the</w:t>
      </w:r>
      <w:r w:rsidR="00F963FA">
        <w:rPr>
          <w:rFonts w:cs="Arial"/>
          <w:shd w:val="clear" w:color="auto" w:fill="FFFFFF"/>
        </w:rPr>
        <w:t>m that we estimate. In section 6</w:t>
      </w:r>
      <w:r w:rsidR="00050E55">
        <w:rPr>
          <w:rFonts w:cs="Arial"/>
          <w:shd w:val="clear" w:color="auto" w:fill="FFFFFF"/>
        </w:rPr>
        <w:t>, we describe how we analysed the data, detailing the stochastic ass</w:t>
      </w:r>
      <w:r w:rsidR="00FF05C6">
        <w:rPr>
          <w:rFonts w:cs="Arial"/>
          <w:shd w:val="clear" w:color="auto" w:fill="FFFFFF"/>
        </w:rPr>
        <w:t>umptions that w</w:t>
      </w:r>
      <w:r w:rsidR="00F963FA">
        <w:rPr>
          <w:rFonts w:cs="Arial"/>
          <w:shd w:val="clear" w:color="auto" w:fill="FFFFFF"/>
        </w:rPr>
        <w:t>e make. Section 7</w:t>
      </w:r>
      <w:r w:rsidR="00050E55">
        <w:rPr>
          <w:rFonts w:cs="Arial"/>
          <w:shd w:val="clear" w:color="auto" w:fill="FFFFFF"/>
        </w:rPr>
        <w:t xml:space="preserve"> co</w:t>
      </w:r>
      <w:r w:rsidR="00F963FA">
        <w:rPr>
          <w:rFonts w:cs="Arial"/>
          <w:shd w:val="clear" w:color="auto" w:fill="FFFFFF"/>
        </w:rPr>
        <w:t>ntains the results. In section 8</w:t>
      </w:r>
      <w:r w:rsidR="007D29BE">
        <w:rPr>
          <w:rFonts w:cs="Arial"/>
          <w:shd w:val="clear" w:color="auto" w:fill="FFFFFF"/>
        </w:rPr>
        <w:t xml:space="preserve"> we discuss what else w</w:t>
      </w:r>
      <w:r w:rsidR="00F963FA">
        <w:rPr>
          <w:rFonts w:cs="Arial"/>
          <w:shd w:val="clear" w:color="auto" w:fill="FFFFFF"/>
        </w:rPr>
        <w:t>e might have done; and section 9</w:t>
      </w:r>
      <w:r w:rsidR="00050E55">
        <w:rPr>
          <w:rFonts w:cs="Arial"/>
          <w:shd w:val="clear" w:color="auto" w:fill="FFFFFF"/>
        </w:rPr>
        <w:t xml:space="preserve"> concludes.</w:t>
      </w:r>
    </w:p>
    <w:p w:rsidR="001D4F3B" w:rsidRDefault="001D4F3B" w:rsidP="008B2D51">
      <w:pPr>
        <w:spacing w:line="480" w:lineRule="auto"/>
        <w:jc w:val="both"/>
        <w:rPr>
          <w:rFonts w:cs="Arial"/>
          <w:shd w:val="clear" w:color="auto" w:fill="FFFFFF"/>
        </w:rPr>
      </w:pPr>
    </w:p>
    <w:p w:rsidR="001D4F3B" w:rsidRDefault="001B32A7" w:rsidP="008B2D51">
      <w:pPr>
        <w:spacing w:line="480" w:lineRule="auto"/>
        <w:jc w:val="both"/>
        <w:rPr>
          <w:rFonts w:cs="Arial"/>
          <w:b/>
          <w:shd w:val="clear" w:color="auto" w:fill="FFFFFF"/>
        </w:rPr>
      </w:pPr>
      <w:r>
        <w:rPr>
          <w:rFonts w:cs="Arial"/>
          <w:b/>
          <w:shd w:val="clear" w:color="auto" w:fill="FFFFFF"/>
        </w:rPr>
        <w:t>2.</w:t>
      </w:r>
      <w:r w:rsidR="00DB6175">
        <w:rPr>
          <w:rFonts w:cs="Arial"/>
          <w:b/>
          <w:shd w:val="clear" w:color="auto" w:fill="FFFFFF"/>
        </w:rPr>
        <w:tab/>
        <w:t>R</w:t>
      </w:r>
      <w:r>
        <w:rPr>
          <w:rFonts w:cs="Arial"/>
          <w:b/>
          <w:shd w:val="clear" w:color="auto" w:fill="FFFFFF"/>
        </w:rPr>
        <w:t>eview</w:t>
      </w:r>
      <w:r w:rsidR="001D4F3B">
        <w:rPr>
          <w:rFonts w:cs="Arial"/>
          <w:b/>
          <w:shd w:val="clear" w:color="auto" w:fill="FFFFFF"/>
        </w:rPr>
        <w:t xml:space="preserve"> of the various elicitation methods</w:t>
      </w:r>
    </w:p>
    <w:p w:rsidR="000E2547" w:rsidRDefault="00F963FA" w:rsidP="00F963FA">
      <w:pPr>
        <w:spacing w:line="480" w:lineRule="auto"/>
        <w:jc w:val="both"/>
      </w:pPr>
      <w:r>
        <w:rPr>
          <w:rFonts w:cs="Arial"/>
          <w:shd w:val="clear" w:color="auto" w:fill="FFFFFF"/>
        </w:rPr>
        <w:t xml:space="preserve">One clear difference between the methods is </w:t>
      </w:r>
      <w:r w:rsidR="00A900A6">
        <w:rPr>
          <w:rFonts w:cs="Arial"/>
          <w:shd w:val="clear" w:color="auto" w:fill="FFFFFF"/>
        </w:rPr>
        <w:t xml:space="preserve">in </w:t>
      </w:r>
      <w:r>
        <w:rPr>
          <w:rFonts w:cs="Arial"/>
          <w:shd w:val="clear" w:color="auto" w:fill="FFFFFF"/>
        </w:rPr>
        <w:t>the information that the answers give. Pairwise Choices (on which Price Lists are built) merely tell us which of two lotteries is preferred, but not by how much. In contrast both the LC and AL give us a continuous measure, which is (should be) the outcome of an optimising decision. This suggests that the latter two might be more informative</w:t>
      </w:r>
      <w:r w:rsidR="00984F98">
        <w:rPr>
          <w:rFonts w:cs="Arial"/>
          <w:shd w:val="clear" w:color="auto" w:fill="FFFFFF"/>
        </w:rPr>
        <w:t>, though of course more cognitive effort might have to be expended by the subjects</w:t>
      </w:r>
      <w:r>
        <w:rPr>
          <w:rFonts w:cs="Arial"/>
          <w:shd w:val="clear" w:color="auto" w:fill="FFFFFF"/>
        </w:rPr>
        <w:t xml:space="preserve">. A discussion of the various methods can be found in </w:t>
      </w:r>
      <w:r>
        <w:t xml:space="preserve">Charness </w:t>
      </w:r>
      <w:r>
        <w:rPr>
          <w:i/>
        </w:rPr>
        <w:t xml:space="preserve">et al </w:t>
      </w:r>
      <w:r>
        <w:t xml:space="preserve">(2013). </w:t>
      </w:r>
      <w:r w:rsidR="00FD00AF">
        <w:t>A complete list, with links t</w:t>
      </w:r>
      <w:r w:rsidR="00A900A6">
        <w:t>o descriptions, is given in Table 1</w:t>
      </w:r>
      <w:r w:rsidR="00FD00AF">
        <w:t>.</w:t>
      </w:r>
      <w:r w:rsidR="00984F98">
        <w:t xml:space="preserve"> We briefly comment on them below.</w:t>
      </w:r>
    </w:p>
    <w:p w:rsidR="000E2547" w:rsidRDefault="000E2547" w:rsidP="00F963FA">
      <w:pPr>
        <w:spacing w:line="480" w:lineRule="auto"/>
        <w:jc w:val="both"/>
      </w:pPr>
    </w:p>
    <w:p w:rsidR="00984F98" w:rsidRDefault="003B7865" w:rsidP="00F963FA">
      <w:pPr>
        <w:spacing w:line="480" w:lineRule="auto"/>
        <w:jc w:val="both"/>
      </w:pPr>
      <w:r>
        <w:t xml:space="preserve">We </w:t>
      </w:r>
      <w:r w:rsidR="00634CE2">
        <w:t>classi</w:t>
      </w:r>
      <w:r w:rsidR="00AB4F0B">
        <w:t xml:space="preserve">fy the various methods into </w:t>
      </w:r>
      <w:r w:rsidR="00FE5709">
        <w:t xml:space="preserve">four </w:t>
      </w:r>
      <w:r w:rsidR="00634CE2">
        <w:t xml:space="preserve">main </w:t>
      </w:r>
      <w:r w:rsidR="00D73703">
        <w:t xml:space="preserve">categories </w:t>
      </w:r>
      <w:r w:rsidR="00984F98">
        <w:t>(</w:t>
      </w:r>
      <w:r w:rsidR="00D73703">
        <w:t>and variants on them</w:t>
      </w:r>
      <w:r w:rsidR="00984F98">
        <w:t>)</w:t>
      </w:r>
      <w:r w:rsidR="00D73703">
        <w:t>, namely:</w:t>
      </w:r>
      <w:r w:rsidR="00634CE2">
        <w:t xml:space="preserve"> pairwise choice, multi-item choice</w:t>
      </w:r>
      <w:r w:rsidR="00C06FAE">
        <w:t>,</w:t>
      </w:r>
      <w:r w:rsidR="00D73703">
        <w:t xml:space="preserve"> </w:t>
      </w:r>
      <w:r w:rsidR="00F67E6C">
        <w:t>‘</w:t>
      </w:r>
      <w:r w:rsidR="00D73703">
        <w:t>continuous</w:t>
      </w:r>
      <w:r w:rsidR="00F67E6C">
        <w:t>’</w:t>
      </w:r>
      <w:r w:rsidR="00AB4F0B">
        <w:rPr>
          <w:rStyle w:val="FootnoteReference"/>
        </w:rPr>
        <w:footnoteReference w:id="4"/>
      </w:r>
      <w:r w:rsidR="00AB4F0B">
        <w:t xml:space="preserve"> </w:t>
      </w:r>
      <w:r w:rsidR="00D73703">
        <w:t>choice</w:t>
      </w:r>
      <w:r w:rsidR="00C06FAE">
        <w:t xml:space="preserve"> and ranking</w:t>
      </w:r>
      <w:r w:rsidR="00D73703">
        <w:t xml:space="preserve">. </w:t>
      </w:r>
      <w:r w:rsidR="00984F98">
        <w:t>We do not give details but instead categorise the types of the methods and the underlying idea behind them.</w:t>
      </w:r>
    </w:p>
    <w:p w:rsidR="00984F98" w:rsidRDefault="00984F98" w:rsidP="00F963FA">
      <w:pPr>
        <w:spacing w:line="480" w:lineRule="auto"/>
        <w:jc w:val="both"/>
      </w:pPr>
    </w:p>
    <w:p w:rsidR="00984F98" w:rsidRDefault="00D73703" w:rsidP="00F963FA">
      <w:pPr>
        <w:spacing w:line="480" w:lineRule="auto"/>
        <w:jc w:val="both"/>
      </w:pPr>
      <w:r>
        <w:lastRenderedPageBreak/>
        <w:t xml:space="preserve">In the first category we can obviously include the PC method and the Holt-Laury price list method (which comprises sets of ordered pairwise choices). The </w:t>
      </w:r>
      <w:r w:rsidR="00E40A34">
        <w:t>‘</w:t>
      </w:r>
      <w:r>
        <w:t>Cups Task</w:t>
      </w:r>
      <w:r w:rsidR="00E40A34">
        <w:t>’</w:t>
      </w:r>
      <w:r w:rsidR="00397E97">
        <w:t xml:space="preserve">, the </w:t>
      </w:r>
      <w:r w:rsidR="00E40A34">
        <w:t>‘</w:t>
      </w:r>
      <w:r w:rsidR="00397E97">
        <w:t>Reyna and Ellis Risk Task</w:t>
      </w:r>
      <w:r w:rsidR="00E40A34">
        <w:t>’</w:t>
      </w:r>
      <w:r w:rsidR="00397E97">
        <w:t xml:space="preserve"> and the </w:t>
      </w:r>
      <w:r w:rsidR="00E40A34">
        <w:t>‘</w:t>
      </w:r>
      <w:r w:rsidR="00397E97">
        <w:t>Risk-takin</w:t>
      </w:r>
      <w:r w:rsidR="00F67E6C">
        <w:t>g Propensity Measures</w:t>
      </w:r>
      <w:r w:rsidR="00E40A34">
        <w:t>’</w:t>
      </w:r>
      <w:r w:rsidR="00397E97">
        <w:t xml:space="preserve"> are</w:t>
      </w:r>
      <w:r>
        <w:t xml:space="preserve"> special case</w:t>
      </w:r>
      <w:r w:rsidR="00397E97">
        <w:t>s of pairwise choice in which</w:t>
      </w:r>
      <w:r>
        <w:t xml:space="preserve"> one of the lotteries is a certainty</w:t>
      </w:r>
      <w:r w:rsidR="00397E97">
        <w:t xml:space="preserve">. The </w:t>
      </w:r>
      <w:r w:rsidR="00E40A34">
        <w:t>‘</w:t>
      </w:r>
      <w:r w:rsidR="00397E97">
        <w:t>Two-Outcome Risky Decision Task</w:t>
      </w:r>
      <w:r w:rsidR="00E40A34">
        <w:t>’</w:t>
      </w:r>
      <w:r w:rsidR="00397E97">
        <w:t xml:space="preserve"> is also a special case where both lotteries are two-outcome lotteries but one is risky while the other is ambiguous</w:t>
      </w:r>
      <w:r w:rsidR="000E2547">
        <w:rPr>
          <w:rStyle w:val="FootnoteReference"/>
        </w:rPr>
        <w:footnoteReference w:id="5"/>
      </w:r>
      <w:r w:rsidR="00397E97">
        <w:t xml:space="preserve">. </w:t>
      </w:r>
      <w:r w:rsidR="00E40A34">
        <w:t>The ‘Deal or No Deal Method’ and t</w:t>
      </w:r>
      <w:r w:rsidR="00397E97">
        <w:t xml:space="preserve">he </w:t>
      </w:r>
      <w:r w:rsidR="00E40A34">
        <w:t>‘</w:t>
      </w:r>
      <w:r w:rsidR="00397E97">
        <w:t>Dynamic Experimen</w:t>
      </w:r>
      <w:r w:rsidR="00E40A34">
        <w:t xml:space="preserve">ts for Estimating Preferences’ are </w:t>
      </w:r>
      <w:r w:rsidR="00397E97">
        <w:t>dynamic version</w:t>
      </w:r>
      <w:r w:rsidR="00E40A34">
        <w:t>s</w:t>
      </w:r>
      <w:r w:rsidR="00397E97">
        <w:t xml:space="preserve"> of pairwise choice.  </w:t>
      </w:r>
    </w:p>
    <w:p w:rsidR="00984F98" w:rsidRDefault="00984F98" w:rsidP="00F963FA">
      <w:pPr>
        <w:spacing w:line="480" w:lineRule="auto"/>
        <w:jc w:val="both"/>
      </w:pPr>
    </w:p>
    <w:p w:rsidR="00984F98" w:rsidRDefault="00397E97" w:rsidP="00F963FA">
      <w:pPr>
        <w:spacing w:line="480" w:lineRule="auto"/>
        <w:jc w:val="both"/>
      </w:pPr>
      <w:r>
        <w:t xml:space="preserve">In the multi-option category there is the Eckel and Grossman method (with choice over 5 lotteries) and the </w:t>
      </w:r>
      <w:r w:rsidR="00E40A34">
        <w:t>‘</w:t>
      </w:r>
      <w:r>
        <w:t>Iowa Gambling Task</w:t>
      </w:r>
      <w:r w:rsidR="00E40A34">
        <w:t>’</w:t>
      </w:r>
      <w:r>
        <w:t xml:space="preserve"> </w:t>
      </w:r>
      <w:r w:rsidR="00F67E6C">
        <w:t xml:space="preserve">(with dynamic choice over four options with initially unknown probabilities). </w:t>
      </w:r>
    </w:p>
    <w:p w:rsidR="00984F98" w:rsidRDefault="00984F98" w:rsidP="00F963FA">
      <w:pPr>
        <w:spacing w:line="480" w:lineRule="auto"/>
        <w:jc w:val="both"/>
      </w:pPr>
    </w:p>
    <w:p w:rsidR="00984F98" w:rsidRDefault="00F67E6C" w:rsidP="00F963FA">
      <w:pPr>
        <w:spacing w:line="480" w:lineRule="auto"/>
        <w:jc w:val="both"/>
      </w:pPr>
      <w:r>
        <w:t>In the ‘continuous’</w:t>
      </w:r>
      <w:r w:rsidR="00AB4F0B">
        <w:t xml:space="preserve"> </w:t>
      </w:r>
      <w:r w:rsidR="00984F98">
        <w:t>choice category, we start with five methods that have strong similarities:</w:t>
      </w:r>
      <w:r>
        <w:t xml:space="preserve"> the </w:t>
      </w:r>
      <w:r w:rsidR="00E40A34">
        <w:t>‘</w:t>
      </w:r>
      <w:r>
        <w:t>Angling Risk Task</w:t>
      </w:r>
      <w:r w:rsidR="00E40A34">
        <w:t>’</w:t>
      </w:r>
      <w:r>
        <w:t xml:space="preserve">, the </w:t>
      </w:r>
      <w:r w:rsidR="00E40A34">
        <w:t>‘</w:t>
      </w:r>
      <w:r>
        <w:t>Balloon Analog Risk Task</w:t>
      </w:r>
      <w:r w:rsidR="00E40A34">
        <w:t>’</w:t>
      </w:r>
      <w:r>
        <w:t xml:space="preserve">, the </w:t>
      </w:r>
      <w:r w:rsidR="00E40A34">
        <w:t>‘</w:t>
      </w:r>
      <w:r>
        <w:t>Columbia Card Task</w:t>
      </w:r>
      <w:r w:rsidR="00E40A34">
        <w:t>’</w:t>
      </w:r>
      <w:r>
        <w:t xml:space="preserve">, the </w:t>
      </w:r>
      <w:r w:rsidR="00E40A34">
        <w:t>‘</w:t>
      </w:r>
      <w:r>
        <w:t>Devil’s Task</w:t>
      </w:r>
      <w:r w:rsidR="00E40A34">
        <w:t>’</w:t>
      </w:r>
      <w:r>
        <w:t xml:space="preserve"> and the </w:t>
      </w:r>
      <w:r w:rsidR="00E40A34">
        <w:t>‘</w:t>
      </w:r>
      <w:r>
        <w:t>S</w:t>
      </w:r>
      <w:r w:rsidR="00AB4F0B">
        <w:t>equential Investment Task</w:t>
      </w:r>
      <w:r w:rsidR="00E40A34">
        <w:t>’</w:t>
      </w:r>
      <w:r w:rsidR="00AB4F0B">
        <w:t>. They</w:t>
      </w:r>
      <w:r>
        <w:t xml:space="preserve"> all </w:t>
      </w:r>
      <w:r w:rsidR="00984F98">
        <w:t>share the same basic idea</w:t>
      </w:r>
      <w:r>
        <w:t>: subjects have to choose a probability; then either some random event does occur with that probability or it does not occur with the residual probability; if it does occur the subject gets nothing, and</w:t>
      </w:r>
      <w:r w:rsidR="00A900A6">
        <w:t>,</w:t>
      </w:r>
      <w:r>
        <w:t xml:space="preserve"> if it does not </w:t>
      </w:r>
      <w:r w:rsidR="00D740EA">
        <w:t>occur</w:t>
      </w:r>
      <w:r w:rsidR="00A900A6">
        <w:t>,</w:t>
      </w:r>
      <w:r w:rsidR="00D740EA">
        <w:t xml:space="preserve"> </w:t>
      </w:r>
      <w:r>
        <w:t>the subject gets paid some increasing function of the probability. The chosen probability is an indicator of risk aversion. In an obvious sense the subject is choosing a distribution of his or her payment. The same is true with the</w:t>
      </w:r>
      <w:r w:rsidR="00D329ED">
        <w:t xml:space="preserve"> Allocation method</w:t>
      </w:r>
      <w:r w:rsidR="00D740EA">
        <w:t xml:space="preserve"> (which we have described above)</w:t>
      </w:r>
      <w:r w:rsidR="00D329ED">
        <w:t>, the</w:t>
      </w:r>
      <w:r>
        <w:t xml:space="preserve"> </w:t>
      </w:r>
      <w:r w:rsidR="00394A86">
        <w:t xml:space="preserve">Becker-Degroot-Marschak </w:t>
      </w:r>
      <w:r w:rsidR="00A73D9A">
        <w:rPr>
          <w:rFonts w:hint="eastAsia"/>
          <w:lang w:eastAsia="zh-CN"/>
        </w:rPr>
        <w:t>m</w:t>
      </w:r>
      <w:r w:rsidR="00D329ED">
        <w:t>ethod</w:t>
      </w:r>
      <w:r w:rsidR="00D740EA">
        <w:t xml:space="preserve"> (which we have described above and which is analytically equivalent to a Second Price Auction)</w:t>
      </w:r>
      <w:r w:rsidR="00D329ED">
        <w:t xml:space="preserve">, the </w:t>
      </w:r>
      <w:r w:rsidR="00E40A34">
        <w:t>‘</w:t>
      </w:r>
      <w:r w:rsidR="00D329ED">
        <w:t>Distribution Builder</w:t>
      </w:r>
      <w:r w:rsidR="00E40A34">
        <w:t>’ task</w:t>
      </w:r>
      <w:r w:rsidR="00D740EA">
        <w:t xml:space="preserve"> (in which subjects are asked to state a preferred distribution)</w:t>
      </w:r>
      <w:r w:rsidR="00D329ED">
        <w:t xml:space="preserve">, </w:t>
      </w:r>
      <w:r w:rsidR="00D740EA">
        <w:t xml:space="preserve">the First Price Auction method (in which subjects have to state their valuation of a lottery), </w:t>
      </w:r>
      <w:r w:rsidR="00D329ED">
        <w:t xml:space="preserve">the Gneezy and Potters </w:t>
      </w:r>
      <w:r w:rsidR="00544DE1">
        <w:rPr>
          <w:rFonts w:hint="eastAsia"/>
          <w:lang w:eastAsia="zh-CN"/>
        </w:rPr>
        <w:t>m</w:t>
      </w:r>
      <w:r w:rsidR="00D329ED">
        <w:t>ethod</w:t>
      </w:r>
      <w:r w:rsidR="007F3FB5">
        <w:t xml:space="preserve"> (in which subjects are asked to allocate some money between a safe asset and a risky asset)</w:t>
      </w:r>
      <w:r w:rsidR="00D329ED">
        <w:t xml:space="preserve">, </w:t>
      </w:r>
      <w:r>
        <w:t>and</w:t>
      </w:r>
      <w:r w:rsidR="00D329ED">
        <w:t xml:space="preserve"> the </w:t>
      </w:r>
      <w:r w:rsidR="00E40A34">
        <w:t>‘</w:t>
      </w:r>
      <w:r w:rsidR="00D329ED">
        <w:t>Sequential Investment Task</w:t>
      </w:r>
      <w:r w:rsidR="00E40A34">
        <w:t>’</w:t>
      </w:r>
      <w:r w:rsidR="00D329ED">
        <w:t>.</w:t>
      </w:r>
      <w:r w:rsidR="00C06FAE">
        <w:t xml:space="preserve"> </w:t>
      </w:r>
    </w:p>
    <w:p w:rsidR="00984F98" w:rsidRDefault="00984F98" w:rsidP="00F963FA">
      <w:pPr>
        <w:spacing w:line="480" w:lineRule="auto"/>
        <w:jc w:val="both"/>
      </w:pPr>
    </w:p>
    <w:p w:rsidR="00A8728C" w:rsidRDefault="00C06FAE" w:rsidP="001D4F3B">
      <w:pPr>
        <w:spacing w:line="480" w:lineRule="auto"/>
        <w:jc w:val="both"/>
      </w:pPr>
      <w:r>
        <w:t xml:space="preserve">The ranking method offers subjects a choice of lotteries and asks them to rank them in order of preference (with an appropriate incentive mechanism). This has been used by Bateman </w:t>
      </w:r>
      <w:r>
        <w:rPr>
          <w:i/>
        </w:rPr>
        <w:t xml:space="preserve">et al </w:t>
      </w:r>
      <w:r>
        <w:t>(2016) an</w:t>
      </w:r>
      <w:r w:rsidR="00FB0F23">
        <w:t>d Loomes and Pogrebna (2014)</w:t>
      </w:r>
      <w:r w:rsidR="000E2547">
        <w:t>,</w:t>
      </w:r>
      <w:r w:rsidR="00FB0F23">
        <w:t xml:space="preserve"> in addition to Carbone and Hey (1994).</w:t>
      </w:r>
    </w:p>
    <w:p w:rsidR="001D4F3B" w:rsidRDefault="001D4F3B" w:rsidP="001D4F3B">
      <w:pPr>
        <w:spacing w:line="480" w:lineRule="auto"/>
        <w:jc w:val="both"/>
      </w:pPr>
    </w:p>
    <w:p w:rsidR="00DB6175" w:rsidRPr="00DB6175" w:rsidRDefault="00DB6175" w:rsidP="001D4F3B">
      <w:pPr>
        <w:spacing w:line="480" w:lineRule="auto"/>
        <w:jc w:val="both"/>
        <w:rPr>
          <w:b/>
        </w:rPr>
      </w:pPr>
      <w:r>
        <w:rPr>
          <w:b/>
        </w:rPr>
        <w:t xml:space="preserve">3. </w:t>
      </w:r>
      <w:r>
        <w:rPr>
          <w:b/>
        </w:rPr>
        <w:tab/>
        <w:t>Previous experimental findings</w:t>
      </w:r>
    </w:p>
    <w:p w:rsidR="00017571" w:rsidRPr="002116F4" w:rsidRDefault="00035D75" w:rsidP="002116F4">
      <w:pPr>
        <w:spacing w:line="480" w:lineRule="auto"/>
        <w:jc w:val="both"/>
        <w:rPr>
          <w:rFonts w:cs="Arial"/>
          <w:shd w:val="clear" w:color="auto" w:fill="FFFFFF"/>
        </w:rPr>
      </w:pPr>
      <w:r>
        <w:t xml:space="preserve">Table </w:t>
      </w:r>
      <w:r w:rsidR="001A40AC">
        <w:t>2</w:t>
      </w:r>
      <w:r w:rsidR="00017571">
        <w:t xml:space="preserve"> summarise</w:t>
      </w:r>
      <w:r w:rsidR="00665892">
        <w:t>s previous experimental work comparing different elicitation methods</w:t>
      </w:r>
      <w:r w:rsidR="00017571">
        <w:t>.</w:t>
      </w:r>
      <w:r w:rsidR="009B1209">
        <w:t xml:space="preserve"> One recurring message</w:t>
      </w:r>
      <w:r w:rsidR="00D213B9">
        <w:t xml:space="preserve"> from these previous studies is that </w:t>
      </w:r>
      <w:r w:rsidR="00D213B9" w:rsidRPr="00EF29F2">
        <w:rPr>
          <w:rFonts w:cs="Arial"/>
          <w:shd w:val="clear" w:color="auto" w:fill="FFFFFF"/>
        </w:rPr>
        <w:t>there is little correlation in the measured degre</w:t>
      </w:r>
      <w:r w:rsidR="00D213B9">
        <w:rPr>
          <w:rFonts w:cs="Arial"/>
          <w:shd w:val="clear" w:color="auto" w:fill="FFFFFF"/>
        </w:rPr>
        <w:t>e of risk aversion across different methods. Howe</w:t>
      </w:r>
      <w:r w:rsidR="009B1209">
        <w:rPr>
          <w:rFonts w:cs="Arial"/>
          <w:shd w:val="clear" w:color="auto" w:fill="FFFFFF"/>
        </w:rPr>
        <w:t>ver there is one outstanding</w:t>
      </w:r>
      <w:r w:rsidR="00D213B9">
        <w:rPr>
          <w:rFonts w:cs="Arial"/>
          <w:shd w:val="clear" w:color="auto" w:fill="FFFFFF"/>
        </w:rPr>
        <w:t xml:space="preserve"> feature</w:t>
      </w:r>
      <w:r w:rsidR="00887D86">
        <w:rPr>
          <w:rFonts w:cs="Arial"/>
          <w:shd w:val="clear" w:color="auto" w:fill="FFFFFF"/>
        </w:rPr>
        <w:t xml:space="preserve"> of most of this literature</w:t>
      </w:r>
      <w:r w:rsidR="00D213B9">
        <w:rPr>
          <w:rFonts w:cs="Arial"/>
          <w:shd w:val="clear" w:color="auto" w:fill="FFFFFF"/>
        </w:rPr>
        <w:t xml:space="preserve"> apparent from Table </w:t>
      </w:r>
      <w:r w:rsidR="001A40AC">
        <w:rPr>
          <w:rFonts w:cs="Arial"/>
          <w:shd w:val="clear" w:color="auto" w:fill="FFFFFF"/>
        </w:rPr>
        <w:t>2</w:t>
      </w:r>
      <w:r w:rsidR="009B1209">
        <w:rPr>
          <w:rFonts w:cs="Arial"/>
          <w:shd w:val="clear" w:color="auto" w:fill="FFFFFF"/>
        </w:rPr>
        <w:t xml:space="preserve">: namely </w:t>
      </w:r>
      <w:r w:rsidR="00D213B9">
        <w:rPr>
          <w:rFonts w:cs="Arial"/>
          <w:shd w:val="clear" w:color="auto" w:fill="FFFFFF"/>
        </w:rPr>
        <w:t xml:space="preserve">the very small number of observations per subject: in most of them </w:t>
      </w:r>
      <w:r w:rsidR="00665892">
        <w:rPr>
          <w:rFonts w:cs="Arial"/>
          <w:shd w:val="clear" w:color="auto" w:fill="FFFFFF"/>
        </w:rPr>
        <w:t>(</w:t>
      </w:r>
      <w:r w:rsidR="00047378">
        <w:rPr>
          <w:rFonts w:cs="Arial" w:hint="eastAsia"/>
          <w:shd w:val="clear" w:color="auto" w:fill="FFFFFF"/>
          <w:lang w:eastAsia="zh-CN"/>
        </w:rPr>
        <w:t>16</w:t>
      </w:r>
      <w:r w:rsidR="00665892">
        <w:rPr>
          <w:rFonts w:cs="Arial"/>
          <w:shd w:val="clear" w:color="auto" w:fill="FFFFFF"/>
        </w:rPr>
        <w:t xml:space="preserve"> out of </w:t>
      </w:r>
      <w:r w:rsidR="00961B9B">
        <w:rPr>
          <w:rFonts w:cs="Arial"/>
          <w:shd w:val="clear" w:color="auto" w:fill="FFFFFF"/>
        </w:rPr>
        <w:t>the 23</w:t>
      </w:r>
      <w:r w:rsidR="00665892">
        <w:rPr>
          <w:rFonts w:cs="Arial"/>
          <w:shd w:val="clear" w:color="auto" w:fill="FFFFFF"/>
        </w:rPr>
        <w:t xml:space="preserve"> excluding the present paper) </w:t>
      </w:r>
      <w:r w:rsidR="00D213B9">
        <w:rPr>
          <w:rFonts w:cs="Arial"/>
          <w:shd w:val="clear" w:color="auto" w:fill="FFFFFF"/>
        </w:rPr>
        <w:t>only one task is implemented for each subject</w:t>
      </w:r>
      <w:r w:rsidR="00665892">
        <w:rPr>
          <w:rFonts w:cs="Arial"/>
          <w:shd w:val="clear" w:color="auto" w:fill="FFFFFF"/>
        </w:rPr>
        <w:t>.</w:t>
      </w:r>
      <w:r w:rsidR="00961B9B">
        <w:rPr>
          <w:rFonts w:cs="Arial"/>
          <w:shd w:val="clear" w:color="auto" w:fill="FFFFFF"/>
        </w:rPr>
        <w:t xml:space="preserve"> So for each method there is only one observation.</w:t>
      </w:r>
      <w:r w:rsidR="00665892">
        <w:rPr>
          <w:rFonts w:cs="Arial"/>
          <w:shd w:val="clear" w:color="auto" w:fill="FFFFFF"/>
        </w:rPr>
        <w:t xml:space="preserve"> </w:t>
      </w:r>
      <w:r w:rsidR="00961B9B">
        <w:rPr>
          <w:rFonts w:cs="Arial"/>
          <w:shd w:val="clear" w:color="auto" w:fill="FFFFFF"/>
        </w:rPr>
        <w:t>Moreover, in most of these (depending upon the elicitation method), this observation can lead only to an interval estimate of risk-aversion.</w:t>
      </w:r>
      <w:r w:rsidR="006F4C82">
        <w:rPr>
          <w:rFonts w:cs="Arial"/>
          <w:shd w:val="clear" w:color="auto" w:fill="FFFFFF"/>
        </w:rPr>
        <w:t xml:space="preserve"> In stark contrast, our paper has many tasks for each elicitation method</w:t>
      </w:r>
      <w:r w:rsidR="00887D86">
        <w:rPr>
          <w:rFonts w:cs="Arial"/>
          <w:shd w:val="clear" w:color="auto" w:fill="FFFFFF"/>
        </w:rPr>
        <w:t xml:space="preserve"> and we can get a point estimate of risk attitude</w:t>
      </w:r>
      <w:r w:rsidR="006F4C82">
        <w:rPr>
          <w:rFonts w:cs="Arial"/>
          <w:shd w:val="clear" w:color="auto" w:fill="FFFFFF"/>
        </w:rPr>
        <w:t>. Loomes and Pogrebna come closest to what we do, but they make a different use of the data, carrying out comparisons across tasks within an elicitation method. In contrast we use all our data from each method to estimate risk-</w:t>
      </w:r>
      <w:r w:rsidR="006F4C82" w:rsidRPr="002116F4">
        <w:rPr>
          <w:rFonts w:cs="Arial"/>
          <w:shd w:val="clear" w:color="auto" w:fill="FFFFFF"/>
        </w:rPr>
        <w:t>aversion.</w:t>
      </w:r>
      <w:r w:rsidR="009B1209" w:rsidRPr="002116F4">
        <w:rPr>
          <w:rFonts w:cs="Arial"/>
          <w:shd w:val="clear" w:color="auto" w:fill="FFFFFF"/>
        </w:rPr>
        <w:t xml:space="preserve"> True, it may be the case</w:t>
      </w:r>
      <w:r w:rsidR="005A6073" w:rsidRPr="002116F4">
        <w:rPr>
          <w:rFonts w:cs="Arial"/>
          <w:shd w:val="clear" w:color="auto" w:fill="FFFFFF"/>
        </w:rPr>
        <w:t>,</w:t>
      </w:r>
      <w:r w:rsidR="009B1209" w:rsidRPr="002116F4">
        <w:rPr>
          <w:rFonts w:cs="Arial"/>
          <w:shd w:val="clear" w:color="auto" w:fill="FFFFFF"/>
        </w:rPr>
        <w:t xml:space="preserve"> that with large numbers of tasks</w:t>
      </w:r>
      <w:r w:rsidR="005A6073" w:rsidRPr="002116F4">
        <w:rPr>
          <w:rFonts w:cs="Arial"/>
          <w:shd w:val="clear" w:color="auto" w:fill="FFFFFF"/>
        </w:rPr>
        <w:t>,</w:t>
      </w:r>
      <w:r w:rsidR="009B1209" w:rsidRPr="002116F4">
        <w:rPr>
          <w:rFonts w:cs="Arial"/>
          <w:shd w:val="clear" w:color="auto" w:fill="FFFFFF"/>
        </w:rPr>
        <w:t xml:space="preserve"> subjects get fatigued and </w:t>
      </w:r>
      <w:r w:rsidR="005A6073" w:rsidRPr="002116F4">
        <w:rPr>
          <w:rFonts w:cs="Arial"/>
          <w:shd w:val="clear" w:color="auto" w:fill="FFFFFF"/>
        </w:rPr>
        <w:t>hence possibly noisier</w:t>
      </w:r>
      <w:r w:rsidR="009B1209" w:rsidRPr="002116F4">
        <w:rPr>
          <w:rFonts w:cs="Arial"/>
          <w:shd w:val="clear" w:color="auto" w:fill="FFFFFF"/>
        </w:rPr>
        <w:t>, but offsetting that is the increased precision from having more observations.</w:t>
      </w:r>
    </w:p>
    <w:p w:rsidR="00D31660" w:rsidRPr="002116F4" w:rsidRDefault="00D31660" w:rsidP="002116F4">
      <w:pPr>
        <w:spacing w:line="480" w:lineRule="auto"/>
        <w:jc w:val="both"/>
        <w:rPr>
          <w:rFonts w:cs="Arial"/>
          <w:shd w:val="clear" w:color="auto" w:fill="FFFFFF"/>
        </w:rPr>
      </w:pPr>
    </w:p>
    <w:p w:rsidR="002116F4" w:rsidRDefault="005749E9" w:rsidP="002116F4">
      <w:pPr>
        <w:autoSpaceDE w:val="0"/>
        <w:autoSpaceDN w:val="0"/>
        <w:adjustRightInd w:val="0"/>
        <w:spacing w:line="480" w:lineRule="auto"/>
        <w:jc w:val="both"/>
        <w:rPr>
          <w:rFonts w:cs="KmflqhAdvPTimes"/>
        </w:rPr>
      </w:pPr>
      <w:r w:rsidRPr="002116F4">
        <w:rPr>
          <w:rFonts w:cs="Arial"/>
          <w:shd w:val="clear" w:color="auto" w:fill="FFFFFF"/>
        </w:rPr>
        <w:t>There are slight differences in the way that different methods were implemented in these papers. For example the number of rows in the price lists of HL (usually 10 or 11),</w:t>
      </w:r>
      <w:r w:rsidR="002116F4" w:rsidRPr="002116F4">
        <w:rPr>
          <w:rFonts w:cs="Arial"/>
          <w:shd w:val="clear" w:color="auto" w:fill="FFFFFF"/>
        </w:rPr>
        <w:t xml:space="preserve"> b</w:t>
      </w:r>
      <w:r w:rsidRPr="002116F4">
        <w:rPr>
          <w:rFonts w:cs="Arial"/>
          <w:shd w:val="clear" w:color="auto" w:fill="FFFFFF"/>
        </w:rPr>
        <w:t>ut these are relatively unimportant. There is a common theme to the way that the data is analysed</w:t>
      </w:r>
      <w:r w:rsidR="002116F4" w:rsidRPr="002116F4">
        <w:rPr>
          <w:rFonts w:cs="Arial"/>
          <w:shd w:val="clear" w:color="auto" w:fill="FFFFFF"/>
        </w:rPr>
        <w:t xml:space="preserve"> in many of these papers</w:t>
      </w:r>
      <w:r w:rsidRPr="002116F4">
        <w:rPr>
          <w:rFonts w:cs="Arial"/>
          <w:shd w:val="clear" w:color="auto" w:fill="FFFFFF"/>
        </w:rPr>
        <w:t xml:space="preserve">: usually it is assumed that the preference functional of the subjects is </w:t>
      </w:r>
      <w:r w:rsidR="002D4751" w:rsidRPr="002116F4">
        <w:rPr>
          <w:rFonts w:cs="Arial"/>
          <w:shd w:val="clear" w:color="auto" w:fill="FFFFFF"/>
        </w:rPr>
        <w:t xml:space="preserve">CRRA; under this assumption, </w:t>
      </w:r>
      <w:r w:rsidRPr="002116F4">
        <w:rPr>
          <w:rFonts w:cs="Arial"/>
          <w:shd w:val="clear" w:color="auto" w:fill="FFFFFF"/>
        </w:rPr>
        <w:t>interval</w:t>
      </w:r>
      <w:r w:rsidR="002D4751" w:rsidRPr="002116F4">
        <w:rPr>
          <w:rFonts w:cs="Arial"/>
          <w:shd w:val="clear" w:color="auto" w:fill="FFFFFF"/>
        </w:rPr>
        <w:t>s</w:t>
      </w:r>
      <w:r w:rsidRPr="002116F4">
        <w:rPr>
          <w:rFonts w:cs="Arial"/>
          <w:shd w:val="clear" w:color="auto" w:fill="FFFFFF"/>
        </w:rPr>
        <w:t xml:space="preserve"> for the subjects’ risk aversion</w:t>
      </w:r>
      <w:r w:rsidR="002D4751" w:rsidRPr="002116F4">
        <w:rPr>
          <w:rFonts w:cs="Arial"/>
          <w:shd w:val="clear" w:color="auto" w:fill="FFFFFF"/>
        </w:rPr>
        <w:t>s</w:t>
      </w:r>
      <w:r w:rsidRPr="002116F4">
        <w:rPr>
          <w:rFonts w:cs="Arial"/>
          <w:shd w:val="clear" w:color="auto" w:fill="FFFFFF"/>
        </w:rPr>
        <w:t xml:space="preserve"> can be derived from the subjects’ decisions. This is then compared across elicitation methods</w:t>
      </w:r>
      <w:r w:rsidR="002D4751" w:rsidRPr="002116F4">
        <w:rPr>
          <w:rFonts w:cs="Arial"/>
          <w:shd w:val="clear" w:color="auto" w:fill="FFFFFF"/>
        </w:rPr>
        <w:t xml:space="preserve">. Some papers go further – trying to fit a CRRA </w:t>
      </w:r>
      <w:r w:rsidR="002D4751" w:rsidRPr="002116F4">
        <w:rPr>
          <w:rFonts w:cs="Arial"/>
          <w:shd w:val="clear" w:color="auto" w:fill="FFFFFF"/>
        </w:rPr>
        <w:lastRenderedPageBreak/>
        <w:t xml:space="preserve">preference functional to the data. One example is Crosetto and Filippin (2015). To do this they have to convert their one observation from each method into several observations. Take, for example HL. They have one price list with 10 rows and thus 10 ‘decisions’. They then interpret these in their econometrics as 10 </w:t>
      </w:r>
      <w:r w:rsidR="002D4751" w:rsidRPr="002116F4">
        <w:rPr>
          <w:rFonts w:cs="Arial"/>
          <w:i/>
          <w:shd w:val="clear" w:color="auto" w:fill="FFFFFF"/>
        </w:rPr>
        <w:t xml:space="preserve">independent </w:t>
      </w:r>
      <w:r w:rsidR="001543F4">
        <w:rPr>
          <w:rFonts w:cs="Arial"/>
          <w:shd w:val="clear" w:color="auto" w:fill="FFFFFF"/>
        </w:rPr>
        <w:t>observations. We (as will be seen)</w:t>
      </w:r>
      <w:r w:rsidR="002D4751" w:rsidRPr="002116F4">
        <w:rPr>
          <w:rFonts w:cs="Arial"/>
          <w:shd w:val="clear" w:color="auto" w:fill="FFFFFF"/>
        </w:rPr>
        <w:t xml:space="preserve"> go to the opposite extreme – interpreting them as completely dependent – our view being that subjects will choose a ‘switch point’ and then fill in the tab</w:t>
      </w:r>
      <w:r w:rsidR="001543F4">
        <w:rPr>
          <w:rFonts w:cs="Arial"/>
          <w:shd w:val="clear" w:color="auto" w:fill="FFFFFF"/>
        </w:rPr>
        <w:t xml:space="preserve">le. It </w:t>
      </w:r>
      <w:r w:rsidR="00BA252E">
        <w:rPr>
          <w:rFonts w:cs="Arial"/>
          <w:shd w:val="clear" w:color="auto" w:fill="FFFFFF"/>
        </w:rPr>
        <w:t>is not clear which</w:t>
      </w:r>
      <w:r w:rsidR="001543F4">
        <w:rPr>
          <w:rFonts w:cs="Arial"/>
          <w:shd w:val="clear" w:color="auto" w:fill="FFFFFF"/>
        </w:rPr>
        <w:t xml:space="preserve"> is the correct assumption</w:t>
      </w:r>
      <w:r w:rsidR="002D4751" w:rsidRPr="002116F4">
        <w:rPr>
          <w:rFonts w:cs="Arial"/>
          <w:shd w:val="clear" w:color="auto" w:fill="FFFFFF"/>
        </w:rPr>
        <w:t xml:space="preserve">. </w:t>
      </w:r>
      <w:r w:rsidR="002116F4" w:rsidRPr="002116F4">
        <w:rPr>
          <w:rFonts w:cs="Arial"/>
          <w:shd w:val="clear" w:color="auto" w:fill="FFFFFF"/>
        </w:rPr>
        <w:t>Crosetto and Filippin (2015)</w:t>
      </w:r>
      <w:r w:rsidR="002D4751" w:rsidRPr="002116F4">
        <w:rPr>
          <w:rFonts w:cs="Arial"/>
          <w:shd w:val="clear" w:color="auto" w:fill="FFFFFF"/>
        </w:rPr>
        <w:t xml:space="preserve"> go even further wit</w:t>
      </w:r>
      <w:r w:rsidR="00B23BB9" w:rsidRPr="002116F4">
        <w:rPr>
          <w:rFonts w:cs="Arial"/>
          <w:shd w:val="clear" w:color="auto" w:fill="FFFFFF"/>
        </w:rPr>
        <w:t>h their Gneezy and Potters data where they say that</w:t>
      </w:r>
      <w:r w:rsidR="002D4751" w:rsidRPr="002116F4">
        <w:rPr>
          <w:rFonts w:cs="Arial"/>
          <w:shd w:val="clear" w:color="auto" w:fill="FFFFFF"/>
        </w:rPr>
        <w:t xml:space="preserve"> “</w:t>
      </w:r>
      <w:r w:rsidR="002D4751" w:rsidRPr="002116F4">
        <w:rPr>
          <w:rFonts w:cs="KmflqhAdvPTimes"/>
        </w:rPr>
        <w:t>we transformed the GP data into 40 binary choices</w:t>
      </w:r>
      <w:r w:rsidR="00B23BB9" w:rsidRPr="002116F4">
        <w:rPr>
          <w:rFonts w:cs="KmflqhAdvPTimes"/>
        </w:rPr>
        <w:t>”</w:t>
      </w:r>
      <w:r w:rsidR="00BA252E">
        <w:rPr>
          <w:rFonts w:cs="KmflqhAdvPTimes"/>
        </w:rPr>
        <w:t xml:space="preserve"> </w:t>
      </w:r>
      <w:r w:rsidR="00BA252E">
        <w:rPr>
          <w:rFonts w:ascii="Arial" w:hAnsi="Arial" w:cs="Arial"/>
        </w:rPr>
        <w:t>‒</w:t>
      </w:r>
      <w:r w:rsidR="00BA252E">
        <w:rPr>
          <w:rFonts w:cs="KmflqhAdvPTimes"/>
        </w:rPr>
        <w:t xml:space="preserve"> assumed</w:t>
      </w:r>
      <w:r w:rsidR="002116F4" w:rsidRPr="002116F4">
        <w:rPr>
          <w:rFonts w:cs="KmflqhAdvPTimes"/>
        </w:rPr>
        <w:t xml:space="preserve"> to be independent</w:t>
      </w:r>
      <w:r w:rsidR="00BA252E">
        <w:rPr>
          <w:rFonts w:cs="KmflqhAdvPTimes"/>
        </w:rPr>
        <w:t xml:space="preserve"> choices</w:t>
      </w:r>
      <w:r w:rsidR="002116F4" w:rsidRPr="002116F4">
        <w:rPr>
          <w:rFonts w:cs="KmflqhAdvPTimes"/>
        </w:rPr>
        <w:t xml:space="preserve">. </w:t>
      </w:r>
    </w:p>
    <w:p w:rsidR="00921046" w:rsidRDefault="00921046" w:rsidP="002116F4">
      <w:pPr>
        <w:autoSpaceDE w:val="0"/>
        <w:autoSpaceDN w:val="0"/>
        <w:adjustRightInd w:val="0"/>
        <w:spacing w:line="480" w:lineRule="auto"/>
        <w:jc w:val="both"/>
        <w:rPr>
          <w:rFonts w:cs="KmflqhAdvPTimes"/>
        </w:rPr>
      </w:pPr>
    </w:p>
    <w:p w:rsidR="00921046" w:rsidRDefault="00921046" w:rsidP="002116F4">
      <w:pPr>
        <w:autoSpaceDE w:val="0"/>
        <w:autoSpaceDN w:val="0"/>
        <w:adjustRightInd w:val="0"/>
        <w:spacing w:line="480" w:lineRule="auto"/>
        <w:jc w:val="both"/>
        <w:rPr>
          <w:rFonts w:cs="KmflqhAdvPTimes"/>
        </w:rPr>
      </w:pPr>
      <w:r>
        <w:rPr>
          <w:rFonts w:cs="KmflqhAdvPTimes"/>
        </w:rPr>
        <w:t>Some papers estimate an average risk-aversion index (rather than estimating subject-by-subject) and some try to explain this with various demographics and control variables.</w:t>
      </w:r>
    </w:p>
    <w:p w:rsidR="002116F4" w:rsidRDefault="002116F4" w:rsidP="002116F4">
      <w:pPr>
        <w:autoSpaceDE w:val="0"/>
        <w:autoSpaceDN w:val="0"/>
        <w:adjustRightInd w:val="0"/>
        <w:spacing w:line="480" w:lineRule="auto"/>
        <w:jc w:val="both"/>
        <w:rPr>
          <w:rFonts w:cs="KmflqhAdvPTimes"/>
        </w:rPr>
      </w:pPr>
    </w:p>
    <w:p w:rsidR="00D31660" w:rsidRPr="002116F4" w:rsidRDefault="002116F4" w:rsidP="002116F4">
      <w:pPr>
        <w:autoSpaceDE w:val="0"/>
        <w:autoSpaceDN w:val="0"/>
        <w:adjustRightInd w:val="0"/>
        <w:spacing w:line="480" w:lineRule="auto"/>
        <w:jc w:val="both"/>
        <w:rPr>
          <w:rFonts w:cs="KmflqhAdvPTimes"/>
        </w:rPr>
      </w:pPr>
      <w:r w:rsidRPr="002116F4">
        <w:rPr>
          <w:rFonts w:cs="Arial"/>
          <w:shd w:val="clear" w:color="auto" w:fill="FFFFFF"/>
        </w:rPr>
        <w:t>Crosetto and Filippin (2015) also include some</w:t>
      </w:r>
      <w:r>
        <w:rPr>
          <w:rFonts w:cs="Arial"/>
          <w:shd w:val="clear" w:color="auto" w:fill="FFFFFF"/>
        </w:rPr>
        <w:t>thing particularly interesting when they write: “We</w:t>
      </w:r>
      <w:r w:rsidRPr="002116F4">
        <w:rPr>
          <w:rFonts w:cs="KmflqhAdvPTimes"/>
        </w:rPr>
        <w:t xml:space="preserve"> show by means of a simulation </w:t>
      </w:r>
      <w:r>
        <w:rPr>
          <w:rFonts w:cs="KmflqhAdvPTimes"/>
        </w:rPr>
        <w:t xml:space="preserve">exercise that part of the often </w:t>
      </w:r>
      <w:r w:rsidRPr="002116F4">
        <w:rPr>
          <w:rFonts w:cs="KmflqhAdvPTimes"/>
        </w:rPr>
        <w:t>observed heterogeneity of estimates across tasks is d</w:t>
      </w:r>
      <w:r>
        <w:rPr>
          <w:rFonts w:cs="KmflqhAdvPTimes"/>
        </w:rPr>
        <w:t xml:space="preserve">ue to task-specific measurement </w:t>
      </w:r>
      <w:r w:rsidRPr="002116F4">
        <w:rPr>
          <w:rFonts w:cs="KmflqhAdvPTimes"/>
        </w:rPr>
        <w:t>error induced by the mere mechanics of the tasks.</w:t>
      </w:r>
      <w:r>
        <w:rPr>
          <w:rFonts w:cs="KmflqhAdvPTimes"/>
        </w:rPr>
        <w:t>” This, we suspect, is due to the way that the data from the different methods is analysed – using just one task to elicit an (interval) estimate of risk-aversion. Our method avoids this possible bias as we estimate across a number of tasks.</w:t>
      </w:r>
    </w:p>
    <w:p w:rsidR="00D213B9" w:rsidRPr="002116F4" w:rsidRDefault="00D213B9" w:rsidP="002116F4">
      <w:pPr>
        <w:spacing w:line="480" w:lineRule="auto"/>
        <w:jc w:val="both"/>
      </w:pPr>
    </w:p>
    <w:p w:rsidR="008D7DBF" w:rsidRPr="002116F4" w:rsidRDefault="008D7DBF" w:rsidP="002116F4">
      <w:pPr>
        <w:spacing w:line="480" w:lineRule="auto"/>
        <w:jc w:val="both"/>
      </w:pPr>
      <w:r w:rsidRPr="002116F4">
        <w:t xml:space="preserve">We should </w:t>
      </w:r>
      <w:r w:rsidR="00CD4533" w:rsidRPr="002116F4">
        <w:t xml:space="preserve">note </w:t>
      </w:r>
      <w:r w:rsidRPr="002116F4">
        <w:t xml:space="preserve">in passing that the ‘framing’ of the different elicitation methods </w:t>
      </w:r>
      <w:r w:rsidR="00CD4533" w:rsidRPr="002116F4">
        <w:t>appear</w:t>
      </w:r>
      <w:r w:rsidR="001543F4">
        <w:t>s</w:t>
      </w:r>
      <w:r w:rsidR="00CD4533" w:rsidRPr="002116F4">
        <w:t xml:space="preserve"> to</w:t>
      </w:r>
      <w:r w:rsidRPr="002116F4">
        <w:t xml:space="preserve"> have an influence on the elicited values. This is well-documented by Weber et al. (2002) and Levy-Garboua et al. (2012)</w:t>
      </w:r>
      <w:r w:rsidR="00CD4533" w:rsidRPr="002116F4">
        <w:t>. It might seem that</w:t>
      </w:r>
      <w:r w:rsidRPr="002116F4">
        <w:t xml:space="preserve"> this is only marginally relevant to this paper, </w:t>
      </w:r>
      <w:r w:rsidR="00B30E4A">
        <w:t>though it could</w:t>
      </w:r>
      <w:r w:rsidRPr="002116F4">
        <w:t xml:space="preserve"> be argued that different methods are simply one method differently framed.</w:t>
      </w:r>
    </w:p>
    <w:p w:rsidR="00D35C5F" w:rsidRPr="002116F4" w:rsidRDefault="00D35C5F" w:rsidP="002116F4">
      <w:pPr>
        <w:spacing w:line="480" w:lineRule="auto"/>
        <w:jc w:val="both"/>
      </w:pPr>
    </w:p>
    <w:p w:rsidR="000E2FB4" w:rsidRDefault="00D35C5F" w:rsidP="001D4F3B">
      <w:pPr>
        <w:spacing w:line="480" w:lineRule="auto"/>
        <w:jc w:val="both"/>
      </w:pPr>
      <w:r w:rsidRPr="002116F4">
        <w:t>Although much</w:t>
      </w:r>
      <w:r w:rsidR="001D4F3B" w:rsidRPr="002116F4">
        <w:t xml:space="preserve"> research about the relationship between elicitation methods and elicited risk preference</w:t>
      </w:r>
      <w:r w:rsidRPr="002116F4">
        <w:t>s has already been carried out, we</w:t>
      </w:r>
      <w:r>
        <w:t xml:space="preserve"> feel that our</w:t>
      </w:r>
      <w:r w:rsidR="001D4F3B">
        <w:rPr>
          <w:rFonts w:hint="eastAsia"/>
        </w:rPr>
        <w:t xml:space="preserve"> paper </w:t>
      </w:r>
      <w:r>
        <w:t xml:space="preserve">makes a positive contribution to </w:t>
      </w:r>
      <w:r>
        <w:lastRenderedPageBreak/>
        <w:t xml:space="preserve">the literature. Our paper </w:t>
      </w:r>
      <w:r w:rsidR="001D4F3B">
        <w:rPr>
          <w:rFonts w:hint="eastAsia"/>
        </w:rPr>
        <w:t xml:space="preserve">is different, not only in the </w:t>
      </w:r>
      <w:r w:rsidR="001D4F3B">
        <w:t>elicitation</w:t>
      </w:r>
      <w:r w:rsidR="001D4F3B">
        <w:rPr>
          <w:rFonts w:hint="eastAsia"/>
        </w:rPr>
        <w:t xml:space="preserve"> methods</w:t>
      </w:r>
      <w:r>
        <w:t xml:space="preserve"> considered and contrasted</w:t>
      </w:r>
      <w:r>
        <w:rPr>
          <w:rFonts w:hint="eastAsia"/>
        </w:rPr>
        <w:t xml:space="preserve">, but also in </w:t>
      </w:r>
      <w:r w:rsidR="001D4F3B">
        <w:rPr>
          <w:rFonts w:hint="eastAsia"/>
        </w:rPr>
        <w:t>our experimental design</w:t>
      </w:r>
      <w:r w:rsidR="00BA252E">
        <w:t xml:space="preserve"> and in the number of tasks posed to subjects</w:t>
      </w:r>
      <w:r w:rsidR="001D4F3B">
        <w:rPr>
          <w:rFonts w:hint="eastAsia"/>
        </w:rPr>
        <w:t xml:space="preserve">. We illustrated lotteries as pictures, </w:t>
      </w:r>
      <w:r>
        <w:t>rather than in words, believing that a pictorial representation aids understanding</w:t>
      </w:r>
      <w:r w:rsidR="00FA5BA9">
        <w:t>, with a consequent reduction in noise</w:t>
      </w:r>
      <w:r w:rsidR="001D4F3B">
        <w:rPr>
          <w:rFonts w:hint="eastAsia"/>
        </w:rPr>
        <w:t>.</w:t>
      </w:r>
      <w:r w:rsidR="00651848">
        <w:t xml:space="preserve"> We have a different way of implementing the Becker-DeGroot-Marschak method.</w:t>
      </w:r>
      <w:r w:rsidR="001D4F3B">
        <w:rPr>
          <w:rFonts w:hint="eastAsia"/>
        </w:rPr>
        <w:t xml:space="preserve"> Our data </w:t>
      </w:r>
      <w:r w:rsidR="001D4F3B">
        <w:t>analysis</w:t>
      </w:r>
      <w:r w:rsidR="00FA5BA9">
        <w:t xml:space="preserve"> </w:t>
      </w:r>
      <w:r w:rsidR="00FA5BA9">
        <w:rPr>
          <w:rFonts w:hint="eastAsia"/>
        </w:rPr>
        <w:t>also differ</w:t>
      </w:r>
      <w:r w:rsidR="00FA5BA9">
        <w:t>s</w:t>
      </w:r>
      <w:r w:rsidR="001D4F3B">
        <w:rPr>
          <w:rFonts w:hint="eastAsia"/>
        </w:rPr>
        <w:t xml:space="preserve"> from </w:t>
      </w:r>
      <w:r w:rsidR="00BE12C6">
        <w:t>virtually all</w:t>
      </w:r>
      <w:r w:rsidR="00651848">
        <w:t xml:space="preserve"> of </w:t>
      </w:r>
      <w:r w:rsidR="00FA5BA9">
        <w:t xml:space="preserve">the </w:t>
      </w:r>
      <w:r w:rsidR="001D4F3B">
        <w:rPr>
          <w:rFonts w:hint="eastAsia"/>
        </w:rPr>
        <w:t>p</w:t>
      </w:r>
      <w:r w:rsidR="00FA5BA9">
        <w:rPr>
          <w:rFonts w:hint="eastAsia"/>
        </w:rPr>
        <w:t>revious literature</w:t>
      </w:r>
      <w:r w:rsidR="00651848">
        <w:t>: w</w:t>
      </w:r>
      <w:r w:rsidR="003A1B8A">
        <w:t xml:space="preserve">e fit preference functionals to the data. </w:t>
      </w:r>
      <w:r w:rsidR="00FA5BA9">
        <w:t xml:space="preserve">We use maximum likelihood techniques to estimate the parameters of our preference functionals. We consider not only EU (Expected Utility) preferences but also </w:t>
      </w:r>
      <w:r w:rsidR="00BD40D5">
        <w:t>RD</w:t>
      </w:r>
      <w:r w:rsidR="00FA5BA9">
        <w:t xml:space="preserve"> (Rank-Dependent Expected Utility)</w:t>
      </w:r>
      <w:r w:rsidR="003A1B8A">
        <w:t>, and</w:t>
      </w:r>
      <w:r w:rsidR="00FA5BA9">
        <w:t xml:space="preserve"> also two different utility functions – CRRA and CARA. </w:t>
      </w:r>
      <w:r w:rsidR="003A1B8A">
        <w:rPr>
          <w:rFonts w:hint="eastAsia"/>
        </w:rPr>
        <w:t xml:space="preserve">Thus we </w:t>
      </w:r>
      <w:r w:rsidR="00FA5BA9">
        <w:t>estimate</w:t>
      </w:r>
      <w:r w:rsidR="001D4F3B">
        <w:rPr>
          <w:rFonts w:hint="eastAsia"/>
        </w:rPr>
        <w:t xml:space="preserve"> different </w:t>
      </w:r>
      <w:r w:rsidR="001D4F3B">
        <w:t>preference</w:t>
      </w:r>
      <w:r w:rsidR="001D4F3B">
        <w:rPr>
          <w:rFonts w:hint="eastAsia"/>
        </w:rPr>
        <w:t xml:space="preserve"> functionals, EU-CRRA, EU-CARA, </w:t>
      </w:r>
      <w:r w:rsidR="00BD40D5">
        <w:rPr>
          <w:rFonts w:hint="eastAsia"/>
        </w:rPr>
        <w:t>RD</w:t>
      </w:r>
      <w:r w:rsidR="001D4F3B">
        <w:rPr>
          <w:rFonts w:hint="eastAsia"/>
        </w:rPr>
        <w:t>-</w:t>
      </w:r>
      <w:r w:rsidR="00FA5BA9">
        <w:rPr>
          <w:rFonts w:hint="eastAsia"/>
        </w:rPr>
        <w:t xml:space="preserve">CRRA, and </w:t>
      </w:r>
      <w:r w:rsidR="00BD40D5">
        <w:rPr>
          <w:rFonts w:hint="eastAsia"/>
        </w:rPr>
        <w:t>RD</w:t>
      </w:r>
      <w:r w:rsidR="00FA5BA9">
        <w:rPr>
          <w:rFonts w:hint="eastAsia"/>
        </w:rPr>
        <w:t>-CARA</w:t>
      </w:r>
      <w:r w:rsidR="00FA5BA9">
        <w:t>; and not only</w:t>
      </w:r>
      <w:r w:rsidR="001D4F3B">
        <w:rPr>
          <w:rFonts w:hint="eastAsia"/>
        </w:rPr>
        <w:t xml:space="preserve"> compare the </w:t>
      </w:r>
      <w:r w:rsidR="00FA5BA9">
        <w:t xml:space="preserve">four </w:t>
      </w:r>
      <w:r w:rsidR="001D4F3B">
        <w:rPr>
          <w:rFonts w:hint="eastAsia"/>
        </w:rPr>
        <w:t>elicitation me</w:t>
      </w:r>
      <w:r w:rsidR="00FA5BA9">
        <w:rPr>
          <w:rFonts w:hint="eastAsia"/>
        </w:rPr>
        <w:t xml:space="preserve">thods, but also </w:t>
      </w:r>
      <w:r w:rsidR="00FA5BA9">
        <w:t>the four</w:t>
      </w:r>
      <w:r w:rsidR="001D4F3B">
        <w:rPr>
          <w:rFonts w:hint="eastAsia"/>
        </w:rPr>
        <w:t xml:space="preserve"> preference </w:t>
      </w:r>
      <w:r w:rsidR="001D4F3B">
        <w:t>functionals</w:t>
      </w:r>
      <w:r w:rsidR="001D4F3B">
        <w:rPr>
          <w:rFonts w:hint="eastAsia"/>
        </w:rPr>
        <w:t xml:space="preserve">. </w:t>
      </w:r>
      <w:r w:rsidR="00BA252E">
        <w:t>We can do this as we have a lot more data than most studies.</w:t>
      </w:r>
    </w:p>
    <w:p w:rsidR="001B32A7" w:rsidRPr="001B32A7" w:rsidRDefault="001B32A7" w:rsidP="001D4F3B">
      <w:pPr>
        <w:spacing w:line="480" w:lineRule="auto"/>
        <w:jc w:val="both"/>
        <w:rPr>
          <w:rFonts w:cs="Arial"/>
          <w:b/>
          <w:shd w:val="clear" w:color="auto" w:fill="FFFFFF"/>
        </w:rPr>
      </w:pPr>
    </w:p>
    <w:p w:rsidR="00050E55" w:rsidRDefault="00DB6175" w:rsidP="008B2D51">
      <w:pPr>
        <w:spacing w:line="480" w:lineRule="auto"/>
        <w:jc w:val="both"/>
        <w:rPr>
          <w:rFonts w:cs="Arial"/>
          <w:shd w:val="clear" w:color="auto" w:fill="FFFFFF"/>
        </w:rPr>
      </w:pPr>
      <w:r>
        <w:rPr>
          <w:rFonts w:cs="Arial"/>
          <w:b/>
          <w:shd w:val="clear" w:color="auto" w:fill="FFFFFF"/>
        </w:rPr>
        <w:t>4</w:t>
      </w:r>
      <w:r w:rsidR="00050E55">
        <w:rPr>
          <w:rFonts w:cs="Arial"/>
          <w:b/>
          <w:shd w:val="clear" w:color="auto" w:fill="FFFFFF"/>
        </w:rPr>
        <w:t>.</w:t>
      </w:r>
      <w:r w:rsidR="00050E55">
        <w:rPr>
          <w:rFonts w:cs="Arial"/>
          <w:b/>
          <w:shd w:val="clear" w:color="auto" w:fill="FFFFFF"/>
        </w:rPr>
        <w:tab/>
        <w:t>The experimental implementation</w:t>
      </w:r>
    </w:p>
    <w:p w:rsidR="00050E55" w:rsidRDefault="00D87C41" w:rsidP="008B2D51">
      <w:pPr>
        <w:spacing w:line="480" w:lineRule="auto"/>
        <w:jc w:val="both"/>
        <w:rPr>
          <w:rFonts w:cs="Arial"/>
          <w:shd w:val="clear" w:color="auto" w:fill="FFFFFF"/>
        </w:rPr>
      </w:pPr>
      <w:r>
        <w:rPr>
          <w:rFonts w:cs="Arial"/>
          <w:shd w:val="clear" w:color="auto" w:fill="FFFFFF"/>
        </w:rPr>
        <w:t xml:space="preserve">We investigated a subset of four of the 20 methods listed in Table 1. We wanted them to be different; many of these 20 ‘overlap’. We chose Holt-Laury (because of its popularity), Pairwise Choice (as it is simple), Becker-Degroot-Marschak (again because of its popularity) and Allocation (because we think that it is more informative than pairwise choice and easier to understand than BDM). </w:t>
      </w:r>
      <w:r w:rsidR="00B30E4A">
        <w:rPr>
          <w:rFonts w:cs="Arial"/>
          <w:shd w:val="clear" w:color="auto" w:fill="FFFFFF"/>
        </w:rPr>
        <w:t xml:space="preserve">These four cover many of the 20 of our review. </w:t>
      </w:r>
      <w:r w:rsidR="00231412">
        <w:rPr>
          <w:rFonts w:cs="Arial"/>
          <w:shd w:val="clear" w:color="auto" w:fill="FFFFFF"/>
        </w:rPr>
        <w:t>Our experiment was in four parts</w:t>
      </w:r>
      <w:r>
        <w:rPr>
          <w:rFonts w:cs="Arial"/>
          <w:shd w:val="clear" w:color="auto" w:fill="FFFFFF"/>
        </w:rPr>
        <w:t>,</w:t>
      </w:r>
      <w:r w:rsidR="00231412">
        <w:rPr>
          <w:rFonts w:cs="Arial"/>
          <w:shd w:val="clear" w:color="auto" w:fill="FFFFFF"/>
        </w:rPr>
        <w:t xml:space="preserve"> </w:t>
      </w:r>
      <w:r>
        <w:rPr>
          <w:rFonts w:cs="Arial"/>
          <w:shd w:val="clear" w:color="auto" w:fill="FFFFFF"/>
        </w:rPr>
        <w:t xml:space="preserve">corresponding to these four methods, </w:t>
      </w:r>
      <w:r w:rsidR="00231412">
        <w:rPr>
          <w:rFonts w:cs="Arial"/>
          <w:shd w:val="clear" w:color="auto" w:fill="FFFFFF"/>
        </w:rPr>
        <w:t>with different ordering of the parts for different subjects</w:t>
      </w:r>
      <w:r w:rsidR="007D1044">
        <w:rPr>
          <w:rStyle w:val="FootnoteReference"/>
          <w:rFonts w:cs="Arial"/>
          <w:shd w:val="clear" w:color="auto" w:fill="FFFFFF"/>
        </w:rPr>
        <w:footnoteReference w:id="6"/>
      </w:r>
      <w:r w:rsidR="00231412">
        <w:rPr>
          <w:rFonts w:cs="Arial"/>
          <w:shd w:val="clear" w:color="auto" w:fill="FFFFFF"/>
        </w:rPr>
        <w:t>.</w:t>
      </w:r>
      <w:r>
        <w:rPr>
          <w:rFonts w:cs="Arial"/>
          <w:shd w:val="clear" w:color="auto" w:fill="FFFFFF"/>
        </w:rPr>
        <w:t xml:space="preserve"> </w:t>
      </w:r>
      <w:r w:rsidR="00231412">
        <w:rPr>
          <w:rFonts w:cs="Arial"/>
          <w:shd w:val="clear" w:color="auto" w:fill="FFFFFF"/>
        </w:rPr>
        <w:t>We describe the four parts here.</w:t>
      </w:r>
      <w:r w:rsidR="008C5259">
        <w:rPr>
          <w:rFonts w:cs="Arial"/>
          <w:shd w:val="clear" w:color="auto" w:fill="FFFFFF"/>
        </w:rPr>
        <w:t xml:space="preserve"> </w:t>
      </w:r>
      <w:r w:rsidR="002B081E">
        <w:rPr>
          <w:rFonts w:cs="Arial"/>
          <w:shd w:val="clear" w:color="auto" w:fill="FFFFFF"/>
        </w:rPr>
        <w:t>All parts of the experiment concerned lotteries. T</w:t>
      </w:r>
      <w:r w:rsidR="008C5259">
        <w:rPr>
          <w:rFonts w:cs="Arial"/>
          <w:shd w:val="clear" w:color="auto" w:fill="FFFFFF"/>
        </w:rPr>
        <w:t xml:space="preserve">he complete set of tasks can be found </w:t>
      </w:r>
      <w:hyperlink r:id="rId13" w:history="1">
        <w:r w:rsidR="008C5259" w:rsidRPr="008C5259">
          <w:rPr>
            <w:rStyle w:val="Hyperlink"/>
            <w:rFonts w:cs="Arial"/>
            <w:shd w:val="clear" w:color="auto" w:fill="FFFFFF"/>
          </w:rPr>
          <w:t>online</w:t>
        </w:r>
      </w:hyperlink>
      <w:r w:rsidR="008C5259">
        <w:rPr>
          <w:rFonts w:cs="Arial"/>
          <w:shd w:val="clear" w:color="auto" w:fill="FFFFFF"/>
        </w:rPr>
        <w:t>.</w:t>
      </w:r>
    </w:p>
    <w:p w:rsidR="00AE1D7F" w:rsidRDefault="00AE1D7F" w:rsidP="00B83E99">
      <w:pPr>
        <w:spacing w:line="480" w:lineRule="auto"/>
        <w:jc w:val="both"/>
        <w:rPr>
          <w:rFonts w:cs="Arial"/>
          <w:noProof/>
          <w:shd w:val="clear" w:color="auto" w:fill="FFFFFF"/>
          <w:lang w:eastAsia="en-GB"/>
        </w:rPr>
      </w:pPr>
    </w:p>
    <w:p w:rsidR="00CD506E" w:rsidRDefault="00B83E99" w:rsidP="00DB5F2E">
      <w:pPr>
        <w:spacing w:line="480" w:lineRule="auto"/>
        <w:jc w:val="both"/>
        <w:rPr>
          <w:rFonts w:cs="Arial"/>
          <w:shd w:val="clear" w:color="auto" w:fill="FFFFFF"/>
        </w:rPr>
      </w:pPr>
      <w:r>
        <w:rPr>
          <w:rFonts w:cs="Arial"/>
          <w:noProof/>
          <w:shd w:val="clear" w:color="auto" w:fill="FFFFFF"/>
          <w:lang w:eastAsia="en-GB"/>
        </w:rPr>
        <w:t>Throughout the experiment, lotteries are</w:t>
      </w:r>
      <w:r w:rsidR="002B081E">
        <w:rPr>
          <w:rFonts w:cs="Arial"/>
          <w:noProof/>
          <w:shd w:val="clear" w:color="auto" w:fill="FFFFFF"/>
          <w:lang w:eastAsia="en-GB"/>
        </w:rPr>
        <w:t xml:space="preserve"> visually displayed</w:t>
      </w:r>
      <w:r w:rsidR="002B081E">
        <w:rPr>
          <w:rStyle w:val="FootnoteReference"/>
          <w:rFonts w:cs="Arial"/>
          <w:noProof/>
          <w:shd w:val="clear" w:color="auto" w:fill="FFFFFF"/>
          <w:lang w:eastAsia="en-GB"/>
        </w:rPr>
        <w:footnoteReference w:id="7"/>
      </w:r>
      <w:r w:rsidR="002B081E">
        <w:rPr>
          <w:rFonts w:cs="Arial"/>
          <w:noProof/>
          <w:shd w:val="clear" w:color="auto" w:fill="FFFFFF"/>
          <w:lang w:eastAsia="en-GB"/>
        </w:rPr>
        <w:t xml:space="preserve"> on the subjects’ computer screens</w:t>
      </w:r>
      <w:r>
        <w:rPr>
          <w:rFonts w:cs="Arial"/>
          <w:noProof/>
          <w:shd w:val="clear" w:color="auto" w:fill="FFFFFF"/>
          <w:lang w:eastAsia="en-GB"/>
        </w:rPr>
        <w:t xml:space="preserve"> in two dimensions, with the amount of money on the vertical axis and the chances on the horizontal </w:t>
      </w:r>
      <w:r>
        <w:rPr>
          <w:rFonts w:cs="Arial"/>
          <w:noProof/>
          <w:shd w:val="clear" w:color="auto" w:fill="FFFFFF"/>
          <w:lang w:eastAsia="en-GB"/>
        </w:rPr>
        <w:lastRenderedPageBreak/>
        <w:t xml:space="preserve">axis. </w:t>
      </w:r>
      <w:r w:rsidR="00990E1E">
        <w:rPr>
          <w:rFonts w:cs="Arial"/>
          <w:noProof/>
          <w:shd w:val="clear" w:color="auto" w:fill="FFFFFF"/>
          <w:lang w:eastAsia="en-GB"/>
        </w:rPr>
        <w:t>We used the random lotter</w:t>
      </w:r>
      <w:r w:rsidR="00205FD8">
        <w:rPr>
          <w:rFonts w:cs="Arial"/>
          <w:noProof/>
          <w:shd w:val="clear" w:color="auto" w:fill="FFFFFF"/>
          <w:lang w:eastAsia="en-GB"/>
        </w:rPr>
        <w:t xml:space="preserve">y incentive mechanism. </w:t>
      </w:r>
      <w:r>
        <w:rPr>
          <w:rFonts w:cs="Arial"/>
          <w:noProof/>
          <w:shd w:val="clear" w:color="auto" w:fill="FFFFFF"/>
          <w:lang w:eastAsia="en-GB"/>
        </w:rPr>
        <w:t>If a particular l</w:t>
      </w:r>
      <w:r w:rsidR="00DB3032">
        <w:rPr>
          <w:rFonts w:cs="Arial"/>
          <w:noProof/>
          <w:shd w:val="clear" w:color="auto" w:fill="FFFFFF"/>
          <w:lang w:eastAsia="en-GB"/>
        </w:rPr>
        <w:t>ottery was chosen</w:t>
      </w:r>
      <w:r w:rsidR="00205FD8">
        <w:rPr>
          <w:rFonts w:cs="Arial"/>
          <w:noProof/>
          <w:shd w:val="clear" w:color="auto" w:fill="FFFFFF"/>
          <w:lang w:eastAsia="en-GB"/>
        </w:rPr>
        <w:t xml:space="preserve"> by this mechanism</w:t>
      </w:r>
      <w:r w:rsidR="00DB3032">
        <w:rPr>
          <w:rFonts w:cs="Arial"/>
          <w:noProof/>
          <w:shd w:val="clear" w:color="auto" w:fill="FFFFFF"/>
          <w:lang w:eastAsia="en-GB"/>
        </w:rPr>
        <w:t xml:space="preserve"> for paying out</w:t>
      </w:r>
      <w:r>
        <w:rPr>
          <w:rFonts w:cs="Arial"/>
          <w:noProof/>
          <w:shd w:val="clear" w:color="auto" w:fill="FFFFFF"/>
          <w:lang w:eastAsia="en-GB"/>
        </w:rPr>
        <w:t xml:space="preserve"> at the end of </w:t>
      </w:r>
      <w:r w:rsidR="00205FD8">
        <w:rPr>
          <w:rFonts w:cs="Arial"/>
          <w:noProof/>
          <w:shd w:val="clear" w:color="auto" w:fill="FFFFFF"/>
          <w:lang w:eastAsia="en-GB"/>
        </w:rPr>
        <w:t>t</w:t>
      </w:r>
      <w:r>
        <w:rPr>
          <w:rFonts w:cs="Arial"/>
          <w:noProof/>
          <w:shd w:val="clear" w:color="auto" w:fill="FFFFFF"/>
          <w:lang w:eastAsia="en-GB"/>
        </w:rPr>
        <w:t xml:space="preserve">he experiment, the subject would draw a disk from a bag of 100 disks numbered from 1 to 100. The subject got paid the amount of money corresponding to the number on the disk. Let us give an example. Take the lottery in Figure 1; this represents a lottery where there </w:t>
      </w:r>
      <w:r w:rsidR="00CF6713">
        <w:rPr>
          <w:rFonts w:cs="Arial"/>
          <w:noProof/>
          <w:shd w:val="clear" w:color="auto" w:fill="FFFFFF"/>
          <w:lang w:eastAsia="en-GB"/>
        </w:rPr>
        <w:t>is a 1 in 2</w:t>
      </w:r>
      <w:r>
        <w:rPr>
          <w:rFonts w:cs="Arial"/>
          <w:noProof/>
          <w:shd w:val="clear" w:color="auto" w:fill="FFFFFF"/>
          <w:lang w:eastAsia="en-GB"/>
        </w:rPr>
        <w:t xml:space="preserve"> </w:t>
      </w:r>
      <w:r w:rsidR="00CF6713">
        <w:rPr>
          <w:rFonts w:cs="Arial"/>
          <w:noProof/>
          <w:shd w:val="clear" w:color="auto" w:fill="FFFFFF"/>
          <w:lang w:eastAsia="en-GB"/>
        </w:rPr>
        <w:t xml:space="preserve">(50 in 100) </w:t>
      </w:r>
      <w:r>
        <w:rPr>
          <w:rFonts w:cs="Arial"/>
          <w:noProof/>
          <w:shd w:val="clear" w:color="auto" w:fill="FFFFFF"/>
          <w:lang w:eastAsia="en-GB"/>
        </w:rPr>
        <w:t>ch</w:t>
      </w:r>
      <w:r w:rsidR="00CF6713">
        <w:rPr>
          <w:rFonts w:cs="Arial"/>
          <w:noProof/>
          <w:shd w:val="clear" w:color="auto" w:fill="FFFFFF"/>
          <w:lang w:eastAsia="en-GB"/>
        </w:rPr>
        <w:t>ance of gaining £5 and a 1 in 2 (50 in 100)</w:t>
      </w:r>
      <w:r>
        <w:rPr>
          <w:rFonts w:cs="Arial"/>
          <w:noProof/>
          <w:shd w:val="clear" w:color="auto" w:fill="FFFFFF"/>
          <w:lang w:eastAsia="en-GB"/>
        </w:rPr>
        <w:t xml:space="preserve"> chance of gaining £15. If this was played out at the end of the experiment, if the numbered disk was between 1 and 50 inclusive, the subject was paid £5; if it was between 51 and 100 inclusive the subject was paid £15.</w:t>
      </w:r>
      <w:r w:rsidR="000F4473">
        <w:rPr>
          <w:rFonts w:cs="Arial"/>
          <w:noProof/>
          <w:shd w:val="clear" w:color="auto" w:fill="FFFFFF"/>
          <w:lang w:eastAsia="en-GB"/>
        </w:rPr>
        <w:t xml:space="preserve"> One of the possible</w:t>
      </w:r>
      <w:r w:rsidR="00AE1D7F">
        <w:rPr>
          <w:rFonts w:cs="Arial"/>
          <w:noProof/>
          <w:shd w:val="clear" w:color="auto" w:fill="FFFFFF"/>
          <w:lang w:eastAsia="en-GB"/>
        </w:rPr>
        <w:t xml:space="preserve"> advantages of this way of portraying lotteries is that the area indicates th</w:t>
      </w:r>
      <w:r w:rsidR="00C30BA2">
        <w:rPr>
          <w:rFonts w:cs="Arial"/>
          <w:noProof/>
          <w:shd w:val="clear" w:color="auto" w:fill="FFFFFF"/>
          <w:lang w:eastAsia="en-GB"/>
        </w:rPr>
        <w:t>e</w:t>
      </w:r>
      <w:r w:rsidR="00AE1D7F">
        <w:rPr>
          <w:rFonts w:cs="Arial"/>
          <w:noProof/>
          <w:shd w:val="clear" w:color="auto" w:fill="FFFFFF"/>
          <w:lang w:eastAsia="en-GB"/>
        </w:rPr>
        <w:t xml:space="preserve"> expected value of the lottery.</w:t>
      </w:r>
    </w:p>
    <w:p w:rsidR="002B081E" w:rsidRDefault="002B081E" w:rsidP="008B2D51">
      <w:pPr>
        <w:spacing w:line="480" w:lineRule="auto"/>
        <w:jc w:val="both"/>
        <w:rPr>
          <w:rFonts w:cs="Arial"/>
          <w:shd w:val="clear" w:color="auto" w:fill="FFFFFF"/>
        </w:rPr>
      </w:pPr>
    </w:p>
    <w:p w:rsidR="00CB4E07" w:rsidRDefault="00231412" w:rsidP="008C5259">
      <w:pPr>
        <w:spacing w:line="480" w:lineRule="auto"/>
        <w:jc w:val="both"/>
        <w:rPr>
          <w:rFonts w:cs="Arial"/>
          <w:shd w:val="clear" w:color="auto" w:fill="FFFFFF"/>
        </w:rPr>
      </w:pPr>
      <w:r>
        <w:rPr>
          <w:rFonts w:cs="Arial"/>
          <w:shd w:val="clear" w:color="auto" w:fill="FFFFFF"/>
        </w:rPr>
        <w:t>Part 1 presented a set of</w:t>
      </w:r>
      <w:r w:rsidR="00CD506E">
        <w:rPr>
          <w:rFonts w:cs="Arial"/>
          <w:shd w:val="clear" w:color="auto" w:fill="FFFFFF"/>
        </w:rPr>
        <w:t xml:space="preserve"> 48</w:t>
      </w:r>
      <w:r w:rsidR="00CD506E">
        <w:rPr>
          <w:rStyle w:val="FootnoteReference"/>
          <w:rFonts w:cs="Arial"/>
          <w:shd w:val="clear" w:color="auto" w:fill="FFFFFF"/>
        </w:rPr>
        <w:footnoteReference w:id="8"/>
      </w:r>
      <w:r>
        <w:rPr>
          <w:rFonts w:cs="Arial"/>
          <w:shd w:val="clear" w:color="auto" w:fill="FFFFFF"/>
        </w:rPr>
        <w:t xml:space="preserve"> </w:t>
      </w:r>
      <w:r w:rsidRPr="002B081E">
        <w:rPr>
          <w:rFonts w:cs="Arial"/>
          <w:i/>
          <w:shd w:val="clear" w:color="auto" w:fill="FFFFFF"/>
        </w:rPr>
        <w:t>Holt-Laury price lists</w:t>
      </w:r>
      <w:r w:rsidR="00CD506E">
        <w:rPr>
          <w:rFonts w:cs="Arial"/>
          <w:shd w:val="clear" w:color="auto" w:fill="FFFFFF"/>
        </w:rPr>
        <w:t xml:space="preserve"> each containing 10</w:t>
      </w:r>
      <w:r w:rsidR="008C5259">
        <w:rPr>
          <w:rFonts w:cs="Arial"/>
          <w:shd w:val="clear" w:color="auto" w:fill="FFFFFF"/>
        </w:rPr>
        <w:t xml:space="preserve"> pairwise choices</w:t>
      </w:r>
      <w:r>
        <w:rPr>
          <w:rFonts w:cs="Arial"/>
          <w:shd w:val="clear" w:color="auto" w:fill="FFFFFF"/>
        </w:rPr>
        <w:t>.</w:t>
      </w:r>
      <w:r w:rsidR="00CD506E">
        <w:rPr>
          <w:rFonts w:cs="Arial"/>
          <w:shd w:val="clear" w:color="auto" w:fill="FFFFFF"/>
        </w:rPr>
        <w:t xml:space="preserve"> An e</w:t>
      </w:r>
      <w:r w:rsidR="00C422CE">
        <w:rPr>
          <w:rFonts w:cs="Arial"/>
          <w:shd w:val="clear" w:color="auto" w:fill="FFFFFF"/>
        </w:rPr>
        <w:t>xample</w:t>
      </w:r>
      <w:r w:rsidR="00CD506E">
        <w:rPr>
          <w:rFonts w:cs="Arial"/>
          <w:shd w:val="clear" w:color="auto" w:fill="FFFFFF"/>
        </w:rPr>
        <w:t xml:space="preserve"> is</w:t>
      </w:r>
      <w:r w:rsidR="00C422CE">
        <w:rPr>
          <w:rFonts w:cs="Arial"/>
          <w:shd w:val="clear" w:color="auto" w:fill="FFFFFF"/>
        </w:rPr>
        <w:t xml:space="preserve"> shown in Figure</w:t>
      </w:r>
      <w:r w:rsidR="00FA3960">
        <w:rPr>
          <w:rFonts w:cs="Arial"/>
          <w:shd w:val="clear" w:color="auto" w:fill="FFFFFF"/>
        </w:rPr>
        <w:t>s</w:t>
      </w:r>
      <w:r w:rsidR="002B081E">
        <w:rPr>
          <w:rFonts w:cs="Arial"/>
          <w:shd w:val="clear" w:color="auto" w:fill="FFFFFF"/>
        </w:rPr>
        <w:t xml:space="preserve"> 2</w:t>
      </w:r>
      <w:r w:rsidR="006F333B">
        <w:rPr>
          <w:rFonts w:cs="Arial"/>
          <w:shd w:val="clear" w:color="auto" w:fill="FFFFFF"/>
        </w:rPr>
        <w:t xml:space="preserve">a and </w:t>
      </w:r>
      <w:r w:rsidR="002B081E">
        <w:rPr>
          <w:rFonts w:cs="Arial"/>
          <w:shd w:val="clear" w:color="auto" w:fill="FFFFFF"/>
        </w:rPr>
        <w:t>2</w:t>
      </w:r>
      <w:r w:rsidR="006F333B">
        <w:rPr>
          <w:rFonts w:cs="Arial"/>
          <w:shd w:val="clear" w:color="auto" w:fill="FFFFFF"/>
        </w:rPr>
        <w:t>b</w:t>
      </w:r>
      <w:r w:rsidR="002B081E">
        <w:rPr>
          <w:rFonts w:cs="Arial"/>
          <w:shd w:val="clear" w:color="auto" w:fill="FFFFFF"/>
        </w:rPr>
        <w:t>; Figure 2</w:t>
      </w:r>
      <w:r w:rsidR="006F333B">
        <w:rPr>
          <w:rFonts w:cs="Arial"/>
          <w:shd w:val="clear" w:color="auto" w:fill="FFFFFF"/>
        </w:rPr>
        <w:t>a</w:t>
      </w:r>
      <w:r w:rsidR="00CD506E">
        <w:rPr>
          <w:rFonts w:cs="Arial"/>
          <w:shd w:val="clear" w:color="auto" w:fill="FFFFFF"/>
        </w:rPr>
        <w:t xml:space="preserve"> showing how it was first </w:t>
      </w:r>
      <w:r w:rsidR="006F333B">
        <w:rPr>
          <w:rFonts w:cs="Arial"/>
          <w:shd w:val="clear" w:color="auto" w:fill="FFFFFF"/>
        </w:rPr>
        <w:t xml:space="preserve">seen by the subject and Figure </w:t>
      </w:r>
      <w:r w:rsidR="002B081E">
        <w:rPr>
          <w:rFonts w:cs="Arial"/>
          <w:shd w:val="clear" w:color="auto" w:fill="FFFFFF"/>
        </w:rPr>
        <w:t>2</w:t>
      </w:r>
      <w:r w:rsidR="006F333B">
        <w:rPr>
          <w:rFonts w:cs="Arial"/>
          <w:shd w:val="clear" w:color="auto" w:fill="FFFFFF"/>
        </w:rPr>
        <w:t>b</w:t>
      </w:r>
      <w:r w:rsidR="00CD506E">
        <w:rPr>
          <w:rFonts w:cs="Arial"/>
          <w:shd w:val="clear" w:color="auto" w:fill="FFFFFF"/>
        </w:rPr>
        <w:t xml:space="preserve"> showing it after </w:t>
      </w:r>
      <w:r w:rsidR="00F66378">
        <w:rPr>
          <w:rFonts w:cs="Arial"/>
          <w:shd w:val="clear" w:color="auto" w:fill="FFFFFF"/>
        </w:rPr>
        <w:t>its</w:t>
      </w:r>
      <w:r w:rsidR="002B081E">
        <w:rPr>
          <w:rFonts w:cs="Arial"/>
          <w:shd w:val="clear" w:color="auto" w:fill="FFFFFF"/>
        </w:rPr>
        <w:t xml:space="preserve"> possible</w:t>
      </w:r>
      <w:r w:rsidR="00F66378">
        <w:rPr>
          <w:rFonts w:cs="Arial"/>
          <w:shd w:val="clear" w:color="auto" w:fill="FFFFFF"/>
        </w:rPr>
        <w:t xml:space="preserve"> </w:t>
      </w:r>
      <w:r w:rsidR="00CD506E">
        <w:rPr>
          <w:rFonts w:cs="Arial"/>
          <w:shd w:val="clear" w:color="auto" w:fill="FFFFFF"/>
        </w:rPr>
        <w:t>completion by a subject</w:t>
      </w:r>
      <w:r w:rsidR="00C422CE">
        <w:rPr>
          <w:rFonts w:cs="Arial"/>
          <w:shd w:val="clear" w:color="auto" w:fill="FFFFFF"/>
        </w:rPr>
        <w:t>.</w:t>
      </w:r>
      <w:r w:rsidR="008C5259">
        <w:rPr>
          <w:rFonts w:cs="Arial"/>
          <w:shd w:val="clear" w:color="auto" w:fill="FFFFFF"/>
        </w:rPr>
        <w:t xml:space="preserve"> </w:t>
      </w:r>
      <w:r w:rsidR="00CF5B4A">
        <w:rPr>
          <w:rFonts w:cs="Arial"/>
          <w:shd w:val="clear" w:color="auto" w:fill="FFFFFF"/>
        </w:rPr>
        <w:t>These are screen shots from the experimental software</w:t>
      </w:r>
      <w:r w:rsidR="00CD11D9">
        <w:rPr>
          <w:rFonts w:cs="Arial"/>
          <w:shd w:val="clear" w:color="auto" w:fill="FFFFFF"/>
        </w:rPr>
        <w:t xml:space="preserve">; they appeared full-screen in the experimental </w:t>
      </w:r>
      <w:r w:rsidR="008D707E">
        <w:rPr>
          <w:rFonts w:cs="Arial"/>
          <w:shd w:val="clear" w:color="auto" w:fill="FFFFFF"/>
        </w:rPr>
        <w:t>interface.</w:t>
      </w:r>
      <w:r w:rsidR="008D707E">
        <w:rPr>
          <w:rFonts w:cs="Arial"/>
          <w:noProof/>
          <w:shd w:val="clear" w:color="auto" w:fill="FFFFFF"/>
          <w:lang w:eastAsia="zh-CN"/>
        </w:rPr>
        <w:t xml:space="preserve"> In</w:t>
      </w:r>
      <w:r w:rsidR="002D1F6D">
        <w:rPr>
          <w:rFonts w:cs="Arial" w:hint="eastAsia"/>
          <w:noProof/>
          <w:shd w:val="clear" w:color="auto" w:fill="FFFFFF"/>
          <w:lang w:eastAsia="zh-CN"/>
        </w:rPr>
        <w:t xml:space="preserve"> </w:t>
      </w:r>
      <w:r w:rsidR="00CD506E">
        <w:rPr>
          <w:rFonts w:cs="Arial"/>
          <w:noProof/>
          <w:shd w:val="clear" w:color="auto" w:fill="FFFFFF"/>
          <w:lang w:eastAsia="en-GB"/>
        </w:rPr>
        <w:t>Figure</w:t>
      </w:r>
      <w:r w:rsidR="002B081E">
        <w:rPr>
          <w:rFonts w:cs="Arial"/>
          <w:noProof/>
          <w:shd w:val="clear" w:color="auto" w:fill="FFFFFF"/>
          <w:lang w:eastAsia="en-GB"/>
        </w:rPr>
        <w:t xml:space="preserve"> 2</w:t>
      </w:r>
      <w:r w:rsidR="006F333B">
        <w:rPr>
          <w:rFonts w:cs="Arial"/>
          <w:noProof/>
          <w:shd w:val="clear" w:color="auto" w:fill="FFFFFF"/>
          <w:lang w:eastAsia="en-GB"/>
        </w:rPr>
        <w:t>a</w:t>
      </w:r>
      <w:r w:rsidR="0077400A">
        <w:rPr>
          <w:rFonts w:cs="Arial" w:hint="eastAsia"/>
          <w:noProof/>
          <w:shd w:val="clear" w:color="auto" w:fill="FFFFFF"/>
          <w:lang w:eastAsia="zh-CN"/>
        </w:rPr>
        <w:t>,</w:t>
      </w:r>
      <w:r w:rsidR="002D16D6">
        <w:rPr>
          <w:rFonts w:cs="Arial"/>
          <w:noProof/>
          <w:shd w:val="clear" w:color="auto" w:fill="FFFFFF"/>
          <w:lang w:eastAsia="en-GB"/>
        </w:rPr>
        <w:t xml:space="preserve"> </w:t>
      </w:r>
      <w:r w:rsidR="00C30BA2">
        <w:rPr>
          <w:rFonts w:cs="Arial"/>
          <w:noProof/>
          <w:shd w:val="clear" w:color="auto" w:fill="FFFFFF"/>
          <w:lang w:eastAsia="en-GB"/>
        </w:rPr>
        <w:t xml:space="preserve"> </w:t>
      </w:r>
      <w:r w:rsidR="002D16D6">
        <w:rPr>
          <w:rFonts w:cs="Arial"/>
          <w:noProof/>
          <w:shd w:val="clear" w:color="auto" w:fill="FFFFFF"/>
          <w:lang w:eastAsia="en-GB"/>
        </w:rPr>
        <w:t>the thing that is staying constant is the lottery on the left</w:t>
      </w:r>
      <w:r w:rsidR="00CD11D9">
        <w:rPr>
          <w:rFonts w:cs="Arial"/>
          <w:noProof/>
          <w:shd w:val="clear" w:color="auto" w:fill="FFFFFF"/>
          <w:lang w:eastAsia="en-GB"/>
        </w:rPr>
        <w:t xml:space="preserve"> (which is a 70% chance of £15 and a 30% chance of £0)</w:t>
      </w:r>
      <w:r w:rsidR="002D16D6">
        <w:rPr>
          <w:rFonts w:cs="Arial"/>
          <w:noProof/>
          <w:shd w:val="clear" w:color="auto" w:fill="FFFFFF"/>
          <w:lang w:eastAsia="en-GB"/>
        </w:rPr>
        <w:t>; the thi</w:t>
      </w:r>
      <w:r w:rsidR="006D2CDA">
        <w:rPr>
          <w:rFonts w:cs="Arial"/>
          <w:noProof/>
          <w:shd w:val="clear" w:color="auto" w:fill="FFFFFF"/>
          <w:lang w:eastAsia="en-GB"/>
        </w:rPr>
        <w:t>ng that is changing is that</w:t>
      </w:r>
      <w:r w:rsidR="002D16D6">
        <w:rPr>
          <w:rFonts w:cs="Arial"/>
          <w:noProof/>
          <w:shd w:val="clear" w:color="auto" w:fill="FFFFFF"/>
          <w:lang w:eastAsia="en-GB"/>
        </w:rPr>
        <w:t xml:space="preserve"> on the right – in this case a certainty</w:t>
      </w:r>
      <w:r w:rsidR="006D2CDA">
        <w:rPr>
          <w:rFonts w:cs="Arial"/>
          <w:noProof/>
          <w:shd w:val="clear" w:color="auto" w:fill="FFFFFF"/>
          <w:lang w:eastAsia="en-GB"/>
        </w:rPr>
        <w:t xml:space="preserve"> – </w:t>
      </w:r>
      <w:r w:rsidR="002D16D6">
        <w:rPr>
          <w:rFonts w:cs="Arial"/>
          <w:noProof/>
          <w:shd w:val="clear" w:color="auto" w:fill="FFFFFF"/>
          <w:lang w:eastAsia="en-GB"/>
        </w:rPr>
        <w:t xml:space="preserve">which increases from a certainty of </w:t>
      </w:r>
      <w:r w:rsidR="00CD506E">
        <w:rPr>
          <w:rFonts w:cs="Arial"/>
          <w:noProof/>
          <w:shd w:val="clear" w:color="auto" w:fill="FFFFFF"/>
          <w:lang w:eastAsia="en-GB"/>
        </w:rPr>
        <w:t xml:space="preserve">£1.50 to a certainty of £15. Subjects were asked, for each pair in the list, to click on the preferred item; when doing so, the item on the </w:t>
      </w:r>
      <w:r w:rsidR="006F333B">
        <w:rPr>
          <w:rFonts w:cs="Arial"/>
          <w:noProof/>
          <w:shd w:val="clear" w:color="auto" w:fill="FFFFFF"/>
          <w:lang w:eastAsia="en-GB"/>
        </w:rPr>
        <w:t xml:space="preserve">other side turned grey. Figure </w:t>
      </w:r>
      <w:r w:rsidR="002B081E">
        <w:rPr>
          <w:rFonts w:cs="Arial"/>
          <w:noProof/>
          <w:shd w:val="clear" w:color="auto" w:fill="FFFFFF"/>
          <w:lang w:eastAsia="en-GB"/>
        </w:rPr>
        <w:t>2</w:t>
      </w:r>
      <w:r w:rsidR="006F333B">
        <w:rPr>
          <w:rFonts w:cs="Arial"/>
          <w:noProof/>
          <w:shd w:val="clear" w:color="auto" w:fill="FFFFFF"/>
          <w:lang w:eastAsia="en-GB"/>
        </w:rPr>
        <w:t>b</w:t>
      </w:r>
      <w:r w:rsidR="00CD506E">
        <w:rPr>
          <w:rFonts w:cs="Arial"/>
          <w:noProof/>
          <w:shd w:val="clear" w:color="auto" w:fill="FFFFFF"/>
          <w:lang w:eastAsia="en-GB"/>
        </w:rPr>
        <w:t xml:space="preserve"> shows a possible set o</w:t>
      </w:r>
      <w:r w:rsidR="004215A9">
        <w:rPr>
          <w:rFonts w:cs="Arial"/>
          <w:noProof/>
          <w:shd w:val="clear" w:color="auto" w:fill="FFFFFF"/>
          <w:lang w:eastAsia="en-GB"/>
        </w:rPr>
        <w:t>f responses – with the lottery</w:t>
      </w:r>
      <w:r w:rsidR="00CD506E">
        <w:rPr>
          <w:rFonts w:cs="Arial"/>
          <w:noProof/>
          <w:shd w:val="clear" w:color="auto" w:fill="FFFFFF"/>
          <w:lang w:eastAsia="en-GB"/>
        </w:rPr>
        <w:t xml:space="preserve"> being preferred</w:t>
      </w:r>
      <w:r w:rsidR="00B92314">
        <w:rPr>
          <w:rFonts w:cs="Arial"/>
          <w:noProof/>
          <w:shd w:val="clear" w:color="auto" w:fill="FFFFFF"/>
          <w:lang w:eastAsia="en-GB"/>
        </w:rPr>
        <w:t xml:space="preserve"> to the </w:t>
      </w:r>
      <w:r w:rsidR="004215A9">
        <w:rPr>
          <w:rFonts w:cs="Arial"/>
          <w:noProof/>
          <w:shd w:val="clear" w:color="auto" w:fill="FFFFFF"/>
          <w:lang w:eastAsia="en-GB"/>
        </w:rPr>
        <w:t>certainty</w:t>
      </w:r>
      <w:r w:rsidR="00CD506E">
        <w:rPr>
          <w:rFonts w:cs="Arial"/>
          <w:noProof/>
          <w:shd w:val="clear" w:color="auto" w:fill="FFFFFF"/>
          <w:lang w:eastAsia="en-GB"/>
        </w:rPr>
        <w:t xml:space="preserve"> until the</w:t>
      </w:r>
      <w:r w:rsidR="00B92314">
        <w:rPr>
          <w:rFonts w:cs="Arial"/>
          <w:noProof/>
          <w:shd w:val="clear" w:color="auto" w:fill="FFFFFF"/>
          <w:lang w:eastAsia="en-GB"/>
        </w:rPr>
        <w:t xml:space="preserve"> value of</w:t>
      </w:r>
      <w:r w:rsidR="00CD506E">
        <w:rPr>
          <w:rFonts w:cs="Arial"/>
          <w:noProof/>
          <w:shd w:val="clear" w:color="auto" w:fill="FFFFFF"/>
          <w:lang w:eastAsia="en-GB"/>
        </w:rPr>
        <w:t xml:space="preserve"> certain</w:t>
      </w:r>
      <w:r w:rsidR="00B92314">
        <w:rPr>
          <w:rFonts w:cs="Arial"/>
          <w:noProof/>
          <w:shd w:val="clear" w:color="auto" w:fill="FFFFFF"/>
          <w:lang w:eastAsia="en-GB"/>
        </w:rPr>
        <w:t>ty reached</w:t>
      </w:r>
      <w:r w:rsidR="00CD506E">
        <w:rPr>
          <w:rFonts w:cs="Arial"/>
          <w:noProof/>
          <w:shd w:val="clear" w:color="auto" w:fill="FFFFFF"/>
          <w:lang w:eastAsia="en-GB"/>
        </w:rPr>
        <w:t xml:space="preserve"> £6.</w:t>
      </w:r>
      <w:r w:rsidR="006D2CDA">
        <w:rPr>
          <w:rFonts w:cs="Arial"/>
          <w:noProof/>
          <w:shd w:val="clear" w:color="auto" w:fill="FFFFFF"/>
          <w:lang w:eastAsia="en-GB"/>
        </w:rPr>
        <w:t xml:space="preserve"> To avoid problems with subjects switching at several points</w:t>
      </w:r>
      <w:r w:rsidR="00255160">
        <w:rPr>
          <w:rStyle w:val="FootnoteReference"/>
          <w:rFonts w:cs="Arial"/>
          <w:noProof/>
          <w:shd w:val="clear" w:color="auto" w:fill="FFFFFF"/>
          <w:lang w:eastAsia="en-GB"/>
        </w:rPr>
        <w:footnoteReference w:id="9"/>
      </w:r>
      <w:r w:rsidR="006D2CDA">
        <w:rPr>
          <w:rFonts w:cs="Arial"/>
          <w:noProof/>
          <w:shd w:val="clear" w:color="auto" w:fill="FFFFFF"/>
          <w:lang w:eastAsia="en-GB"/>
        </w:rPr>
        <w:t xml:space="preserve"> within the list, the software forced subjects to choose a unique switching point.</w:t>
      </w:r>
      <w:r w:rsidR="00D76CF0">
        <w:rPr>
          <w:rFonts w:cs="Arial"/>
          <w:noProof/>
          <w:shd w:val="clear" w:color="auto" w:fill="FFFFFF"/>
          <w:lang w:eastAsia="en-GB"/>
        </w:rPr>
        <w:t xml:space="preserve"> The 48 Price Lists spanned a variety of cases; </w:t>
      </w:r>
      <w:r w:rsidR="00D76CF0">
        <w:rPr>
          <w:rFonts w:cs="Arial"/>
          <w:shd w:val="clear" w:color="auto" w:fill="FFFFFF"/>
        </w:rPr>
        <w:t xml:space="preserve">details </w:t>
      </w:r>
      <w:hyperlink r:id="rId14" w:history="1">
        <w:r w:rsidR="00D76CF0" w:rsidRPr="00D76CF0">
          <w:rPr>
            <w:rStyle w:val="Hyperlink"/>
            <w:rFonts w:cs="Arial"/>
            <w:shd w:val="clear" w:color="auto" w:fill="FFFFFF"/>
          </w:rPr>
          <w:t>onli</w:t>
        </w:r>
        <w:r w:rsidR="00D76CF0" w:rsidRPr="00D76CF0">
          <w:rPr>
            <w:rStyle w:val="Hyperlink"/>
            <w:rFonts w:cs="Arial"/>
            <w:shd w:val="clear" w:color="auto" w:fill="FFFFFF"/>
          </w:rPr>
          <w:t>n</w:t>
        </w:r>
        <w:r w:rsidR="00D76CF0" w:rsidRPr="00D76CF0">
          <w:rPr>
            <w:rStyle w:val="Hyperlink"/>
            <w:rFonts w:cs="Arial"/>
            <w:shd w:val="clear" w:color="auto" w:fill="FFFFFF"/>
          </w:rPr>
          <w:t>e</w:t>
        </w:r>
      </w:hyperlink>
      <w:r w:rsidR="00D76CF0">
        <w:rPr>
          <w:rFonts w:cs="Arial"/>
          <w:shd w:val="clear" w:color="auto" w:fill="FFFFFF"/>
        </w:rPr>
        <w:t>.</w:t>
      </w:r>
      <w:r w:rsidR="0012543C">
        <w:rPr>
          <w:rFonts w:cs="Arial"/>
          <w:shd w:val="clear" w:color="auto" w:fill="FFFFFF"/>
        </w:rPr>
        <w:t xml:space="preserve"> </w:t>
      </w:r>
      <w:r w:rsidR="007A7FBD">
        <w:rPr>
          <w:rFonts w:cs="Arial"/>
          <w:shd w:val="clear" w:color="auto" w:fill="FFFFFF"/>
        </w:rPr>
        <w:t>We denote</w:t>
      </w:r>
      <w:r w:rsidR="0012543C">
        <w:rPr>
          <w:rFonts w:cs="Arial"/>
          <w:shd w:val="clear" w:color="auto" w:fill="FFFFFF"/>
        </w:rPr>
        <w:t xml:space="preserve"> this method </w:t>
      </w:r>
      <w:r w:rsidR="005C7696">
        <w:rPr>
          <w:rFonts w:cs="Arial" w:hint="eastAsia"/>
          <w:shd w:val="clear" w:color="auto" w:fill="FFFFFF"/>
          <w:lang w:eastAsia="zh-CN"/>
        </w:rPr>
        <w:t>HL (as it comes from Holt-Laury mechanism)</w:t>
      </w:r>
      <w:r w:rsidR="0012543C">
        <w:rPr>
          <w:rFonts w:cs="Arial"/>
          <w:shd w:val="clear" w:color="auto" w:fill="FFFFFF"/>
        </w:rPr>
        <w:t>.</w:t>
      </w:r>
    </w:p>
    <w:p w:rsidR="00CB4E07" w:rsidRDefault="00CB4E07" w:rsidP="008C5259">
      <w:pPr>
        <w:spacing w:line="480" w:lineRule="auto"/>
        <w:jc w:val="both"/>
        <w:rPr>
          <w:rFonts w:cs="Arial"/>
          <w:noProof/>
          <w:shd w:val="clear" w:color="auto" w:fill="FFFFFF"/>
          <w:lang w:eastAsia="en-GB"/>
        </w:rPr>
      </w:pPr>
    </w:p>
    <w:p w:rsidR="008C5259" w:rsidRDefault="008C5259" w:rsidP="008C5259">
      <w:pPr>
        <w:spacing w:line="480" w:lineRule="auto"/>
        <w:jc w:val="both"/>
        <w:rPr>
          <w:rFonts w:cs="Arial"/>
          <w:shd w:val="clear" w:color="auto" w:fill="FFFFFF"/>
        </w:rPr>
      </w:pPr>
      <w:r>
        <w:rPr>
          <w:rFonts w:cs="Arial"/>
          <w:shd w:val="clear" w:color="auto" w:fill="FFFFFF"/>
        </w:rPr>
        <w:lastRenderedPageBreak/>
        <w:t>Part 2</w:t>
      </w:r>
      <w:r w:rsidR="00CB4E07">
        <w:rPr>
          <w:rFonts w:cs="Arial"/>
          <w:shd w:val="clear" w:color="auto" w:fill="FFFFFF"/>
        </w:rPr>
        <w:t xml:space="preserve"> asked subjects to respond to 80</w:t>
      </w:r>
      <w:r w:rsidR="00A23D28">
        <w:rPr>
          <w:rStyle w:val="FootnoteReference"/>
          <w:rFonts w:cs="Arial"/>
          <w:shd w:val="clear" w:color="auto" w:fill="FFFFFF"/>
        </w:rPr>
        <w:footnoteReference w:id="10"/>
      </w:r>
      <w:r>
        <w:rPr>
          <w:rFonts w:cs="Arial"/>
          <w:shd w:val="clear" w:color="auto" w:fill="FFFFFF"/>
        </w:rPr>
        <w:t xml:space="preserve"> </w:t>
      </w:r>
      <w:r w:rsidRPr="002B081E">
        <w:rPr>
          <w:rFonts w:cs="Arial"/>
          <w:i/>
          <w:shd w:val="clear" w:color="auto" w:fill="FFFFFF"/>
        </w:rPr>
        <w:t>pairwise choice</w:t>
      </w:r>
      <w:r>
        <w:rPr>
          <w:rFonts w:cs="Arial"/>
          <w:shd w:val="clear" w:color="auto" w:fill="FFFFFF"/>
        </w:rPr>
        <w:t xml:space="preserve"> questions.</w:t>
      </w:r>
      <w:r w:rsidR="00CB4E07">
        <w:rPr>
          <w:rFonts w:cs="Arial"/>
          <w:shd w:val="clear" w:color="auto" w:fill="FFFFFF"/>
        </w:rPr>
        <w:t xml:space="preserve"> An example is shown in Figure </w:t>
      </w:r>
      <w:r w:rsidR="002B081E">
        <w:rPr>
          <w:rFonts w:cs="Arial"/>
          <w:shd w:val="clear" w:color="auto" w:fill="FFFFFF"/>
        </w:rPr>
        <w:t>3</w:t>
      </w:r>
      <w:r>
        <w:rPr>
          <w:rFonts w:cs="Arial"/>
          <w:shd w:val="clear" w:color="auto" w:fill="FFFFFF"/>
        </w:rPr>
        <w:t xml:space="preserve">. </w:t>
      </w:r>
    </w:p>
    <w:p w:rsidR="00F66378" w:rsidRDefault="00F66378" w:rsidP="008C5259">
      <w:pPr>
        <w:spacing w:line="480" w:lineRule="auto"/>
        <w:jc w:val="both"/>
        <w:rPr>
          <w:rFonts w:cs="Arial"/>
          <w:shd w:val="clear" w:color="auto" w:fill="FFFFFF"/>
        </w:rPr>
      </w:pPr>
      <w:r>
        <w:rPr>
          <w:rFonts w:cs="Arial"/>
          <w:shd w:val="clear" w:color="auto" w:fill="FFFFFF"/>
        </w:rPr>
        <w:t xml:space="preserve">In this pairwise choice, subjects had to choose between a lottery which give an 80% chance of £10 and a 20% chance of £5 and a lottery which give </w:t>
      </w:r>
      <w:r w:rsidR="00D36B96">
        <w:rPr>
          <w:rFonts w:cs="Arial"/>
          <w:shd w:val="clear" w:color="auto" w:fill="FFFFFF"/>
        </w:rPr>
        <w:t>a</w:t>
      </w:r>
      <w:r>
        <w:rPr>
          <w:rFonts w:cs="Arial"/>
          <w:shd w:val="clear" w:color="auto" w:fill="FFFFFF"/>
        </w:rPr>
        <w:t xml:space="preserve"> 40% chance of £15 and a 60% chance of £5. The set of 80 pairwise choice questions spanned lotteries with outcomes of £0, £5, £10 and £15 with probabilities o</w:t>
      </w:r>
      <w:r w:rsidR="00D76CF0">
        <w:rPr>
          <w:rFonts w:cs="Arial"/>
          <w:shd w:val="clear" w:color="auto" w:fill="FFFFFF"/>
        </w:rPr>
        <w:t xml:space="preserve">f 0, 0.2, 0.4, 0.6, 0.8 and 1.0; details </w:t>
      </w:r>
      <w:hyperlink r:id="rId15" w:history="1">
        <w:r w:rsidR="00D76CF0" w:rsidRPr="00D76CF0">
          <w:rPr>
            <w:rStyle w:val="Hyperlink"/>
            <w:rFonts w:cs="Arial"/>
            <w:shd w:val="clear" w:color="auto" w:fill="FFFFFF"/>
          </w:rPr>
          <w:t>online</w:t>
        </w:r>
      </w:hyperlink>
      <w:r w:rsidR="00D76CF0">
        <w:rPr>
          <w:rFonts w:cs="Arial"/>
          <w:shd w:val="clear" w:color="auto" w:fill="FFFFFF"/>
        </w:rPr>
        <w:t>.</w:t>
      </w:r>
      <w:r w:rsidR="0012543C">
        <w:rPr>
          <w:rFonts w:cs="Arial"/>
          <w:shd w:val="clear" w:color="auto" w:fill="FFFFFF"/>
        </w:rPr>
        <w:t xml:space="preserve"> </w:t>
      </w:r>
      <w:r w:rsidR="007A7FBD">
        <w:rPr>
          <w:rFonts w:cs="Arial"/>
          <w:shd w:val="clear" w:color="auto" w:fill="FFFFFF"/>
        </w:rPr>
        <w:t>We denote</w:t>
      </w:r>
      <w:r w:rsidR="0012543C">
        <w:rPr>
          <w:rFonts w:cs="Arial"/>
          <w:shd w:val="clear" w:color="auto" w:fill="FFFFFF"/>
        </w:rPr>
        <w:t xml:space="preserve"> this method PC.</w:t>
      </w:r>
    </w:p>
    <w:p w:rsidR="009750B7" w:rsidRDefault="009750B7" w:rsidP="008C5259">
      <w:pPr>
        <w:spacing w:line="480" w:lineRule="auto"/>
        <w:jc w:val="both"/>
        <w:rPr>
          <w:rFonts w:cs="Arial"/>
          <w:shd w:val="clear" w:color="auto" w:fill="FFFFFF"/>
        </w:rPr>
      </w:pPr>
    </w:p>
    <w:p w:rsidR="00905EE0" w:rsidRDefault="008C5259" w:rsidP="00D76CF0">
      <w:pPr>
        <w:spacing w:line="480" w:lineRule="auto"/>
        <w:jc w:val="both"/>
        <w:rPr>
          <w:rFonts w:cs="Arial"/>
          <w:shd w:val="clear" w:color="auto" w:fill="FFFFFF"/>
          <w:lang w:eastAsia="zh-CN"/>
        </w:rPr>
      </w:pPr>
      <w:r>
        <w:rPr>
          <w:rFonts w:cs="Arial"/>
          <w:shd w:val="clear" w:color="auto" w:fill="FFFFFF"/>
        </w:rPr>
        <w:t>Part 3</w:t>
      </w:r>
      <w:r w:rsidR="00F522B1">
        <w:rPr>
          <w:rFonts w:cs="Arial"/>
          <w:shd w:val="clear" w:color="auto" w:fill="FFFFFF"/>
        </w:rPr>
        <w:t xml:space="preserve"> asked subjects to respond to 54</w:t>
      </w:r>
      <w:r w:rsidR="00A23D28">
        <w:rPr>
          <w:rStyle w:val="FootnoteReference"/>
          <w:rFonts w:cs="Arial"/>
          <w:shd w:val="clear" w:color="auto" w:fill="FFFFFF"/>
        </w:rPr>
        <w:footnoteReference w:id="11"/>
      </w:r>
      <w:r>
        <w:rPr>
          <w:rFonts w:cs="Arial"/>
          <w:shd w:val="clear" w:color="auto" w:fill="FFFFFF"/>
        </w:rPr>
        <w:t xml:space="preserve"> </w:t>
      </w:r>
      <w:r w:rsidRPr="002B081E">
        <w:rPr>
          <w:rFonts w:cs="Arial"/>
          <w:i/>
          <w:shd w:val="clear" w:color="auto" w:fill="FFFFFF"/>
        </w:rPr>
        <w:t>Becker</w:t>
      </w:r>
      <w:r w:rsidR="00CB4E07" w:rsidRPr="002B081E">
        <w:rPr>
          <w:rFonts w:cs="Arial"/>
          <w:i/>
          <w:shd w:val="clear" w:color="auto" w:fill="FFFFFF"/>
        </w:rPr>
        <w:t>-DeGroot-Marschak</w:t>
      </w:r>
      <w:r w:rsidR="00CB4E07">
        <w:rPr>
          <w:rFonts w:cs="Arial"/>
          <w:shd w:val="clear" w:color="auto" w:fill="FFFFFF"/>
        </w:rPr>
        <w:t xml:space="preserve"> problems. </w:t>
      </w:r>
      <w:r w:rsidR="00F522B1">
        <w:rPr>
          <w:rFonts w:cs="Arial"/>
          <w:shd w:val="clear" w:color="auto" w:fill="FFFFFF"/>
        </w:rPr>
        <w:t>Typically subjects are shown a lottery and asked to state their maximum willingness-to-pay or minimum willingness-to-accept for the lottery. Many experimenters have reported confusion among subjects with understanding this mechanism, so we adopted a ne</w:t>
      </w:r>
      <w:r w:rsidR="006F333B">
        <w:rPr>
          <w:rFonts w:cs="Arial"/>
          <w:shd w:val="clear" w:color="auto" w:fill="FFFFFF"/>
        </w:rPr>
        <w:t>w wa</w:t>
      </w:r>
      <w:r w:rsidR="00C30BA2">
        <w:rPr>
          <w:rFonts w:cs="Arial"/>
          <w:shd w:val="clear" w:color="auto" w:fill="FFFFFF"/>
        </w:rPr>
        <w:t>y of implementing it</w:t>
      </w:r>
      <w:r w:rsidR="00F522B1">
        <w:rPr>
          <w:rFonts w:cs="Arial"/>
          <w:shd w:val="clear" w:color="auto" w:fill="FFFFFF"/>
        </w:rPr>
        <w:t>.</w:t>
      </w:r>
      <w:r w:rsidR="002E3A8A">
        <w:rPr>
          <w:rFonts w:cs="Arial"/>
          <w:shd w:val="clear" w:color="auto" w:fill="FFFFFF"/>
        </w:rPr>
        <w:t xml:space="preserve"> Suppose that we want to find the subject’s certainty equivalent of a lottery which pays £</w:t>
      </w:r>
      <w:r w:rsidR="002E3A8A">
        <w:rPr>
          <w:rFonts w:cs="Arial"/>
          <w:i/>
          <w:shd w:val="clear" w:color="auto" w:fill="FFFFFF"/>
        </w:rPr>
        <w:t xml:space="preserve">x </w:t>
      </w:r>
      <w:r w:rsidR="002E3A8A">
        <w:rPr>
          <w:rFonts w:cs="Arial"/>
          <w:shd w:val="clear" w:color="auto" w:fill="FFFFFF"/>
        </w:rPr>
        <w:t xml:space="preserve">with probability </w:t>
      </w:r>
      <w:r w:rsidR="002E3A8A">
        <w:rPr>
          <w:rFonts w:cs="Arial"/>
          <w:i/>
          <w:shd w:val="clear" w:color="auto" w:fill="FFFFFF"/>
        </w:rPr>
        <w:t xml:space="preserve">p </w:t>
      </w:r>
      <w:r w:rsidR="002E3A8A">
        <w:rPr>
          <w:rFonts w:cs="Arial"/>
          <w:shd w:val="clear" w:color="auto" w:fill="FFFFFF"/>
        </w:rPr>
        <w:t>and £</w:t>
      </w:r>
      <w:r w:rsidR="002E3A8A">
        <w:rPr>
          <w:rFonts w:cs="Arial"/>
          <w:i/>
          <w:shd w:val="clear" w:color="auto" w:fill="FFFFFF"/>
        </w:rPr>
        <w:t xml:space="preserve">y </w:t>
      </w:r>
      <w:r w:rsidR="002E3A8A">
        <w:rPr>
          <w:rFonts w:cs="Arial"/>
          <w:shd w:val="clear" w:color="auto" w:fill="FFFFFF"/>
        </w:rPr>
        <w:t xml:space="preserve">with probability </w:t>
      </w:r>
      <w:r w:rsidR="002E3A8A">
        <w:rPr>
          <w:rFonts w:cs="Arial"/>
          <w:i/>
          <w:shd w:val="clear" w:color="auto" w:fill="FFFFFF"/>
        </w:rPr>
        <w:t>1-p</w:t>
      </w:r>
      <w:r w:rsidR="00D77624">
        <w:rPr>
          <w:rFonts w:cs="Arial"/>
          <w:shd w:val="clear" w:color="auto" w:fill="FFFFFF"/>
        </w:rPr>
        <w:t>,</w:t>
      </w:r>
      <w:r w:rsidR="002E3A8A">
        <w:rPr>
          <w:rFonts w:cs="Arial"/>
          <w:i/>
          <w:shd w:val="clear" w:color="auto" w:fill="FFFFFF"/>
        </w:rPr>
        <w:t xml:space="preserve"> </w:t>
      </w:r>
      <w:r w:rsidR="002E3A8A">
        <w:rPr>
          <w:rFonts w:cs="Arial"/>
          <w:shd w:val="clear" w:color="auto" w:fill="FFFFFF"/>
        </w:rPr>
        <w:t xml:space="preserve">where </w:t>
      </w:r>
      <w:r w:rsidR="002E3A8A">
        <w:rPr>
          <w:rFonts w:cs="Arial"/>
          <w:i/>
          <w:shd w:val="clear" w:color="auto" w:fill="FFFFFF"/>
        </w:rPr>
        <w:t xml:space="preserve">x&gt;y. </w:t>
      </w:r>
      <w:r w:rsidR="002E3A8A">
        <w:rPr>
          <w:rFonts w:cs="Arial"/>
          <w:shd w:val="clear" w:color="auto" w:fill="FFFFFF"/>
        </w:rPr>
        <w:t>The subject is asked to choose a number £</w:t>
      </w:r>
      <w:r w:rsidR="002E3A8A">
        <w:rPr>
          <w:rFonts w:cs="Arial"/>
          <w:i/>
          <w:shd w:val="clear" w:color="auto" w:fill="FFFFFF"/>
        </w:rPr>
        <w:t xml:space="preserve">z. </w:t>
      </w:r>
      <w:r w:rsidR="002E3A8A">
        <w:rPr>
          <w:rFonts w:cs="Arial"/>
          <w:shd w:val="clear" w:color="auto" w:fill="FFFFFF"/>
        </w:rPr>
        <w:t xml:space="preserve">We want </w:t>
      </w:r>
      <w:r w:rsidR="002E3A8A">
        <w:rPr>
          <w:rFonts w:cs="Arial"/>
          <w:i/>
          <w:shd w:val="clear" w:color="auto" w:fill="FFFFFF"/>
        </w:rPr>
        <w:t xml:space="preserve">z </w:t>
      </w:r>
      <w:r w:rsidR="002E3A8A">
        <w:rPr>
          <w:rFonts w:cs="Arial"/>
          <w:shd w:val="clear" w:color="auto" w:fill="FFFFFF"/>
        </w:rPr>
        <w:t>to be the certainty equivalent. To obtain this in an incentive compatible way</w:t>
      </w:r>
      <w:r w:rsidR="00D77624">
        <w:rPr>
          <w:rStyle w:val="FootnoteReference"/>
          <w:rFonts w:cs="Arial"/>
          <w:shd w:val="clear" w:color="auto" w:fill="FFFFFF"/>
        </w:rPr>
        <w:footnoteReference w:id="12"/>
      </w:r>
      <w:r w:rsidR="00D77624">
        <w:rPr>
          <w:rFonts w:cs="Arial"/>
          <w:shd w:val="clear" w:color="auto" w:fill="FFFFFF"/>
        </w:rPr>
        <w:t>, we c</w:t>
      </w:r>
      <w:r w:rsidR="002E3A8A">
        <w:rPr>
          <w:rFonts w:cs="Arial"/>
          <w:shd w:val="clear" w:color="auto" w:fill="FFFFFF"/>
        </w:rPr>
        <w:t xml:space="preserve">ould tell the subjects that a random number </w:t>
      </w:r>
      <w:r w:rsidR="002E3A8A">
        <w:rPr>
          <w:rFonts w:cs="Arial"/>
          <w:i/>
          <w:shd w:val="clear" w:color="auto" w:fill="FFFFFF"/>
        </w:rPr>
        <w:t xml:space="preserve">Z </w:t>
      </w:r>
      <w:r w:rsidR="00D77624">
        <w:rPr>
          <w:rFonts w:cs="Arial"/>
          <w:shd w:val="clear" w:color="auto" w:fill="FFFFFF"/>
        </w:rPr>
        <w:t>will be</w:t>
      </w:r>
      <w:r w:rsidR="006C5941">
        <w:rPr>
          <w:rFonts w:cs="Arial"/>
          <w:shd w:val="clear" w:color="auto" w:fill="FFFFFF"/>
        </w:rPr>
        <w:t xml:space="preserve"> generated from a uniform</w:t>
      </w:r>
      <w:r w:rsidR="00D77624">
        <w:rPr>
          <w:rFonts w:cs="Arial"/>
          <w:shd w:val="clear" w:color="auto" w:fill="FFFFFF"/>
        </w:rPr>
        <w:t xml:space="preserve"> distribution over the interval (</w:t>
      </w:r>
      <w:proofErr w:type="spellStart"/>
      <w:r w:rsidR="00D77624">
        <w:rPr>
          <w:rFonts w:cs="Arial"/>
          <w:i/>
          <w:shd w:val="clear" w:color="auto" w:fill="FFFFFF"/>
        </w:rPr>
        <w:t>y,x</w:t>
      </w:r>
      <w:proofErr w:type="spellEnd"/>
      <w:r w:rsidR="00D77624">
        <w:rPr>
          <w:rFonts w:cs="Arial"/>
          <w:shd w:val="clear" w:color="auto" w:fill="FFFFFF"/>
        </w:rPr>
        <w:t xml:space="preserve">) and that they will get paid </w:t>
      </w:r>
      <w:r w:rsidR="00D77624">
        <w:rPr>
          <w:rFonts w:cs="Arial"/>
          <w:i/>
          <w:shd w:val="clear" w:color="auto" w:fill="FFFFFF"/>
        </w:rPr>
        <w:t xml:space="preserve">Z </w:t>
      </w:r>
      <w:r w:rsidR="00D77624">
        <w:rPr>
          <w:rFonts w:cs="Arial"/>
          <w:shd w:val="clear" w:color="auto" w:fill="FFFFFF"/>
        </w:rPr>
        <w:t xml:space="preserve">if </w:t>
      </w:r>
      <w:r w:rsidR="00D77624">
        <w:rPr>
          <w:rFonts w:cs="Arial"/>
          <w:i/>
          <w:shd w:val="clear" w:color="auto" w:fill="FFFFFF"/>
        </w:rPr>
        <w:t xml:space="preserve">Z&gt;z </w:t>
      </w:r>
      <w:r w:rsidR="00D77624">
        <w:rPr>
          <w:rFonts w:cs="Arial"/>
          <w:shd w:val="clear" w:color="auto" w:fill="FFFFFF"/>
        </w:rPr>
        <w:t xml:space="preserve">and will get to play out the lottery if </w:t>
      </w:r>
      <w:proofErr w:type="spellStart"/>
      <w:r w:rsidR="00D77624">
        <w:rPr>
          <w:rFonts w:cs="Arial"/>
          <w:i/>
          <w:shd w:val="clear" w:color="auto" w:fill="FFFFFF"/>
        </w:rPr>
        <w:t>Z≤z</w:t>
      </w:r>
      <w:proofErr w:type="spellEnd"/>
      <w:r w:rsidR="006C5941">
        <w:rPr>
          <w:rFonts w:cs="Arial"/>
          <w:shd w:val="clear" w:color="auto" w:fill="FFFFFF"/>
        </w:rPr>
        <w:t>. The</w:t>
      </w:r>
      <w:r w:rsidR="00D77624">
        <w:rPr>
          <w:rFonts w:cs="Arial"/>
          <w:shd w:val="clear" w:color="auto" w:fill="FFFFFF"/>
        </w:rPr>
        <w:t xml:space="preserve"> optimal choice of </w:t>
      </w:r>
      <w:r w:rsidR="00D77624">
        <w:rPr>
          <w:rFonts w:cs="Arial"/>
          <w:i/>
          <w:shd w:val="clear" w:color="auto" w:fill="FFFFFF"/>
        </w:rPr>
        <w:t xml:space="preserve">z </w:t>
      </w:r>
      <w:r w:rsidR="00D77624">
        <w:rPr>
          <w:rFonts w:cs="Arial"/>
          <w:shd w:val="clear" w:color="auto" w:fill="FFFFFF"/>
        </w:rPr>
        <w:t xml:space="preserve">is the subject’s certainty equivalent of the lottery. Consider the implications in terms of what they are choosing: their choice of </w:t>
      </w:r>
      <w:r w:rsidR="00D77624">
        <w:rPr>
          <w:rFonts w:cs="Arial"/>
          <w:i/>
          <w:shd w:val="clear" w:color="auto" w:fill="FFFFFF"/>
        </w:rPr>
        <w:t xml:space="preserve">z </w:t>
      </w:r>
      <w:r w:rsidR="00D77624">
        <w:rPr>
          <w:rFonts w:cs="Arial"/>
          <w:shd w:val="clear" w:color="auto" w:fill="FFFFFF"/>
        </w:rPr>
        <w:t xml:space="preserve">implies the choice of a lottery, which is a </w:t>
      </w:r>
      <w:r w:rsidR="00D77624" w:rsidRPr="002B081E">
        <w:rPr>
          <w:rFonts w:cs="Arial"/>
          <w:i/>
          <w:shd w:val="clear" w:color="auto" w:fill="FFFFFF"/>
        </w:rPr>
        <w:t xml:space="preserve">compound </w:t>
      </w:r>
      <w:r w:rsidR="00D77624">
        <w:rPr>
          <w:rFonts w:cs="Arial"/>
          <w:shd w:val="clear" w:color="auto" w:fill="FFFFFF"/>
        </w:rPr>
        <w:t>of the original lottery and the uniform distribution. To illustrate this, consider the lottery in Figure</w:t>
      </w:r>
      <w:r w:rsidR="006F333B">
        <w:rPr>
          <w:rFonts w:cs="Arial"/>
          <w:shd w:val="clear" w:color="auto" w:fill="FFFFFF"/>
        </w:rPr>
        <w:t xml:space="preserve"> </w:t>
      </w:r>
      <w:r w:rsidR="002B081E">
        <w:rPr>
          <w:rFonts w:cs="Arial"/>
          <w:shd w:val="clear" w:color="auto" w:fill="FFFFFF"/>
        </w:rPr>
        <w:t>4</w:t>
      </w:r>
      <w:r w:rsidR="006F333B">
        <w:rPr>
          <w:rFonts w:cs="Arial"/>
          <w:shd w:val="clear" w:color="auto" w:fill="FFFFFF"/>
        </w:rPr>
        <w:t>a</w:t>
      </w:r>
      <w:r w:rsidR="00D77624">
        <w:rPr>
          <w:rFonts w:cs="Arial"/>
          <w:shd w:val="clear" w:color="auto" w:fill="FFFFFF"/>
        </w:rPr>
        <w:t xml:space="preserve">, where the payoffs are £5 and £15. If they state </w:t>
      </w:r>
      <w:r w:rsidR="00D77624">
        <w:rPr>
          <w:rFonts w:cs="Arial"/>
          <w:i/>
          <w:shd w:val="clear" w:color="auto" w:fill="FFFFFF"/>
        </w:rPr>
        <w:t xml:space="preserve">z=5 </w:t>
      </w:r>
      <w:r w:rsidR="006F333B">
        <w:rPr>
          <w:rFonts w:cs="Arial"/>
          <w:shd w:val="clear" w:color="auto" w:fill="FFFFFF"/>
        </w:rPr>
        <w:t>they get to play out the lottery</w:t>
      </w:r>
      <w:r w:rsidR="00D77624">
        <w:rPr>
          <w:rFonts w:cs="Arial"/>
          <w:shd w:val="clear" w:color="auto" w:fill="FFFFFF"/>
        </w:rPr>
        <w:t xml:space="preserve">; if they state </w:t>
      </w:r>
      <w:r w:rsidR="00D77624">
        <w:rPr>
          <w:rFonts w:cs="Arial"/>
          <w:i/>
          <w:shd w:val="clear" w:color="auto" w:fill="FFFFFF"/>
        </w:rPr>
        <w:t>z=15</w:t>
      </w:r>
      <w:r w:rsidR="00D77624">
        <w:rPr>
          <w:rFonts w:cs="Arial"/>
          <w:shd w:val="clear" w:color="auto" w:fill="FFFFFF"/>
        </w:rPr>
        <w:t xml:space="preserve">, they are opting for </w:t>
      </w:r>
      <w:r w:rsidR="006F333B">
        <w:rPr>
          <w:rFonts w:cs="Arial"/>
          <w:shd w:val="clear" w:color="auto" w:fill="FFFFFF"/>
        </w:rPr>
        <w:t>the lottery in Figure</w:t>
      </w:r>
      <w:r w:rsidR="002B081E">
        <w:rPr>
          <w:rFonts w:cs="Arial"/>
          <w:shd w:val="clear" w:color="auto" w:fill="FFFFFF"/>
        </w:rPr>
        <w:t xml:space="preserve"> 4</w:t>
      </w:r>
      <w:r w:rsidR="006F333B">
        <w:rPr>
          <w:rFonts w:cs="Arial"/>
          <w:shd w:val="clear" w:color="auto" w:fill="FFFFFF"/>
        </w:rPr>
        <w:t>b – that is a uniform</w:t>
      </w:r>
      <w:r w:rsidR="00F44B8A">
        <w:rPr>
          <w:rStyle w:val="FootnoteReference"/>
          <w:rFonts w:cs="Arial"/>
          <w:shd w:val="clear" w:color="auto" w:fill="FFFFFF"/>
        </w:rPr>
        <w:footnoteReference w:id="13"/>
      </w:r>
      <w:r w:rsidR="006F333B">
        <w:rPr>
          <w:rFonts w:cs="Arial"/>
          <w:shd w:val="clear" w:color="auto" w:fill="FFFFFF"/>
        </w:rPr>
        <w:t xml:space="preserve"> distribution over (5</w:t>
      </w:r>
      <w:proofErr w:type="gramStart"/>
      <w:r w:rsidR="006F333B">
        <w:rPr>
          <w:rFonts w:cs="Arial"/>
          <w:shd w:val="clear" w:color="auto" w:fill="FFFFFF"/>
        </w:rPr>
        <w:t>,15</w:t>
      </w:r>
      <w:proofErr w:type="gramEnd"/>
      <w:r w:rsidR="006F333B">
        <w:rPr>
          <w:rFonts w:cs="Arial"/>
          <w:shd w:val="clear" w:color="auto" w:fill="FFFFFF"/>
        </w:rPr>
        <w:t>); if they s</w:t>
      </w:r>
      <w:r w:rsidR="00EA3B45">
        <w:rPr>
          <w:rFonts w:cs="Arial"/>
          <w:shd w:val="clear" w:color="auto" w:fill="FFFFFF"/>
        </w:rPr>
        <w:t>tate some number in between, for example</w:t>
      </w:r>
      <w:r w:rsidR="006F333B">
        <w:rPr>
          <w:rFonts w:cs="Arial"/>
          <w:shd w:val="clear" w:color="auto" w:fill="FFFFFF"/>
        </w:rPr>
        <w:t xml:space="preserve"> 11, they are opting </w:t>
      </w:r>
      <w:r w:rsidR="002B081E">
        <w:rPr>
          <w:rFonts w:cs="Arial"/>
          <w:shd w:val="clear" w:color="auto" w:fill="FFFFFF"/>
        </w:rPr>
        <w:t>for the lottery in Figure 4</w:t>
      </w:r>
      <w:r w:rsidR="006F333B">
        <w:rPr>
          <w:rFonts w:cs="Arial"/>
          <w:shd w:val="clear" w:color="auto" w:fill="FFFFFF"/>
        </w:rPr>
        <w:t xml:space="preserve">c. As </w:t>
      </w:r>
      <w:r w:rsidR="006F333B">
        <w:rPr>
          <w:rFonts w:cs="Arial"/>
          <w:i/>
          <w:shd w:val="clear" w:color="auto" w:fill="FFFFFF"/>
        </w:rPr>
        <w:t xml:space="preserve">z </w:t>
      </w:r>
      <w:r w:rsidR="006F333B">
        <w:rPr>
          <w:rFonts w:cs="Arial"/>
          <w:shd w:val="clear" w:color="auto" w:fill="FFFFFF"/>
        </w:rPr>
        <w:t xml:space="preserve">is varied from 5 to 15, the </w:t>
      </w:r>
      <w:r w:rsidR="002B081E">
        <w:rPr>
          <w:rFonts w:cs="Arial"/>
          <w:shd w:val="clear" w:color="auto" w:fill="FFFFFF"/>
        </w:rPr>
        <w:t>lottery in Figure 4</w:t>
      </w:r>
      <w:r w:rsidR="006F333B">
        <w:rPr>
          <w:rFonts w:cs="Arial"/>
          <w:shd w:val="clear" w:color="auto" w:fill="FFFFFF"/>
        </w:rPr>
        <w:t>c varies from that in</w:t>
      </w:r>
      <w:r w:rsidR="002B081E">
        <w:rPr>
          <w:rFonts w:cs="Arial"/>
          <w:shd w:val="clear" w:color="auto" w:fill="FFFFFF"/>
        </w:rPr>
        <w:t xml:space="preserve"> Figure 4a to that in Figure 4</w:t>
      </w:r>
      <w:r w:rsidR="006F333B">
        <w:rPr>
          <w:rFonts w:cs="Arial"/>
          <w:shd w:val="clear" w:color="auto" w:fill="FFFFFF"/>
        </w:rPr>
        <w:t>b. We simply ask</w:t>
      </w:r>
      <w:r w:rsidR="00F05174">
        <w:rPr>
          <w:rFonts w:cs="Arial"/>
          <w:shd w:val="clear" w:color="auto" w:fill="FFFFFF"/>
        </w:rPr>
        <w:t>ed</w:t>
      </w:r>
      <w:r w:rsidR="006F333B">
        <w:rPr>
          <w:rFonts w:cs="Arial"/>
          <w:shd w:val="clear" w:color="auto" w:fill="FFFFFF"/>
        </w:rPr>
        <w:t xml:space="preserve"> them to </w:t>
      </w:r>
      <w:r w:rsidR="006F333B">
        <w:rPr>
          <w:rFonts w:cs="Arial"/>
          <w:shd w:val="clear" w:color="auto" w:fill="FFFFFF"/>
        </w:rPr>
        <w:lastRenderedPageBreak/>
        <w:t>choose their pre</w:t>
      </w:r>
      <w:r w:rsidR="00F05174">
        <w:rPr>
          <w:rFonts w:cs="Arial"/>
          <w:shd w:val="clear" w:color="auto" w:fill="FFFFFF"/>
        </w:rPr>
        <w:t>ferred lottery; t</w:t>
      </w:r>
      <w:r w:rsidR="006F333B">
        <w:rPr>
          <w:rFonts w:cs="Arial"/>
          <w:shd w:val="clear" w:color="auto" w:fill="FFFFFF"/>
        </w:rPr>
        <w:t xml:space="preserve">hey did this by moving </w:t>
      </w:r>
      <w:r w:rsidR="00F05174">
        <w:rPr>
          <w:rFonts w:cs="Arial"/>
          <w:shd w:val="clear" w:color="auto" w:fill="FFFFFF"/>
        </w:rPr>
        <w:t xml:space="preserve">the slider below the graph and then clicking on ‘Confirm’. </w:t>
      </w:r>
      <w:r w:rsidR="00905EE0">
        <w:rPr>
          <w:rFonts w:cs="Arial"/>
          <w:shd w:val="clear" w:color="auto" w:fill="FFFFFF"/>
        </w:rPr>
        <w:t xml:space="preserve"> The implied value of </w:t>
      </w:r>
      <w:r w:rsidR="00905EE0">
        <w:rPr>
          <w:rFonts w:cs="Arial"/>
          <w:i/>
          <w:shd w:val="clear" w:color="auto" w:fill="FFFFFF"/>
        </w:rPr>
        <w:t xml:space="preserve">z </w:t>
      </w:r>
      <w:r w:rsidR="00905EE0">
        <w:rPr>
          <w:rFonts w:cs="Arial"/>
          <w:shd w:val="clear" w:color="auto" w:fill="FFFFFF"/>
        </w:rPr>
        <w:t>given by a c</w:t>
      </w:r>
      <w:r w:rsidR="002B081E">
        <w:rPr>
          <w:rFonts w:cs="Arial"/>
          <w:shd w:val="clear" w:color="auto" w:fill="FFFFFF"/>
        </w:rPr>
        <w:t>hoice of the lottery in Figure 4</w:t>
      </w:r>
      <w:r w:rsidR="006C5941">
        <w:rPr>
          <w:rFonts w:cs="Arial"/>
          <w:shd w:val="clear" w:color="auto" w:fill="FFFFFF"/>
        </w:rPr>
        <w:t>c is 11; this is</w:t>
      </w:r>
      <w:r w:rsidR="00905EE0">
        <w:rPr>
          <w:rFonts w:cs="Arial"/>
          <w:shd w:val="clear" w:color="auto" w:fill="FFFFFF"/>
        </w:rPr>
        <w:t xml:space="preserve"> the </w:t>
      </w:r>
      <w:r w:rsidR="00905EE0" w:rsidRPr="006C5941">
        <w:rPr>
          <w:rFonts w:cs="Arial"/>
          <w:shd w:val="clear" w:color="auto" w:fill="FFFFFF"/>
        </w:rPr>
        <w:t>observed certainty equivalent</w:t>
      </w:r>
      <w:r w:rsidR="00905EE0">
        <w:rPr>
          <w:rFonts w:cs="Arial"/>
          <w:shd w:val="clear" w:color="auto" w:fill="FFFFFF"/>
        </w:rPr>
        <w:t xml:space="preserve">. </w:t>
      </w:r>
    </w:p>
    <w:p w:rsidR="007575A4" w:rsidRDefault="007575A4" w:rsidP="00D76CF0">
      <w:pPr>
        <w:spacing w:line="480" w:lineRule="auto"/>
        <w:jc w:val="both"/>
        <w:rPr>
          <w:rFonts w:cs="Arial"/>
          <w:shd w:val="clear" w:color="auto" w:fill="FFFFFF"/>
          <w:lang w:eastAsia="zh-CN"/>
        </w:rPr>
      </w:pPr>
    </w:p>
    <w:p w:rsidR="00905EE0" w:rsidRDefault="00905EE0" w:rsidP="00905EE0">
      <w:pPr>
        <w:spacing w:line="480" w:lineRule="auto"/>
        <w:jc w:val="both"/>
        <w:rPr>
          <w:rFonts w:cs="Arial"/>
          <w:shd w:val="clear" w:color="auto" w:fill="FFFFFF"/>
        </w:rPr>
      </w:pPr>
      <w:r>
        <w:rPr>
          <w:rFonts w:cs="Arial"/>
          <w:shd w:val="clear" w:color="auto" w:fill="FFFFFF"/>
        </w:rPr>
        <w:t xml:space="preserve">We feel that this </w:t>
      </w:r>
      <w:r w:rsidR="00A900A6">
        <w:rPr>
          <w:rFonts w:cs="Arial"/>
          <w:shd w:val="clear" w:color="auto" w:fill="FFFFFF"/>
        </w:rPr>
        <w:t>is a simpler and more understandable implementation of</w:t>
      </w:r>
      <w:r>
        <w:rPr>
          <w:rFonts w:cs="Arial"/>
          <w:shd w:val="clear" w:color="auto" w:fill="FFFFFF"/>
        </w:rPr>
        <w:t xml:space="preserve"> the B</w:t>
      </w:r>
      <w:r w:rsidR="00A23D28">
        <w:rPr>
          <w:rFonts w:cs="Arial"/>
          <w:shd w:val="clear" w:color="auto" w:fill="FFFFFF"/>
        </w:rPr>
        <w:t>ecker-</w:t>
      </w:r>
      <w:r>
        <w:rPr>
          <w:rFonts w:cs="Arial"/>
          <w:shd w:val="clear" w:color="auto" w:fill="FFFFFF"/>
        </w:rPr>
        <w:t>D</w:t>
      </w:r>
      <w:r w:rsidR="00A23D28">
        <w:rPr>
          <w:rFonts w:cs="Arial"/>
          <w:shd w:val="clear" w:color="auto" w:fill="FFFFFF"/>
        </w:rPr>
        <w:t>eGroot-</w:t>
      </w:r>
      <w:r>
        <w:rPr>
          <w:rFonts w:cs="Arial"/>
          <w:shd w:val="clear" w:color="auto" w:fill="FFFFFF"/>
        </w:rPr>
        <w:t>M</w:t>
      </w:r>
      <w:r w:rsidR="00A23D28">
        <w:rPr>
          <w:rFonts w:cs="Arial"/>
          <w:shd w:val="clear" w:color="auto" w:fill="FFFFFF"/>
        </w:rPr>
        <w:t>arschak mechanism</w:t>
      </w:r>
      <w:r w:rsidR="00A900A6">
        <w:rPr>
          <w:rFonts w:cs="Arial"/>
          <w:shd w:val="clear" w:color="auto" w:fill="FFFFFF"/>
        </w:rPr>
        <w:t>, and is a major contribution of our paper</w:t>
      </w:r>
      <w:r>
        <w:rPr>
          <w:rFonts w:cs="Arial"/>
          <w:shd w:val="clear" w:color="auto" w:fill="FFFFFF"/>
        </w:rPr>
        <w:t>. We denote it by LC – Lottery Choice</w:t>
      </w:r>
      <w:r w:rsidR="00A23D28">
        <w:rPr>
          <w:rFonts w:cs="Arial"/>
          <w:shd w:val="clear" w:color="auto" w:fill="FFFFFF"/>
        </w:rPr>
        <w:t xml:space="preserve"> – as they are choosing their preferred lottery</w:t>
      </w:r>
      <w:r>
        <w:rPr>
          <w:rFonts w:cs="Arial"/>
          <w:shd w:val="clear" w:color="auto" w:fill="FFFFFF"/>
        </w:rPr>
        <w:t>. The 54 LC problems spanned lotteries with outcomes of £0, £5, £10 and £15</w:t>
      </w:r>
      <w:r w:rsidR="003B176C">
        <w:rPr>
          <w:rFonts w:cs="Arial"/>
          <w:shd w:val="clear" w:color="auto" w:fill="FFFFFF"/>
        </w:rPr>
        <w:t>,</w:t>
      </w:r>
      <w:r>
        <w:rPr>
          <w:rFonts w:cs="Arial"/>
          <w:shd w:val="clear" w:color="auto" w:fill="FFFFFF"/>
        </w:rPr>
        <w:t xml:space="preserve"> </w:t>
      </w:r>
      <w:r w:rsidR="00706763">
        <w:rPr>
          <w:rFonts w:cs="Arial" w:hint="eastAsia"/>
          <w:shd w:val="clear" w:color="auto" w:fill="FFFFFF"/>
          <w:lang w:eastAsia="zh-CN"/>
        </w:rPr>
        <w:t xml:space="preserve">and </w:t>
      </w:r>
      <w:r>
        <w:rPr>
          <w:rFonts w:cs="Arial"/>
          <w:shd w:val="clear" w:color="auto" w:fill="FFFFFF"/>
        </w:rPr>
        <w:t>with probabi</w:t>
      </w:r>
      <w:r w:rsidR="006C5941">
        <w:rPr>
          <w:rFonts w:cs="Arial"/>
          <w:shd w:val="clear" w:color="auto" w:fill="FFFFFF"/>
        </w:rPr>
        <w:t>lities ranging f</w:t>
      </w:r>
      <w:r w:rsidR="008A4EEF">
        <w:rPr>
          <w:rFonts w:cs="Arial"/>
          <w:shd w:val="clear" w:color="auto" w:fill="FFFFFF"/>
        </w:rPr>
        <w:t>r</w:t>
      </w:r>
      <w:r w:rsidR="006C5941">
        <w:rPr>
          <w:rFonts w:cs="Arial"/>
          <w:shd w:val="clear" w:color="auto" w:fill="FFFFFF"/>
        </w:rPr>
        <w:t>om 0.0 to 1.0 in steps of 0.1</w:t>
      </w:r>
      <w:r>
        <w:rPr>
          <w:rFonts w:cs="Arial"/>
          <w:shd w:val="clear" w:color="auto" w:fill="FFFFFF"/>
        </w:rPr>
        <w:t>;</w:t>
      </w:r>
      <w:r w:rsidRPr="00D76CF0">
        <w:rPr>
          <w:rFonts w:cs="Arial"/>
          <w:shd w:val="clear" w:color="auto" w:fill="FFFFFF"/>
        </w:rPr>
        <w:t xml:space="preserve"> </w:t>
      </w:r>
      <w:r>
        <w:rPr>
          <w:rFonts w:cs="Arial"/>
          <w:shd w:val="clear" w:color="auto" w:fill="FFFFFF"/>
        </w:rPr>
        <w:t xml:space="preserve">details </w:t>
      </w:r>
      <w:hyperlink r:id="rId16" w:history="1">
        <w:r w:rsidRPr="00D76CF0">
          <w:rPr>
            <w:rStyle w:val="Hyperlink"/>
            <w:rFonts w:cs="Arial"/>
            <w:shd w:val="clear" w:color="auto" w:fill="FFFFFF"/>
          </w:rPr>
          <w:t>online</w:t>
        </w:r>
      </w:hyperlink>
      <w:r>
        <w:rPr>
          <w:rFonts w:cs="Arial"/>
          <w:shd w:val="clear" w:color="auto" w:fill="FFFFFF"/>
        </w:rPr>
        <w:t>.</w:t>
      </w:r>
    </w:p>
    <w:p w:rsidR="006F333B" w:rsidRPr="00645C1E" w:rsidRDefault="006F333B" w:rsidP="008C5259">
      <w:pPr>
        <w:spacing w:line="480" w:lineRule="auto"/>
        <w:jc w:val="both"/>
        <w:rPr>
          <w:rFonts w:cs="Arial"/>
          <w:shd w:val="clear" w:color="auto" w:fill="FFFFFF"/>
        </w:rPr>
      </w:pPr>
    </w:p>
    <w:p w:rsidR="006546F4" w:rsidRDefault="008C5259" w:rsidP="008C5259">
      <w:pPr>
        <w:spacing w:line="480" w:lineRule="auto"/>
        <w:jc w:val="both"/>
        <w:rPr>
          <w:rFonts w:cs="Arial"/>
          <w:shd w:val="clear" w:color="auto" w:fill="FFFFFF"/>
        </w:rPr>
      </w:pPr>
      <w:r>
        <w:rPr>
          <w:rFonts w:cs="Arial"/>
          <w:shd w:val="clear" w:color="auto" w:fill="FFFFFF"/>
        </w:rPr>
        <w:t>Part 4</w:t>
      </w:r>
      <w:r w:rsidR="002E3A8A">
        <w:rPr>
          <w:rFonts w:cs="Arial"/>
          <w:shd w:val="clear" w:color="auto" w:fill="FFFFFF"/>
        </w:rPr>
        <w:t xml:space="preserve"> asked subjects to respond to 81</w:t>
      </w:r>
      <w:r>
        <w:rPr>
          <w:rFonts w:cs="Arial"/>
          <w:shd w:val="clear" w:color="auto" w:fill="FFFFFF"/>
        </w:rPr>
        <w:t xml:space="preserve"> </w:t>
      </w:r>
      <w:r w:rsidRPr="00EA3B45">
        <w:rPr>
          <w:rFonts w:cs="Arial"/>
          <w:i/>
          <w:shd w:val="clear" w:color="auto" w:fill="FFFFFF"/>
        </w:rPr>
        <w:t>allocation</w:t>
      </w:r>
      <w:r>
        <w:rPr>
          <w:rFonts w:cs="Arial"/>
          <w:shd w:val="clear" w:color="auto" w:fill="FFFFFF"/>
        </w:rPr>
        <w:t xml:space="preserve"> problems</w:t>
      </w:r>
      <w:r w:rsidR="00AB0C27">
        <w:rPr>
          <w:rStyle w:val="FootnoteReference"/>
          <w:rFonts w:cs="Arial"/>
          <w:shd w:val="clear" w:color="auto" w:fill="FFFFFF"/>
        </w:rPr>
        <w:footnoteReference w:id="14"/>
      </w:r>
      <w:r w:rsidR="00D77624">
        <w:rPr>
          <w:rFonts w:cs="Arial"/>
          <w:shd w:val="clear" w:color="auto" w:fill="FFFFFF"/>
        </w:rPr>
        <w:t>. An example is show</w:t>
      </w:r>
      <w:r w:rsidR="00A23D28">
        <w:rPr>
          <w:rFonts w:cs="Arial"/>
          <w:shd w:val="clear" w:color="auto" w:fill="FFFFFF"/>
        </w:rPr>
        <w:t>n</w:t>
      </w:r>
      <w:r w:rsidR="00D77624">
        <w:rPr>
          <w:rFonts w:cs="Arial"/>
          <w:shd w:val="clear" w:color="auto" w:fill="FFFFFF"/>
        </w:rPr>
        <w:t xml:space="preserve"> in Figure </w:t>
      </w:r>
      <w:r w:rsidR="002B081E">
        <w:rPr>
          <w:rFonts w:cs="Arial"/>
          <w:shd w:val="clear" w:color="auto" w:fill="FFFFFF"/>
        </w:rPr>
        <w:t>5</w:t>
      </w:r>
      <w:r>
        <w:rPr>
          <w:rFonts w:cs="Arial"/>
          <w:shd w:val="clear" w:color="auto" w:fill="FFFFFF"/>
        </w:rPr>
        <w:t>.</w:t>
      </w:r>
      <w:r w:rsidR="00E90867">
        <w:rPr>
          <w:rFonts w:cs="Arial"/>
          <w:shd w:val="clear" w:color="auto" w:fill="FFFFFF"/>
        </w:rPr>
        <w:t xml:space="preserve"> </w:t>
      </w:r>
      <w:r w:rsidR="006546F4">
        <w:rPr>
          <w:rFonts w:cs="Arial"/>
          <w:shd w:val="clear" w:color="auto" w:fill="FFFFFF"/>
        </w:rPr>
        <w:t>In this example, the two states (red and yellow) have probabilities 0.7 and 0.3 respectively. Subjects have 100 tokens to allocate</w:t>
      </w:r>
      <w:r w:rsidR="00AE1D7F">
        <w:rPr>
          <w:rFonts w:cs="Arial"/>
          <w:shd w:val="clear" w:color="auto" w:fill="FFFFFF"/>
        </w:rPr>
        <w:t>,</w:t>
      </w:r>
      <w:r w:rsidR="006546F4">
        <w:rPr>
          <w:rFonts w:cs="Arial"/>
          <w:shd w:val="clear" w:color="auto" w:fill="FFFFFF"/>
        </w:rPr>
        <w:t xml:space="preserve"> and the exchange rates between tokens and money are 1 token = 17.5p for red</w:t>
      </w:r>
      <w:r w:rsidR="00AE1D7F">
        <w:rPr>
          <w:rFonts w:cs="Arial"/>
          <w:shd w:val="clear" w:color="auto" w:fill="FFFFFF"/>
        </w:rPr>
        <w:t>,</w:t>
      </w:r>
      <w:r w:rsidR="006546F4">
        <w:rPr>
          <w:rFonts w:cs="Arial"/>
          <w:shd w:val="clear" w:color="auto" w:fill="FFFFFF"/>
        </w:rPr>
        <w:t xml:space="preserve"> and 1 token = 10p for yellow. They made their allocation with the slider, with the figure showing the implied amounts of money (and their probabilities).</w:t>
      </w:r>
      <w:r w:rsidR="00B743B0">
        <w:rPr>
          <w:rFonts w:cs="Arial"/>
          <w:shd w:val="clear" w:color="auto" w:fill="FFFFFF"/>
        </w:rPr>
        <w:t xml:space="preserve"> The 81 allocation problems spanned probabilities ranging from 0 to 1 in steps of 0.1 with varying exchange rates; details </w:t>
      </w:r>
      <w:hyperlink r:id="rId17" w:history="1">
        <w:r w:rsidR="00B743B0" w:rsidRPr="00D76CF0">
          <w:rPr>
            <w:rStyle w:val="Hyperlink"/>
            <w:rFonts w:cs="Arial"/>
            <w:shd w:val="clear" w:color="auto" w:fill="FFFFFF"/>
          </w:rPr>
          <w:t>online</w:t>
        </w:r>
      </w:hyperlink>
      <w:r w:rsidR="00B743B0">
        <w:rPr>
          <w:rFonts w:cs="Arial"/>
          <w:shd w:val="clear" w:color="auto" w:fill="FFFFFF"/>
        </w:rPr>
        <w:t>.</w:t>
      </w:r>
      <w:r w:rsidR="007A7FBD">
        <w:rPr>
          <w:rFonts w:cs="Arial"/>
          <w:shd w:val="clear" w:color="auto" w:fill="FFFFFF"/>
        </w:rPr>
        <w:t xml:space="preserve"> We denote this method AL.</w:t>
      </w:r>
    </w:p>
    <w:p w:rsidR="00C422CE" w:rsidRDefault="00C422CE" w:rsidP="008B2D51">
      <w:pPr>
        <w:spacing w:line="480" w:lineRule="auto"/>
        <w:jc w:val="both"/>
        <w:rPr>
          <w:rFonts w:cs="Arial"/>
          <w:shd w:val="clear" w:color="auto" w:fill="FFFFFF"/>
        </w:rPr>
      </w:pPr>
    </w:p>
    <w:p w:rsidR="00050E55" w:rsidRDefault="00DB6175" w:rsidP="008B2D51">
      <w:pPr>
        <w:spacing w:line="480" w:lineRule="auto"/>
        <w:jc w:val="both"/>
        <w:rPr>
          <w:rFonts w:cs="Arial"/>
          <w:b/>
          <w:shd w:val="clear" w:color="auto" w:fill="FFFFFF"/>
        </w:rPr>
      </w:pPr>
      <w:r>
        <w:rPr>
          <w:rFonts w:cs="Arial"/>
          <w:b/>
          <w:shd w:val="clear" w:color="auto" w:fill="FFFFFF"/>
        </w:rPr>
        <w:t>5</w:t>
      </w:r>
      <w:r w:rsidR="00050E55">
        <w:rPr>
          <w:rFonts w:cs="Arial"/>
          <w:b/>
          <w:shd w:val="clear" w:color="auto" w:fill="FFFFFF"/>
        </w:rPr>
        <w:t>.</w:t>
      </w:r>
      <w:r w:rsidR="00050E55">
        <w:rPr>
          <w:rFonts w:cs="Arial"/>
          <w:b/>
          <w:shd w:val="clear" w:color="auto" w:fill="FFFFFF"/>
        </w:rPr>
        <w:tab/>
        <w:t>Functional forms assumed</w:t>
      </w:r>
    </w:p>
    <w:p w:rsidR="00696E16" w:rsidRDefault="00C24225" w:rsidP="008B2D51">
      <w:pPr>
        <w:spacing w:line="480" w:lineRule="auto"/>
        <w:jc w:val="both"/>
        <w:rPr>
          <w:rFonts w:cs="Arial"/>
          <w:shd w:val="clear" w:color="auto" w:fill="FFFFFF"/>
        </w:rPr>
      </w:pPr>
      <w:r>
        <w:rPr>
          <w:rFonts w:cs="Arial"/>
          <w:shd w:val="clear" w:color="auto" w:fill="FFFFFF"/>
        </w:rPr>
        <w:t xml:space="preserve">While we are primarily interested in the differences </w:t>
      </w:r>
      <w:r w:rsidR="006941FA">
        <w:rPr>
          <w:rFonts w:cs="Arial"/>
          <w:shd w:val="clear" w:color="auto" w:fill="FFFFFF"/>
        </w:rPr>
        <w:t xml:space="preserve">in the estimated risk attitudes </w:t>
      </w:r>
      <w:r>
        <w:rPr>
          <w:rFonts w:cs="Arial"/>
          <w:shd w:val="clear" w:color="auto" w:fill="FFFFFF"/>
        </w:rPr>
        <w:t>between the different elicitation methods, in order to understand the</w:t>
      </w:r>
      <w:r w:rsidR="00696E16">
        <w:rPr>
          <w:rFonts w:cs="Arial"/>
          <w:shd w:val="clear" w:color="auto" w:fill="FFFFFF"/>
        </w:rPr>
        <w:t>se</w:t>
      </w:r>
      <w:r>
        <w:rPr>
          <w:rFonts w:cs="Arial"/>
          <w:shd w:val="clear" w:color="auto" w:fill="FFFFFF"/>
        </w:rPr>
        <w:t xml:space="preserve"> differences we need to model behaviour and hence estimate the risk attitude.</w:t>
      </w:r>
      <w:r w:rsidR="00F419F1">
        <w:rPr>
          <w:rFonts w:cs="Arial"/>
          <w:shd w:val="clear" w:color="auto" w:fill="FFFFFF"/>
        </w:rPr>
        <w:t xml:space="preserve"> To model the behaviour we</w:t>
      </w:r>
      <w:r w:rsidR="00DC2971">
        <w:rPr>
          <w:rStyle w:val="FootnoteReference"/>
          <w:rFonts w:cs="Arial"/>
          <w:shd w:val="clear" w:color="auto" w:fill="FFFFFF"/>
        </w:rPr>
        <w:footnoteReference w:id="15"/>
      </w:r>
      <w:r w:rsidR="00F419F1">
        <w:rPr>
          <w:rFonts w:cs="Arial"/>
          <w:shd w:val="clear" w:color="auto" w:fill="FFFFFF"/>
        </w:rPr>
        <w:t xml:space="preserve"> need to choose preference functionals. </w:t>
      </w:r>
      <w:r w:rsidR="003B2911">
        <w:rPr>
          <w:rFonts w:cs="Arial"/>
          <w:shd w:val="clear" w:color="auto" w:fill="FFFFFF"/>
        </w:rPr>
        <w:t xml:space="preserve">We do not know the preference functionals of our subjects, so we have to choose a set </w:t>
      </w:r>
      <w:r w:rsidR="003B2911">
        <w:rPr>
          <w:rFonts w:cs="Arial"/>
          <w:shd w:val="clear" w:color="auto" w:fill="FFFFFF"/>
        </w:rPr>
        <w:lastRenderedPageBreak/>
        <w:t>of such functionals and use our data to find the best-fitting one(s). We choose the most popular in the literature, namely Expected U</w:t>
      </w:r>
      <w:r w:rsidR="00BD40D5">
        <w:rPr>
          <w:rFonts w:cs="Arial"/>
          <w:shd w:val="clear" w:color="auto" w:fill="FFFFFF"/>
        </w:rPr>
        <w:t>tility (EU) and Rank Dependent expected ut</w:t>
      </w:r>
      <w:r w:rsidR="003B2911">
        <w:rPr>
          <w:rFonts w:cs="Arial"/>
          <w:shd w:val="clear" w:color="auto" w:fill="FFFFFF"/>
        </w:rPr>
        <w:t>ility (</w:t>
      </w:r>
      <w:r w:rsidR="00BD40D5">
        <w:rPr>
          <w:rFonts w:cs="Arial"/>
          <w:shd w:val="clear" w:color="auto" w:fill="FFFFFF"/>
        </w:rPr>
        <w:t>RD</w:t>
      </w:r>
      <w:r w:rsidR="003B2911">
        <w:rPr>
          <w:rFonts w:cs="Arial"/>
          <w:shd w:val="clear" w:color="auto" w:fill="FFFFFF"/>
        </w:rPr>
        <w:t xml:space="preserve">). </w:t>
      </w:r>
    </w:p>
    <w:p w:rsidR="000B03E3" w:rsidRDefault="000B03E3" w:rsidP="008B2D51">
      <w:pPr>
        <w:spacing w:line="480" w:lineRule="auto"/>
        <w:jc w:val="both"/>
        <w:rPr>
          <w:rFonts w:cs="Arial"/>
          <w:shd w:val="clear" w:color="auto" w:fill="FFFFFF"/>
        </w:rPr>
      </w:pPr>
    </w:p>
    <w:p w:rsidR="00050E55" w:rsidRDefault="00CE70CC" w:rsidP="008B2D51">
      <w:pPr>
        <w:spacing w:line="480" w:lineRule="auto"/>
        <w:jc w:val="both"/>
        <w:rPr>
          <w:rFonts w:cs="Arial"/>
          <w:shd w:val="clear" w:color="auto" w:fill="FFFFFF"/>
        </w:rPr>
      </w:pPr>
      <w:r>
        <w:rPr>
          <w:rFonts w:cs="Arial"/>
          <w:shd w:val="clear" w:color="auto" w:fill="FFFFFF"/>
        </w:rPr>
        <w:t xml:space="preserve">Let us denote by </w:t>
      </w:r>
      <w:r>
        <w:rPr>
          <w:rFonts w:cs="Arial"/>
          <w:i/>
          <w:shd w:val="clear" w:color="auto" w:fill="FFFFFF"/>
        </w:rPr>
        <w:t xml:space="preserve">V </w:t>
      </w:r>
      <w:r>
        <w:rPr>
          <w:rFonts w:cs="Arial"/>
          <w:shd w:val="clear" w:color="auto" w:fill="FFFFFF"/>
        </w:rPr>
        <w:t xml:space="preserve">the value </w:t>
      </w:r>
      <w:r w:rsidR="00A25981">
        <w:rPr>
          <w:rFonts w:cs="Arial"/>
          <w:shd w:val="clear" w:color="auto" w:fill="FFFFFF"/>
        </w:rPr>
        <w:t xml:space="preserve">to a subject </w:t>
      </w:r>
      <w:r>
        <w:rPr>
          <w:rFonts w:cs="Arial"/>
          <w:shd w:val="clear" w:color="auto" w:fill="FFFFFF"/>
        </w:rPr>
        <w:t xml:space="preserve">of a 3-outcome lottery which pays </w:t>
      </w:r>
      <w:r>
        <w:rPr>
          <w:rFonts w:cs="Arial"/>
          <w:i/>
          <w:shd w:val="clear" w:color="auto" w:fill="FFFFFF"/>
        </w:rPr>
        <w:t>x</w:t>
      </w:r>
      <w:r>
        <w:rPr>
          <w:rFonts w:cs="Arial"/>
          <w:i/>
          <w:shd w:val="clear" w:color="auto" w:fill="FFFFFF"/>
          <w:vertAlign w:val="subscript"/>
        </w:rPr>
        <w:t>i</w:t>
      </w:r>
      <w:r>
        <w:rPr>
          <w:rFonts w:cs="Arial"/>
          <w:i/>
          <w:shd w:val="clear" w:color="auto" w:fill="FFFFFF"/>
        </w:rPr>
        <w:t xml:space="preserve"> </w:t>
      </w:r>
      <w:r>
        <w:rPr>
          <w:rFonts w:cs="Arial"/>
          <w:shd w:val="clear" w:color="auto" w:fill="FFFFFF"/>
        </w:rPr>
        <w:t xml:space="preserve">with probability </w:t>
      </w:r>
      <w:r>
        <w:rPr>
          <w:rFonts w:cs="Arial"/>
          <w:i/>
          <w:shd w:val="clear" w:color="auto" w:fill="FFFFFF"/>
        </w:rPr>
        <w:t>p</w:t>
      </w:r>
      <w:r>
        <w:rPr>
          <w:rFonts w:cs="Arial"/>
          <w:i/>
          <w:shd w:val="clear" w:color="auto" w:fill="FFFFFF"/>
          <w:vertAlign w:val="subscript"/>
        </w:rPr>
        <w:t>i</w:t>
      </w:r>
      <w:r>
        <w:rPr>
          <w:rFonts w:cs="Arial"/>
          <w:i/>
          <w:shd w:val="clear" w:color="auto" w:fill="FFFFFF"/>
        </w:rPr>
        <w:t xml:space="preserve"> </w:t>
      </w:r>
      <w:r>
        <w:rPr>
          <w:rFonts w:cs="Arial"/>
          <w:shd w:val="clear" w:color="auto" w:fill="FFFFFF"/>
        </w:rPr>
        <w:t xml:space="preserve">(for </w:t>
      </w:r>
      <w:r>
        <w:rPr>
          <w:rFonts w:cs="Arial"/>
          <w:i/>
          <w:shd w:val="clear" w:color="auto" w:fill="FFFFFF"/>
        </w:rPr>
        <w:t>i=1</w:t>
      </w:r>
      <w:proofErr w:type="gramStart"/>
      <w:r>
        <w:rPr>
          <w:rFonts w:cs="Arial"/>
          <w:i/>
          <w:shd w:val="clear" w:color="auto" w:fill="FFFFFF"/>
        </w:rPr>
        <w:t>,2</w:t>
      </w:r>
      <w:proofErr w:type="gramEnd"/>
      <w:r>
        <w:rPr>
          <w:rFonts w:cs="Arial"/>
          <w:i/>
          <w:shd w:val="clear" w:color="auto" w:fill="FFFFFF"/>
        </w:rPr>
        <w:t>,..,3)</w:t>
      </w:r>
      <w:r>
        <w:rPr>
          <w:rFonts w:cs="Arial"/>
          <w:shd w:val="clear" w:color="auto" w:fill="FFFFFF"/>
        </w:rPr>
        <w:t xml:space="preserve">, and let us order the payoffs so that </w:t>
      </w:r>
      <w:r>
        <w:rPr>
          <w:rFonts w:cs="Arial"/>
          <w:i/>
          <w:shd w:val="clear" w:color="auto" w:fill="FFFFFF"/>
        </w:rPr>
        <w:t>x</w:t>
      </w:r>
      <w:r>
        <w:rPr>
          <w:rFonts w:cs="Arial"/>
          <w:i/>
          <w:shd w:val="clear" w:color="auto" w:fill="FFFFFF"/>
          <w:vertAlign w:val="subscript"/>
        </w:rPr>
        <w:t>1</w:t>
      </w:r>
      <w:r>
        <w:rPr>
          <w:rFonts w:cs="Arial"/>
          <w:i/>
          <w:shd w:val="clear" w:color="auto" w:fill="FFFFFF"/>
        </w:rPr>
        <w:t xml:space="preserve"> </w:t>
      </w:r>
      <w:r w:rsidRPr="00AE1D7F">
        <w:rPr>
          <w:rFonts w:cs="Arial"/>
          <w:i/>
          <w:shd w:val="clear" w:color="auto" w:fill="FFFFFF"/>
        </w:rPr>
        <w:t>≥</w:t>
      </w:r>
      <w:r>
        <w:rPr>
          <w:rFonts w:cs="Arial"/>
          <w:i/>
          <w:shd w:val="clear" w:color="auto" w:fill="FFFFFF"/>
        </w:rPr>
        <w:t xml:space="preserve"> x</w:t>
      </w:r>
      <w:r>
        <w:rPr>
          <w:rFonts w:cs="Arial"/>
          <w:i/>
          <w:shd w:val="clear" w:color="auto" w:fill="FFFFFF"/>
          <w:vertAlign w:val="subscript"/>
        </w:rPr>
        <w:t>2</w:t>
      </w:r>
      <w:r>
        <w:rPr>
          <w:rFonts w:cs="Arial"/>
          <w:i/>
          <w:shd w:val="clear" w:color="auto" w:fill="FFFFFF"/>
        </w:rPr>
        <w:t xml:space="preserve"> </w:t>
      </w:r>
      <w:r w:rsidRPr="00AE1D7F">
        <w:rPr>
          <w:rFonts w:cs="Arial"/>
          <w:i/>
          <w:shd w:val="clear" w:color="auto" w:fill="FFFFFF"/>
        </w:rPr>
        <w:t>≥</w:t>
      </w:r>
      <w:r>
        <w:rPr>
          <w:rFonts w:cs="Arial"/>
          <w:i/>
          <w:shd w:val="clear" w:color="auto" w:fill="FFFFFF"/>
        </w:rPr>
        <w:t xml:space="preserve"> x</w:t>
      </w:r>
      <w:r>
        <w:rPr>
          <w:rFonts w:cs="Arial"/>
          <w:i/>
          <w:shd w:val="clear" w:color="auto" w:fill="FFFFFF"/>
          <w:vertAlign w:val="subscript"/>
        </w:rPr>
        <w:t>3</w:t>
      </w:r>
      <w:r>
        <w:rPr>
          <w:rFonts w:cs="Arial"/>
          <w:shd w:val="clear" w:color="auto" w:fill="FFFFFF"/>
        </w:rPr>
        <w:t xml:space="preserve">, then we have </w:t>
      </w:r>
    </w:p>
    <w:p w:rsidR="00CE70CC" w:rsidRDefault="00CE70CC" w:rsidP="00A25981">
      <w:pPr>
        <w:spacing w:line="480" w:lineRule="auto"/>
        <w:ind w:firstLine="720"/>
        <w:jc w:val="both"/>
        <w:rPr>
          <w:rFonts w:cs="Arial"/>
          <w:i/>
          <w:shd w:val="clear" w:color="auto" w:fill="FFFFFF"/>
        </w:rPr>
      </w:pPr>
      <w:proofErr w:type="gramStart"/>
      <w:r>
        <w:rPr>
          <w:rFonts w:cs="Arial"/>
          <w:shd w:val="clear" w:color="auto" w:fill="FFFFFF"/>
        </w:rPr>
        <w:t>for</w:t>
      </w:r>
      <w:proofErr w:type="gramEnd"/>
      <w:r>
        <w:rPr>
          <w:rFonts w:cs="Arial"/>
          <w:shd w:val="clear" w:color="auto" w:fill="FFFFFF"/>
        </w:rPr>
        <w:t xml:space="preserve"> EU: </w:t>
      </w:r>
      <w:r>
        <w:rPr>
          <w:rFonts w:cs="Arial"/>
          <w:i/>
          <w:shd w:val="clear" w:color="auto" w:fill="FFFFFF"/>
        </w:rPr>
        <w:t>u(V) = p</w:t>
      </w:r>
      <w:r>
        <w:rPr>
          <w:rFonts w:cs="Arial"/>
          <w:i/>
          <w:shd w:val="clear" w:color="auto" w:fill="FFFFFF"/>
          <w:vertAlign w:val="subscript"/>
        </w:rPr>
        <w:t>1</w:t>
      </w:r>
      <w:r>
        <w:rPr>
          <w:rFonts w:cs="Arial"/>
          <w:i/>
          <w:shd w:val="clear" w:color="auto" w:fill="FFFFFF"/>
        </w:rPr>
        <w:t>u(x</w:t>
      </w:r>
      <w:r>
        <w:rPr>
          <w:rFonts w:cs="Arial"/>
          <w:i/>
          <w:shd w:val="clear" w:color="auto" w:fill="FFFFFF"/>
          <w:vertAlign w:val="subscript"/>
        </w:rPr>
        <w:t>1</w:t>
      </w:r>
      <w:r>
        <w:rPr>
          <w:rFonts w:cs="Arial"/>
          <w:i/>
          <w:shd w:val="clear" w:color="auto" w:fill="FFFFFF"/>
        </w:rPr>
        <w:t>) + p</w:t>
      </w:r>
      <w:r>
        <w:rPr>
          <w:rFonts w:cs="Arial"/>
          <w:i/>
          <w:shd w:val="clear" w:color="auto" w:fill="FFFFFF"/>
          <w:vertAlign w:val="subscript"/>
        </w:rPr>
        <w:t>2</w:t>
      </w:r>
      <w:r>
        <w:rPr>
          <w:rFonts w:cs="Arial"/>
          <w:i/>
          <w:shd w:val="clear" w:color="auto" w:fill="FFFFFF"/>
        </w:rPr>
        <w:t>u(x</w:t>
      </w:r>
      <w:r>
        <w:rPr>
          <w:rFonts w:cs="Arial"/>
          <w:i/>
          <w:shd w:val="clear" w:color="auto" w:fill="FFFFFF"/>
          <w:vertAlign w:val="subscript"/>
        </w:rPr>
        <w:t>2</w:t>
      </w:r>
      <w:r>
        <w:rPr>
          <w:rFonts w:cs="Arial"/>
          <w:i/>
          <w:shd w:val="clear" w:color="auto" w:fill="FFFFFF"/>
        </w:rPr>
        <w:t>) + p</w:t>
      </w:r>
      <w:r>
        <w:rPr>
          <w:rFonts w:cs="Arial"/>
          <w:i/>
          <w:shd w:val="clear" w:color="auto" w:fill="FFFFFF"/>
          <w:vertAlign w:val="subscript"/>
        </w:rPr>
        <w:t>3</w:t>
      </w:r>
      <w:r>
        <w:rPr>
          <w:rFonts w:cs="Arial"/>
          <w:i/>
          <w:shd w:val="clear" w:color="auto" w:fill="FFFFFF"/>
        </w:rPr>
        <w:t>u(x</w:t>
      </w:r>
      <w:r>
        <w:rPr>
          <w:rFonts w:cs="Arial"/>
          <w:i/>
          <w:shd w:val="clear" w:color="auto" w:fill="FFFFFF"/>
          <w:vertAlign w:val="subscript"/>
        </w:rPr>
        <w:t>3</w:t>
      </w:r>
      <w:r>
        <w:rPr>
          <w:rFonts w:cs="Arial"/>
          <w:i/>
          <w:shd w:val="clear" w:color="auto" w:fill="FFFFFF"/>
        </w:rPr>
        <w:t>)</w:t>
      </w:r>
    </w:p>
    <w:p w:rsidR="00CE70CC" w:rsidRDefault="00CE70CC" w:rsidP="00A25981">
      <w:pPr>
        <w:spacing w:line="480" w:lineRule="auto"/>
        <w:ind w:firstLine="720"/>
        <w:jc w:val="both"/>
        <w:rPr>
          <w:rFonts w:cs="Arial"/>
          <w:i/>
          <w:shd w:val="clear" w:color="auto" w:fill="FFFFFF"/>
        </w:rPr>
      </w:pPr>
      <w:proofErr w:type="gramStart"/>
      <w:r>
        <w:rPr>
          <w:rFonts w:cs="Arial"/>
          <w:shd w:val="clear" w:color="auto" w:fill="FFFFFF"/>
        </w:rPr>
        <w:t>for</w:t>
      </w:r>
      <w:proofErr w:type="gramEnd"/>
      <w:r>
        <w:rPr>
          <w:rFonts w:cs="Arial"/>
          <w:shd w:val="clear" w:color="auto" w:fill="FFFFFF"/>
        </w:rPr>
        <w:t xml:space="preserve"> RD:  </w:t>
      </w:r>
      <w:r>
        <w:rPr>
          <w:rFonts w:cs="Arial"/>
          <w:i/>
          <w:shd w:val="clear" w:color="auto" w:fill="FFFFFF"/>
        </w:rPr>
        <w:t>u(V) = w(</w:t>
      </w:r>
      <w:r w:rsidRPr="00CE70CC">
        <w:rPr>
          <w:rFonts w:cs="Arial"/>
          <w:i/>
          <w:shd w:val="clear" w:color="auto" w:fill="FFFFFF"/>
        </w:rPr>
        <w:t>p</w:t>
      </w:r>
      <w:r w:rsidRPr="00CE70CC">
        <w:rPr>
          <w:rFonts w:cs="Arial"/>
          <w:i/>
          <w:shd w:val="clear" w:color="auto" w:fill="FFFFFF"/>
          <w:vertAlign w:val="subscript"/>
        </w:rPr>
        <w:t>1</w:t>
      </w:r>
      <w:r>
        <w:rPr>
          <w:rFonts w:cs="Arial"/>
          <w:i/>
          <w:shd w:val="clear" w:color="auto" w:fill="FFFFFF"/>
        </w:rPr>
        <w:t>)</w:t>
      </w:r>
      <w:r w:rsidRPr="00CE70CC">
        <w:rPr>
          <w:rFonts w:cs="Arial"/>
          <w:i/>
          <w:shd w:val="clear" w:color="auto" w:fill="FFFFFF"/>
        </w:rPr>
        <w:t>u</w:t>
      </w:r>
      <w:r>
        <w:rPr>
          <w:rFonts w:cs="Arial"/>
          <w:i/>
          <w:shd w:val="clear" w:color="auto" w:fill="FFFFFF"/>
        </w:rPr>
        <w:t>(x</w:t>
      </w:r>
      <w:r>
        <w:rPr>
          <w:rFonts w:cs="Arial"/>
          <w:i/>
          <w:shd w:val="clear" w:color="auto" w:fill="FFFFFF"/>
          <w:vertAlign w:val="subscript"/>
        </w:rPr>
        <w:t>1</w:t>
      </w:r>
      <w:r>
        <w:rPr>
          <w:rFonts w:cs="Arial"/>
          <w:i/>
          <w:shd w:val="clear" w:color="auto" w:fill="FFFFFF"/>
        </w:rPr>
        <w:t>) + [w(</w:t>
      </w:r>
      <w:r w:rsidRPr="00CE70CC">
        <w:rPr>
          <w:rFonts w:cs="Arial"/>
          <w:i/>
          <w:shd w:val="clear" w:color="auto" w:fill="FFFFFF"/>
        </w:rPr>
        <w:t>p</w:t>
      </w:r>
      <w:r w:rsidRPr="00CE70CC">
        <w:rPr>
          <w:rFonts w:cs="Arial"/>
          <w:i/>
          <w:shd w:val="clear" w:color="auto" w:fill="FFFFFF"/>
          <w:vertAlign w:val="subscript"/>
        </w:rPr>
        <w:t>1</w:t>
      </w:r>
      <w:r>
        <w:rPr>
          <w:rFonts w:cs="Arial"/>
          <w:i/>
          <w:shd w:val="clear" w:color="auto" w:fill="FFFFFF"/>
        </w:rPr>
        <w:t>+</w:t>
      </w:r>
      <w:r w:rsidRPr="00CE70CC">
        <w:rPr>
          <w:rFonts w:cs="Arial"/>
          <w:i/>
          <w:shd w:val="clear" w:color="auto" w:fill="FFFFFF"/>
        </w:rPr>
        <w:t>p</w:t>
      </w:r>
      <w:r w:rsidRPr="00CE70CC">
        <w:rPr>
          <w:rFonts w:cs="Arial"/>
          <w:i/>
          <w:shd w:val="clear" w:color="auto" w:fill="FFFFFF"/>
          <w:vertAlign w:val="subscript"/>
        </w:rPr>
        <w:t>2</w:t>
      </w:r>
      <w:r>
        <w:rPr>
          <w:rFonts w:cs="Arial"/>
          <w:i/>
          <w:shd w:val="clear" w:color="auto" w:fill="FFFFFF"/>
        </w:rPr>
        <w:t>)-w(p</w:t>
      </w:r>
      <w:r w:rsidRPr="00CE70CC">
        <w:rPr>
          <w:rFonts w:cs="Arial"/>
          <w:i/>
          <w:shd w:val="clear" w:color="auto" w:fill="FFFFFF"/>
          <w:vertAlign w:val="subscript"/>
        </w:rPr>
        <w:t>1</w:t>
      </w:r>
      <w:r>
        <w:rPr>
          <w:rFonts w:cs="Arial"/>
          <w:i/>
          <w:shd w:val="clear" w:color="auto" w:fill="FFFFFF"/>
        </w:rPr>
        <w:t>)]</w:t>
      </w:r>
      <w:r w:rsidRPr="00CE70CC">
        <w:rPr>
          <w:rFonts w:cs="Arial"/>
          <w:i/>
          <w:shd w:val="clear" w:color="auto" w:fill="FFFFFF"/>
        </w:rPr>
        <w:t>u</w:t>
      </w:r>
      <w:r>
        <w:rPr>
          <w:rFonts w:cs="Arial"/>
          <w:i/>
          <w:shd w:val="clear" w:color="auto" w:fill="FFFFFF"/>
        </w:rPr>
        <w:t>(x</w:t>
      </w:r>
      <w:r>
        <w:rPr>
          <w:rFonts w:cs="Arial"/>
          <w:i/>
          <w:shd w:val="clear" w:color="auto" w:fill="FFFFFF"/>
          <w:vertAlign w:val="subscript"/>
        </w:rPr>
        <w:t>2</w:t>
      </w:r>
      <w:r>
        <w:rPr>
          <w:rFonts w:cs="Arial"/>
          <w:i/>
          <w:shd w:val="clear" w:color="auto" w:fill="FFFFFF"/>
        </w:rPr>
        <w:t>) + [1-w(p</w:t>
      </w:r>
      <w:r w:rsidRPr="00CE70CC">
        <w:rPr>
          <w:rFonts w:cs="Arial"/>
          <w:i/>
          <w:shd w:val="clear" w:color="auto" w:fill="FFFFFF"/>
          <w:vertAlign w:val="subscript"/>
        </w:rPr>
        <w:t>1</w:t>
      </w:r>
      <w:r>
        <w:rPr>
          <w:rFonts w:cs="Arial"/>
          <w:i/>
          <w:shd w:val="clear" w:color="auto" w:fill="FFFFFF"/>
        </w:rPr>
        <w:t>+p</w:t>
      </w:r>
      <w:r w:rsidRPr="00CE70CC">
        <w:rPr>
          <w:rFonts w:cs="Arial"/>
          <w:i/>
          <w:shd w:val="clear" w:color="auto" w:fill="FFFFFF"/>
          <w:vertAlign w:val="subscript"/>
        </w:rPr>
        <w:t>2</w:t>
      </w:r>
      <w:r>
        <w:rPr>
          <w:rFonts w:cs="Arial"/>
          <w:i/>
          <w:shd w:val="clear" w:color="auto" w:fill="FFFFFF"/>
        </w:rPr>
        <w:t>)]p</w:t>
      </w:r>
      <w:r>
        <w:rPr>
          <w:rFonts w:cs="Arial"/>
          <w:i/>
          <w:shd w:val="clear" w:color="auto" w:fill="FFFFFF"/>
          <w:vertAlign w:val="subscript"/>
        </w:rPr>
        <w:t>3</w:t>
      </w:r>
      <w:r>
        <w:rPr>
          <w:rFonts w:cs="Arial"/>
          <w:i/>
          <w:shd w:val="clear" w:color="auto" w:fill="FFFFFF"/>
        </w:rPr>
        <w:t>u(x</w:t>
      </w:r>
      <w:r>
        <w:rPr>
          <w:rFonts w:cs="Arial"/>
          <w:i/>
          <w:shd w:val="clear" w:color="auto" w:fill="FFFFFF"/>
          <w:vertAlign w:val="subscript"/>
        </w:rPr>
        <w:t>3</w:t>
      </w:r>
      <w:r>
        <w:rPr>
          <w:rFonts w:cs="Arial"/>
          <w:i/>
          <w:shd w:val="clear" w:color="auto" w:fill="FFFFFF"/>
        </w:rPr>
        <w:t>)</w:t>
      </w:r>
    </w:p>
    <w:p w:rsidR="00CE70CC" w:rsidRDefault="005B18D1" w:rsidP="00CE70CC">
      <w:pPr>
        <w:spacing w:line="480" w:lineRule="auto"/>
        <w:jc w:val="both"/>
        <w:rPr>
          <w:rFonts w:cs="Arial"/>
          <w:shd w:val="clear" w:color="auto" w:fill="FFFFFF"/>
        </w:rPr>
      </w:pPr>
      <w:r>
        <w:rPr>
          <w:rFonts w:cs="Arial"/>
          <w:shd w:val="clear" w:color="auto" w:fill="FFFFFF"/>
        </w:rPr>
        <w:t xml:space="preserve">In these expressions, </w:t>
      </w:r>
      <w:proofErr w:type="gramStart"/>
      <w:r>
        <w:rPr>
          <w:rFonts w:cs="Arial"/>
          <w:i/>
          <w:shd w:val="clear" w:color="auto" w:fill="FFFFFF"/>
        </w:rPr>
        <w:t>u(</w:t>
      </w:r>
      <w:proofErr w:type="gramEnd"/>
      <w:r>
        <w:rPr>
          <w:rFonts w:cs="Arial"/>
          <w:i/>
          <w:shd w:val="clear" w:color="auto" w:fill="FFFFFF"/>
        </w:rPr>
        <w:t xml:space="preserve">.) </w:t>
      </w:r>
      <w:r>
        <w:rPr>
          <w:rFonts w:cs="Arial"/>
          <w:shd w:val="clear" w:color="auto" w:fill="FFFFFF"/>
        </w:rPr>
        <w:t xml:space="preserve">is the underlying utility function of the subject and </w:t>
      </w:r>
      <w:r>
        <w:rPr>
          <w:rFonts w:cs="Arial"/>
          <w:i/>
          <w:shd w:val="clear" w:color="auto" w:fill="FFFFFF"/>
        </w:rPr>
        <w:t xml:space="preserve">w(.) </w:t>
      </w:r>
      <w:r>
        <w:rPr>
          <w:rFonts w:cs="Arial"/>
          <w:shd w:val="clear" w:color="auto" w:fill="FFFFFF"/>
        </w:rPr>
        <w:t>is the rank-dependent weighting function.</w:t>
      </w:r>
    </w:p>
    <w:p w:rsidR="000B03E3" w:rsidRDefault="000B03E3" w:rsidP="00CE70CC">
      <w:pPr>
        <w:spacing w:line="480" w:lineRule="auto"/>
        <w:jc w:val="both"/>
        <w:rPr>
          <w:rFonts w:cs="Arial"/>
          <w:shd w:val="clear" w:color="auto" w:fill="FFFFFF"/>
        </w:rPr>
      </w:pPr>
    </w:p>
    <w:p w:rsidR="000B03E3" w:rsidRDefault="00A23D28" w:rsidP="00CE70CC">
      <w:pPr>
        <w:spacing w:line="480" w:lineRule="auto"/>
        <w:jc w:val="both"/>
        <w:rPr>
          <w:rFonts w:cs="Arial"/>
          <w:shd w:val="clear" w:color="auto" w:fill="FFFFFF"/>
        </w:rPr>
      </w:pPr>
      <w:r>
        <w:rPr>
          <w:rFonts w:cs="Arial"/>
          <w:shd w:val="clear" w:color="auto" w:fill="FFFFFF"/>
        </w:rPr>
        <w:t>We need</w:t>
      </w:r>
      <w:r w:rsidR="000B03E3">
        <w:rPr>
          <w:rFonts w:cs="Arial"/>
          <w:shd w:val="clear" w:color="auto" w:fill="FFFFFF"/>
        </w:rPr>
        <w:t xml:space="preserve"> to specify the utility function </w:t>
      </w:r>
      <w:proofErr w:type="gramStart"/>
      <w:r w:rsidR="000B03E3">
        <w:rPr>
          <w:rFonts w:cs="Arial"/>
          <w:i/>
          <w:shd w:val="clear" w:color="auto" w:fill="FFFFFF"/>
        </w:rPr>
        <w:t>u(</w:t>
      </w:r>
      <w:proofErr w:type="gramEnd"/>
      <w:r w:rsidR="000B03E3">
        <w:rPr>
          <w:rFonts w:cs="Arial"/>
          <w:i/>
          <w:shd w:val="clear" w:color="auto" w:fill="FFFFFF"/>
        </w:rPr>
        <w:t xml:space="preserve">.) </w:t>
      </w:r>
      <w:r w:rsidR="000B03E3">
        <w:rPr>
          <w:rFonts w:cs="Arial"/>
          <w:shd w:val="clear" w:color="auto" w:fill="FFFFFF"/>
        </w:rPr>
        <w:t>which appears in both these functionals. We adopt both the constant Relative Risk aversion (RR) form and the constant Absolute Risk aversion (AR) form. These are given by</w:t>
      </w:r>
    </w:p>
    <w:p w:rsidR="000B03E3" w:rsidRDefault="000B03E3" w:rsidP="00CE70CC">
      <w:pPr>
        <w:spacing w:line="480" w:lineRule="auto"/>
        <w:jc w:val="both"/>
        <w:rPr>
          <w:rFonts w:cs="Arial"/>
          <w:i/>
          <w:shd w:val="clear" w:color="auto" w:fill="FFFFFF"/>
        </w:rPr>
      </w:pPr>
      <w:r>
        <w:rPr>
          <w:rFonts w:cs="Arial"/>
          <w:shd w:val="clear" w:color="auto" w:fill="FFFFFF"/>
        </w:rPr>
        <w:tab/>
      </w:r>
      <w:proofErr w:type="gramStart"/>
      <w:r>
        <w:rPr>
          <w:rFonts w:cs="Arial"/>
          <w:shd w:val="clear" w:color="auto" w:fill="FFFFFF"/>
        </w:rPr>
        <w:t>for</w:t>
      </w:r>
      <w:proofErr w:type="gramEnd"/>
      <w:r>
        <w:rPr>
          <w:rFonts w:cs="Arial"/>
          <w:shd w:val="clear" w:color="auto" w:fill="FFFFFF"/>
        </w:rPr>
        <w:t xml:space="preserve"> RR: </w:t>
      </w:r>
      <w:r>
        <w:rPr>
          <w:rFonts w:cs="Arial"/>
          <w:i/>
          <w:shd w:val="clear" w:color="auto" w:fill="FFFFFF"/>
        </w:rPr>
        <w:t>u(x) = x</w:t>
      </w:r>
      <w:r>
        <w:rPr>
          <w:rFonts w:cs="Arial"/>
          <w:i/>
          <w:shd w:val="clear" w:color="auto" w:fill="FFFFFF"/>
          <w:vertAlign w:val="superscript"/>
        </w:rPr>
        <w:t>1-r</w:t>
      </w:r>
      <w:r>
        <w:rPr>
          <w:rFonts w:cs="Arial"/>
          <w:i/>
          <w:shd w:val="clear" w:color="auto" w:fill="FFFFFF"/>
        </w:rPr>
        <w:t>/(1-r),  r≠1; ln(x), r=1</w:t>
      </w:r>
    </w:p>
    <w:p w:rsidR="000B03E3" w:rsidRDefault="000B03E3" w:rsidP="00CE70CC">
      <w:pPr>
        <w:spacing w:line="480" w:lineRule="auto"/>
        <w:jc w:val="both"/>
        <w:rPr>
          <w:rFonts w:cs="Arial"/>
          <w:shd w:val="clear" w:color="auto" w:fill="FFFFFF"/>
        </w:rPr>
      </w:pPr>
      <w:r>
        <w:rPr>
          <w:rFonts w:cs="Arial"/>
          <w:shd w:val="clear" w:color="auto" w:fill="FFFFFF"/>
        </w:rPr>
        <w:tab/>
      </w:r>
      <w:proofErr w:type="gramStart"/>
      <w:r>
        <w:rPr>
          <w:rFonts w:cs="Arial"/>
          <w:shd w:val="clear" w:color="auto" w:fill="FFFFFF"/>
        </w:rPr>
        <w:t>for</w:t>
      </w:r>
      <w:proofErr w:type="gramEnd"/>
      <w:r>
        <w:rPr>
          <w:rFonts w:cs="Arial"/>
          <w:shd w:val="clear" w:color="auto" w:fill="FFFFFF"/>
        </w:rPr>
        <w:t xml:space="preserve"> AR: </w:t>
      </w:r>
      <w:r>
        <w:rPr>
          <w:rFonts w:cs="Arial"/>
          <w:i/>
          <w:shd w:val="clear" w:color="auto" w:fill="FFFFFF"/>
        </w:rPr>
        <w:t>u(x) = -</w:t>
      </w:r>
      <w:proofErr w:type="spellStart"/>
      <w:r>
        <w:rPr>
          <w:rFonts w:cs="Arial"/>
          <w:i/>
          <w:shd w:val="clear" w:color="auto" w:fill="FFFFFF"/>
        </w:rPr>
        <w:t>exp</w:t>
      </w:r>
      <w:proofErr w:type="spellEnd"/>
      <w:r>
        <w:rPr>
          <w:rFonts w:cs="Arial"/>
          <w:i/>
          <w:shd w:val="clear" w:color="auto" w:fill="FFFFFF"/>
        </w:rPr>
        <w:t>(-</w:t>
      </w:r>
      <w:proofErr w:type="spellStart"/>
      <w:r>
        <w:rPr>
          <w:rFonts w:cs="Arial"/>
          <w:i/>
          <w:shd w:val="clear" w:color="auto" w:fill="FFFFFF"/>
        </w:rPr>
        <w:t>rx</w:t>
      </w:r>
      <w:proofErr w:type="spellEnd"/>
      <w:r>
        <w:rPr>
          <w:rFonts w:cs="Arial"/>
          <w:i/>
          <w:shd w:val="clear" w:color="auto" w:fill="FFFFFF"/>
        </w:rPr>
        <w:t>), r≠0; x, r=0.</w:t>
      </w:r>
    </w:p>
    <w:p w:rsidR="000B03E3" w:rsidRDefault="000B03E3" w:rsidP="00CE70CC">
      <w:pPr>
        <w:spacing w:line="480" w:lineRule="auto"/>
        <w:jc w:val="both"/>
        <w:rPr>
          <w:rFonts w:cs="Arial"/>
          <w:shd w:val="clear" w:color="auto" w:fill="FFFFFF"/>
        </w:rPr>
      </w:pPr>
      <w:r>
        <w:rPr>
          <w:rFonts w:cs="Arial"/>
          <w:shd w:val="clear" w:color="auto" w:fill="FFFFFF"/>
        </w:rPr>
        <w:t xml:space="preserve">We note that in both cases </w:t>
      </w:r>
      <w:r>
        <w:rPr>
          <w:rFonts w:cs="Arial"/>
          <w:i/>
          <w:shd w:val="clear" w:color="auto" w:fill="FFFFFF"/>
        </w:rPr>
        <w:t xml:space="preserve">r=0 </w:t>
      </w:r>
      <w:r>
        <w:rPr>
          <w:rFonts w:cs="Arial"/>
          <w:shd w:val="clear" w:color="auto" w:fill="FFFFFF"/>
        </w:rPr>
        <w:t xml:space="preserve">corresponds to risk-neutrality and increases in </w:t>
      </w:r>
      <w:r>
        <w:rPr>
          <w:rFonts w:cs="Arial"/>
          <w:i/>
          <w:shd w:val="clear" w:color="auto" w:fill="FFFFFF"/>
        </w:rPr>
        <w:t xml:space="preserve">r </w:t>
      </w:r>
      <w:r>
        <w:rPr>
          <w:rFonts w:cs="Arial"/>
          <w:shd w:val="clear" w:color="auto" w:fill="FFFFFF"/>
        </w:rPr>
        <w:t xml:space="preserve">imply greater risk aversion, but there is no mapping between the </w:t>
      </w:r>
      <w:r>
        <w:rPr>
          <w:rFonts w:cs="Arial"/>
          <w:i/>
          <w:shd w:val="clear" w:color="auto" w:fill="FFFFFF"/>
        </w:rPr>
        <w:t xml:space="preserve">r </w:t>
      </w:r>
      <w:r>
        <w:rPr>
          <w:rFonts w:cs="Arial"/>
          <w:shd w:val="clear" w:color="auto" w:fill="FFFFFF"/>
        </w:rPr>
        <w:t>for RR and that for</w:t>
      </w:r>
      <w:r>
        <w:rPr>
          <w:rFonts w:cs="Arial"/>
          <w:i/>
          <w:shd w:val="clear" w:color="auto" w:fill="FFFFFF"/>
        </w:rPr>
        <w:t xml:space="preserve"> </w:t>
      </w:r>
      <w:r>
        <w:rPr>
          <w:rFonts w:cs="Arial"/>
          <w:shd w:val="clear" w:color="auto" w:fill="FFFFFF"/>
        </w:rPr>
        <w:t>AR.</w:t>
      </w:r>
      <w:r w:rsidR="006C1C05">
        <w:rPr>
          <w:rFonts w:cs="Arial"/>
          <w:shd w:val="clear" w:color="auto" w:fill="FFFFFF"/>
        </w:rPr>
        <w:t xml:space="preserve"> This is because the </w:t>
      </w:r>
      <w:r w:rsidR="006C1C05">
        <w:rPr>
          <w:rFonts w:cs="Arial"/>
          <w:i/>
          <w:shd w:val="clear" w:color="auto" w:fill="FFFFFF"/>
        </w:rPr>
        <w:t xml:space="preserve">r </w:t>
      </w:r>
      <w:r w:rsidR="006C1C05">
        <w:rPr>
          <w:rFonts w:cs="Arial"/>
          <w:shd w:val="clear" w:color="auto" w:fill="FFFFFF"/>
        </w:rPr>
        <w:t xml:space="preserve">in RR is a measure of </w:t>
      </w:r>
      <w:r w:rsidR="006C1C05">
        <w:rPr>
          <w:rFonts w:cs="Arial"/>
          <w:i/>
          <w:shd w:val="clear" w:color="auto" w:fill="FFFFFF"/>
        </w:rPr>
        <w:t xml:space="preserve">relative </w:t>
      </w:r>
      <w:r w:rsidR="006C1C05">
        <w:rPr>
          <w:rFonts w:cs="Arial"/>
          <w:shd w:val="clear" w:color="auto" w:fill="FFFFFF"/>
        </w:rPr>
        <w:t xml:space="preserve">risk-aversion, while the </w:t>
      </w:r>
      <w:r w:rsidR="006C1C05">
        <w:rPr>
          <w:rFonts w:cs="Arial"/>
          <w:i/>
          <w:shd w:val="clear" w:color="auto" w:fill="FFFFFF"/>
        </w:rPr>
        <w:t xml:space="preserve">r </w:t>
      </w:r>
      <w:r w:rsidR="006C1C05">
        <w:rPr>
          <w:rFonts w:cs="Arial"/>
          <w:shd w:val="clear" w:color="auto" w:fill="FFFFFF"/>
        </w:rPr>
        <w:t xml:space="preserve">in AR is a measure of </w:t>
      </w:r>
      <w:r w:rsidR="006C1C05">
        <w:rPr>
          <w:rFonts w:cs="Arial"/>
          <w:i/>
          <w:shd w:val="clear" w:color="auto" w:fill="FFFFFF"/>
        </w:rPr>
        <w:t xml:space="preserve">absolute </w:t>
      </w:r>
      <w:r w:rsidR="006C1C05">
        <w:rPr>
          <w:rFonts w:cs="Arial"/>
          <w:shd w:val="clear" w:color="auto" w:fill="FFFFFF"/>
        </w:rPr>
        <w:t>risk-aversion.</w:t>
      </w:r>
    </w:p>
    <w:p w:rsidR="00A05CBF" w:rsidRDefault="00A05CBF" w:rsidP="00CE70CC">
      <w:pPr>
        <w:spacing w:line="480" w:lineRule="auto"/>
        <w:jc w:val="both"/>
        <w:rPr>
          <w:rFonts w:cs="Arial"/>
          <w:shd w:val="clear" w:color="auto" w:fill="FFFFFF"/>
        </w:rPr>
      </w:pPr>
    </w:p>
    <w:p w:rsidR="00A05CBF" w:rsidRDefault="00A05CBF" w:rsidP="00CE70CC">
      <w:pPr>
        <w:spacing w:line="480" w:lineRule="auto"/>
        <w:jc w:val="both"/>
        <w:rPr>
          <w:rFonts w:cs="Arial"/>
          <w:shd w:val="clear" w:color="auto" w:fill="FFFFFF"/>
        </w:rPr>
      </w:pPr>
      <w:r>
        <w:rPr>
          <w:rFonts w:cs="Arial"/>
          <w:shd w:val="clear" w:color="auto" w:fill="FFFFFF"/>
        </w:rPr>
        <w:t xml:space="preserve">In fitting the RD specifications we also need to specify a </w:t>
      </w:r>
      <w:r>
        <w:rPr>
          <w:rFonts w:cs="Arial"/>
          <w:i/>
          <w:shd w:val="clear" w:color="auto" w:fill="FFFFFF"/>
        </w:rPr>
        <w:t xml:space="preserve">weighting function </w:t>
      </w:r>
      <w:r>
        <w:rPr>
          <w:rFonts w:cs="Arial"/>
          <w:shd w:val="clear" w:color="auto" w:fill="FFFFFF"/>
        </w:rPr>
        <w:t xml:space="preserve">for the probabilities. This we take to be of the </w:t>
      </w:r>
      <w:r w:rsidR="00335CF4">
        <w:rPr>
          <w:rFonts w:cs="Arial"/>
          <w:shd w:val="clear" w:color="auto" w:fill="FFFFFF"/>
        </w:rPr>
        <w:t>following</w:t>
      </w:r>
      <w:r>
        <w:rPr>
          <w:rFonts w:cs="Arial"/>
          <w:shd w:val="clear" w:color="auto" w:fill="FFFFFF"/>
        </w:rPr>
        <w:t xml:space="preserve"> form</w:t>
      </w:r>
      <w:r w:rsidR="006941FA">
        <w:rPr>
          <w:rFonts w:cs="Arial"/>
          <w:shd w:val="clear" w:color="auto" w:fill="FFFFFF"/>
        </w:rPr>
        <w:t xml:space="preserve"> (Tversky and Kahneman 1992):</w:t>
      </w:r>
    </w:p>
    <w:p w:rsidR="00A05CBF" w:rsidRPr="00A05CBF" w:rsidRDefault="00A05CBF" w:rsidP="00CE70CC">
      <w:pPr>
        <w:spacing w:line="480" w:lineRule="auto"/>
        <w:jc w:val="both"/>
        <w:rPr>
          <w:rFonts w:cs="Arial"/>
          <w:i/>
          <w:shd w:val="clear" w:color="auto" w:fill="FFFFFF"/>
          <w:vertAlign w:val="superscript"/>
        </w:rPr>
      </w:pPr>
      <w:r>
        <w:rPr>
          <w:rFonts w:cs="Arial"/>
          <w:shd w:val="clear" w:color="auto" w:fill="FFFFFF"/>
        </w:rPr>
        <w:tab/>
      </w:r>
      <w:proofErr w:type="gramStart"/>
      <w:r>
        <w:rPr>
          <w:rFonts w:cs="Arial"/>
          <w:i/>
          <w:shd w:val="clear" w:color="auto" w:fill="FFFFFF"/>
        </w:rPr>
        <w:t>w(</w:t>
      </w:r>
      <w:proofErr w:type="gramEnd"/>
      <w:r>
        <w:rPr>
          <w:rFonts w:cs="Arial"/>
          <w:i/>
          <w:shd w:val="clear" w:color="auto" w:fill="FFFFFF"/>
        </w:rPr>
        <w:t>p) = p</w:t>
      </w:r>
      <w:r>
        <w:rPr>
          <w:rFonts w:cs="Arial"/>
          <w:i/>
          <w:shd w:val="clear" w:color="auto" w:fill="FFFFFF"/>
          <w:vertAlign w:val="superscript"/>
        </w:rPr>
        <w:t>g</w:t>
      </w:r>
      <w:r>
        <w:rPr>
          <w:rFonts w:cs="Arial"/>
          <w:i/>
          <w:shd w:val="clear" w:color="auto" w:fill="FFFFFF"/>
        </w:rPr>
        <w:t>/[p</w:t>
      </w:r>
      <w:r>
        <w:rPr>
          <w:rFonts w:cs="Arial"/>
          <w:i/>
          <w:shd w:val="clear" w:color="auto" w:fill="FFFFFF"/>
          <w:vertAlign w:val="superscript"/>
        </w:rPr>
        <w:t>g</w:t>
      </w:r>
      <w:r>
        <w:rPr>
          <w:rFonts w:cs="Arial"/>
          <w:i/>
          <w:shd w:val="clear" w:color="auto" w:fill="FFFFFF"/>
        </w:rPr>
        <w:t>+(1-p)</w:t>
      </w:r>
      <w:r>
        <w:rPr>
          <w:rFonts w:cs="Arial"/>
          <w:i/>
          <w:shd w:val="clear" w:color="auto" w:fill="FFFFFF"/>
          <w:vertAlign w:val="superscript"/>
        </w:rPr>
        <w:t>g</w:t>
      </w:r>
      <w:r>
        <w:rPr>
          <w:rFonts w:cs="Arial"/>
          <w:i/>
          <w:shd w:val="clear" w:color="auto" w:fill="FFFFFF"/>
        </w:rPr>
        <w:t>]</w:t>
      </w:r>
      <w:r>
        <w:rPr>
          <w:rFonts w:cs="Arial"/>
          <w:i/>
          <w:shd w:val="clear" w:color="auto" w:fill="FFFFFF"/>
          <w:vertAlign w:val="superscript"/>
        </w:rPr>
        <w:t>1/g</w:t>
      </w:r>
    </w:p>
    <w:p w:rsidR="00101554" w:rsidRPr="000B03E3" w:rsidRDefault="00101554" w:rsidP="00CE70CC">
      <w:pPr>
        <w:spacing w:line="480" w:lineRule="auto"/>
        <w:jc w:val="both"/>
        <w:rPr>
          <w:rFonts w:cs="Arial"/>
          <w:shd w:val="clear" w:color="auto" w:fill="FFFFFF"/>
        </w:rPr>
      </w:pPr>
      <w:r>
        <w:rPr>
          <w:rFonts w:cs="Arial"/>
          <w:shd w:val="clear" w:color="auto" w:fill="FFFFFF"/>
        </w:rPr>
        <w:t xml:space="preserve">In the results that follow we fit, for all four elicitation methods, the four possible combinations of the two preference functionals and the two utility functions, using the obvious notation </w:t>
      </w:r>
      <w:r w:rsidRPr="00A23D28">
        <w:rPr>
          <w:rStyle w:val="Strong"/>
          <w:b w:val="0"/>
        </w:rPr>
        <w:t>RREU</w:t>
      </w:r>
      <w:r w:rsidRPr="00A23D28">
        <w:rPr>
          <w:rFonts w:cs="Arial"/>
          <w:b/>
          <w:shd w:val="clear" w:color="auto" w:fill="FFFFFF"/>
        </w:rPr>
        <w:t xml:space="preserve">, </w:t>
      </w:r>
      <w:r>
        <w:rPr>
          <w:rFonts w:cs="Arial"/>
          <w:shd w:val="clear" w:color="auto" w:fill="FFFFFF"/>
        </w:rPr>
        <w:t>RRRD, AREU and ARRD. Essentially we want to see which of these best explains the data</w:t>
      </w:r>
      <w:r w:rsidR="005C7D3D">
        <w:rPr>
          <w:rFonts w:cs="Arial"/>
          <w:shd w:val="clear" w:color="auto" w:fill="FFFFFF"/>
        </w:rPr>
        <w:t xml:space="preserve"> and we also </w:t>
      </w:r>
      <w:r w:rsidR="005C7D3D">
        <w:rPr>
          <w:rFonts w:cs="Arial"/>
          <w:shd w:val="clear" w:color="auto" w:fill="FFFFFF"/>
        </w:rPr>
        <w:lastRenderedPageBreak/>
        <w:t>want to see whether the estimated parameters differ across the elicitation methods</w:t>
      </w:r>
      <w:r>
        <w:rPr>
          <w:rFonts w:cs="Arial"/>
          <w:shd w:val="clear" w:color="auto" w:fill="FFFFFF"/>
        </w:rPr>
        <w:t>; we do this on a subject-by-subject basis, as it is clear that subjects are different.</w:t>
      </w:r>
    </w:p>
    <w:p w:rsidR="003B2911" w:rsidRDefault="003B2911" w:rsidP="008B2D51">
      <w:pPr>
        <w:spacing w:line="480" w:lineRule="auto"/>
        <w:jc w:val="both"/>
        <w:rPr>
          <w:rFonts w:cs="Arial"/>
          <w:shd w:val="clear" w:color="auto" w:fill="FFFFFF"/>
        </w:rPr>
      </w:pPr>
    </w:p>
    <w:p w:rsidR="00050E55" w:rsidRDefault="00DB6175" w:rsidP="008B2D51">
      <w:pPr>
        <w:spacing w:line="480" w:lineRule="auto"/>
        <w:jc w:val="both"/>
        <w:rPr>
          <w:rFonts w:cs="Arial"/>
          <w:b/>
          <w:shd w:val="clear" w:color="auto" w:fill="FFFFFF"/>
        </w:rPr>
      </w:pPr>
      <w:r>
        <w:rPr>
          <w:rFonts w:cs="Arial"/>
          <w:b/>
          <w:shd w:val="clear" w:color="auto" w:fill="FFFFFF"/>
        </w:rPr>
        <w:t>6</w:t>
      </w:r>
      <w:r w:rsidR="00050E55">
        <w:rPr>
          <w:rFonts w:cs="Arial"/>
          <w:b/>
          <w:shd w:val="clear" w:color="auto" w:fill="FFFFFF"/>
        </w:rPr>
        <w:t>.</w:t>
      </w:r>
      <w:r w:rsidR="00050E55">
        <w:rPr>
          <w:rFonts w:cs="Arial"/>
          <w:b/>
          <w:shd w:val="clear" w:color="auto" w:fill="FFFFFF"/>
        </w:rPr>
        <w:tab/>
        <w:t>Our stochastic assumptions and econometric methodology</w:t>
      </w:r>
    </w:p>
    <w:p w:rsidR="00747C62" w:rsidRDefault="006F1A3D" w:rsidP="00EE643B">
      <w:pPr>
        <w:spacing w:line="480" w:lineRule="auto"/>
        <w:jc w:val="both"/>
        <w:rPr>
          <w:rFonts w:cs="Arial"/>
          <w:shd w:val="clear" w:color="auto" w:fill="FFFFFF"/>
        </w:rPr>
      </w:pPr>
      <w:r>
        <w:rPr>
          <w:rFonts w:cs="Arial"/>
          <w:shd w:val="clear" w:color="auto" w:fill="FFFFFF"/>
        </w:rPr>
        <w:t xml:space="preserve">We </w:t>
      </w:r>
      <w:r w:rsidR="00D11AFE">
        <w:rPr>
          <w:rFonts w:cs="Arial"/>
          <w:shd w:val="clear" w:color="auto" w:fill="FFFFFF"/>
        </w:rPr>
        <w:t xml:space="preserve">should </w:t>
      </w:r>
      <w:r>
        <w:rPr>
          <w:rFonts w:cs="Arial"/>
          <w:shd w:val="clear" w:color="auto" w:fill="FFFFFF"/>
        </w:rPr>
        <w:t>comment on our econometric</w:t>
      </w:r>
      <w:r w:rsidR="00BB2746">
        <w:rPr>
          <w:rFonts w:cs="Arial"/>
          <w:shd w:val="clear" w:color="auto" w:fill="FFFFFF"/>
        </w:rPr>
        <w:t xml:space="preserve"> methodology, as it is different from</w:t>
      </w:r>
      <w:r>
        <w:rPr>
          <w:rFonts w:cs="Arial"/>
          <w:shd w:val="clear" w:color="auto" w:fill="FFFFFF"/>
        </w:rPr>
        <w:t xml:space="preserve"> that used by others. We treat subjects as different, so we analyse subject-by-subject</w:t>
      </w:r>
      <w:r>
        <w:rPr>
          <w:rStyle w:val="FootnoteReference"/>
          <w:rFonts w:cs="Arial"/>
          <w:shd w:val="clear" w:color="auto" w:fill="FFFFFF"/>
        </w:rPr>
        <w:footnoteReference w:id="16"/>
      </w:r>
      <w:r>
        <w:rPr>
          <w:rFonts w:cs="Arial"/>
          <w:shd w:val="clear" w:color="auto" w:fill="FFFFFF"/>
        </w:rPr>
        <w:t xml:space="preserve">.  We also </w:t>
      </w:r>
      <w:r w:rsidR="00747C62">
        <w:rPr>
          <w:rFonts w:cs="Arial"/>
          <w:shd w:val="clear" w:color="auto" w:fill="FFFFFF"/>
        </w:rPr>
        <w:t>use simultaneously</w:t>
      </w:r>
      <w:r>
        <w:rPr>
          <w:rFonts w:cs="Arial"/>
          <w:shd w:val="clear" w:color="auto" w:fill="FFFFFF"/>
        </w:rPr>
        <w:t xml:space="preserve"> </w:t>
      </w:r>
      <w:r>
        <w:rPr>
          <w:rFonts w:cs="Arial"/>
          <w:i/>
          <w:shd w:val="clear" w:color="auto" w:fill="FFFFFF"/>
        </w:rPr>
        <w:t xml:space="preserve">all </w:t>
      </w:r>
      <w:r>
        <w:rPr>
          <w:rFonts w:cs="Arial"/>
          <w:shd w:val="clear" w:color="auto" w:fill="FFFFFF"/>
        </w:rPr>
        <w:t xml:space="preserve">the responses of the subjects on </w:t>
      </w:r>
      <w:r w:rsidRPr="00CA1421">
        <w:rPr>
          <w:rFonts w:cs="Arial"/>
          <w:i/>
          <w:shd w:val="clear" w:color="auto" w:fill="FFFFFF"/>
        </w:rPr>
        <w:t>all</w:t>
      </w:r>
      <w:r>
        <w:rPr>
          <w:rFonts w:cs="Arial"/>
          <w:shd w:val="clear" w:color="auto" w:fill="FFFFFF"/>
        </w:rPr>
        <w:t xml:space="preserve"> problems of a particular elicitation method</w:t>
      </w:r>
      <w:r w:rsidR="00747C62">
        <w:rPr>
          <w:rFonts w:cs="Arial"/>
          <w:shd w:val="clear" w:color="auto" w:fill="FFFFFF"/>
        </w:rPr>
        <w:t xml:space="preserve"> (and use them for estimation)</w:t>
      </w:r>
      <w:r>
        <w:rPr>
          <w:rFonts w:cs="Arial"/>
          <w:shd w:val="clear" w:color="auto" w:fill="FFFFFF"/>
        </w:rPr>
        <w:t>, rather than compare responses on particular problems. The latter is what Loomes and Pogrebna (2014) and many others have done.</w:t>
      </w:r>
      <w:r w:rsidR="00747C62">
        <w:rPr>
          <w:rFonts w:cs="Arial"/>
          <w:shd w:val="clear" w:color="auto" w:fill="FFFFFF"/>
        </w:rPr>
        <w:t xml:space="preserve"> So, for example, in their Table 1</w:t>
      </w:r>
      <w:r w:rsidR="00A23D28">
        <w:rPr>
          <w:rFonts w:cs="Arial"/>
          <w:shd w:val="clear" w:color="auto" w:fill="FFFFFF"/>
        </w:rPr>
        <w:t xml:space="preserve"> on their page 578</w:t>
      </w:r>
      <w:r w:rsidR="00747C62">
        <w:rPr>
          <w:rFonts w:cs="Arial"/>
          <w:shd w:val="clear" w:color="auto" w:fill="FFFFFF"/>
        </w:rPr>
        <w:t>, they look at the distribution of responses</w:t>
      </w:r>
      <w:r w:rsidR="00747C62">
        <w:rPr>
          <w:rStyle w:val="FootnoteReference"/>
          <w:rFonts w:cs="Arial"/>
          <w:shd w:val="clear" w:color="auto" w:fill="FFFFFF"/>
        </w:rPr>
        <w:footnoteReference w:id="17"/>
      </w:r>
      <w:r w:rsidR="00747C62">
        <w:rPr>
          <w:rFonts w:cs="Arial"/>
          <w:shd w:val="clear" w:color="auto" w:fill="FFFFFF"/>
        </w:rPr>
        <w:t xml:space="preserve"> for particular decision tasks and compare these distributions across tasks. They note that the distributions are different across tasks</w:t>
      </w:r>
      <w:r w:rsidR="00FE12E3">
        <w:rPr>
          <w:rFonts w:cs="Arial"/>
          <w:shd w:val="clear" w:color="auto" w:fill="FFFFFF"/>
        </w:rPr>
        <w:t>, sometimes significantly so</w:t>
      </w:r>
      <w:r w:rsidR="00747C62">
        <w:rPr>
          <w:rFonts w:cs="Arial"/>
          <w:shd w:val="clear" w:color="auto" w:fill="FFFFFF"/>
        </w:rPr>
        <w:t>.</w:t>
      </w:r>
      <w:r>
        <w:rPr>
          <w:rFonts w:cs="Arial"/>
          <w:shd w:val="clear" w:color="auto" w:fill="FFFFFF"/>
        </w:rPr>
        <w:t xml:space="preserve"> </w:t>
      </w:r>
      <w:r w:rsidR="00FE12E3">
        <w:rPr>
          <w:rFonts w:cs="Arial"/>
          <w:shd w:val="clear" w:color="auto" w:fill="FFFFFF"/>
        </w:rPr>
        <w:t>This could be the case</w:t>
      </w:r>
      <w:r w:rsidR="00747C62">
        <w:rPr>
          <w:rFonts w:cs="Arial"/>
          <w:shd w:val="clear" w:color="auto" w:fill="FFFFFF"/>
        </w:rPr>
        <w:t xml:space="preserve"> because of noise in subjects’ responses but they present no way of modelling this noise, though the use of a statistical test (in this case a Mann-Whitney test) does necessarily involve some </w:t>
      </w:r>
      <w:r w:rsidR="002D1EA7">
        <w:rPr>
          <w:rFonts w:cs="Arial"/>
          <w:shd w:val="clear" w:color="auto" w:fill="FFFFFF"/>
        </w:rPr>
        <w:t xml:space="preserve">implicit </w:t>
      </w:r>
      <w:r w:rsidR="00747C62">
        <w:rPr>
          <w:rFonts w:cs="Arial"/>
          <w:shd w:val="clear" w:color="auto" w:fill="FFFFFF"/>
        </w:rPr>
        <w:t>assumption about stochastics.</w:t>
      </w:r>
    </w:p>
    <w:p w:rsidR="00747C62" w:rsidRDefault="00747C62" w:rsidP="00EE643B">
      <w:pPr>
        <w:spacing w:line="480" w:lineRule="auto"/>
        <w:jc w:val="both"/>
        <w:rPr>
          <w:rFonts w:cs="Arial"/>
          <w:shd w:val="clear" w:color="auto" w:fill="FFFFFF"/>
        </w:rPr>
      </w:pPr>
    </w:p>
    <w:p w:rsidR="006F1A3D" w:rsidRPr="00CA1421" w:rsidRDefault="005A5472" w:rsidP="00EE643B">
      <w:pPr>
        <w:spacing w:line="480" w:lineRule="auto"/>
        <w:jc w:val="both"/>
      </w:pPr>
      <w:r>
        <w:rPr>
          <w:rFonts w:cs="Arial"/>
          <w:shd w:val="clear" w:color="auto" w:fill="FFFFFF"/>
        </w:rPr>
        <w:t>Another difference bet</w:t>
      </w:r>
      <w:r w:rsidR="00A900A6">
        <w:rPr>
          <w:rFonts w:cs="Arial"/>
          <w:shd w:val="clear" w:color="auto" w:fill="FFFFFF"/>
        </w:rPr>
        <w:t>ween our methodology and that of others</w:t>
      </w:r>
      <w:r>
        <w:rPr>
          <w:rFonts w:cs="Arial"/>
          <w:shd w:val="clear" w:color="auto" w:fill="FFFFFF"/>
        </w:rPr>
        <w:t xml:space="preserve"> is in the number of problems we present to our subjects: pre-experimental simulations show that one needs large numbers of observations to get precis</w:t>
      </w:r>
      <w:r w:rsidR="004C5971">
        <w:rPr>
          <w:rFonts w:cs="Arial"/>
          <w:shd w:val="clear" w:color="auto" w:fill="FFFFFF"/>
        </w:rPr>
        <w:t>e estimates since</w:t>
      </w:r>
      <w:r>
        <w:rPr>
          <w:rFonts w:cs="Arial"/>
          <w:shd w:val="clear" w:color="auto" w:fill="FFFFFF"/>
        </w:rPr>
        <w:t xml:space="preserve"> there is a lot of noise in subjects’ behaviour.</w:t>
      </w:r>
      <w:r w:rsidR="004C5971">
        <w:rPr>
          <w:rFonts w:cs="Arial"/>
          <w:shd w:val="clear" w:color="auto" w:fill="FFFFFF"/>
        </w:rPr>
        <w:t xml:space="preserve"> Unfortunately t</w:t>
      </w:r>
      <w:r w:rsidR="00895658">
        <w:rPr>
          <w:rFonts w:cs="Arial"/>
          <w:shd w:val="clear" w:color="auto" w:fill="FFFFFF"/>
        </w:rPr>
        <w:t>here is</w:t>
      </w:r>
      <w:r w:rsidR="004C5971">
        <w:rPr>
          <w:rFonts w:cs="Arial"/>
          <w:shd w:val="clear" w:color="auto" w:fill="FFFFFF"/>
        </w:rPr>
        <w:t xml:space="preserve"> a downside to having a large number of problems</w:t>
      </w:r>
      <w:r w:rsidR="00A900A6">
        <w:rPr>
          <w:rFonts w:cs="Arial"/>
          <w:shd w:val="clear" w:color="auto" w:fill="FFFFFF"/>
        </w:rPr>
        <w:t xml:space="preserve"> if</w:t>
      </w:r>
      <w:r w:rsidR="005A7915">
        <w:rPr>
          <w:rFonts w:cs="Arial"/>
          <w:shd w:val="clear" w:color="auto" w:fill="FFFFFF"/>
        </w:rPr>
        <w:t xml:space="preserve"> </w:t>
      </w:r>
      <w:r w:rsidR="00895658">
        <w:rPr>
          <w:color w:val="000000"/>
          <w:shd w:val="clear" w:color="auto" w:fill="FFFFFF"/>
        </w:rPr>
        <w:t>subject fatigue</w:t>
      </w:r>
      <w:r w:rsidR="005A7915">
        <w:rPr>
          <w:color w:val="000000"/>
          <w:shd w:val="clear" w:color="auto" w:fill="FFFFFF"/>
        </w:rPr>
        <w:t xml:space="preserve"> is increased</w:t>
      </w:r>
      <w:r w:rsidR="00895658">
        <w:rPr>
          <w:color w:val="000000"/>
          <w:shd w:val="clear" w:color="auto" w:fill="FFFFFF"/>
        </w:rPr>
        <w:t xml:space="preserve"> and </w:t>
      </w:r>
      <w:r w:rsidR="00A900A6">
        <w:rPr>
          <w:color w:val="000000"/>
          <w:shd w:val="clear" w:color="auto" w:fill="FFFFFF"/>
        </w:rPr>
        <w:t xml:space="preserve">because </w:t>
      </w:r>
      <w:r w:rsidR="005A7915">
        <w:rPr>
          <w:color w:val="000000"/>
          <w:shd w:val="clear" w:color="auto" w:fill="FFFFFF"/>
        </w:rPr>
        <w:t>the financial incentive</w:t>
      </w:r>
      <w:r w:rsidR="00895658">
        <w:rPr>
          <w:color w:val="000000"/>
          <w:shd w:val="clear" w:color="auto" w:fill="FFFFFF"/>
        </w:rPr>
        <w:t xml:space="preserve"> per decision</w:t>
      </w:r>
      <w:r w:rsidR="00A900A6">
        <w:rPr>
          <w:color w:val="000000"/>
          <w:shd w:val="clear" w:color="auto" w:fill="FFFFFF"/>
        </w:rPr>
        <w:t xml:space="preserve"> is reduced, we might get</w:t>
      </w:r>
      <w:r w:rsidR="00895658">
        <w:rPr>
          <w:color w:val="000000"/>
          <w:shd w:val="clear" w:color="auto" w:fill="FFFFFF"/>
        </w:rPr>
        <w:t xml:space="preserve"> increase</w:t>
      </w:r>
      <w:r w:rsidR="005A7915">
        <w:rPr>
          <w:color w:val="000000"/>
          <w:shd w:val="clear" w:color="auto" w:fill="FFFFFF"/>
        </w:rPr>
        <w:t>d</w:t>
      </w:r>
      <w:r w:rsidR="00895658">
        <w:rPr>
          <w:color w:val="000000"/>
          <w:shd w:val="clear" w:color="auto" w:fill="FFFFFF"/>
        </w:rPr>
        <w:t xml:space="preserve"> noise and decrease</w:t>
      </w:r>
      <w:r w:rsidR="005A7915">
        <w:rPr>
          <w:color w:val="000000"/>
          <w:shd w:val="clear" w:color="auto" w:fill="FFFFFF"/>
        </w:rPr>
        <w:t>d</w:t>
      </w:r>
      <w:r w:rsidR="00895658">
        <w:rPr>
          <w:color w:val="000000"/>
          <w:shd w:val="clear" w:color="auto" w:fill="FFFFFF"/>
        </w:rPr>
        <w:t xml:space="preserve"> precision.</w:t>
      </w:r>
    </w:p>
    <w:p w:rsidR="006F1A3D" w:rsidRDefault="006F1A3D" w:rsidP="00EE643B">
      <w:pPr>
        <w:spacing w:line="480" w:lineRule="auto"/>
        <w:jc w:val="both"/>
        <w:rPr>
          <w:rFonts w:cs="Arial"/>
          <w:shd w:val="clear" w:color="auto" w:fill="FFFFFF"/>
        </w:rPr>
      </w:pPr>
    </w:p>
    <w:p w:rsidR="00EE643B" w:rsidRDefault="00EE643B" w:rsidP="00EE643B">
      <w:pPr>
        <w:spacing w:line="480" w:lineRule="auto"/>
        <w:jc w:val="both"/>
        <w:rPr>
          <w:rFonts w:cs="Arial"/>
          <w:shd w:val="clear" w:color="auto" w:fill="FFFFFF"/>
        </w:rPr>
      </w:pPr>
      <w:r>
        <w:rPr>
          <w:rFonts w:cs="Arial"/>
          <w:shd w:val="clear" w:color="auto" w:fill="FFFFFF"/>
        </w:rPr>
        <w:t xml:space="preserve">Our econometric methodology is to fit, for each of RREU, RRRD, AREU and ARRD, the models to the decisions of the subjects, for each of the four elicitation methods, and hence obtain estimates of the </w:t>
      </w:r>
      <w:r>
        <w:rPr>
          <w:rFonts w:cs="Arial"/>
          <w:shd w:val="clear" w:color="auto" w:fill="FFFFFF"/>
        </w:rPr>
        <w:lastRenderedPageBreak/>
        <w:t>risk aversion index</w:t>
      </w:r>
      <w:r w:rsidR="00D11AFE">
        <w:rPr>
          <w:rFonts w:cs="Arial"/>
          <w:shd w:val="clear" w:color="auto" w:fill="FFFFFF"/>
        </w:rPr>
        <w:t xml:space="preserve"> (and also the other parameters)</w:t>
      </w:r>
      <w:r w:rsidR="00BB2746">
        <w:rPr>
          <w:rFonts w:cs="Arial"/>
          <w:shd w:val="clear" w:color="auto" w:fill="FFFFFF"/>
        </w:rPr>
        <w:t xml:space="preserve">. We do this by Maximum </w:t>
      </w:r>
      <w:proofErr w:type="gramStart"/>
      <w:r w:rsidR="00BB2746">
        <w:rPr>
          <w:rFonts w:cs="Arial"/>
          <w:shd w:val="clear" w:color="auto" w:fill="FFFFFF"/>
        </w:rPr>
        <w:t>L</w:t>
      </w:r>
      <w:r>
        <w:rPr>
          <w:rFonts w:cs="Arial"/>
          <w:shd w:val="clear" w:color="auto" w:fill="FFFFFF"/>
        </w:rPr>
        <w:t>ikelihood,</w:t>
      </w:r>
      <w:proofErr w:type="gramEnd"/>
      <w:r>
        <w:rPr>
          <w:rFonts w:cs="Arial"/>
          <w:shd w:val="clear" w:color="auto" w:fill="FFFFFF"/>
        </w:rPr>
        <w:t xml:space="preserve"> using Matlab (the program is available </w:t>
      </w:r>
      <w:hyperlink r:id="rId18" w:history="1">
        <w:r w:rsidRPr="00D76CF0">
          <w:rPr>
            <w:rStyle w:val="Hyperlink"/>
            <w:rFonts w:cs="Arial"/>
            <w:shd w:val="clear" w:color="auto" w:fill="FFFFFF"/>
          </w:rPr>
          <w:t>online</w:t>
        </w:r>
      </w:hyperlink>
      <w:r>
        <w:rPr>
          <w:rFonts w:cs="Arial"/>
          <w:shd w:val="clear" w:color="auto" w:fill="FFFFFF"/>
        </w:rPr>
        <w:t>)</w:t>
      </w:r>
      <w:r w:rsidR="0012543C">
        <w:rPr>
          <w:rFonts w:cs="Arial"/>
          <w:shd w:val="clear" w:color="auto" w:fill="FFFFFF"/>
        </w:rPr>
        <w:t>. To do this we need to make assumptions about the stochastic nature of the data.</w:t>
      </w:r>
      <w:r w:rsidR="007A7FBD">
        <w:rPr>
          <w:rFonts w:cs="Arial"/>
          <w:shd w:val="clear" w:color="auto" w:fill="FFFFFF"/>
        </w:rPr>
        <w:t xml:space="preserve"> This arises from errors made by the subjects. W</w:t>
      </w:r>
      <w:r w:rsidR="0012543C">
        <w:rPr>
          <w:rFonts w:cs="Arial"/>
          <w:shd w:val="clear" w:color="auto" w:fill="FFFFFF"/>
        </w:rPr>
        <w:t xml:space="preserve">e largely follow convention. </w:t>
      </w:r>
    </w:p>
    <w:p w:rsidR="007A7FBD" w:rsidRDefault="00425336" w:rsidP="007A7FBD">
      <w:pPr>
        <w:pStyle w:val="ListParagraph"/>
        <w:numPr>
          <w:ilvl w:val="0"/>
          <w:numId w:val="2"/>
        </w:numPr>
        <w:spacing w:line="480" w:lineRule="auto"/>
        <w:jc w:val="both"/>
        <w:rPr>
          <w:rFonts w:cs="Arial"/>
          <w:shd w:val="clear" w:color="auto" w:fill="FFFFFF"/>
        </w:rPr>
      </w:pPr>
      <w:r>
        <w:rPr>
          <w:rFonts w:cs="Arial" w:hint="eastAsia"/>
          <w:shd w:val="clear" w:color="auto" w:fill="FFFFFF"/>
          <w:lang w:eastAsia="zh-CN"/>
        </w:rPr>
        <w:t>HL</w:t>
      </w:r>
      <w:r w:rsidR="00FB1005">
        <w:rPr>
          <w:rFonts w:cs="Arial"/>
          <w:shd w:val="clear" w:color="auto" w:fill="FFFFFF"/>
        </w:rPr>
        <w:t>:</w:t>
      </w:r>
      <w:r w:rsidR="00E04B44">
        <w:rPr>
          <w:rFonts w:cs="Arial"/>
          <w:shd w:val="clear" w:color="auto" w:fill="FFFFFF"/>
        </w:rPr>
        <w:t xml:space="preserve"> we assume that the subject calculates the utility difference between the two lotteries for each pair in the list</w:t>
      </w:r>
      <w:r w:rsidR="006F4A39">
        <w:rPr>
          <w:rFonts w:cs="Arial"/>
          <w:shd w:val="clear" w:color="auto" w:fill="FFFFFF"/>
        </w:rPr>
        <w:t xml:space="preserve">, </w:t>
      </w:r>
      <w:r w:rsidR="000E748A">
        <w:rPr>
          <w:rFonts w:cs="Arial"/>
          <w:shd w:val="clear" w:color="auto" w:fill="FFFFFF"/>
        </w:rPr>
        <w:t>but ma</w:t>
      </w:r>
      <w:r w:rsidR="00103010">
        <w:rPr>
          <w:rFonts w:cs="Arial"/>
          <w:shd w:val="clear" w:color="auto" w:fill="FFFFFF"/>
        </w:rPr>
        <w:t>kes an error in the calculation. Further, embodying the fact that the list is presented as a list, we assume that the subject</w:t>
      </w:r>
      <w:r w:rsidR="006F4A39">
        <w:rPr>
          <w:rFonts w:cs="Arial"/>
          <w:shd w:val="clear" w:color="auto" w:fill="FFFFFF"/>
        </w:rPr>
        <w:t xml:space="preserve"> </w:t>
      </w:r>
      <w:r w:rsidR="006F4A39" w:rsidRPr="006F4A39">
        <w:rPr>
          <w:rFonts w:cs="Arial"/>
          <w:i/>
          <w:shd w:val="clear" w:color="auto" w:fill="FFFFFF"/>
        </w:rPr>
        <w:t>makes the same error</w:t>
      </w:r>
      <w:r w:rsidR="006F4A39">
        <w:rPr>
          <w:rFonts w:cs="Arial"/>
          <w:shd w:val="clear" w:color="auto" w:fill="FFFFFF"/>
        </w:rPr>
        <w:t xml:space="preserve"> for each pair; we further assume that this error has a normal distribution with mean 0 and precision (the inverse of the standard deviation) </w:t>
      </w:r>
      <w:r w:rsidR="006F4A39">
        <w:rPr>
          <w:rFonts w:cs="Arial"/>
          <w:i/>
          <w:shd w:val="clear" w:color="auto" w:fill="FFFFFF"/>
        </w:rPr>
        <w:t xml:space="preserve">s. </w:t>
      </w:r>
      <w:r w:rsidR="006F4A39">
        <w:rPr>
          <w:rFonts w:cs="Arial"/>
          <w:shd w:val="clear" w:color="auto" w:fill="FFFFFF"/>
        </w:rPr>
        <w:t>Then the swit</w:t>
      </w:r>
      <w:r w:rsidR="00103010">
        <w:rPr>
          <w:rFonts w:cs="Arial"/>
          <w:shd w:val="clear" w:color="auto" w:fill="FFFFFF"/>
        </w:rPr>
        <w:t>ch-</w:t>
      </w:r>
      <w:r w:rsidR="006F4A39">
        <w:rPr>
          <w:rFonts w:cs="Arial"/>
          <w:shd w:val="clear" w:color="auto" w:fill="FFFFFF"/>
        </w:rPr>
        <w:t xml:space="preserve">point decision is taken on the basis of where this utility difference plus error changes from positive to negative or </w:t>
      </w:r>
      <w:r w:rsidR="006F4A39" w:rsidRPr="004A7D90">
        <w:rPr>
          <w:rFonts w:cs="Arial"/>
          <w:i/>
          <w:shd w:val="clear" w:color="auto" w:fill="FFFFFF"/>
        </w:rPr>
        <w:t>vice versa</w:t>
      </w:r>
      <w:r w:rsidR="006F4A39">
        <w:rPr>
          <w:rFonts w:cs="Arial"/>
          <w:shd w:val="clear" w:color="auto" w:fill="FFFFFF"/>
        </w:rPr>
        <w:t>.</w:t>
      </w:r>
    </w:p>
    <w:p w:rsidR="007A7FBD" w:rsidRDefault="007A7FBD" w:rsidP="007A7FBD">
      <w:pPr>
        <w:pStyle w:val="ListParagraph"/>
        <w:numPr>
          <w:ilvl w:val="0"/>
          <w:numId w:val="2"/>
        </w:numPr>
        <w:spacing w:line="480" w:lineRule="auto"/>
        <w:jc w:val="both"/>
        <w:rPr>
          <w:rFonts w:cs="Arial"/>
          <w:shd w:val="clear" w:color="auto" w:fill="FFFFFF"/>
        </w:rPr>
      </w:pPr>
      <w:r>
        <w:rPr>
          <w:rFonts w:cs="Arial"/>
          <w:shd w:val="clear" w:color="auto" w:fill="FFFFFF"/>
        </w:rPr>
        <w:t xml:space="preserve">PC: we assume that </w:t>
      </w:r>
      <w:r w:rsidR="00A23D28">
        <w:rPr>
          <w:rFonts w:cs="Arial"/>
          <w:shd w:val="clear" w:color="auto" w:fill="FFFFFF"/>
        </w:rPr>
        <w:t xml:space="preserve">on each problem </w:t>
      </w:r>
      <w:r w:rsidR="00FB1005">
        <w:rPr>
          <w:rFonts w:cs="Arial"/>
          <w:shd w:val="clear" w:color="auto" w:fill="FFFFFF"/>
        </w:rPr>
        <w:t xml:space="preserve">the subject calculates </w:t>
      </w:r>
      <w:r>
        <w:rPr>
          <w:rFonts w:cs="Arial"/>
          <w:shd w:val="clear" w:color="auto" w:fill="FFFFFF"/>
        </w:rPr>
        <w:t>the utility difference between the two lotteries</w:t>
      </w:r>
      <w:r w:rsidR="00FB1005">
        <w:rPr>
          <w:rFonts w:cs="Arial"/>
          <w:shd w:val="clear" w:color="auto" w:fill="FFFFFF"/>
        </w:rPr>
        <w:t xml:space="preserve">, but makes an error in this calculation; we further assume that this error </w:t>
      </w:r>
      <w:r w:rsidR="00A23D28">
        <w:rPr>
          <w:rFonts w:cs="Arial"/>
          <w:shd w:val="clear" w:color="auto" w:fill="FFFFFF"/>
        </w:rPr>
        <w:t xml:space="preserve">is independent across problems and </w:t>
      </w:r>
      <w:r>
        <w:rPr>
          <w:rFonts w:cs="Arial"/>
          <w:shd w:val="clear" w:color="auto" w:fill="FFFFFF"/>
        </w:rPr>
        <w:t xml:space="preserve">has a normal distribution with mean 0 and precision (the inverse of the standard deviation) </w:t>
      </w:r>
      <w:r w:rsidR="00FB1005">
        <w:rPr>
          <w:rFonts w:cs="Arial"/>
          <w:i/>
          <w:shd w:val="clear" w:color="auto" w:fill="FFFFFF"/>
        </w:rPr>
        <w:t xml:space="preserve">s. </w:t>
      </w:r>
      <w:r w:rsidR="00FB1005">
        <w:rPr>
          <w:rFonts w:cs="Arial"/>
          <w:shd w:val="clear" w:color="auto" w:fill="FFFFFF"/>
        </w:rPr>
        <w:t xml:space="preserve">So that the decision is taken on </w:t>
      </w:r>
      <w:r w:rsidR="004A7D90">
        <w:rPr>
          <w:rFonts w:cs="Arial"/>
          <w:shd w:val="clear" w:color="auto" w:fill="FFFFFF"/>
        </w:rPr>
        <w:t xml:space="preserve">the basis of the </w:t>
      </w:r>
      <w:r w:rsidR="00103010">
        <w:rPr>
          <w:rFonts w:cs="Arial"/>
          <w:shd w:val="clear" w:color="auto" w:fill="FFFFFF"/>
        </w:rPr>
        <w:t xml:space="preserve">sign of </w:t>
      </w:r>
      <w:r w:rsidR="00170405">
        <w:rPr>
          <w:rFonts w:cs="Arial"/>
          <w:shd w:val="clear" w:color="auto" w:fill="FFFFFF"/>
        </w:rPr>
        <w:t xml:space="preserve">the </w:t>
      </w:r>
      <w:r w:rsidR="00FB1005">
        <w:rPr>
          <w:rFonts w:cs="Arial"/>
          <w:shd w:val="clear" w:color="auto" w:fill="FFFFFF"/>
        </w:rPr>
        <w:t>utility difference plus error.</w:t>
      </w:r>
    </w:p>
    <w:p w:rsidR="007A7FBD" w:rsidRPr="00FB1005" w:rsidRDefault="007A7FBD" w:rsidP="00FB1005">
      <w:pPr>
        <w:pStyle w:val="ListParagraph"/>
        <w:numPr>
          <w:ilvl w:val="0"/>
          <w:numId w:val="2"/>
        </w:numPr>
        <w:spacing w:line="480" w:lineRule="auto"/>
        <w:jc w:val="both"/>
        <w:rPr>
          <w:rFonts w:cs="Arial"/>
          <w:shd w:val="clear" w:color="auto" w:fill="FFFFFF"/>
        </w:rPr>
      </w:pPr>
      <w:r>
        <w:rPr>
          <w:rFonts w:cs="Arial"/>
          <w:shd w:val="clear" w:color="auto" w:fill="FFFFFF"/>
        </w:rPr>
        <w:t>LC</w:t>
      </w:r>
      <w:r w:rsidR="00FB1005">
        <w:rPr>
          <w:rFonts w:cs="Arial"/>
          <w:shd w:val="clear" w:color="auto" w:fill="FFFFFF"/>
        </w:rPr>
        <w:t xml:space="preserve">: we assume that the subject calculates the certainty equivalent of the lottery, but makes an error in this calculation; we further assume that this error has a normal distribution with mean 0 and precision (the inverse of the standard deviation) </w:t>
      </w:r>
      <w:r w:rsidR="00FB1005">
        <w:rPr>
          <w:rFonts w:cs="Arial"/>
          <w:i/>
          <w:shd w:val="clear" w:color="auto" w:fill="FFFFFF"/>
        </w:rPr>
        <w:t xml:space="preserve">s. </w:t>
      </w:r>
      <w:r w:rsidR="00905EE0">
        <w:rPr>
          <w:rFonts w:cs="Arial"/>
          <w:shd w:val="clear" w:color="auto" w:fill="FFFFFF"/>
        </w:rPr>
        <w:t xml:space="preserve">So that the </w:t>
      </w:r>
      <w:r w:rsidR="008340BA">
        <w:rPr>
          <w:rFonts w:cs="Arial"/>
          <w:shd w:val="clear" w:color="auto" w:fill="FFFFFF"/>
        </w:rPr>
        <w:t>observe</w:t>
      </w:r>
      <w:r w:rsidR="00905EE0">
        <w:rPr>
          <w:rFonts w:cs="Arial"/>
          <w:shd w:val="clear" w:color="auto" w:fill="FFFFFF"/>
        </w:rPr>
        <w:t>d</w:t>
      </w:r>
      <w:r w:rsidR="008340BA">
        <w:rPr>
          <w:rFonts w:cs="Arial"/>
          <w:shd w:val="clear" w:color="auto" w:fill="FFFFFF"/>
        </w:rPr>
        <w:t xml:space="preserve"> certainty equivalent is</w:t>
      </w:r>
      <w:r w:rsidR="00170405">
        <w:rPr>
          <w:rFonts w:cs="Arial"/>
          <w:shd w:val="clear" w:color="auto" w:fill="FFFFFF"/>
        </w:rPr>
        <w:t xml:space="preserve"> the </w:t>
      </w:r>
      <w:r w:rsidR="0018095B">
        <w:rPr>
          <w:rFonts w:cs="Arial"/>
          <w:shd w:val="clear" w:color="auto" w:fill="FFFFFF"/>
        </w:rPr>
        <w:t>subject’s true</w:t>
      </w:r>
      <w:r w:rsidR="00FB1005">
        <w:rPr>
          <w:rFonts w:cs="Arial"/>
          <w:shd w:val="clear" w:color="auto" w:fill="FFFFFF"/>
        </w:rPr>
        <w:t xml:space="preserve"> equivalent plus error.</w:t>
      </w:r>
    </w:p>
    <w:p w:rsidR="007A7FBD" w:rsidRDefault="007A7FBD" w:rsidP="00E04B44">
      <w:pPr>
        <w:pStyle w:val="ListParagraph"/>
        <w:numPr>
          <w:ilvl w:val="0"/>
          <w:numId w:val="2"/>
        </w:numPr>
        <w:spacing w:line="480" w:lineRule="auto"/>
        <w:jc w:val="both"/>
        <w:rPr>
          <w:rFonts w:cs="Arial"/>
          <w:shd w:val="clear" w:color="auto" w:fill="FFFFFF"/>
        </w:rPr>
      </w:pPr>
      <w:r>
        <w:rPr>
          <w:rFonts w:cs="Arial"/>
          <w:shd w:val="clear" w:color="auto" w:fill="FFFFFF"/>
        </w:rPr>
        <w:t>AL</w:t>
      </w:r>
      <w:r w:rsidR="00FB1005">
        <w:rPr>
          <w:rFonts w:cs="Arial"/>
          <w:shd w:val="clear" w:color="auto" w:fill="FFFFFF"/>
        </w:rPr>
        <w:t>:</w:t>
      </w:r>
      <w:r w:rsidR="00E04B44">
        <w:rPr>
          <w:rFonts w:cs="Arial"/>
          <w:shd w:val="clear" w:color="auto" w:fill="FFFFFF"/>
        </w:rPr>
        <w:t xml:space="preserve"> we assume that the subject calculates the optimal allocation that he or should make, but makes an error in this calculation; we further assume that this error has a normal distribution with mean 0 and precision (the inverse of the standard deviation) </w:t>
      </w:r>
      <w:r w:rsidR="00E04B44">
        <w:rPr>
          <w:rFonts w:cs="Arial"/>
          <w:i/>
          <w:shd w:val="clear" w:color="auto" w:fill="FFFFFF"/>
        </w:rPr>
        <w:t xml:space="preserve">s. </w:t>
      </w:r>
      <w:r w:rsidR="00E04B44">
        <w:rPr>
          <w:rFonts w:cs="Arial"/>
          <w:shd w:val="clear" w:color="auto" w:fill="FFFFFF"/>
        </w:rPr>
        <w:t xml:space="preserve">So that the </w:t>
      </w:r>
      <w:r w:rsidR="00103010">
        <w:rPr>
          <w:rFonts w:cs="Arial"/>
          <w:shd w:val="clear" w:color="auto" w:fill="FFFFFF"/>
        </w:rPr>
        <w:t>observed</w:t>
      </w:r>
      <w:r w:rsidR="00E04B44">
        <w:rPr>
          <w:rFonts w:cs="Arial"/>
          <w:shd w:val="clear" w:color="auto" w:fill="FFFFFF"/>
        </w:rPr>
        <w:t xml:space="preserve"> allocation is the optimal allocation plus error.</w:t>
      </w:r>
    </w:p>
    <w:p w:rsidR="00E04B44" w:rsidRDefault="00E04B44" w:rsidP="00E04B44">
      <w:pPr>
        <w:spacing w:line="480" w:lineRule="auto"/>
        <w:jc w:val="both"/>
        <w:rPr>
          <w:rFonts w:cs="Arial"/>
          <w:shd w:val="clear" w:color="auto" w:fill="FFFFFF"/>
        </w:rPr>
      </w:pPr>
      <w:r>
        <w:rPr>
          <w:rFonts w:cs="Arial"/>
          <w:shd w:val="clear" w:color="auto" w:fill="FFFFFF"/>
        </w:rPr>
        <w:t xml:space="preserve">We note that the </w:t>
      </w:r>
      <w:r>
        <w:rPr>
          <w:rFonts w:cs="Arial"/>
          <w:i/>
          <w:shd w:val="clear" w:color="auto" w:fill="FFFFFF"/>
        </w:rPr>
        <w:t xml:space="preserve">s </w:t>
      </w:r>
      <w:r>
        <w:rPr>
          <w:rFonts w:cs="Arial"/>
          <w:shd w:val="clear" w:color="auto" w:fill="FFFFFF"/>
        </w:rPr>
        <w:t xml:space="preserve">in the </w:t>
      </w:r>
      <w:r w:rsidR="005B1B38">
        <w:rPr>
          <w:rFonts w:cs="Arial" w:hint="eastAsia"/>
          <w:shd w:val="clear" w:color="auto" w:fill="FFFFFF"/>
          <w:lang w:eastAsia="zh-CN"/>
        </w:rPr>
        <w:t>HL</w:t>
      </w:r>
      <w:r>
        <w:rPr>
          <w:rFonts w:cs="Arial"/>
          <w:shd w:val="clear" w:color="auto" w:fill="FFFFFF"/>
        </w:rPr>
        <w:t xml:space="preserve"> and PC stories are on a different scale than the </w:t>
      </w:r>
      <w:r>
        <w:rPr>
          <w:rFonts w:cs="Arial"/>
          <w:i/>
          <w:shd w:val="clear" w:color="auto" w:fill="FFFFFF"/>
        </w:rPr>
        <w:t xml:space="preserve">s </w:t>
      </w:r>
      <w:r>
        <w:rPr>
          <w:rFonts w:cs="Arial"/>
          <w:shd w:val="clear" w:color="auto" w:fill="FFFFFF"/>
        </w:rPr>
        <w:t>in the PC and AL stories – the former being on utilities and the latter on money.</w:t>
      </w:r>
    </w:p>
    <w:p w:rsidR="006F1A3D" w:rsidRDefault="006F1A3D" w:rsidP="00E04B44">
      <w:pPr>
        <w:spacing w:line="480" w:lineRule="auto"/>
        <w:jc w:val="both"/>
        <w:rPr>
          <w:rFonts w:cs="Arial"/>
          <w:shd w:val="clear" w:color="auto" w:fill="FFFFFF"/>
        </w:rPr>
      </w:pPr>
    </w:p>
    <w:p w:rsidR="00640EE3" w:rsidRDefault="00DB6175" w:rsidP="008B2D51">
      <w:pPr>
        <w:spacing w:line="480" w:lineRule="auto"/>
        <w:jc w:val="both"/>
        <w:rPr>
          <w:rFonts w:cs="Arial"/>
          <w:b/>
          <w:shd w:val="clear" w:color="auto" w:fill="FFFFFF"/>
        </w:rPr>
      </w:pPr>
      <w:r>
        <w:rPr>
          <w:rFonts w:cs="Arial"/>
          <w:b/>
          <w:shd w:val="clear" w:color="auto" w:fill="FFFFFF"/>
        </w:rPr>
        <w:lastRenderedPageBreak/>
        <w:t>7</w:t>
      </w:r>
      <w:r w:rsidR="00E04B44">
        <w:rPr>
          <w:rFonts w:cs="Arial"/>
          <w:b/>
          <w:shd w:val="clear" w:color="auto" w:fill="FFFFFF"/>
        </w:rPr>
        <w:t>.</w:t>
      </w:r>
      <w:r w:rsidR="00E04B44">
        <w:rPr>
          <w:rFonts w:cs="Arial"/>
          <w:b/>
          <w:shd w:val="clear" w:color="auto" w:fill="FFFFFF"/>
        </w:rPr>
        <w:tab/>
        <w:t>Results</w:t>
      </w:r>
    </w:p>
    <w:p w:rsidR="00357100" w:rsidRDefault="005E70E9" w:rsidP="00CB5A20">
      <w:pPr>
        <w:spacing w:line="480" w:lineRule="auto"/>
        <w:jc w:val="both"/>
        <w:rPr>
          <w:rFonts w:cs="Arial"/>
          <w:shd w:val="clear" w:color="auto" w:fill="FFFFFF"/>
        </w:rPr>
      </w:pPr>
      <w:r>
        <w:rPr>
          <w:rFonts w:cs="Arial"/>
          <w:shd w:val="clear" w:color="auto" w:fill="FFFFFF"/>
        </w:rPr>
        <w:t xml:space="preserve">We had 96 subjects, who each completed all four parts of the experiment. For each subject and for each elicitation method, we </w:t>
      </w:r>
      <w:r w:rsidR="0034333E">
        <w:rPr>
          <w:rFonts w:cs="Arial"/>
          <w:shd w:val="clear" w:color="auto" w:fill="FFFFFF"/>
        </w:rPr>
        <w:t>attempted</w:t>
      </w:r>
      <w:r w:rsidR="0077532F">
        <w:rPr>
          <w:rFonts w:cs="Arial"/>
          <w:shd w:val="clear" w:color="auto" w:fill="FFFFFF"/>
        </w:rPr>
        <w:t xml:space="preserve"> to fit</w:t>
      </w:r>
      <w:r>
        <w:rPr>
          <w:rFonts w:cs="Arial"/>
          <w:shd w:val="clear" w:color="auto" w:fill="FFFFFF"/>
        </w:rPr>
        <w:t xml:space="preserve"> the four models</w:t>
      </w:r>
      <w:r w:rsidR="00BA13EB">
        <w:rPr>
          <w:rFonts w:cs="Arial"/>
          <w:shd w:val="clear" w:color="auto" w:fill="FFFFFF"/>
        </w:rPr>
        <w:t xml:space="preserve"> RREU, RRRD, AREU and ARRD to their decisions</w:t>
      </w:r>
      <w:r w:rsidR="00C26C9E">
        <w:rPr>
          <w:rFonts w:cs="Arial"/>
          <w:shd w:val="clear" w:color="auto" w:fill="FFFFFF"/>
        </w:rPr>
        <w:t>; so for each subject 16 models were</w:t>
      </w:r>
      <w:r w:rsidR="004346B2">
        <w:rPr>
          <w:rFonts w:cs="Arial"/>
          <w:shd w:val="clear" w:color="auto" w:fill="FFFFFF"/>
        </w:rPr>
        <w:t xml:space="preserve"> estimated</w:t>
      </w:r>
      <w:r w:rsidR="00BA13EB">
        <w:rPr>
          <w:rFonts w:cs="Arial"/>
          <w:shd w:val="clear" w:color="auto" w:fill="FFFFFF"/>
        </w:rPr>
        <w:t>. This implies a total of 1</w:t>
      </w:r>
      <w:r w:rsidR="0077532F">
        <w:rPr>
          <w:rFonts w:cs="Arial"/>
          <w:shd w:val="clear" w:color="auto" w:fill="FFFFFF"/>
        </w:rPr>
        <w:t>,</w:t>
      </w:r>
      <w:r w:rsidR="00BA13EB">
        <w:rPr>
          <w:rFonts w:cs="Arial"/>
          <w:shd w:val="clear" w:color="auto" w:fill="FFFFFF"/>
        </w:rPr>
        <w:t xml:space="preserve">536 estimations. In certain cases the estimation did not converge. </w:t>
      </w:r>
      <w:r w:rsidR="0034333E">
        <w:rPr>
          <w:rFonts w:cs="Arial"/>
          <w:shd w:val="clear" w:color="auto" w:fill="FFFFFF"/>
        </w:rPr>
        <w:t xml:space="preserve">This was for a variety of reasons which we discuss below. </w:t>
      </w:r>
      <w:r w:rsidR="00357100">
        <w:rPr>
          <w:rFonts w:cs="Arial"/>
          <w:shd w:val="clear" w:color="auto" w:fill="FFFFFF"/>
        </w:rPr>
        <w:t>In the table</w:t>
      </w:r>
      <w:r w:rsidR="0077532F">
        <w:rPr>
          <w:rFonts w:cs="Arial"/>
          <w:shd w:val="clear" w:color="auto" w:fill="FFFFFF"/>
        </w:rPr>
        <w:t xml:space="preserve"> below we enumerate </w:t>
      </w:r>
      <w:r w:rsidR="0034333E">
        <w:rPr>
          <w:rFonts w:cs="Arial"/>
          <w:shd w:val="clear" w:color="auto" w:fill="FFFFFF"/>
        </w:rPr>
        <w:t>these cases</w:t>
      </w:r>
      <w:r w:rsidR="0077532F">
        <w:rPr>
          <w:rFonts w:cs="Arial"/>
          <w:shd w:val="clear" w:color="auto" w:fill="FFFFFF"/>
        </w:rPr>
        <w:t xml:space="preserve"> by elicitation me</w:t>
      </w:r>
      <w:r w:rsidR="00357100">
        <w:rPr>
          <w:rFonts w:cs="Arial"/>
          <w:shd w:val="clear" w:color="auto" w:fill="FFFFFF"/>
        </w:rPr>
        <w:t>thod</w:t>
      </w:r>
      <w:r w:rsidR="0077532F">
        <w:rPr>
          <w:rFonts w:cs="Arial"/>
          <w:shd w:val="clear" w:color="auto" w:fill="FFFFFF"/>
        </w:rPr>
        <w:t>. It will be s</w:t>
      </w:r>
      <w:r w:rsidR="00357100">
        <w:rPr>
          <w:rFonts w:cs="Arial"/>
          <w:shd w:val="clear" w:color="auto" w:fill="FFFFFF"/>
        </w:rPr>
        <w:t xml:space="preserve">een from this table that the ‘worst offender’ is PC.  There were a total of 20 subjects where convergence was not </w:t>
      </w:r>
      <w:r w:rsidR="00A94750">
        <w:rPr>
          <w:rFonts w:cs="Arial"/>
          <w:shd w:val="clear" w:color="auto" w:fill="FFFFFF"/>
        </w:rPr>
        <w:t>obtained on at least one method. A</w:t>
      </w:r>
      <w:r w:rsidR="00357100">
        <w:rPr>
          <w:rFonts w:cs="Arial"/>
          <w:shd w:val="clear" w:color="auto" w:fill="FFFFFF"/>
        </w:rPr>
        <w:t>s the point of the paper is to compare different elicitat</w:t>
      </w:r>
      <w:r w:rsidR="00CB5A20">
        <w:rPr>
          <w:rFonts w:cs="Arial"/>
          <w:shd w:val="clear" w:color="auto" w:fill="FFFFFF"/>
        </w:rPr>
        <w:t>ion methods, we exclude all these 20</w:t>
      </w:r>
      <w:r w:rsidR="00357100">
        <w:rPr>
          <w:rFonts w:cs="Arial"/>
          <w:shd w:val="clear" w:color="auto" w:fill="FFFFFF"/>
        </w:rPr>
        <w:t xml:space="preserve"> subjects from the analysis that follows (though an </w:t>
      </w:r>
      <w:hyperlink r:id="rId19" w:history="1">
        <w:r w:rsidR="00357100" w:rsidRPr="003B176C">
          <w:rPr>
            <w:rStyle w:val="Hyperlink"/>
            <w:rFonts w:cs="Arial"/>
            <w:shd w:val="clear" w:color="auto" w:fill="FFFFFF"/>
          </w:rPr>
          <w:t>online</w:t>
        </w:r>
      </w:hyperlink>
      <w:r w:rsidR="00357100">
        <w:rPr>
          <w:rFonts w:cs="Arial"/>
          <w:shd w:val="clear" w:color="auto" w:fill="FFFFFF"/>
        </w:rPr>
        <w:t xml:space="preserve"> appendix repeats </w:t>
      </w:r>
      <w:r w:rsidR="002D1EA7">
        <w:rPr>
          <w:rFonts w:cs="Arial"/>
          <w:shd w:val="clear" w:color="auto" w:fill="FFFFFF"/>
        </w:rPr>
        <w:t xml:space="preserve">parts of </w:t>
      </w:r>
      <w:r w:rsidR="00357100">
        <w:rPr>
          <w:rFonts w:cs="Arial"/>
          <w:shd w:val="clear" w:color="auto" w:fill="FFFFFF"/>
        </w:rPr>
        <w:t>the analyses with all 96 subjects).</w:t>
      </w:r>
    </w:p>
    <w:tbl>
      <w:tblPr>
        <w:tblStyle w:val="TableGrid"/>
        <w:tblW w:w="0" w:type="auto"/>
        <w:jc w:val="center"/>
        <w:tblInd w:w="1809" w:type="dxa"/>
        <w:tblLook w:val="04A0" w:firstRow="1" w:lastRow="0" w:firstColumn="1" w:lastColumn="0" w:noHBand="0" w:noVBand="1"/>
      </w:tblPr>
      <w:tblGrid>
        <w:gridCol w:w="2268"/>
        <w:gridCol w:w="3402"/>
      </w:tblGrid>
      <w:tr w:rsidR="00357100" w:rsidTr="00CB5A20">
        <w:trPr>
          <w:jc w:val="center"/>
        </w:trPr>
        <w:tc>
          <w:tcPr>
            <w:tcW w:w="2268" w:type="dxa"/>
          </w:tcPr>
          <w:p w:rsidR="00357100" w:rsidRDefault="00357100" w:rsidP="000A011C">
            <w:pPr>
              <w:jc w:val="center"/>
            </w:pPr>
            <w:r>
              <w:t>Method</w:t>
            </w:r>
            <w:r w:rsidR="0034333E">
              <w:t>(</w:t>
            </w:r>
            <w:r>
              <w:t>s</w:t>
            </w:r>
            <w:r w:rsidR="0034333E">
              <w:t>)</w:t>
            </w:r>
          </w:p>
        </w:tc>
        <w:tc>
          <w:tcPr>
            <w:tcW w:w="3402" w:type="dxa"/>
          </w:tcPr>
          <w:p w:rsidR="00357100" w:rsidRDefault="00357100" w:rsidP="000A011C">
            <w:pPr>
              <w:jc w:val="center"/>
            </w:pPr>
            <w:r>
              <w:t>Number of times not converged</w:t>
            </w:r>
          </w:p>
        </w:tc>
      </w:tr>
      <w:tr w:rsidR="00357100" w:rsidTr="00CB5A20">
        <w:trPr>
          <w:jc w:val="center"/>
        </w:trPr>
        <w:tc>
          <w:tcPr>
            <w:tcW w:w="2268" w:type="dxa"/>
          </w:tcPr>
          <w:p w:rsidR="00357100" w:rsidRDefault="00357100" w:rsidP="000A011C">
            <w:pPr>
              <w:jc w:val="center"/>
            </w:pPr>
            <w:r>
              <w:t>Just LC</w:t>
            </w:r>
          </w:p>
        </w:tc>
        <w:tc>
          <w:tcPr>
            <w:tcW w:w="3402" w:type="dxa"/>
          </w:tcPr>
          <w:p w:rsidR="00357100" w:rsidRDefault="00357100" w:rsidP="000A011C">
            <w:pPr>
              <w:jc w:val="center"/>
            </w:pPr>
            <w:r>
              <w:t>3</w:t>
            </w:r>
          </w:p>
        </w:tc>
      </w:tr>
      <w:tr w:rsidR="00357100" w:rsidTr="00CB5A20">
        <w:trPr>
          <w:jc w:val="center"/>
        </w:trPr>
        <w:tc>
          <w:tcPr>
            <w:tcW w:w="2268" w:type="dxa"/>
          </w:tcPr>
          <w:p w:rsidR="00357100" w:rsidRDefault="00357100" w:rsidP="000A011C">
            <w:pPr>
              <w:jc w:val="center"/>
            </w:pPr>
            <w:r>
              <w:t>Just PC</w:t>
            </w:r>
          </w:p>
        </w:tc>
        <w:tc>
          <w:tcPr>
            <w:tcW w:w="3402" w:type="dxa"/>
          </w:tcPr>
          <w:p w:rsidR="00357100" w:rsidRDefault="00357100" w:rsidP="000A011C">
            <w:pPr>
              <w:jc w:val="center"/>
            </w:pPr>
            <w:r>
              <w:t>9</w:t>
            </w:r>
          </w:p>
        </w:tc>
      </w:tr>
      <w:tr w:rsidR="00357100" w:rsidTr="00CB5A20">
        <w:trPr>
          <w:jc w:val="center"/>
        </w:trPr>
        <w:tc>
          <w:tcPr>
            <w:tcW w:w="2268" w:type="dxa"/>
          </w:tcPr>
          <w:p w:rsidR="00357100" w:rsidRDefault="00357100" w:rsidP="000A011C">
            <w:pPr>
              <w:jc w:val="center"/>
            </w:pPr>
            <w:r>
              <w:t>Just HL</w:t>
            </w:r>
          </w:p>
        </w:tc>
        <w:tc>
          <w:tcPr>
            <w:tcW w:w="3402" w:type="dxa"/>
          </w:tcPr>
          <w:p w:rsidR="00357100" w:rsidRDefault="00357100" w:rsidP="000A011C">
            <w:pPr>
              <w:jc w:val="center"/>
            </w:pPr>
            <w:r>
              <w:t>5</w:t>
            </w:r>
          </w:p>
        </w:tc>
      </w:tr>
      <w:tr w:rsidR="00357100" w:rsidTr="00CB5A20">
        <w:trPr>
          <w:jc w:val="center"/>
        </w:trPr>
        <w:tc>
          <w:tcPr>
            <w:tcW w:w="2268" w:type="dxa"/>
          </w:tcPr>
          <w:p w:rsidR="00357100" w:rsidRDefault="00357100" w:rsidP="000A011C">
            <w:pPr>
              <w:jc w:val="center"/>
            </w:pPr>
            <w:r>
              <w:t>Both AL and LC</w:t>
            </w:r>
          </w:p>
        </w:tc>
        <w:tc>
          <w:tcPr>
            <w:tcW w:w="3402" w:type="dxa"/>
          </w:tcPr>
          <w:p w:rsidR="00357100" w:rsidRDefault="00357100" w:rsidP="000A011C">
            <w:pPr>
              <w:jc w:val="center"/>
            </w:pPr>
            <w:r>
              <w:t>1</w:t>
            </w:r>
          </w:p>
        </w:tc>
      </w:tr>
      <w:tr w:rsidR="00357100" w:rsidTr="00CB5A20">
        <w:trPr>
          <w:jc w:val="center"/>
        </w:trPr>
        <w:tc>
          <w:tcPr>
            <w:tcW w:w="2268" w:type="dxa"/>
          </w:tcPr>
          <w:p w:rsidR="00357100" w:rsidRDefault="00357100" w:rsidP="00CB5A20">
            <w:pPr>
              <w:jc w:val="center"/>
            </w:pPr>
            <w:r>
              <w:t>Both AL and PC</w:t>
            </w:r>
          </w:p>
        </w:tc>
        <w:tc>
          <w:tcPr>
            <w:tcW w:w="3402" w:type="dxa"/>
          </w:tcPr>
          <w:p w:rsidR="00357100" w:rsidRDefault="00357100" w:rsidP="000A011C">
            <w:pPr>
              <w:jc w:val="center"/>
            </w:pPr>
            <w:r>
              <w:t>1</w:t>
            </w:r>
          </w:p>
        </w:tc>
      </w:tr>
      <w:tr w:rsidR="00357100" w:rsidTr="00CB5A20">
        <w:trPr>
          <w:jc w:val="center"/>
        </w:trPr>
        <w:tc>
          <w:tcPr>
            <w:tcW w:w="2268" w:type="dxa"/>
          </w:tcPr>
          <w:p w:rsidR="00357100" w:rsidRDefault="00357100" w:rsidP="000A011C">
            <w:pPr>
              <w:jc w:val="center"/>
            </w:pPr>
            <w:r>
              <w:t>Both LC and PC</w:t>
            </w:r>
          </w:p>
        </w:tc>
        <w:tc>
          <w:tcPr>
            <w:tcW w:w="3402" w:type="dxa"/>
          </w:tcPr>
          <w:p w:rsidR="00357100" w:rsidRDefault="00357100" w:rsidP="000A011C">
            <w:pPr>
              <w:jc w:val="center"/>
            </w:pPr>
            <w:r>
              <w:t>1</w:t>
            </w:r>
          </w:p>
        </w:tc>
      </w:tr>
    </w:tbl>
    <w:p w:rsidR="00357100" w:rsidRDefault="00357100" w:rsidP="008B2D51">
      <w:pPr>
        <w:spacing w:line="480" w:lineRule="auto"/>
        <w:jc w:val="both"/>
        <w:rPr>
          <w:rFonts w:cs="Arial"/>
          <w:shd w:val="clear" w:color="auto" w:fill="FFFFFF"/>
        </w:rPr>
      </w:pPr>
    </w:p>
    <w:p w:rsidR="00BA13EB" w:rsidRDefault="00BA13EB" w:rsidP="008B2D51">
      <w:pPr>
        <w:spacing w:line="480" w:lineRule="auto"/>
        <w:jc w:val="both"/>
        <w:rPr>
          <w:rFonts w:cs="Arial"/>
          <w:shd w:val="clear" w:color="auto" w:fill="FFFFFF"/>
        </w:rPr>
      </w:pPr>
      <w:r>
        <w:rPr>
          <w:rFonts w:cs="Arial"/>
          <w:shd w:val="clear" w:color="auto" w:fill="FFFFFF"/>
        </w:rPr>
        <w:t>These cases</w:t>
      </w:r>
      <w:r w:rsidR="00DA0272">
        <w:rPr>
          <w:rFonts w:cs="Arial"/>
          <w:shd w:val="clear" w:color="auto" w:fill="FFFFFF"/>
        </w:rPr>
        <w:t xml:space="preserve"> of non-convergence took several </w:t>
      </w:r>
      <w:r>
        <w:rPr>
          <w:rFonts w:cs="Arial"/>
          <w:shd w:val="clear" w:color="auto" w:fill="FFFFFF"/>
        </w:rPr>
        <w:t>forms: (1) where the subject was clearly either risk-neutral or risk-loving</w:t>
      </w:r>
      <w:r w:rsidR="00C26C9E">
        <w:rPr>
          <w:rFonts w:cs="Arial"/>
          <w:shd w:val="clear" w:color="auto" w:fill="FFFFFF"/>
        </w:rPr>
        <w:t xml:space="preserve"> – in which cases the implied parameters are not unique;</w:t>
      </w:r>
      <w:r w:rsidR="00726604">
        <w:rPr>
          <w:rFonts w:cs="Arial"/>
          <w:shd w:val="clear" w:color="auto" w:fill="FFFFFF"/>
        </w:rPr>
        <w:t xml:space="preserve"> </w:t>
      </w:r>
      <w:r w:rsidR="0077532F">
        <w:rPr>
          <w:rFonts w:cs="Arial"/>
          <w:shd w:val="clear" w:color="auto" w:fill="FFFFFF"/>
        </w:rPr>
        <w:t>(2) where the estimation hit the bounds imposed by us on the parameters</w:t>
      </w:r>
      <w:r w:rsidR="004346B2">
        <w:rPr>
          <w:rStyle w:val="FootnoteReference"/>
          <w:rFonts w:cs="Arial"/>
          <w:shd w:val="clear" w:color="auto" w:fill="FFFFFF"/>
        </w:rPr>
        <w:footnoteReference w:id="18"/>
      </w:r>
      <w:r w:rsidR="0077532F">
        <w:rPr>
          <w:rFonts w:cs="Arial"/>
          <w:shd w:val="clear" w:color="auto" w:fill="FFFFFF"/>
        </w:rPr>
        <w:t>; (3</w:t>
      </w:r>
      <w:r w:rsidR="00726604">
        <w:rPr>
          <w:rFonts w:cs="Arial"/>
          <w:shd w:val="clear" w:color="auto" w:fill="FFFFFF"/>
        </w:rPr>
        <w:t>)</w:t>
      </w:r>
      <w:r w:rsidR="0077532F">
        <w:rPr>
          <w:rFonts w:cs="Arial"/>
          <w:shd w:val="clear" w:color="auto" w:fill="FFFFFF"/>
        </w:rPr>
        <w:t xml:space="preserve"> where the subject appeared not to understand </w:t>
      </w:r>
      <w:r w:rsidR="00B753C1">
        <w:rPr>
          <w:rFonts w:cs="Arial"/>
          <w:shd w:val="clear" w:color="auto" w:fill="FFFFFF"/>
        </w:rPr>
        <w:t>the tasks, or where the subject appeared to be responding randomly</w:t>
      </w:r>
      <w:r w:rsidR="00726604">
        <w:rPr>
          <w:rFonts w:cs="Arial"/>
          <w:shd w:val="clear" w:color="auto" w:fill="FFFFFF"/>
        </w:rPr>
        <w:t xml:space="preserve">. </w:t>
      </w:r>
    </w:p>
    <w:p w:rsidR="0034333E" w:rsidRDefault="0034333E" w:rsidP="008B2D51">
      <w:pPr>
        <w:spacing w:line="480" w:lineRule="auto"/>
        <w:jc w:val="both"/>
        <w:rPr>
          <w:rFonts w:cs="Arial"/>
          <w:shd w:val="clear" w:color="auto" w:fill="FFFFFF"/>
        </w:rPr>
      </w:pPr>
    </w:p>
    <w:p w:rsidR="00AB6EC7" w:rsidRDefault="0006052D" w:rsidP="008B2D51">
      <w:pPr>
        <w:spacing w:line="480" w:lineRule="auto"/>
        <w:jc w:val="both"/>
        <w:rPr>
          <w:rFonts w:cs="Arial"/>
          <w:shd w:val="clear" w:color="auto" w:fill="FFFFFF"/>
        </w:rPr>
      </w:pPr>
      <w:r>
        <w:rPr>
          <w:rFonts w:cs="Arial"/>
          <w:shd w:val="clear" w:color="auto" w:fill="FFFFFF"/>
        </w:rPr>
        <w:t xml:space="preserve">We present our results in two </w:t>
      </w:r>
      <w:r w:rsidR="00773F3A">
        <w:rPr>
          <w:rFonts w:cs="Arial"/>
          <w:shd w:val="clear" w:color="auto" w:fill="FFFFFF"/>
        </w:rPr>
        <w:t xml:space="preserve">main </w:t>
      </w:r>
      <w:r>
        <w:rPr>
          <w:rFonts w:cs="Arial"/>
          <w:shd w:val="clear" w:color="auto" w:fill="FFFFFF"/>
        </w:rPr>
        <w:t xml:space="preserve">parts. </w:t>
      </w:r>
      <w:r w:rsidR="00B61590">
        <w:rPr>
          <w:rFonts w:cs="Arial"/>
          <w:shd w:val="clear" w:color="auto" w:fill="FFFFFF"/>
        </w:rPr>
        <w:t>In section 7</w:t>
      </w:r>
      <w:r w:rsidR="00A55974">
        <w:rPr>
          <w:rFonts w:cs="Arial"/>
          <w:shd w:val="clear" w:color="auto" w:fill="FFFFFF"/>
        </w:rPr>
        <w:t>.1</w:t>
      </w:r>
      <w:r w:rsidR="008726BA">
        <w:rPr>
          <w:rFonts w:cs="Arial"/>
          <w:shd w:val="clear" w:color="auto" w:fill="FFFFFF"/>
        </w:rPr>
        <w:t xml:space="preserve"> we present some s</w:t>
      </w:r>
      <w:r w:rsidR="00A55974">
        <w:rPr>
          <w:rFonts w:cs="Arial"/>
          <w:shd w:val="clear" w:color="auto" w:fill="FFFFFF"/>
        </w:rPr>
        <w:t>ummary statistics</w:t>
      </w:r>
      <w:r w:rsidR="008726BA">
        <w:rPr>
          <w:rFonts w:cs="Arial"/>
          <w:shd w:val="clear" w:color="auto" w:fill="FFFFFF"/>
        </w:rPr>
        <w:t>. Then</w:t>
      </w:r>
      <w:r w:rsidR="00B61590">
        <w:rPr>
          <w:rFonts w:cs="Arial"/>
          <w:shd w:val="clear" w:color="auto" w:fill="FFFFFF"/>
        </w:rPr>
        <w:t xml:space="preserve"> in section 7</w:t>
      </w:r>
      <w:r w:rsidR="00A55974">
        <w:rPr>
          <w:rFonts w:cs="Arial"/>
          <w:shd w:val="clear" w:color="auto" w:fill="FFFFFF"/>
        </w:rPr>
        <w:t>.2</w:t>
      </w:r>
      <w:r w:rsidR="002A41EB">
        <w:rPr>
          <w:rFonts w:cs="Arial"/>
          <w:shd w:val="clear" w:color="auto" w:fill="FFFFFF"/>
        </w:rPr>
        <w:t xml:space="preserve"> we compare the </w:t>
      </w:r>
      <w:r w:rsidR="00773F3A">
        <w:rPr>
          <w:rFonts w:cs="Arial"/>
          <w:shd w:val="clear" w:color="auto" w:fill="FFFFFF"/>
        </w:rPr>
        <w:t>estimated</w:t>
      </w:r>
      <w:r>
        <w:rPr>
          <w:rFonts w:cs="Arial"/>
          <w:shd w:val="clear" w:color="auto" w:fill="FFFFFF"/>
        </w:rPr>
        <w:t xml:space="preserve"> parameters across preference functionals for g</w:t>
      </w:r>
      <w:r w:rsidR="008726BA">
        <w:rPr>
          <w:rFonts w:cs="Arial"/>
          <w:shd w:val="clear" w:color="auto" w:fill="FFFFFF"/>
        </w:rPr>
        <w:t>iven elicitation methods; finally</w:t>
      </w:r>
      <w:r>
        <w:rPr>
          <w:rFonts w:cs="Arial"/>
          <w:shd w:val="clear" w:color="auto" w:fill="FFFFFF"/>
        </w:rPr>
        <w:t xml:space="preserve"> </w:t>
      </w:r>
      <w:r w:rsidR="00A55974">
        <w:rPr>
          <w:rFonts w:cs="Arial"/>
          <w:shd w:val="clear" w:color="auto" w:fill="FFFFFF"/>
        </w:rPr>
        <w:t xml:space="preserve">in section </w:t>
      </w:r>
      <w:r w:rsidR="00B61590">
        <w:rPr>
          <w:rFonts w:cs="Arial"/>
          <w:shd w:val="clear" w:color="auto" w:fill="FFFFFF"/>
        </w:rPr>
        <w:t>7</w:t>
      </w:r>
      <w:r w:rsidR="006E6B4D">
        <w:rPr>
          <w:rFonts w:cs="Arial"/>
          <w:shd w:val="clear" w:color="auto" w:fill="FFFFFF"/>
        </w:rPr>
        <w:t>.</w:t>
      </w:r>
      <w:r w:rsidR="00A55974">
        <w:rPr>
          <w:rFonts w:cs="Arial"/>
          <w:shd w:val="clear" w:color="auto" w:fill="FFFFFF"/>
        </w:rPr>
        <w:t xml:space="preserve">3 </w:t>
      </w:r>
      <w:r w:rsidR="002A41EB">
        <w:rPr>
          <w:rFonts w:cs="Arial"/>
          <w:shd w:val="clear" w:color="auto" w:fill="FFFFFF"/>
        </w:rPr>
        <w:t xml:space="preserve">we compare the </w:t>
      </w:r>
      <w:r w:rsidR="00773F3A">
        <w:rPr>
          <w:rFonts w:cs="Arial"/>
          <w:shd w:val="clear" w:color="auto" w:fill="FFFFFF"/>
        </w:rPr>
        <w:t>estimated</w:t>
      </w:r>
      <w:r>
        <w:rPr>
          <w:rFonts w:cs="Arial"/>
          <w:shd w:val="clear" w:color="auto" w:fill="FFFFFF"/>
        </w:rPr>
        <w:t xml:space="preserve"> parameters across elicitation methods for given preference functionals.</w:t>
      </w:r>
      <w:r w:rsidR="008726BA">
        <w:rPr>
          <w:rFonts w:cs="Arial"/>
          <w:shd w:val="clear" w:color="auto" w:fill="FFFFFF"/>
        </w:rPr>
        <w:t xml:space="preserve">  </w:t>
      </w:r>
    </w:p>
    <w:p w:rsidR="008726BA" w:rsidRDefault="008726BA" w:rsidP="008B2D51">
      <w:pPr>
        <w:spacing w:line="480" w:lineRule="auto"/>
        <w:jc w:val="both"/>
        <w:rPr>
          <w:rFonts w:cs="Arial"/>
          <w:shd w:val="clear" w:color="auto" w:fill="FFFFFF"/>
        </w:rPr>
      </w:pPr>
    </w:p>
    <w:p w:rsidR="00A55974" w:rsidRPr="00A55974" w:rsidRDefault="00DB6175" w:rsidP="008B2D51">
      <w:pPr>
        <w:spacing w:line="480" w:lineRule="auto"/>
        <w:jc w:val="both"/>
        <w:rPr>
          <w:rFonts w:cs="Arial"/>
          <w:b/>
          <w:shd w:val="clear" w:color="auto" w:fill="FFFFFF"/>
        </w:rPr>
      </w:pPr>
      <w:r>
        <w:rPr>
          <w:rFonts w:cs="Arial"/>
          <w:b/>
          <w:shd w:val="clear" w:color="auto" w:fill="FFFFFF"/>
        </w:rPr>
        <w:t>7</w:t>
      </w:r>
      <w:r w:rsidR="00A55974">
        <w:rPr>
          <w:rFonts w:cs="Arial"/>
          <w:b/>
          <w:shd w:val="clear" w:color="auto" w:fill="FFFFFF"/>
        </w:rPr>
        <w:t>.1 Summary statistics</w:t>
      </w:r>
    </w:p>
    <w:p w:rsidR="008726BA" w:rsidRPr="004F079D" w:rsidRDefault="00035D75" w:rsidP="008B2D51">
      <w:pPr>
        <w:spacing w:line="480" w:lineRule="auto"/>
        <w:jc w:val="both"/>
        <w:rPr>
          <w:rFonts w:cs="Arial"/>
          <w:shd w:val="clear" w:color="auto" w:fill="FFFFFF"/>
        </w:rPr>
      </w:pPr>
      <w:r>
        <w:rPr>
          <w:rFonts w:cs="Arial"/>
          <w:shd w:val="clear" w:color="auto" w:fill="FFFFFF"/>
        </w:rPr>
        <w:t>Table 3</w:t>
      </w:r>
      <w:r w:rsidR="008726BA">
        <w:rPr>
          <w:rFonts w:cs="Arial"/>
          <w:shd w:val="clear" w:color="auto" w:fill="FFFFFF"/>
        </w:rPr>
        <w:t xml:space="preserve"> presents some summary statistics</w:t>
      </w:r>
      <w:r w:rsidR="00684785">
        <w:rPr>
          <w:rStyle w:val="FootnoteReference"/>
          <w:rFonts w:cs="Arial"/>
          <w:shd w:val="clear" w:color="auto" w:fill="FFFFFF"/>
        </w:rPr>
        <w:footnoteReference w:id="19"/>
      </w:r>
      <w:r w:rsidR="008726BA">
        <w:rPr>
          <w:rFonts w:cs="Arial"/>
          <w:shd w:val="clear" w:color="auto" w:fill="FFFFFF"/>
        </w:rPr>
        <w:t>.</w:t>
      </w:r>
      <w:r w:rsidR="00684785">
        <w:rPr>
          <w:rFonts w:cs="Arial"/>
          <w:shd w:val="clear" w:color="auto" w:fill="FFFFFF"/>
        </w:rPr>
        <w:t xml:space="preserve"> It is very clear from this that the estimated parameters vary widely across the different elicitation methods.</w:t>
      </w:r>
      <w:r w:rsidR="004F079D">
        <w:rPr>
          <w:rFonts w:cs="Arial"/>
          <w:shd w:val="clear" w:color="auto" w:fill="FFFFFF"/>
        </w:rPr>
        <w:t xml:space="preserve"> For example, using AL the </w:t>
      </w:r>
      <w:r w:rsidR="00B72468">
        <w:rPr>
          <w:rFonts w:cs="Arial"/>
          <w:shd w:val="clear" w:color="auto" w:fill="FFFFFF"/>
        </w:rPr>
        <w:t>risk-aversion index elicited</w:t>
      </w:r>
      <w:r w:rsidR="004F079D">
        <w:rPr>
          <w:rFonts w:cs="Arial"/>
          <w:i/>
          <w:shd w:val="clear" w:color="auto" w:fill="FFFFFF"/>
        </w:rPr>
        <w:t xml:space="preserve"> </w:t>
      </w:r>
      <w:r w:rsidR="004F079D">
        <w:rPr>
          <w:rFonts w:cs="Arial"/>
          <w:shd w:val="clear" w:color="auto" w:fill="FFFFFF"/>
        </w:rPr>
        <w:t>in the RR specifications is</w:t>
      </w:r>
      <w:r w:rsidR="00B72468">
        <w:rPr>
          <w:rFonts w:cs="Arial"/>
          <w:shd w:val="clear" w:color="auto" w:fill="FFFFFF"/>
        </w:rPr>
        <w:t>,</w:t>
      </w:r>
      <w:r w:rsidR="004F079D">
        <w:rPr>
          <w:rFonts w:cs="Arial"/>
          <w:shd w:val="clear" w:color="auto" w:fill="FFFFFF"/>
        </w:rPr>
        <w:t xml:space="preserve"> on average</w:t>
      </w:r>
      <w:r w:rsidR="00B72468">
        <w:rPr>
          <w:rFonts w:cs="Arial"/>
          <w:shd w:val="clear" w:color="auto" w:fill="FFFFFF"/>
        </w:rPr>
        <w:t>,</w:t>
      </w:r>
      <w:r w:rsidR="004F079D">
        <w:rPr>
          <w:rFonts w:cs="Arial"/>
          <w:shd w:val="clear" w:color="auto" w:fill="FFFFFF"/>
        </w:rPr>
        <w:t xml:space="preserve"> much higher that found with the other methods, and also has a much higher spread.</w:t>
      </w:r>
      <w:r w:rsidR="00B72468">
        <w:rPr>
          <w:rFonts w:cs="Arial"/>
          <w:shd w:val="clear" w:color="auto" w:fill="FFFFFF"/>
        </w:rPr>
        <w:t xml:space="preserve"> It may well be that the elicitation method is affecting the way that subjects process the problems.</w:t>
      </w:r>
      <w:r w:rsidR="00344DD5">
        <w:rPr>
          <w:rFonts w:cs="Arial"/>
          <w:shd w:val="clear" w:color="auto" w:fill="FFFFFF"/>
        </w:rPr>
        <w:t xml:space="preserve"> For example</w:t>
      </w:r>
      <w:r w:rsidR="00306D55">
        <w:rPr>
          <w:rFonts w:cs="Arial"/>
          <w:shd w:val="clear" w:color="auto" w:fill="FFFFFF"/>
        </w:rPr>
        <w:t xml:space="preserve"> the allocation method may be focussing subjects’ minds on what outcome they might</w:t>
      </w:r>
      <w:r w:rsidR="00344DD5">
        <w:rPr>
          <w:rFonts w:cs="Arial"/>
          <w:shd w:val="clear" w:color="auto" w:fill="FFFFFF"/>
        </w:rPr>
        <w:t xml:space="preserve"> obtain</w:t>
      </w:r>
      <w:r w:rsidR="00306D55">
        <w:rPr>
          <w:rFonts w:cs="Arial"/>
          <w:shd w:val="clear" w:color="auto" w:fill="FFFFFF"/>
        </w:rPr>
        <w:t xml:space="preserve"> for different states of the world.</w:t>
      </w:r>
    </w:p>
    <w:p w:rsidR="00AB6EC7" w:rsidRDefault="00AB6EC7" w:rsidP="008B2D51">
      <w:pPr>
        <w:spacing w:line="480" w:lineRule="auto"/>
        <w:jc w:val="both"/>
        <w:rPr>
          <w:rFonts w:cs="Arial"/>
          <w:shd w:val="clear" w:color="auto" w:fill="FFFFFF"/>
        </w:rPr>
      </w:pPr>
    </w:p>
    <w:p w:rsidR="005532A6" w:rsidRPr="005532A6" w:rsidRDefault="00DB6175" w:rsidP="008B2D51">
      <w:pPr>
        <w:spacing w:line="480" w:lineRule="auto"/>
        <w:jc w:val="both"/>
        <w:rPr>
          <w:b/>
        </w:rPr>
      </w:pPr>
      <w:r>
        <w:rPr>
          <w:rFonts w:cs="Arial"/>
          <w:b/>
          <w:shd w:val="clear" w:color="auto" w:fill="FFFFFF"/>
        </w:rPr>
        <w:t>7</w:t>
      </w:r>
      <w:r w:rsidR="005532A6">
        <w:rPr>
          <w:rFonts w:cs="Arial"/>
          <w:b/>
          <w:shd w:val="clear" w:color="auto" w:fill="FFFFFF"/>
        </w:rPr>
        <w:t xml:space="preserve">.2 </w:t>
      </w:r>
      <w:r w:rsidR="005532A6" w:rsidRPr="0045082B">
        <w:rPr>
          <w:b/>
        </w:rPr>
        <w:t xml:space="preserve">A comparison of the estimated </w:t>
      </w:r>
      <w:r w:rsidR="00780FCA">
        <w:rPr>
          <w:b/>
        </w:rPr>
        <w:t>parameter</w:t>
      </w:r>
      <w:r w:rsidR="005532A6" w:rsidRPr="0045082B">
        <w:rPr>
          <w:b/>
        </w:rPr>
        <w:t>s across Preference Functionals</w:t>
      </w:r>
      <w:r w:rsidR="002A41EB">
        <w:rPr>
          <w:rStyle w:val="FootnoteReference"/>
          <w:b/>
        </w:rPr>
        <w:footnoteReference w:id="20"/>
      </w:r>
    </w:p>
    <w:p w:rsidR="007E0063" w:rsidRDefault="0086027E" w:rsidP="008B2D51">
      <w:pPr>
        <w:spacing w:line="480" w:lineRule="auto"/>
        <w:jc w:val="both"/>
        <w:rPr>
          <w:rFonts w:cs="Arial"/>
          <w:shd w:val="clear" w:color="auto" w:fill="FFFFFF"/>
        </w:rPr>
      </w:pPr>
      <w:r>
        <w:rPr>
          <w:rFonts w:cs="Arial"/>
          <w:shd w:val="clear" w:color="auto" w:fill="FFFFFF"/>
        </w:rPr>
        <w:t xml:space="preserve">The parameters </w:t>
      </w:r>
      <w:r w:rsidR="00AB6EC7">
        <w:rPr>
          <w:rFonts w:cs="Arial"/>
          <w:shd w:val="clear" w:color="auto" w:fill="FFFFFF"/>
        </w:rPr>
        <w:t xml:space="preserve">of the various specifications </w:t>
      </w:r>
      <w:r>
        <w:rPr>
          <w:rFonts w:cs="Arial"/>
          <w:shd w:val="clear" w:color="auto" w:fill="FFFFFF"/>
        </w:rPr>
        <w:t xml:space="preserve">are the risk-aversion index </w:t>
      </w:r>
      <w:r>
        <w:rPr>
          <w:rFonts w:cs="Arial"/>
          <w:i/>
          <w:shd w:val="clear" w:color="auto" w:fill="FFFFFF"/>
        </w:rPr>
        <w:t>r</w:t>
      </w:r>
      <w:r>
        <w:rPr>
          <w:rFonts w:cs="Arial"/>
          <w:shd w:val="clear" w:color="auto" w:fill="FFFFFF"/>
        </w:rPr>
        <w:t xml:space="preserve"> (for both </w:t>
      </w:r>
      <w:r w:rsidR="00C229C2">
        <w:rPr>
          <w:rFonts w:cs="Arial"/>
          <w:shd w:val="clear" w:color="auto" w:fill="FFFFFF"/>
        </w:rPr>
        <w:t>the EU and the RD functionals</w:t>
      </w:r>
      <w:r>
        <w:rPr>
          <w:rFonts w:cs="Arial"/>
          <w:shd w:val="clear" w:color="auto" w:fill="FFFFFF"/>
        </w:rPr>
        <w:t xml:space="preserve">), the weighting function parameter </w:t>
      </w:r>
      <w:r>
        <w:rPr>
          <w:rFonts w:cs="Arial"/>
          <w:i/>
          <w:shd w:val="clear" w:color="auto" w:fill="FFFFFF"/>
        </w:rPr>
        <w:t xml:space="preserve">g </w:t>
      </w:r>
      <w:r w:rsidR="00C229C2">
        <w:rPr>
          <w:rFonts w:cs="Arial"/>
          <w:shd w:val="clear" w:color="auto" w:fill="FFFFFF"/>
        </w:rPr>
        <w:t>(for the RD functional</w:t>
      </w:r>
      <w:r>
        <w:rPr>
          <w:rFonts w:cs="Arial"/>
          <w:shd w:val="clear" w:color="auto" w:fill="FFFFFF"/>
        </w:rPr>
        <w:t xml:space="preserve">) and the precision parameter </w:t>
      </w:r>
      <w:r>
        <w:rPr>
          <w:rFonts w:cs="Arial"/>
          <w:i/>
          <w:shd w:val="clear" w:color="auto" w:fill="FFFFFF"/>
        </w:rPr>
        <w:t xml:space="preserve">s </w:t>
      </w:r>
      <w:r w:rsidR="00B61590">
        <w:rPr>
          <w:rFonts w:cs="Arial"/>
          <w:shd w:val="clear" w:color="auto" w:fill="FFFFFF"/>
        </w:rPr>
        <w:t>for all specifications</w:t>
      </w:r>
      <w:r>
        <w:rPr>
          <w:rFonts w:cs="Arial"/>
          <w:shd w:val="clear" w:color="auto" w:fill="FFFFFF"/>
        </w:rPr>
        <w:t xml:space="preserve">. </w:t>
      </w:r>
      <w:r w:rsidR="00AB6EC7">
        <w:rPr>
          <w:rFonts w:cs="Arial"/>
          <w:shd w:val="clear" w:color="auto" w:fill="FFFFFF"/>
        </w:rPr>
        <w:t>Some of these parameter</w:t>
      </w:r>
      <w:r w:rsidR="005532A6">
        <w:rPr>
          <w:rFonts w:cs="Arial"/>
          <w:shd w:val="clear" w:color="auto" w:fill="FFFFFF"/>
        </w:rPr>
        <w:t>s are comparable</w:t>
      </w:r>
      <w:r w:rsidR="00DD60D6">
        <w:rPr>
          <w:rFonts w:cs="Arial"/>
          <w:shd w:val="clear" w:color="auto" w:fill="FFFFFF"/>
        </w:rPr>
        <w:t xml:space="preserve"> across preference functionals</w:t>
      </w:r>
      <w:r w:rsidR="007E0063">
        <w:rPr>
          <w:rFonts w:cs="Arial"/>
          <w:shd w:val="clear" w:color="auto" w:fill="FFFFFF"/>
        </w:rPr>
        <w:t xml:space="preserve"> (in that they have the same definition and interpretation) and some are not (like </w:t>
      </w:r>
      <w:r w:rsidR="007E0063">
        <w:rPr>
          <w:rFonts w:cs="Arial"/>
          <w:i/>
          <w:shd w:val="clear" w:color="auto" w:fill="FFFFFF"/>
        </w:rPr>
        <w:t xml:space="preserve">r </w:t>
      </w:r>
      <w:r w:rsidR="007E0063">
        <w:rPr>
          <w:rFonts w:cs="Arial"/>
          <w:shd w:val="clear" w:color="auto" w:fill="FFFFFF"/>
        </w:rPr>
        <w:t xml:space="preserve">with RR and </w:t>
      </w:r>
      <w:r w:rsidR="007E0063">
        <w:rPr>
          <w:rFonts w:cs="Arial"/>
          <w:i/>
          <w:shd w:val="clear" w:color="auto" w:fill="FFFFFF"/>
        </w:rPr>
        <w:t>r</w:t>
      </w:r>
      <w:r w:rsidR="007E0063">
        <w:rPr>
          <w:rFonts w:cs="Arial"/>
          <w:shd w:val="clear" w:color="auto" w:fill="FFFFFF"/>
        </w:rPr>
        <w:t xml:space="preserve"> with RA – as the first measures the degree of </w:t>
      </w:r>
      <w:r w:rsidR="007E0063" w:rsidRPr="000249DC">
        <w:rPr>
          <w:rFonts w:cs="Arial"/>
          <w:i/>
          <w:shd w:val="clear" w:color="auto" w:fill="FFFFFF"/>
        </w:rPr>
        <w:t>relative</w:t>
      </w:r>
      <w:r w:rsidR="007E0063">
        <w:rPr>
          <w:rFonts w:cs="Arial"/>
          <w:shd w:val="clear" w:color="auto" w:fill="FFFFFF"/>
        </w:rPr>
        <w:t xml:space="preserve"> risk aversion and the second the degree of </w:t>
      </w:r>
      <w:r w:rsidR="007E0063" w:rsidRPr="000249DC">
        <w:rPr>
          <w:rFonts w:cs="Arial"/>
          <w:i/>
          <w:shd w:val="clear" w:color="auto" w:fill="FFFFFF"/>
        </w:rPr>
        <w:t>absolute</w:t>
      </w:r>
      <w:r w:rsidR="007E0063">
        <w:rPr>
          <w:rFonts w:cs="Arial"/>
          <w:shd w:val="clear" w:color="auto" w:fill="FFFFFF"/>
        </w:rPr>
        <w:t xml:space="preserve"> risk aversion). </w:t>
      </w:r>
      <w:r w:rsidR="00035D75">
        <w:rPr>
          <w:rFonts w:cs="Arial"/>
          <w:shd w:val="clear" w:color="auto" w:fill="FFFFFF"/>
        </w:rPr>
        <w:t>Table 4</w:t>
      </w:r>
      <w:r w:rsidR="007E0063">
        <w:rPr>
          <w:rFonts w:cs="Arial"/>
          <w:shd w:val="clear" w:color="auto" w:fill="FFFFFF"/>
        </w:rPr>
        <w:t xml:space="preserve">.1 </w:t>
      </w:r>
      <w:r w:rsidR="00AB6EC7">
        <w:rPr>
          <w:rFonts w:cs="Arial"/>
          <w:shd w:val="clear" w:color="auto" w:fill="FFFFFF"/>
        </w:rPr>
        <w:t>show</w:t>
      </w:r>
      <w:r w:rsidR="007E0063">
        <w:rPr>
          <w:rFonts w:cs="Arial"/>
          <w:shd w:val="clear" w:color="auto" w:fill="FFFFFF"/>
        </w:rPr>
        <w:t>s</w:t>
      </w:r>
      <w:r w:rsidR="00AB6EC7">
        <w:rPr>
          <w:rFonts w:cs="Arial"/>
          <w:shd w:val="clear" w:color="auto" w:fill="FFFFFF"/>
        </w:rPr>
        <w:t xml:space="preserve"> the relationships between them</w:t>
      </w:r>
      <w:r w:rsidR="00C229C2">
        <w:rPr>
          <w:rFonts w:cs="Arial"/>
          <w:shd w:val="clear" w:color="auto" w:fill="FFFFFF"/>
        </w:rPr>
        <w:t xml:space="preserve"> for those that are comparable</w:t>
      </w:r>
      <w:r w:rsidR="007E0063">
        <w:rPr>
          <w:rFonts w:cs="Arial"/>
          <w:shd w:val="clear" w:color="auto" w:fill="FFFFFF"/>
        </w:rPr>
        <w:t xml:space="preserve">; </w:t>
      </w:r>
      <w:r w:rsidR="00035D75">
        <w:rPr>
          <w:rFonts w:cs="Arial"/>
          <w:shd w:val="clear" w:color="auto" w:fill="FFFFFF"/>
        </w:rPr>
        <w:t>Table 4</w:t>
      </w:r>
      <w:r w:rsidR="00780FCA">
        <w:rPr>
          <w:rFonts w:cs="Arial"/>
          <w:shd w:val="clear" w:color="auto" w:fill="FFFFFF"/>
        </w:rPr>
        <w:t>.</w:t>
      </w:r>
      <w:r w:rsidR="007E0063">
        <w:rPr>
          <w:rFonts w:cs="Arial"/>
          <w:shd w:val="clear" w:color="auto" w:fill="FFFFFF"/>
        </w:rPr>
        <w:t xml:space="preserve">2 </w:t>
      </w:r>
      <w:r w:rsidR="00780FCA">
        <w:rPr>
          <w:rFonts w:cs="Arial"/>
          <w:shd w:val="clear" w:color="auto" w:fill="FFFFFF"/>
        </w:rPr>
        <w:t>show</w:t>
      </w:r>
      <w:r w:rsidR="007E0063">
        <w:rPr>
          <w:rFonts w:cs="Arial"/>
          <w:shd w:val="clear" w:color="auto" w:fill="FFFFFF"/>
        </w:rPr>
        <w:t>s</w:t>
      </w:r>
      <w:r w:rsidR="00780FCA">
        <w:rPr>
          <w:rFonts w:cs="Arial"/>
          <w:shd w:val="clear" w:color="auto" w:fill="FFFFFF"/>
        </w:rPr>
        <w:t xml:space="preserve"> the relationships for those that are not comparable.</w:t>
      </w:r>
      <w:r w:rsidR="00AB6EC7">
        <w:rPr>
          <w:rFonts w:cs="Arial"/>
          <w:shd w:val="clear" w:color="auto" w:fill="FFFFFF"/>
        </w:rPr>
        <w:t xml:space="preserve"> </w:t>
      </w:r>
    </w:p>
    <w:p w:rsidR="006E6B4D" w:rsidRDefault="006E6B4D" w:rsidP="008B2D51">
      <w:pPr>
        <w:spacing w:line="480" w:lineRule="auto"/>
        <w:jc w:val="both"/>
        <w:rPr>
          <w:rFonts w:cs="Arial"/>
          <w:shd w:val="clear" w:color="auto" w:fill="FFFFFF"/>
        </w:rPr>
      </w:pPr>
    </w:p>
    <w:p w:rsidR="00AB6EC7" w:rsidRPr="00411E18" w:rsidRDefault="006E6B4D" w:rsidP="008B2D51">
      <w:pPr>
        <w:spacing w:line="480" w:lineRule="auto"/>
        <w:jc w:val="both"/>
        <w:rPr>
          <w:rFonts w:cs="Arial"/>
          <w:b/>
          <w:shd w:val="clear" w:color="auto" w:fill="FFFFFF"/>
        </w:rPr>
      </w:pPr>
      <w:r>
        <w:rPr>
          <w:rFonts w:cs="Arial"/>
          <w:shd w:val="clear" w:color="auto" w:fill="FFFFFF"/>
        </w:rPr>
        <w:t xml:space="preserve">Let us start with </w:t>
      </w:r>
      <w:r w:rsidR="00035D75">
        <w:rPr>
          <w:rFonts w:cs="Arial"/>
          <w:shd w:val="clear" w:color="auto" w:fill="FFFFFF"/>
        </w:rPr>
        <w:t>Table 4</w:t>
      </w:r>
      <w:r>
        <w:rPr>
          <w:rFonts w:cs="Arial"/>
          <w:shd w:val="clear" w:color="auto" w:fill="FFFFFF"/>
        </w:rPr>
        <w:t>.1 where estimates</w:t>
      </w:r>
      <w:r w:rsidR="007E0063">
        <w:rPr>
          <w:rFonts w:cs="Arial"/>
          <w:shd w:val="clear" w:color="auto" w:fill="FFFFFF"/>
        </w:rPr>
        <w:t xml:space="preserve"> </w:t>
      </w:r>
      <w:r w:rsidR="007E0063" w:rsidRPr="006E6B4D">
        <w:rPr>
          <w:rFonts w:cs="Arial"/>
          <w:i/>
          <w:shd w:val="clear" w:color="auto" w:fill="FFFFFF"/>
        </w:rPr>
        <w:t>are</w:t>
      </w:r>
      <w:r w:rsidR="007E0063">
        <w:rPr>
          <w:rFonts w:cs="Arial"/>
          <w:shd w:val="clear" w:color="auto" w:fill="FFFFFF"/>
        </w:rPr>
        <w:t xml:space="preserve"> comparable. </w:t>
      </w:r>
      <w:r w:rsidR="00AB6EC7">
        <w:rPr>
          <w:rFonts w:cs="Arial"/>
          <w:shd w:val="clear" w:color="auto" w:fill="FFFFFF"/>
        </w:rPr>
        <w:t xml:space="preserve">We can compare </w:t>
      </w:r>
      <w:r w:rsidR="00AB6EC7">
        <w:rPr>
          <w:rFonts w:cs="Arial"/>
          <w:i/>
          <w:shd w:val="clear" w:color="auto" w:fill="FFFFFF"/>
        </w:rPr>
        <w:t xml:space="preserve">g </w:t>
      </w:r>
      <w:r w:rsidR="00AB6EC7">
        <w:rPr>
          <w:rFonts w:cs="Arial"/>
          <w:shd w:val="clear" w:color="auto" w:fill="FFFFFF"/>
        </w:rPr>
        <w:t xml:space="preserve">across RRRD and ARRD, and similarly we can compare </w:t>
      </w:r>
      <w:r w:rsidR="00AB6EC7">
        <w:rPr>
          <w:rFonts w:cs="Arial"/>
          <w:i/>
          <w:shd w:val="clear" w:color="auto" w:fill="FFFFFF"/>
        </w:rPr>
        <w:t xml:space="preserve">s </w:t>
      </w:r>
      <w:r w:rsidR="00AB6EC7">
        <w:rPr>
          <w:rFonts w:cs="Arial"/>
          <w:shd w:val="clear" w:color="auto" w:fill="FFFFFF"/>
        </w:rPr>
        <w:t xml:space="preserve">across the various preference functionals. Also we can compare the </w:t>
      </w:r>
      <w:r w:rsidR="00AB6EC7">
        <w:rPr>
          <w:rFonts w:cs="Arial"/>
          <w:i/>
          <w:shd w:val="clear" w:color="auto" w:fill="FFFFFF"/>
        </w:rPr>
        <w:t xml:space="preserve">r </w:t>
      </w:r>
      <w:r w:rsidR="00AB6EC7">
        <w:rPr>
          <w:rFonts w:cs="Arial"/>
          <w:shd w:val="clear" w:color="auto" w:fill="FFFFFF"/>
        </w:rPr>
        <w:t>between RREU and RRRD, and between AREU and ARRD, though clearly if the true preference functional is Rank Dependent then assuming Expected Utility preferences m</w:t>
      </w:r>
      <w:r w:rsidR="00773F3A">
        <w:rPr>
          <w:rFonts w:cs="Arial"/>
          <w:shd w:val="clear" w:color="auto" w:fill="FFFFFF"/>
        </w:rPr>
        <w:t>a</w:t>
      </w:r>
      <w:r w:rsidR="00AB6EC7">
        <w:rPr>
          <w:rFonts w:cs="Arial"/>
          <w:shd w:val="clear" w:color="auto" w:fill="FFFFFF"/>
        </w:rPr>
        <w:t>y lead to bias.</w:t>
      </w:r>
      <w:r w:rsidR="009313AC">
        <w:rPr>
          <w:rFonts w:cs="Arial"/>
          <w:shd w:val="clear" w:color="auto" w:fill="FFFFFF"/>
        </w:rPr>
        <w:t xml:space="preserve"> </w:t>
      </w:r>
      <w:r w:rsidR="00035D75">
        <w:rPr>
          <w:rFonts w:cs="Arial"/>
          <w:shd w:val="clear" w:color="auto" w:fill="FFFFFF"/>
        </w:rPr>
        <w:t>Table 4</w:t>
      </w:r>
      <w:r w:rsidR="009E2564">
        <w:rPr>
          <w:rFonts w:cs="Arial"/>
          <w:shd w:val="clear" w:color="auto" w:fill="FFFFFF"/>
        </w:rPr>
        <w:t xml:space="preserve">.1 reports the correlation </w:t>
      </w:r>
      <w:r w:rsidR="008E327F" w:rsidRPr="00DD60D6">
        <w:rPr>
          <w:rFonts w:cs="Arial"/>
          <w:shd w:val="clear" w:color="auto" w:fill="FFFFFF"/>
        </w:rPr>
        <w:t>(</w:t>
      </w:r>
      <w:r w:rsidR="00DD60D6" w:rsidRPr="000249DC">
        <w:rPr>
          <w:rFonts w:cs="Arial"/>
          <w:i/>
          <w:shd w:val="clear" w:color="auto" w:fill="FFFFFF"/>
        </w:rPr>
        <w:t>ρ</w:t>
      </w:r>
      <w:r w:rsidR="008E327F" w:rsidRPr="00DD60D6">
        <w:rPr>
          <w:rFonts w:cs="Arial"/>
          <w:shd w:val="clear" w:color="auto" w:fill="FFFFFF"/>
        </w:rPr>
        <w:t>)</w:t>
      </w:r>
      <w:r w:rsidR="008E327F">
        <w:rPr>
          <w:rFonts w:cs="Arial"/>
          <w:shd w:val="clear" w:color="auto" w:fill="FFFFFF"/>
        </w:rPr>
        <w:t xml:space="preserve"> </w:t>
      </w:r>
      <w:r w:rsidR="009E2564" w:rsidRPr="008E327F">
        <w:rPr>
          <w:rFonts w:cs="Arial"/>
          <w:shd w:val="clear" w:color="auto" w:fill="FFFFFF"/>
        </w:rPr>
        <w:t>between</w:t>
      </w:r>
      <w:r w:rsidR="009E2564">
        <w:rPr>
          <w:rFonts w:cs="Arial"/>
          <w:shd w:val="clear" w:color="auto" w:fill="FFFFFF"/>
        </w:rPr>
        <w:t xml:space="preserve"> the estimated parameters for different elicitation methods and the intercept (</w:t>
      </w:r>
      <w:r w:rsidR="009E2564" w:rsidRPr="009E2564">
        <w:rPr>
          <w:rFonts w:cs="Arial"/>
          <w:i/>
          <w:shd w:val="clear" w:color="auto" w:fill="FFFFFF"/>
        </w:rPr>
        <w:t>α</w:t>
      </w:r>
      <w:r w:rsidR="009E2564">
        <w:rPr>
          <w:rFonts w:cs="Arial"/>
          <w:shd w:val="clear" w:color="auto" w:fill="FFFFFF"/>
        </w:rPr>
        <w:t>) and slop</w:t>
      </w:r>
      <w:r w:rsidR="009E2564" w:rsidRPr="008E327F">
        <w:rPr>
          <w:rFonts w:cs="Arial"/>
          <w:shd w:val="clear" w:color="auto" w:fill="FFFFFF"/>
        </w:rPr>
        <w:t>e</w:t>
      </w:r>
      <w:r w:rsidR="009E2564">
        <w:rPr>
          <w:rFonts w:cs="Arial"/>
          <w:shd w:val="clear" w:color="auto" w:fill="FFFFFF"/>
        </w:rPr>
        <w:t xml:space="preserve"> (</w:t>
      </w:r>
      <w:r w:rsidR="009E2564">
        <w:rPr>
          <w:rFonts w:cs="Arial"/>
          <w:i/>
          <w:shd w:val="clear" w:color="auto" w:fill="FFFFFF"/>
        </w:rPr>
        <w:t>β</w:t>
      </w:r>
      <w:r w:rsidR="009E2564">
        <w:rPr>
          <w:rFonts w:cs="Arial"/>
          <w:shd w:val="clear" w:color="auto" w:fill="FFFFFF"/>
        </w:rPr>
        <w:t>) of a linear regr</w:t>
      </w:r>
      <w:r w:rsidR="007E0063">
        <w:rPr>
          <w:rFonts w:cs="Arial"/>
          <w:shd w:val="clear" w:color="auto" w:fill="FFFFFF"/>
        </w:rPr>
        <w:t>ession of one against the other. I</w:t>
      </w:r>
      <w:r w:rsidR="009E2564">
        <w:rPr>
          <w:rFonts w:cs="Arial"/>
          <w:shd w:val="clear" w:color="auto" w:fill="FFFFFF"/>
        </w:rPr>
        <w:t xml:space="preserve">f they </w:t>
      </w:r>
      <w:r w:rsidR="009E2564">
        <w:rPr>
          <w:rFonts w:cs="Arial"/>
          <w:shd w:val="clear" w:color="auto" w:fill="FFFFFF"/>
        </w:rPr>
        <w:lastRenderedPageBreak/>
        <w:t xml:space="preserve">were consistently producing the same estimates then </w:t>
      </w:r>
      <w:r w:rsidR="009E2564">
        <w:rPr>
          <w:rFonts w:cs="Arial"/>
          <w:i/>
          <w:shd w:val="clear" w:color="auto" w:fill="FFFFFF"/>
        </w:rPr>
        <w:t xml:space="preserve">α </w:t>
      </w:r>
      <w:r w:rsidR="007E0063">
        <w:rPr>
          <w:rFonts w:cs="Arial"/>
          <w:shd w:val="clear" w:color="auto" w:fill="FFFFFF"/>
        </w:rPr>
        <w:t>should be zero, and</w:t>
      </w:r>
      <w:r w:rsidR="009E2564">
        <w:rPr>
          <w:rFonts w:cs="Arial"/>
          <w:shd w:val="clear" w:color="auto" w:fill="FFFFFF"/>
        </w:rPr>
        <w:t xml:space="preserve"> </w:t>
      </w:r>
      <w:r w:rsidR="009E2564">
        <w:rPr>
          <w:rFonts w:cs="Arial"/>
          <w:i/>
          <w:shd w:val="clear" w:color="auto" w:fill="FFFFFF"/>
        </w:rPr>
        <w:t xml:space="preserve">β </w:t>
      </w:r>
      <w:r>
        <w:rPr>
          <w:rFonts w:cs="Arial"/>
          <w:shd w:val="clear" w:color="auto" w:fill="FFFFFF"/>
        </w:rPr>
        <w:t>(</w:t>
      </w:r>
      <w:r w:rsidR="007E0063">
        <w:rPr>
          <w:rFonts w:cs="Arial"/>
          <w:shd w:val="clear" w:color="auto" w:fill="FFFFFF"/>
        </w:rPr>
        <w:t>and the correlation coefficient</w:t>
      </w:r>
      <w:r>
        <w:rPr>
          <w:rFonts w:cs="Arial"/>
          <w:shd w:val="clear" w:color="auto" w:fill="FFFFFF"/>
        </w:rPr>
        <w:t>)</w:t>
      </w:r>
      <w:r w:rsidR="007E0063">
        <w:rPr>
          <w:rFonts w:cs="Arial"/>
          <w:shd w:val="clear" w:color="auto" w:fill="FFFFFF"/>
        </w:rPr>
        <w:t xml:space="preserve"> should be one</w:t>
      </w:r>
      <w:r w:rsidR="009E2564">
        <w:rPr>
          <w:rFonts w:cs="Arial"/>
          <w:shd w:val="clear" w:color="auto" w:fill="FFFFFF"/>
        </w:rPr>
        <w:t xml:space="preserve">. </w:t>
      </w:r>
      <w:r w:rsidR="00035D75">
        <w:rPr>
          <w:rFonts w:cs="Arial"/>
          <w:shd w:val="clear" w:color="auto" w:fill="FFFFFF"/>
        </w:rPr>
        <w:t>Table 4</w:t>
      </w:r>
      <w:r>
        <w:rPr>
          <w:rFonts w:cs="Arial"/>
          <w:shd w:val="clear" w:color="auto" w:fill="FFFFFF"/>
        </w:rPr>
        <w:t>.1</w:t>
      </w:r>
      <w:r w:rsidR="009E2564">
        <w:rPr>
          <w:rFonts w:cs="Arial"/>
          <w:shd w:val="clear" w:color="auto" w:fill="FFFFFF"/>
        </w:rPr>
        <w:t xml:space="preserve"> </w:t>
      </w:r>
      <w:r w:rsidR="00773F3A">
        <w:rPr>
          <w:rFonts w:cs="Arial"/>
          <w:shd w:val="clear" w:color="auto" w:fill="FFFFFF"/>
        </w:rPr>
        <w:t>shows that the estimated value</w:t>
      </w:r>
      <w:r w:rsidR="00F1693D">
        <w:rPr>
          <w:rFonts w:cs="Arial"/>
          <w:shd w:val="clear" w:color="auto" w:fill="FFFFFF"/>
        </w:rPr>
        <w:t>s</w:t>
      </w:r>
      <w:r w:rsidR="00773F3A">
        <w:rPr>
          <w:rFonts w:cs="Arial"/>
          <w:shd w:val="clear" w:color="auto" w:fill="FFFFFF"/>
        </w:rPr>
        <w:t xml:space="preserve"> of </w:t>
      </w:r>
      <w:r w:rsidR="009E2564">
        <w:rPr>
          <w:rFonts w:cs="Arial"/>
          <w:i/>
          <w:shd w:val="clear" w:color="auto" w:fill="FFFFFF"/>
        </w:rPr>
        <w:t>s</w:t>
      </w:r>
      <w:r w:rsidR="009E2564">
        <w:rPr>
          <w:rFonts w:cs="Arial"/>
          <w:shd w:val="clear" w:color="auto" w:fill="FFFFFF"/>
        </w:rPr>
        <w:t xml:space="preserve">, across </w:t>
      </w:r>
      <w:r w:rsidR="008E327F">
        <w:rPr>
          <w:rFonts w:cs="Arial"/>
          <w:shd w:val="clear" w:color="auto" w:fill="FFFFFF"/>
        </w:rPr>
        <w:t>preference functionals</w:t>
      </w:r>
      <w:r w:rsidR="00773F3A">
        <w:rPr>
          <w:rFonts w:cs="Arial"/>
          <w:shd w:val="clear" w:color="auto" w:fill="FFFFFF"/>
        </w:rPr>
        <w:t xml:space="preserve">, are generally not too far apart. For example, the estimated values of </w:t>
      </w:r>
      <w:r w:rsidR="00773F3A">
        <w:rPr>
          <w:rFonts w:cs="Arial"/>
          <w:i/>
          <w:shd w:val="clear" w:color="auto" w:fill="FFFFFF"/>
        </w:rPr>
        <w:t xml:space="preserve">s </w:t>
      </w:r>
      <w:r w:rsidR="00773F3A">
        <w:rPr>
          <w:rFonts w:cs="Arial"/>
          <w:shd w:val="clear" w:color="auto" w:fill="FFFFFF"/>
        </w:rPr>
        <w:t>(the precision parameter) using the AL method are very close whether we fit RR</w:t>
      </w:r>
      <w:r w:rsidR="008E327F">
        <w:rPr>
          <w:rFonts w:cs="Arial"/>
          <w:shd w:val="clear" w:color="auto" w:fill="FFFFFF"/>
        </w:rPr>
        <w:t>EU or RRRD. This is less true for</w:t>
      </w:r>
      <w:r w:rsidR="00773F3A">
        <w:rPr>
          <w:rFonts w:cs="Arial"/>
          <w:shd w:val="clear" w:color="auto" w:fill="FFFFFF"/>
        </w:rPr>
        <w:t xml:space="preserve"> the estimated values of </w:t>
      </w:r>
      <w:r w:rsidR="00773F3A">
        <w:rPr>
          <w:rFonts w:cs="Arial"/>
          <w:i/>
          <w:shd w:val="clear" w:color="auto" w:fill="FFFFFF"/>
        </w:rPr>
        <w:t xml:space="preserve">g </w:t>
      </w:r>
      <w:r w:rsidR="00773F3A">
        <w:rPr>
          <w:rFonts w:cs="Arial"/>
          <w:shd w:val="clear" w:color="auto" w:fill="FFFFFF"/>
        </w:rPr>
        <w:t>(the w</w:t>
      </w:r>
      <w:r w:rsidR="008E327F">
        <w:rPr>
          <w:rFonts w:cs="Arial"/>
          <w:shd w:val="clear" w:color="auto" w:fill="FFFFFF"/>
        </w:rPr>
        <w:t>eighting function parameter), though they are</w:t>
      </w:r>
      <w:r w:rsidR="00773F3A">
        <w:rPr>
          <w:rFonts w:cs="Arial"/>
          <w:shd w:val="clear" w:color="auto" w:fill="FFFFFF"/>
        </w:rPr>
        <w:t xml:space="preserve"> very similar using </w:t>
      </w:r>
      <w:r w:rsidR="00F1693D">
        <w:rPr>
          <w:rFonts w:cs="Arial"/>
          <w:shd w:val="clear" w:color="auto" w:fill="FFFFFF"/>
        </w:rPr>
        <w:t xml:space="preserve">the </w:t>
      </w:r>
      <w:r w:rsidR="008E327F">
        <w:rPr>
          <w:rFonts w:cs="Arial"/>
          <w:shd w:val="clear" w:color="auto" w:fill="FFFFFF"/>
        </w:rPr>
        <w:t>LC</w:t>
      </w:r>
      <w:r w:rsidR="00F1693D">
        <w:rPr>
          <w:rFonts w:cs="Arial"/>
          <w:shd w:val="clear" w:color="auto" w:fill="FFFFFF"/>
        </w:rPr>
        <w:t xml:space="preserve"> method</w:t>
      </w:r>
      <w:r w:rsidR="00773F3A">
        <w:rPr>
          <w:rFonts w:cs="Arial"/>
          <w:shd w:val="clear" w:color="auto" w:fill="FFFFFF"/>
        </w:rPr>
        <w:t xml:space="preserve"> whether we fit RRRD or ARRD. However this is not always the case: for example, there are big differences between the estimated values of </w:t>
      </w:r>
      <w:r w:rsidR="00773F3A">
        <w:rPr>
          <w:rFonts w:cs="Arial"/>
          <w:i/>
          <w:shd w:val="clear" w:color="auto" w:fill="FFFFFF"/>
        </w:rPr>
        <w:t xml:space="preserve">g </w:t>
      </w:r>
      <w:r w:rsidR="00773F3A">
        <w:rPr>
          <w:rFonts w:cs="Arial"/>
          <w:shd w:val="clear" w:color="auto" w:fill="FFFFFF"/>
        </w:rPr>
        <w:t xml:space="preserve">using </w:t>
      </w:r>
      <w:r w:rsidR="00F1693D">
        <w:rPr>
          <w:rFonts w:cs="Arial"/>
          <w:shd w:val="clear" w:color="auto" w:fill="FFFFFF"/>
        </w:rPr>
        <w:t xml:space="preserve">the </w:t>
      </w:r>
      <w:r w:rsidR="00773F3A">
        <w:rPr>
          <w:rFonts w:cs="Arial"/>
          <w:shd w:val="clear" w:color="auto" w:fill="FFFFFF"/>
        </w:rPr>
        <w:t>PC</w:t>
      </w:r>
      <w:r w:rsidR="00F1693D">
        <w:rPr>
          <w:rFonts w:cs="Arial"/>
          <w:shd w:val="clear" w:color="auto" w:fill="FFFFFF"/>
        </w:rPr>
        <w:t xml:space="preserve"> method</w:t>
      </w:r>
      <w:r w:rsidR="00773F3A">
        <w:rPr>
          <w:rFonts w:cs="Arial"/>
          <w:shd w:val="clear" w:color="auto" w:fill="FFFFFF"/>
        </w:rPr>
        <w:t xml:space="preserve"> depending on whether we fit RRR</w:t>
      </w:r>
      <w:r w:rsidR="008E327F">
        <w:rPr>
          <w:rFonts w:cs="Arial"/>
          <w:shd w:val="clear" w:color="auto" w:fill="FFFFFF"/>
        </w:rPr>
        <w:t xml:space="preserve">D or ARRD. The estimated </w:t>
      </w:r>
      <w:r w:rsidR="008E327F">
        <w:rPr>
          <w:rFonts w:cs="Arial"/>
          <w:i/>
          <w:shd w:val="clear" w:color="auto" w:fill="FFFFFF"/>
        </w:rPr>
        <w:t xml:space="preserve">r </w:t>
      </w:r>
      <w:r w:rsidR="008E327F">
        <w:rPr>
          <w:rFonts w:cs="Arial"/>
          <w:shd w:val="clear" w:color="auto" w:fill="FFFFFF"/>
        </w:rPr>
        <w:t>values differ more markedly across the elicitation methods, though once again there are cases (using LC and comparing RREU and RRRD) where the fit is good.</w:t>
      </w:r>
      <w:r w:rsidR="00F1693D">
        <w:rPr>
          <w:rFonts w:cs="Arial"/>
          <w:shd w:val="clear" w:color="auto" w:fill="FFFFFF"/>
        </w:rPr>
        <w:t xml:space="preserve"> Even though</w:t>
      </w:r>
      <w:r w:rsidR="00773F3A">
        <w:rPr>
          <w:rFonts w:cs="Arial"/>
          <w:shd w:val="clear" w:color="auto" w:fill="FFFFFF"/>
        </w:rPr>
        <w:t xml:space="preserve"> it is difficult to summarise a whole table in one sentence, one could say that the cor</w:t>
      </w:r>
      <w:r w:rsidR="00A94750">
        <w:rPr>
          <w:rFonts w:cs="Arial"/>
          <w:shd w:val="clear" w:color="auto" w:fill="FFFFFF"/>
        </w:rPr>
        <w:t xml:space="preserve">relations are all positive and reasonably large, and </w:t>
      </w:r>
      <w:r w:rsidR="009313AC">
        <w:rPr>
          <w:rFonts w:cs="Arial"/>
          <w:shd w:val="clear" w:color="auto" w:fill="FFFFFF"/>
        </w:rPr>
        <w:t xml:space="preserve">certainly larger than in Table </w:t>
      </w:r>
      <w:r w:rsidR="00135025">
        <w:rPr>
          <w:rFonts w:cs="Arial" w:hint="eastAsia"/>
          <w:shd w:val="clear" w:color="auto" w:fill="FFFFFF"/>
          <w:lang w:eastAsia="zh-CN"/>
        </w:rPr>
        <w:t>5</w:t>
      </w:r>
      <w:r w:rsidR="00135025">
        <w:rPr>
          <w:rFonts w:cs="Arial"/>
          <w:shd w:val="clear" w:color="auto" w:fill="FFFFFF"/>
        </w:rPr>
        <w:t xml:space="preserve"> </w:t>
      </w:r>
      <w:r w:rsidR="008E327F">
        <w:rPr>
          <w:rFonts w:cs="Arial"/>
          <w:shd w:val="clear" w:color="auto" w:fill="FFFFFF"/>
        </w:rPr>
        <w:t>(comparisons across elicitation methods)</w:t>
      </w:r>
      <w:r w:rsidR="00A94750">
        <w:rPr>
          <w:rFonts w:cs="Arial"/>
          <w:shd w:val="clear" w:color="auto" w:fill="FFFFFF"/>
        </w:rPr>
        <w:t xml:space="preserve">, which we shall come </w:t>
      </w:r>
      <w:proofErr w:type="gramStart"/>
      <w:r w:rsidR="00A94750">
        <w:rPr>
          <w:rFonts w:cs="Arial"/>
          <w:shd w:val="clear" w:color="auto" w:fill="FFFFFF"/>
        </w:rPr>
        <w:t>to</w:t>
      </w:r>
      <w:proofErr w:type="gramEnd"/>
      <w:r w:rsidR="00A94750">
        <w:rPr>
          <w:rFonts w:cs="Arial"/>
          <w:shd w:val="clear" w:color="auto" w:fill="FFFFFF"/>
        </w:rPr>
        <w:t xml:space="preserve"> shortly.</w:t>
      </w:r>
      <w:r w:rsidR="006B60EF">
        <w:rPr>
          <w:rFonts w:cs="Arial"/>
          <w:shd w:val="clear" w:color="auto" w:fill="FFFFFF"/>
        </w:rPr>
        <w:t xml:space="preserve"> </w:t>
      </w:r>
    </w:p>
    <w:p w:rsidR="008E327F" w:rsidRPr="007C6409" w:rsidRDefault="008E327F" w:rsidP="008B2D51">
      <w:pPr>
        <w:spacing w:line="480" w:lineRule="auto"/>
        <w:jc w:val="both"/>
        <w:rPr>
          <w:rFonts w:cs="Arial"/>
          <w:shd w:val="clear" w:color="auto" w:fill="FFFFFF"/>
        </w:rPr>
      </w:pPr>
    </w:p>
    <w:p w:rsidR="0006052D" w:rsidRDefault="00AB6EC7" w:rsidP="008B2D51">
      <w:pPr>
        <w:spacing w:line="480" w:lineRule="auto"/>
        <w:jc w:val="both"/>
        <w:rPr>
          <w:rFonts w:cs="Arial"/>
          <w:shd w:val="clear" w:color="auto" w:fill="FFFFFF"/>
        </w:rPr>
      </w:pPr>
      <w:r>
        <w:rPr>
          <w:rFonts w:cs="Arial"/>
          <w:shd w:val="clear" w:color="auto" w:fill="FFFFFF"/>
        </w:rPr>
        <w:t>Some of the parameters are not comparable. Crucially</w:t>
      </w:r>
      <w:r w:rsidR="0086027E">
        <w:rPr>
          <w:rFonts w:cs="Arial"/>
          <w:shd w:val="clear" w:color="auto" w:fill="FFFFFF"/>
        </w:rPr>
        <w:t xml:space="preserve"> the </w:t>
      </w:r>
      <w:r w:rsidR="0086027E">
        <w:rPr>
          <w:rFonts w:cs="Arial"/>
          <w:i/>
          <w:shd w:val="clear" w:color="auto" w:fill="FFFFFF"/>
        </w:rPr>
        <w:t xml:space="preserve">r </w:t>
      </w:r>
      <w:r w:rsidR="0086027E">
        <w:rPr>
          <w:rFonts w:cs="Arial"/>
          <w:shd w:val="clear" w:color="auto" w:fill="FFFFFF"/>
        </w:rPr>
        <w:t>par</w:t>
      </w:r>
      <w:r w:rsidR="000C499E">
        <w:rPr>
          <w:rFonts w:cs="Arial"/>
          <w:shd w:val="clear" w:color="auto" w:fill="FFFFFF"/>
        </w:rPr>
        <w:t>ameter differs</w:t>
      </w:r>
      <w:r w:rsidR="008A37CB">
        <w:rPr>
          <w:rFonts w:cs="Arial"/>
          <w:shd w:val="clear" w:color="auto" w:fill="FFFFFF"/>
        </w:rPr>
        <w:t xml:space="preserve"> between the Constant Absolute Risk Aversion specification and the Constant Relative Risk Aversion specification</w:t>
      </w:r>
      <w:r w:rsidR="000C499E">
        <w:rPr>
          <w:rFonts w:cs="Arial"/>
          <w:shd w:val="clear" w:color="auto" w:fill="FFFFFF"/>
        </w:rPr>
        <w:t xml:space="preserve"> in both what it measures and its scale; moreover there is no</w:t>
      </w:r>
      <w:r w:rsidR="00C229C2">
        <w:rPr>
          <w:rFonts w:cs="Arial"/>
          <w:shd w:val="clear" w:color="auto" w:fill="FFFFFF"/>
        </w:rPr>
        <w:t xml:space="preserve"> precise</w:t>
      </w:r>
      <w:r w:rsidR="000C499E">
        <w:rPr>
          <w:rFonts w:cs="Arial"/>
          <w:shd w:val="clear" w:color="auto" w:fill="FFFFFF"/>
        </w:rPr>
        <w:t xml:space="preserve"> mapping betw</w:t>
      </w:r>
      <w:r>
        <w:rPr>
          <w:rFonts w:cs="Arial"/>
          <w:shd w:val="clear" w:color="auto" w:fill="FFFFFF"/>
        </w:rPr>
        <w:t>een them. However increases in either imply a higher risk-aversion so that they should be positively related.</w:t>
      </w:r>
      <w:r w:rsidR="00A94750">
        <w:rPr>
          <w:rFonts w:cs="Arial"/>
          <w:shd w:val="clear" w:color="auto" w:fill="FFFFFF"/>
        </w:rPr>
        <w:t xml:space="preserve"> </w:t>
      </w:r>
      <w:r w:rsidR="00035D75">
        <w:rPr>
          <w:rFonts w:cs="Arial"/>
          <w:shd w:val="clear" w:color="auto" w:fill="FFFFFF"/>
        </w:rPr>
        <w:t>Table 4</w:t>
      </w:r>
      <w:r w:rsidR="00F1693D">
        <w:rPr>
          <w:rFonts w:cs="Arial"/>
          <w:shd w:val="clear" w:color="auto" w:fill="FFFFFF"/>
        </w:rPr>
        <w:t>.2 shows the results.</w:t>
      </w:r>
      <w:r w:rsidR="00B52ED1">
        <w:rPr>
          <w:rFonts w:cs="Arial"/>
          <w:shd w:val="clear" w:color="auto" w:fill="FFFFFF"/>
        </w:rPr>
        <w:t xml:space="preserve"> Again the correlations are reasonably high.</w:t>
      </w:r>
    </w:p>
    <w:p w:rsidR="00B52ED1" w:rsidRDefault="00B52ED1" w:rsidP="008B2D51">
      <w:pPr>
        <w:spacing w:line="480" w:lineRule="auto"/>
        <w:jc w:val="both"/>
        <w:rPr>
          <w:rFonts w:cs="Arial"/>
          <w:shd w:val="clear" w:color="auto" w:fill="FFFFFF"/>
        </w:rPr>
      </w:pPr>
    </w:p>
    <w:p w:rsidR="007B393E" w:rsidRDefault="00B52ED1" w:rsidP="008B2D51">
      <w:pPr>
        <w:spacing w:line="480" w:lineRule="auto"/>
        <w:jc w:val="both"/>
        <w:rPr>
          <w:rFonts w:cs="Arial"/>
          <w:shd w:val="clear" w:color="auto" w:fill="FFFFFF"/>
        </w:rPr>
      </w:pPr>
      <w:r>
        <w:rPr>
          <w:rFonts w:cs="Arial"/>
          <w:shd w:val="clear" w:color="auto" w:fill="FFFFFF"/>
        </w:rPr>
        <w:t xml:space="preserve">We can also show </w:t>
      </w:r>
      <w:r w:rsidR="008B0281">
        <w:rPr>
          <w:rFonts w:cs="Arial"/>
          <w:shd w:val="clear" w:color="auto" w:fill="FFFFFF"/>
        </w:rPr>
        <w:t>the results graphically. W</w:t>
      </w:r>
      <w:r w:rsidR="00CB5A20">
        <w:rPr>
          <w:rFonts w:cs="Arial"/>
          <w:shd w:val="clear" w:color="auto" w:fill="FFFFFF"/>
        </w:rPr>
        <w:t>e show here just a subset</w:t>
      </w:r>
      <w:r w:rsidR="008B0281">
        <w:rPr>
          <w:rFonts w:cs="Arial"/>
          <w:shd w:val="clear" w:color="auto" w:fill="FFFFFF"/>
        </w:rPr>
        <w:t xml:space="preserve"> </w:t>
      </w:r>
      <w:r w:rsidR="008B0281">
        <w:rPr>
          <w:rFonts w:ascii="Arial" w:hAnsi="Arial" w:cs="Arial"/>
          <w:shd w:val="clear" w:color="auto" w:fill="FFFFFF"/>
        </w:rPr>
        <w:t>‒</w:t>
      </w:r>
      <w:r w:rsidR="008B0281">
        <w:rPr>
          <w:rFonts w:cs="Arial"/>
          <w:shd w:val="clear" w:color="auto" w:fill="FFFFFF"/>
        </w:rPr>
        <w:t xml:space="preserve"> the full set can be found </w:t>
      </w:r>
      <w:hyperlink r:id="rId20" w:history="1">
        <w:r w:rsidR="008B0281" w:rsidRPr="008B0281">
          <w:rPr>
            <w:rStyle w:val="Hyperlink"/>
            <w:rFonts w:cs="Arial"/>
            <w:shd w:val="clear" w:color="auto" w:fill="FFFFFF"/>
          </w:rPr>
          <w:t>online</w:t>
        </w:r>
      </w:hyperlink>
      <w:r w:rsidR="008B0281">
        <w:rPr>
          <w:rFonts w:cs="Arial"/>
          <w:shd w:val="clear" w:color="auto" w:fill="FFFFFF"/>
        </w:rPr>
        <w:t xml:space="preserve">. Figure 6 shows the scatter of the estimated </w:t>
      </w:r>
      <w:r w:rsidR="008B0281">
        <w:rPr>
          <w:rFonts w:cs="Arial"/>
          <w:i/>
          <w:shd w:val="clear" w:color="auto" w:fill="FFFFFF"/>
        </w:rPr>
        <w:t xml:space="preserve">r </w:t>
      </w:r>
      <w:r w:rsidR="008B0281">
        <w:rPr>
          <w:rFonts w:cs="Arial"/>
          <w:shd w:val="clear" w:color="auto" w:fill="FFFFFF"/>
        </w:rPr>
        <w:t>values using the AL method across preference functionals</w:t>
      </w:r>
      <w:r w:rsidR="00FB4618">
        <w:rPr>
          <w:rFonts w:cs="Arial"/>
          <w:shd w:val="clear" w:color="auto" w:fill="FFFFFF"/>
        </w:rPr>
        <w:t>. This f</w:t>
      </w:r>
      <w:r w:rsidR="008B0281">
        <w:rPr>
          <w:rFonts w:cs="Arial"/>
          <w:shd w:val="clear" w:color="auto" w:fill="FFFFFF"/>
        </w:rPr>
        <w:t>igure</w:t>
      </w:r>
      <w:r w:rsidR="007B393E">
        <w:rPr>
          <w:rFonts w:cs="Arial"/>
          <w:shd w:val="clear" w:color="auto" w:fill="FFFFFF"/>
        </w:rPr>
        <w:t xml:space="preserve"> </w:t>
      </w:r>
      <w:r w:rsidR="008B0281">
        <w:rPr>
          <w:rFonts w:cs="Arial"/>
          <w:shd w:val="clear" w:color="auto" w:fill="FFFFFF"/>
        </w:rPr>
        <w:t xml:space="preserve">suggests that getting the functional </w:t>
      </w:r>
      <w:r w:rsidR="007B393E">
        <w:rPr>
          <w:rFonts w:cs="Arial"/>
          <w:shd w:val="clear" w:color="auto" w:fill="FFFFFF"/>
        </w:rPr>
        <w:t>form wrong</w:t>
      </w:r>
      <w:r w:rsidR="008B0281">
        <w:rPr>
          <w:rFonts w:cs="Arial"/>
          <w:shd w:val="clear" w:color="auto" w:fill="FFFFFF"/>
        </w:rPr>
        <w:t xml:space="preserve"> does not upset our estimation of the risk-aversion of the subjects. </w:t>
      </w:r>
      <w:r w:rsidR="00FB4618">
        <w:rPr>
          <w:rFonts w:cs="Arial"/>
          <w:shd w:val="clear" w:color="auto" w:fill="FFFFFF"/>
        </w:rPr>
        <w:t>(</w:t>
      </w:r>
      <w:r w:rsidR="008B0281">
        <w:rPr>
          <w:rFonts w:cs="Arial"/>
          <w:shd w:val="clear" w:color="auto" w:fill="FFFFFF"/>
        </w:rPr>
        <w:t xml:space="preserve">Deck </w:t>
      </w:r>
      <w:r w:rsidR="008B0281">
        <w:rPr>
          <w:rFonts w:cs="Arial"/>
          <w:i/>
          <w:shd w:val="clear" w:color="auto" w:fill="FFFFFF"/>
        </w:rPr>
        <w:t xml:space="preserve">et al </w:t>
      </w:r>
      <w:r w:rsidR="008B0281">
        <w:rPr>
          <w:rFonts w:cs="Arial"/>
          <w:shd w:val="clear" w:color="auto" w:fill="FFFFFF"/>
        </w:rPr>
        <w:t>(2008) also present such scatters and make the same point, though their risk-aversion indices are not estimated.</w:t>
      </w:r>
      <w:r w:rsidR="00FB4618">
        <w:rPr>
          <w:rFonts w:cs="Arial"/>
          <w:shd w:val="clear" w:color="auto" w:fill="FFFFFF"/>
        </w:rPr>
        <w:t>)</w:t>
      </w:r>
      <w:r w:rsidR="008B0281">
        <w:rPr>
          <w:rFonts w:cs="Arial"/>
          <w:shd w:val="clear" w:color="auto" w:fill="FFFFFF"/>
        </w:rPr>
        <w:t xml:space="preserve"> </w:t>
      </w:r>
      <w:r w:rsidR="00FB4618" w:rsidRPr="003B458C">
        <w:rPr>
          <w:rFonts w:cs="Arial"/>
          <w:shd w:val="clear" w:color="auto" w:fill="FFFFFF"/>
        </w:rPr>
        <w:t xml:space="preserve">However, </w:t>
      </w:r>
      <w:r w:rsidR="006D14D5" w:rsidRPr="003B458C">
        <w:rPr>
          <w:rFonts w:cs="Arial" w:hint="eastAsia"/>
          <w:shd w:val="clear" w:color="auto" w:fill="FFFFFF"/>
          <w:lang w:eastAsia="zh-CN"/>
        </w:rPr>
        <w:t>the</w:t>
      </w:r>
      <w:r w:rsidR="009B6874" w:rsidRPr="003B458C">
        <w:rPr>
          <w:rFonts w:cs="Arial" w:hint="eastAsia"/>
          <w:shd w:val="clear" w:color="auto" w:fill="FFFFFF"/>
          <w:lang w:eastAsia="zh-CN"/>
        </w:rPr>
        <w:t xml:space="preserve"> figure of the estimated</w:t>
      </w:r>
      <w:r w:rsidR="00FD722F" w:rsidRPr="003B458C">
        <w:rPr>
          <w:rFonts w:cs="Arial" w:hint="eastAsia"/>
          <w:shd w:val="clear" w:color="auto" w:fill="FFFFFF"/>
          <w:lang w:eastAsia="zh-CN"/>
        </w:rPr>
        <w:t xml:space="preserve"> </w:t>
      </w:r>
      <w:r w:rsidR="00FD722F" w:rsidRPr="003B458C">
        <w:rPr>
          <w:rFonts w:cs="Arial" w:hint="eastAsia"/>
          <w:i/>
          <w:shd w:val="clear" w:color="auto" w:fill="FFFFFF"/>
          <w:lang w:eastAsia="zh-CN"/>
        </w:rPr>
        <w:t>g</w:t>
      </w:r>
      <w:r w:rsidR="00FD722F" w:rsidRPr="003B458C">
        <w:rPr>
          <w:rFonts w:cs="Arial" w:hint="eastAsia"/>
          <w:shd w:val="clear" w:color="auto" w:fill="FFFFFF"/>
          <w:lang w:eastAsia="zh-CN"/>
        </w:rPr>
        <w:t xml:space="preserve"> </w:t>
      </w:r>
      <w:r w:rsidR="009B6874" w:rsidRPr="003B458C">
        <w:rPr>
          <w:rFonts w:cs="Arial" w:hint="eastAsia"/>
          <w:shd w:val="clear" w:color="auto" w:fill="FFFFFF"/>
          <w:lang w:eastAsia="zh-CN"/>
        </w:rPr>
        <w:t xml:space="preserve">values using the AL method </w:t>
      </w:r>
      <w:r w:rsidR="00FD722F" w:rsidRPr="003B458C">
        <w:rPr>
          <w:rFonts w:cs="Arial" w:hint="eastAsia"/>
          <w:shd w:val="clear" w:color="auto" w:fill="FFFFFF"/>
          <w:lang w:eastAsia="zh-CN"/>
        </w:rPr>
        <w:t>across preference functionals</w:t>
      </w:r>
      <w:r w:rsidR="00295390" w:rsidRPr="003B458C">
        <w:rPr>
          <w:rFonts w:cs="Arial" w:hint="eastAsia"/>
          <w:shd w:val="clear" w:color="auto" w:fill="FFFFFF"/>
          <w:lang w:eastAsia="zh-CN"/>
        </w:rPr>
        <w:t xml:space="preserve"> (</w:t>
      </w:r>
      <w:r w:rsidR="006D14D5" w:rsidRPr="003B458C">
        <w:rPr>
          <w:rFonts w:cs="Arial" w:hint="eastAsia"/>
          <w:shd w:val="clear" w:color="auto" w:fill="FFFFFF"/>
          <w:lang w:eastAsia="zh-CN"/>
        </w:rPr>
        <w:t xml:space="preserve">available </w:t>
      </w:r>
      <w:hyperlink r:id="rId21" w:history="1">
        <w:r w:rsidR="00295390" w:rsidRPr="003B458C">
          <w:rPr>
            <w:rStyle w:val="Hyperlink"/>
            <w:rFonts w:cs="Arial" w:hint="eastAsia"/>
            <w:shd w:val="clear" w:color="auto" w:fill="FFFFFF"/>
            <w:lang w:eastAsia="zh-CN"/>
          </w:rPr>
          <w:t>online</w:t>
        </w:r>
      </w:hyperlink>
      <w:r w:rsidR="00295390" w:rsidRPr="003B458C">
        <w:rPr>
          <w:rFonts w:cs="Arial" w:hint="eastAsia"/>
          <w:shd w:val="clear" w:color="auto" w:fill="FFFFFF"/>
          <w:lang w:eastAsia="zh-CN"/>
        </w:rPr>
        <w:t>)</w:t>
      </w:r>
      <w:r w:rsidR="00FD722F" w:rsidRPr="003B458C">
        <w:rPr>
          <w:rFonts w:cs="Arial" w:hint="eastAsia"/>
          <w:shd w:val="clear" w:color="auto" w:fill="FFFFFF"/>
          <w:lang w:eastAsia="zh-CN"/>
        </w:rPr>
        <w:t xml:space="preserve"> </w:t>
      </w:r>
      <w:r w:rsidR="007B393E" w:rsidRPr="003B458C">
        <w:rPr>
          <w:rFonts w:cs="Arial"/>
          <w:shd w:val="clear" w:color="auto" w:fill="FFFFFF"/>
        </w:rPr>
        <w:t xml:space="preserve">suggests </w:t>
      </w:r>
      <w:r w:rsidR="007B393E" w:rsidRPr="003B458C">
        <w:rPr>
          <w:rFonts w:cs="Arial"/>
          <w:shd w:val="clear" w:color="auto" w:fill="FFFFFF"/>
        </w:rPr>
        <w:lastRenderedPageBreak/>
        <w:t xml:space="preserve">that if we get the utility function wrong then the estimate of the probability weighting parameter </w:t>
      </w:r>
      <w:r w:rsidR="007B393E" w:rsidRPr="003B458C">
        <w:rPr>
          <w:rFonts w:cs="Arial"/>
          <w:i/>
          <w:shd w:val="clear" w:color="auto" w:fill="FFFFFF"/>
        </w:rPr>
        <w:t xml:space="preserve">g </w:t>
      </w:r>
      <w:r w:rsidR="00FB4618" w:rsidRPr="003B458C">
        <w:rPr>
          <w:rFonts w:cs="Arial"/>
          <w:shd w:val="clear" w:color="auto" w:fill="FFFFFF"/>
        </w:rPr>
        <w:t>may be quite seriously wrong</w:t>
      </w:r>
      <w:r w:rsidR="007B393E" w:rsidRPr="003B458C">
        <w:rPr>
          <w:rFonts w:cs="Arial"/>
          <w:shd w:val="clear" w:color="auto" w:fill="FFFFFF"/>
        </w:rPr>
        <w:t>.</w:t>
      </w:r>
      <w:r w:rsidR="007B393E">
        <w:rPr>
          <w:rFonts w:cs="Arial"/>
          <w:shd w:val="clear" w:color="auto" w:fill="FFFFFF"/>
        </w:rPr>
        <w:t xml:space="preserve"> </w:t>
      </w:r>
    </w:p>
    <w:p w:rsidR="007B393E" w:rsidRDefault="007B393E" w:rsidP="008B2D51">
      <w:pPr>
        <w:spacing w:line="480" w:lineRule="auto"/>
        <w:jc w:val="both"/>
        <w:rPr>
          <w:rFonts w:cs="Arial"/>
          <w:shd w:val="clear" w:color="auto" w:fill="FFFFFF"/>
        </w:rPr>
      </w:pPr>
    </w:p>
    <w:p w:rsidR="008B0281" w:rsidRDefault="009B6874" w:rsidP="008B2D51">
      <w:pPr>
        <w:spacing w:line="480" w:lineRule="auto"/>
        <w:jc w:val="both"/>
        <w:rPr>
          <w:rFonts w:cs="Arial"/>
          <w:shd w:val="clear" w:color="auto" w:fill="FFFFFF"/>
        </w:rPr>
      </w:pPr>
      <w:r w:rsidRPr="003B458C">
        <w:rPr>
          <w:rFonts w:cs="Arial" w:hint="eastAsia"/>
          <w:shd w:val="clear" w:color="auto" w:fill="FFFFFF"/>
          <w:lang w:eastAsia="zh-CN"/>
        </w:rPr>
        <w:t xml:space="preserve">The figure of the estimated </w:t>
      </w:r>
      <w:r w:rsidRPr="003B458C">
        <w:rPr>
          <w:rFonts w:cs="Arial" w:hint="eastAsia"/>
          <w:i/>
          <w:shd w:val="clear" w:color="auto" w:fill="FFFFFF"/>
          <w:lang w:eastAsia="zh-CN"/>
        </w:rPr>
        <w:t>s</w:t>
      </w:r>
      <w:r w:rsidRPr="003B458C">
        <w:rPr>
          <w:rFonts w:cs="Arial" w:hint="eastAsia"/>
          <w:shd w:val="clear" w:color="auto" w:fill="FFFFFF"/>
          <w:lang w:eastAsia="zh-CN"/>
        </w:rPr>
        <w:t xml:space="preserve"> values using the AL method across preference </w:t>
      </w:r>
      <w:r w:rsidRPr="003B458C">
        <w:rPr>
          <w:rFonts w:cs="Arial"/>
          <w:shd w:val="clear" w:color="auto" w:fill="FFFFFF"/>
          <w:lang w:eastAsia="zh-CN"/>
        </w:rPr>
        <w:t>functionals</w:t>
      </w:r>
      <w:r w:rsidRPr="003B458C">
        <w:rPr>
          <w:rFonts w:cs="Arial" w:hint="eastAsia"/>
          <w:shd w:val="clear" w:color="auto" w:fill="FFFFFF"/>
          <w:lang w:eastAsia="zh-CN"/>
        </w:rPr>
        <w:t xml:space="preserve"> (</w:t>
      </w:r>
      <w:r w:rsidR="006D14D5" w:rsidRPr="003B458C">
        <w:rPr>
          <w:rFonts w:cs="Arial" w:hint="eastAsia"/>
          <w:shd w:val="clear" w:color="auto" w:fill="FFFFFF"/>
          <w:lang w:eastAsia="zh-CN"/>
        </w:rPr>
        <w:t xml:space="preserve">available </w:t>
      </w:r>
      <w:hyperlink r:id="rId22" w:history="1">
        <w:r w:rsidRPr="003B458C">
          <w:rPr>
            <w:rStyle w:val="Hyperlink"/>
            <w:rFonts w:cs="Arial" w:hint="eastAsia"/>
            <w:shd w:val="clear" w:color="auto" w:fill="FFFFFF"/>
            <w:lang w:eastAsia="zh-CN"/>
          </w:rPr>
          <w:t>online</w:t>
        </w:r>
      </w:hyperlink>
      <w:r w:rsidRPr="003B458C">
        <w:rPr>
          <w:rFonts w:cs="Arial" w:hint="eastAsia"/>
          <w:shd w:val="clear" w:color="auto" w:fill="FFFFFF"/>
          <w:lang w:eastAsia="zh-CN"/>
        </w:rPr>
        <w:t>)</w:t>
      </w:r>
      <w:r w:rsidR="00FB4618" w:rsidRPr="003B458C">
        <w:rPr>
          <w:rFonts w:cs="Arial"/>
          <w:shd w:val="clear" w:color="auto" w:fill="FFFFFF"/>
        </w:rPr>
        <w:t xml:space="preserve"> shows the scatter</w:t>
      </w:r>
      <w:r w:rsidR="008A37CB" w:rsidRPr="003B458C">
        <w:rPr>
          <w:rFonts w:cs="Arial"/>
          <w:shd w:val="clear" w:color="auto" w:fill="FFFFFF"/>
        </w:rPr>
        <w:t>s</w:t>
      </w:r>
      <w:r w:rsidR="00FB4618" w:rsidRPr="003B458C">
        <w:rPr>
          <w:rFonts w:cs="Arial"/>
          <w:shd w:val="clear" w:color="auto" w:fill="FFFFFF"/>
        </w:rPr>
        <w:t xml:space="preserve"> of the estimated </w:t>
      </w:r>
      <w:r w:rsidR="00FB4618" w:rsidRPr="003B458C">
        <w:rPr>
          <w:rFonts w:cs="Arial"/>
          <w:i/>
          <w:shd w:val="clear" w:color="auto" w:fill="FFFFFF"/>
        </w:rPr>
        <w:t xml:space="preserve">s </w:t>
      </w:r>
      <w:r w:rsidR="00FB4618" w:rsidRPr="003B458C">
        <w:rPr>
          <w:rFonts w:cs="Arial"/>
          <w:shd w:val="clear" w:color="auto" w:fill="FFFFFF"/>
        </w:rPr>
        <w:t>values u</w:t>
      </w:r>
      <w:r w:rsidR="008E327F" w:rsidRPr="003B458C">
        <w:rPr>
          <w:rFonts w:cs="Arial"/>
          <w:shd w:val="clear" w:color="auto" w:fill="FFFFFF"/>
        </w:rPr>
        <w:t>sing the AL method across the</w:t>
      </w:r>
      <w:r w:rsidR="00FB4618" w:rsidRPr="003B458C">
        <w:rPr>
          <w:rFonts w:cs="Arial"/>
          <w:shd w:val="clear" w:color="auto" w:fill="FFFFFF"/>
        </w:rPr>
        <w:t xml:space="preserve"> preference functionals. T</w:t>
      </w:r>
      <w:r w:rsidR="008A37CB" w:rsidRPr="003B458C">
        <w:rPr>
          <w:rFonts w:cs="Arial"/>
          <w:shd w:val="clear" w:color="auto" w:fill="FFFFFF"/>
        </w:rPr>
        <w:t>he scatters</w:t>
      </w:r>
      <w:r w:rsidR="008E327F" w:rsidRPr="003B458C">
        <w:rPr>
          <w:rFonts w:cs="Arial"/>
          <w:shd w:val="clear" w:color="auto" w:fill="FFFFFF"/>
        </w:rPr>
        <w:t xml:space="preserve"> are</w:t>
      </w:r>
      <w:r w:rsidR="008B0281" w:rsidRPr="003B458C">
        <w:rPr>
          <w:rFonts w:cs="Arial"/>
          <w:shd w:val="clear" w:color="auto" w:fill="FFFFFF"/>
        </w:rPr>
        <w:t xml:space="preserve"> almost</w:t>
      </w:r>
      <w:r w:rsidR="008E327F" w:rsidRPr="003B458C">
        <w:rPr>
          <w:rFonts w:cs="Arial"/>
          <w:shd w:val="clear" w:color="auto" w:fill="FFFFFF"/>
        </w:rPr>
        <w:t xml:space="preserve"> always</w:t>
      </w:r>
      <w:r w:rsidR="008A37CB" w:rsidRPr="003B458C">
        <w:rPr>
          <w:rFonts w:cs="Arial"/>
          <w:shd w:val="clear" w:color="auto" w:fill="FFFFFF"/>
        </w:rPr>
        <w:t xml:space="preserve"> along the 45 degree line (as </w:t>
      </w:r>
      <w:r w:rsidR="00035D75" w:rsidRPr="003B458C">
        <w:rPr>
          <w:rFonts w:cs="Arial"/>
          <w:shd w:val="clear" w:color="auto" w:fill="FFFFFF"/>
        </w:rPr>
        <w:t>Table 4</w:t>
      </w:r>
      <w:r w:rsidR="008A37CB" w:rsidRPr="003B458C">
        <w:rPr>
          <w:rFonts w:cs="Arial"/>
          <w:shd w:val="clear" w:color="auto" w:fill="FFFFFF"/>
        </w:rPr>
        <w:t xml:space="preserve">.1 shows). This means that, </w:t>
      </w:r>
      <w:r w:rsidR="008B0281" w:rsidRPr="003B458C">
        <w:rPr>
          <w:rFonts w:cs="Arial"/>
          <w:shd w:val="clear" w:color="auto" w:fill="FFFFFF"/>
        </w:rPr>
        <w:t>whether we assume RR or AR preferences</w:t>
      </w:r>
      <w:r w:rsidR="008A37CB" w:rsidRPr="003B458C">
        <w:rPr>
          <w:rFonts w:cs="Arial"/>
          <w:shd w:val="clear" w:color="auto" w:fill="FFFFFF"/>
        </w:rPr>
        <w:t>,</w:t>
      </w:r>
      <w:r w:rsidR="008B0281" w:rsidRPr="003B458C">
        <w:rPr>
          <w:rFonts w:cs="Arial"/>
          <w:shd w:val="clear" w:color="auto" w:fill="FFFFFF"/>
        </w:rPr>
        <w:t xml:space="preserve"> we get almost the same estimate of the noise in subjects’ responses</w:t>
      </w:r>
      <w:r w:rsidR="00FB4618" w:rsidRPr="003B458C">
        <w:rPr>
          <w:rFonts w:cs="Arial"/>
          <w:shd w:val="clear" w:color="auto" w:fill="FFFFFF"/>
        </w:rPr>
        <w:t>.</w:t>
      </w:r>
    </w:p>
    <w:p w:rsidR="00FB4618" w:rsidRDefault="00FB4618" w:rsidP="008B2D51">
      <w:pPr>
        <w:spacing w:line="480" w:lineRule="auto"/>
        <w:jc w:val="both"/>
        <w:rPr>
          <w:rFonts w:cs="Arial"/>
          <w:shd w:val="clear" w:color="auto" w:fill="FFFFFF"/>
        </w:rPr>
      </w:pPr>
    </w:p>
    <w:p w:rsidR="008B0281" w:rsidRDefault="008B0281" w:rsidP="008B2D51">
      <w:pPr>
        <w:spacing w:line="480" w:lineRule="auto"/>
        <w:jc w:val="both"/>
        <w:rPr>
          <w:rFonts w:cs="Arial"/>
          <w:shd w:val="clear" w:color="auto" w:fill="FFFFFF"/>
        </w:rPr>
      </w:pPr>
      <w:r>
        <w:rPr>
          <w:rFonts w:cs="Arial"/>
          <w:shd w:val="clear" w:color="auto" w:fill="FFFFFF"/>
        </w:rPr>
        <w:t>We continue to analyse the different elicitation methods across preference functionals, and now consider those where the estima</w:t>
      </w:r>
      <w:r w:rsidR="00E82EA3">
        <w:rPr>
          <w:rFonts w:cs="Arial"/>
          <w:shd w:val="clear" w:color="auto" w:fill="FFFFFF"/>
        </w:rPr>
        <w:t xml:space="preserve">ted parameters are </w:t>
      </w:r>
      <w:r w:rsidR="00E82EA3">
        <w:rPr>
          <w:rFonts w:cs="Arial"/>
          <w:b/>
          <w:shd w:val="clear" w:color="auto" w:fill="FFFFFF"/>
        </w:rPr>
        <w:t xml:space="preserve">not </w:t>
      </w:r>
      <w:r w:rsidR="007E0063">
        <w:rPr>
          <w:rFonts w:cs="Arial"/>
          <w:shd w:val="clear" w:color="auto" w:fill="FFFFFF"/>
        </w:rPr>
        <w:t xml:space="preserve">comparable. </w:t>
      </w:r>
      <w:r w:rsidR="00035D75">
        <w:rPr>
          <w:rFonts w:cs="Arial"/>
          <w:shd w:val="clear" w:color="auto" w:fill="FFFFFF"/>
        </w:rPr>
        <w:t>Table 4</w:t>
      </w:r>
      <w:r w:rsidR="00E82EA3">
        <w:rPr>
          <w:rFonts w:cs="Arial"/>
          <w:shd w:val="clear" w:color="auto" w:fill="FFFFFF"/>
        </w:rPr>
        <w:t>.2 gives the detail. Here</w:t>
      </w:r>
      <w:r w:rsidR="008A37CB">
        <w:rPr>
          <w:rFonts w:cs="Arial"/>
          <w:shd w:val="clear" w:color="auto" w:fill="FFFFFF"/>
        </w:rPr>
        <w:t xml:space="preserve"> we keep the elicitation method constant in each row and</w:t>
      </w:r>
      <w:r w:rsidR="007E0063">
        <w:rPr>
          <w:rFonts w:cs="Arial"/>
          <w:shd w:val="clear" w:color="auto" w:fill="FFFFFF"/>
        </w:rPr>
        <w:t xml:space="preserve"> report</w:t>
      </w:r>
      <w:r w:rsidR="00C229C2">
        <w:rPr>
          <w:rFonts w:cs="Arial"/>
          <w:shd w:val="clear" w:color="auto" w:fill="FFFFFF"/>
        </w:rPr>
        <w:t xml:space="preserve"> </w:t>
      </w:r>
      <w:r w:rsidR="008A37CB">
        <w:rPr>
          <w:rFonts w:cs="Arial"/>
          <w:shd w:val="clear" w:color="auto" w:fill="FFFFFF"/>
        </w:rPr>
        <w:t xml:space="preserve">the intercept, </w:t>
      </w:r>
      <w:r w:rsidR="00E82EA3">
        <w:rPr>
          <w:rFonts w:cs="Arial"/>
          <w:shd w:val="clear" w:color="auto" w:fill="FFFFFF"/>
        </w:rPr>
        <w:t>slope</w:t>
      </w:r>
      <w:r w:rsidR="008A37CB">
        <w:rPr>
          <w:rFonts w:cs="Arial"/>
          <w:shd w:val="clear" w:color="auto" w:fill="FFFFFF"/>
        </w:rPr>
        <w:t xml:space="preserve"> and correlation coefficient</w:t>
      </w:r>
      <w:r w:rsidR="00E82EA3">
        <w:rPr>
          <w:rFonts w:cs="Arial"/>
          <w:shd w:val="clear" w:color="auto" w:fill="FFFFFF"/>
        </w:rPr>
        <w:t xml:space="preserve"> of the regression of an estimated parameter</w:t>
      </w:r>
      <w:r w:rsidR="008A37CB">
        <w:rPr>
          <w:rFonts w:cs="Arial"/>
          <w:shd w:val="clear" w:color="auto" w:fill="FFFFFF"/>
        </w:rPr>
        <w:t xml:space="preserve"> for each preference functional</w:t>
      </w:r>
      <w:r w:rsidR="00E82EA3">
        <w:rPr>
          <w:rFonts w:cs="Arial"/>
          <w:shd w:val="clear" w:color="auto" w:fill="FFFFFF"/>
        </w:rPr>
        <w:t xml:space="preserve"> against </w:t>
      </w:r>
      <w:r w:rsidR="008A37CB">
        <w:rPr>
          <w:rFonts w:cs="Arial"/>
          <w:shd w:val="clear" w:color="auto" w:fill="FFFFFF"/>
        </w:rPr>
        <w:t>the estimated parameter for each of the other preference functionals.</w:t>
      </w:r>
      <w:r w:rsidR="00E82EA3">
        <w:rPr>
          <w:rFonts w:cs="Arial"/>
          <w:shd w:val="clear" w:color="auto" w:fill="FFFFFF"/>
        </w:rPr>
        <w:t xml:space="preserve"> Because of the lack of a relationship between the two parameters, other than monotonic increasing</w:t>
      </w:r>
      <w:r w:rsidR="00C229C2">
        <w:rPr>
          <w:rFonts w:cs="Arial"/>
          <w:shd w:val="clear" w:color="auto" w:fill="FFFFFF"/>
        </w:rPr>
        <w:t>-</w:t>
      </w:r>
      <w:r w:rsidR="00E82EA3">
        <w:rPr>
          <w:rFonts w:cs="Arial"/>
          <w:shd w:val="clear" w:color="auto" w:fill="FFFFFF"/>
        </w:rPr>
        <w:t xml:space="preserve">ness, </w:t>
      </w:r>
      <w:r w:rsidR="00C229C2">
        <w:rPr>
          <w:rFonts w:cs="Arial"/>
          <w:shd w:val="clear" w:color="auto" w:fill="FFFFFF"/>
        </w:rPr>
        <w:t xml:space="preserve">the obvious test to carry out is that the slope is positive; significance is good and this is reported in the </w:t>
      </w:r>
      <w:r w:rsidR="00C229C2" w:rsidRPr="00C229C2">
        <w:rPr>
          <w:rFonts w:cs="Arial"/>
          <w:i/>
          <w:shd w:val="clear" w:color="auto" w:fill="FFFFFF"/>
        </w:rPr>
        <w:t>β</w:t>
      </w:r>
      <w:r w:rsidR="00C229C2">
        <w:rPr>
          <w:rFonts w:cs="Arial"/>
          <w:i/>
          <w:shd w:val="clear" w:color="auto" w:fill="FFFFFF"/>
        </w:rPr>
        <w:t xml:space="preserve"> </w:t>
      </w:r>
      <w:r w:rsidR="00C229C2">
        <w:rPr>
          <w:rFonts w:cs="Arial"/>
          <w:shd w:val="clear" w:color="auto" w:fill="FFFFFF"/>
        </w:rPr>
        <w:t>column. We also include a test of whether the intercept is significantly different from 0 – as it shou</w:t>
      </w:r>
      <w:r w:rsidR="00434BD8">
        <w:rPr>
          <w:rFonts w:cs="Arial"/>
          <w:shd w:val="clear" w:color="auto" w:fill="FFFFFF"/>
        </w:rPr>
        <w:t>ld be. The results show that it is usually significantly different from zero.</w:t>
      </w:r>
    </w:p>
    <w:p w:rsidR="00406EB4" w:rsidRDefault="00406EB4" w:rsidP="008B2D51">
      <w:pPr>
        <w:spacing w:line="480" w:lineRule="auto"/>
        <w:jc w:val="both"/>
        <w:rPr>
          <w:rFonts w:cs="Arial"/>
          <w:shd w:val="clear" w:color="auto" w:fill="FFFFFF"/>
        </w:rPr>
      </w:pPr>
    </w:p>
    <w:p w:rsidR="000A1235" w:rsidRPr="00684EED" w:rsidRDefault="00DB6175" w:rsidP="000A1235">
      <w:pPr>
        <w:spacing w:line="480" w:lineRule="auto"/>
      </w:pPr>
      <w:r>
        <w:rPr>
          <w:b/>
        </w:rPr>
        <w:t>7.3</w:t>
      </w:r>
      <w:r w:rsidR="000A1235" w:rsidRPr="00042EE0">
        <w:rPr>
          <w:b/>
        </w:rPr>
        <w:t xml:space="preserve">: A comparison of the estimated </w:t>
      </w:r>
      <w:r w:rsidR="00780FCA">
        <w:rPr>
          <w:b/>
        </w:rPr>
        <w:t>parameter</w:t>
      </w:r>
      <w:r w:rsidR="000A1235" w:rsidRPr="00042EE0">
        <w:rPr>
          <w:b/>
        </w:rPr>
        <w:t>s across Elicitation Methods</w:t>
      </w:r>
    </w:p>
    <w:p w:rsidR="00406EB4" w:rsidRDefault="00411E18" w:rsidP="000A1235">
      <w:pPr>
        <w:spacing w:line="480" w:lineRule="auto"/>
        <w:jc w:val="both"/>
        <w:rPr>
          <w:rFonts w:cs="Arial"/>
          <w:shd w:val="clear" w:color="auto" w:fill="FFFFFF"/>
        </w:rPr>
      </w:pPr>
      <w:r>
        <w:rPr>
          <w:rFonts w:cs="Arial"/>
          <w:shd w:val="clear" w:color="auto" w:fill="FFFFFF"/>
        </w:rPr>
        <w:t xml:space="preserve">This is the central part of the paper. Here </w:t>
      </w:r>
      <w:r w:rsidR="00406EB4">
        <w:rPr>
          <w:rFonts w:cs="Arial"/>
          <w:shd w:val="clear" w:color="auto" w:fill="FFFFFF"/>
        </w:rPr>
        <w:t xml:space="preserve">we compare </w:t>
      </w:r>
      <w:r w:rsidR="00564679">
        <w:rPr>
          <w:rFonts w:cs="Arial"/>
          <w:shd w:val="clear" w:color="auto" w:fill="FFFFFF"/>
        </w:rPr>
        <w:t>the estima</w:t>
      </w:r>
      <w:r w:rsidR="00406EB4">
        <w:rPr>
          <w:rFonts w:cs="Arial"/>
          <w:shd w:val="clear" w:color="auto" w:fill="FFFFFF"/>
        </w:rPr>
        <w:t>ted parameters acr</w:t>
      </w:r>
      <w:r w:rsidR="00564679">
        <w:rPr>
          <w:rFonts w:cs="Arial"/>
          <w:shd w:val="clear" w:color="auto" w:fill="FFFFFF"/>
        </w:rPr>
        <w:t xml:space="preserve">oss elicitation methods. Table </w:t>
      </w:r>
      <w:r w:rsidR="00135025">
        <w:rPr>
          <w:rFonts w:cs="Arial" w:hint="eastAsia"/>
          <w:shd w:val="clear" w:color="auto" w:fill="FFFFFF"/>
          <w:lang w:eastAsia="zh-CN"/>
        </w:rPr>
        <w:t>5</w:t>
      </w:r>
      <w:r w:rsidR="00406EB4">
        <w:rPr>
          <w:rFonts w:cs="Arial"/>
          <w:shd w:val="clear" w:color="auto" w:fill="FFFFFF"/>
        </w:rPr>
        <w:t xml:space="preserve"> </w:t>
      </w:r>
      <w:r w:rsidR="004068E8">
        <w:rPr>
          <w:rFonts w:cs="Arial"/>
          <w:shd w:val="clear" w:color="auto" w:fill="FFFFFF"/>
        </w:rPr>
        <w:t xml:space="preserve">gives a summary, while Figures </w:t>
      </w:r>
      <w:r w:rsidR="004068E8">
        <w:rPr>
          <w:rFonts w:cs="Arial" w:hint="eastAsia"/>
          <w:shd w:val="clear" w:color="auto" w:fill="FFFFFF"/>
          <w:lang w:eastAsia="zh-CN"/>
        </w:rPr>
        <w:t>7</w:t>
      </w:r>
      <w:r w:rsidR="00406EB4">
        <w:rPr>
          <w:rFonts w:cs="Arial"/>
          <w:shd w:val="clear" w:color="auto" w:fill="FFFFFF"/>
        </w:rPr>
        <w:t xml:space="preserve"> to </w:t>
      </w:r>
      <w:r w:rsidR="004068E8">
        <w:rPr>
          <w:rFonts w:cs="Arial" w:hint="eastAsia"/>
          <w:shd w:val="clear" w:color="auto" w:fill="FFFFFF"/>
          <w:lang w:eastAsia="zh-CN"/>
        </w:rPr>
        <w:t>9</w:t>
      </w:r>
      <w:r w:rsidR="00CB5A20">
        <w:rPr>
          <w:rFonts w:cs="Arial"/>
          <w:shd w:val="clear" w:color="auto" w:fill="FFFFFF"/>
        </w:rPr>
        <w:t xml:space="preserve"> present a subset of graphical comparisons</w:t>
      </w:r>
      <w:r w:rsidR="00FE6B20">
        <w:rPr>
          <w:rFonts w:cs="Arial"/>
          <w:shd w:val="clear" w:color="auto" w:fill="FFFFFF"/>
        </w:rPr>
        <w:t xml:space="preserve"> </w:t>
      </w:r>
      <w:r w:rsidR="00B90953">
        <w:rPr>
          <w:rFonts w:cs="Arial"/>
          <w:shd w:val="clear" w:color="auto" w:fill="FFFFFF"/>
        </w:rPr>
        <w:t>(</w:t>
      </w:r>
      <w:r w:rsidR="00FE6B20">
        <w:rPr>
          <w:rFonts w:cs="Arial"/>
          <w:shd w:val="clear" w:color="auto" w:fill="FFFFFF"/>
        </w:rPr>
        <w:t>the full set of 6</w:t>
      </w:r>
      <w:r w:rsidR="00406EB4">
        <w:rPr>
          <w:rFonts w:cs="Arial"/>
          <w:shd w:val="clear" w:color="auto" w:fill="FFFFFF"/>
        </w:rPr>
        <w:t xml:space="preserve">0 sets of comparisons can be found </w:t>
      </w:r>
      <w:hyperlink r:id="rId23" w:history="1">
        <w:r w:rsidR="00406EB4" w:rsidRPr="002316A6">
          <w:rPr>
            <w:rStyle w:val="Hyperlink"/>
            <w:rFonts w:cs="Arial"/>
            <w:shd w:val="clear" w:color="auto" w:fill="FFFFFF"/>
          </w:rPr>
          <w:t>online</w:t>
        </w:r>
      </w:hyperlink>
      <w:r w:rsidR="00B90953" w:rsidRPr="002316A6">
        <w:t>)</w:t>
      </w:r>
      <w:r w:rsidR="00406EB4">
        <w:rPr>
          <w:rFonts w:cs="Arial"/>
          <w:shd w:val="clear" w:color="auto" w:fill="FFFFFF"/>
        </w:rPr>
        <w:t xml:space="preserve">. Let us start with </w:t>
      </w:r>
      <w:r w:rsidR="008257D0">
        <w:rPr>
          <w:rFonts w:cs="Arial"/>
          <w:shd w:val="clear" w:color="auto" w:fill="FFFFFF"/>
        </w:rPr>
        <w:t>Figure 7</w:t>
      </w:r>
      <w:r w:rsidR="00406EB4">
        <w:rPr>
          <w:rFonts w:cs="Arial"/>
          <w:shd w:val="clear" w:color="auto" w:fill="FFFFFF"/>
        </w:rPr>
        <w:t xml:space="preserve"> which shows </w:t>
      </w:r>
      <w:r w:rsidR="00C6065F">
        <w:rPr>
          <w:rFonts w:cs="Arial"/>
          <w:shd w:val="clear" w:color="auto" w:fill="FFFFFF"/>
        </w:rPr>
        <w:t xml:space="preserve">the </w:t>
      </w:r>
      <w:r w:rsidR="00406EB4">
        <w:rPr>
          <w:rFonts w:cs="Arial"/>
          <w:shd w:val="clear" w:color="auto" w:fill="FFFFFF"/>
        </w:rPr>
        <w:t xml:space="preserve">6 scatters for the estimated </w:t>
      </w:r>
      <w:r w:rsidR="00406EB4">
        <w:rPr>
          <w:rFonts w:cs="Arial"/>
          <w:i/>
          <w:shd w:val="clear" w:color="auto" w:fill="FFFFFF"/>
        </w:rPr>
        <w:t xml:space="preserve">r </w:t>
      </w:r>
      <w:r w:rsidR="00406EB4">
        <w:rPr>
          <w:rFonts w:cs="Arial"/>
          <w:shd w:val="clear" w:color="auto" w:fill="FFFFFF"/>
        </w:rPr>
        <w:t xml:space="preserve">value for the RRRD functional; each scatter being the estimated values using one elicitation method </w:t>
      </w:r>
      <w:r w:rsidR="00CB5A20">
        <w:rPr>
          <w:rFonts w:cs="Arial"/>
          <w:shd w:val="clear" w:color="auto" w:fill="FFFFFF"/>
        </w:rPr>
        <w:t xml:space="preserve">plotted </w:t>
      </w:r>
      <w:r w:rsidR="00336D1C">
        <w:rPr>
          <w:rFonts w:cs="Arial"/>
          <w:shd w:val="clear" w:color="auto" w:fill="FFFFFF"/>
        </w:rPr>
        <w:t>against the estimated values using</w:t>
      </w:r>
      <w:r w:rsidR="00406EB4">
        <w:rPr>
          <w:rFonts w:cs="Arial"/>
          <w:shd w:val="clear" w:color="auto" w:fill="FFFFFF"/>
        </w:rPr>
        <w:t xml:space="preserve"> another elicitation method</w:t>
      </w:r>
      <w:r w:rsidR="007D6DE7">
        <w:rPr>
          <w:rFonts w:cs="Arial"/>
          <w:shd w:val="clear" w:color="auto" w:fill="FFFFFF"/>
        </w:rPr>
        <w:t>, for all the non-excluded subjects</w:t>
      </w:r>
      <w:r w:rsidR="00C17573">
        <w:rPr>
          <w:rFonts w:cs="Arial"/>
          <w:shd w:val="clear" w:color="auto" w:fill="FFFFFF"/>
        </w:rPr>
        <w:t xml:space="preserve">. </w:t>
      </w:r>
      <w:r w:rsidR="008257D0">
        <w:rPr>
          <w:rFonts w:cs="Arial"/>
          <w:shd w:val="clear" w:color="auto" w:fill="FFFFFF"/>
        </w:rPr>
        <w:t>Figure 7</w:t>
      </w:r>
      <w:r w:rsidR="00336D1C">
        <w:rPr>
          <w:rFonts w:cs="Arial"/>
          <w:shd w:val="clear" w:color="auto" w:fill="FFFFFF"/>
        </w:rPr>
        <w:t xml:space="preserve"> corresponds to rows 13 to 18 of Table </w:t>
      </w:r>
      <w:smartTag w:uri="urn:schemas-microsoft-com:office:smarttags" w:element="metricconverter">
        <w:smartTagPr>
          <w:attr w:name="ProductID" w:val="5. In"/>
        </w:smartTagPr>
        <w:r w:rsidR="00135025">
          <w:rPr>
            <w:rFonts w:cs="Arial" w:hint="eastAsia"/>
            <w:shd w:val="clear" w:color="auto" w:fill="FFFFFF"/>
            <w:lang w:eastAsia="zh-CN"/>
          </w:rPr>
          <w:t>5</w:t>
        </w:r>
        <w:r w:rsidR="00336D1C">
          <w:rPr>
            <w:rFonts w:cs="Arial"/>
            <w:shd w:val="clear" w:color="auto" w:fill="FFFFFF"/>
          </w:rPr>
          <w:t>.</w:t>
        </w:r>
        <w:r w:rsidR="007D6DE7">
          <w:rPr>
            <w:rFonts w:cs="Arial"/>
            <w:shd w:val="clear" w:color="auto" w:fill="FFFFFF"/>
          </w:rPr>
          <w:t xml:space="preserve"> </w:t>
        </w:r>
        <w:r w:rsidR="00C17573">
          <w:rPr>
            <w:rFonts w:cs="Arial"/>
            <w:shd w:val="clear" w:color="auto" w:fill="FFFFFF"/>
          </w:rPr>
          <w:t>In</w:t>
        </w:r>
      </w:smartTag>
      <w:r w:rsidR="00C17573">
        <w:rPr>
          <w:rFonts w:cs="Arial"/>
          <w:shd w:val="clear" w:color="auto" w:fill="FFFFFF"/>
        </w:rPr>
        <w:t xml:space="preserve"> each </w:t>
      </w:r>
      <w:r w:rsidR="00C17573">
        <w:rPr>
          <w:rFonts w:cs="Arial"/>
          <w:shd w:val="clear" w:color="auto" w:fill="FFFFFF"/>
        </w:rPr>
        <w:lastRenderedPageBreak/>
        <w:t xml:space="preserve">scatter we have inserted a 45° line, where all the points should lie if the different methods lead to the same estimates. </w:t>
      </w:r>
      <w:r w:rsidR="007D6DE7">
        <w:rPr>
          <w:rFonts w:cs="Arial"/>
          <w:shd w:val="clear" w:color="auto" w:fill="FFFFFF"/>
        </w:rPr>
        <w:t>For example, the scatter at the top left compares AL with LC. In a perfect</w:t>
      </w:r>
      <w:r w:rsidR="00C17573">
        <w:rPr>
          <w:rFonts w:cs="Arial"/>
          <w:shd w:val="clear" w:color="auto" w:fill="FFFFFF"/>
        </w:rPr>
        <w:t xml:space="preserve"> world these points would lie along</w:t>
      </w:r>
      <w:r w:rsidR="007D6DE7">
        <w:rPr>
          <w:rFonts w:cs="Arial"/>
          <w:shd w:val="clear" w:color="auto" w:fill="FFFFFF"/>
        </w:rPr>
        <w:t xml:space="preserve"> the 45</w:t>
      </w:r>
      <w:r w:rsidR="007D6DE7">
        <w:rPr>
          <w:rFonts w:cs="Arial"/>
          <w:shd w:val="clear" w:color="auto" w:fill="FFFFFF"/>
          <w:vertAlign w:val="superscript"/>
        </w:rPr>
        <w:t>o</w:t>
      </w:r>
      <w:r w:rsidR="007D6DE7">
        <w:rPr>
          <w:rFonts w:cs="Arial"/>
          <w:shd w:val="clear" w:color="auto" w:fill="FFFFFF"/>
        </w:rPr>
        <w:t xml:space="preserve"> line. As the scales on the two axes differ, it helps to fit a regress</w:t>
      </w:r>
      <w:r w:rsidR="00336D1C">
        <w:rPr>
          <w:rFonts w:cs="Arial"/>
          <w:shd w:val="clear" w:color="auto" w:fill="FFFFFF"/>
        </w:rPr>
        <w:t xml:space="preserve">ion line to the scatter. Table </w:t>
      </w:r>
      <w:r w:rsidR="00135025">
        <w:rPr>
          <w:rFonts w:cs="Arial" w:hint="eastAsia"/>
          <w:shd w:val="clear" w:color="auto" w:fill="FFFFFF"/>
          <w:lang w:eastAsia="zh-CN"/>
        </w:rPr>
        <w:t>5</w:t>
      </w:r>
      <w:r w:rsidR="00336D1C">
        <w:rPr>
          <w:rFonts w:cs="Arial"/>
          <w:shd w:val="clear" w:color="auto" w:fill="FFFFFF"/>
        </w:rPr>
        <w:t xml:space="preserve"> gives the intercept (-0.230) and slope (0.340) of this line. The intercept is </w:t>
      </w:r>
      <w:r w:rsidR="007D6DE7">
        <w:rPr>
          <w:rFonts w:cs="Arial"/>
          <w:shd w:val="clear" w:color="auto" w:fill="FFFFFF"/>
        </w:rPr>
        <w:t>significantly different from zero</w:t>
      </w:r>
      <w:r w:rsidR="00336D1C">
        <w:rPr>
          <w:rFonts w:cs="Arial"/>
          <w:shd w:val="clear" w:color="auto" w:fill="FFFFFF"/>
        </w:rPr>
        <w:t xml:space="preserve"> (at the 5% level) and</w:t>
      </w:r>
      <w:r w:rsidR="007D6DE7">
        <w:rPr>
          <w:rFonts w:cs="Arial"/>
          <w:shd w:val="clear" w:color="auto" w:fill="FFFFFF"/>
        </w:rPr>
        <w:t xml:space="preserve"> the slope is significantly different from one</w:t>
      </w:r>
      <w:r w:rsidR="00336D1C">
        <w:rPr>
          <w:rFonts w:cs="Arial"/>
          <w:shd w:val="clear" w:color="auto" w:fill="FFFFFF"/>
        </w:rPr>
        <w:t xml:space="preserve"> (at 1%)</w:t>
      </w:r>
      <w:r w:rsidR="007D6DE7">
        <w:rPr>
          <w:rFonts w:cs="Arial"/>
          <w:shd w:val="clear" w:color="auto" w:fill="FFFFFF"/>
        </w:rPr>
        <w:t>, as the asterisks indicate. As can be seen, the risk-aversion index elicited by AL is generally greater than that elicited by LC</w:t>
      </w:r>
      <w:r w:rsidR="00AA01D9">
        <w:rPr>
          <w:rFonts w:cs="Arial"/>
          <w:shd w:val="clear" w:color="auto" w:fill="FFFFFF"/>
        </w:rPr>
        <w:t>. This could result from what might be called a built-in bias with the allocation method – subjects tend to make allo</w:t>
      </w:r>
      <w:r w:rsidR="00CB5A20">
        <w:rPr>
          <w:rFonts w:cs="Arial"/>
          <w:shd w:val="clear" w:color="auto" w:fill="FFFFFF"/>
        </w:rPr>
        <w:t>cations to avoid</w:t>
      </w:r>
      <w:r w:rsidR="00AA01D9">
        <w:rPr>
          <w:rFonts w:cs="Arial"/>
          <w:shd w:val="clear" w:color="auto" w:fill="FFFFFF"/>
        </w:rPr>
        <w:t xml:space="preserve"> large differences in their payoff </w:t>
      </w:r>
      <w:r w:rsidR="00CB5A20">
        <w:rPr>
          <w:rFonts w:cs="Arial"/>
          <w:shd w:val="clear" w:color="auto" w:fill="FFFFFF"/>
        </w:rPr>
        <w:t xml:space="preserve">depending on </w:t>
      </w:r>
      <w:r w:rsidR="00AA01D9">
        <w:rPr>
          <w:rFonts w:cs="Arial"/>
          <w:shd w:val="clear" w:color="auto" w:fill="FFFFFF"/>
        </w:rPr>
        <w:t>wh</w:t>
      </w:r>
      <w:r w:rsidR="00CB5A20">
        <w:rPr>
          <w:rFonts w:cs="Arial"/>
          <w:shd w:val="clear" w:color="auto" w:fill="FFFFFF"/>
        </w:rPr>
        <w:t>ich</w:t>
      </w:r>
      <w:r w:rsidR="00AA01D9">
        <w:rPr>
          <w:rFonts w:cs="Arial"/>
          <w:shd w:val="clear" w:color="auto" w:fill="FFFFFF"/>
        </w:rPr>
        <w:t xml:space="preserve"> state occurs</w:t>
      </w:r>
      <w:r w:rsidR="00C17573">
        <w:rPr>
          <w:rFonts w:cs="Arial"/>
          <w:shd w:val="clear" w:color="auto" w:fill="FFFFFF"/>
        </w:rPr>
        <w:t xml:space="preserve"> (thus encouraging risk-averse behaviour)</w:t>
      </w:r>
      <w:r w:rsidR="00AA01D9">
        <w:rPr>
          <w:rFonts w:cs="Arial"/>
          <w:shd w:val="clear" w:color="auto" w:fill="FFFFFF"/>
        </w:rPr>
        <w:t>, while the BDM mechanism does not make so explicit the possible consequences of their actions. Indeed generally the risk-aversion elicited under allocation is generally higher than for the other three methods.</w:t>
      </w:r>
    </w:p>
    <w:p w:rsidR="00C6065F" w:rsidRDefault="00C6065F" w:rsidP="008B2D51">
      <w:pPr>
        <w:spacing w:line="480" w:lineRule="auto"/>
        <w:jc w:val="both"/>
        <w:rPr>
          <w:rFonts w:cs="Arial"/>
          <w:shd w:val="clear" w:color="auto" w:fill="FFFFFF"/>
        </w:rPr>
      </w:pPr>
    </w:p>
    <w:p w:rsidR="00911A32" w:rsidRDefault="00C6065F" w:rsidP="008B2D51">
      <w:pPr>
        <w:spacing w:line="480" w:lineRule="auto"/>
        <w:jc w:val="both"/>
        <w:rPr>
          <w:rFonts w:cs="Arial"/>
          <w:shd w:val="clear" w:color="auto" w:fill="FFFFFF"/>
        </w:rPr>
      </w:pPr>
      <w:r>
        <w:rPr>
          <w:rFonts w:cs="Arial"/>
          <w:shd w:val="clear" w:color="auto" w:fill="FFFFFF"/>
        </w:rPr>
        <w:t>R</w:t>
      </w:r>
      <w:r w:rsidR="009466AC">
        <w:rPr>
          <w:rFonts w:cs="Arial"/>
          <w:shd w:val="clear" w:color="auto" w:fill="FFFFFF"/>
        </w:rPr>
        <w:t>elative to the others</w:t>
      </w:r>
      <w:r w:rsidR="00C17573">
        <w:rPr>
          <w:rFonts w:cs="Arial"/>
          <w:shd w:val="clear" w:color="auto" w:fill="FFFFFF"/>
        </w:rPr>
        <w:t xml:space="preserve">, the comparison </w:t>
      </w:r>
      <w:r>
        <w:rPr>
          <w:rFonts w:cs="Arial"/>
          <w:shd w:val="clear" w:color="auto" w:fill="FFFFFF"/>
        </w:rPr>
        <w:t>discussed</w:t>
      </w:r>
      <w:r w:rsidR="00C17573">
        <w:rPr>
          <w:rFonts w:cs="Arial"/>
          <w:shd w:val="clear" w:color="auto" w:fill="FFFFFF"/>
        </w:rPr>
        <w:t xml:space="preserve"> </w:t>
      </w:r>
      <w:r>
        <w:rPr>
          <w:rFonts w:cs="Arial"/>
          <w:shd w:val="clear" w:color="auto" w:fill="FFFFFF"/>
        </w:rPr>
        <w:t>above</w:t>
      </w:r>
      <w:r w:rsidR="00C17573">
        <w:rPr>
          <w:rFonts w:cs="Arial"/>
          <w:shd w:val="clear" w:color="auto" w:fill="FFFFFF"/>
        </w:rPr>
        <w:t xml:space="preserve"> (</w:t>
      </w:r>
      <w:r w:rsidR="00C17573">
        <w:rPr>
          <w:rFonts w:cs="Arial"/>
          <w:i/>
          <w:shd w:val="clear" w:color="auto" w:fill="FFFFFF"/>
        </w:rPr>
        <w:t xml:space="preserve">r </w:t>
      </w:r>
      <w:r w:rsidR="00C17573">
        <w:rPr>
          <w:rFonts w:cs="Arial"/>
          <w:shd w:val="clear" w:color="auto" w:fill="FFFFFF"/>
        </w:rPr>
        <w:t xml:space="preserve">for RRRD across elicitation methods) </w:t>
      </w:r>
      <w:r>
        <w:rPr>
          <w:rFonts w:cs="Arial"/>
          <w:shd w:val="clear" w:color="auto" w:fill="FFFFFF"/>
        </w:rPr>
        <w:t>is one of the better</w:t>
      </w:r>
      <w:r w:rsidR="009466AC">
        <w:rPr>
          <w:rFonts w:cs="Arial"/>
          <w:shd w:val="clear" w:color="auto" w:fill="FFFFFF"/>
        </w:rPr>
        <w:t xml:space="preserve"> comparisons</w:t>
      </w:r>
      <w:r>
        <w:rPr>
          <w:rFonts w:cs="Arial"/>
          <w:shd w:val="clear" w:color="auto" w:fill="FFFFFF"/>
        </w:rPr>
        <w:t xml:space="preserve">. Examine </w:t>
      </w:r>
      <w:r w:rsidR="008257D0">
        <w:rPr>
          <w:rFonts w:cs="Arial"/>
          <w:shd w:val="clear" w:color="auto" w:fill="FFFFFF"/>
        </w:rPr>
        <w:t>Figure 8</w:t>
      </w:r>
      <w:r>
        <w:rPr>
          <w:rFonts w:cs="Arial"/>
          <w:shd w:val="clear" w:color="auto" w:fill="FFFFFF"/>
        </w:rPr>
        <w:t xml:space="preserve"> which shows the 6 scatters for the estimated </w:t>
      </w:r>
      <w:r>
        <w:rPr>
          <w:rFonts w:cs="Arial"/>
          <w:i/>
          <w:shd w:val="clear" w:color="auto" w:fill="FFFFFF"/>
        </w:rPr>
        <w:t xml:space="preserve">r </w:t>
      </w:r>
      <w:r>
        <w:rPr>
          <w:rFonts w:cs="Arial"/>
          <w:shd w:val="clear" w:color="auto" w:fill="FFFFFF"/>
        </w:rPr>
        <w:t>value for the A</w:t>
      </w:r>
      <w:r w:rsidR="00B90953">
        <w:rPr>
          <w:rFonts w:cs="Arial"/>
          <w:shd w:val="clear" w:color="auto" w:fill="FFFFFF"/>
        </w:rPr>
        <w:t>REU functional</w:t>
      </w:r>
      <w:r w:rsidR="00C17573">
        <w:rPr>
          <w:rFonts w:cs="Arial"/>
          <w:shd w:val="clear" w:color="auto" w:fill="FFFFFF"/>
        </w:rPr>
        <w:t xml:space="preserve"> (corresponding to rows 31 to 36 of Table </w:t>
      </w:r>
      <w:r w:rsidR="00135025">
        <w:rPr>
          <w:rFonts w:cs="Arial" w:hint="eastAsia"/>
          <w:shd w:val="clear" w:color="auto" w:fill="FFFFFF"/>
          <w:lang w:eastAsia="zh-CN"/>
        </w:rPr>
        <w:t>5</w:t>
      </w:r>
      <w:r w:rsidR="00C17573">
        <w:rPr>
          <w:rFonts w:cs="Arial"/>
          <w:shd w:val="clear" w:color="auto" w:fill="FFFFFF"/>
        </w:rPr>
        <w:t>)</w:t>
      </w:r>
      <w:r w:rsidR="00B90953">
        <w:rPr>
          <w:rFonts w:cs="Arial"/>
          <w:shd w:val="clear" w:color="auto" w:fill="FFFFFF"/>
        </w:rPr>
        <w:t xml:space="preserve">. Here, as Table </w:t>
      </w:r>
      <w:r w:rsidR="00135025">
        <w:rPr>
          <w:rFonts w:cs="Arial" w:hint="eastAsia"/>
          <w:shd w:val="clear" w:color="auto" w:fill="FFFFFF"/>
          <w:lang w:eastAsia="zh-CN"/>
        </w:rPr>
        <w:t>5</w:t>
      </w:r>
      <w:r w:rsidR="00C17573">
        <w:rPr>
          <w:rFonts w:cs="Arial"/>
          <w:shd w:val="clear" w:color="auto" w:fill="FFFFFF"/>
        </w:rPr>
        <w:t xml:space="preserve"> shows, 4</w:t>
      </w:r>
      <w:r>
        <w:rPr>
          <w:rFonts w:cs="Arial"/>
          <w:shd w:val="clear" w:color="auto" w:fill="FFFFFF"/>
        </w:rPr>
        <w:t xml:space="preserve"> of the</w:t>
      </w:r>
      <w:r w:rsidR="00C17573">
        <w:rPr>
          <w:rFonts w:cs="Arial"/>
          <w:shd w:val="clear" w:color="auto" w:fill="FFFFFF"/>
        </w:rPr>
        <w:t xml:space="preserve"> 6</w:t>
      </w:r>
      <w:r>
        <w:rPr>
          <w:rFonts w:cs="Arial"/>
          <w:shd w:val="clear" w:color="auto" w:fill="FFFFFF"/>
        </w:rPr>
        <w:t xml:space="preserve"> intercept values are signi</w:t>
      </w:r>
      <w:r w:rsidR="005A5FEA">
        <w:rPr>
          <w:rFonts w:cs="Arial"/>
          <w:shd w:val="clear" w:color="auto" w:fill="FFFFFF"/>
        </w:rPr>
        <w:t>ficantly different from zero and</w:t>
      </w:r>
      <w:r w:rsidR="00C17573">
        <w:rPr>
          <w:rFonts w:cs="Arial"/>
          <w:shd w:val="clear" w:color="auto" w:fill="FFFFFF"/>
        </w:rPr>
        <w:t xml:space="preserve"> 4</w:t>
      </w:r>
      <w:r w:rsidR="005A5FEA">
        <w:rPr>
          <w:rFonts w:cs="Arial"/>
          <w:shd w:val="clear" w:color="auto" w:fill="FFFFFF"/>
        </w:rPr>
        <w:t xml:space="preserve"> of the</w:t>
      </w:r>
      <w:r w:rsidR="00C17573">
        <w:rPr>
          <w:rFonts w:cs="Arial"/>
          <w:shd w:val="clear" w:color="auto" w:fill="FFFFFF"/>
        </w:rPr>
        <w:t xml:space="preserve"> 6</w:t>
      </w:r>
      <w:r w:rsidR="005A5FEA">
        <w:rPr>
          <w:rFonts w:cs="Arial"/>
          <w:shd w:val="clear" w:color="auto" w:fill="FFFFFF"/>
        </w:rPr>
        <w:t xml:space="preserve"> slope values </w:t>
      </w:r>
      <w:r w:rsidR="00C17573">
        <w:rPr>
          <w:rFonts w:cs="Arial"/>
          <w:shd w:val="clear" w:color="auto" w:fill="FFFFFF"/>
        </w:rPr>
        <w:t xml:space="preserve">significantly different </w:t>
      </w:r>
      <w:r w:rsidR="005A5FEA">
        <w:rPr>
          <w:rFonts w:cs="Arial"/>
          <w:shd w:val="clear" w:color="auto" w:fill="FFFFFF"/>
        </w:rPr>
        <w:t>from 1, so the different elicita</w:t>
      </w:r>
      <w:r w:rsidR="00C17573">
        <w:rPr>
          <w:rFonts w:cs="Arial"/>
          <w:shd w:val="clear" w:color="auto" w:fill="FFFFFF"/>
        </w:rPr>
        <w:t>tion methods are generally leading to</w:t>
      </w:r>
      <w:r w:rsidR="005A5FEA">
        <w:rPr>
          <w:rFonts w:cs="Arial"/>
          <w:shd w:val="clear" w:color="auto" w:fill="FFFFFF"/>
        </w:rPr>
        <w:t xml:space="preserve"> significantly different estimates. Once again the allocation method s</w:t>
      </w:r>
      <w:r w:rsidR="00CB5A20">
        <w:rPr>
          <w:rFonts w:cs="Arial"/>
          <w:shd w:val="clear" w:color="auto" w:fill="FFFFFF"/>
        </w:rPr>
        <w:t>eems to be inducing more risk-</w:t>
      </w:r>
      <w:r w:rsidR="005A5FEA">
        <w:rPr>
          <w:rFonts w:cs="Arial"/>
          <w:shd w:val="clear" w:color="auto" w:fill="FFFFFF"/>
        </w:rPr>
        <w:t xml:space="preserve">averse behaviour. </w:t>
      </w:r>
      <w:r w:rsidR="008257D0">
        <w:rPr>
          <w:rFonts w:cs="Arial"/>
          <w:shd w:val="clear" w:color="auto" w:fill="FFFFFF"/>
        </w:rPr>
        <w:t>Figure 9</w:t>
      </w:r>
      <w:r w:rsidR="005A5FEA">
        <w:rPr>
          <w:rFonts w:cs="Arial"/>
          <w:shd w:val="clear" w:color="auto" w:fill="FFFFFF"/>
        </w:rPr>
        <w:t xml:space="preserve">, comparing different estimates of the precision parameter </w:t>
      </w:r>
      <w:r w:rsidR="005A5FEA">
        <w:rPr>
          <w:rFonts w:cs="Arial"/>
          <w:i/>
          <w:shd w:val="clear" w:color="auto" w:fill="FFFFFF"/>
        </w:rPr>
        <w:t xml:space="preserve">s </w:t>
      </w:r>
      <w:r w:rsidR="005A5FEA">
        <w:rPr>
          <w:rFonts w:cs="Arial"/>
          <w:shd w:val="clear" w:color="auto" w:fill="FFFFFF"/>
        </w:rPr>
        <w:t>for RR</w:t>
      </w:r>
      <w:r w:rsidR="009D6B2D">
        <w:rPr>
          <w:rFonts w:cs="Arial"/>
          <w:shd w:val="clear" w:color="auto" w:fill="FFFFFF"/>
        </w:rPr>
        <w:t xml:space="preserve">RD across the different methods (corresponding to rows 19 to 24 of Table </w:t>
      </w:r>
      <w:r w:rsidR="00135025">
        <w:rPr>
          <w:rFonts w:cs="Arial" w:hint="eastAsia"/>
          <w:shd w:val="clear" w:color="auto" w:fill="FFFFFF"/>
          <w:lang w:eastAsia="zh-CN"/>
        </w:rPr>
        <w:t>5</w:t>
      </w:r>
      <w:r w:rsidR="009D6B2D">
        <w:rPr>
          <w:rFonts w:cs="Arial"/>
          <w:shd w:val="clear" w:color="auto" w:fill="FFFFFF"/>
        </w:rPr>
        <w:t>)</w:t>
      </w:r>
      <w:r w:rsidR="005A5FEA">
        <w:rPr>
          <w:rFonts w:cs="Arial"/>
          <w:shd w:val="clear" w:color="auto" w:fill="FFFFFF"/>
        </w:rPr>
        <w:t xml:space="preserve"> shows that sometimes the relationship is negative</w:t>
      </w:r>
      <w:r w:rsidR="00137651">
        <w:rPr>
          <w:rFonts w:cs="Arial"/>
          <w:shd w:val="clear" w:color="auto" w:fill="FFFFFF"/>
        </w:rPr>
        <w:t>. He</w:t>
      </w:r>
      <w:r w:rsidR="00A143BF">
        <w:rPr>
          <w:rFonts w:cs="Arial"/>
          <w:shd w:val="clear" w:color="auto" w:fill="FFFFFF"/>
        </w:rPr>
        <w:t>re the precision seems to be lower with</w:t>
      </w:r>
      <w:r w:rsidR="00137651">
        <w:rPr>
          <w:rFonts w:cs="Arial"/>
          <w:shd w:val="clear" w:color="auto" w:fill="FFFFFF"/>
        </w:rPr>
        <w:t xml:space="preserve"> the allocation method, and possibly highest on the Pairwise Choice method, though a direct comparison does not make much sense as the error on PC is on the utility difference (between the two lotteries) while the error on AL is on the difference in the amounts of implied money.</w:t>
      </w:r>
    </w:p>
    <w:p w:rsidR="00137651" w:rsidRDefault="00137651" w:rsidP="008B2D51">
      <w:pPr>
        <w:spacing w:line="480" w:lineRule="auto"/>
        <w:jc w:val="both"/>
        <w:rPr>
          <w:rFonts w:cs="Arial"/>
          <w:shd w:val="clear" w:color="auto" w:fill="FFFFFF"/>
        </w:rPr>
      </w:pPr>
    </w:p>
    <w:p w:rsidR="00911A32" w:rsidRDefault="008956FD" w:rsidP="008B2D51">
      <w:pPr>
        <w:spacing w:line="480" w:lineRule="auto"/>
        <w:jc w:val="both"/>
        <w:rPr>
          <w:rFonts w:cs="Arial"/>
          <w:shd w:val="clear" w:color="auto" w:fill="FFFFFF"/>
        </w:rPr>
      </w:pPr>
      <w:r w:rsidRPr="006B2084">
        <w:rPr>
          <w:rFonts w:cs="Arial" w:hint="eastAsia"/>
          <w:shd w:val="clear" w:color="auto" w:fill="FFFFFF"/>
          <w:lang w:eastAsia="zh-CN"/>
        </w:rPr>
        <w:lastRenderedPageBreak/>
        <w:t>The figure</w:t>
      </w:r>
      <w:r w:rsidR="00F110B3" w:rsidRPr="006B2084">
        <w:rPr>
          <w:rFonts w:cs="Arial" w:hint="eastAsia"/>
          <w:shd w:val="clear" w:color="auto" w:fill="FFFFFF"/>
          <w:lang w:eastAsia="zh-CN"/>
        </w:rPr>
        <w:t xml:space="preserve"> of the estimated </w:t>
      </w:r>
      <w:r w:rsidRPr="006B2084">
        <w:rPr>
          <w:rFonts w:cs="Arial" w:hint="eastAsia"/>
          <w:i/>
          <w:shd w:val="clear" w:color="auto" w:fill="FFFFFF"/>
          <w:lang w:eastAsia="zh-CN"/>
        </w:rPr>
        <w:t>g</w:t>
      </w:r>
      <w:r w:rsidRPr="006B2084">
        <w:rPr>
          <w:rFonts w:cs="Arial" w:hint="eastAsia"/>
          <w:shd w:val="clear" w:color="auto" w:fill="FFFFFF"/>
          <w:lang w:eastAsia="zh-CN"/>
        </w:rPr>
        <w:t xml:space="preserve"> </w:t>
      </w:r>
      <w:r w:rsidR="00F110B3" w:rsidRPr="006B2084">
        <w:rPr>
          <w:rFonts w:cs="Arial" w:hint="eastAsia"/>
          <w:shd w:val="clear" w:color="auto" w:fill="FFFFFF"/>
          <w:lang w:eastAsia="zh-CN"/>
        </w:rPr>
        <w:t xml:space="preserve">values </w:t>
      </w:r>
      <w:r w:rsidRPr="006B2084">
        <w:rPr>
          <w:rFonts w:cs="Arial" w:hint="eastAsia"/>
          <w:shd w:val="clear" w:color="auto" w:fill="FFFFFF"/>
          <w:lang w:eastAsia="zh-CN"/>
        </w:rPr>
        <w:t>in RRRD across elicitation methods</w:t>
      </w:r>
      <w:r w:rsidR="00137651" w:rsidRPr="006B2084">
        <w:rPr>
          <w:rFonts w:cs="Arial"/>
          <w:shd w:val="clear" w:color="auto" w:fill="FFFFFF"/>
        </w:rPr>
        <w:t xml:space="preserve"> </w:t>
      </w:r>
      <w:r w:rsidR="009D6B2D" w:rsidRPr="006B2084">
        <w:rPr>
          <w:rFonts w:cs="Arial"/>
          <w:shd w:val="clear" w:color="auto" w:fill="FFFFFF"/>
        </w:rPr>
        <w:t xml:space="preserve">(corresponding to rows 25 to 30 of Table </w:t>
      </w:r>
      <w:r w:rsidR="00135025" w:rsidRPr="006B2084">
        <w:rPr>
          <w:rFonts w:cs="Arial" w:hint="eastAsia"/>
          <w:shd w:val="clear" w:color="auto" w:fill="FFFFFF"/>
          <w:lang w:eastAsia="zh-CN"/>
        </w:rPr>
        <w:t>5</w:t>
      </w:r>
      <w:r w:rsidRPr="006B2084">
        <w:rPr>
          <w:rFonts w:cs="Arial" w:hint="eastAsia"/>
          <w:shd w:val="clear" w:color="auto" w:fill="FFFFFF"/>
          <w:lang w:eastAsia="zh-CN"/>
        </w:rPr>
        <w:t>,</w:t>
      </w:r>
      <w:r w:rsidR="006D14D5" w:rsidRPr="006B2084">
        <w:rPr>
          <w:rFonts w:cs="Arial" w:hint="eastAsia"/>
          <w:shd w:val="clear" w:color="auto" w:fill="FFFFFF"/>
          <w:lang w:eastAsia="zh-CN"/>
        </w:rPr>
        <w:t xml:space="preserve"> available</w:t>
      </w:r>
      <w:r w:rsidRPr="006B2084">
        <w:rPr>
          <w:rFonts w:cs="Arial" w:hint="eastAsia"/>
          <w:shd w:val="clear" w:color="auto" w:fill="FFFFFF"/>
          <w:lang w:eastAsia="zh-CN"/>
        </w:rPr>
        <w:t xml:space="preserve"> </w:t>
      </w:r>
      <w:hyperlink r:id="rId24" w:history="1">
        <w:r w:rsidRPr="006B2084">
          <w:rPr>
            <w:rStyle w:val="Hyperlink"/>
            <w:rFonts w:cs="Arial" w:hint="eastAsia"/>
            <w:shd w:val="clear" w:color="auto" w:fill="FFFFFF"/>
            <w:lang w:eastAsia="zh-CN"/>
          </w:rPr>
          <w:t>online</w:t>
        </w:r>
      </w:hyperlink>
      <w:r w:rsidR="009D6B2D" w:rsidRPr="006B2084">
        <w:rPr>
          <w:rFonts w:cs="Arial"/>
          <w:shd w:val="clear" w:color="auto" w:fill="FFFFFF"/>
        </w:rPr>
        <w:t>)</w:t>
      </w:r>
      <w:r w:rsidRPr="006B2084">
        <w:rPr>
          <w:rFonts w:cs="Arial" w:hint="eastAsia"/>
          <w:shd w:val="clear" w:color="auto" w:fill="FFFFFF"/>
          <w:lang w:eastAsia="zh-CN"/>
        </w:rPr>
        <w:t xml:space="preserve"> </w:t>
      </w:r>
      <w:r w:rsidR="00137651" w:rsidRPr="006B2084">
        <w:rPr>
          <w:rFonts w:cs="Arial"/>
          <w:shd w:val="clear" w:color="auto" w:fill="FFFFFF"/>
        </w:rPr>
        <w:t>is arguably the worst, usually showing very little relationshi</w:t>
      </w:r>
      <w:r w:rsidR="009D6B2D" w:rsidRPr="006B2084">
        <w:rPr>
          <w:rFonts w:cs="Arial"/>
          <w:shd w:val="clear" w:color="auto" w:fill="FFFFFF"/>
        </w:rPr>
        <w:t>p</w:t>
      </w:r>
      <w:r w:rsidR="00137651" w:rsidRPr="006B2084">
        <w:rPr>
          <w:rFonts w:cs="Arial"/>
          <w:shd w:val="clear" w:color="auto" w:fill="FFFFFF"/>
        </w:rPr>
        <w:t xml:space="preserve"> between the elicited </w:t>
      </w:r>
      <w:r w:rsidR="00137651" w:rsidRPr="006B2084">
        <w:rPr>
          <w:rFonts w:cs="Arial"/>
          <w:i/>
          <w:shd w:val="clear" w:color="auto" w:fill="FFFFFF"/>
        </w:rPr>
        <w:t xml:space="preserve">g </w:t>
      </w:r>
      <w:r w:rsidR="00137651" w:rsidRPr="006B2084">
        <w:rPr>
          <w:rFonts w:cs="Arial"/>
          <w:shd w:val="clear" w:color="auto" w:fill="FFFFFF"/>
        </w:rPr>
        <w:t>values</w:t>
      </w:r>
      <w:r w:rsidR="009D6B2D" w:rsidRPr="006B2084">
        <w:rPr>
          <w:rFonts w:cs="Arial"/>
          <w:shd w:val="clear" w:color="auto" w:fill="FFFFFF"/>
        </w:rPr>
        <w:t xml:space="preserve"> for RRRD</w:t>
      </w:r>
      <w:r w:rsidR="00137651" w:rsidRPr="006B2084">
        <w:rPr>
          <w:rFonts w:cs="Arial"/>
          <w:shd w:val="clear" w:color="auto" w:fill="FFFFFF"/>
        </w:rPr>
        <w:t xml:space="preserve">. Here the </w:t>
      </w:r>
      <w:r w:rsidR="00137651" w:rsidRPr="006B2084">
        <w:rPr>
          <w:rFonts w:cs="Arial"/>
          <w:i/>
          <w:shd w:val="clear" w:color="auto" w:fill="FFFFFF"/>
        </w:rPr>
        <w:t xml:space="preserve">g </w:t>
      </w:r>
      <w:r w:rsidR="00137651" w:rsidRPr="006B2084">
        <w:rPr>
          <w:rFonts w:cs="Arial"/>
          <w:shd w:val="clear" w:color="auto" w:fill="FFFFFF"/>
        </w:rPr>
        <w:t>value for the LC method seems to have the largest variation in the estimated values and that for PC having the smallest.</w:t>
      </w:r>
    </w:p>
    <w:p w:rsidR="008A3563" w:rsidRDefault="008A3563" w:rsidP="008B2D51">
      <w:pPr>
        <w:spacing w:line="480" w:lineRule="auto"/>
        <w:jc w:val="both"/>
        <w:rPr>
          <w:rFonts w:cs="Arial"/>
          <w:shd w:val="clear" w:color="auto" w:fill="FFFFFF"/>
        </w:rPr>
      </w:pPr>
    </w:p>
    <w:p w:rsidR="008A3563" w:rsidRDefault="008A3563" w:rsidP="008B2D51">
      <w:pPr>
        <w:spacing w:line="480" w:lineRule="auto"/>
        <w:jc w:val="both"/>
        <w:rPr>
          <w:rFonts w:cs="Arial"/>
          <w:shd w:val="clear" w:color="auto" w:fill="FFFFFF"/>
        </w:rPr>
      </w:pPr>
      <w:r>
        <w:rPr>
          <w:rFonts w:cs="Arial"/>
          <w:shd w:val="clear" w:color="auto" w:fill="FFFFFF"/>
        </w:rPr>
        <w:t xml:space="preserve">Finally, even though the different elicitation methods seem to disagree on the estimates of the parameters, we should ask whether </w:t>
      </w:r>
      <w:r w:rsidR="00A30E1D">
        <w:rPr>
          <w:rFonts w:cs="Arial"/>
          <w:shd w:val="clear" w:color="auto" w:fill="FFFFFF"/>
        </w:rPr>
        <w:t xml:space="preserve">at least </w:t>
      </w:r>
      <w:r>
        <w:rPr>
          <w:rFonts w:cs="Arial"/>
          <w:shd w:val="clear" w:color="auto" w:fill="FFFFFF"/>
        </w:rPr>
        <w:t>they</w:t>
      </w:r>
      <w:r w:rsidR="00A30E1D">
        <w:rPr>
          <w:rFonts w:cs="Arial"/>
          <w:shd w:val="clear" w:color="auto" w:fill="FFFFFF"/>
        </w:rPr>
        <w:t xml:space="preserve"> </w:t>
      </w:r>
      <w:r>
        <w:rPr>
          <w:rFonts w:cs="Arial"/>
          <w:shd w:val="clear" w:color="auto" w:fill="FFFFFF"/>
        </w:rPr>
        <w:t xml:space="preserve">agree on the best-fitting preference functional. Table </w:t>
      </w:r>
      <w:r w:rsidR="00D151E2">
        <w:rPr>
          <w:rFonts w:cs="Arial"/>
          <w:shd w:val="clear" w:color="auto" w:fill="FFFFFF"/>
        </w:rPr>
        <w:t>6</w:t>
      </w:r>
      <w:r>
        <w:rPr>
          <w:rFonts w:cs="Arial"/>
          <w:shd w:val="clear" w:color="auto" w:fill="FFFFFF"/>
        </w:rPr>
        <w:t xml:space="preserve"> gives the results, with the criterion for the ‘best-fitting’ functional being either the raw log-likelihood</w:t>
      </w:r>
      <w:r w:rsidR="00A30E1D">
        <w:rPr>
          <w:rFonts w:cs="Arial"/>
          <w:shd w:val="clear" w:color="auto" w:fill="FFFFFF"/>
        </w:rPr>
        <w:t>,</w:t>
      </w:r>
      <w:r>
        <w:rPr>
          <w:rFonts w:cs="Arial"/>
          <w:shd w:val="clear" w:color="auto" w:fill="FFFFFF"/>
        </w:rPr>
        <w:t xml:space="preserve"> or either the Akaike or Bayes information criterion (</w:t>
      </w:r>
      <w:r w:rsidR="00A30E1D">
        <w:rPr>
          <w:rFonts w:cs="Arial"/>
          <w:shd w:val="clear" w:color="auto" w:fill="FFFFFF"/>
        </w:rPr>
        <w:t xml:space="preserve">both of </w:t>
      </w:r>
      <w:r>
        <w:rPr>
          <w:rFonts w:cs="Arial"/>
          <w:shd w:val="clear" w:color="auto" w:fill="FFFFFF"/>
        </w:rPr>
        <w:t xml:space="preserve">which correct the log-likelihood for the number of parameters involved in the fitting). Table </w:t>
      </w:r>
      <w:r w:rsidR="00D151E2">
        <w:rPr>
          <w:rFonts w:cs="Arial"/>
          <w:shd w:val="clear" w:color="auto" w:fill="FFFFFF"/>
        </w:rPr>
        <w:t>6</w:t>
      </w:r>
      <w:r>
        <w:rPr>
          <w:rFonts w:cs="Arial"/>
          <w:shd w:val="clear" w:color="auto" w:fill="FFFFFF"/>
        </w:rPr>
        <w:t xml:space="preserve"> shows that correcting for degrees of freedom does make a big difference. But here again, the different elicitation methods disagree: it is clear that AL puts the AR specifications first, while the other methods suggest that RR fits better. Moreover there is no general agreement as to which of EU and RD is the best.</w:t>
      </w:r>
    </w:p>
    <w:p w:rsidR="00AC378D" w:rsidRDefault="00AC378D" w:rsidP="008B2D51">
      <w:pPr>
        <w:spacing w:line="480" w:lineRule="auto"/>
        <w:jc w:val="both"/>
        <w:rPr>
          <w:rFonts w:cs="Arial"/>
          <w:shd w:val="clear" w:color="auto" w:fill="FFFFFF"/>
        </w:rPr>
      </w:pPr>
    </w:p>
    <w:p w:rsidR="00AC378D" w:rsidRDefault="00DB6175" w:rsidP="008B2D51">
      <w:pPr>
        <w:spacing w:line="480" w:lineRule="auto"/>
        <w:jc w:val="both"/>
        <w:rPr>
          <w:rFonts w:cs="Arial"/>
          <w:b/>
          <w:shd w:val="clear" w:color="auto" w:fill="FFFFFF"/>
        </w:rPr>
      </w:pPr>
      <w:r>
        <w:rPr>
          <w:rFonts w:cs="Arial"/>
          <w:b/>
          <w:shd w:val="clear" w:color="auto" w:fill="FFFFFF"/>
        </w:rPr>
        <w:t>8</w:t>
      </w:r>
      <w:r w:rsidR="00AC378D">
        <w:rPr>
          <w:rFonts w:cs="Arial"/>
          <w:b/>
          <w:shd w:val="clear" w:color="auto" w:fill="FFFFFF"/>
        </w:rPr>
        <w:t>.</w:t>
      </w:r>
      <w:r w:rsidR="00AC378D">
        <w:rPr>
          <w:rFonts w:cs="Arial"/>
          <w:b/>
          <w:shd w:val="clear" w:color="auto" w:fill="FFFFFF"/>
        </w:rPr>
        <w:tab/>
        <w:t>Qualifications</w:t>
      </w:r>
    </w:p>
    <w:p w:rsidR="00AD4C12" w:rsidRDefault="009C3EB6" w:rsidP="008B2D51">
      <w:pPr>
        <w:spacing w:line="480" w:lineRule="auto"/>
        <w:jc w:val="both"/>
        <w:rPr>
          <w:rFonts w:cs="Arial"/>
          <w:shd w:val="clear" w:color="auto" w:fill="FFFFFF"/>
        </w:rPr>
      </w:pPr>
      <w:r>
        <w:rPr>
          <w:rFonts w:cs="Arial"/>
          <w:shd w:val="clear" w:color="auto" w:fill="FFFFFF"/>
        </w:rPr>
        <w:t>We have explored one dimension of the key issue of how ‘best’ to elicit</w:t>
      </w:r>
      <w:r w:rsidR="009842BC">
        <w:rPr>
          <w:rFonts w:cs="Arial"/>
          <w:shd w:val="clear" w:color="auto" w:fill="FFFFFF"/>
        </w:rPr>
        <w:t xml:space="preserve"> the</w:t>
      </w:r>
      <w:r>
        <w:rPr>
          <w:rFonts w:cs="Arial"/>
          <w:shd w:val="clear" w:color="auto" w:fill="FFFFFF"/>
        </w:rPr>
        <w:t xml:space="preserve"> risk attitudes of subjects – though the issue is clouded by the fact that we do not, and cannot, know the ‘true’ risk attitude of our subjects. This is, of course, assuming that there </w:t>
      </w:r>
      <w:r>
        <w:rPr>
          <w:rFonts w:cs="Arial"/>
          <w:i/>
          <w:shd w:val="clear" w:color="auto" w:fill="FFFFFF"/>
        </w:rPr>
        <w:t xml:space="preserve">is </w:t>
      </w:r>
      <w:r>
        <w:rPr>
          <w:rFonts w:cs="Arial"/>
          <w:shd w:val="clear" w:color="auto" w:fill="FFFFFF"/>
        </w:rPr>
        <w:t xml:space="preserve">a risk-attitude out there to measure. </w:t>
      </w:r>
      <w:r w:rsidR="009842BC">
        <w:rPr>
          <w:rFonts w:cs="Arial"/>
          <w:shd w:val="clear" w:color="auto" w:fill="FFFFFF"/>
        </w:rPr>
        <w:t>There are some who think that risk attitude varies with the context, and it may be that which we are picking up. If that is true, then,</w:t>
      </w:r>
      <w:r w:rsidR="00AD4C12">
        <w:rPr>
          <w:rFonts w:cs="Arial"/>
          <w:shd w:val="clear" w:color="auto" w:fill="FFFFFF"/>
        </w:rPr>
        <w:t xml:space="preserve"> if one is</w:t>
      </w:r>
      <w:r w:rsidR="009842BC">
        <w:rPr>
          <w:rFonts w:cs="Arial"/>
          <w:shd w:val="clear" w:color="auto" w:fill="FFFFFF"/>
        </w:rPr>
        <w:t xml:space="preserve"> planning</w:t>
      </w:r>
      <w:r w:rsidR="00AD4C12">
        <w:rPr>
          <w:rFonts w:cs="Arial"/>
          <w:shd w:val="clear" w:color="auto" w:fill="FFFFFF"/>
        </w:rPr>
        <w:t xml:space="preserve"> to use the</w:t>
      </w:r>
      <w:r w:rsidR="009842BC">
        <w:rPr>
          <w:rFonts w:cs="Arial"/>
          <w:shd w:val="clear" w:color="auto" w:fill="FFFFFF"/>
        </w:rPr>
        <w:t xml:space="preserve"> elicited risk attitudes to explain behaviour in some economic problem, it would seem sensible to elicit the risk attitude in the same context as the economic problem. </w:t>
      </w:r>
      <w:r w:rsidR="00AD4C12">
        <w:rPr>
          <w:rFonts w:cs="Arial"/>
          <w:shd w:val="clear" w:color="auto" w:fill="FFFFFF"/>
        </w:rPr>
        <w:t xml:space="preserve">The simplest way of doing this is by </w:t>
      </w:r>
      <w:r w:rsidR="009842BC">
        <w:rPr>
          <w:rFonts w:cs="Arial"/>
          <w:shd w:val="clear" w:color="auto" w:fill="FFFFFF"/>
        </w:rPr>
        <w:t>elicit</w:t>
      </w:r>
      <w:r w:rsidR="00AD4C12">
        <w:rPr>
          <w:rFonts w:cs="Arial"/>
          <w:shd w:val="clear" w:color="auto" w:fill="FFFFFF"/>
        </w:rPr>
        <w:t>ing</w:t>
      </w:r>
      <w:r w:rsidR="009842BC">
        <w:rPr>
          <w:rFonts w:cs="Arial"/>
          <w:shd w:val="clear" w:color="auto" w:fill="FFFFFF"/>
        </w:rPr>
        <w:t xml:space="preserve"> the risk attitude from behaviour in the economics problem itself – </w:t>
      </w:r>
      <w:r w:rsidR="00AD4C12">
        <w:rPr>
          <w:rFonts w:cs="Arial"/>
          <w:shd w:val="clear" w:color="auto" w:fill="FFFFFF"/>
        </w:rPr>
        <w:t xml:space="preserve">that is, </w:t>
      </w:r>
      <w:r w:rsidR="009842BC">
        <w:rPr>
          <w:rFonts w:cs="Arial"/>
          <w:shd w:val="clear" w:color="auto" w:fill="FFFFFF"/>
        </w:rPr>
        <w:t>by finding the risk attitude which best explains their behaviour in that problem. So the risk attitude is elicited as a by-product of studying behaviour in some economic problem.</w:t>
      </w:r>
    </w:p>
    <w:p w:rsidR="0041101D" w:rsidRDefault="0041101D" w:rsidP="008B2D51">
      <w:pPr>
        <w:spacing w:line="480" w:lineRule="auto"/>
        <w:jc w:val="both"/>
        <w:rPr>
          <w:rFonts w:cs="Arial"/>
          <w:shd w:val="clear" w:color="auto" w:fill="FFFFFF"/>
        </w:rPr>
      </w:pPr>
    </w:p>
    <w:p w:rsidR="003B7865" w:rsidRDefault="009842BC" w:rsidP="008B2D51">
      <w:pPr>
        <w:spacing w:line="480" w:lineRule="auto"/>
        <w:jc w:val="both"/>
        <w:rPr>
          <w:rFonts w:cs="AdvTimes-b"/>
        </w:rPr>
      </w:pPr>
      <w:r>
        <w:rPr>
          <w:rFonts w:cs="Arial"/>
          <w:shd w:val="clear" w:color="auto" w:fill="FFFFFF"/>
        </w:rPr>
        <w:lastRenderedPageBreak/>
        <w:t xml:space="preserve"> </w:t>
      </w:r>
      <w:r w:rsidR="00AD4C12">
        <w:rPr>
          <w:rFonts w:cs="Arial"/>
          <w:shd w:val="clear" w:color="auto" w:fill="FFFFFF"/>
        </w:rPr>
        <w:t xml:space="preserve">If, however, one believes that there </w:t>
      </w:r>
      <w:r w:rsidR="00AD4C12">
        <w:rPr>
          <w:rFonts w:cs="Arial"/>
          <w:i/>
          <w:shd w:val="clear" w:color="auto" w:fill="FFFFFF"/>
        </w:rPr>
        <w:t xml:space="preserve">is </w:t>
      </w:r>
      <w:r w:rsidR="00AD4C12">
        <w:rPr>
          <w:rFonts w:cs="Arial"/>
          <w:shd w:val="clear" w:color="auto" w:fill="FFFFFF"/>
        </w:rPr>
        <w:t>a risk attitude out there, one can criticise what we have done on other grounds. There are several dimensions to the problem.  We have studied two: the elicitation method and the functional specification. But there is also the dimension of the stochastic assumptions used when analysing the data. As Wilcox</w:t>
      </w:r>
      <w:r w:rsidR="00906286">
        <w:rPr>
          <w:rFonts w:cs="Arial"/>
          <w:shd w:val="clear" w:color="auto" w:fill="FFFFFF"/>
        </w:rPr>
        <w:t xml:space="preserve"> (2008) points out </w:t>
      </w:r>
      <w:r w:rsidR="00906286" w:rsidRPr="00906286">
        <w:rPr>
          <w:rFonts w:cs="Arial"/>
          <w:shd w:val="clear" w:color="auto" w:fill="FFFFFF"/>
        </w:rPr>
        <w:t>“</w:t>
      </w:r>
      <w:r w:rsidR="00906286" w:rsidRPr="00906286">
        <w:rPr>
          <w:rFonts w:cs="AdvTimes-i"/>
        </w:rPr>
        <w:t>choices of stochastic models may be far more consequential than choices of structures such as expected utility or rank-dependent utility.</w:t>
      </w:r>
      <w:r w:rsidR="00906286" w:rsidRPr="00906286">
        <w:rPr>
          <w:rFonts w:cs="AdvTimes-b"/>
        </w:rPr>
        <w:t>”</w:t>
      </w:r>
      <w:r w:rsidR="004F5FBB">
        <w:rPr>
          <w:rFonts w:cs="AdvTimes-b"/>
        </w:rPr>
        <w:t xml:space="preserve"> But notice that he is comparing different functionals (which is what we do) and not different elicitation mechanisms.</w:t>
      </w:r>
      <w:r w:rsidR="00906286">
        <w:rPr>
          <w:rFonts w:cs="AdvTimes-b"/>
        </w:rPr>
        <w:t xml:space="preserve"> In that paper he shows that, when using the pairwise choice method for eliciting risk attitudes, the stochastic assumptions can</w:t>
      </w:r>
      <w:r w:rsidR="0041101D">
        <w:rPr>
          <w:rFonts w:cs="AdvTimes-b"/>
        </w:rPr>
        <w:t xml:space="preserve"> lead to</w:t>
      </w:r>
      <w:r w:rsidR="00906286">
        <w:rPr>
          <w:rFonts w:cs="AdvTimes-b"/>
        </w:rPr>
        <w:t xml:space="preserve"> markedly change</w:t>
      </w:r>
      <w:r w:rsidR="0041101D">
        <w:rPr>
          <w:rFonts w:cs="AdvTimes-b"/>
        </w:rPr>
        <w:t>d</w:t>
      </w:r>
      <w:r w:rsidR="00906286">
        <w:rPr>
          <w:rFonts w:cs="AdvTimes-b"/>
        </w:rPr>
        <w:t xml:space="preserve"> elicited values</w:t>
      </w:r>
      <w:r w:rsidR="002E69F6">
        <w:rPr>
          <w:rFonts w:cs="AdvTimes-b"/>
        </w:rPr>
        <w:t xml:space="preserve">. Once again one does not know the ‘true’ risk attitude, so one cannot declare one stochastic specification to be the ‘best’. </w:t>
      </w:r>
      <w:r w:rsidR="007231C1">
        <w:rPr>
          <w:rFonts w:cs="AdvTimes-b"/>
        </w:rPr>
        <w:t xml:space="preserve">Chapter 6 of Bardsley et al. (2010), Blavatskyy and Pogrebna (2010) and Stott (2006) make the same point. </w:t>
      </w:r>
      <w:r w:rsidR="00BB230E">
        <w:rPr>
          <w:rFonts w:cs="AdvTimes-b"/>
        </w:rPr>
        <w:t xml:space="preserve">Wilcox (2008) looks solely at pairwise choice problems. He considers a variety of stochastic specifications, most varying in their heteroscedasticity. Our stochastic specifications are all homoscedastic. Given the different nature of our methods, it is clearly not the case that we can apply the same set of heteroscedastic models to each method, so it is not clear what comparisons one can make. But to go some way to meeting this criticism we have refitted our allocation </w:t>
      </w:r>
      <w:r w:rsidR="004F5FBB">
        <w:rPr>
          <w:rFonts w:cs="AdvTimes-b"/>
        </w:rPr>
        <w:t>data with an heteroscedastic specification – a Beta distribution</w:t>
      </w:r>
      <w:r w:rsidR="004F5FBB">
        <w:rPr>
          <w:rStyle w:val="FootnoteReference"/>
          <w:rFonts w:cs="AdvTimes-b"/>
        </w:rPr>
        <w:footnoteReference w:id="21"/>
      </w:r>
      <w:r w:rsidR="004F5FBB">
        <w:rPr>
          <w:rFonts w:cs="AdvTimes-b"/>
        </w:rPr>
        <w:t>.</w:t>
      </w:r>
      <w:r w:rsidR="00903892">
        <w:rPr>
          <w:rFonts w:cs="AdvTimes-b" w:hint="eastAsia"/>
          <w:lang w:eastAsia="zh-CN"/>
        </w:rPr>
        <w:t xml:space="preserve"> </w:t>
      </w:r>
      <w:r w:rsidR="00903892" w:rsidRPr="006B2084">
        <w:rPr>
          <w:rFonts w:cs="AdvTimes-b" w:hint="eastAsia"/>
          <w:lang w:eastAsia="zh-CN"/>
        </w:rPr>
        <w:t xml:space="preserve">The figure of the results can be found </w:t>
      </w:r>
      <w:hyperlink r:id="rId25" w:history="1">
        <w:r w:rsidR="00903892" w:rsidRPr="006B2084">
          <w:rPr>
            <w:rStyle w:val="Hyperlink"/>
            <w:rFonts w:cs="AdvTimes-b" w:hint="eastAsia"/>
            <w:lang w:eastAsia="zh-CN"/>
          </w:rPr>
          <w:t>online</w:t>
        </w:r>
      </w:hyperlink>
      <w:r w:rsidR="00903892" w:rsidRPr="006B2084">
        <w:rPr>
          <w:rFonts w:cs="AdvTimes-b" w:hint="eastAsia"/>
          <w:lang w:eastAsia="zh-CN"/>
        </w:rPr>
        <w:t>. In the figure,</w:t>
      </w:r>
      <w:r w:rsidR="002D26E9">
        <w:rPr>
          <w:rFonts w:cs="AdvTimes-b"/>
        </w:rPr>
        <w:t xml:space="preserve"> </w:t>
      </w:r>
      <w:r w:rsidR="00903892">
        <w:rPr>
          <w:rFonts w:cs="AdvTimes-b" w:hint="eastAsia"/>
          <w:lang w:eastAsia="zh-CN"/>
        </w:rPr>
        <w:t>t</w:t>
      </w:r>
      <w:r w:rsidR="002D26E9">
        <w:rPr>
          <w:rFonts w:cs="AdvTimes-b"/>
        </w:rPr>
        <w:t>he left-hand graph is a scatter of the risk-aversion estimates for RREU obtained using the allocation method with a beta stochastic specification against that with the normal specification that we have used. The right-hand graph is the corresponding graph for RRRD.</w:t>
      </w:r>
      <w:r w:rsidR="00762EE0">
        <w:rPr>
          <w:rFonts w:cs="AdvTimes-b"/>
        </w:rPr>
        <w:t xml:space="preserve"> It will be seen that the estimates do differ a little with the stochastic specifications but the correlations are high (0.98</w:t>
      </w:r>
      <w:r w:rsidR="00720E40">
        <w:rPr>
          <w:rFonts w:cs="AdvTimes-b"/>
        </w:rPr>
        <w:t>5</w:t>
      </w:r>
      <w:r w:rsidR="00762EE0">
        <w:rPr>
          <w:rFonts w:cs="AdvTimes-b"/>
        </w:rPr>
        <w:t xml:space="preserve"> and 0.933 respectively).</w:t>
      </w:r>
    </w:p>
    <w:p w:rsidR="00762EE0" w:rsidRDefault="00762EE0" w:rsidP="008B2D51">
      <w:pPr>
        <w:spacing w:line="480" w:lineRule="auto"/>
        <w:jc w:val="both"/>
        <w:rPr>
          <w:rFonts w:cs="AdvTimes-b"/>
        </w:rPr>
      </w:pPr>
    </w:p>
    <w:p w:rsidR="00762EE0" w:rsidRPr="004F5FBB" w:rsidRDefault="00762EE0" w:rsidP="008B2D51">
      <w:pPr>
        <w:spacing w:line="480" w:lineRule="auto"/>
        <w:jc w:val="both"/>
        <w:rPr>
          <w:rFonts w:cs="AdvTimes-b"/>
        </w:rPr>
      </w:pPr>
      <w:r>
        <w:rPr>
          <w:rFonts w:cs="AdvTimes-b"/>
        </w:rPr>
        <w:t>So there are variations in the estimates produced with the different elicitation</w:t>
      </w:r>
      <w:r w:rsidR="0002003D">
        <w:rPr>
          <w:rFonts w:cs="AdvTimes-b"/>
        </w:rPr>
        <w:t xml:space="preserve"> methods, </w:t>
      </w:r>
      <w:r>
        <w:rPr>
          <w:rFonts w:cs="AdvTimes-b"/>
        </w:rPr>
        <w:t xml:space="preserve">and </w:t>
      </w:r>
      <w:r w:rsidR="0041101D">
        <w:rPr>
          <w:rFonts w:cs="AdvTimes-b"/>
        </w:rPr>
        <w:t xml:space="preserve">(smaller?) </w:t>
      </w:r>
      <w:r>
        <w:rPr>
          <w:rFonts w:cs="AdvTimes-b"/>
        </w:rPr>
        <w:t xml:space="preserve">variations with different stochastic specifications. The latter may cancel out the former, </w:t>
      </w:r>
      <w:r>
        <w:rPr>
          <w:rFonts w:cs="AdvTimes-b"/>
        </w:rPr>
        <w:lastRenderedPageBreak/>
        <w:t>and indeed it may be the case that with each pair of elicitation methods there is a pair of stochastic specifications</w:t>
      </w:r>
      <w:r w:rsidR="0002003D">
        <w:rPr>
          <w:rFonts w:cs="AdvTimes-b"/>
        </w:rPr>
        <w:t xml:space="preserve"> for which the same estimates are produced.  This is unlikely but</w:t>
      </w:r>
      <w:r w:rsidR="0041101D">
        <w:rPr>
          <w:rFonts w:cs="AdvTimes-b"/>
        </w:rPr>
        <w:t xml:space="preserve"> suggests</w:t>
      </w:r>
      <w:r w:rsidR="0002003D">
        <w:rPr>
          <w:rFonts w:cs="AdvTimes-b"/>
        </w:rPr>
        <w:t xml:space="preserve"> an interest</w:t>
      </w:r>
      <w:r w:rsidR="0041101D">
        <w:rPr>
          <w:rFonts w:cs="AdvTimes-b"/>
        </w:rPr>
        <w:t>ing project for future research.</w:t>
      </w:r>
    </w:p>
    <w:p w:rsidR="008B0281" w:rsidRPr="008B0281" w:rsidRDefault="008B0281" w:rsidP="008B2D51">
      <w:pPr>
        <w:spacing w:line="480" w:lineRule="auto"/>
        <w:jc w:val="both"/>
        <w:rPr>
          <w:rFonts w:cs="Arial"/>
          <w:shd w:val="clear" w:color="auto" w:fill="FFFFFF"/>
        </w:rPr>
      </w:pPr>
    </w:p>
    <w:p w:rsidR="00050E55" w:rsidRDefault="00DB6175" w:rsidP="008B2D51">
      <w:pPr>
        <w:spacing w:line="480" w:lineRule="auto"/>
        <w:jc w:val="both"/>
        <w:rPr>
          <w:rFonts w:cs="Arial"/>
          <w:b/>
          <w:shd w:val="clear" w:color="auto" w:fill="FFFFFF"/>
        </w:rPr>
      </w:pPr>
      <w:r>
        <w:rPr>
          <w:rFonts w:cs="Arial"/>
          <w:b/>
          <w:shd w:val="clear" w:color="auto" w:fill="FFFFFF"/>
        </w:rPr>
        <w:t>9</w:t>
      </w:r>
      <w:r w:rsidR="00050E55">
        <w:rPr>
          <w:rFonts w:cs="Arial"/>
          <w:b/>
          <w:shd w:val="clear" w:color="auto" w:fill="FFFFFF"/>
        </w:rPr>
        <w:t>.</w:t>
      </w:r>
      <w:r w:rsidR="00050E55">
        <w:rPr>
          <w:rFonts w:cs="Arial"/>
          <w:b/>
          <w:shd w:val="clear" w:color="auto" w:fill="FFFFFF"/>
        </w:rPr>
        <w:tab/>
        <w:t>Conclusions</w:t>
      </w:r>
    </w:p>
    <w:p w:rsidR="00C446FA" w:rsidRDefault="00C446FA" w:rsidP="00472AA4">
      <w:pPr>
        <w:spacing w:line="480" w:lineRule="auto"/>
        <w:jc w:val="both"/>
        <w:rPr>
          <w:rFonts w:cs="Arial"/>
          <w:shd w:val="clear" w:color="auto" w:fill="FFFFFF"/>
        </w:rPr>
      </w:pPr>
      <w:r>
        <w:rPr>
          <w:rFonts w:cs="Arial"/>
          <w:shd w:val="clear" w:color="auto" w:fill="FFFFFF"/>
        </w:rPr>
        <w:t>One clear conclusion that emerges from our results is that the elicitation</w:t>
      </w:r>
      <w:r w:rsidR="00851CED">
        <w:rPr>
          <w:rFonts w:cs="Arial"/>
          <w:shd w:val="clear" w:color="auto" w:fill="FFFFFF"/>
        </w:rPr>
        <w:t xml:space="preserve"> method </w:t>
      </w:r>
      <w:r w:rsidR="00851CED">
        <w:rPr>
          <w:rFonts w:ascii="Arial" w:hAnsi="Arial" w:cs="Arial"/>
          <w:shd w:val="clear" w:color="auto" w:fill="FFFFFF"/>
        </w:rPr>
        <w:t>‒</w:t>
      </w:r>
      <w:r>
        <w:rPr>
          <w:rFonts w:cs="Arial"/>
          <w:shd w:val="clear" w:color="auto" w:fill="FFFFFF"/>
        </w:rPr>
        <w:t xml:space="preserve"> the context</w:t>
      </w:r>
      <w:r w:rsidR="00851CED">
        <w:rPr>
          <w:rFonts w:cs="Arial"/>
          <w:shd w:val="clear" w:color="auto" w:fill="FFFFFF"/>
        </w:rPr>
        <w:t xml:space="preserve"> </w:t>
      </w:r>
      <w:r w:rsidR="00851CED">
        <w:rPr>
          <w:rFonts w:ascii="Arial" w:hAnsi="Arial" w:cs="Arial"/>
          <w:shd w:val="clear" w:color="auto" w:fill="FFFFFF"/>
        </w:rPr>
        <w:t>‒</w:t>
      </w:r>
      <w:r>
        <w:rPr>
          <w:rFonts w:cs="Arial"/>
          <w:shd w:val="clear" w:color="auto" w:fill="FFFFFF"/>
        </w:rPr>
        <w:t xml:space="preserve"> </w:t>
      </w:r>
      <w:r>
        <w:rPr>
          <w:rFonts w:cs="Arial"/>
          <w:i/>
          <w:shd w:val="clear" w:color="auto" w:fill="FFFFFF"/>
        </w:rPr>
        <w:t xml:space="preserve">does </w:t>
      </w:r>
      <w:r>
        <w:rPr>
          <w:rFonts w:cs="Arial"/>
          <w:shd w:val="clear" w:color="auto" w:fill="FFFFFF"/>
        </w:rPr>
        <w:t xml:space="preserve">matter to the </w:t>
      </w:r>
      <w:r w:rsidR="009F2E95">
        <w:rPr>
          <w:rFonts w:cs="Arial"/>
          <w:shd w:val="clear" w:color="auto" w:fill="FFFFFF"/>
        </w:rPr>
        <w:t>estimated</w:t>
      </w:r>
      <w:r>
        <w:rPr>
          <w:rFonts w:cs="Arial"/>
          <w:shd w:val="clear" w:color="auto" w:fill="FFFFFF"/>
        </w:rPr>
        <w:t xml:space="preserve"> risk-aversion index</w:t>
      </w:r>
      <w:r w:rsidR="00C747B5">
        <w:rPr>
          <w:rFonts w:cs="Arial"/>
          <w:shd w:val="clear" w:color="auto" w:fill="FFFFFF"/>
        </w:rPr>
        <w:t>:</w:t>
      </w:r>
      <w:r>
        <w:rPr>
          <w:rFonts w:cs="Arial"/>
          <w:shd w:val="clear" w:color="auto" w:fill="FFFFFF"/>
        </w:rPr>
        <w:t xml:space="preserve"> there are big differences in the </w:t>
      </w:r>
      <w:r w:rsidR="009F2E95">
        <w:rPr>
          <w:rFonts w:cs="Arial"/>
          <w:shd w:val="clear" w:color="auto" w:fill="FFFFFF"/>
        </w:rPr>
        <w:t>estimated</w:t>
      </w:r>
      <w:r>
        <w:rPr>
          <w:rFonts w:cs="Arial"/>
          <w:shd w:val="clear" w:color="auto" w:fill="FFFFFF"/>
        </w:rPr>
        <w:t xml:space="preserve"> risk attitudes across the elicitation methods. The choice of the preference functional seems to be less important. The choice of the utility function seems to be even less important.</w:t>
      </w:r>
    </w:p>
    <w:p w:rsidR="00851CED" w:rsidRPr="00914D20" w:rsidRDefault="00851CED" w:rsidP="00472AA4">
      <w:pPr>
        <w:shd w:val="clear" w:color="auto" w:fill="FFFFFF"/>
        <w:spacing w:line="480" w:lineRule="auto"/>
        <w:jc w:val="both"/>
        <w:rPr>
          <w:rFonts w:cs="Arial"/>
          <w:shd w:val="clear" w:color="auto" w:fill="FFFFFF"/>
        </w:rPr>
      </w:pPr>
    </w:p>
    <w:p w:rsidR="00D52858" w:rsidRPr="000249DC" w:rsidRDefault="00C446FA" w:rsidP="00F1082F">
      <w:pPr>
        <w:pStyle w:val="FootnoteText"/>
        <w:spacing w:line="480" w:lineRule="auto"/>
        <w:jc w:val="both"/>
        <w:rPr>
          <w:sz w:val="22"/>
          <w:szCs w:val="22"/>
        </w:rPr>
      </w:pPr>
      <w:r w:rsidRPr="00914D20">
        <w:rPr>
          <w:rFonts w:cs="Arial"/>
          <w:sz w:val="22"/>
          <w:szCs w:val="22"/>
          <w:shd w:val="clear" w:color="auto" w:fill="FFFFFF"/>
        </w:rPr>
        <w:t>This</w:t>
      </w:r>
      <w:r w:rsidR="00720E40">
        <w:rPr>
          <w:rFonts w:cs="Arial"/>
          <w:sz w:val="22"/>
          <w:szCs w:val="22"/>
          <w:shd w:val="clear" w:color="auto" w:fill="FFFFFF"/>
        </w:rPr>
        <w:t xml:space="preserve"> appear</w:t>
      </w:r>
      <w:r w:rsidRPr="00914D20">
        <w:rPr>
          <w:rFonts w:cs="Arial"/>
          <w:sz w:val="22"/>
          <w:szCs w:val="22"/>
          <w:shd w:val="clear" w:color="auto" w:fill="FFFFFF"/>
        </w:rPr>
        <w:t>s to send a clear message: risk-aversion should be elicited in the context in which it is to be interpreted. This suggests that one should estimate the risk-aversion index along with the other parameters of the model being fitted to the data; eliciting them in another context could lead to mis-interpretations of the data. As Loomes and Pogrebna (2014) write</w:t>
      </w:r>
      <w:r w:rsidR="00D52858" w:rsidRPr="00914D20">
        <w:rPr>
          <w:rFonts w:cs="Arial"/>
          <w:sz w:val="22"/>
          <w:szCs w:val="22"/>
          <w:shd w:val="clear" w:color="auto" w:fill="FFFFFF"/>
        </w:rPr>
        <w:t xml:space="preserve"> “</w:t>
      </w:r>
      <w:r w:rsidR="00D52858" w:rsidRPr="00914D20">
        <w:rPr>
          <w:rFonts w:eastAsia="Times New Roman" w:cs="Times New Roman"/>
          <w:color w:val="231F20"/>
          <w:sz w:val="22"/>
          <w:szCs w:val="22"/>
          <w:lang w:eastAsia="en-GB"/>
        </w:rPr>
        <w:t>In the short run, one recommendation is that researchers who wish to take some account of and/or make some adjustment for risk attitude in their studies should take care to pick an elicitation procedure as similar as possible to the type of decision they are studying</w:t>
      </w:r>
      <w:r w:rsidR="00663812" w:rsidRPr="00914D20">
        <w:rPr>
          <w:rFonts w:eastAsia="Times New Roman" w:cs="Times New Roman"/>
          <w:color w:val="231F20"/>
          <w:sz w:val="22"/>
          <w:szCs w:val="22"/>
          <w:lang w:eastAsia="en-GB"/>
        </w:rPr>
        <w:t>…</w:t>
      </w:r>
      <w:r w:rsidR="00D52858" w:rsidRPr="00914D20">
        <w:rPr>
          <w:rFonts w:eastAsia="Times New Roman" w:cs="Times New Roman"/>
          <w:color w:val="231F20"/>
          <w:sz w:val="22"/>
          <w:szCs w:val="22"/>
          <w:lang w:eastAsia="en-GB"/>
        </w:rPr>
        <w:t>”</w:t>
      </w:r>
      <w:r w:rsidR="00A20F38" w:rsidRPr="00914D20">
        <w:rPr>
          <w:rFonts w:eastAsia="Times New Roman" w:cs="Times New Roman"/>
          <w:color w:val="231F20"/>
          <w:sz w:val="22"/>
          <w:szCs w:val="22"/>
          <w:lang w:eastAsia="en-GB"/>
        </w:rPr>
        <w:t>. We would even</w:t>
      </w:r>
      <w:r w:rsidR="00FC07FD" w:rsidRPr="00914D20">
        <w:rPr>
          <w:rFonts w:eastAsia="Times New Roman" w:cs="Times New Roman"/>
          <w:color w:val="231F20"/>
          <w:sz w:val="22"/>
          <w:szCs w:val="22"/>
          <w:lang w:eastAsia="en-GB"/>
        </w:rPr>
        <w:t xml:space="preserve"> go as far as</w:t>
      </w:r>
      <w:r w:rsidR="00A20F38" w:rsidRPr="00914D20">
        <w:rPr>
          <w:rFonts w:eastAsia="Times New Roman" w:cs="Times New Roman"/>
          <w:color w:val="231F20"/>
          <w:sz w:val="22"/>
          <w:szCs w:val="22"/>
          <w:lang w:eastAsia="en-GB"/>
        </w:rPr>
        <w:t xml:space="preserve"> suggesting</w:t>
      </w:r>
      <w:r w:rsidR="00D52858" w:rsidRPr="00914D20">
        <w:rPr>
          <w:rFonts w:eastAsia="Times New Roman" w:cs="Times New Roman"/>
          <w:color w:val="231F20"/>
          <w:sz w:val="22"/>
          <w:szCs w:val="22"/>
          <w:lang w:eastAsia="en-GB"/>
        </w:rPr>
        <w:t xml:space="preserve"> modifying “as similar as possible” to “</w:t>
      </w:r>
      <w:r w:rsidR="00663812" w:rsidRPr="00914D20">
        <w:rPr>
          <w:rFonts w:eastAsia="Times New Roman" w:cs="Times New Roman"/>
          <w:color w:val="231F20"/>
          <w:sz w:val="22"/>
          <w:szCs w:val="22"/>
          <w:lang w:eastAsia="en-GB"/>
        </w:rPr>
        <w:t xml:space="preserve">in the same decision problem”. </w:t>
      </w:r>
      <w:r w:rsidR="00472AA4" w:rsidRPr="00914D20">
        <w:rPr>
          <w:sz w:val="22"/>
          <w:szCs w:val="22"/>
        </w:rPr>
        <w:t xml:space="preserve">To give an example, in an experiment on First price auction behaviour, </w:t>
      </w:r>
      <w:r w:rsidR="00FC07FD" w:rsidRPr="00914D20">
        <w:rPr>
          <w:sz w:val="22"/>
          <w:szCs w:val="22"/>
        </w:rPr>
        <w:t>testing</w:t>
      </w:r>
      <w:r w:rsidR="00472AA4" w:rsidRPr="00914D20">
        <w:rPr>
          <w:sz w:val="22"/>
          <w:szCs w:val="22"/>
        </w:rPr>
        <w:t xml:space="preserve"> whether subjects are following the Nash-optimal risk-averse strategy</w:t>
      </w:r>
      <w:r w:rsidR="00F1082F" w:rsidRPr="00914D20">
        <w:rPr>
          <w:sz w:val="22"/>
          <w:szCs w:val="22"/>
        </w:rPr>
        <w:t>, one</w:t>
      </w:r>
      <w:r w:rsidR="00472AA4" w:rsidRPr="00914D20">
        <w:rPr>
          <w:sz w:val="22"/>
          <w:szCs w:val="22"/>
        </w:rPr>
        <w:t xml:space="preserve"> can find the risk-aversion which best explains the bidding decisions of the subjects. This is effectively what Isaac and James (2000) do.</w:t>
      </w:r>
    </w:p>
    <w:p w:rsidR="00851CED" w:rsidRPr="00914D20" w:rsidRDefault="00851CED" w:rsidP="00472AA4">
      <w:pPr>
        <w:shd w:val="clear" w:color="auto" w:fill="FFFFFF"/>
        <w:spacing w:line="480" w:lineRule="auto"/>
        <w:jc w:val="both"/>
        <w:rPr>
          <w:rFonts w:eastAsia="Times New Roman" w:cs="Times New Roman"/>
          <w:color w:val="231F20"/>
          <w:lang w:eastAsia="en-GB"/>
        </w:rPr>
      </w:pPr>
    </w:p>
    <w:p w:rsidR="00C446FA" w:rsidRPr="00914D20" w:rsidRDefault="009D32DA">
      <w:pPr>
        <w:shd w:val="clear" w:color="auto" w:fill="FFFFFF"/>
        <w:spacing w:line="480" w:lineRule="auto"/>
        <w:jc w:val="both"/>
      </w:pPr>
      <w:r w:rsidRPr="00914D20">
        <w:rPr>
          <w:rFonts w:eastAsia="Times New Roman" w:cs="Times New Roman"/>
          <w:color w:val="231F20"/>
          <w:lang w:eastAsia="en-GB"/>
        </w:rPr>
        <w:t>In summary,</w:t>
      </w:r>
      <w:r w:rsidR="005A4063" w:rsidRPr="00914D20">
        <w:rPr>
          <w:rFonts w:eastAsia="Times New Roman" w:cs="Times New Roman"/>
          <w:color w:val="231F20"/>
          <w:lang w:eastAsia="en-GB"/>
        </w:rPr>
        <w:t xml:space="preserve"> our results suggest s</w:t>
      </w:r>
      <w:r w:rsidR="00166952" w:rsidRPr="00914D20">
        <w:rPr>
          <w:rFonts w:eastAsia="Times New Roman" w:cs="Times New Roman"/>
          <w:color w:val="231F20"/>
          <w:lang w:eastAsia="en-GB"/>
        </w:rPr>
        <w:t xml:space="preserve">omething </w:t>
      </w:r>
      <w:r w:rsidR="00914D20">
        <w:rPr>
          <w:rFonts w:eastAsia="Times New Roman" w:cs="Times New Roman"/>
          <w:color w:val="231F20"/>
          <w:lang w:eastAsia="en-GB"/>
        </w:rPr>
        <w:t>that has been found elsewhere (largely in the psychological literature)</w:t>
      </w:r>
      <w:r w:rsidR="002A1F14" w:rsidRPr="00914D20">
        <w:rPr>
          <w:rFonts w:eastAsia="Times New Roman" w:cs="Times New Roman"/>
          <w:color w:val="231F20"/>
          <w:lang w:eastAsia="en-GB"/>
        </w:rPr>
        <w:t>:</w:t>
      </w:r>
      <w:r w:rsidR="00851CED" w:rsidRPr="00914D20">
        <w:rPr>
          <w:rFonts w:eastAsia="Times New Roman" w:cs="Times New Roman"/>
          <w:color w:val="231F20"/>
          <w:lang w:eastAsia="en-GB"/>
        </w:rPr>
        <w:t xml:space="preserve"> </w:t>
      </w:r>
      <w:r w:rsidR="008A4EEF" w:rsidRPr="00914D20">
        <w:rPr>
          <w:rFonts w:eastAsia="Times New Roman" w:cs="Times New Roman"/>
          <w:color w:val="231F20"/>
          <w:lang w:eastAsia="en-GB"/>
        </w:rPr>
        <w:t xml:space="preserve">namely, </w:t>
      </w:r>
      <w:r w:rsidR="005A4063" w:rsidRPr="00914D20">
        <w:rPr>
          <w:rFonts w:eastAsia="Times New Roman" w:cs="Times New Roman"/>
          <w:color w:val="231F20"/>
          <w:lang w:eastAsia="en-GB"/>
        </w:rPr>
        <w:t>that</w:t>
      </w:r>
      <w:r w:rsidR="004C69E0">
        <w:rPr>
          <w:rFonts w:eastAsia="Times New Roman" w:cs="Times New Roman"/>
          <w:color w:val="231F20"/>
          <w:lang w:eastAsia="en-GB"/>
        </w:rPr>
        <w:t xml:space="preserve"> </w:t>
      </w:r>
      <w:r w:rsidR="005A4063" w:rsidRPr="00914D20">
        <w:rPr>
          <w:rFonts w:eastAsia="Times New Roman" w:cs="Times New Roman"/>
          <w:color w:val="231F20"/>
          <w:lang w:eastAsia="en-GB"/>
        </w:rPr>
        <w:t>subjects do not have a stable preference functional for making decisions under ris</w:t>
      </w:r>
      <w:r w:rsidR="005B0FF4" w:rsidRPr="00914D20">
        <w:rPr>
          <w:rFonts w:eastAsia="Times New Roman" w:cs="Times New Roman"/>
          <w:color w:val="231F20"/>
          <w:lang w:eastAsia="en-GB"/>
        </w:rPr>
        <w:t>k.</w:t>
      </w:r>
      <w:r w:rsidR="004C4FD5" w:rsidRPr="00914D20">
        <w:rPr>
          <w:rFonts w:eastAsia="Times New Roman" w:cs="Times New Roman"/>
          <w:color w:val="231F20"/>
          <w:lang w:eastAsia="en-GB"/>
        </w:rPr>
        <w:t xml:space="preserve"> One thing that could be done, as we have hinted above, is</w:t>
      </w:r>
      <w:r w:rsidR="00D96899" w:rsidRPr="00914D20">
        <w:rPr>
          <w:rFonts w:eastAsia="Times New Roman" w:cs="Times New Roman"/>
          <w:color w:val="231F20"/>
          <w:lang w:eastAsia="en-GB"/>
        </w:rPr>
        <w:t xml:space="preserve"> </w:t>
      </w:r>
      <w:r w:rsidR="004C4FD5" w:rsidRPr="00914D20">
        <w:rPr>
          <w:rFonts w:eastAsia="Times New Roman" w:cs="Times New Roman"/>
          <w:color w:val="231F20"/>
          <w:lang w:eastAsia="en-GB"/>
        </w:rPr>
        <w:t xml:space="preserve">to </w:t>
      </w:r>
      <w:r w:rsidR="00961A79" w:rsidRPr="00914D20">
        <w:rPr>
          <w:rFonts w:eastAsia="Times New Roman" w:cs="Times New Roman"/>
          <w:color w:val="231F20"/>
          <w:lang w:eastAsia="en-GB"/>
        </w:rPr>
        <w:t>investigate more carefully</w:t>
      </w:r>
      <w:r w:rsidR="005A4063" w:rsidRPr="00914D20">
        <w:rPr>
          <w:rFonts w:eastAsia="Times New Roman" w:cs="Times New Roman"/>
          <w:color w:val="231F20"/>
          <w:lang w:eastAsia="en-GB"/>
        </w:rPr>
        <w:t xml:space="preserve"> th</w:t>
      </w:r>
      <w:r w:rsidR="00961A79" w:rsidRPr="00914D20">
        <w:rPr>
          <w:rFonts w:eastAsia="Times New Roman" w:cs="Times New Roman"/>
          <w:color w:val="231F20"/>
          <w:lang w:eastAsia="en-GB"/>
        </w:rPr>
        <w:t xml:space="preserve">e stochastic component of </w:t>
      </w:r>
      <w:r w:rsidR="00D96899" w:rsidRPr="00914D20">
        <w:rPr>
          <w:rFonts w:eastAsia="Times New Roman" w:cs="Times New Roman"/>
          <w:color w:val="231F20"/>
          <w:lang w:eastAsia="en-GB"/>
        </w:rPr>
        <w:t>decision-making</w:t>
      </w:r>
      <w:r w:rsidR="004C4FD5" w:rsidRPr="00914D20">
        <w:rPr>
          <w:rFonts w:eastAsia="Times New Roman" w:cs="Times New Roman"/>
          <w:color w:val="231F20"/>
          <w:lang w:eastAsia="en-GB"/>
        </w:rPr>
        <w:t xml:space="preserve">, and make the stochastic specifications </w:t>
      </w:r>
      <w:r w:rsidR="004C4FD5" w:rsidRPr="00914D20">
        <w:rPr>
          <w:rFonts w:eastAsia="Times New Roman" w:cs="Times New Roman"/>
          <w:color w:val="231F20"/>
          <w:lang w:eastAsia="en-GB"/>
        </w:rPr>
        <w:lastRenderedPageBreak/>
        <w:t>specific to the method</w:t>
      </w:r>
      <w:r w:rsidR="00D96899" w:rsidRPr="00914D20">
        <w:rPr>
          <w:rFonts w:eastAsia="Times New Roman" w:cs="Times New Roman"/>
          <w:color w:val="231F20"/>
          <w:lang w:eastAsia="en-GB"/>
        </w:rPr>
        <w:t>.</w:t>
      </w:r>
      <w:r w:rsidR="009F5A3C" w:rsidRPr="00914D20">
        <w:rPr>
          <w:rFonts w:eastAsia="Times New Roman" w:cs="Times New Roman"/>
          <w:color w:val="231F20"/>
          <w:lang w:eastAsia="en-GB"/>
        </w:rPr>
        <w:t xml:space="preserve"> Or we</w:t>
      </w:r>
      <w:r w:rsidR="00D96899" w:rsidRPr="00914D20">
        <w:rPr>
          <w:rFonts w:eastAsia="Times New Roman" w:cs="Times New Roman"/>
          <w:color w:val="231F20"/>
          <w:lang w:eastAsia="en-GB"/>
        </w:rPr>
        <w:t xml:space="preserve"> could</w:t>
      </w:r>
      <w:r w:rsidR="009F5A3C" w:rsidRPr="00914D20">
        <w:rPr>
          <w:rFonts w:eastAsia="Times New Roman" w:cs="Times New Roman"/>
          <w:color w:val="231F20"/>
          <w:lang w:eastAsia="en-GB"/>
        </w:rPr>
        <w:t xml:space="preserve"> take up Loomes and Pogrebna’s call to understand better “</w:t>
      </w:r>
      <w:r w:rsidR="009F5A3C" w:rsidRPr="00914D20">
        <w:t>how contextual or procedural factors interact with that process [of decision-making].”</w:t>
      </w:r>
      <w:r w:rsidR="008F0A76" w:rsidRPr="00914D20">
        <w:t xml:space="preserve"> This is an important point. It suggests that economists should look at the </w:t>
      </w:r>
      <w:r w:rsidR="008F0A76" w:rsidRPr="00914D20">
        <w:rPr>
          <w:i/>
        </w:rPr>
        <w:t>process</w:t>
      </w:r>
      <w:r w:rsidR="008F0A76" w:rsidRPr="00914D20">
        <w:t xml:space="preserve"> of decision-making, try and understand </w:t>
      </w:r>
      <w:r w:rsidR="008F0A76" w:rsidRPr="00914D20">
        <w:rPr>
          <w:i/>
        </w:rPr>
        <w:t xml:space="preserve">how </w:t>
      </w:r>
      <w:r w:rsidR="008F0A76" w:rsidRPr="00914D20">
        <w:t xml:space="preserve">people take decisions, and come up with behaviourally plausible preference stories relevant to particular elicitation methods. </w:t>
      </w:r>
      <w:r w:rsidR="00472AA4" w:rsidRPr="00914D20">
        <w:t>This suggests that</w:t>
      </w:r>
      <w:r w:rsidR="008F0A76" w:rsidRPr="00914D20">
        <w:t xml:space="preserve"> risk-aversion might only have a meaning with a particular elicitation method, or, as we put it, in a particular context.</w:t>
      </w:r>
      <w:r w:rsidR="00472AA4" w:rsidRPr="00914D20">
        <w:t xml:space="preserve"> </w:t>
      </w:r>
    </w:p>
    <w:p w:rsidR="00121002" w:rsidRPr="00914D20" w:rsidRDefault="00121002">
      <w:pPr>
        <w:shd w:val="clear" w:color="auto" w:fill="FFFFFF"/>
        <w:spacing w:line="480" w:lineRule="auto"/>
        <w:jc w:val="both"/>
      </w:pPr>
    </w:p>
    <w:p w:rsidR="00121002" w:rsidRPr="000249DC" w:rsidRDefault="00121002" w:rsidP="000249DC">
      <w:pPr>
        <w:widowControl w:val="0"/>
        <w:spacing w:line="480" w:lineRule="auto"/>
        <w:jc w:val="both"/>
        <w:rPr>
          <w:kern w:val="2"/>
          <w:lang w:val="en-US" w:eastAsia="zh-CN"/>
        </w:rPr>
      </w:pPr>
      <w:r w:rsidRPr="000249DC">
        <w:rPr>
          <w:kern w:val="2"/>
          <w:lang w:val="en-US" w:eastAsia="zh-CN"/>
        </w:rPr>
        <w:t xml:space="preserve">Payne et al. (1992) </w:t>
      </w:r>
      <w:r>
        <w:rPr>
          <w:kern w:val="2"/>
          <w:lang w:val="en-US" w:eastAsia="zh-CN"/>
        </w:rPr>
        <w:t xml:space="preserve">make a similar point when they </w:t>
      </w:r>
      <w:r w:rsidRPr="000249DC">
        <w:rPr>
          <w:kern w:val="2"/>
          <w:lang w:val="en-US" w:eastAsia="zh-CN"/>
        </w:rPr>
        <w:t xml:space="preserve">argue that “preferences are often constructed rather than merely revealed”: that the strategy used to make a decision can be affected by the characteristics of the decision problem. </w:t>
      </w:r>
      <w:r w:rsidR="005A0DEC">
        <w:rPr>
          <w:kern w:val="2"/>
          <w:lang w:val="en-US" w:eastAsia="zh-CN"/>
        </w:rPr>
        <w:t>They suggest that</w:t>
      </w:r>
      <w:r w:rsidRPr="000249DC">
        <w:rPr>
          <w:kern w:val="2"/>
          <w:lang w:val="en-US" w:eastAsia="zh-CN"/>
        </w:rPr>
        <w:t xml:space="preserve"> the selection of the strategy may be </w:t>
      </w:r>
      <w:r w:rsidR="005A0DEC">
        <w:rPr>
          <w:kern w:val="2"/>
          <w:lang w:val="en-US" w:eastAsia="zh-CN"/>
        </w:rPr>
        <w:t>based</w:t>
      </w:r>
      <w:r w:rsidRPr="000249DC">
        <w:rPr>
          <w:kern w:val="2"/>
          <w:lang w:val="en-US" w:eastAsia="zh-CN"/>
        </w:rPr>
        <w:t xml:space="preserve"> on the tradeoff between effort and accuracy.  This might be one possi</w:t>
      </w:r>
      <w:r w:rsidR="005A0DEC">
        <w:rPr>
          <w:kern w:val="2"/>
          <w:lang w:val="en-US" w:eastAsia="zh-CN"/>
        </w:rPr>
        <w:t>ble explanation of our findings: f</w:t>
      </w:r>
      <w:r w:rsidRPr="000249DC">
        <w:rPr>
          <w:kern w:val="2"/>
          <w:lang w:val="en-US" w:eastAsia="zh-CN"/>
        </w:rPr>
        <w:t>or complicated elicitation methods, subject</w:t>
      </w:r>
      <w:r w:rsidR="00720E40">
        <w:rPr>
          <w:kern w:val="2"/>
          <w:lang w:val="en-US" w:eastAsia="zh-CN"/>
        </w:rPr>
        <w:t>s</w:t>
      </w:r>
      <w:r w:rsidRPr="000249DC">
        <w:rPr>
          <w:kern w:val="2"/>
          <w:lang w:val="en-US" w:eastAsia="zh-CN"/>
        </w:rPr>
        <w:t xml:space="preserve"> might not</w:t>
      </w:r>
      <w:r>
        <w:rPr>
          <w:kern w:val="2"/>
          <w:lang w:val="en-US" w:eastAsia="zh-CN"/>
        </w:rPr>
        <w:t xml:space="preserve"> be</w:t>
      </w:r>
      <w:r w:rsidRPr="000249DC">
        <w:rPr>
          <w:kern w:val="2"/>
          <w:lang w:val="en-US" w:eastAsia="zh-CN"/>
        </w:rPr>
        <w:t xml:space="preserve"> will</w:t>
      </w:r>
      <w:r>
        <w:rPr>
          <w:kern w:val="2"/>
          <w:lang w:val="en-US" w:eastAsia="zh-CN"/>
        </w:rPr>
        <w:t>ing to expend sufficient effort to work out the</w:t>
      </w:r>
      <w:r w:rsidRPr="000249DC">
        <w:rPr>
          <w:kern w:val="2"/>
          <w:lang w:val="en-US" w:eastAsia="zh-CN"/>
        </w:rPr>
        <w:t xml:space="preserve"> </w:t>
      </w:r>
      <w:r w:rsidR="004C69E0">
        <w:rPr>
          <w:kern w:val="2"/>
          <w:lang w:val="en-US" w:eastAsia="zh-CN"/>
        </w:rPr>
        <w:t>‘correct’</w:t>
      </w:r>
      <w:r w:rsidRPr="000249DC">
        <w:rPr>
          <w:kern w:val="2"/>
          <w:lang w:val="en-US" w:eastAsia="zh-CN"/>
        </w:rPr>
        <w:t xml:space="preserve"> solution. In contrast, for simple elicitation methods, </w:t>
      </w:r>
      <w:r>
        <w:rPr>
          <w:kern w:val="2"/>
          <w:lang w:val="en-US" w:eastAsia="zh-CN"/>
        </w:rPr>
        <w:t>where less effort is required</w:t>
      </w:r>
      <w:r w:rsidR="004C69E0">
        <w:rPr>
          <w:kern w:val="2"/>
          <w:lang w:val="en-US" w:eastAsia="zh-CN"/>
        </w:rPr>
        <w:t>,</w:t>
      </w:r>
      <w:r>
        <w:rPr>
          <w:kern w:val="2"/>
          <w:lang w:val="en-US" w:eastAsia="zh-CN"/>
        </w:rPr>
        <w:t xml:space="preserve"> </w:t>
      </w:r>
      <w:r w:rsidRPr="000249DC">
        <w:rPr>
          <w:kern w:val="2"/>
          <w:lang w:val="en-US" w:eastAsia="zh-CN"/>
        </w:rPr>
        <w:t xml:space="preserve">subjects are more likely to reveal their </w:t>
      </w:r>
      <w:r w:rsidR="00720E40">
        <w:rPr>
          <w:kern w:val="2"/>
          <w:lang w:val="en-US" w:eastAsia="zh-CN"/>
        </w:rPr>
        <w:t>‘</w:t>
      </w:r>
      <w:r w:rsidRPr="000249DC">
        <w:rPr>
          <w:kern w:val="2"/>
          <w:lang w:val="en-US" w:eastAsia="zh-CN"/>
        </w:rPr>
        <w:t>true preference</w:t>
      </w:r>
      <w:r>
        <w:rPr>
          <w:kern w:val="2"/>
          <w:lang w:val="en-US" w:eastAsia="zh-CN"/>
        </w:rPr>
        <w:t>s</w:t>
      </w:r>
      <w:r w:rsidR="00720E40">
        <w:rPr>
          <w:kern w:val="2"/>
          <w:lang w:val="en-US" w:eastAsia="zh-CN"/>
        </w:rPr>
        <w:t>’</w:t>
      </w:r>
      <w:r w:rsidRPr="000249DC">
        <w:rPr>
          <w:kern w:val="2"/>
          <w:lang w:val="en-US" w:eastAsia="zh-CN"/>
        </w:rPr>
        <w:t xml:space="preserve">. </w:t>
      </w:r>
      <w:r>
        <w:rPr>
          <w:kern w:val="2"/>
          <w:lang w:val="en-US" w:eastAsia="zh-CN"/>
        </w:rPr>
        <w:t>This poi</w:t>
      </w:r>
      <w:r w:rsidR="00FB702F">
        <w:rPr>
          <w:kern w:val="2"/>
          <w:lang w:val="en-US" w:eastAsia="zh-CN"/>
        </w:rPr>
        <w:t>nt is echoed by Sher and McKenzi</w:t>
      </w:r>
      <w:r>
        <w:rPr>
          <w:kern w:val="2"/>
          <w:lang w:val="en-US" w:eastAsia="zh-CN"/>
        </w:rPr>
        <w:t>e</w:t>
      </w:r>
      <w:r w:rsidR="00FB702F">
        <w:rPr>
          <w:kern w:val="2"/>
          <w:lang w:val="en-US" w:eastAsia="zh-CN"/>
        </w:rPr>
        <w:t xml:space="preserve"> (2006), who argue that the ‘frame’ (the elicitation method) may affect decision-making,</w:t>
      </w:r>
      <w:r>
        <w:rPr>
          <w:kern w:val="2"/>
          <w:lang w:val="en-US" w:eastAsia="zh-CN"/>
        </w:rPr>
        <w:t xml:space="preserve"> and by </w:t>
      </w:r>
      <w:proofErr w:type="spellStart"/>
      <w:r>
        <w:rPr>
          <w:kern w:val="2"/>
          <w:lang w:val="en-US" w:eastAsia="zh-CN"/>
        </w:rPr>
        <w:t>Hsee</w:t>
      </w:r>
      <w:proofErr w:type="spellEnd"/>
      <w:r w:rsidR="00FB702F">
        <w:rPr>
          <w:kern w:val="2"/>
          <w:lang w:val="en-US" w:eastAsia="zh-CN"/>
        </w:rPr>
        <w:t xml:space="preserve"> (1996), who reinforces Payne et al.’s point above.</w:t>
      </w:r>
      <w:r w:rsidR="005A0DEC">
        <w:rPr>
          <w:kern w:val="2"/>
          <w:lang w:val="en-US" w:eastAsia="zh-CN"/>
        </w:rPr>
        <w:t xml:space="preserve"> </w:t>
      </w:r>
      <w:r w:rsidR="00DE4044">
        <w:rPr>
          <w:kern w:val="2"/>
          <w:lang w:val="en-US" w:eastAsia="zh-CN"/>
        </w:rPr>
        <w:t xml:space="preserve">In our terminology, the context, or the frame, or the elicitation </w:t>
      </w:r>
      <w:r w:rsidR="000374FE">
        <w:rPr>
          <w:kern w:val="2"/>
          <w:lang w:val="en-US" w:eastAsia="zh-CN"/>
        </w:rPr>
        <w:t>method</w:t>
      </w:r>
      <w:r w:rsidR="006B2084">
        <w:rPr>
          <w:kern w:val="2"/>
          <w:lang w:val="en-US" w:eastAsia="zh-CN"/>
        </w:rPr>
        <w:t>,</w:t>
      </w:r>
      <w:r w:rsidR="000374FE">
        <w:rPr>
          <w:kern w:val="2"/>
          <w:lang w:val="en-US" w:eastAsia="zh-CN"/>
        </w:rPr>
        <w:t xml:space="preserve"> may affect decisions, and hence matter.</w:t>
      </w:r>
    </w:p>
    <w:p w:rsidR="00121002" w:rsidRPr="000249DC" w:rsidRDefault="00121002" w:rsidP="000249DC">
      <w:pPr>
        <w:widowControl w:val="0"/>
        <w:spacing w:line="480" w:lineRule="auto"/>
        <w:jc w:val="both"/>
        <w:rPr>
          <w:kern w:val="2"/>
          <w:lang w:val="en-US" w:eastAsia="zh-CN"/>
        </w:rPr>
      </w:pPr>
    </w:p>
    <w:p w:rsidR="00121002" w:rsidRPr="000249DC" w:rsidRDefault="00121002" w:rsidP="00472AA4">
      <w:pPr>
        <w:shd w:val="clear" w:color="auto" w:fill="FFFFFF"/>
        <w:spacing w:line="480" w:lineRule="auto"/>
        <w:jc w:val="both"/>
        <w:rPr>
          <w:rFonts w:eastAsia="Times New Roman" w:cs="Times New Roman"/>
          <w:color w:val="231F20"/>
          <w:lang w:val="en-US" w:eastAsia="en-GB"/>
        </w:rPr>
      </w:pPr>
    </w:p>
    <w:p w:rsidR="00FE5709" w:rsidRDefault="00FE5709">
      <w:pPr>
        <w:rPr>
          <w:rFonts w:cstheme="minorHAnsi"/>
          <w:b/>
          <w:kern w:val="2"/>
          <w:lang w:val="en-US" w:eastAsia="zh-CN"/>
        </w:rPr>
      </w:pPr>
      <w:r>
        <w:rPr>
          <w:rFonts w:cstheme="minorHAnsi"/>
          <w:b/>
          <w:kern w:val="2"/>
          <w:lang w:val="en-US" w:eastAsia="zh-CN"/>
        </w:rPr>
        <w:br w:type="page"/>
      </w:r>
    </w:p>
    <w:p w:rsidR="00AF5162" w:rsidRDefault="00AF5162" w:rsidP="00166952">
      <w:pPr>
        <w:jc w:val="both"/>
        <w:rPr>
          <w:rFonts w:cstheme="minorHAnsi"/>
          <w:b/>
          <w:kern w:val="2"/>
          <w:lang w:val="en-US" w:eastAsia="zh-CN"/>
        </w:rPr>
      </w:pPr>
      <w:r w:rsidRPr="00AF5162">
        <w:rPr>
          <w:rFonts w:cstheme="minorHAnsi"/>
          <w:b/>
          <w:kern w:val="2"/>
          <w:lang w:val="en-US" w:eastAsia="zh-CN"/>
        </w:rPr>
        <w:lastRenderedPageBreak/>
        <w:t>References</w:t>
      </w:r>
    </w:p>
    <w:p w:rsidR="00166952" w:rsidRPr="00166952" w:rsidRDefault="00166952" w:rsidP="00166952">
      <w:pPr>
        <w:jc w:val="both"/>
      </w:pP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Andreoni, J., &amp; Miller, J. (2002). Giving according to GARP: An experimental test of the consistency of preferences for altruism. </w:t>
      </w:r>
      <w:r w:rsidRPr="00AF5162">
        <w:rPr>
          <w:rFonts w:cstheme="minorHAnsi"/>
          <w:i/>
          <w:iCs/>
          <w:color w:val="222222"/>
          <w:kern w:val="2"/>
          <w:shd w:val="clear" w:color="auto" w:fill="FFFFFF"/>
          <w:lang w:val="en-US" w:eastAsia="zh-CN"/>
        </w:rPr>
        <w:t>Econometrica</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70</w:t>
      </w:r>
      <w:r w:rsidRPr="00AF5162">
        <w:rPr>
          <w:rFonts w:cstheme="minorHAnsi"/>
          <w:color w:val="222222"/>
          <w:kern w:val="2"/>
          <w:shd w:val="clear" w:color="auto" w:fill="FFFFFF"/>
          <w:lang w:val="en-US" w:eastAsia="zh-CN"/>
        </w:rPr>
        <w:t>(2), 737-753.</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 xml:space="preserve">Bardsley, N., Cubitt, R., Loomes, G., Moffatt, P., Starmer, C., &amp; Sugden, R. (2010). </w:t>
      </w:r>
      <w:bookmarkStart w:id="1" w:name="OLE_LINK29"/>
      <w:bookmarkStart w:id="2" w:name="OLE_LINK30"/>
      <w:r w:rsidRPr="00AF5162">
        <w:rPr>
          <w:rFonts w:cstheme="minorHAnsi"/>
          <w:i/>
          <w:color w:val="222222"/>
          <w:kern w:val="2"/>
          <w:shd w:val="clear" w:color="auto" w:fill="FFFFFF"/>
          <w:lang w:val="en-US" w:eastAsia="zh-CN"/>
        </w:rPr>
        <w:t>Experimental economics: Rethinking the rules</w:t>
      </w:r>
      <w:bookmarkEnd w:id="1"/>
      <w:bookmarkEnd w:id="2"/>
      <w:r w:rsidRPr="00AF5162">
        <w:rPr>
          <w:rFonts w:cstheme="minorHAnsi"/>
          <w:color w:val="222222"/>
          <w:kern w:val="2"/>
          <w:shd w:val="clear" w:color="auto" w:fill="FFFFFF"/>
          <w:lang w:val="en-US" w:eastAsia="zh-CN"/>
        </w:rPr>
        <w:t>. Princeton: Princeton University Press.</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Bateman, I., Day, B., Loomes, G., &amp; Sugden, R. (2006). </w:t>
      </w:r>
      <w:r w:rsidRPr="00AF5162">
        <w:rPr>
          <w:rFonts w:cstheme="minorHAnsi"/>
          <w:i/>
          <w:iCs/>
          <w:color w:val="222222"/>
          <w:kern w:val="2"/>
          <w:shd w:val="clear" w:color="auto" w:fill="FFFFFF"/>
          <w:lang w:val="en-US" w:eastAsia="zh-CN"/>
        </w:rPr>
        <w:t>Ranking versus choice in the elicitation of preferences</w:t>
      </w:r>
      <w:r w:rsidRPr="00AF5162">
        <w:rPr>
          <w:rFonts w:cstheme="minorHAnsi"/>
          <w:color w:val="222222"/>
          <w:kern w:val="2"/>
          <w:shd w:val="clear" w:color="auto" w:fill="FFFFFF"/>
          <w:lang w:val="en-US" w:eastAsia="zh-CN"/>
        </w:rPr>
        <w:t>. Working Paper, University of East Anglia.</w:t>
      </w:r>
    </w:p>
    <w:p w:rsidR="00AF5162" w:rsidRPr="00AF5162" w:rsidRDefault="00AF5162" w:rsidP="00AF5162">
      <w:pPr>
        <w:widowControl w:val="0"/>
        <w:spacing w:line="480" w:lineRule="auto"/>
        <w:jc w:val="both"/>
        <w:rPr>
          <w:rFonts w:cstheme="minorHAnsi"/>
          <w:kern w:val="2"/>
          <w:shd w:val="clear" w:color="auto" w:fill="FFFFFF"/>
          <w:lang w:val="en-US" w:eastAsia="zh-CN"/>
        </w:rPr>
      </w:pPr>
      <w:proofErr w:type="spellStart"/>
      <w:r w:rsidRPr="00AF5162">
        <w:rPr>
          <w:rFonts w:cstheme="minorHAnsi"/>
          <w:color w:val="222222"/>
          <w:kern w:val="2"/>
          <w:shd w:val="clear" w:color="auto" w:fill="FFFFFF"/>
          <w:lang w:val="en-US" w:eastAsia="zh-CN"/>
        </w:rPr>
        <w:t>Bechara</w:t>
      </w:r>
      <w:proofErr w:type="spellEnd"/>
      <w:r w:rsidRPr="00AF5162">
        <w:rPr>
          <w:rFonts w:cstheme="minorHAnsi"/>
          <w:color w:val="222222"/>
          <w:kern w:val="2"/>
          <w:shd w:val="clear" w:color="auto" w:fill="FFFFFF"/>
          <w:lang w:val="en-US" w:eastAsia="zh-CN"/>
        </w:rPr>
        <w:t xml:space="preserve">, A., </w:t>
      </w:r>
      <w:proofErr w:type="spellStart"/>
      <w:r w:rsidRPr="00AF5162">
        <w:rPr>
          <w:rFonts w:cstheme="minorHAnsi"/>
          <w:color w:val="222222"/>
          <w:kern w:val="2"/>
          <w:shd w:val="clear" w:color="auto" w:fill="FFFFFF"/>
          <w:lang w:val="en-US" w:eastAsia="zh-CN"/>
        </w:rPr>
        <w:t>Damasio</w:t>
      </w:r>
      <w:proofErr w:type="spellEnd"/>
      <w:r w:rsidRPr="00AF5162">
        <w:rPr>
          <w:rFonts w:cstheme="minorHAnsi"/>
          <w:color w:val="222222"/>
          <w:kern w:val="2"/>
          <w:shd w:val="clear" w:color="auto" w:fill="FFFFFF"/>
          <w:lang w:val="en-US" w:eastAsia="zh-CN"/>
        </w:rPr>
        <w:t xml:space="preserve">, A. R., </w:t>
      </w:r>
      <w:proofErr w:type="spellStart"/>
      <w:r w:rsidRPr="00AF5162">
        <w:rPr>
          <w:rFonts w:cstheme="minorHAnsi"/>
          <w:color w:val="222222"/>
          <w:kern w:val="2"/>
          <w:shd w:val="clear" w:color="auto" w:fill="FFFFFF"/>
          <w:lang w:val="en-US" w:eastAsia="zh-CN"/>
        </w:rPr>
        <w:t>Damasio</w:t>
      </w:r>
      <w:proofErr w:type="spellEnd"/>
      <w:r w:rsidRPr="00AF5162">
        <w:rPr>
          <w:rFonts w:cstheme="minorHAnsi"/>
          <w:color w:val="222222"/>
          <w:kern w:val="2"/>
          <w:shd w:val="clear" w:color="auto" w:fill="FFFFFF"/>
          <w:lang w:val="en-US" w:eastAsia="zh-CN"/>
        </w:rPr>
        <w:t>, H., &amp; Anderson, S. W. (1994). Insensitivity to future consequences following damage to human prefrontal cortex. </w:t>
      </w:r>
      <w:r w:rsidRPr="00AF5162">
        <w:rPr>
          <w:rFonts w:cstheme="minorHAnsi"/>
          <w:i/>
          <w:iCs/>
          <w:color w:val="222222"/>
          <w:kern w:val="2"/>
          <w:shd w:val="clear" w:color="auto" w:fill="FFFFFF"/>
          <w:lang w:val="en-US" w:eastAsia="zh-CN"/>
        </w:rPr>
        <w:t>Cognition</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50</w:t>
      </w:r>
      <w:r w:rsidRPr="00AF5162">
        <w:rPr>
          <w:rFonts w:cstheme="minorHAnsi"/>
          <w:color w:val="222222"/>
          <w:kern w:val="2"/>
          <w:shd w:val="clear" w:color="auto" w:fill="FFFFFF"/>
          <w:lang w:val="en-US" w:eastAsia="zh-CN"/>
        </w:rPr>
        <w:t>(1), 7-15.</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Becker, G. M., DeGroot, M. H., &amp; Marschak, J. (1964). Measuring utility by a single</w:t>
      </w:r>
      <w:r w:rsidRPr="00AF5162">
        <w:rPr>
          <w:rFonts w:eastAsia="SimSun" w:cstheme="minorHAnsi"/>
          <w:color w:val="222222"/>
          <w:kern w:val="2"/>
          <w:shd w:val="clear" w:color="auto" w:fill="FFFFFF"/>
          <w:lang w:val="en-US" w:eastAsia="zh-CN"/>
        </w:rPr>
        <w:t>‐</w:t>
      </w:r>
      <w:r w:rsidRPr="00AF5162">
        <w:rPr>
          <w:rFonts w:cstheme="minorHAnsi"/>
          <w:color w:val="222222"/>
          <w:kern w:val="2"/>
          <w:shd w:val="clear" w:color="auto" w:fill="FFFFFF"/>
          <w:lang w:val="en-US" w:eastAsia="zh-CN"/>
        </w:rPr>
        <w:t>response sequential method. </w:t>
      </w:r>
      <w:r w:rsidRPr="00AF5162">
        <w:rPr>
          <w:rFonts w:cstheme="minorHAnsi"/>
          <w:i/>
          <w:iCs/>
          <w:color w:val="222222"/>
          <w:kern w:val="2"/>
          <w:shd w:val="clear" w:color="auto" w:fill="FFFFFF"/>
          <w:lang w:val="en-US" w:eastAsia="zh-CN"/>
        </w:rPr>
        <w:t>Behavioral science</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9</w:t>
      </w:r>
      <w:r w:rsidRPr="00AF5162">
        <w:rPr>
          <w:rFonts w:cstheme="minorHAnsi"/>
          <w:color w:val="222222"/>
          <w:kern w:val="2"/>
          <w:shd w:val="clear" w:color="auto" w:fill="FFFFFF"/>
          <w:lang w:val="en-US" w:eastAsia="zh-CN"/>
        </w:rPr>
        <w:t>(3), 226-232.</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Blavatskyy, P. R., &amp; Pogrebna, G. (2010). Models of stochastic choice and decision theories: Why both are important for analyzing decisions. </w:t>
      </w:r>
      <w:r w:rsidRPr="00AF5162">
        <w:rPr>
          <w:rFonts w:cstheme="minorHAnsi"/>
          <w:i/>
          <w:iCs/>
          <w:color w:val="222222"/>
          <w:kern w:val="2"/>
          <w:shd w:val="clear" w:color="auto" w:fill="FFFFFF"/>
          <w:lang w:val="en-US" w:eastAsia="zh-CN"/>
        </w:rPr>
        <w:t>Journal of Applied Econometrics</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25</w:t>
      </w:r>
      <w:r w:rsidRPr="00AF5162">
        <w:rPr>
          <w:rFonts w:cstheme="minorHAnsi"/>
          <w:color w:val="222222"/>
          <w:kern w:val="2"/>
          <w:shd w:val="clear" w:color="auto" w:fill="FFFFFF"/>
          <w:lang w:val="en-US" w:eastAsia="zh-CN"/>
        </w:rPr>
        <w:t>(6), 963-986.</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Carbone, E., &amp; Hey, J. D. (1994). Estimation of expected utility and non-expected utility preference functionals using complete ranking data. In </w:t>
      </w:r>
      <w:r w:rsidRPr="00AF5162">
        <w:rPr>
          <w:rFonts w:cstheme="minorHAnsi"/>
          <w:i/>
          <w:iCs/>
          <w:color w:val="222222"/>
          <w:kern w:val="2"/>
          <w:shd w:val="clear" w:color="auto" w:fill="FFFFFF"/>
          <w:lang w:val="en-US" w:eastAsia="zh-CN"/>
        </w:rPr>
        <w:t>Models and experiments in risk and rationality</w:t>
      </w:r>
      <w:r w:rsidRPr="00AF5162">
        <w:rPr>
          <w:rFonts w:cstheme="minorHAnsi"/>
          <w:color w:val="222222"/>
          <w:kern w:val="2"/>
          <w:shd w:val="clear" w:color="auto" w:fill="FFFFFF"/>
          <w:lang w:val="en-US" w:eastAsia="zh-CN"/>
        </w:rPr>
        <w:t> (pp. 119-139). Springer Netherlands.</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Charness, G., Gneezy, U., &amp; Imas, A. (2013). Experimental methods: Eliciting risk preferences. </w:t>
      </w:r>
      <w:r w:rsidRPr="00AF5162">
        <w:rPr>
          <w:rFonts w:cstheme="minorHAnsi"/>
          <w:i/>
          <w:iCs/>
          <w:color w:val="222222"/>
          <w:kern w:val="2"/>
          <w:shd w:val="clear" w:color="auto" w:fill="FFFFFF"/>
          <w:lang w:val="en-US" w:eastAsia="zh-CN"/>
        </w:rPr>
        <w:t>Journal of Economic Behavior &amp; Organization</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87</w:t>
      </w:r>
      <w:r w:rsidRPr="00AF5162">
        <w:rPr>
          <w:rFonts w:cstheme="minorHAnsi"/>
          <w:color w:val="222222"/>
          <w:kern w:val="2"/>
          <w:shd w:val="clear" w:color="auto" w:fill="FFFFFF"/>
          <w:lang w:val="en-US" w:eastAsia="zh-CN"/>
        </w:rPr>
        <w:t>, 43-51.</w:t>
      </w:r>
    </w:p>
    <w:p w:rsidR="00AF5162" w:rsidRPr="00AF5162" w:rsidRDefault="00AF5162" w:rsidP="00AF5162">
      <w:pPr>
        <w:widowControl w:val="0"/>
        <w:spacing w:line="480" w:lineRule="auto"/>
        <w:jc w:val="both"/>
        <w:rPr>
          <w:rFonts w:cstheme="minorHAnsi"/>
          <w:i/>
          <w:kern w:val="2"/>
          <w:lang w:val="en-US" w:eastAsia="zh-CN"/>
        </w:rPr>
      </w:pPr>
      <w:r w:rsidRPr="00AF5162">
        <w:rPr>
          <w:rFonts w:cstheme="minorHAnsi"/>
          <w:kern w:val="2"/>
          <w:lang w:val="en-US" w:eastAsia="zh-CN"/>
        </w:rPr>
        <w:t xml:space="preserve">Charness, G., &amp; Viceisza, A. (2012). Comprehension and Risk Elicitation in the Field: Evidence from Rural Senegal. </w:t>
      </w:r>
      <w:r w:rsidRPr="00AF5162">
        <w:rPr>
          <w:rFonts w:cstheme="minorHAnsi"/>
          <w:i/>
          <w:kern w:val="2"/>
          <w:lang w:val="en-US" w:eastAsia="zh-CN"/>
        </w:rPr>
        <w:t xml:space="preserve">UC Santa Barbara: Department of Economics, UCSB. Retrieved from: </w:t>
      </w:r>
      <w:hyperlink r:id="rId26" w:history="1">
        <w:r w:rsidRPr="00AF5162">
          <w:rPr>
            <w:rFonts w:cstheme="minorHAnsi"/>
            <w:i/>
            <w:color w:val="0000FF" w:themeColor="hyperlink"/>
            <w:kern w:val="2"/>
            <w:u w:val="single"/>
            <w:lang w:val="en-US" w:eastAsia="zh-CN"/>
          </w:rPr>
          <w:t>https://escholarship.org/uc/item/5512d150</w:t>
        </w:r>
      </w:hyperlink>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Choi, S., Fisman, R., Gale, D., &amp; Kariv, S. (2007). Consistency and heterogeneity of individual behavior under uncertainty. </w:t>
      </w:r>
      <w:r w:rsidRPr="00AF5162">
        <w:rPr>
          <w:rFonts w:cstheme="minorHAnsi"/>
          <w:i/>
          <w:iCs/>
          <w:color w:val="222222"/>
          <w:kern w:val="2"/>
          <w:shd w:val="clear" w:color="auto" w:fill="FFFFFF"/>
          <w:lang w:val="en-US" w:eastAsia="zh-CN"/>
        </w:rPr>
        <w:t>The American economic review</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97</w:t>
      </w:r>
      <w:r w:rsidRPr="00AF5162">
        <w:rPr>
          <w:rFonts w:cstheme="minorHAnsi"/>
          <w:color w:val="222222"/>
          <w:kern w:val="2"/>
          <w:shd w:val="clear" w:color="auto" w:fill="FFFFFF"/>
          <w:lang w:val="en-US" w:eastAsia="zh-CN"/>
        </w:rPr>
        <w:t>(5), 1921-1938.</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Crosetto, P., &amp; Filippin, A. (2013). The “bomb” risk elicitation task. </w:t>
      </w:r>
      <w:r w:rsidRPr="00AF5162">
        <w:rPr>
          <w:rFonts w:cstheme="minorHAnsi"/>
          <w:i/>
          <w:iCs/>
          <w:color w:val="222222"/>
          <w:kern w:val="2"/>
          <w:shd w:val="clear" w:color="auto" w:fill="FFFFFF"/>
          <w:lang w:val="en-US" w:eastAsia="zh-CN"/>
        </w:rPr>
        <w:t>Journal of Risk and Uncertainty</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47</w:t>
      </w:r>
      <w:r w:rsidRPr="00AF5162">
        <w:rPr>
          <w:rFonts w:cstheme="minorHAnsi"/>
          <w:color w:val="222222"/>
          <w:kern w:val="2"/>
          <w:shd w:val="clear" w:color="auto" w:fill="FFFFFF"/>
          <w:lang w:val="en-US" w:eastAsia="zh-CN"/>
        </w:rPr>
        <w:t>(1), 31-65.</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 xml:space="preserve">Crosetto, P., &amp; Filippin, A. (2016). A theoretical and experimental appraisal of four risk elicitation </w:t>
      </w:r>
      <w:r w:rsidRPr="00AF5162">
        <w:rPr>
          <w:rFonts w:cstheme="minorHAnsi"/>
          <w:color w:val="222222"/>
          <w:kern w:val="2"/>
          <w:shd w:val="clear" w:color="auto" w:fill="FFFFFF"/>
          <w:lang w:val="en-US" w:eastAsia="zh-CN"/>
        </w:rPr>
        <w:lastRenderedPageBreak/>
        <w:t>methods. </w:t>
      </w:r>
      <w:r w:rsidRPr="00AF5162">
        <w:rPr>
          <w:rFonts w:cstheme="minorHAnsi"/>
          <w:i/>
          <w:iCs/>
          <w:color w:val="222222"/>
          <w:kern w:val="2"/>
          <w:shd w:val="clear" w:color="auto" w:fill="FFFFFF"/>
          <w:lang w:val="en-US" w:eastAsia="zh-CN"/>
        </w:rPr>
        <w:t>Experimental Economics</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19</w:t>
      </w:r>
      <w:r w:rsidRPr="00AF5162">
        <w:rPr>
          <w:rFonts w:cstheme="minorHAnsi"/>
          <w:color w:val="222222"/>
          <w:kern w:val="2"/>
          <w:shd w:val="clear" w:color="auto" w:fill="FFFFFF"/>
          <w:lang w:val="en-US" w:eastAsia="zh-CN"/>
        </w:rPr>
        <w:t>(3), 613-641.</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Dave, C., Eckel, C. C., Johnson, C. A., &amp; Rojas, C. (2010). Eliciting risk preferences: When is simple better?. </w:t>
      </w:r>
      <w:r w:rsidRPr="00AF5162">
        <w:rPr>
          <w:rFonts w:cstheme="minorHAnsi"/>
          <w:i/>
          <w:iCs/>
          <w:color w:val="222222"/>
          <w:kern w:val="2"/>
          <w:shd w:val="clear" w:color="auto" w:fill="FFFFFF"/>
          <w:lang w:val="en-US" w:eastAsia="zh-CN"/>
        </w:rPr>
        <w:t>Journal of Risk and Uncertainty</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41</w:t>
      </w:r>
      <w:r w:rsidRPr="00AF5162">
        <w:rPr>
          <w:rFonts w:cstheme="minorHAnsi"/>
          <w:color w:val="222222"/>
          <w:kern w:val="2"/>
          <w:shd w:val="clear" w:color="auto" w:fill="FFFFFF"/>
          <w:lang w:val="en-US" w:eastAsia="zh-CN"/>
        </w:rPr>
        <w:t>(3), 219-243.</w:t>
      </w:r>
    </w:p>
    <w:p w:rsidR="00AF5162" w:rsidRPr="00AF5162" w:rsidRDefault="00AF5162" w:rsidP="00AF5162">
      <w:pPr>
        <w:widowControl w:val="0"/>
        <w:spacing w:line="480" w:lineRule="auto"/>
        <w:jc w:val="both"/>
        <w:rPr>
          <w:rFonts w:cstheme="minorHAnsi"/>
          <w:i/>
          <w:kern w:val="2"/>
          <w:lang w:val="en-US" w:eastAsia="zh-CN"/>
        </w:rPr>
      </w:pPr>
      <w:r w:rsidRPr="00AF5162">
        <w:rPr>
          <w:rFonts w:cstheme="minorHAnsi"/>
          <w:kern w:val="2"/>
          <w:lang w:val="en-US" w:eastAsia="zh-CN"/>
        </w:rPr>
        <w:t xml:space="preserve">Deck, C., Lee, J., &amp; Reyes, </w:t>
      </w:r>
      <w:r w:rsidRPr="00AF5162">
        <w:rPr>
          <w:rFonts w:cstheme="minorHAnsi"/>
          <w:color w:val="222222"/>
          <w:kern w:val="2"/>
          <w:shd w:val="clear" w:color="auto" w:fill="FFFFFF"/>
          <w:lang w:val="en-US" w:eastAsia="zh-CN"/>
        </w:rPr>
        <w:t>J. A.</w:t>
      </w:r>
      <w:r w:rsidRPr="00AF5162">
        <w:rPr>
          <w:rFonts w:cstheme="minorHAnsi"/>
          <w:kern w:val="2"/>
          <w:lang w:val="en-US" w:eastAsia="zh-CN"/>
        </w:rPr>
        <w:t xml:space="preserve"> (2010). Personality and the consistency of risk taking behavior: Experimental evidence. </w:t>
      </w:r>
      <w:r w:rsidRPr="00AF5162">
        <w:rPr>
          <w:rFonts w:cstheme="minorHAnsi"/>
          <w:i/>
          <w:kern w:val="2"/>
          <w:lang w:val="en-US" w:eastAsia="zh-CN"/>
        </w:rPr>
        <w:t>Working Papers 10–17, Chapman University, Economic Science Institute.</w:t>
      </w:r>
    </w:p>
    <w:p w:rsidR="00AF5162" w:rsidRPr="00AF5162" w:rsidRDefault="00AF5162" w:rsidP="00AF5162">
      <w:pPr>
        <w:widowControl w:val="0"/>
        <w:spacing w:line="480" w:lineRule="auto"/>
        <w:jc w:val="both"/>
        <w:rPr>
          <w:rFonts w:cstheme="minorHAnsi"/>
          <w:i/>
          <w:kern w:val="2"/>
          <w:lang w:val="en-US" w:eastAsia="zh-CN"/>
        </w:rPr>
      </w:pPr>
      <w:r w:rsidRPr="00AF5162">
        <w:rPr>
          <w:rFonts w:cstheme="minorHAnsi"/>
          <w:kern w:val="2"/>
          <w:lang w:val="en-US" w:eastAsia="zh-CN"/>
        </w:rPr>
        <w:t xml:space="preserve">Deck, C., Lee, J., Reyes, J. A., &amp; Rosen, </w:t>
      </w:r>
      <w:r w:rsidRPr="00AF5162">
        <w:rPr>
          <w:rFonts w:cstheme="minorHAnsi"/>
          <w:color w:val="222222"/>
          <w:kern w:val="2"/>
          <w:shd w:val="clear" w:color="auto" w:fill="FFFFFF"/>
          <w:lang w:val="en-US" w:eastAsia="zh-CN"/>
        </w:rPr>
        <w:t>C. C.</w:t>
      </w:r>
      <w:r w:rsidRPr="00AF5162">
        <w:rPr>
          <w:rFonts w:cstheme="minorHAnsi"/>
          <w:kern w:val="2"/>
          <w:lang w:val="en-US" w:eastAsia="zh-CN"/>
        </w:rPr>
        <w:t xml:space="preserve"> (2008). Measuring risk attitudes controlling for personality traits. </w:t>
      </w:r>
      <w:r w:rsidRPr="00AF5162">
        <w:rPr>
          <w:rFonts w:cstheme="minorHAnsi"/>
          <w:i/>
          <w:kern w:val="2"/>
          <w:lang w:val="en-US" w:eastAsia="zh-CN"/>
        </w:rPr>
        <w:t xml:space="preserve">Available at: </w:t>
      </w:r>
      <w:hyperlink r:id="rId27" w:history="1">
        <w:r w:rsidRPr="00AF5162">
          <w:rPr>
            <w:rFonts w:cstheme="minorHAnsi"/>
            <w:i/>
            <w:color w:val="0000FF" w:themeColor="hyperlink"/>
            <w:kern w:val="2"/>
            <w:u w:val="single"/>
            <w:lang w:val="en-US" w:eastAsia="zh-CN"/>
          </w:rPr>
          <w:t>http://ssrn.com/abstract=1148521</w:t>
        </w:r>
      </w:hyperlink>
      <w:r w:rsidRPr="00AF5162">
        <w:rPr>
          <w:rFonts w:cstheme="minorHAnsi"/>
          <w:i/>
          <w:kern w:val="2"/>
          <w:lang w:val="en-US" w:eastAsia="zh-CN"/>
        </w:rPr>
        <w:t xml:space="preserve"> or </w:t>
      </w:r>
      <w:hyperlink r:id="rId28" w:history="1">
        <w:r w:rsidRPr="00AF5162">
          <w:rPr>
            <w:rFonts w:cstheme="minorHAnsi"/>
            <w:i/>
            <w:color w:val="0000FF" w:themeColor="hyperlink"/>
            <w:kern w:val="2"/>
            <w:u w:val="single"/>
            <w:lang w:val="en-US" w:eastAsia="zh-CN"/>
          </w:rPr>
          <w:t>http://dx.doi.org/10.2139/ssrn.1148521</w:t>
        </w:r>
      </w:hyperlink>
      <w:r w:rsidRPr="00AF5162">
        <w:rPr>
          <w:rFonts w:cstheme="minorHAnsi"/>
          <w:kern w:val="2"/>
          <w:lang w:val="en-US" w:eastAsia="zh-CN"/>
        </w:rPr>
        <w:t>.</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Deck, C., Lee, J., Reyes, J. A., &amp; Rosen, C. C. (2013). A failed attempt to explain within subject variation in risk taking behavior using domain specific risk attitudes. </w:t>
      </w:r>
      <w:r w:rsidRPr="00AF5162">
        <w:rPr>
          <w:rFonts w:cstheme="minorHAnsi"/>
          <w:i/>
          <w:iCs/>
          <w:color w:val="222222"/>
          <w:kern w:val="2"/>
          <w:shd w:val="clear" w:color="auto" w:fill="FFFFFF"/>
          <w:lang w:val="en-US" w:eastAsia="zh-CN"/>
        </w:rPr>
        <w:t>Journal of Economic Behavior &amp; Organization</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87</w:t>
      </w:r>
      <w:r w:rsidRPr="00AF5162">
        <w:rPr>
          <w:rFonts w:cstheme="minorHAnsi"/>
          <w:color w:val="222222"/>
          <w:kern w:val="2"/>
          <w:shd w:val="clear" w:color="auto" w:fill="FFFFFF"/>
          <w:lang w:val="en-US" w:eastAsia="zh-CN"/>
        </w:rPr>
        <w:t>, 1-24.</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Eckel, C. C., &amp; Grossman, P. J. (2002). Sex differences and statistical stereotyping in attitudes toward financial risk. </w:t>
      </w:r>
      <w:r w:rsidRPr="00AF5162">
        <w:rPr>
          <w:rFonts w:cstheme="minorHAnsi"/>
          <w:i/>
          <w:iCs/>
          <w:color w:val="222222"/>
          <w:kern w:val="2"/>
          <w:shd w:val="clear" w:color="auto" w:fill="FFFFFF"/>
          <w:lang w:val="en-US" w:eastAsia="zh-CN"/>
        </w:rPr>
        <w:t>Evolution and human behavior</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23</w:t>
      </w:r>
      <w:r w:rsidRPr="00AF5162">
        <w:rPr>
          <w:rFonts w:cstheme="minorHAnsi"/>
          <w:color w:val="222222"/>
          <w:kern w:val="2"/>
          <w:shd w:val="clear" w:color="auto" w:fill="FFFFFF"/>
          <w:lang w:val="en-US" w:eastAsia="zh-CN"/>
        </w:rPr>
        <w:t>(4), 281-295.</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proofErr w:type="spellStart"/>
      <w:r w:rsidRPr="00AF5162">
        <w:rPr>
          <w:rFonts w:cstheme="minorHAnsi"/>
          <w:color w:val="222222"/>
          <w:kern w:val="2"/>
          <w:shd w:val="clear" w:color="auto" w:fill="FFFFFF"/>
          <w:lang w:val="en-US" w:eastAsia="zh-CN"/>
        </w:rPr>
        <w:t>Figner</w:t>
      </w:r>
      <w:proofErr w:type="spellEnd"/>
      <w:r w:rsidRPr="00AF5162">
        <w:rPr>
          <w:rFonts w:cstheme="minorHAnsi"/>
          <w:color w:val="222222"/>
          <w:kern w:val="2"/>
          <w:shd w:val="clear" w:color="auto" w:fill="FFFFFF"/>
          <w:lang w:val="en-US" w:eastAsia="zh-CN"/>
        </w:rPr>
        <w:t xml:space="preserve">, B., </w:t>
      </w:r>
      <w:proofErr w:type="spellStart"/>
      <w:r w:rsidRPr="00AF5162">
        <w:rPr>
          <w:rFonts w:cstheme="minorHAnsi"/>
          <w:color w:val="222222"/>
          <w:kern w:val="2"/>
          <w:shd w:val="clear" w:color="auto" w:fill="FFFFFF"/>
          <w:lang w:val="en-US" w:eastAsia="zh-CN"/>
        </w:rPr>
        <w:t>Mackinlay</w:t>
      </w:r>
      <w:proofErr w:type="spellEnd"/>
      <w:r w:rsidRPr="00AF5162">
        <w:rPr>
          <w:rFonts w:cstheme="minorHAnsi"/>
          <w:color w:val="222222"/>
          <w:kern w:val="2"/>
          <w:shd w:val="clear" w:color="auto" w:fill="FFFFFF"/>
          <w:lang w:val="en-US" w:eastAsia="zh-CN"/>
        </w:rPr>
        <w:t xml:space="preserve">, R. J., </w:t>
      </w:r>
      <w:proofErr w:type="spellStart"/>
      <w:r w:rsidRPr="00AF5162">
        <w:rPr>
          <w:rFonts w:cstheme="minorHAnsi"/>
          <w:color w:val="222222"/>
          <w:kern w:val="2"/>
          <w:shd w:val="clear" w:color="auto" w:fill="FFFFFF"/>
          <w:lang w:val="en-US" w:eastAsia="zh-CN"/>
        </w:rPr>
        <w:t>Wilkening</w:t>
      </w:r>
      <w:proofErr w:type="spellEnd"/>
      <w:r w:rsidRPr="00AF5162">
        <w:rPr>
          <w:rFonts w:cstheme="minorHAnsi"/>
          <w:color w:val="222222"/>
          <w:kern w:val="2"/>
          <w:shd w:val="clear" w:color="auto" w:fill="FFFFFF"/>
          <w:lang w:val="en-US" w:eastAsia="zh-CN"/>
        </w:rPr>
        <w:t>, F., &amp; Weber, E. U. (2009). Affective and deliberative processes in risky choice: age differences in risk taking in the Columbia Card Task. </w:t>
      </w:r>
      <w:r w:rsidRPr="00AF5162">
        <w:rPr>
          <w:rFonts w:cstheme="minorHAnsi"/>
          <w:i/>
          <w:iCs/>
          <w:color w:val="222222"/>
          <w:kern w:val="2"/>
          <w:shd w:val="clear" w:color="auto" w:fill="FFFFFF"/>
          <w:lang w:val="en-US" w:eastAsia="zh-CN"/>
        </w:rPr>
        <w:t>Journal of Experimental Psychology: Learning, Memory, and Cognition</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35</w:t>
      </w:r>
      <w:r w:rsidRPr="00AF5162">
        <w:rPr>
          <w:rFonts w:cstheme="minorHAnsi"/>
          <w:color w:val="222222"/>
          <w:kern w:val="2"/>
          <w:shd w:val="clear" w:color="auto" w:fill="FFFFFF"/>
          <w:lang w:val="en-US" w:eastAsia="zh-CN"/>
        </w:rPr>
        <w:t>(3), 709.</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Gneezy, U., &amp; Potters, J. (1997). An experiment on risk taking and evaluation periods. </w:t>
      </w:r>
      <w:r w:rsidRPr="00AF5162">
        <w:rPr>
          <w:rFonts w:cstheme="minorHAnsi"/>
          <w:i/>
          <w:iCs/>
          <w:color w:val="222222"/>
          <w:kern w:val="2"/>
          <w:shd w:val="clear" w:color="auto" w:fill="FFFFFF"/>
          <w:lang w:val="en-US" w:eastAsia="zh-CN"/>
        </w:rPr>
        <w:t>The Quarterly Journal of Economics</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112</w:t>
      </w:r>
      <w:r w:rsidRPr="00AF5162">
        <w:rPr>
          <w:rFonts w:cstheme="minorHAnsi"/>
          <w:color w:val="222222"/>
          <w:kern w:val="2"/>
          <w:shd w:val="clear" w:color="auto" w:fill="FFFFFF"/>
          <w:lang w:val="en-US" w:eastAsia="zh-CN"/>
        </w:rPr>
        <w:t>(2), 631-645.</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Goldstein, D. G., Johnson, E. J., &amp; Sharpe, W. F. (2008). Choosing outcomes versus choosing products: Consumer-focused retirement investment advice. </w:t>
      </w:r>
      <w:r w:rsidRPr="00AF5162">
        <w:rPr>
          <w:rFonts w:cstheme="minorHAnsi"/>
          <w:i/>
          <w:iCs/>
          <w:color w:val="222222"/>
          <w:kern w:val="2"/>
          <w:shd w:val="clear" w:color="auto" w:fill="FFFFFF"/>
          <w:lang w:val="en-US" w:eastAsia="zh-CN"/>
        </w:rPr>
        <w:t>Journal of Consumer Research</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35</w:t>
      </w:r>
      <w:r w:rsidRPr="00AF5162">
        <w:rPr>
          <w:rFonts w:cstheme="minorHAnsi"/>
          <w:color w:val="222222"/>
          <w:kern w:val="2"/>
          <w:shd w:val="clear" w:color="auto" w:fill="FFFFFF"/>
          <w:lang w:val="en-US" w:eastAsia="zh-CN"/>
        </w:rPr>
        <w:t>(3), 440-456.</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Harbaugh, W. T., Krause, K., &amp; Vesterlund, L. (2010). The fourfold pattern of risk attitudes in choice and pricing tasks. </w:t>
      </w:r>
      <w:r w:rsidRPr="00AF5162">
        <w:rPr>
          <w:rFonts w:cstheme="minorHAnsi"/>
          <w:i/>
          <w:iCs/>
          <w:color w:val="222222"/>
          <w:kern w:val="2"/>
          <w:shd w:val="clear" w:color="auto" w:fill="FFFFFF"/>
          <w:lang w:val="en-US" w:eastAsia="zh-CN"/>
        </w:rPr>
        <w:t>The Economic Journal</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120</w:t>
      </w:r>
      <w:r w:rsidRPr="00AF5162">
        <w:rPr>
          <w:rFonts w:cstheme="minorHAnsi"/>
          <w:color w:val="222222"/>
          <w:kern w:val="2"/>
          <w:shd w:val="clear" w:color="auto" w:fill="FFFFFF"/>
          <w:lang w:val="en-US" w:eastAsia="zh-CN"/>
        </w:rPr>
        <w:t>(545), 595-611.</w:t>
      </w:r>
    </w:p>
    <w:p w:rsidR="00AF5162" w:rsidRPr="006A6429"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Hey, J</w:t>
      </w:r>
      <w:r w:rsidRPr="006A6429">
        <w:rPr>
          <w:rFonts w:cstheme="minorHAnsi"/>
          <w:color w:val="222222"/>
          <w:kern w:val="2"/>
          <w:shd w:val="clear" w:color="auto" w:fill="FFFFFF"/>
          <w:lang w:val="en-US" w:eastAsia="zh-CN"/>
        </w:rPr>
        <w:t>. D., &amp; Orme, C. (1994). Investigating generalizations of expected utility theory using experimental data. </w:t>
      </w:r>
      <w:r w:rsidRPr="006A6429">
        <w:rPr>
          <w:rFonts w:cstheme="minorHAnsi"/>
          <w:i/>
          <w:iCs/>
          <w:color w:val="222222"/>
          <w:kern w:val="2"/>
          <w:shd w:val="clear" w:color="auto" w:fill="FFFFFF"/>
          <w:lang w:val="en-US" w:eastAsia="zh-CN"/>
        </w:rPr>
        <w:t>Econometrica: Journal of the Econometric Society</w:t>
      </w:r>
      <w:r w:rsidRPr="006A6429">
        <w:rPr>
          <w:rFonts w:cstheme="minorHAnsi"/>
          <w:color w:val="222222"/>
          <w:kern w:val="2"/>
          <w:shd w:val="clear" w:color="auto" w:fill="FFFFFF"/>
          <w:lang w:val="en-US" w:eastAsia="zh-CN"/>
        </w:rPr>
        <w:t>, 1291-1326.</w:t>
      </w:r>
    </w:p>
    <w:p w:rsidR="006A6429" w:rsidRPr="006A6429" w:rsidRDefault="006A6429" w:rsidP="006A6429">
      <w:pPr>
        <w:widowControl w:val="0"/>
        <w:spacing w:line="480" w:lineRule="auto"/>
        <w:jc w:val="both"/>
        <w:rPr>
          <w:rFonts w:cstheme="minorHAnsi"/>
          <w:color w:val="222222"/>
          <w:kern w:val="2"/>
          <w:shd w:val="clear" w:color="auto" w:fill="FFFFFF"/>
          <w:lang w:val="en-US" w:eastAsia="zh-CN"/>
        </w:rPr>
      </w:pPr>
      <w:proofErr w:type="spellStart"/>
      <w:r w:rsidRPr="006A6429">
        <w:rPr>
          <w:rFonts w:cstheme="minorHAnsi"/>
          <w:color w:val="222222"/>
          <w:kern w:val="2"/>
          <w:shd w:val="clear" w:color="auto" w:fill="FFFFFF"/>
          <w:lang w:val="en-US" w:eastAsia="zh-CN"/>
        </w:rPr>
        <w:t>Hsee</w:t>
      </w:r>
      <w:proofErr w:type="spellEnd"/>
      <w:r w:rsidRPr="006A6429">
        <w:rPr>
          <w:rFonts w:cstheme="minorHAnsi"/>
          <w:color w:val="222222"/>
          <w:kern w:val="2"/>
          <w:shd w:val="clear" w:color="auto" w:fill="FFFFFF"/>
          <w:lang w:val="en-US" w:eastAsia="zh-CN"/>
        </w:rPr>
        <w:t>, C. K. (1996). The evaluability hypothesis: An explanation for preference reversals between joint and separate evaluations of alternatives.</w:t>
      </w:r>
      <w:r w:rsidRPr="006A6429">
        <w:rPr>
          <w:kern w:val="2"/>
          <w:sz w:val="21"/>
          <w:lang w:val="en-US" w:eastAsia="zh-CN"/>
        </w:rPr>
        <w:t xml:space="preserve"> </w:t>
      </w:r>
      <w:r w:rsidRPr="006A6429">
        <w:rPr>
          <w:rFonts w:cstheme="minorHAnsi"/>
          <w:i/>
          <w:color w:val="222222"/>
          <w:kern w:val="2"/>
          <w:shd w:val="clear" w:color="auto" w:fill="FFFFFF"/>
          <w:lang w:val="en-US" w:eastAsia="zh-CN"/>
        </w:rPr>
        <w:t xml:space="preserve">Organizational Behavior and Human Decision Processes, </w:t>
      </w:r>
      <w:r w:rsidRPr="006A6429">
        <w:rPr>
          <w:rFonts w:cstheme="minorHAnsi"/>
          <w:i/>
          <w:color w:val="222222"/>
          <w:kern w:val="2"/>
          <w:shd w:val="clear" w:color="auto" w:fill="FFFFFF"/>
          <w:lang w:val="en-US" w:eastAsia="zh-CN"/>
        </w:rPr>
        <w:lastRenderedPageBreak/>
        <w:t>67</w:t>
      </w:r>
      <w:r w:rsidRPr="006A6429">
        <w:rPr>
          <w:rFonts w:cstheme="minorHAnsi" w:hint="eastAsia"/>
          <w:color w:val="222222"/>
          <w:kern w:val="2"/>
          <w:shd w:val="clear" w:color="auto" w:fill="FFFFFF"/>
          <w:lang w:val="en-US" w:eastAsia="zh-CN"/>
        </w:rPr>
        <w:t>(</w:t>
      </w:r>
      <w:r w:rsidRPr="006A6429">
        <w:rPr>
          <w:rFonts w:cstheme="minorHAnsi"/>
          <w:color w:val="222222"/>
          <w:kern w:val="2"/>
          <w:shd w:val="clear" w:color="auto" w:fill="FFFFFF"/>
          <w:lang w:val="en-US" w:eastAsia="zh-CN"/>
        </w:rPr>
        <w:t>3</w:t>
      </w:r>
      <w:r w:rsidRPr="006A6429">
        <w:rPr>
          <w:rFonts w:cstheme="minorHAnsi" w:hint="eastAsia"/>
          <w:color w:val="222222"/>
          <w:kern w:val="2"/>
          <w:shd w:val="clear" w:color="auto" w:fill="FFFFFF"/>
          <w:lang w:val="en-US" w:eastAsia="zh-CN"/>
        </w:rPr>
        <w:t>)</w:t>
      </w:r>
      <w:r w:rsidRPr="006A6429">
        <w:rPr>
          <w:rFonts w:cstheme="minorHAnsi"/>
          <w:color w:val="222222"/>
          <w:kern w:val="2"/>
          <w:shd w:val="clear" w:color="auto" w:fill="FFFFFF"/>
          <w:lang w:val="en-US" w:eastAsia="zh-CN"/>
        </w:rPr>
        <w:t xml:space="preserve">, </w:t>
      </w:r>
      <w:r w:rsidRPr="006A6429">
        <w:rPr>
          <w:rFonts w:cstheme="minorHAnsi" w:hint="eastAsia"/>
          <w:color w:val="222222"/>
          <w:kern w:val="2"/>
          <w:shd w:val="clear" w:color="auto" w:fill="FFFFFF"/>
          <w:lang w:val="en-US" w:eastAsia="zh-CN"/>
        </w:rPr>
        <w:t>247-257.</w:t>
      </w:r>
    </w:p>
    <w:p w:rsidR="00AF5162" w:rsidRPr="006A6429" w:rsidRDefault="00AF5162" w:rsidP="00AF5162">
      <w:pPr>
        <w:widowControl w:val="0"/>
        <w:spacing w:line="480" w:lineRule="auto"/>
        <w:jc w:val="both"/>
        <w:rPr>
          <w:rFonts w:cstheme="minorHAnsi"/>
          <w:color w:val="222222"/>
          <w:kern w:val="2"/>
          <w:shd w:val="clear" w:color="auto" w:fill="FFFFFF"/>
          <w:lang w:val="en-US" w:eastAsia="zh-CN"/>
        </w:rPr>
      </w:pPr>
      <w:r w:rsidRPr="006A6429">
        <w:rPr>
          <w:rFonts w:cstheme="minorHAnsi"/>
          <w:color w:val="222222"/>
          <w:kern w:val="2"/>
          <w:shd w:val="clear" w:color="auto" w:fill="FFFFFF"/>
          <w:lang w:val="en-US" w:eastAsia="zh-CN"/>
        </w:rPr>
        <w:t>Holt, C. A., &amp; Laury, S. K. (2002). Risk aversion and incentive effects. </w:t>
      </w:r>
      <w:r w:rsidRPr="006A6429">
        <w:rPr>
          <w:rFonts w:cstheme="minorHAnsi"/>
          <w:i/>
          <w:iCs/>
          <w:color w:val="222222"/>
          <w:kern w:val="2"/>
          <w:shd w:val="clear" w:color="auto" w:fill="FFFFFF"/>
          <w:lang w:val="en-US" w:eastAsia="zh-CN"/>
        </w:rPr>
        <w:t>American economic review</w:t>
      </w:r>
      <w:r w:rsidRPr="006A6429">
        <w:rPr>
          <w:rFonts w:cstheme="minorHAnsi"/>
          <w:color w:val="222222"/>
          <w:kern w:val="2"/>
          <w:shd w:val="clear" w:color="auto" w:fill="FFFFFF"/>
          <w:lang w:val="en-US" w:eastAsia="zh-CN"/>
        </w:rPr>
        <w:t>, </w:t>
      </w:r>
      <w:r w:rsidRPr="006A6429">
        <w:rPr>
          <w:rFonts w:cstheme="minorHAnsi"/>
          <w:i/>
          <w:iCs/>
          <w:color w:val="222222"/>
          <w:kern w:val="2"/>
          <w:shd w:val="clear" w:color="auto" w:fill="FFFFFF"/>
          <w:lang w:val="en-US" w:eastAsia="zh-CN"/>
        </w:rPr>
        <w:t>92</w:t>
      </w:r>
      <w:r w:rsidRPr="006A6429">
        <w:rPr>
          <w:rFonts w:cstheme="minorHAnsi"/>
          <w:color w:val="222222"/>
          <w:kern w:val="2"/>
          <w:shd w:val="clear" w:color="auto" w:fill="FFFFFF"/>
          <w:lang w:val="en-US" w:eastAsia="zh-CN"/>
        </w:rPr>
        <w:t>(5), 1644-1655.</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6A6429">
        <w:rPr>
          <w:rFonts w:cstheme="minorHAnsi"/>
          <w:color w:val="222222"/>
          <w:kern w:val="2"/>
          <w:shd w:val="clear" w:color="auto" w:fill="FFFFFF"/>
          <w:lang w:val="en-US" w:eastAsia="zh-CN"/>
        </w:rPr>
        <w:t>Isaac, R. M., &amp; James, D. (2000</w:t>
      </w:r>
      <w:r w:rsidRPr="00AF5162">
        <w:rPr>
          <w:rFonts w:cstheme="minorHAnsi"/>
          <w:color w:val="222222"/>
          <w:kern w:val="2"/>
          <w:shd w:val="clear" w:color="auto" w:fill="FFFFFF"/>
          <w:lang w:val="en-US" w:eastAsia="zh-CN"/>
        </w:rPr>
        <w:t>). Just who are you calling risk averse?. </w:t>
      </w:r>
      <w:r w:rsidRPr="00AF5162">
        <w:rPr>
          <w:rFonts w:cstheme="minorHAnsi"/>
          <w:i/>
          <w:iCs/>
          <w:color w:val="222222"/>
          <w:kern w:val="2"/>
          <w:shd w:val="clear" w:color="auto" w:fill="FFFFFF"/>
          <w:lang w:val="en-US" w:eastAsia="zh-CN"/>
        </w:rPr>
        <w:t>Journal of Risk and Uncertainty</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20</w:t>
      </w:r>
      <w:r w:rsidRPr="00AF5162">
        <w:rPr>
          <w:rFonts w:cstheme="minorHAnsi"/>
          <w:color w:val="222222"/>
          <w:kern w:val="2"/>
          <w:shd w:val="clear" w:color="auto" w:fill="FFFFFF"/>
          <w:lang w:val="en-US" w:eastAsia="zh-CN"/>
        </w:rPr>
        <w:t>(2), 177-187.</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proofErr w:type="spellStart"/>
      <w:r w:rsidRPr="00AF5162">
        <w:rPr>
          <w:rFonts w:cstheme="minorHAnsi"/>
          <w:color w:val="222222"/>
          <w:kern w:val="2"/>
          <w:shd w:val="clear" w:color="auto" w:fill="FFFFFF"/>
          <w:lang w:val="en-US" w:eastAsia="zh-CN"/>
        </w:rPr>
        <w:t>Lauriola</w:t>
      </w:r>
      <w:proofErr w:type="spellEnd"/>
      <w:r w:rsidRPr="00AF5162">
        <w:rPr>
          <w:rFonts w:cstheme="minorHAnsi"/>
          <w:color w:val="222222"/>
          <w:kern w:val="2"/>
          <w:shd w:val="clear" w:color="auto" w:fill="FFFFFF"/>
          <w:lang w:val="en-US" w:eastAsia="zh-CN"/>
        </w:rPr>
        <w:t>, M., Levin, I. P., &amp; Hart, S. S. (2007). Common and distinct factors in decision making under ambiguity and risk: A psychometric study of individual differences. </w:t>
      </w:r>
      <w:r w:rsidRPr="00AF5162">
        <w:rPr>
          <w:rFonts w:cstheme="minorHAnsi"/>
          <w:i/>
          <w:iCs/>
          <w:color w:val="222222"/>
          <w:kern w:val="2"/>
          <w:shd w:val="clear" w:color="auto" w:fill="FFFFFF"/>
          <w:lang w:val="en-US" w:eastAsia="zh-CN"/>
        </w:rPr>
        <w:t>Organizational Behavior and Human Decision Processes</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104</w:t>
      </w:r>
      <w:r w:rsidRPr="00AF5162">
        <w:rPr>
          <w:rFonts w:cstheme="minorHAnsi"/>
          <w:color w:val="222222"/>
          <w:kern w:val="2"/>
          <w:shd w:val="clear" w:color="auto" w:fill="FFFFFF"/>
          <w:lang w:val="en-US" w:eastAsia="zh-CN"/>
        </w:rPr>
        <w:t>(2), 130-149.</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 xml:space="preserve">Lejuez, C. W., Aklin, W. M., Zvolensky, M. J., &amp; Pedulla, C. M. (2003). Evaluation of the Balloon Analogue Risk Task (BART) as a predictor of adolescent real-world risk-taking </w:t>
      </w:r>
      <w:proofErr w:type="spellStart"/>
      <w:r w:rsidRPr="00AF5162">
        <w:rPr>
          <w:rFonts w:cstheme="minorHAnsi"/>
          <w:color w:val="222222"/>
          <w:kern w:val="2"/>
          <w:shd w:val="clear" w:color="auto" w:fill="FFFFFF"/>
          <w:lang w:val="en-US" w:eastAsia="zh-CN"/>
        </w:rPr>
        <w:t>behaviours</w:t>
      </w:r>
      <w:proofErr w:type="spellEnd"/>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Journal of adolescence</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26</w:t>
      </w:r>
      <w:r w:rsidRPr="00AF5162">
        <w:rPr>
          <w:rFonts w:cstheme="minorHAnsi"/>
          <w:color w:val="222222"/>
          <w:kern w:val="2"/>
          <w:shd w:val="clear" w:color="auto" w:fill="FFFFFF"/>
          <w:lang w:val="en-US" w:eastAsia="zh-CN"/>
        </w:rPr>
        <w:t>(4), 475-479.</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Lejuez, C. W., Read, J. P., Kahler, C. W., Richards, J. B., Ramsey, S. E., Stuart, G. L., ... &amp; Brown, R. A. (2002). Evaluation of a behavioral measure of risk taking: the Balloon Analogue Risk Task (BART). </w:t>
      </w:r>
      <w:r w:rsidRPr="00AF5162">
        <w:rPr>
          <w:rFonts w:cstheme="minorHAnsi"/>
          <w:i/>
          <w:iCs/>
          <w:color w:val="222222"/>
          <w:kern w:val="2"/>
          <w:shd w:val="clear" w:color="auto" w:fill="FFFFFF"/>
          <w:lang w:val="en-US" w:eastAsia="zh-CN"/>
        </w:rPr>
        <w:t>Journal of Experimental Psychology: Applied</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8</w:t>
      </w:r>
      <w:r w:rsidRPr="00AF5162">
        <w:rPr>
          <w:rFonts w:cstheme="minorHAnsi"/>
          <w:color w:val="222222"/>
          <w:kern w:val="2"/>
          <w:shd w:val="clear" w:color="auto" w:fill="FFFFFF"/>
          <w:lang w:val="en-US" w:eastAsia="zh-CN"/>
        </w:rPr>
        <w:t>(2), 75.</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Levin, I. P., &amp; Hart, S. S. (2003). Risk preferences in young children: Early evidence of individual differences in reaction to potential gains and losses. </w:t>
      </w:r>
      <w:r w:rsidRPr="00AF5162">
        <w:rPr>
          <w:rFonts w:cstheme="minorHAnsi"/>
          <w:i/>
          <w:iCs/>
          <w:color w:val="222222"/>
          <w:kern w:val="2"/>
          <w:shd w:val="clear" w:color="auto" w:fill="FFFFFF"/>
          <w:lang w:val="en-US" w:eastAsia="zh-CN"/>
        </w:rPr>
        <w:t>Journal of Behavioral Decision Making</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16</w:t>
      </w:r>
      <w:r w:rsidRPr="00AF5162">
        <w:rPr>
          <w:rFonts w:cstheme="minorHAnsi"/>
          <w:color w:val="222222"/>
          <w:kern w:val="2"/>
          <w:shd w:val="clear" w:color="auto" w:fill="FFFFFF"/>
          <w:lang w:val="en-US" w:eastAsia="zh-CN"/>
        </w:rPr>
        <w:t>(5), 397-413.</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proofErr w:type="gramStart"/>
      <w:r w:rsidRPr="00990E1E">
        <w:rPr>
          <w:rFonts w:cstheme="minorHAnsi"/>
          <w:color w:val="222222"/>
          <w:kern w:val="2"/>
          <w:shd w:val="clear" w:color="auto" w:fill="FFFFFF"/>
          <w:lang w:eastAsia="zh-CN"/>
        </w:rPr>
        <w:t>Lévy-Garboua, L., Maafi, H., Masclet, D., &amp; Terracol, A. (2012).</w:t>
      </w:r>
      <w:proofErr w:type="gramEnd"/>
      <w:r w:rsidRPr="00990E1E">
        <w:rPr>
          <w:rFonts w:cstheme="minorHAnsi"/>
          <w:color w:val="222222"/>
          <w:kern w:val="2"/>
          <w:shd w:val="clear" w:color="auto" w:fill="FFFFFF"/>
          <w:lang w:eastAsia="zh-CN"/>
        </w:rPr>
        <w:t xml:space="preserve"> </w:t>
      </w:r>
      <w:r w:rsidRPr="00AF5162">
        <w:rPr>
          <w:rFonts w:cstheme="minorHAnsi"/>
          <w:color w:val="222222"/>
          <w:kern w:val="2"/>
          <w:shd w:val="clear" w:color="auto" w:fill="FFFFFF"/>
          <w:lang w:val="en-US" w:eastAsia="zh-CN"/>
        </w:rPr>
        <w:t>Risk aversion and framing effects. </w:t>
      </w:r>
      <w:r w:rsidRPr="00AF5162">
        <w:rPr>
          <w:rFonts w:cstheme="minorHAnsi"/>
          <w:i/>
          <w:iCs/>
          <w:color w:val="222222"/>
          <w:kern w:val="2"/>
          <w:shd w:val="clear" w:color="auto" w:fill="FFFFFF"/>
          <w:lang w:val="en-US" w:eastAsia="zh-CN"/>
        </w:rPr>
        <w:t>Experimental Economics</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15</w:t>
      </w:r>
      <w:r w:rsidRPr="00AF5162">
        <w:rPr>
          <w:rFonts w:cstheme="minorHAnsi"/>
          <w:color w:val="222222"/>
          <w:kern w:val="2"/>
          <w:shd w:val="clear" w:color="auto" w:fill="FFFFFF"/>
          <w:lang w:val="en-US" w:eastAsia="zh-CN"/>
        </w:rPr>
        <w:t>(1), 128-144.</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Loomes, G. (1991). Evidence of a new violation of the independence axiom. </w:t>
      </w:r>
      <w:r w:rsidRPr="00AF5162">
        <w:rPr>
          <w:rFonts w:cstheme="minorHAnsi"/>
          <w:i/>
          <w:iCs/>
          <w:color w:val="222222"/>
          <w:kern w:val="2"/>
          <w:shd w:val="clear" w:color="auto" w:fill="FFFFFF"/>
          <w:lang w:val="en-US" w:eastAsia="zh-CN"/>
        </w:rPr>
        <w:t>Journal of Risk and uncertainty</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4</w:t>
      </w:r>
      <w:r w:rsidRPr="00AF5162">
        <w:rPr>
          <w:rFonts w:cstheme="minorHAnsi"/>
          <w:color w:val="222222"/>
          <w:kern w:val="2"/>
          <w:shd w:val="clear" w:color="auto" w:fill="FFFFFF"/>
          <w:lang w:val="en-US" w:eastAsia="zh-CN"/>
        </w:rPr>
        <w:t>(1), 91-108.</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Loomes, G., &amp; Pogrebna, G. (2014). Measuring individual risk attitudes when preferences are imprecise. </w:t>
      </w:r>
      <w:r w:rsidRPr="00AF5162">
        <w:rPr>
          <w:rFonts w:cstheme="minorHAnsi"/>
          <w:i/>
          <w:iCs/>
          <w:color w:val="222222"/>
          <w:kern w:val="2"/>
          <w:shd w:val="clear" w:color="auto" w:fill="FFFFFF"/>
          <w:lang w:val="en-US" w:eastAsia="zh-CN"/>
        </w:rPr>
        <w:t>The Economic Journal</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124</w:t>
      </w:r>
      <w:r w:rsidRPr="00AF5162">
        <w:rPr>
          <w:rFonts w:cstheme="minorHAnsi"/>
          <w:color w:val="222222"/>
          <w:kern w:val="2"/>
          <w:shd w:val="clear" w:color="auto" w:fill="FFFFFF"/>
          <w:lang w:val="en-US" w:eastAsia="zh-CN"/>
        </w:rPr>
        <w:t>(576), 569-593.</w:t>
      </w:r>
    </w:p>
    <w:p w:rsidR="00AF5162" w:rsidRPr="001931EA" w:rsidRDefault="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Lopes</w:t>
      </w:r>
      <w:r w:rsidRPr="001931EA">
        <w:rPr>
          <w:rFonts w:cstheme="minorHAnsi"/>
          <w:color w:val="222222"/>
          <w:kern w:val="2"/>
          <w:shd w:val="clear" w:color="auto" w:fill="FFFFFF"/>
          <w:lang w:val="en-US" w:eastAsia="zh-CN"/>
        </w:rPr>
        <w:t>, L. L., &amp; Oden, G. C. (1999). The role of aspiration level in risky choice: A comparison of cumulative prospect theory and SP/A theory. </w:t>
      </w:r>
      <w:r w:rsidRPr="001931EA">
        <w:rPr>
          <w:rFonts w:cstheme="minorHAnsi"/>
          <w:i/>
          <w:iCs/>
          <w:color w:val="222222"/>
          <w:kern w:val="2"/>
          <w:shd w:val="clear" w:color="auto" w:fill="FFFFFF"/>
          <w:lang w:val="en-US" w:eastAsia="zh-CN"/>
        </w:rPr>
        <w:t>Journal of mathematical psychology</w:t>
      </w:r>
      <w:r w:rsidRPr="001931EA">
        <w:rPr>
          <w:rFonts w:cstheme="minorHAnsi"/>
          <w:color w:val="222222"/>
          <w:kern w:val="2"/>
          <w:shd w:val="clear" w:color="auto" w:fill="FFFFFF"/>
          <w:lang w:val="en-US" w:eastAsia="zh-CN"/>
        </w:rPr>
        <w:t>, </w:t>
      </w:r>
      <w:r w:rsidRPr="001931EA">
        <w:rPr>
          <w:rFonts w:cstheme="minorHAnsi"/>
          <w:i/>
          <w:iCs/>
          <w:color w:val="222222"/>
          <w:kern w:val="2"/>
          <w:shd w:val="clear" w:color="auto" w:fill="FFFFFF"/>
          <w:lang w:val="en-US" w:eastAsia="zh-CN"/>
        </w:rPr>
        <w:t>43</w:t>
      </w:r>
      <w:r w:rsidRPr="001931EA">
        <w:rPr>
          <w:rFonts w:cstheme="minorHAnsi"/>
          <w:color w:val="222222"/>
          <w:kern w:val="2"/>
          <w:shd w:val="clear" w:color="auto" w:fill="FFFFFF"/>
          <w:lang w:val="en-US" w:eastAsia="zh-CN"/>
        </w:rPr>
        <w:t>(2), 286-313.</w:t>
      </w:r>
    </w:p>
    <w:p w:rsidR="00AF5162" w:rsidRPr="001931EA" w:rsidRDefault="00AF5162">
      <w:pPr>
        <w:widowControl w:val="0"/>
        <w:spacing w:line="480" w:lineRule="auto"/>
        <w:jc w:val="both"/>
        <w:rPr>
          <w:rFonts w:cstheme="minorHAnsi"/>
          <w:color w:val="222222"/>
          <w:kern w:val="2"/>
          <w:shd w:val="clear" w:color="auto" w:fill="FFFFFF"/>
          <w:lang w:val="en-US" w:eastAsia="zh-CN"/>
        </w:rPr>
      </w:pPr>
      <w:proofErr w:type="spellStart"/>
      <w:r w:rsidRPr="001931EA">
        <w:rPr>
          <w:rFonts w:cstheme="minorHAnsi"/>
          <w:color w:val="222222"/>
          <w:kern w:val="2"/>
          <w:shd w:val="clear" w:color="auto" w:fill="FFFFFF"/>
          <w:lang w:val="en-US" w:eastAsia="zh-CN"/>
        </w:rPr>
        <w:t>MacCrimmon</w:t>
      </w:r>
      <w:proofErr w:type="spellEnd"/>
      <w:r w:rsidRPr="001931EA">
        <w:rPr>
          <w:rFonts w:cstheme="minorHAnsi"/>
          <w:color w:val="222222"/>
          <w:kern w:val="2"/>
          <w:shd w:val="clear" w:color="auto" w:fill="FFFFFF"/>
          <w:lang w:val="en-US" w:eastAsia="zh-CN"/>
        </w:rPr>
        <w:t xml:space="preserve">, K. R., &amp; </w:t>
      </w:r>
      <w:proofErr w:type="spellStart"/>
      <w:r w:rsidRPr="001931EA">
        <w:rPr>
          <w:rFonts w:cstheme="minorHAnsi"/>
          <w:color w:val="222222"/>
          <w:kern w:val="2"/>
          <w:shd w:val="clear" w:color="auto" w:fill="FFFFFF"/>
          <w:lang w:val="en-US" w:eastAsia="zh-CN"/>
        </w:rPr>
        <w:t>Wehrung</w:t>
      </w:r>
      <w:proofErr w:type="spellEnd"/>
      <w:r w:rsidRPr="001931EA">
        <w:rPr>
          <w:rFonts w:cstheme="minorHAnsi"/>
          <w:color w:val="222222"/>
          <w:kern w:val="2"/>
          <w:shd w:val="clear" w:color="auto" w:fill="FFFFFF"/>
          <w:lang w:val="en-US" w:eastAsia="zh-CN"/>
        </w:rPr>
        <w:t>, D. A. (1985). A portfolio of risk measures. </w:t>
      </w:r>
      <w:r w:rsidRPr="001931EA">
        <w:rPr>
          <w:rFonts w:cstheme="minorHAnsi"/>
          <w:i/>
          <w:iCs/>
          <w:color w:val="222222"/>
          <w:kern w:val="2"/>
          <w:shd w:val="clear" w:color="auto" w:fill="FFFFFF"/>
          <w:lang w:val="en-US" w:eastAsia="zh-CN"/>
        </w:rPr>
        <w:t xml:space="preserve">Theory and </w:t>
      </w:r>
      <w:r w:rsidRPr="001931EA">
        <w:rPr>
          <w:rFonts w:cstheme="minorHAnsi"/>
          <w:i/>
          <w:iCs/>
          <w:color w:val="222222"/>
          <w:kern w:val="2"/>
          <w:shd w:val="clear" w:color="auto" w:fill="FFFFFF"/>
          <w:lang w:val="en-US" w:eastAsia="zh-CN"/>
        </w:rPr>
        <w:lastRenderedPageBreak/>
        <w:t>decision</w:t>
      </w:r>
      <w:r w:rsidRPr="001931EA">
        <w:rPr>
          <w:rFonts w:cstheme="minorHAnsi"/>
          <w:color w:val="222222"/>
          <w:kern w:val="2"/>
          <w:shd w:val="clear" w:color="auto" w:fill="FFFFFF"/>
          <w:lang w:val="en-US" w:eastAsia="zh-CN"/>
        </w:rPr>
        <w:t>, </w:t>
      </w:r>
      <w:r w:rsidRPr="001931EA">
        <w:rPr>
          <w:rFonts w:cstheme="minorHAnsi"/>
          <w:i/>
          <w:iCs/>
          <w:color w:val="222222"/>
          <w:kern w:val="2"/>
          <w:shd w:val="clear" w:color="auto" w:fill="FFFFFF"/>
          <w:lang w:val="en-US" w:eastAsia="zh-CN"/>
        </w:rPr>
        <w:t>19</w:t>
      </w:r>
      <w:r w:rsidRPr="001931EA">
        <w:rPr>
          <w:rFonts w:cstheme="minorHAnsi"/>
          <w:color w:val="222222"/>
          <w:kern w:val="2"/>
          <w:shd w:val="clear" w:color="auto" w:fill="FFFFFF"/>
          <w:lang w:val="en-US" w:eastAsia="zh-CN"/>
        </w:rPr>
        <w:t>(1), 1-29.</w:t>
      </w:r>
    </w:p>
    <w:p w:rsidR="001931EA" w:rsidRPr="000249DC" w:rsidRDefault="001931EA">
      <w:pPr>
        <w:widowControl w:val="0"/>
        <w:spacing w:line="480" w:lineRule="auto"/>
        <w:jc w:val="both"/>
        <w:rPr>
          <w:kern w:val="2"/>
          <w:lang w:val="en-US" w:eastAsia="zh-CN"/>
        </w:rPr>
      </w:pPr>
      <w:r w:rsidRPr="000249DC">
        <w:rPr>
          <w:rFonts w:cs="Arial"/>
          <w:color w:val="222222"/>
          <w:kern w:val="2"/>
          <w:shd w:val="clear" w:color="auto" w:fill="FFFFFF"/>
          <w:lang w:val="en-US" w:eastAsia="zh-CN"/>
        </w:rPr>
        <w:t xml:space="preserve">Payne, J. W., </w:t>
      </w:r>
      <w:proofErr w:type="spellStart"/>
      <w:r w:rsidRPr="000249DC">
        <w:rPr>
          <w:rFonts w:cs="Arial"/>
          <w:color w:val="222222"/>
          <w:kern w:val="2"/>
          <w:shd w:val="clear" w:color="auto" w:fill="FFFFFF"/>
          <w:lang w:val="en-US" w:eastAsia="zh-CN"/>
        </w:rPr>
        <w:t>Bettman</w:t>
      </w:r>
      <w:proofErr w:type="spellEnd"/>
      <w:r w:rsidRPr="000249DC">
        <w:rPr>
          <w:rFonts w:cs="Arial"/>
          <w:color w:val="222222"/>
          <w:kern w:val="2"/>
          <w:shd w:val="clear" w:color="auto" w:fill="FFFFFF"/>
          <w:lang w:val="en-US" w:eastAsia="zh-CN"/>
        </w:rPr>
        <w:t xml:space="preserve">, J. R., </w:t>
      </w:r>
      <w:proofErr w:type="spellStart"/>
      <w:r w:rsidRPr="000249DC">
        <w:rPr>
          <w:rFonts w:cs="Arial"/>
          <w:color w:val="222222"/>
          <w:kern w:val="2"/>
          <w:shd w:val="clear" w:color="auto" w:fill="FFFFFF"/>
          <w:lang w:val="en-US" w:eastAsia="zh-CN"/>
        </w:rPr>
        <w:t>Coupey</w:t>
      </w:r>
      <w:proofErr w:type="spellEnd"/>
      <w:r w:rsidRPr="000249DC">
        <w:rPr>
          <w:rFonts w:cs="Arial"/>
          <w:color w:val="222222"/>
          <w:kern w:val="2"/>
          <w:shd w:val="clear" w:color="auto" w:fill="FFFFFF"/>
          <w:lang w:val="en-US" w:eastAsia="zh-CN"/>
        </w:rPr>
        <w:t>, E., &amp; Johnson, E. J. (1992). A constructive process view of decision making: Multiple strategies in judgment and choice. </w:t>
      </w:r>
      <w:proofErr w:type="spellStart"/>
      <w:r w:rsidRPr="000249DC">
        <w:rPr>
          <w:rFonts w:cs="Arial"/>
          <w:i/>
          <w:iCs/>
          <w:color w:val="222222"/>
          <w:kern w:val="2"/>
          <w:shd w:val="clear" w:color="auto" w:fill="FFFFFF"/>
          <w:lang w:val="en-US" w:eastAsia="zh-CN"/>
        </w:rPr>
        <w:t>Acta</w:t>
      </w:r>
      <w:proofErr w:type="spellEnd"/>
      <w:r w:rsidRPr="000249DC">
        <w:rPr>
          <w:rFonts w:cs="Arial"/>
          <w:i/>
          <w:iCs/>
          <w:color w:val="222222"/>
          <w:kern w:val="2"/>
          <w:shd w:val="clear" w:color="auto" w:fill="FFFFFF"/>
          <w:lang w:val="en-US" w:eastAsia="zh-CN"/>
        </w:rPr>
        <w:t xml:space="preserve"> </w:t>
      </w:r>
      <w:proofErr w:type="spellStart"/>
      <w:r w:rsidRPr="000249DC">
        <w:rPr>
          <w:rFonts w:cs="Arial"/>
          <w:i/>
          <w:iCs/>
          <w:color w:val="222222"/>
          <w:kern w:val="2"/>
          <w:shd w:val="clear" w:color="auto" w:fill="FFFFFF"/>
          <w:lang w:val="en-US" w:eastAsia="zh-CN"/>
        </w:rPr>
        <w:t>Psychologica</w:t>
      </w:r>
      <w:proofErr w:type="spellEnd"/>
      <w:r w:rsidRPr="000249DC">
        <w:rPr>
          <w:rFonts w:cs="Arial"/>
          <w:color w:val="222222"/>
          <w:kern w:val="2"/>
          <w:shd w:val="clear" w:color="auto" w:fill="FFFFFF"/>
          <w:lang w:val="en-US" w:eastAsia="zh-CN"/>
        </w:rPr>
        <w:t>, </w:t>
      </w:r>
      <w:r w:rsidRPr="000249DC">
        <w:rPr>
          <w:rFonts w:cs="Arial"/>
          <w:i/>
          <w:iCs/>
          <w:color w:val="222222"/>
          <w:kern w:val="2"/>
          <w:shd w:val="clear" w:color="auto" w:fill="FFFFFF"/>
          <w:lang w:val="en-US" w:eastAsia="zh-CN"/>
        </w:rPr>
        <w:t>80</w:t>
      </w:r>
      <w:r w:rsidRPr="000249DC">
        <w:rPr>
          <w:rFonts w:cs="Arial"/>
          <w:color w:val="222222"/>
          <w:kern w:val="2"/>
          <w:shd w:val="clear" w:color="auto" w:fill="FFFFFF"/>
          <w:lang w:val="en-US" w:eastAsia="zh-CN"/>
        </w:rPr>
        <w:t>(1), 107-141.</w:t>
      </w:r>
    </w:p>
    <w:p w:rsidR="00AF5162" w:rsidRPr="001931EA" w:rsidRDefault="00AF5162">
      <w:pPr>
        <w:widowControl w:val="0"/>
        <w:spacing w:line="480" w:lineRule="auto"/>
        <w:jc w:val="both"/>
        <w:rPr>
          <w:rFonts w:cstheme="minorHAnsi"/>
          <w:color w:val="222222"/>
          <w:kern w:val="2"/>
          <w:shd w:val="clear" w:color="auto" w:fill="FFFFFF"/>
          <w:lang w:val="en-US" w:eastAsia="zh-CN"/>
        </w:rPr>
      </w:pPr>
      <w:proofErr w:type="spellStart"/>
      <w:r w:rsidRPr="001931EA">
        <w:rPr>
          <w:rFonts w:cstheme="minorHAnsi"/>
          <w:color w:val="222222"/>
          <w:kern w:val="2"/>
          <w:shd w:val="clear" w:color="auto" w:fill="FFFFFF"/>
          <w:lang w:val="en-US" w:eastAsia="zh-CN"/>
        </w:rPr>
        <w:t>Pleskac</w:t>
      </w:r>
      <w:proofErr w:type="spellEnd"/>
      <w:r w:rsidRPr="001931EA">
        <w:rPr>
          <w:rFonts w:cstheme="minorHAnsi"/>
          <w:color w:val="222222"/>
          <w:kern w:val="2"/>
          <w:shd w:val="clear" w:color="auto" w:fill="FFFFFF"/>
          <w:lang w:val="en-US" w:eastAsia="zh-CN"/>
        </w:rPr>
        <w:t>, T. J. (2008). Decision making and learning while taking sequential risks. </w:t>
      </w:r>
      <w:r w:rsidRPr="001931EA">
        <w:rPr>
          <w:rFonts w:cstheme="minorHAnsi"/>
          <w:i/>
          <w:iCs/>
          <w:color w:val="222222"/>
          <w:kern w:val="2"/>
          <w:shd w:val="clear" w:color="auto" w:fill="FFFFFF"/>
          <w:lang w:val="en-US" w:eastAsia="zh-CN"/>
        </w:rPr>
        <w:t>Journal of Experimental Psychology: Learning, Memory, and Cognition</w:t>
      </w:r>
      <w:r w:rsidRPr="001931EA">
        <w:rPr>
          <w:rFonts w:cstheme="minorHAnsi"/>
          <w:color w:val="222222"/>
          <w:kern w:val="2"/>
          <w:shd w:val="clear" w:color="auto" w:fill="FFFFFF"/>
          <w:lang w:val="en-US" w:eastAsia="zh-CN"/>
        </w:rPr>
        <w:t>, </w:t>
      </w:r>
      <w:r w:rsidRPr="001931EA">
        <w:rPr>
          <w:rFonts w:cstheme="minorHAnsi"/>
          <w:i/>
          <w:iCs/>
          <w:color w:val="222222"/>
          <w:kern w:val="2"/>
          <w:shd w:val="clear" w:color="auto" w:fill="FFFFFF"/>
          <w:lang w:val="en-US" w:eastAsia="zh-CN"/>
        </w:rPr>
        <w:t>34</w:t>
      </w:r>
      <w:r w:rsidRPr="001931EA">
        <w:rPr>
          <w:rFonts w:cstheme="minorHAnsi"/>
          <w:color w:val="222222"/>
          <w:kern w:val="2"/>
          <w:shd w:val="clear" w:color="auto" w:fill="FFFFFF"/>
          <w:lang w:val="en-US" w:eastAsia="zh-CN"/>
        </w:rPr>
        <w:t>(1), 167.</w:t>
      </w:r>
    </w:p>
    <w:p w:rsidR="00AF5162" w:rsidRPr="00AF5162" w:rsidRDefault="00AF5162">
      <w:pPr>
        <w:widowControl w:val="0"/>
        <w:spacing w:line="480" w:lineRule="auto"/>
        <w:jc w:val="both"/>
        <w:rPr>
          <w:rFonts w:cstheme="minorHAnsi"/>
          <w:color w:val="222222"/>
          <w:kern w:val="2"/>
          <w:shd w:val="clear" w:color="auto" w:fill="FFFFFF"/>
          <w:lang w:val="en-US" w:eastAsia="zh-CN"/>
        </w:rPr>
      </w:pPr>
      <w:proofErr w:type="gramStart"/>
      <w:r w:rsidRPr="00990E1E">
        <w:rPr>
          <w:rFonts w:cstheme="minorHAnsi"/>
          <w:color w:val="222222"/>
          <w:kern w:val="2"/>
          <w:shd w:val="clear" w:color="auto" w:fill="FFFFFF"/>
          <w:lang w:eastAsia="zh-CN"/>
        </w:rPr>
        <w:t>Reyna, V. F., &amp; Ellis, S. C. (1994).</w:t>
      </w:r>
      <w:proofErr w:type="gramEnd"/>
      <w:r w:rsidRPr="00990E1E">
        <w:rPr>
          <w:rFonts w:cstheme="minorHAnsi"/>
          <w:color w:val="222222"/>
          <w:kern w:val="2"/>
          <w:shd w:val="clear" w:color="auto" w:fill="FFFFFF"/>
          <w:lang w:eastAsia="zh-CN"/>
        </w:rPr>
        <w:t xml:space="preserve"> </w:t>
      </w:r>
      <w:r w:rsidRPr="00AF5162">
        <w:rPr>
          <w:rFonts w:cstheme="minorHAnsi"/>
          <w:color w:val="222222"/>
          <w:kern w:val="2"/>
          <w:shd w:val="clear" w:color="auto" w:fill="FFFFFF"/>
          <w:lang w:val="en-US" w:eastAsia="zh-CN"/>
        </w:rPr>
        <w:t>Fuzzy-trace theory and framing effects in children's risky decision making. </w:t>
      </w:r>
      <w:r w:rsidRPr="00AF5162">
        <w:rPr>
          <w:rFonts w:cstheme="minorHAnsi"/>
          <w:i/>
          <w:iCs/>
          <w:color w:val="222222"/>
          <w:kern w:val="2"/>
          <w:shd w:val="clear" w:color="auto" w:fill="FFFFFF"/>
          <w:lang w:val="en-US" w:eastAsia="zh-CN"/>
        </w:rPr>
        <w:t>Psychological Science</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5</w:t>
      </w:r>
      <w:r w:rsidRPr="00AF5162">
        <w:rPr>
          <w:rFonts w:cstheme="minorHAnsi"/>
          <w:color w:val="222222"/>
          <w:kern w:val="2"/>
          <w:shd w:val="clear" w:color="auto" w:fill="FFFFFF"/>
          <w:lang w:val="en-US" w:eastAsia="zh-CN"/>
        </w:rPr>
        <w:t>(5), 275-279.</w:t>
      </w:r>
    </w:p>
    <w:p w:rsidR="00AF5162" w:rsidRDefault="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Reynaud, A., &amp; Couture, S. (2012). Stability of risk preference measures: results from a field experiment on French farmers. </w:t>
      </w:r>
      <w:r w:rsidRPr="00AF5162">
        <w:rPr>
          <w:rFonts w:cstheme="minorHAnsi"/>
          <w:i/>
          <w:iCs/>
          <w:color w:val="222222"/>
          <w:kern w:val="2"/>
          <w:shd w:val="clear" w:color="auto" w:fill="FFFFFF"/>
          <w:lang w:val="en-US" w:eastAsia="zh-CN"/>
        </w:rPr>
        <w:t>Theory and decision</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73</w:t>
      </w:r>
      <w:r w:rsidRPr="00AF5162">
        <w:rPr>
          <w:rFonts w:cstheme="minorHAnsi"/>
          <w:color w:val="222222"/>
          <w:kern w:val="2"/>
          <w:shd w:val="clear" w:color="auto" w:fill="FFFFFF"/>
          <w:lang w:val="en-US" w:eastAsia="zh-CN"/>
        </w:rPr>
        <w:t>(2), 203-221.</w:t>
      </w:r>
    </w:p>
    <w:p w:rsidR="00356425" w:rsidRPr="00AF5162" w:rsidRDefault="00356425">
      <w:pPr>
        <w:widowControl w:val="0"/>
        <w:spacing w:line="480" w:lineRule="auto"/>
        <w:jc w:val="both"/>
        <w:rPr>
          <w:rFonts w:cstheme="minorHAnsi"/>
          <w:color w:val="222222"/>
          <w:kern w:val="2"/>
          <w:shd w:val="clear" w:color="auto" w:fill="FFFFFF"/>
          <w:lang w:val="en-US" w:eastAsia="zh-CN"/>
        </w:rPr>
      </w:pPr>
      <w:r w:rsidRPr="00356425">
        <w:rPr>
          <w:rFonts w:cstheme="minorHAnsi"/>
          <w:color w:val="222222"/>
          <w:kern w:val="2"/>
          <w:shd w:val="clear" w:color="auto" w:fill="FFFFFF"/>
          <w:lang w:val="en-US" w:eastAsia="zh-CN"/>
        </w:rPr>
        <w:t>Sher, S., &amp; McKenzie, C. R. (2006). Information leakage from logically equivalent frames. </w:t>
      </w:r>
      <w:r w:rsidRPr="00356425">
        <w:rPr>
          <w:rFonts w:cstheme="minorHAnsi"/>
          <w:i/>
          <w:iCs/>
          <w:color w:val="222222"/>
          <w:kern w:val="2"/>
          <w:shd w:val="clear" w:color="auto" w:fill="FFFFFF"/>
          <w:lang w:val="en-US" w:eastAsia="zh-CN"/>
        </w:rPr>
        <w:t>Cognition</w:t>
      </w:r>
      <w:r w:rsidRPr="00356425">
        <w:rPr>
          <w:rFonts w:cstheme="minorHAnsi"/>
          <w:color w:val="222222"/>
          <w:kern w:val="2"/>
          <w:shd w:val="clear" w:color="auto" w:fill="FFFFFF"/>
          <w:lang w:val="en-US" w:eastAsia="zh-CN"/>
        </w:rPr>
        <w:t>, </w:t>
      </w:r>
      <w:r w:rsidRPr="00356425">
        <w:rPr>
          <w:rFonts w:cstheme="minorHAnsi"/>
          <w:i/>
          <w:iCs/>
          <w:color w:val="222222"/>
          <w:kern w:val="2"/>
          <w:shd w:val="clear" w:color="auto" w:fill="FFFFFF"/>
          <w:lang w:val="en-US" w:eastAsia="zh-CN"/>
        </w:rPr>
        <w:t>101</w:t>
      </w:r>
      <w:r w:rsidRPr="00356425">
        <w:rPr>
          <w:rFonts w:cstheme="minorHAnsi"/>
          <w:color w:val="222222"/>
          <w:kern w:val="2"/>
          <w:shd w:val="clear" w:color="auto" w:fill="FFFFFF"/>
          <w:lang w:val="en-US" w:eastAsia="zh-CN"/>
        </w:rPr>
        <w:t>(3), 467-494.</w:t>
      </w:r>
    </w:p>
    <w:p w:rsidR="00AF5162" w:rsidRPr="00AF5162" w:rsidRDefault="00AF5162">
      <w:pPr>
        <w:widowControl w:val="0"/>
        <w:spacing w:line="480" w:lineRule="auto"/>
        <w:jc w:val="both"/>
        <w:rPr>
          <w:rFonts w:cstheme="minorHAnsi"/>
          <w:color w:val="222222"/>
          <w:kern w:val="2"/>
          <w:shd w:val="clear" w:color="auto" w:fill="FFFFFF"/>
          <w:lang w:val="en-US" w:eastAsia="zh-CN"/>
        </w:rPr>
      </w:pPr>
      <w:proofErr w:type="spellStart"/>
      <w:r w:rsidRPr="00AF5162">
        <w:rPr>
          <w:rFonts w:cstheme="minorHAnsi"/>
          <w:color w:val="222222"/>
          <w:kern w:val="2"/>
          <w:shd w:val="clear" w:color="auto" w:fill="FFFFFF"/>
          <w:lang w:val="en-US" w:eastAsia="zh-CN"/>
        </w:rPr>
        <w:t>Slovic</w:t>
      </w:r>
      <w:proofErr w:type="spellEnd"/>
      <w:r w:rsidRPr="00AF5162">
        <w:rPr>
          <w:rFonts w:cstheme="minorHAnsi"/>
          <w:color w:val="222222"/>
          <w:kern w:val="2"/>
          <w:shd w:val="clear" w:color="auto" w:fill="FFFFFF"/>
          <w:lang w:val="en-US" w:eastAsia="zh-CN"/>
        </w:rPr>
        <w:t>, P. (1966). Risk-taking in children: Age and sex differences. </w:t>
      </w:r>
      <w:r w:rsidRPr="00AF5162">
        <w:rPr>
          <w:rFonts w:cstheme="minorHAnsi"/>
          <w:i/>
          <w:iCs/>
          <w:color w:val="222222"/>
          <w:kern w:val="2"/>
          <w:shd w:val="clear" w:color="auto" w:fill="FFFFFF"/>
          <w:lang w:val="en-US" w:eastAsia="zh-CN"/>
        </w:rPr>
        <w:t>Child Development</w:t>
      </w:r>
      <w:r w:rsidRPr="00AF5162">
        <w:rPr>
          <w:rFonts w:cstheme="minorHAnsi"/>
          <w:color w:val="222222"/>
          <w:kern w:val="2"/>
          <w:shd w:val="clear" w:color="auto" w:fill="FFFFFF"/>
          <w:lang w:val="en-US" w:eastAsia="zh-CN"/>
        </w:rPr>
        <w:t>, 169-176.</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Stott, H. P. (2006). Cumulative prospect theory's functional menagerie. </w:t>
      </w:r>
      <w:r w:rsidRPr="00AF5162">
        <w:rPr>
          <w:rFonts w:cstheme="minorHAnsi"/>
          <w:i/>
          <w:iCs/>
          <w:color w:val="222222"/>
          <w:kern w:val="2"/>
          <w:shd w:val="clear" w:color="auto" w:fill="FFFFFF"/>
          <w:lang w:val="en-US" w:eastAsia="zh-CN"/>
        </w:rPr>
        <w:t>Journal of Risk and uncertainty</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32</w:t>
      </w:r>
      <w:r w:rsidRPr="00AF5162">
        <w:rPr>
          <w:rFonts w:cstheme="minorHAnsi"/>
          <w:color w:val="222222"/>
          <w:kern w:val="2"/>
          <w:shd w:val="clear" w:color="auto" w:fill="FFFFFF"/>
          <w:lang w:val="en-US" w:eastAsia="zh-CN"/>
        </w:rPr>
        <w:t>(2), 101-130.</w:t>
      </w:r>
    </w:p>
    <w:p w:rsid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 xml:space="preserve">Toubia, O., Johnson, E., </w:t>
      </w:r>
      <w:proofErr w:type="spellStart"/>
      <w:r w:rsidRPr="00AF5162">
        <w:rPr>
          <w:rFonts w:cstheme="minorHAnsi"/>
          <w:color w:val="222222"/>
          <w:kern w:val="2"/>
          <w:shd w:val="clear" w:color="auto" w:fill="FFFFFF"/>
          <w:lang w:val="en-US" w:eastAsia="zh-CN"/>
        </w:rPr>
        <w:t>Evgeniou</w:t>
      </w:r>
      <w:proofErr w:type="spellEnd"/>
      <w:r w:rsidRPr="00AF5162">
        <w:rPr>
          <w:rFonts w:cstheme="minorHAnsi"/>
          <w:color w:val="222222"/>
          <w:kern w:val="2"/>
          <w:shd w:val="clear" w:color="auto" w:fill="FFFFFF"/>
          <w:lang w:val="en-US" w:eastAsia="zh-CN"/>
        </w:rPr>
        <w:t xml:space="preserve">, T., &amp; </w:t>
      </w:r>
      <w:proofErr w:type="spellStart"/>
      <w:r w:rsidRPr="00AF5162">
        <w:rPr>
          <w:rFonts w:cstheme="minorHAnsi"/>
          <w:color w:val="222222"/>
          <w:kern w:val="2"/>
          <w:shd w:val="clear" w:color="auto" w:fill="FFFFFF"/>
          <w:lang w:val="en-US" w:eastAsia="zh-CN"/>
        </w:rPr>
        <w:t>Delquié</w:t>
      </w:r>
      <w:proofErr w:type="spellEnd"/>
      <w:r w:rsidRPr="00AF5162">
        <w:rPr>
          <w:rFonts w:cstheme="minorHAnsi"/>
          <w:color w:val="222222"/>
          <w:kern w:val="2"/>
          <w:shd w:val="clear" w:color="auto" w:fill="FFFFFF"/>
          <w:lang w:val="en-US" w:eastAsia="zh-CN"/>
        </w:rPr>
        <w:t>, P. (2013). Dynamic experiments for estimating preferences: An adaptive method of eliciting time and risk parameters. </w:t>
      </w:r>
      <w:r w:rsidRPr="00AF5162">
        <w:rPr>
          <w:rFonts w:cstheme="minorHAnsi"/>
          <w:i/>
          <w:iCs/>
          <w:color w:val="222222"/>
          <w:kern w:val="2"/>
          <w:shd w:val="clear" w:color="auto" w:fill="FFFFFF"/>
          <w:lang w:val="en-US" w:eastAsia="zh-CN"/>
        </w:rPr>
        <w:t>Management Science</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59</w:t>
      </w:r>
      <w:r w:rsidRPr="00AF5162">
        <w:rPr>
          <w:rFonts w:cstheme="minorHAnsi"/>
          <w:color w:val="222222"/>
          <w:kern w:val="2"/>
          <w:shd w:val="clear" w:color="auto" w:fill="FFFFFF"/>
          <w:lang w:val="en-US" w:eastAsia="zh-CN"/>
        </w:rPr>
        <w:t>(3), 613-640.</w:t>
      </w:r>
    </w:p>
    <w:p w:rsidR="0033677D" w:rsidRPr="00AF5162" w:rsidRDefault="0033677D" w:rsidP="00AF5162">
      <w:pPr>
        <w:widowControl w:val="0"/>
        <w:spacing w:line="480" w:lineRule="auto"/>
        <w:jc w:val="both"/>
        <w:rPr>
          <w:rFonts w:cstheme="minorHAnsi"/>
          <w:kern w:val="2"/>
          <w:shd w:val="clear" w:color="auto" w:fill="FFFFFF"/>
          <w:lang w:val="en-US" w:eastAsia="zh-CN"/>
        </w:rPr>
      </w:pPr>
      <w:r>
        <w:t>Tversky, A., &amp; Kahneman, D. (1992). Advances in prospect theory: Cumulative representations of uncertainty. Journal of Risk and Uncertainty, 5, 297–323.</w:t>
      </w:r>
    </w:p>
    <w:p w:rsidR="00AF5162" w:rsidRPr="00AF5162" w:rsidRDefault="00AF5162" w:rsidP="00AF5162">
      <w:pPr>
        <w:widowControl w:val="0"/>
        <w:spacing w:line="480" w:lineRule="auto"/>
        <w:jc w:val="both"/>
        <w:rPr>
          <w:rFonts w:cstheme="minorHAnsi"/>
          <w:color w:val="222222"/>
          <w:kern w:val="2"/>
          <w:shd w:val="clear" w:color="auto" w:fill="FFFFFF"/>
          <w:lang w:val="en-US" w:eastAsia="zh-CN"/>
        </w:rPr>
      </w:pPr>
      <w:r w:rsidRPr="00AF5162">
        <w:rPr>
          <w:rFonts w:cstheme="minorHAnsi"/>
          <w:color w:val="222222"/>
          <w:kern w:val="2"/>
          <w:shd w:val="clear" w:color="auto" w:fill="FFFFFF"/>
          <w:lang w:val="en-US" w:eastAsia="zh-CN"/>
        </w:rPr>
        <w:t>Weber, E. U., Blais, A. R., &amp; Betz, N. E. (2002). A domain</w:t>
      </w:r>
      <w:r w:rsidRPr="00AF5162">
        <w:rPr>
          <w:rFonts w:eastAsia="SimSun" w:cstheme="minorHAnsi"/>
          <w:color w:val="222222"/>
          <w:kern w:val="2"/>
          <w:shd w:val="clear" w:color="auto" w:fill="FFFFFF"/>
          <w:lang w:val="en-US" w:eastAsia="zh-CN"/>
        </w:rPr>
        <w:t>‐</w:t>
      </w:r>
      <w:r w:rsidRPr="00AF5162">
        <w:rPr>
          <w:rFonts w:cstheme="minorHAnsi"/>
          <w:color w:val="222222"/>
          <w:kern w:val="2"/>
          <w:shd w:val="clear" w:color="auto" w:fill="FFFFFF"/>
          <w:lang w:val="en-US" w:eastAsia="zh-CN"/>
        </w:rPr>
        <w:t>specific risk</w:t>
      </w:r>
      <w:r w:rsidRPr="00AF5162">
        <w:rPr>
          <w:rFonts w:eastAsia="SimSun" w:cstheme="minorHAnsi"/>
          <w:color w:val="222222"/>
          <w:kern w:val="2"/>
          <w:shd w:val="clear" w:color="auto" w:fill="FFFFFF"/>
          <w:lang w:val="en-US" w:eastAsia="zh-CN"/>
        </w:rPr>
        <w:t>‐</w:t>
      </w:r>
      <w:r w:rsidRPr="00AF5162">
        <w:rPr>
          <w:rFonts w:cstheme="minorHAnsi"/>
          <w:color w:val="222222"/>
          <w:kern w:val="2"/>
          <w:shd w:val="clear" w:color="auto" w:fill="FFFFFF"/>
          <w:lang w:val="en-US" w:eastAsia="zh-CN"/>
        </w:rPr>
        <w:t>attitude scale: Measuring risk perceptions and risk behaviors. </w:t>
      </w:r>
      <w:r w:rsidRPr="00AF5162">
        <w:rPr>
          <w:rFonts w:cstheme="minorHAnsi"/>
          <w:i/>
          <w:iCs/>
          <w:color w:val="222222"/>
          <w:kern w:val="2"/>
          <w:shd w:val="clear" w:color="auto" w:fill="FFFFFF"/>
          <w:lang w:val="en-US" w:eastAsia="zh-CN"/>
        </w:rPr>
        <w:t>Journal of behavioral decision making</w:t>
      </w:r>
      <w:r w:rsidRPr="00AF5162">
        <w:rPr>
          <w:rFonts w:cstheme="minorHAnsi"/>
          <w:color w:val="222222"/>
          <w:kern w:val="2"/>
          <w:shd w:val="clear" w:color="auto" w:fill="FFFFFF"/>
          <w:lang w:val="en-US" w:eastAsia="zh-CN"/>
        </w:rPr>
        <w:t>, </w:t>
      </w:r>
      <w:r w:rsidRPr="00AF5162">
        <w:rPr>
          <w:rFonts w:cstheme="minorHAnsi"/>
          <w:i/>
          <w:iCs/>
          <w:color w:val="222222"/>
          <w:kern w:val="2"/>
          <w:shd w:val="clear" w:color="auto" w:fill="FFFFFF"/>
          <w:lang w:val="en-US" w:eastAsia="zh-CN"/>
        </w:rPr>
        <w:t>15</w:t>
      </w:r>
      <w:r w:rsidRPr="00AF5162">
        <w:rPr>
          <w:rFonts w:cstheme="minorHAnsi"/>
          <w:color w:val="222222"/>
          <w:kern w:val="2"/>
          <w:shd w:val="clear" w:color="auto" w:fill="FFFFFF"/>
          <w:lang w:val="en-US" w:eastAsia="zh-CN"/>
        </w:rPr>
        <w:t>(4), 263-290.</w:t>
      </w:r>
    </w:p>
    <w:p w:rsidR="00AF5162" w:rsidRPr="00AF5162" w:rsidRDefault="00AF5162" w:rsidP="00AF5162">
      <w:pPr>
        <w:widowControl w:val="0"/>
        <w:spacing w:line="480" w:lineRule="auto"/>
        <w:jc w:val="both"/>
        <w:rPr>
          <w:rFonts w:cstheme="minorHAnsi"/>
          <w:kern w:val="2"/>
          <w:lang w:val="en-US" w:eastAsia="zh-CN"/>
        </w:rPr>
      </w:pPr>
      <w:r w:rsidRPr="00AF5162">
        <w:rPr>
          <w:rFonts w:cstheme="minorHAnsi"/>
          <w:color w:val="222222"/>
          <w:kern w:val="2"/>
          <w:shd w:val="clear" w:color="auto" w:fill="FFFFFF"/>
          <w:lang w:val="en-US" w:eastAsia="zh-CN"/>
        </w:rPr>
        <w:t>Wilcox, N. T. (2008). Stochastic models for binary discrete choice under risk: A critical primer and econometric comparison. In </w:t>
      </w:r>
      <w:r w:rsidRPr="00AF5162">
        <w:rPr>
          <w:rFonts w:cstheme="minorHAnsi"/>
          <w:i/>
          <w:iCs/>
          <w:color w:val="222222"/>
          <w:kern w:val="2"/>
          <w:shd w:val="clear" w:color="auto" w:fill="FFFFFF"/>
          <w:lang w:val="en-US" w:eastAsia="zh-CN"/>
        </w:rPr>
        <w:t>Risk aversion in experiments</w:t>
      </w:r>
      <w:r w:rsidRPr="00AF5162">
        <w:rPr>
          <w:rFonts w:cstheme="minorHAnsi"/>
          <w:color w:val="222222"/>
          <w:kern w:val="2"/>
          <w:shd w:val="clear" w:color="auto" w:fill="FFFFFF"/>
          <w:lang w:val="en-US" w:eastAsia="zh-CN"/>
        </w:rPr>
        <w:t> (pp. 197-292). Emerald Group Publishing Limited.</w:t>
      </w:r>
    </w:p>
    <w:p w:rsidR="00AF5162" w:rsidRDefault="00AF5162">
      <w:pPr>
        <w:rPr>
          <w:rFonts w:cs="Arial"/>
          <w:b/>
          <w:shd w:val="clear" w:color="auto" w:fill="FFFFFF"/>
        </w:rPr>
      </w:pPr>
      <w:r>
        <w:rPr>
          <w:rFonts w:cs="Arial"/>
          <w:b/>
          <w:shd w:val="clear" w:color="auto" w:fill="FFFFFF"/>
        </w:rPr>
        <w:br w:type="page"/>
      </w:r>
    </w:p>
    <w:p w:rsidR="00FD00AF" w:rsidRPr="0001600D" w:rsidRDefault="00FD00AF" w:rsidP="001802C0">
      <w:pPr>
        <w:spacing w:line="480" w:lineRule="auto"/>
        <w:jc w:val="both"/>
        <w:rPr>
          <w:rFonts w:cs="Arial"/>
          <w:shd w:val="clear" w:color="auto" w:fill="FFFFFF"/>
        </w:rPr>
      </w:pPr>
      <w:r w:rsidRPr="0001600D">
        <w:rPr>
          <w:rFonts w:cs="Arial"/>
          <w:shd w:val="clear" w:color="auto" w:fill="FFFFFF"/>
        </w:rPr>
        <w:lastRenderedPageBreak/>
        <w:t>Table</w:t>
      </w:r>
      <w:r w:rsidR="0001600D" w:rsidRPr="0001600D">
        <w:rPr>
          <w:rFonts w:cs="Arial"/>
          <w:shd w:val="clear" w:color="auto" w:fill="FFFFFF"/>
        </w:rPr>
        <w:t xml:space="preserve"> 1: </w:t>
      </w:r>
      <w:r w:rsidRPr="0001600D">
        <w:rPr>
          <w:rFonts w:cs="Arial"/>
          <w:shd w:val="clear" w:color="auto" w:fill="FFFFFF"/>
        </w:rPr>
        <w:t>Elicitation Methods</w:t>
      </w:r>
    </w:p>
    <w:tbl>
      <w:tblPr>
        <w:tblStyle w:val="TableGrid1"/>
        <w:tblW w:w="0" w:type="auto"/>
        <w:tblLook w:val="04A0" w:firstRow="1" w:lastRow="0" w:firstColumn="1" w:lastColumn="0" w:noHBand="0" w:noVBand="1"/>
      </w:tblPr>
      <w:tblGrid>
        <w:gridCol w:w="5070"/>
        <w:gridCol w:w="3452"/>
      </w:tblGrid>
      <w:tr w:rsidR="00AB4F0B" w:rsidRPr="00AB4F0B" w:rsidTr="003B7865">
        <w:tc>
          <w:tcPr>
            <w:tcW w:w="5070" w:type="dxa"/>
          </w:tcPr>
          <w:p w:rsidR="00AB4F0B" w:rsidRPr="00AB4F0B" w:rsidRDefault="003B458C" w:rsidP="00AB4F0B">
            <w:pPr>
              <w:jc w:val="both"/>
              <w:rPr>
                <w:rFonts w:cs="Arial"/>
                <w:shd w:val="clear" w:color="auto" w:fill="FFFFFF"/>
              </w:rPr>
            </w:pPr>
            <w:hyperlink r:id="rId29" w:history="1">
              <w:r w:rsidR="00AB4F0B" w:rsidRPr="00AB4F0B">
                <w:rPr>
                  <w:rFonts w:cs="Arial"/>
                  <w:color w:val="0000FF" w:themeColor="hyperlink"/>
                  <w:u w:val="single"/>
                  <w:shd w:val="clear" w:color="auto" w:fill="FFFFFF"/>
                </w:rPr>
                <w:t>Allocation</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r w:rsidRPr="00AB4F0B">
              <w:rPr>
                <w:rFonts w:cs="Arial"/>
                <w:shd w:val="clear" w:color="auto" w:fill="FFFFFF"/>
              </w:rPr>
              <w:t>Loomes, 1991</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30" w:history="1">
              <w:r w:rsidR="00AB4F0B" w:rsidRPr="00AB4F0B">
                <w:rPr>
                  <w:rFonts w:cs="Arial"/>
                  <w:color w:val="0000FF" w:themeColor="hyperlink"/>
                  <w:u w:val="single"/>
                  <w:shd w:val="clear" w:color="auto" w:fill="FFFFFF"/>
                </w:rPr>
                <w:t>Angling Risk Task</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proofErr w:type="spellStart"/>
            <w:r w:rsidRPr="00AB4F0B">
              <w:rPr>
                <w:rFonts w:cs="Arial"/>
                <w:shd w:val="clear" w:color="auto" w:fill="FFFFFF"/>
              </w:rPr>
              <w:t>Pleskac</w:t>
            </w:r>
            <w:proofErr w:type="spellEnd"/>
            <w:r w:rsidRPr="00AB4F0B">
              <w:rPr>
                <w:rFonts w:cs="Arial"/>
                <w:shd w:val="clear" w:color="auto" w:fill="FFFFFF"/>
              </w:rPr>
              <w:t>, 2008</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31" w:history="1">
              <w:r w:rsidR="00AB4F0B" w:rsidRPr="00AB4F0B">
                <w:rPr>
                  <w:rFonts w:cs="Arial"/>
                  <w:color w:val="0000FF" w:themeColor="hyperlink"/>
                  <w:u w:val="single"/>
                  <w:shd w:val="clear" w:color="auto" w:fill="FFFFFF"/>
                </w:rPr>
                <w:t>Balloon Analog Risk Task</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r w:rsidRPr="00AB4F0B">
              <w:rPr>
                <w:rFonts w:cs="Arial"/>
                <w:shd w:val="clear" w:color="auto" w:fill="FFFFFF"/>
              </w:rPr>
              <w:t>Lejuez et al., 2002</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32" w:history="1">
              <w:r w:rsidR="00AB4F0B" w:rsidRPr="00AB4F0B">
                <w:rPr>
                  <w:rFonts w:cs="Arial"/>
                  <w:color w:val="0000FF" w:themeColor="hyperlink"/>
                  <w:u w:val="single"/>
                  <w:shd w:val="clear" w:color="auto" w:fill="FFFFFF"/>
                </w:rPr>
                <w:t>Becker-DeGroot-Marschak Mechanism</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r w:rsidRPr="00AB4F0B">
              <w:rPr>
                <w:rFonts w:cs="Arial"/>
                <w:shd w:val="clear" w:color="auto" w:fill="FFFFFF"/>
              </w:rPr>
              <w:t>Becker et al., 1964</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33" w:history="1">
              <w:r w:rsidR="00AB4F0B" w:rsidRPr="00AB4F0B">
                <w:rPr>
                  <w:rFonts w:cs="Arial"/>
                  <w:color w:val="0000FF" w:themeColor="hyperlink"/>
                  <w:u w:val="single"/>
                  <w:shd w:val="clear" w:color="auto" w:fill="FFFFFF"/>
                </w:rPr>
                <w:t>Bomb Risk Elicitation Task</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r w:rsidRPr="00AB4F0B">
              <w:rPr>
                <w:rFonts w:cs="Arial"/>
                <w:shd w:val="clear" w:color="auto" w:fill="FFFFFF"/>
              </w:rPr>
              <w:t>Crosetto and Filippin, 2013</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34" w:history="1">
              <w:r w:rsidR="00AB4F0B" w:rsidRPr="00AB4F0B">
                <w:rPr>
                  <w:rFonts w:cs="Arial"/>
                  <w:color w:val="0000FF" w:themeColor="hyperlink"/>
                  <w:u w:val="single"/>
                  <w:shd w:val="clear" w:color="auto" w:fill="FFFFFF"/>
                </w:rPr>
                <w:t>Columbia Card Task</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proofErr w:type="spellStart"/>
            <w:r w:rsidRPr="00AB4F0B">
              <w:rPr>
                <w:rFonts w:cs="Arial"/>
                <w:shd w:val="clear" w:color="auto" w:fill="FFFFFF"/>
              </w:rPr>
              <w:t>Figner</w:t>
            </w:r>
            <w:proofErr w:type="spellEnd"/>
            <w:r w:rsidRPr="00AB4F0B">
              <w:rPr>
                <w:rFonts w:cs="Arial"/>
                <w:shd w:val="clear" w:color="auto" w:fill="FFFFFF"/>
              </w:rPr>
              <w:t xml:space="preserve"> et al., 2009</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35" w:history="1">
              <w:r w:rsidR="00AB4F0B" w:rsidRPr="00AB4F0B">
                <w:rPr>
                  <w:rFonts w:cs="Arial"/>
                  <w:color w:val="0000FF" w:themeColor="hyperlink"/>
                  <w:u w:val="single"/>
                  <w:shd w:val="clear" w:color="auto" w:fill="FFFFFF"/>
                </w:rPr>
                <w:t>Cups Task</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r w:rsidRPr="00AB4F0B">
              <w:rPr>
                <w:rFonts w:cs="Arial"/>
                <w:shd w:val="clear" w:color="auto" w:fill="FFFFFF"/>
              </w:rPr>
              <w:t>Levin and Hart, 2003</w:t>
            </w:r>
          </w:p>
        </w:tc>
      </w:tr>
      <w:tr w:rsidR="00F66A65" w:rsidRPr="00AB4F0B" w:rsidTr="003B7865">
        <w:tc>
          <w:tcPr>
            <w:tcW w:w="5070" w:type="dxa"/>
          </w:tcPr>
          <w:p w:rsidR="00F66A65" w:rsidRPr="00AB4F0B" w:rsidRDefault="003B458C" w:rsidP="00AB4F0B">
            <w:pPr>
              <w:jc w:val="both"/>
            </w:pPr>
            <w:hyperlink r:id="rId36" w:history="1">
              <w:r w:rsidR="00F66A65" w:rsidRPr="00F66A65">
                <w:rPr>
                  <w:rStyle w:val="Hyperlink"/>
                </w:rPr>
                <w:t>Deal or No Deal</w:t>
              </w:r>
            </w:hyperlink>
          </w:p>
        </w:tc>
        <w:tc>
          <w:tcPr>
            <w:tcW w:w="3452" w:type="dxa"/>
          </w:tcPr>
          <w:p w:rsidR="00F66A65" w:rsidRPr="00AB4F0B" w:rsidRDefault="00F66A65" w:rsidP="00AB4F0B">
            <w:pPr>
              <w:jc w:val="both"/>
              <w:rPr>
                <w:rFonts w:cs="Arial"/>
                <w:shd w:val="clear" w:color="auto" w:fill="FFFFFF"/>
              </w:rPr>
            </w:pPr>
            <w:r>
              <w:rPr>
                <w:rFonts w:cs="Arial"/>
                <w:shd w:val="clear" w:color="auto" w:fill="FFFFFF"/>
              </w:rPr>
              <w:t>Deck et al.</w:t>
            </w:r>
            <w:r w:rsidR="00DF0DF5">
              <w:rPr>
                <w:rFonts w:cs="Arial"/>
                <w:shd w:val="clear" w:color="auto" w:fill="FFFFFF"/>
              </w:rPr>
              <w:t xml:space="preserve">, </w:t>
            </w:r>
            <w:r>
              <w:rPr>
                <w:rFonts w:cs="Arial"/>
                <w:shd w:val="clear" w:color="auto" w:fill="FFFFFF"/>
              </w:rPr>
              <w:t>2008</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37" w:history="1">
              <w:r w:rsidR="00AB4F0B" w:rsidRPr="00AB4F0B">
                <w:rPr>
                  <w:rFonts w:cs="Arial"/>
                  <w:color w:val="0000FF" w:themeColor="hyperlink"/>
                  <w:u w:val="single"/>
                  <w:shd w:val="clear" w:color="auto" w:fill="FFFFFF"/>
                </w:rPr>
                <w:t>Devil's Task</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proofErr w:type="spellStart"/>
            <w:r w:rsidRPr="00AB4F0B">
              <w:rPr>
                <w:rFonts w:cs="Arial"/>
                <w:shd w:val="clear" w:color="auto" w:fill="FFFFFF"/>
              </w:rPr>
              <w:t>Slovic</w:t>
            </w:r>
            <w:proofErr w:type="spellEnd"/>
            <w:r w:rsidRPr="00AB4F0B">
              <w:rPr>
                <w:rFonts w:cs="Arial"/>
                <w:shd w:val="clear" w:color="auto" w:fill="FFFFFF"/>
              </w:rPr>
              <w:t>, 1966</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38" w:history="1">
              <w:r w:rsidR="00AB4F0B" w:rsidRPr="00AB4F0B">
                <w:rPr>
                  <w:rFonts w:cs="Arial"/>
                  <w:color w:val="0000FF" w:themeColor="hyperlink"/>
                  <w:u w:val="single"/>
                  <w:shd w:val="clear" w:color="auto" w:fill="FFFFFF"/>
                </w:rPr>
                <w:t>Distribution Builder</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r w:rsidRPr="00AB4F0B">
              <w:rPr>
                <w:rFonts w:cs="Arial"/>
                <w:shd w:val="clear" w:color="auto" w:fill="FFFFFF"/>
              </w:rPr>
              <w:t>Goldstein et al., 2008</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39" w:history="1">
              <w:r w:rsidR="00AB4F0B" w:rsidRPr="00AB4F0B">
                <w:rPr>
                  <w:rFonts w:cs="Arial"/>
                  <w:color w:val="0000FF" w:themeColor="hyperlink"/>
                  <w:u w:val="single"/>
                  <w:shd w:val="clear" w:color="auto" w:fill="FFFFFF"/>
                </w:rPr>
                <w:t>Dynamic Experiments for Estimating Preferences: Risk</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r w:rsidRPr="00AB4F0B">
              <w:rPr>
                <w:rFonts w:cs="Arial"/>
                <w:shd w:val="clear" w:color="auto" w:fill="FFFFFF"/>
              </w:rPr>
              <w:t>Toubia et al., 2012</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40" w:history="1">
              <w:r w:rsidR="00AB4F0B" w:rsidRPr="00AB4F0B">
                <w:rPr>
                  <w:rFonts w:cs="Arial"/>
                  <w:color w:val="0000FF" w:themeColor="hyperlink"/>
                  <w:u w:val="single"/>
                  <w:shd w:val="clear" w:color="auto" w:fill="FFFFFF"/>
                </w:rPr>
                <w:t xml:space="preserve">Eckel and Grossman </w:t>
              </w:r>
              <w:r w:rsidR="00A84423">
                <w:rPr>
                  <w:rFonts w:cs="Arial" w:hint="eastAsia"/>
                  <w:color w:val="0000FF" w:themeColor="hyperlink"/>
                  <w:u w:val="single"/>
                  <w:shd w:val="clear" w:color="auto" w:fill="FFFFFF"/>
                </w:rPr>
                <w:t>M</w:t>
              </w:r>
              <w:r w:rsidR="00AB4F0B" w:rsidRPr="00AB4F0B">
                <w:rPr>
                  <w:rFonts w:cs="Arial"/>
                  <w:color w:val="0000FF" w:themeColor="hyperlink"/>
                  <w:u w:val="single"/>
                  <w:shd w:val="clear" w:color="auto" w:fill="FFFFFF"/>
                </w:rPr>
                <w:t>ethod</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r w:rsidRPr="00AB4F0B">
              <w:rPr>
                <w:rFonts w:cs="Arial"/>
                <w:shd w:val="clear" w:color="auto" w:fill="FFFFFF"/>
              </w:rPr>
              <w:t>Eckel and Grossman, 2002</w:t>
            </w:r>
          </w:p>
        </w:tc>
      </w:tr>
      <w:tr w:rsidR="0079063E" w:rsidRPr="00AB4F0B" w:rsidTr="003B7865">
        <w:tc>
          <w:tcPr>
            <w:tcW w:w="5070" w:type="dxa"/>
          </w:tcPr>
          <w:p w:rsidR="0079063E" w:rsidRPr="00AB4F0B" w:rsidRDefault="003B458C" w:rsidP="00AB4F0B">
            <w:pPr>
              <w:jc w:val="both"/>
            </w:pPr>
            <w:hyperlink r:id="rId41" w:history="1">
              <w:r w:rsidR="0079063E" w:rsidRPr="00DE775D">
                <w:rPr>
                  <w:rStyle w:val="Hyperlink"/>
                </w:rPr>
                <w:t>First Price Auction</w:t>
              </w:r>
            </w:hyperlink>
          </w:p>
        </w:tc>
        <w:tc>
          <w:tcPr>
            <w:tcW w:w="3452" w:type="dxa"/>
          </w:tcPr>
          <w:p w:rsidR="0079063E" w:rsidRPr="00AB4F0B" w:rsidRDefault="0079063E" w:rsidP="00AB4F0B">
            <w:pPr>
              <w:jc w:val="both"/>
              <w:rPr>
                <w:rFonts w:cs="Arial"/>
                <w:shd w:val="clear" w:color="auto" w:fill="FFFFFF"/>
              </w:rPr>
            </w:pPr>
            <w:r>
              <w:rPr>
                <w:rFonts w:cs="Arial"/>
                <w:shd w:val="clear" w:color="auto" w:fill="FFFFFF"/>
              </w:rPr>
              <w:t>Isaac and James, 2000</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42" w:history="1">
              <w:r w:rsidR="00AB4F0B" w:rsidRPr="00AB4F0B">
                <w:rPr>
                  <w:rFonts w:cs="Arial"/>
                  <w:color w:val="0000FF" w:themeColor="hyperlink"/>
                  <w:u w:val="single"/>
                  <w:shd w:val="clear" w:color="auto" w:fill="FFFFFF"/>
                </w:rPr>
                <w:t>Gneezy and Potters Method</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r w:rsidRPr="00AB4F0B">
              <w:rPr>
                <w:rFonts w:cs="Arial"/>
                <w:shd w:val="clear" w:color="auto" w:fill="FFFFFF"/>
              </w:rPr>
              <w:t>Gneezy and Potters, 1997</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43" w:history="1">
              <w:r w:rsidR="00AB4F0B" w:rsidRPr="00AB4F0B">
                <w:rPr>
                  <w:rFonts w:cs="Arial"/>
                  <w:color w:val="0000FF" w:themeColor="hyperlink"/>
                  <w:u w:val="single"/>
                  <w:shd w:val="clear" w:color="auto" w:fill="FFFFFF"/>
                </w:rPr>
                <w:t>Lowa Gambling Task</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proofErr w:type="spellStart"/>
            <w:r w:rsidRPr="00AB4F0B">
              <w:rPr>
                <w:rFonts w:cs="Arial"/>
                <w:shd w:val="clear" w:color="auto" w:fill="FFFFFF"/>
              </w:rPr>
              <w:t>Bechara</w:t>
            </w:r>
            <w:proofErr w:type="spellEnd"/>
            <w:r w:rsidRPr="00AB4F0B">
              <w:rPr>
                <w:rFonts w:cs="Arial"/>
                <w:shd w:val="clear" w:color="auto" w:fill="FFFFFF"/>
              </w:rPr>
              <w:t xml:space="preserve"> et al., 1994</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44" w:history="1">
              <w:r w:rsidR="00AB4F0B" w:rsidRPr="00AB4F0B">
                <w:rPr>
                  <w:rFonts w:cs="Arial"/>
                  <w:color w:val="0000FF" w:themeColor="hyperlink"/>
                  <w:u w:val="single"/>
                  <w:shd w:val="clear" w:color="auto" w:fill="FFFFFF"/>
                </w:rPr>
                <w:t>Multi-Outcome Risky Decision Task</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r w:rsidRPr="00AB4F0B">
              <w:rPr>
                <w:rFonts w:cs="Arial"/>
                <w:shd w:val="clear" w:color="auto" w:fill="FFFFFF"/>
              </w:rPr>
              <w:t>Lopes and Oden, 1999</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45" w:history="1">
              <w:r w:rsidR="00AB4F0B" w:rsidRPr="00AB4F0B">
                <w:rPr>
                  <w:rFonts w:cs="Arial"/>
                  <w:color w:val="0000FF" w:themeColor="hyperlink"/>
                  <w:u w:val="single"/>
                  <w:shd w:val="clear" w:color="auto" w:fill="FFFFFF"/>
                </w:rPr>
                <w:t>Pairwise Choices</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r w:rsidRPr="00AB4F0B">
              <w:rPr>
                <w:rFonts w:cs="Arial"/>
                <w:shd w:val="clear" w:color="auto" w:fill="FFFFFF"/>
              </w:rPr>
              <w:t>Hey and Orme, 1994</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46" w:history="1">
              <w:r w:rsidR="00AB4F0B" w:rsidRPr="00AB4F0B">
                <w:rPr>
                  <w:rFonts w:cs="Arial"/>
                  <w:color w:val="0000FF" w:themeColor="hyperlink"/>
                  <w:u w:val="single"/>
                  <w:shd w:val="clear" w:color="auto" w:fill="FFFFFF"/>
                </w:rPr>
                <w:t>Price List</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r w:rsidRPr="00AB4F0B">
              <w:rPr>
                <w:rFonts w:cs="Arial"/>
                <w:shd w:val="clear" w:color="auto" w:fill="FFFFFF"/>
              </w:rPr>
              <w:t>Holt and Laury, 2002</w:t>
            </w:r>
          </w:p>
        </w:tc>
      </w:tr>
      <w:tr w:rsidR="00AB4F0B" w:rsidRPr="00AB4F0B" w:rsidTr="003B7865">
        <w:tc>
          <w:tcPr>
            <w:tcW w:w="5070" w:type="dxa"/>
          </w:tcPr>
          <w:p w:rsidR="00AB4F0B" w:rsidRPr="00AB4F0B" w:rsidRDefault="003B458C" w:rsidP="00AB4F0B">
            <w:pPr>
              <w:jc w:val="both"/>
            </w:pPr>
            <w:hyperlink r:id="rId47" w:history="1">
              <w:r w:rsidR="00AB4F0B" w:rsidRPr="00AB4F0B">
                <w:rPr>
                  <w:rFonts w:hint="eastAsia"/>
                  <w:color w:val="0000FF" w:themeColor="hyperlink"/>
                  <w:u w:val="single"/>
                </w:rPr>
                <w:t>Ranking Task</w:t>
              </w:r>
            </w:hyperlink>
          </w:p>
        </w:tc>
        <w:tc>
          <w:tcPr>
            <w:tcW w:w="3452" w:type="dxa"/>
          </w:tcPr>
          <w:p w:rsidR="00AB4F0B" w:rsidRPr="00AB4F0B" w:rsidRDefault="00AB4F0B" w:rsidP="00AB4F0B">
            <w:pPr>
              <w:jc w:val="both"/>
              <w:rPr>
                <w:rFonts w:cs="Arial"/>
                <w:shd w:val="clear" w:color="auto" w:fill="FFFFFF"/>
              </w:rPr>
            </w:pPr>
            <w:r w:rsidRPr="00AB4F0B">
              <w:rPr>
                <w:rFonts w:cs="Arial"/>
                <w:shd w:val="clear" w:color="auto" w:fill="FFFFFF"/>
              </w:rPr>
              <w:t>Carbone and Hey</w:t>
            </w:r>
            <w:r w:rsidRPr="00AB4F0B">
              <w:rPr>
                <w:rFonts w:cs="Arial" w:hint="eastAsia"/>
                <w:shd w:val="clear" w:color="auto" w:fill="FFFFFF"/>
              </w:rPr>
              <w:t>, 1994</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48" w:history="1">
              <w:r w:rsidR="00AB4F0B" w:rsidRPr="00AB4F0B">
                <w:rPr>
                  <w:rFonts w:cs="Arial"/>
                  <w:color w:val="0000FF" w:themeColor="hyperlink"/>
                  <w:u w:val="single"/>
                  <w:shd w:val="clear" w:color="auto" w:fill="FFFFFF"/>
                </w:rPr>
                <w:t>Reyna and Ellis Risk Task</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r w:rsidRPr="00AB4F0B">
              <w:rPr>
                <w:rFonts w:cs="Arial"/>
                <w:shd w:val="clear" w:color="auto" w:fill="FFFFFF"/>
              </w:rPr>
              <w:t>Reyna and Ellis, 1994</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49" w:history="1">
              <w:r w:rsidR="00AB4F0B" w:rsidRPr="00AB4F0B">
                <w:rPr>
                  <w:rFonts w:cs="Arial"/>
                  <w:color w:val="0000FF" w:themeColor="hyperlink"/>
                  <w:u w:val="single"/>
                  <w:shd w:val="clear" w:color="auto" w:fill="FFFFFF"/>
                </w:rPr>
                <w:t>Risk-taking Propensity Measures</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proofErr w:type="spellStart"/>
            <w:r w:rsidRPr="00AB4F0B">
              <w:rPr>
                <w:rFonts w:cs="Arial"/>
                <w:shd w:val="clear" w:color="auto" w:fill="FFFFFF"/>
              </w:rPr>
              <w:t>MacCrimmon</w:t>
            </w:r>
            <w:proofErr w:type="spellEnd"/>
            <w:r w:rsidRPr="00AB4F0B">
              <w:rPr>
                <w:rFonts w:cs="Arial"/>
                <w:shd w:val="clear" w:color="auto" w:fill="FFFFFF"/>
              </w:rPr>
              <w:t xml:space="preserve"> and </w:t>
            </w:r>
            <w:proofErr w:type="spellStart"/>
            <w:r w:rsidRPr="00AB4F0B">
              <w:rPr>
                <w:rFonts w:cs="Arial"/>
                <w:shd w:val="clear" w:color="auto" w:fill="FFFFFF"/>
              </w:rPr>
              <w:t>Wehrung</w:t>
            </w:r>
            <w:proofErr w:type="spellEnd"/>
            <w:r w:rsidRPr="00AB4F0B">
              <w:rPr>
                <w:rFonts w:cs="Arial"/>
                <w:shd w:val="clear" w:color="auto" w:fill="FFFFFF"/>
              </w:rPr>
              <w:t>, 1985</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50" w:history="1">
              <w:r w:rsidR="00AB4F0B" w:rsidRPr="00AB4F0B">
                <w:rPr>
                  <w:rFonts w:cs="Arial"/>
                  <w:color w:val="0000FF" w:themeColor="hyperlink"/>
                  <w:u w:val="single"/>
                  <w:shd w:val="clear" w:color="auto" w:fill="FFFFFF"/>
                </w:rPr>
                <w:t>Sequential Investment Task</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r w:rsidRPr="00AB4F0B">
              <w:rPr>
                <w:rFonts w:cs="Arial"/>
                <w:shd w:val="clear" w:color="auto" w:fill="FFFFFF"/>
              </w:rPr>
              <w:t>Frey et al., 2015</w:t>
            </w:r>
          </w:p>
        </w:tc>
      </w:tr>
      <w:tr w:rsidR="00AB4F0B" w:rsidRPr="00AB4F0B" w:rsidTr="003B7865">
        <w:tc>
          <w:tcPr>
            <w:tcW w:w="5070" w:type="dxa"/>
          </w:tcPr>
          <w:p w:rsidR="00AB4F0B" w:rsidRPr="00AB4F0B" w:rsidRDefault="003B458C" w:rsidP="00AB4F0B">
            <w:pPr>
              <w:jc w:val="both"/>
              <w:rPr>
                <w:rFonts w:cs="Arial"/>
                <w:shd w:val="clear" w:color="auto" w:fill="FFFFFF"/>
              </w:rPr>
            </w:pPr>
            <w:hyperlink r:id="rId51" w:history="1">
              <w:r w:rsidR="00AB4F0B" w:rsidRPr="00AB4F0B">
                <w:rPr>
                  <w:rFonts w:cs="Arial"/>
                  <w:color w:val="0000FF" w:themeColor="hyperlink"/>
                  <w:u w:val="single"/>
                  <w:shd w:val="clear" w:color="auto" w:fill="FFFFFF"/>
                </w:rPr>
                <w:t>Two-Outcome Risky Decision Task</w:t>
              </w:r>
            </w:hyperlink>
            <w:r w:rsidR="00AB4F0B" w:rsidRPr="00AB4F0B">
              <w:rPr>
                <w:rFonts w:cs="Arial"/>
                <w:shd w:val="clear" w:color="auto" w:fill="FFFFFF"/>
              </w:rPr>
              <w:t xml:space="preserve"> </w:t>
            </w:r>
          </w:p>
        </w:tc>
        <w:tc>
          <w:tcPr>
            <w:tcW w:w="3452" w:type="dxa"/>
          </w:tcPr>
          <w:p w:rsidR="00AB4F0B" w:rsidRPr="00AB4F0B" w:rsidRDefault="00AB4F0B" w:rsidP="00AB4F0B">
            <w:pPr>
              <w:jc w:val="both"/>
              <w:rPr>
                <w:rFonts w:cs="Arial"/>
                <w:shd w:val="clear" w:color="auto" w:fill="FFFFFF"/>
              </w:rPr>
            </w:pPr>
            <w:proofErr w:type="spellStart"/>
            <w:r w:rsidRPr="00AB4F0B">
              <w:rPr>
                <w:rFonts w:cs="Arial"/>
                <w:shd w:val="clear" w:color="auto" w:fill="FFFFFF"/>
              </w:rPr>
              <w:t>Lauriola</w:t>
            </w:r>
            <w:proofErr w:type="spellEnd"/>
            <w:r w:rsidRPr="00AB4F0B">
              <w:rPr>
                <w:rFonts w:cs="Arial"/>
                <w:shd w:val="clear" w:color="auto" w:fill="FFFFFF"/>
              </w:rPr>
              <w:t xml:space="preserve"> et al., 2007</w:t>
            </w:r>
          </w:p>
        </w:tc>
      </w:tr>
    </w:tbl>
    <w:p w:rsidR="00D52260" w:rsidRDefault="00D52260" w:rsidP="001802C0">
      <w:pPr>
        <w:spacing w:line="480" w:lineRule="auto"/>
        <w:jc w:val="both"/>
        <w:rPr>
          <w:rFonts w:cs="Arial"/>
          <w:shd w:val="clear" w:color="auto" w:fill="FFFFFF"/>
        </w:rPr>
      </w:pPr>
    </w:p>
    <w:p w:rsidR="0001600D" w:rsidRDefault="00D52260" w:rsidP="00393B8A">
      <w:pPr>
        <w:jc w:val="both"/>
        <w:rPr>
          <w:rFonts w:cs="Arial"/>
          <w:shd w:val="clear" w:color="auto" w:fill="FFFFFF"/>
        </w:rPr>
      </w:pPr>
      <w:r>
        <w:rPr>
          <w:rFonts w:cs="Arial"/>
          <w:shd w:val="clear" w:color="auto" w:fill="FFFFFF"/>
        </w:rPr>
        <w:t>This t</w:t>
      </w:r>
      <w:r w:rsidR="00345313">
        <w:rPr>
          <w:rFonts w:cs="Arial"/>
          <w:shd w:val="clear" w:color="auto" w:fill="FFFFFF"/>
        </w:rPr>
        <w:t>able was built</w:t>
      </w:r>
      <w:r>
        <w:rPr>
          <w:rFonts w:cs="Arial"/>
          <w:shd w:val="clear" w:color="auto" w:fill="FFFFFF"/>
        </w:rPr>
        <w:t xml:space="preserve"> </w:t>
      </w:r>
      <w:r w:rsidR="00393B8A">
        <w:rPr>
          <w:rFonts w:cs="Arial"/>
          <w:shd w:val="clear" w:color="auto" w:fill="FFFFFF"/>
        </w:rPr>
        <w:t xml:space="preserve">from </w:t>
      </w:r>
      <w:hyperlink r:id="rId52" w:history="1">
        <w:r w:rsidR="00393B8A" w:rsidRPr="00345313">
          <w:rPr>
            <w:rStyle w:val="Hyperlink"/>
            <w:rFonts w:cs="Arial"/>
            <w:shd w:val="clear" w:color="auto" w:fill="FFFFFF"/>
          </w:rPr>
          <w:t>this</w:t>
        </w:r>
      </w:hyperlink>
      <w:r w:rsidR="00393B8A">
        <w:rPr>
          <w:rFonts w:cs="Arial"/>
          <w:shd w:val="clear" w:color="auto" w:fill="FFFFFF"/>
        </w:rPr>
        <w:t xml:space="preserve"> site provided by the Socie</w:t>
      </w:r>
      <w:r w:rsidR="00345313">
        <w:rPr>
          <w:rFonts w:cs="Arial"/>
          <w:shd w:val="clear" w:color="auto" w:fill="FFFFFF"/>
        </w:rPr>
        <w:t>ty for Judgment and Decision Mak</w:t>
      </w:r>
      <w:r w:rsidR="00393B8A">
        <w:rPr>
          <w:rFonts w:cs="Arial"/>
          <w:shd w:val="clear" w:color="auto" w:fill="FFFFFF"/>
        </w:rPr>
        <w:t>ing</w:t>
      </w:r>
      <w:r>
        <w:rPr>
          <w:rFonts w:cs="Arial"/>
          <w:shd w:val="clear" w:color="auto" w:fill="FFFFFF"/>
        </w:rPr>
        <w:t xml:space="preserve"> and augmented with other methods not listed there.</w:t>
      </w:r>
    </w:p>
    <w:p w:rsidR="003B5371" w:rsidRDefault="0001600D" w:rsidP="00393B8A">
      <w:pPr>
        <w:rPr>
          <w:rFonts w:cs="Arial"/>
          <w:shd w:val="clear" w:color="auto" w:fill="FFFFFF"/>
        </w:rPr>
        <w:sectPr w:rsidR="003B5371">
          <w:footerReference w:type="default" r:id="rId53"/>
          <w:pgSz w:w="11906" w:h="16838"/>
          <w:pgMar w:top="1440" w:right="1440" w:bottom="1440" w:left="1440" w:header="708" w:footer="708" w:gutter="0"/>
          <w:cols w:space="708"/>
          <w:docGrid w:linePitch="360"/>
        </w:sectPr>
      </w:pPr>
      <w:r>
        <w:rPr>
          <w:rFonts w:cs="Arial"/>
          <w:shd w:val="clear" w:color="auto" w:fill="FFFFFF"/>
        </w:rPr>
        <w:br w:type="page"/>
      </w:r>
    </w:p>
    <w:p w:rsidR="003B5371" w:rsidRDefault="0001600D" w:rsidP="003B5371">
      <w:pPr>
        <w:rPr>
          <w:rFonts w:cs="Arial"/>
          <w:shd w:val="clear" w:color="auto" w:fill="FFFFFF"/>
        </w:rPr>
      </w:pPr>
      <w:r>
        <w:rPr>
          <w:rFonts w:cs="Arial"/>
          <w:shd w:val="clear" w:color="auto" w:fill="FFFFFF"/>
        </w:rPr>
        <w:lastRenderedPageBreak/>
        <w:t>Table 2: Previous experimental investigations of different elicitation methods</w:t>
      </w:r>
    </w:p>
    <w:p w:rsidR="003B5371" w:rsidRDefault="003B5371" w:rsidP="003B5371">
      <w:pPr>
        <w:rPr>
          <w:rFonts w:cs="Arial"/>
          <w:shd w:val="clear" w:color="auto" w:fill="FFFFFF"/>
        </w:rPr>
      </w:pPr>
    </w:p>
    <w:tbl>
      <w:tblPr>
        <w:tblStyle w:val="TableGrid"/>
        <w:tblW w:w="0" w:type="auto"/>
        <w:tblLook w:val="04A0" w:firstRow="1" w:lastRow="0" w:firstColumn="1" w:lastColumn="0" w:noHBand="0" w:noVBand="1"/>
      </w:tblPr>
      <w:tblGrid>
        <w:gridCol w:w="1312"/>
        <w:gridCol w:w="870"/>
        <w:gridCol w:w="870"/>
        <w:gridCol w:w="849"/>
        <w:gridCol w:w="849"/>
        <w:gridCol w:w="861"/>
        <w:gridCol w:w="807"/>
        <w:gridCol w:w="871"/>
        <w:gridCol w:w="828"/>
        <w:gridCol w:w="826"/>
        <w:gridCol w:w="814"/>
        <w:gridCol w:w="833"/>
        <w:gridCol w:w="830"/>
      </w:tblGrid>
      <w:tr w:rsidR="002D00E3" w:rsidTr="00222AD8">
        <w:tc>
          <w:tcPr>
            <w:tcW w:w="1312" w:type="dxa"/>
          </w:tcPr>
          <w:p w:rsidR="002D00E3" w:rsidRDefault="002D00E3" w:rsidP="00A900A6">
            <w:pPr>
              <w:jc w:val="both"/>
            </w:pPr>
          </w:p>
        </w:tc>
        <w:tc>
          <w:tcPr>
            <w:tcW w:w="870" w:type="dxa"/>
          </w:tcPr>
          <w:p w:rsidR="002D00E3" w:rsidRPr="00017571" w:rsidRDefault="002D00E3" w:rsidP="00A900A6">
            <w:pPr>
              <w:jc w:val="both"/>
              <w:rPr>
                <w:sz w:val="16"/>
                <w:szCs w:val="16"/>
              </w:rPr>
            </w:pPr>
            <w:r>
              <w:rPr>
                <w:sz w:val="16"/>
                <w:szCs w:val="16"/>
              </w:rPr>
              <w:t>Number of Subjects</w:t>
            </w:r>
          </w:p>
        </w:tc>
        <w:tc>
          <w:tcPr>
            <w:tcW w:w="870" w:type="dxa"/>
          </w:tcPr>
          <w:p w:rsidR="002D00E3" w:rsidRPr="00017571" w:rsidRDefault="002D00E3" w:rsidP="00A900A6">
            <w:pPr>
              <w:jc w:val="both"/>
              <w:rPr>
                <w:sz w:val="16"/>
                <w:szCs w:val="16"/>
              </w:rPr>
            </w:pPr>
            <w:r w:rsidRPr="00017571">
              <w:rPr>
                <w:sz w:val="16"/>
                <w:szCs w:val="16"/>
              </w:rPr>
              <w:t>Allocation</w:t>
            </w:r>
          </w:p>
        </w:tc>
        <w:tc>
          <w:tcPr>
            <w:tcW w:w="849" w:type="dxa"/>
          </w:tcPr>
          <w:p w:rsidR="002D00E3" w:rsidRPr="00017571" w:rsidRDefault="002D00E3" w:rsidP="00A900A6">
            <w:pPr>
              <w:jc w:val="both"/>
              <w:rPr>
                <w:sz w:val="16"/>
                <w:szCs w:val="16"/>
              </w:rPr>
            </w:pPr>
            <w:r>
              <w:rPr>
                <w:sz w:val="16"/>
                <w:szCs w:val="16"/>
              </w:rPr>
              <w:t>Balloon Analog Risk Task</w:t>
            </w:r>
          </w:p>
        </w:tc>
        <w:tc>
          <w:tcPr>
            <w:tcW w:w="849" w:type="dxa"/>
          </w:tcPr>
          <w:p w:rsidR="002D00E3" w:rsidRPr="00017571" w:rsidRDefault="002D00E3" w:rsidP="00A900A6">
            <w:pPr>
              <w:jc w:val="both"/>
              <w:rPr>
                <w:sz w:val="16"/>
                <w:szCs w:val="16"/>
              </w:rPr>
            </w:pPr>
            <w:r w:rsidRPr="00017571">
              <w:rPr>
                <w:sz w:val="16"/>
                <w:szCs w:val="16"/>
              </w:rPr>
              <w:t>Becker-DeGroot-Marschak</w:t>
            </w:r>
          </w:p>
        </w:tc>
        <w:tc>
          <w:tcPr>
            <w:tcW w:w="861" w:type="dxa"/>
          </w:tcPr>
          <w:p w:rsidR="002D00E3" w:rsidRPr="00017571" w:rsidRDefault="002D00E3" w:rsidP="00A900A6">
            <w:pPr>
              <w:jc w:val="both"/>
              <w:rPr>
                <w:sz w:val="16"/>
                <w:szCs w:val="16"/>
              </w:rPr>
            </w:pPr>
            <w:r w:rsidRPr="00017571">
              <w:rPr>
                <w:sz w:val="16"/>
                <w:szCs w:val="16"/>
              </w:rPr>
              <w:t>Bomb Risk Elicitation</w:t>
            </w:r>
          </w:p>
        </w:tc>
        <w:tc>
          <w:tcPr>
            <w:tcW w:w="807" w:type="dxa"/>
          </w:tcPr>
          <w:p w:rsidR="002D00E3" w:rsidRPr="00017571" w:rsidRDefault="002D00E3" w:rsidP="00A900A6">
            <w:pPr>
              <w:jc w:val="both"/>
              <w:rPr>
                <w:sz w:val="16"/>
                <w:szCs w:val="16"/>
              </w:rPr>
            </w:pPr>
            <w:r w:rsidRPr="00017571">
              <w:rPr>
                <w:sz w:val="16"/>
                <w:szCs w:val="16"/>
              </w:rPr>
              <w:t>Deal or No Deal</w:t>
            </w:r>
          </w:p>
        </w:tc>
        <w:tc>
          <w:tcPr>
            <w:tcW w:w="871" w:type="dxa"/>
          </w:tcPr>
          <w:p w:rsidR="002D00E3" w:rsidRPr="00017571" w:rsidRDefault="002D00E3" w:rsidP="00A900A6">
            <w:pPr>
              <w:jc w:val="both"/>
              <w:rPr>
                <w:sz w:val="16"/>
                <w:szCs w:val="16"/>
              </w:rPr>
            </w:pPr>
            <w:r w:rsidRPr="00017571">
              <w:rPr>
                <w:sz w:val="16"/>
                <w:szCs w:val="16"/>
              </w:rPr>
              <w:t>Eckel and Grossman</w:t>
            </w:r>
          </w:p>
        </w:tc>
        <w:tc>
          <w:tcPr>
            <w:tcW w:w="828" w:type="dxa"/>
          </w:tcPr>
          <w:p w:rsidR="002D00E3" w:rsidRPr="00017571" w:rsidRDefault="002D00E3" w:rsidP="00A900A6">
            <w:pPr>
              <w:jc w:val="both"/>
              <w:rPr>
                <w:sz w:val="16"/>
                <w:szCs w:val="16"/>
              </w:rPr>
            </w:pPr>
            <w:r w:rsidRPr="00017571">
              <w:rPr>
                <w:sz w:val="16"/>
                <w:szCs w:val="16"/>
              </w:rPr>
              <w:t>First Price Auction</w:t>
            </w:r>
          </w:p>
        </w:tc>
        <w:tc>
          <w:tcPr>
            <w:tcW w:w="826" w:type="dxa"/>
          </w:tcPr>
          <w:p w:rsidR="002D00E3" w:rsidRPr="00017571" w:rsidRDefault="002D00E3" w:rsidP="00A900A6">
            <w:pPr>
              <w:jc w:val="both"/>
              <w:rPr>
                <w:sz w:val="16"/>
                <w:szCs w:val="16"/>
              </w:rPr>
            </w:pPr>
            <w:r w:rsidRPr="00017571">
              <w:rPr>
                <w:sz w:val="16"/>
                <w:szCs w:val="16"/>
              </w:rPr>
              <w:t>Gneezy and Potters</w:t>
            </w:r>
          </w:p>
        </w:tc>
        <w:tc>
          <w:tcPr>
            <w:tcW w:w="814" w:type="dxa"/>
          </w:tcPr>
          <w:p w:rsidR="002D00E3" w:rsidRPr="00017571" w:rsidRDefault="002D00E3" w:rsidP="00A900A6">
            <w:pPr>
              <w:jc w:val="both"/>
              <w:rPr>
                <w:sz w:val="16"/>
                <w:szCs w:val="16"/>
              </w:rPr>
            </w:pPr>
            <w:r w:rsidRPr="00017571">
              <w:rPr>
                <w:sz w:val="16"/>
                <w:szCs w:val="16"/>
              </w:rPr>
              <w:t>Holt Laury</w:t>
            </w:r>
          </w:p>
        </w:tc>
        <w:tc>
          <w:tcPr>
            <w:tcW w:w="833" w:type="dxa"/>
          </w:tcPr>
          <w:p w:rsidR="002D00E3" w:rsidRPr="00017571" w:rsidRDefault="002D00E3" w:rsidP="00A900A6">
            <w:pPr>
              <w:jc w:val="both"/>
              <w:rPr>
                <w:sz w:val="16"/>
                <w:szCs w:val="16"/>
              </w:rPr>
            </w:pPr>
            <w:r w:rsidRPr="00017571">
              <w:rPr>
                <w:sz w:val="16"/>
                <w:szCs w:val="16"/>
              </w:rPr>
              <w:t>Pairwise Choice</w:t>
            </w:r>
          </w:p>
        </w:tc>
        <w:tc>
          <w:tcPr>
            <w:tcW w:w="830" w:type="dxa"/>
          </w:tcPr>
          <w:p w:rsidR="002D00E3" w:rsidRPr="00017571" w:rsidRDefault="002D00E3" w:rsidP="00A900A6">
            <w:pPr>
              <w:jc w:val="both"/>
              <w:rPr>
                <w:sz w:val="16"/>
                <w:szCs w:val="16"/>
              </w:rPr>
            </w:pPr>
            <w:r w:rsidRPr="00017571">
              <w:rPr>
                <w:sz w:val="16"/>
                <w:szCs w:val="16"/>
              </w:rPr>
              <w:t>Ranking</w:t>
            </w:r>
          </w:p>
        </w:tc>
      </w:tr>
      <w:tr w:rsidR="002D00E3" w:rsidTr="00222AD8">
        <w:tc>
          <w:tcPr>
            <w:tcW w:w="1312" w:type="dxa"/>
          </w:tcPr>
          <w:p w:rsidR="002D00E3" w:rsidRPr="00017571" w:rsidRDefault="002D00E3" w:rsidP="00A900A6">
            <w:pPr>
              <w:jc w:val="both"/>
              <w:rPr>
                <w:sz w:val="16"/>
                <w:szCs w:val="16"/>
              </w:rPr>
            </w:pPr>
            <w:r w:rsidRPr="00017571">
              <w:rPr>
                <w:sz w:val="16"/>
                <w:szCs w:val="16"/>
              </w:rPr>
              <w:t>Charness and Viceisza (2012)</w:t>
            </w:r>
          </w:p>
        </w:tc>
        <w:tc>
          <w:tcPr>
            <w:tcW w:w="870" w:type="dxa"/>
          </w:tcPr>
          <w:p w:rsidR="002D00E3" w:rsidRPr="002D00E3" w:rsidRDefault="002D00E3" w:rsidP="00A900A6">
            <w:pPr>
              <w:jc w:val="center"/>
              <w:rPr>
                <w:sz w:val="16"/>
                <w:szCs w:val="16"/>
              </w:rPr>
            </w:pPr>
            <w:r w:rsidRPr="002D00E3">
              <w:rPr>
                <w:sz w:val="16"/>
                <w:szCs w:val="16"/>
              </w:rPr>
              <w:t>91</w:t>
            </w:r>
          </w:p>
        </w:tc>
        <w:tc>
          <w:tcPr>
            <w:tcW w:w="870" w:type="dxa"/>
          </w:tcPr>
          <w:p w:rsidR="002D00E3" w:rsidRPr="002D00E3" w:rsidRDefault="002D00E3" w:rsidP="00A900A6">
            <w:pPr>
              <w:jc w:val="center"/>
              <w:rPr>
                <w:sz w:val="16"/>
                <w:szCs w:val="16"/>
              </w:rPr>
            </w:pPr>
          </w:p>
        </w:tc>
        <w:tc>
          <w:tcPr>
            <w:tcW w:w="849" w:type="dxa"/>
          </w:tcPr>
          <w:p w:rsidR="002D00E3" w:rsidRPr="002D00E3" w:rsidRDefault="002D00E3" w:rsidP="00A900A6">
            <w:pPr>
              <w:jc w:val="center"/>
              <w:rPr>
                <w:sz w:val="16"/>
                <w:szCs w:val="16"/>
              </w:rPr>
            </w:pPr>
          </w:p>
        </w:tc>
        <w:tc>
          <w:tcPr>
            <w:tcW w:w="849" w:type="dxa"/>
          </w:tcPr>
          <w:p w:rsidR="002D00E3" w:rsidRPr="002D00E3" w:rsidRDefault="002D00E3" w:rsidP="00A900A6">
            <w:pPr>
              <w:jc w:val="center"/>
              <w:rPr>
                <w:sz w:val="16"/>
                <w:szCs w:val="16"/>
              </w:rPr>
            </w:pPr>
          </w:p>
        </w:tc>
        <w:tc>
          <w:tcPr>
            <w:tcW w:w="861" w:type="dxa"/>
          </w:tcPr>
          <w:p w:rsidR="002D00E3" w:rsidRPr="002D00E3" w:rsidRDefault="002D00E3" w:rsidP="00A900A6">
            <w:pPr>
              <w:jc w:val="center"/>
              <w:rPr>
                <w:sz w:val="16"/>
                <w:szCs w:val="16"/>
              </w:rPr>
            </w:pPr>
          </w:p>
        </w:tc>
        <w:tc>
          <w:tcPr>
            <w:tcW w:w="807" w:type="dxa"/>
          </w:tcPr>
          <w:p w:rsidR="002D00E3" w:rsidRPr="002D00E3" w:rsidRDefault="002D00E3" w:rsidP="00A900A6">
            <w:pPr>
              <w:jc w:val="center"/>
              <w:rPr>
                <w:sz w:val="16"/>
                <w:szCs w:val="16"/>
              </w:rPr>
            </w:pPr>
          </w:p>
        </w:tc>
        <w:tc>
          <w:tcPr>
            <w:tcW w:w="871" w:type="dxa"/>
          </w:tcPr>
          <w:p w:rsidR="002D00E3" w:rsidRPr="002D00E3" w:rsidRDefault="002D00E3" w:rsidP="00A900A6">
            <w:pPr>
              <w:jc w:val="center"/>
              <w:rPr>
                <w:sz w:val="16"/>
                <w:szCs w:val="16"/>
              </w:rPr>
            </w:pPr>
          </w:p>
        </w:tc>
        <w:tc>
          <w:tcPr>
            <w:tcW w:w="828" w:type="dxa"/>
          </w:tcPr>
          <w:p w:rsidR="002D00E3" w:rsidRPr="002D00E3" w:rsidRDefault="002D00E3" w:rsidP="00A900A6">
            <w:pPr>
              <w:jc w:val="center"/>
              <w:rPr>
                <w:sz w:val="16"/>
                <w:szCs w:val="16"/>
              </w:rPr>
            </w:pPr>
          </w:p>
        </w:tc>
        <w:tc>
          <w:tcPr>
            <w:tcW w:w="826" w:type="dxa"/>
          </w:tcPr>
          <w:p w:rsidR="002D00E3" w:rsidRPr="002D00E3" w:rsidRDefault="002D00E3" w:rsidP="00A900A6">
            <w:pPr>
              <w:jc w:val="center"/>
              <w:rPr>
                <w:sz w:val="16"/>
                <w:szCs w:val="16"/>
              </w:rPr>
            </w:pPr>
            <w:r w:rsidRPr="002D00E3">
              <w:rPr>
                <w:sz w:val="16"/>
                <w:szCs w:val="16"/>
              </w:rPr>
              <w:t>46(1)</w:t>
            </w:r>
          </w:p>
        </w:tc>
        <w:tc>
          <w:tcPr>
            <w:tcW w:w="814" w:type="dxa"/>
          </w:tcPr>
          <w:p w:rsidR="002D00E3" w:rsidRPr="002D00E3" w:rsidRDefault="002D00E3" w:rsidP="00A900A6">
            <w:pPr>
              <w:jc w:val="center"/>
              <w:rPr>
                <w:sz w:val="16"/>
                <w:szCs w:val="16"/>
              </w:rPr>
            </w:pPr>
            <w:r>
              <w:rPr>
                <w:sz w:val="16"/>
                <w:szCs w:val="16"/>
              </w:rPr>
              <w:t>45</w:t>
            </w:r>
            <w:r w:rsidRPr="002D00E3">
              <w:rPr>
                <w:sz w:val="16"/>
                <w:szCs w:val="16"/>
              </w:rPr>
              <w:t>(1)</w:t>
            </w:r>
          </w:p>
        </w:tc>
        <w:tc>
          <w:tcPr>
            <w:tcW w:w="833" w:type="dxa"/>
          </w:tcPr>
          <w:p w:rsidR="002D00E3" w:rsidRPr="002D00E3" w:rsidRDefault="002D00E3" w:rsidP="00A900A6">
            <w:pPr>
              <w:jc w:val="center"/>
              <w:rPr>
                <w:sz w:val="16"/>
                <w:szCs w:val="16"/>
              </w:rPr>
            </w:pPr>
          </w:p>
        </w:tc>
        <w:tc>
          <w:tcPr>
            <w:tcW w:w="830" w:type="dxa"/>
          </w:tcPr>
          <w:p w:rsidR="002D00E3" w:rsidRPr="002D00E3" w:rsidRDefault="002D00E3" w:rsidP="00A900A6">
            <w:pPr>
              <w:jc w:val="center"/>
              <w:rPr>
                <w:sz w:val="16"/>
                <w:szCs w:val="16"/>
              </w:rPr>
            </w:pPr>
          </w:p>
        </w:tc>
      </w:tr>
      <w:tr w:rsidR="002D00E3" w:rsidTr="00222AD8">
        <w:tc>
          <w:tcPr>
            <w:tcW w:w="1312" w:type="dxa"/>
          </w:tcPr>
          <w:p w:rsidR="002D00E3" w:rsidRPr="00017571" w:rsidRDefault="002D00E3" w:rsidP="00A900A6">
            <w:pPr>
              <w:jc w:val="both"/>
              <w:rPr>
                <w:sz w:val="16"/>
                <w:szCs w:val="16"/>
              </w:rPr>
            </w:pPr>
            <w:r w:rsidRPr="00017571">
              <w:rPr>
                <w:sz w:val="16"/>
                <w:szCs w:val="16"/>
              </w:rPr>
              <w:t>Crosetto and Filippin (2015)</w:t>
            </w:r>
          </w:p>
        </w:tc>
        <w:tc>
          <w:tcPr>
            <w:tcW w:w="870" w:type="dxa"/>
          </w:tcPr>
          <w:p w:rsidR="002D00E3" w:rsidRPr="002D00E3" w:rsidRDefault="002D00E3" w:rsidP="00A900A6">
            <w:pPr>
              <w:jc w:val="center"/>
              <w:rPr>
                <w:sz w:val="16"/>
                <w:szCs w:val="16"/>
              </w:rPr>
            </w:pPr>
            <w:r w:rsidRPr="002D00E3">
              <w:rPr>
                <w:sz w:val="16"/>
                <w:szCs w:val="16"/>
              </w:rPr>
              <w:t>350</w:t>
            </w:r>
          </w:p>
        </w:tc>
        <w:tc>
          <w:tcPr>
            <w:tcW w:w="870" w:type="dxa"/>
          </w:tcPr>
          <w:p w:rsidR="002D00E3" w:rsidRPr="002D00E3" w:rsidRDefault="002D00E3" w:rsidP="00A900A6">
            <w:pPr>
              <w:jc w:val="center"/>
              <w:rPr>
                <w:sz w:val="16"/>
                <w:szCs w:val="16"/>
              </w:rPr>
            </w:pPr>
          </w:p>
        </w:tc>
        <w:tc>
          <w:tcPr>
            <w:tcW w:w="849" w:type="dxa"/>
          </w:tcPr>
          <w:p w:rsidR="002D00E3" w:rsidRPr="002D00E3" w:rsidRDefault="002D00E3" w:rsidP="00A900A6">
            <w:pPr>
              <w:jc w:val="center"/>
              <w:rPr>
                <w:sz w:val="16"/>
                <w:szCs w:val="16"/>
              </w:rPr>
            </w:pPr>
          </w:p>
        </w:tc>
        <w:tc>
          <w:tcPr>
            <w:tcW w:w="849" w:type="dxa"/>
          </w:tcPr>
          <w:p w:rsidR="002D00E3" w:rsidRPr="002D00E3" w:rsidRDefault="002D00E3" w:rsidP="00A900A6">
            <w:pPr>
              <w:jc w:val="center"/>
              <w:rPr>
                <w:sz w:val="16"/>
                <w:szCs w:val="16"/>
              </w:rPr>
            </w:pPr>
          </w:p>
        </w:tc>
        <w:tc>
          <w:tcPr>
            <w:tcW w:w="861" w:type="dxa"/>
          </w:tcPr>
          <w:p w:rsidR="002D00E3" w:rsidRPr="002D00E3" w:rsidRDefault="002D00E3" w:rsidP="00A900A6">
            <w:pPr>
              <w:jc w:val="center"/>
              <w:rPr>
                <w:sz w:val="16"/>
                <w:szCs w:val="16"/>
              </w:rPr>
            </w:pPr>
            <w:r>
              <w:rPr>
                <w:sz w:val="16"/>
                <w:szCs w:val="16"/>
              </w:rPr>
              <w:t>88(1)</w:t>
            </w:r>
          </w:p>
        </w:tc>
        <w:tc>
          <w:tcPr>
            <w:tcW w:w="807" w:type="dxa"/>
          </w:tcPr>
          <w:p w:rsidR="002D00E3" w:rsidRPr="002D00E3" w:rsidRDefault="002D00E3" w:rsidP="00A900A6">
            <w:pPr>
              <w:jc w:val="center"/>
              <w:rPr>
                <w:sz w:val="16"/>
                <w:szCs w:val="16"/>
              </w:rPr>
            </w:pPr>
          </w:p>
        </w:tc>
        <w:tc>
          <w:tcPr>
            <w:tcW w:w="871" w:type="dxa"/>
          </w:tcPr>
          <w:p w:rsidR="002D00E3" w:rsidRPr="002D00E3" w:rsidRDefault="002D00E3" w:rsidP="00A900A6">
            <w:pPr>
              <w:jc w:val="center"/>
              <w:rPr>
                <w:sz w:val="16"/>
                <w:szCs w:val="16"/>
              </w:rPr>
            </w:pPr>
            <w:r>
              <w:rPr>
                <w:sz w:val="16"/>
                <w:szCs w:val="16"/>
              </w:rPr>
              <w:t>88(1)</w:t>
            </w:r>
          </w:p>
        </w:tc>
        <w:tc>
          <w:tcPr>
            <w:tcW w:w="828" w:type="dxa"/>
          </w:tcPr>
          <w:p w:rsidR="002D00E3" w:rsidRPr="002D00E3" w:rsidRDefault="002D00E3" w:rsidP="00A900A6">
            <w:pPr>
              <w:jc w:val="center"/>
              <w:rPr>
                <w:sz w:val="16"/>
                <w:szCs w:val="16"/>
              </w:rPr>
            </w:pPr>
          </w:p>
        </w:tc>
        <w:tc>
          <w:tcPr>
            <w:tcW w:w="826" w:type="dxa"/>
          </w:tcPr>
          <w:p w:rsidR="002D00E3" w:rsidRPr="002D00E3" w:rsidRDefault="002D00E3" w:rsidP="00A900A6">
            <w:pPr>
              <w:jc w:val="center"/>
              <w:rPr>
                <w:sz w:val="16"/>
                <w:szCs w:val="16"/>
              </w:rPr>
            </w:pPr>
            <w:r>
              <w:rPr>
                <w:sz w:val="16"/>
                <w:szCs w:val="16"/>
              </w:rPr>
              <w:t>86(1)</w:t>
            </w:r>
          </w:p>
        </w:tc>
        <w:tc>
          <w:tcPr>
            <w:tcW w:w="814" w:type="dxa"/>
          </w:tcPr>
          <w:p w:rsidR="002D00E3" w:rsidRPr="002D00E3" w:rsidRDefault="002D00E3" w:rsidP="00A900A6">
            <w:pPr>
              <w:jc w:val="center"/>
              <w:rPr>
                <w:sz w:val="16"/>
                <w:szCs w:val="16"/>
              </w:rPr>
            </w:pPr>
            <w:r>
              <w:rPr>
                <w:sz w:val="16"/>
                <w:szCs w:val="16"/>
              </w:rPr>
              <w:t>88(1)</w:t>
            </w:r>
          </w:p>
        </w:tc>
        <w:tc>
          <w:tcPr>
            <w:tcW w:w="833" w:type="dxa"/>
          </w:tcPr>
          <w:p w:rsidR="002D00E3" w:rsidRPr="002D00E3" w:rsidRDefault="002D00E3" w:rsidP="00A900A6">
            <w:pPr>
              <w:jc w:val="center"/>
              <w:rPr>
                <w:sz w:val="16"/>
                <w:szCs w:val="16"/>
              </w:rPr>
            </w:pPr>
          </w:p>
        </w:tc>
        <w:tc>
          <w:tcPr>
            <w:tcW w:w="830" w:type="dxa"/>
          </w:tcPr>
          <w:p w:rsidR="002D00E3" w:rsidRPr="002D00E3" w:rsidRDefault="002D00E3" w:rsidP="00A900A6">
            <w:pPr>
              <w:jc w:val="center"/>
              <w:rPr>
                <w:sz w:val="16"/>
                <w:szCs w:val="16"/>
              </w:rPr>
            </w:pPr>
          </w:p>
        </w:tc>
      </w:tr>
      <w:tr w:rsidR="002D00E3" w:rsidTr="00222AD8">
        <w:tc>
          <w:tcPr>
            <w:tcW w:w="1312" w:type="dxa"/>
          </w:tcPr>
          <w:p w:rsidR="002D00E3" w:rsidRPr="00017571" w:rsidRDefault="002D00E3" w:rsidP="00A900A6">
            <w:pPr>
              <w:jc w:val="both"/>
              <w:rPr>
                <w:sz w:val="16"/>
                <w:szCs w:val="16"/>
              </w:rPr>
            </w:pPr>
            <w:r w:rsidRPr="00017571">
              <w:rPr>
                <w:sz w:val="16"/>
                <w:szCs w:val="16"/>
              </w:rPr>
              <w:t xml:space="preserve">Dave et al. </w:t>
            </w:r>
            <w:r>
              <w:rPr>
                <w:sz w:val="16"/>
                <w:szCs w:val="16"/>
              </w:rPr>
              <w:t>(2010</w:t>
            </w:r>
            <w:r w:rsidRPr="00017571">
              <w:rPr>
                <w:sz w:val="16"/>
                <w:szCs w:val="16"/>
              </w:rPr>
              <w:t>)</w:t>
            </w:r>
          </w:p>
        </w:tc>
        <w:tc>
          <w:tcPr>
            <w:tcW w:w="870" w:type="dxa"/>
          </w:tcPr>
          <w:p w:rsidR="002D00E3" w:rsidRPr="002D00E3" w:rsidRDefault="002D00E3" w:rsidP="00A900A6">
            <w:pPr>
              <w:jc w:val="center"/>
              <w:rPr>
                <w:sz w:val="16"/>
                <w:szCs w:val="16"/>
              </w:rPr>
            </w:pPr>
            <w:r w:rsidRPr="002D00E3">
              <w:rPr>
                <w:sz w:val="16"/>
                <w:szCs w:val="16"/>
              </w:rPr>
              <w:t>881</w:t>
            </w:r>
          </w:p>
        </w:tc>
        <w:tc>
          <w:tcPr>
            <w:tcW w:w="870" w:type="dxa"/>
          </w:tcPr>
          <w:p w:rsidR="002D00E3" w:rsidRPr="002D00E3" w:rsidRDefault="002D00E3" w:rsidP="00A900A6">
            <w:pPr>
              <w:jc w:val="center"/>
              <w:rPr>
                <w:sz w:val="16"/>
                <w:szCs w:val="16"/>
              </w:rPr>
            </w:pPr>
          </w:p>
        </w:tc>
        <w:tc>
          <w:tcPr>
            <w:tcW w:w="849" w:type="dxa"/>
          </w:tcPr>
          <w:p w:rsidR="002D00E3" w:rsidRPr="002D00E3" w:rsidRDefault="002D00E3" w:rsidP="00A900A6">
            <w:pPr>
              <w:jc w:val="center"/>
              <w:rPr>
                <w:sz w:val="16"/>
                <w:szCs w:val="16"/>
              </w:rPr>
            </w:pPr>
          </w:p>
        </w:tc>
        <w:tc>
          <w:tcPr>
            <w:tcW w:w="849" w:type="dxa"/>
          </w:tcPr>
          <w:p w:rsidR="002D00E3" w:rsidRPr="002D00E3" w:rsidRDefault="002D00E3" w:rsidP="00A900A6">
            <w:pPr>
              <w:jc w:val="center"/>
              <w:rPr>
                <w:sz w:val="16"/>
                <w:szCs w:val="16"/>
              </w:rPr>
            </w:pPr>
          </w:p>
        </w:tc>
        <w:tc>
          <w:tcPr>
            <w:tcW w:w="861" w:type="dxa"/>
          </w:tcPr>
          <w:p w:rsidR="002D00E3" w:rsidRPr="002D00E3" w:rsidRDefault="002D00E3" w:rsidP="00A900A6">
            <w:pPr>
              <w:jc w:val="center"/>
              <w:rPr>
                <w:sz w:val="16"/>
                <w:szCs w:val="16"/>
              </w:rPr>
            </w:pPr>
          </w:p>
        </w:tc>
        <w:tc>
          <w:tcPr>
            <w:tcW w:w="807" w:type="dxa"/>
          </w:tcPr>
          <w:p w:rsidR="002D00E3" w:rsidRPr="002D00E3" w:rsidRDefault="002D00E3" w:rsidP="00A900A6">
            <w:pPr>
              <w:jc w:val="center"/>
              <w:rPr>
                <w:sz w:val="16"/>
                <w:szCs w:val="16"/>
              </w:rPr>
            </w:pPr>
          </w:p>
        </w:tc>
        <w:tc>
          <w:tcPr>
            <w:tcW w:w="871" w:type="dxa"/>
          </w:tcPr>
          <w:p w:rsidR="002D00E3" w:rsidRPr="002D00E3" w:rsidRDefault="002D00E3" w:rsidP="00A900A6">
            <w:pPr>
              <w:jc w:val="center"/>
              <w:rPr>
                <w:sz w:val="16"/>
                <w:szCs w:val="16"/>
              </w:rPr>
            </w:pPr>
            <w:r>
              <w:rPr>
                <w:sz w:val="16"/>
                <w:szCs w:val="16"/>
              </w:rPr>
              <w:t>881(1)</w:t>
            </w:r>
          </w:p>
        </w:tc>
        <w:tc>
          <w:tcPr>
            <w:tcW w:w="828" w:type="dxa"/>
          </w:tcPr>
          <w:p w:rsidR="002D00E3" w:rsidRPr="002D00E3" w:rsidRDefault="002D00E3" w:rsidP="00A900A6">
            <w:pPr>
              <w:jc w:val="center"/>
              <w:rPr>
                <w:sz w:val="16"/>
                <w:szCs w:val="16"/>
              </w:rPr>
            </w:pPr>
          </w:p>
        </w:tc>
        <w:tc>
          <w:tcPr>
            <w:tcW w:w="826" w:type="dxa"/>
          </w:tcPr>
          <w:p w:rsidR="002D00E3" w:rsidRPr="002D00E3" w:rsidRDefault="002D00E3" w:rsidP="00A900A6">
            <w:pPr>
              <w:jc w:val="center"/>
              <w:rPr>
                <w:sz w:val="16"/>
                <w:szCs w:val="16"/>
              </w:rPr>
            </w:pPr>
          </w:p>
        </w:tc>
        <w:tc>
          <w:tcPr>
            <w:tcW w:w="814" w:type="dxa"/>
          </w:tcPr>
          <w:p w:rsidR="002D00E3" w:rsidRPr="002D00E3" w:rsidRDefault="002D00E3" w:rsidP="00A900A6">
            <w:pPr>
              <w:jc w:val="center"/>
              <w:rPr>
                <w:sz w:val="16"/>
                <w:szCs w:val="16"/>
              </w:rPr>
            </w:pPr>
            <w:r>
              <w:rPr>
                <w:sz w:val="16"/>
                <w:szCs w:val="16"/>
              </w:rPr>
              <w:t>881(1)</w:t>
            </w:r>
          </w:p>
        </w:tc>
        <w:tc>
          <w:tcPr>
            <w:tcW w:w="833" w:type="dxa"/>
          </w:tcPr>
          <w:p w:rsidR="002D00E3" w:rsidRPr="002D00E3" w:rsidRDefault="002D00E3" w:rsidP="00A900A6">
            <w:pPr>
              <w:jc w:val="center"/>
              <w:rPr>
                <w:sz w:val="16"/>
                <w:szCs w:val="16"/>
              </w:rPr>
            </w:pPr>
          </w:p>
        </w:tc>
        <w:tc>
          <w:tcPr>
            <w:tcW w:w="830" w:type="dxa"/>
          </w:tcPr>
          <w:p w:rsidR="002D00E3" w:rsidRPr="002D00E3" w:rsidRDefault="002D00E3" w:rsidP="00A900A6">
            <w:pPr>
              <w:jc w:val="center"/>
              <w:rPr>
                <w:sz w:val="16"/>
                <w:szCs w:val="16"/>
              </w:rPr>
            </w:pPr>
          </w:p>
        </w:tc>
      </w:tr>
      <w:tr w:rsidR="002D00E3" w:rsidTr="00222AD8">
        <w:tc>
          <w:tcPr>
            <w:tcW w:w="1312" w:type="dxa"/>
          </w:tcPr>
          <w:p w:rsidR="002D00E3" w:rsidRPr="00017571" w:rsidRDefault="002D00E3" w:rsidP="00A900A6">
            <w:pPr>
              <w:jc w:val="both"/>
              <w:rPr>
                <w:sz w:val="16"/>
                <w:szCs w:val="16"/>
              </w:rPr>
            </w:pPr>
            <w:r w:rsidRPr="00017571">
              <w:rPr>
                <w:sz w:val="16"/>
                <w:szCs w:val="16"/>
              </w:rPr>
              <w:t>Deck et al. (2008)</w:t>
            </w:r>
          </w:p>
        </w:tc>
        <w:tc>
          <w:tcPr>
            <w:tcW w:w="870" w:type="dxa"/>
          </w:tcPr>
          <w:p w:rsidR="002D00E3" w:rsidRPr="002D00E3" w:rsidRDefault="002D00E3" w:rsidP="00A900A6">
            <w:pPr>
              <w:jc w:val="center"/>
              <w:rPr>
                <w:sz w:val="16"/>
                <w:szCs w:val="16"/>
              </w:rPr>
            </w:pPr>
            <w:r w:rsidRPr="002D00E3">
              <w:rPr>
                <w:sz w:val="16"/>
                <w:szCs w:val="16"/>
              </w:rPr>
              <w:t>75</w:t>
            </w:r>
          </w:p>
        </w:tc>
        <w:tc>
          <w:tcPr>
            <w:tcW w:w="870" w:type="dxa"/>
          </w:tcPr>
          <w:p w:rsidR="002D00E3" w:rsidRPr="002D00E3" w:rsidRDefault="002D00E3" w:rsidP="00A900A6">
            <w:pPr>
              <w:jc w:val="center"/>
              <w:rPr>
                <w:sz w:val="16"/>
                <w:szCs w:val="16"/>
              </w:rPr>
            </w:pPr>
          </w:p>
        </w:tc>
        <w:tc>
          <w:tcPr>
            <w:tcW w:w="849" w:type="dxa"/>
          </w:tcPr>
          <w:p w:rsidR="002D00E3" w:rsidRPr="002D00E3" w:rsidRDefault="002D00E3" w:rsidP="00A900A6">
            <w:pPr>
              <w:jc w:val="center"/>
              <w:rPr>
                <w:sz w:val="16"/>
                <w:szCs w:val="16"/>
              </w:rPr>
            </w:pPr>
          </w:p>
        </w:tc>
        <w:tc>
          <w:tcPr>
            <w:tcW w:w="849" w:type="dxa"/>
          </w:tcPr>
          <w:p w:rsidR="002D00E3" w:rsidRPr="002D00E3" w:rsidRDefault="002D00E3" w:rsidP="00A900A6">
            <w:pPr>
              <w:jc w:val="center"/>
              <w:rPr>
                <w:sz w:val="16"/>
                <w:szCs w:val="16"/>
              </w:rPr>
            </w:pPr>
          </w:p>
        </w:tc>
        <w:tc>
          <w:tcPr>
            <w:tcW w:w="861" w:type="dxa"/>
          </w:tcPr>
          <w:p w:rsidR="002D00E3" w:rsidRPr="002D00E3" w:rsidRDefault="002D00E3" w:rsidP="00A900A6">
            <w:pPr>
              <w:jc w:val="center"/>
              <w:rPr>
                <w:sz w:val="16"/>
                <w:szCs w:val="16"/>
              </w:rPr>
            </w:pPr>
          </w:p>
        </w:tc>
        <w:tc>
          <w:tcPr>
            <w:tcW w:w="807" w:type="dxa"/>
          </w:tcPr>
          <w:p w:rsidR="002D00E3" w:rsidRPr="002D00E3" w:rsidRDefault="002D00E3" w:rsidP="00A900A6">
            <w:pPr>
              <w:jc w:val="center"/>
              <w:rPr>
                <w:sz w:val="16"/>
                <w:szCs w:val="16"/>
              </w:rPr>
            </w:pPr>
            <w:r>
              <w:rPr>
                <w:sz w:val="16"/>
                <w:szCs w:val="16"/>
              </w:rPr>
              <w:t>75(1)</w:t>
            </w:r>
          </w:p>
        </w:tc>
        <w:tc>
          <w:tcPr>
            <w:tcW w:w="871" w:type="dxa"/>
          </w:tcPr>
          <w:p w:rsidR="002D00E3" w:rsidRPr="002D00E3" w:rsidRDefault="002D00E3" w:rsidP="00A900A6">
            <w:pPr>
              <w:jc w:val="center"/>
              <w:rPr>
                <w:sz w:val="16"/>
                <w:szCs w:val="16"/>
              </w:rPr>
            </w:pPr>
          </w:p>
        </w:tc>
        <w:tc>
          <w:tcPr>
            <w:tcW w:w="828" w:type="dxa"/>
          </w:tcPr>
          <w:p w:rsidR="002D00E3" w:rsidRPr="002D00E3" w:rsidRDefault="002D00E3" w:rsidP="00A900A6">
            <w:pPr>
              <w:jc w:val="center"/>
              <w:rPr>
                <w:sz w:val="16"/>
                <w:szCs w:val="16"/>
              </w:rPr>
            </w:pPr>
          </w:p>
        </w:tc>
        <w:tc>
          <w:tcPr>
            <w:tcW w:w="826" w:type="dxa"/>
          </w:tcPr>
          <w:p w:rsidR="002D00E3" w:rsidRPr="002D00E3" w:rsidRDefault="002D00E3" w:rsidP="00A900A6">
            <w:pPr>
              <w:jc w:val="center"/>
              <w:rPr>
                <w:sz w:val="16"/>
                <w:szCs w:val="16"/>
              </w:rPr>
            </w:pPr>
          </w:p>
        </w:tc>
        <w:tc>
          <w:tcPr>
            <w:tcW w:w="814" w:type="dxa"/>
          </w:tcPr>
          <w:p w:rsidR="002D00E3" w:rsidRPr="002D00E3" w:rsidRDefault="002D00E3" w:rsidP="00A900A6">
            <w:pPr>
              <w:jc w:val="center"/>
              <w:rPr>
                <w:sz w:val="16"/>
                <w:szCs w:val="16"/>
              </w:rPr>
            </w:pPr>
            <w:r>
              <w:rPr>
                <w:sz w:val="16"/>
                <w:szCs w:val="16"/>
              </w:rPr>
              <w:t>75(1)</w:t>
            </w:r>
          </w:p>
        </w:tc>
        <w:tc>
          <w:tcPr>
            <w:tcW w:w="833" w:type="dxa"/>
          </w:tcPr>
          <w:p w:rsidR="002D00E3" w:rsidRPr="002D00E3" w:rsidRDefault="002D00E3" w:rsidP="00A900A6">
            <w:pPr>
              <w:jc w:val="center"/>
              <w:rPr>
                <w:sz w:val="16"/>
                <w:szCs w:val="16"/>
              </w:rPr>
            </w:pPr>
          </w:p>
        </w:tc>
        <w:tc>
          <w:tcPr>
            <w:tcW w:w="830" w:type="dxa"/>
          </w:tcPr>
          <w:p w:rsidR="002D00E3" w:rsidRPr="002D00E3" w:rsidRDefault="002D00E3" w:rsidP="00A900A6">
            <w:pPr>
              <w:jc w:val="center"/>
              <w:rPr>
                <w:sz w:val="16"/>
                <w:szCs w:val="16"/>
              </w:rPr>
            </w:pPr>
          </w:p>
        </w:tc>
      </w:tr>
      <w:tr w:rsidR="002D00E3" w:rsidTr="00222AD8">
        <w:tc>
          <w:tcPr>
            <w:tcW w:w="1312" w:type="dxa"/>
          </w:tcPr>
          <w:p w:rsidR="002D00E3" w:rsidRPr="00017571" w:rsidRDefault="002D00E3" w:rsidP="00A900A6">
            <w:pPr>
              <w:jc w:val="both"/>
              <w:rPr>
                <w:sz w:val="16"/>
                <w:szCs w:val="16"/>
              </w:rPr>
            </w:pPr>
            <w:r w:rsidRPr="00017571">
              <w:rPr>
                <w:sz w:val="16"/>
                <w:szCs w:val="16"/>
              </w:rPr>
              <w:t>Deck et al. (2013)</w:t>
            </w:r>
          </w:p>
        </w:tc>
        <w:tc>
          <w:tcPr>
            <w:tcW w:w="870" w:type="dxa"/>
          </w:tcPr>
          <w:p w:rsidR="002D00E3" w:rsidRPr="002D00E3" w:rsidRDefault="002D00E3" w:rsidP="00A900A6">
            <w:pPr>
              <w:jc w:val="center"/>
              <w:rPr>
                <w:sz w:val="16"/>
                <w:szCs w:val="16"/>
              </w:rPr>
            </w:pPr>
            <w:r w:rsidRPr="002D00E3">
              <w:rPr>
                <w:sz w:val="16"/>
                <w:szCs w:val="16"/>
              </w:rPr>
              <w:t>203</w:t>
            </w:r>
          </w:p>
        </w:tc>
        <w:tc>
          <w:tcPr>
            <w:tcW w:w="870" w:type="dxa"/>
          </w:tcPr>
          <w:p w:rsidR="002D00E3" w:rsidRPr="002D00E3" w:rsidRDefault="002D00E3" w:rsidP="00A900A6">
            <w:pPr>
              <w:jc w:val="center"/>
              <w:rPr>
                <w:sz w:val="16"/>
                <w:szCs w:val="16"/>
              </w:rPr>
            </w:pPr>
          </w:p>
        </w:tc>
        <w:tc>
          <w:tcPr>
            <w:tcW w:w="849" w:type="dxa"/>
          </w:tcPr>
          <w:p w:rsidR="002D00E3" w:rsidRPr="002D00E3" w:rsidRDefault="002D00E3" w:rsidP="00A900A6">
            <w:pPr>
              <w:jc w:val="center"/>
              <w:rPr>
                <w:sz w:val="16"/>
                <w:szCs w:val="16"/>
              </w:rPr>
            </w:pPr>
            <w:r>
              <w:rPr>
                <w:sz w:val="16"/>
                <w:szCs w:val="16"/>
              </w:rPr>
              <w:t>203(1)</w:t>
            </w:r>
          </w:p>
        </w:tc>
        <w:tc>
          <w:tcPr>
            <w:tcW w:w="849" w:type="dxa"/>
          </w:tcPr>
          <w:p w:rsidR="002D00E3" w:rsidRPr="002D00E3" w:rsidRDefault="002D00E3" w:rsidP="00A900A6">
            <w:pPr>
              <w:jc w:val="center"/>
              <w:rPr>
                <w:sz w:val="16"/>
                <w:szCs w:val="16"/>
              </w:rPr>
            </w:pPr>
          </w:p>
        </w:tc>
        <w:tc>
          <w:tcPr>
            <w:tcW w:w="861" w:type="dxa"/>
          </w:tcPr>
          <w:p w:rsidR="002D00E3" w:rsidRPr="002D00E3" w:rsidRDefault="002D00E3" w:rsidP="00A900A6">
            <w:pPr>
              <w:jc w:val="center"/>
              <w:rPr>
                <w:sz w:val="16"/>
                <w:szCs w:val="16"/>
              </w:rPr>
            </w:pPr>
          </w:p>
        </w:tc>
        <w:tc>
          <w:tcPr>
            <w:tcW w:w="807" w:type="dxa"/>
          </w:tcPr>
          <w:p w:rsidR="002D00E3" w:rsidRPr="002D00E3" w:rsidRDefault="002D00E3" w:rsidP="00A900A6">
            <w:pPr>
              <w:jc w:val="center"/>
              <w:rPr>
                <w:sz w:val="16"/>
                <w:szCs w:val="16"/>
              </w:rPr>
            </w:pPr>
            <w:r>
              <w:rPr>
                <w:sz w:val="16"/>
                <w:szCs w:val="16"/>
              </w:rPr>
              <w:t>203(1)</w:t>
            </w:r>
          </w:p>
        </w:tc>
        <w:tc>
          <w:tcPr>
            <w:tcW w:w="871" w:type="dxa"/>
          </w:tcPr>
          <w:p w:rsidR="002D00E3" w:rsidRPr="002D00E3" w:rsidRDefault="002D00E3" w:rsidP="00A900A6">
            <w:pPr>
              <w:jc w:val="center"/>
              <w:rPr>
                <w:sz w:val="16"/>
                <w:szCs w:val="16"/>
              </w:rPr>
            </w:pPr>
            <w:r>
              <w:rPr>
                <w:sz w:val="16"/>
                <w:szCs w:val="16"/>
              </w:rPr>
              <w:t>203(1)</w:t>
            </w:r>
          </w:p>
        </w:tc>
        <w:tc>
          <w:tcPr>
            <w:tcW w:w="828" w:type="dxa"/>
          </w:tcPr>
          <w:p w:rsidR="002D00E3" w:rsidRPr="002D00E3" w:rsidRDefault="002D00E3" w:rsidP="00A900A6">
            <w:pPr>
              <w:jc w:val="center"/>
              <w:rPr>
                <w:sz w:val="16"/>
                <w:szCs w:val="16"/>
              </w:rPr>
            </w:pPr>
          </w:p>
        </w:tc>
        <w:tc>
          <w:tcPr>
            <w:tcW w:w="826" w:type="dxa"/>
          </w:tcPr>
          <w:p w:rsidR="002D00E3" w:rsidRPr="002D00E3" w:rsidRDefault="002D00E3" w:rsidP="00A900A6">
            <w:pPr>
              <w:jc w:val="center"/>
              <w:rPr>
                <w:sz w:val="16"/>
                <w:szCs w:val="16"/>
              </w:rPr>
            </w:pPr>
          </w:p>
        </w:tc>
        <w:tc>
          <w:tcPr>
            <w:tcW w:w="814" w:type="dxa"/>
          </w:tcPr>
          <w:p w:rsidR="002D00E3" w:rsidRPr="002D00E3" w:rsidRDefault="002D00E3" w:rsidP="00A900A6">
            <w:pPr>
              <w:jc w:val="center"/>
              <w:rPr>
                <w:sz w:val="16"/>
                <w:szCs w:val="16"/>
              </w:rPr>
            </w:pPr>
            <w:r>
              <w:rPr>
                <w:sz w:val="16"/>
                <w:szCs w:val="16"/>
              </w:rPr>
              <w:t>203(1)</w:t>
            </w:r>
          </w:p>
        </w:tc>
        <w:tc>
          <w:tcPr>
            <w:tcW w:w="833" w:type="dxa"/>
          </w:tcPr>
          <w:p w:rsidR="002D00E3" w:rsidRPr="002D00E3" w:rsidRDefault="002D00E3" w:rsidP="00A900A6">
            <w:pPr>
              <w:jc w:val="center"/>
              <w:rPr>
                <w:sz w:val="16"/>
                <w:szCs w:val="16"/>
              </w:rPr>
            </w:pPr>
          </w:p>
        </w:tc>
        <w:tc>
          <w:tcPr>
            <w:tcW w:w="830" w:type="dxa"/>
          </w:tcPr>
          <w:p w:rsidR="002D00E3" w:rsidRPr="002D00E3" w:rsidRDefault="002D00E3" w:rsidP="00A900A6">
            <w:pPr>
              <w:jc w:val="center"/>
              <w:rPr>
                <w:sz w:val="16"/>
                <w:szCs w:val="16"/>
              </w:rPr>
            </w:pPr>
          </w:p>
        </w:tc>
      </w:tr>
      <w:tr w:rsidR="002D00E3" w:rsidTr="00222AD8">
        <w:tc>
          <w:tcPr>
            <w:tcW w:w="1312" w:type="dxa"/>
          </w:tcPr>
          <w:p w:rsidR="002D00E3" w:rsidRPr="00017571" w:rsidRDefault="002D00E3" w:rsidP="00A900A6">
            <w:pPr>
              <w:jc w:val="both"/>
              <w:rPr>
                <w:sz w:val="16"/>
                <w:szCs w:val="16"/>
              </w:rPr>
            </w:pPr>
            <w:r w:rsidRPr="00017571">
              <w:rPr>
                <w:sz w:val="16"/>
                <w:szCs w:val="16"/>
              </w:rPr>
              <w:t>Harbaugh et al. (2010)</w:t>
            </w:r>
          </w:p>
        </w:tc>
        <w:tc>
          <w:tcPr>
            <w:tcW w:w="870" w:type="dxa"/>
          </w:tcPr>
          <w:p w:rsidR="002D00E3" w:rsidRPr="002D00E3" w:rsidRDefault="002D00E3" w:rsidP="00A900A6">
            <w:pPr>
              <w:jc w:val="center"/>
              <w:rPr>
                <w:sz w:val="16"/>
                <w:szCs w:val="16"/>
              </w:rPr>
            </w:pPr>
            <w:r w:rsidRPr="002D00E3">
              <w:rPr>
                <w:sz w:val="16"/>
                <w:szCs w:val="16"/>
              </w:rPr>
              <w:t>128</w:t>
            </w:r>
          </w:p>
        </w:tc>
        <w:tc>
          <w:tcPr>
            <w:tcW w:w="870" w:type="dxa"/>
          </w:tcPr>
          <w:p w:rsidR="002D00E3" w:rsidRPr="002D00E3" w:rsidRDefault="002D00E3" w:rsidP="00A900A6">
            <w:pPr>
              <w:jc w:val="center"/>
              <w:rPr>
                <w:sz w:val="16"/>
                <w:szCs w:val="16"/>
              </w:rPr>
            </w:pPr>
          </w:p>
        </w:tc>
        <w:tc>
          <w:tcPr>
            <w:tcW w:w="849" w:type="dxa"/>
          </w:tcPr>
          <w:p w:rsidR="002D00E3" w:rsidRPr="002D00E3" w:rsidRDefault="002D00E3" w:rsidP="00A900A6">
            <w:pPr>
              <w:jc w:val="center"/>
              <w:rPr>
                <w:sz w:val="16"/>
                <w:szCs w:val="16"/>
              </w:rPr>
            </w:pPr>
          </w:p>
        </w:tc>
        <w:tc>
          <w:tcPr>
            <w:tcW w:w="849" w:type="dxa"/>
          </w:tcPr>
          <w:p w:rsidR="002D00E3" w:rsidRPr="002D00E3" w:rsidRDefault="002D00E3" w:rsidP="00A900A6">
            <w:pPr>
              <w:jc w:val="center"/>
              <w:rPr>
                <w:sz w:val="16"/>
                <w:szCs w:val="16"/>
              </w:rPr>
            </w:pPr>
            <w:r>
              <w:rPr>
                <w:sz w:val="16"/>
                <w:szCs w:val="16"/>
              </w:rPr>
              <w:t>128(6)</w:t>
            </w:r>
          </w:p>
        </w:tc>
        <w:tc>
          <w:tcPr>
            <w:tcW w:w="861" w:type="dxa"/>
          </w:tcPr>
          <w:p w:rsidR="002D00E3" w:rsidRPr="002D00E3" w:rsidRDefault="002D00E3" w:rsidP="00A900A6">
            <w:pPr>
              <w:jc w:val="center"/>
              <w:rPr>
                <w:sz w:val="16"/>
                <w:szCs w:val="16"/>
              </w:rPr>
            </w:pPr>
          </w:p>
        </w:tc>
        <w:tc>
          <w:tcPr>
            <w:tcW w:w="807" w:type="dxa"/>
          </w:tcPr>
          <w:p w:rsidR="002D00E3" w:rsidRPr="002D00E3" w:rsidRDefault="002D00E3" w:rsidP="00A900A6">
            <w:pPr>
              <w:jc w:val="center"/>
              <w:rPr>
                <w:sz w:val="16"/>
                <w:szCs w:val="16"/>
              </w:rPr>
            </w:pPr>
          </w:p>
        </w:tc>
        <w:tc>
          <w:tcPr>
            <w:tcW w:w="871" w:type="dxa"/>
          </w:tcPr>
          <w:p w:rsidR="002D00E3" w:rsidRPr="002D00E3" w:rsidRDefault="002D00E3" w:rsidP="00A900A6">
            <w:pPr>
              <w:jc w:val="center"/>
              <w:rPr>
                <w:sz w:val="16"/>
                <w:szCs w:val="16"/>
              </w:rPr>
            </w:pPr>
          </w:p>
        </w:tc>
        <w:tc>
          <w:tcPr>
            <w:tcW w:w="828" w:type="dxa"/>
          </w:tcPr>
          <w:p w:rsidR="002D00E3" w:rsidRPr="002D00E3" w:rsidRDefault="002D00E3" w:rsidP="00A900A6">
            <w:pPr>
              <w:jc w:val="center"/>
              <w:rPr>
                <w:sz w:val="16"/>
                <w:szCs w:val="16"/>
              </w:rPr>
            </w:pPr>
          </w:p>
        </w:tc>
        <w:tc>
          <w:tcPr>
            <w:tcW w:w="826" w:type="dxa"/>
          </w:tcPr>
          <w:p w:rsidR="002D00E3" w:rsidRPr="002D00E3" w:rsidRDefault="002D00E3" w:rsidP="00A900A6">
            <w:pPr>
              <w:jc w:val="center"/>
              <w:rPr>
                <w:sz w:val="16"/>
                <w:szCs w:val="16"/>
              </w:rPr>
            </w:pPr>
          </w:p>
        </w:tc>
        <w:tc>
          <w:tcPr>
            <w:tcW w:w="814" w:type="dxa"/>
          </w:tcPr>
          <w:p w:rsidR="002D00E3" w:rsidRPr="002D00E3" w:rsidRDefault="002D00E3" w:rsidP="00A900A6">
            <w:pPr>
              <w:jc w:val="center"/>
              <w:rPr>
                <w:sz w:val="16"/>
                <w:szCs w:val="16"/>
              </w:rPr>
            </w:pPr>
          </w:p>
        </w:tc>
        <w:tc>
          <w:tcPr>
            <w:tcW w:w="833" w:type="dxa"/>
          </w:tcPr>
          <w:p w:rsidR="002D00E3" w:rsidRPr="002D00E3" w:rsidRDefault="00047378" w:rsidP="00A900A6">
            <w:pPr>
              <w:jc w:val="center"/>
              <w:rPr>
                <w:sz w:val="16"/>
                <w:szCs w:val="16"/>
              </w:rPr>
            </w:pPr>
            <w:r>
              <w:rPr>
                <w:rFonts w:hint="eastAsia"/>
                <w:sz w:val="16"/>
                <w:szCs w:val="16"/>
              </w:rPr>
              <w:t>128(6)</w:t>
            </w:r>
          </w:p>
        </w:tc>
        <w:tc>
          <w:tcPr>
            <w:tcW w:w="830" w:type="dxa"/>
          </w:tcPr>
          <w:p w:rsidR="002D00E3" w:rsidRPr="002D00E3" w:rsidRDefault="002D00E3" w:rsidP="00A900A6">
            <w:pPr>
              <w:jc w:val="center"/>
              <w:rPr>
                <w:sz w:val="16"/>
                <w:szCs w:val="16"/>
              </w:rPr>
            </w:pPr>
          </w:p>
        </w:tc>
      </w:tr>
      <w:tr w:rsidR="002D00E3" w:rsidTr="00222AD8">
        <w:tc>
          <w:tcPr>
            <w:tcW w:w="1312" w:type="dxa"/>
          </w:tcPr>
          <w:p w:rsidR="002D00E3" w:rsidRPr="00017571" w:rsidRDefault="002D00E3" w:rsidP="00A900A6">
            <w:pPr>
              <w:jc w:val="both"/>
              <w:rPr>
                <w:sz w:val="16"/>
                <w:szCs w:val="16"/>
              </w:rPr>
            </w:pPr>
            <w:r w:rsidRPr="00017571">
              <w:rPr>
                <w:sz w:val="16"/>
                <w:szCs w:val="16"/>
              </w:rPr>
              <w:t>Isaac and James (2000)</w:t>
            </w:r>
          </w:p>
        </w:tc>
        <w:tc>
          <w:tcPr>
            <w:tcW w:w="870" w:type="dxa"/>
          </w:tcPr>
          <w:p w:rsidR="002D00E3" w:rsidRPr="002D00E3" w:rsidRDefault="002D00E3" w:rsidP="00A900A6">
            <w:pPr>
              <w:jc w:val="center"/>
              <w:rPr>
                <w:sz w:val="16"/>
                <w:szCs w:val="16"/>
              </w:rPr>
            </w:pPr>
            <w:r w:rsidRPr="002D00E3">
              <w:rPr>
                <w:sz w:val="16"/>
                <w:szCs w:val="16"/>
              </w:rPr>
              <w:t>34</w:t>
            </w:r>
          </w:p>
        </w:tc>
        <w:tc>
          <w:tcPr>
            <w:tcW w:w="870" w:type="dxa"/>
          </w:tcPr>
          <w:p w:rsidR="002D00E3" w:rsidRPr="002D00E3" w:rsidRDefault="002D00E3" w:rsidP="00A900A6">
            <w:pPr>
              <w:jc w:val="center"/>
              <w:rPr>
                <w:sz w:val="16"/>
                <w:szCs w:val="16"/>
              </w:rPr>
            </w:pPr>
          </w:p>
        </w:tc>
        <w:tc>
          <w:tcPr>
            <w:tcW w:w="849" w:type="dxa"/>
          </w:tcPr>
          <w:p w:rsidR="002D00E3" w:rsidRPr="002D00E3" w:rsidRDefault="002D00E3" w:rsidP="00A900A6">
            <w:pPr>
              <w:jc w:val="center"/>
              <w:rPr>
                <w:sz w:val="16"/>
                <w:szCs w:val="16"/>
              </w:rPr>
            </w:pPr>
          </w:p>
        </w:tc>
        <w:tc>
          <w:tcPr>
            <w:tcW w:w="849" w:type="dxa"/>
          </w:tcPr>
          <w:p w:rsidR="002D00E3" w:rsidRPr="002D00E3" w:rsidRDefault="002D00E3" w:rsidP="00A900A6">
            <w:pPr>
              <w:jc w:val="center"/>
              <w:rPr>
                <w:sz w:val="16"/>
                <w:szCs w:val="16"/>
              </w:rPr>
            </w:pPr>
            <w:r>
              <w:rPr>
                <w:sz w:val="16"/>
                <w:szCs w:val="16"/>
              </w:rPr>
              <w:t>34(4)</w:t>
            </w:r>
          </w:p>
        </w:tc>
        <w:tc>
          <w:tcPr>
            <w:tcW w:w="861" w:type="dxa"/>
          </w:tcPr>
          <w:p w:rsidR="002D00E3" w:rsidRPr="002D00E3" w:rsidRDefault="002D00E3" w:rsidP="00A900A6">
            <w:pPr>
              <w:jc w:val="center"/>
              <w:rPr>
                <w:sz w:val="16"/>
                <w:szCs w:val="16"/>
              </w:rPr>
            </w:pPr>
          </w:p>
        </w:tc>
        <w:tc>
          <w:tcPr>
            <w:tcW w:w="807" w:type="dxa"/>
          </w:tcPr>
          <w:p w:rsidR="002D00E3" w:rsidRPr="002D00E3" w:rsidRDefault="002D00E3" w:rsidP="00A900A6">
            <w:pPr>
              <w:jc w:val="center"/>
              <w:rPr>
                <w:sz w:val="16"/>
                <w:szCs w:val="16"/>
              </w:rPr>
            </w:pPr>
          </w:p>
        </w:tc>
        <w:tc>
          <w:tcPr>
            <w:tcW w:w="871" w:type="dxa"/>
          </w:tcPr>
          <w:p w:rsidR="002D00E3" w:rsidRPr="002D00E3" w:rsidRDefault="002D00E3" w:rsidP="00A900A6">
            <w:pPr>
              <w:jc w:val="center"/>
              <w:rPr>
                <w:sz w:val="16"/>
                <w:szCs w:val="16"/>
              </w:rPr>
            </w:pPr>
          </w:p>
        </w:tc>
        <w:tc>
          <w:tcPr>
            <w:tcW w:w="828" w:type="dxa"/>
          </w:tcPr>
          <w:p w:rsidR="002D00E3" w:rsidRPr="002D00E3" w:rsidRDefault="002D00E3" w:rsidP="00A900A6">
            <w:pPr>
              <w:jc w:val="center"/>
              <w:rPr>
                <w:sz w:val="16"/>
                <w:szCs w:val="16"/>
              </w:rPr>
            </w:pPr>
            <w:r>
              <w:rPr>
                <w:sz w:val="16"/>
                <w:szCs w:val="16"/>
              </w:rPr>
              <w:t>34(40)</w:t>
            </w:r>
          </w:p>
        </w:tc>
        <w:tc>
          <w:tcPr>
            <w:tcW w:w="826" w:type="dxa"/>
          </w:tcPr>
          <w:p w:rsidR="002D00E3" w:rsidRPr="002D00E3" w:rsidRDefault="002D00E3" w:rsidP="00A900A6">
            <w:pPr>
              <w:jc w:val="center"/>
              <w:rPr>
                <w:sz w:val="16"/>
                <w:szCs w:val="16"/>
              </w:rPr>
            </w:pPr>
          </w:p>
        </w:tc>
        <w:tc>
          <w:tcPr>
            <w:tcW w:w="814" w:type="dxa"/>
          </w:tcPr>
          <w:p w:rsidR="002D00E3" w:rsidRPr="002D00E3" w:rsidRDefault="002D00E3" w:rsidP="00A900A6">
            <w:pPr>
              <w:jc w:val="center"/>
              <w:rPr>
                <w:sz w:val="16"/>
                <w:szCs w:val="16"/>
              </w:rPr>
            </w:pPr>
          </w:p>
        </w:tc>
        <w:tc>
          <w:tcPr>
            <w:tcW w:w="833" w:type="dxa"/>
          </w:tcPr>
          <w:p w:rsidR="002D00E3" w:rsidRPr="002D00E3" w:rsidRDefault="002D00E3" w:rsidP="00A900A6">
            <w:pPr>
              <w:jc w:val="center"/>
              <w:rPr>
                <w:sz w:val="16"/>
                <w:szCs w:val="16"/>
              </w:rPr>
            </w:pPr>
          </w:p>
        </w:tc>
        <w:tc>
          <w:tcPr>
            <w:tcW w:w="830" w:type="dxa"/>
          </w:tcPr>
          <w:p w:rsidR="002D00E3" w:rsidRPr="002D00E3" w:rsidRDefault="002D00E3" w:rsidP="00A900A6">
            <w:pPr>
              <w:jc w:val="center"/>
              <w:rPr>
                <w:sz w:val="16"/>
                <w:szCs w:val="16"/>
              </w:rPr>
            </w:pPr>
          </w:p>
        </w:tc>
      </w:tr>
      <w:tr w:rsidR="002D00E3" w:rsidTr="00222AD8">
        <w:tc>
          <w:tcPr>
            <w:tcW w:w="1312" w:type="dxa"/>
          </w:tcPr>
          <w:p w:rsidR="002D00E3" w:rsidRPr="00017571" w:rsidRDefault="002D00E3" w:rsidP="00A900A6">
            <w:pPr>
              <w:jc w:val="both"/>
              <w:rPr>
                <w:sz w:val="16"/>
                <w:szCs w:val="16"/>
              </w:rPr>
            </w:pPr>
            <w:r w:rsidRPr="00017571">
              <w:rPr>
                <w:sz w:val="16"/>
                <w:szCs w:val="16"/>
              </w:rPr>
              <w:t>Loomes and Pogrebna (2014)</w:t>
            </w:r>
          </w:p>
        </w:tc>
        <w:tc>
          <w:tcPr>
            <w:tcW w:w="870" w:type="dxa"/>
          </w:tcPr>
          <w:p w:rsidR="002D00E3" w:rsidRPr="002D00E3" w:rsidRDefault="002D00E3" w:rsidP="00A900A6">
            <w:pPr>
              <w:jc w:val="center"/>
              <w:rPr>
                <w:sz w:val="16"/>
                <w:szCs w:val="16"/>
              </w:rPr>
            </w:pPr>
            <w:r w:rsidRPr="002D00E3">
              <w:rPr>
                <w:sz w:val="16"/>
                <w:szCs w:val="16"/>
              </w:rPr>
              <w:t>423</w:t>
            </w:r>
          </w:p>
        </w:tc>
        <w:tc>
          <w:tcPr>
            <w:tcW w:w="870" w:type="dxa"/>
          </w:tcPr>
          <w:p w:rsidR="002D00E3" w:rsidRPr="002D00E3" w:rsidRDefault="002D00E3" w:rsidP="00A900A6">
            <w:pPr>
              <w:jc w:val="center"/>
              <w:rPr>
                <w:sz w:val="16"/>
                <w:szCs w:val="16"/>
              </w:rPr>
            </w:pPr>
            <w:r>
              <w:rPr>
                <w:sz w:val="16"/>
                <w:szCs w:val="16"/>
              </w:rPr>
              <w:t>423(13)</w:t>
            </w:r>
          </w:p>
        </w:tc>
        <w:tc>
          <w:tcPr>
            <w:tcW w:w="849" w:type="dxa"/>
          </w:tcPr>
          <w:p w:rsidR="002D00E3" w:rsidRPr="002D00E3" w:rsidRDefault="002D00E3" w:rsidP="00A900A6">
            <w:pPr>
              <w:jc w:val="center"/>
              <w:rPr>
                <w:sz w:val="16"/>
                <w:szCs w:val="16"/>
              </w:rPr>
            </w:pPr>
          </w:p>
        </w:tc>
        <w:tc>
          <w:tcPr>
            <w:tcW w:w="849" w:type="dxa"/>
          </w:tcPr>
          <w:p w:rsidR="002D00E3" w:rsidRPr="002D00E3" w:rsidRDefault="002D00E3" w:rsidP="00A900A6">
            <w:pPr>
              <w:jc w:val="center"/>
              <w:rPr>
                <w:sz w:val="16"/>
                <w:szCs w:val="16"/>
              </w:rPr>
            </w:pPr>
          </w:p>
        </w:tc>
        <w:tc>
          <w:tcPr>
            <w:tcW w:w="861" w:type="dxa"/>
          </w:tcPr>
          <w:p w:rsidR="002D00E3" w:rsidRPr="002D00E3" w:rsidRDefault="002D00E3" w:rsidP="00A900A6">
            <w:pPr>
              <w:jc w:val="center"/>
              <w:rPr>
                <w:sz w:val="16"/>
                <w:szCs w:val="16"/>
              </w:rPr>
            </w:pPr>
          </w:p>
        </w:tc>
        <w:tc>
          <w:tcPr>
            <w:tcW w:w="807" w:type="dxa"/>
          </w:tcPr>
          <w:p w:rsidR="002D00E3" w:rsidRPr="002D00E3" w:rsidRDefault="002D00E3" w:rsidP="00A900A6">
            <w:pPr>
              <w:jc w:val="center"/>
              <w:rPr>
                <w:sz w:val="16"/>
                <w:szCs w:val="16"/>
              </w:rPr>
            </w:pPr>
          </w:p>
        </w:tc>
        <w:tc>
          <w:tcPr>
            <w:tcW w:w="871" w:type="dxa"/>
          </w:tcPr>
          <w:p w:rsidR="002D00E3" w:rsidRPr="002D00E3" w:rsidRDefault="002D00E3" w:rsidP="00A900A6">
            <w:pPr>
              <w:jc w:val="center"/>
              <w:rPr>
                <w:sz w:val="16"/>
                <w:szCs w:val="16"/>
              </w:rPr>
            </w:pPr>
          </w:p>
        </w:tc>
        <w:tc>
          <w:tcPr>
            <w:tcW w:w="828" w:type="dxa"/>
          </w:tcPr>
          <w:p w:rsidR="002D00E3" w:rsidRPr="002D00E3" w:rsidRDefault="002D00E3" w:rsidP="00A900A6">
            <w:pPr>
              <w:jc w:val="center"/>
              <w:rPr>
                <w:sz w:val="16"/>
                <w:szCs w:val="16"/>
              </w:rPr>
            </w:pPr>
          </w:p>
        </w:tc>
        <w:tc>
          <w:tcPr>
            <w:tcW w:w="826" w:type="dxa"/>
          </w:tcPr>
          <w:p w:rsidR="002D00E3" w:rsidRPr="002D00E3" w:rsidRDefault="002D00E3" w:rsidP="00A900A6">
            <w:pPr>
              <w:jc w:val="center"/>
              <w:rPr>
                <w:sz w:val="16"/>
                <w:szCs w:val="16"/>
              </w:rPr>
            </w:pPr>
          </w:p>
        </w:tc>
        <w:tc>
          <w:tcPr>
            <w:tcW w:w="814" w:type="dxa"/>
          </w:tcPr>
          <w:p w:rsidR="002D00E3" w:rsidRPr="002D00E3" w:rsidRDefault="002D00E3" w:rsidP="00A900A6">
            <w:pPr>
              <w:jc w:val="center"/>
              <w:rPr>
                <w:sz w:val="16"/>
                <w:szCs w:val="16"/>
              </w:rPr>
            </w:pPr>
            <w:r>
              <w:rPr>
                <w:sz w:val="16"/>
                <w:szCs w:val="16"/>
              </w:rPr>
              <w:t>423(5)</w:t>
            </w:r>
          </w:p>
        </w:tc>
        <w:tc>
          <w:tcPr>
            <w:tcW w:w="833" w:type="dxa"/>
          </w:tcPr>
          <w:p w:rsidR="002D00E3" w:rsidRPr="002D00E3" w:rsidRDefault="002D00E3" w:rsidP="00A900A6">
            <w:pPr>
              <w:jc w:val="center"/>
              <w:rPr>
                <w:sz w:val="16"/>
                <w:szCs w:val="16"/>
              </w:rPr>
            </w:pPr>
          </w:p>
        </w:tc>
        <w:tc>
          <w:tcPr>
            <w:tcW w:w="830" w:type="dxa"/>
          </w:tcPr>
          <w:p w:rsidR="002D00E3" w:rsidRPr="002D00E3" w:rsidRDefault="002D00E3" w:rsidP="00A900A6">
            <w:pPr>
              <w:jc w:val="center"/>
              <w:rPr>
                <w:sz w:val="16"/>
                <w:szCs w:val="16"/>
              </w:rPr>
            </w:pPr>
            <w:r>
              <w:rPr>
                <w:sz w:val="16"/>
                <w:szCs w:val="16"/>
              </w:rPr>
              <w:t>423(2)</w:t>
            </w:r>
          </w:p>
        </w:tc>
      </w:tr>
      <w:tr w:rsidR="002D00E3" w:rsidTr="00222AD8">
        <w:tc>
          <w:tcPr>
            <w:tcW w:w="1312" w:type="dxa"/>
          </w:tcPr>
          <w:p w:rsidR="002D00E3" w:rsidRPr="00017571" w:rsidRDefault="002D00E3" w:rsidP="00A900A6">
            <w:pPr>
              <w:jc w:val="both"/>
              <w:rPr>
                <w:sz w:val="16"/>
                <w:szCs w:val="16"/>
              </w:rPr>
            </w:pPr>
            <w:r w:rsidRPr="00017571">
              <w:rPr>
                <w:sz w:val="16"/>
                <w:szCs w:val="16"/>
              </w:rPr>
              <w:t>Reynard and Couture (2012)</w:t>
            </w:r>
          </w:p>
        </w:tc>
        <w:tc>
          <w:tcPr>
            <w:tcW w:w="870" w:type="dxa"/>
          </w:tcPr>
          <w:p w:rsidR="002D00E3" w:rsidRPr="002D00E3" w:rsidRDefault="002D00E3" w:rsidP="00A900A6">
            <w:pPr>
              <w:jc w:val="center"/>
              <w:rPr>
                <w:sz w:val="16"/>
                <w:szCs w:val="16"/>
              </w:rPr>
            </w:pPr>
            <w:r w:rsidRPr="002D00E3">
              <w:rPr>
                <w:sz w:val="16"/>
                <w:szCs w:val="16"/>
              </w:rPr>
              <w:t>30</w:t>
            </w:r>
          </w:p>
        </w:tc>
        <w:tc>
          <w:tcPr>
            <w:tcW w:w="870" w:type="dxa"/>
          </w:tcPr>
          <w:p w:rsidR="002D00E3" w:rsidRPr="002D00E3" w:rsidRDefault="002D00E3" w:rsidP="00A900A6">
            <w:pPr>
              <w:jc w:val="center"/>
              <w:rPr>
                <w:sz w:val="16"/>
                <w:szCs w:val="16"/>
              </w:rPr>
            </w:pPr>
          </w:p>
        </w:tc>
        <w:tc>
          <w:tcPr>
            <w:tcW w:w="849" w:type="dxa"/>
          </w:tcPr>
          <w:p w:rsidR="002D00E3" w:rsidRPr="002D00E3" w:rsidRDefault="002D00E3" w:rsidP="00A900A6">
            <w:pPr>
              <w:jc w:val="center"/>
              <w:rPr>
                <w:sz w:val="16"/>
                <w:szCs w:val="16"/>
              </w:rPr>
            </w:pPr>
          </w:p>
        </w:tc>
        <w:tc>
          <w:tcPr>
            <w:tcW w:w="849" w:type="dxa"/>
          </w:tcPr>
          <w:p w:rsidR="002D00E3" w:rsidRPr="002D00E3" w:rsidRDefault="002D00E3" w:rsidP="00A900A6">
            <w:pPr>
              <w:jc w:val="center"/>
              <w:rPr>
                <w:sz w:val="16"/>
                <w:szCs w:val="16"/>
              </w:rPr>
            </w:pPr>
          </w:p>
        </w:tc>
        <w:tc>
          <w:tcPr>
            <w:tcW w:w="861" w:type="dxa"/>
          </w:tcPr>
          <w:p w:rsidR="002D00E3" w:rsidRPr="002D00E3" w:rsidRDefault="002D00E3" w:rsidP="00A900A6">
            <w:pPr>
              <w:jc w:val="center"/>
              <w:rPr>
                <w:sz w:val="16"/>
                <w:szCs w:val="16"/>
              </w:rPr>
            </w:pPr>
          </w:p>
        </w:tc>
        <w:tc>
          <w:tcPr>
            <w:tcW w:w="807" w:type="dxa"/>
          </w:tcPr>
          <w:p w:rsidR="002D00E3" w:rsidRPr="002D00E3" w:rsidRDefault="002D00E3" w:rsidP="00A900A6">
            <w:pPr>
              <w:jc w:val="center"/>
              <w:rPr>
                <w:sz w:val="16"/>
                <w:szCs w:val="16"/>
              </w:rPr>
            </w:pPr>
          </w:p>
        </w:tc>
        <w:tc>
          <w:tcPr>
            <w:tcW w:w="871" w:type="dxa"/>
          </w:tcPr>
          <w:p w:rsidR="002D00E3" w:rsidRPr="002D00E3" w:rsidRDefault="002D00E3" w:rsidP="00A900A6">
            <w:pPr>
              <w:jc w:val="center"/>
              <w:rPr>
                <w:sz w:val="16"/>
                <w:szCs w:val="16"/>
              </w:rPr>
            </w:pPr>
            <w:r>
              <w:rPr>
                <w:sz w:val="16"/>
                <w:szCs w:val="16"/>
              </w:rPr>
              <w:t>30(1)</w:t>
            </w:r>
          </w:p>
        </w:tc>
        <w:tc>
          <w:tcPr>
            <w:tcW w:w="828" w:type="dxa"/>
          </w:tcPr>
          <w:p w:rsidR="002D00E3" w:rsidRPr="002D00E3" w:rsidRDefault="002D00E3" w:rsidP="00A900A6">
            <w:pPr>
              <w:jc w:val="center"/>
              <w:rPr>
                <w:sz w:val="16"/>
                <w:szCs w:val="16"/>
              </w:rPr>
            </w:pPr>
          </w:p>
        </w:tc>
        <w:tc>
          <w:tcPr>
            <w:tcW w:w="826" w:type="dxa"/>
          </w:tcPr>
          <w:p w:rsidR="002D00E3" w:rsidRPr="002D00E3" w:rsidRDefault="002D00E3" w:rsidP="00A900A6">
            <w:pPr>
              <w:jc w:val="center"/>
              <w:rPr>
                <w:sz w:val="16"/>
                <w:szCs w:val="16"/>
              </w:rPr>
            </w:pPr>
          </w:p>
        </w:tc>
        <w:tc>
          <w:tcPr>
            <w:tcW w:w="814" w:type="dxa"/>
          </w:tcPr>
          <w:p w:rsidR="002D00E3" w:rsidRPr="002D00E3" w:rsidRDefault="002D00E3" w:rsidP="00A900A6">
            <w:pPr>
              <w:jc w:val="center"/>
              <w:rPr>
                <w:sz w:val="16"/>
                <w:szCs w:val="16"/>
              </w:rPr>
            </w:pPr>
            <w:r>
              <w:rPr>
                <w:sz w:val="16"/>
                <w:szCs w:val="16"/>
              </w:rPr>
              <w:t>30(1)</w:t>
            </w:r>
          </w:p>
        </w:tc>
        <w:tc>
          <w:tcPr>
            <w:tcW w:w="833" w:type="dxa"/>
          </w:tcPr>
          <w:p w:rsidR="002D00E3" w:rsidRPr="002D00E3" w:rsidRDefault="002D00E3" w:rsidP="00A900A6">
            <w:pPr>
              <w:jc w:val="center"/>
              <w:rPr>
                <w:sz w:val="16"/>
                <w:szCs w:val="16"/>
              </w:rPr>
            </w:pPr>
          </w:p>
        </w:tc>
        <w:tc>
          <w:tcPr>
            <w:tcW w:w="830" w:type="dxa"/>
          </w:tcPr>
          <w:p w:rsidR="002D00E3" w:rsidRPr="002D00E3" w:rsidRDefault="002D00E3" w:rsidP="00A900A6">
            <w:pPr>
              <w:jc w:val="center"/>
              <w:rPr>
                <w:sz w:val="16"/>
                <w:szCs w:val="16"/>
              </w:rPr>
            </w:pPr>
          </w:p>
        </w:tc>
      </w:tr>
      <w:tr w:rsidR="002D00E3" w:rsidTr="00222AD8">
        <w:tc>
          <w:tcPr>
            <w:tcW w:w="1312" w:type="dxa"/>
          </w:tcPr>
          <w:p w:rsidR="002D00E3" w:rsidRPr="00017571" w:rsidRDefault="002D00E3" w:rsidP="00A900A6">
            <w:pPr>
              <w:jc w:val="both"/>
              <w:rPr>
                <w:sz w:val="16"/>
                <w:szCs w:val="16"/>
              </w:rPr>
            </w:pPr>
            <w:r>
              <w:rPr>
                <w:sz w:val="16"/>
                <w:szCs w:val="16"/>
              </w:rPr>
              <w:t>Zhou and Hey (this paper)</w:t>
            </w:r>
          </w:p>
        </w:tc>
        <w:tc>
          <w:tcPr>
            <w:tcW w:w="870" w:type="dxa"/>
          </w:tcPr>
          <w:p w:rsidR="002D00E3" w:rsidRPr="002D00E3" w:rsidRDefault="002D00E3" w:rsidP="00A900A6">
            <w:pPr>
              <w:jc w:val="center"/>
              <w:rPr>
                <w:sz w:val="16"/>
                <w:szCs w:val="16"/>
              </w:rPr>
            </w:pPr>
            <w:r w:rsidRPr="002D00E3">
              <w:rPr>
                <w:sz w:val="16"/>
                <w:szCs w:val="16"/>
              </w:rPr>
              <w:t>96</w:t>
            </w:r>
          </w:p>
        </w:tc>
        <w:tc>
          <w:tcPr>
            <w:tcW w:w="870" w:type="dxa"/>
          </w:tcPr>
          <w:p w:rsidR="002D00E3" w:rsidRPr="002D00E3" w:rsidRDefault="000820CD" w:rsidP="00A900A6">
            <w:pPr>
              <w:jc w:val="center"/>
              <w:rPr>
                <w:sz w:val="16"/>
                <w:szCs w:val="16"/>
              </w:rPr>
            </w:pPr>
            <w:r>
              <w:rPr>
                <w:sz w:val="16"/>
                <w:szCs w:val="16"/>
              </w:rPr>
              <w:t>96(81)</w:t>
            </w:r>
          </w:p>
        </w:tc>
        <w:tc>
          <w:tcPr>
            <w:tcW w:w="849" w:type="dxa"/>
          </w:tcPr>
          <w:p w:rsidR="002D00E3" w:rsidRPr="002D00E3" w:rsidRDefault="002D00E3" w:rsidP="00A900A6">
            <w:pPr>
              <w:jc w:val="center"/>
              <w:rPr>
                <w:sz w:val="16"/>
                <w:szCs w:val="16"/>
              </w:rPr>
            </w:pPr>
          </w:p>
        </w:tc>
        <w:tc>
          <w:tcPr>
            <w:tcW w:w="849" w:type="dxa"/>
          </w:tcPr>
          <w:p w:rsidR="002D00E3" w:rsidRPr="002D00E3" w:rsidRDefault="000820CD" w:rsidP="00A900A6">
            <w:pPr>
              <w:jc w:val="center"/>
              <w:rPr>
                <w:sz w:val="16"/>
                <w:szCs w:val="16"/>
              </w:rPr>
            </w:pPr>
            <w:r>
              <w:rPr>
                <w:sz w:val="16"/>
                <w:szCs w:val="16"/>
              </w:rPr>
              <w:t>96(54)</w:t>
            </w:r>
          </w:p>
        </w:tc>
        <w:tc>
          <w:tcPr>
            <w:tcW w:w="861" w:type="dxa"/>
          </w:tcPr>
          <w:p w:rsidR="002D00E3" w:rsidRPr="002D00E3" w:rsidRDefault="002D00E3" w:rsidP="00A900A6">
            <w:pPr>
              <w:jc w:val="center"/>
              <w:rPr>
                <w:sz w:val="16"/>
                <w:szCs w:val="16"/>
              </w:rPr>
            </w:pPr>
          </w:p>
        </w:tc>
        <w:tc>
          <w:tcPr>
            <w:tcW w:w="807" w:type="dxa"/>
          </w:tcPr>
          <w:p w:rsidR="002D00E3" w:rsidRPr="002D00E3" w:rsidRDefault="002D00E3" w:rsidP="00A900A6">
            <w:pPr>
              <w:jc w:val="center"/>
              <w:rPr>
                <w:sz w:val="16"/>
                <w:szCs w:val="16"/>
              </w:rPr>
            </w:pPr>
          </w:p>
        </w:tc>
        <w:tc>
          <w:tcPr>
            <w:tcW w:w="871" w:type="dxa"/>
          </w:tcPr>
          <w:p w:rsidR="002D00E3" w:rsidRPr="002D00E3" w:rsidRDefault="002D00E3" w:rsidP="00A900A6">
            <w:pPr>
              <w:jc w:val="center"/>
              <w:rPr>
                <w:sz w:val="16"/>
                <w:szCs w:val="16"/>
              </w:rPr>
            </w:pPr>
          </w:p>
        </w:tc>
        <w:tc>
          <w:tcPr>
            <w:tcW w:w="828" w:type="dxa"/>
          </w:tcPr>
          <w:p w:rsidR="002D00E3" w:rsidRPr="002D00E3" w:rsidRDefault="002D00E3" w:rsidP="00A900A6">
            <w:pPr>
              <w:jc w:val="center"/>
              <w:rPr>
                <w:sz w:val="16"/>
                <w:szCs w:val="16"/>
              </w:rPr>
            </w:pPr>
          </w:p>
        </w:tc>
        <w:tc>
          <w:tcPr>
            <w:tcW w:w="826" w:type="dxa"/>
          </w:tcPr>
          <w:p w:rsidR="002D00E3" w:rsidRPr="002D00E3" w:rsidRDefault="002D00E3" w:rsidP="00A900A6">
            <w:pPr>
              <w:jc w:val="center"/>
              <w:rPr>
                <w:sz w:val="16"/>
                <w:szCs w:val="16"/>
              </w:rPr>
            </w:pPr>
          </w:p>
        </w:tc>
        <w:tc>
          <w:tcPr>
            <w:tcW w:w="814" w:type="dxa"/>
          </w:tcPr>
          <w:p w:rsidR="002D00E3" w:rsidRPr="002D00E3" w:rsidRDefault="000820CD" w:rsidP="00A900A6">
            <w:pPr>
              <w:jc w:val="center"/>
              <w:rPr>
                <w:sz w:val="16"/>
                <w:szCs w:val="16"/>
              </w:rPr>
            </w:pPr>
            <w:r>
              <w:rPr>
                <w:sz w:val="16"/>
                <w:szCs w:val="16"/>
              </w:rPr>
              <w:t>96(48)</w:t>
            </w:r>
          </w:p>
        </w:tc>
        <w:tc>
          <w:tcPr>
            <w:tcW w:w="833" w:type="dxa"/>
          </w:tcPr>
          <w:p w:rsidR="002D00E3" w:rsidRPr="002D00E3" w:rsidRDefault="000820CD" w:rsidP="00A900A6">
            <w:pPr>
              <w:jc w:val="center"/>
              <w:rPr>
                <w:sz w:val="16"/>
                <w:szCs w:val="16"/>
              </w:rPr>
            </w:pPr>
            <w:r>
              <w:rPr>
                <w:sz w:val="16"/>
                <w:szCs w:val="16"/>
              </w:rPr>
              <w:t>96(80)</w:t>
            </w:r>
          </w:p>
        </w:tc>
        <w:tc>
          <w:tcPr>
            <w:tcW w:w="830" w:type="dxa"/>
          </w:tcPr>
          <w:p w:rsidR="002D00E3" w:rsidRPr="002D00E3" w:rsidRDefault="002D00E3" w:rsidP="00A900A6">
            <w:pPr>
              <w:jc w:val="center"/>
              <w:rPr>
                <w:sz w:val="16"/>
                <w:szCs w:val="16"/>
              </w:rPr>
            </w:pPr>
          </w:p>
        </w:tc>
      </w:tr>
    </w:tbl>
    <w:p w:rsidR="00222AD8" w:rsidRDefault="00222AD8" w:rsidP="003B5371">
      <w:pPr>
        <w:rPr>
          <w:rFonts w:cs="Arial"/>
          <w:shd w:val="clear" w:color="auto" w:fill="FFFFFF"/>
        </w:rPr>
      </w:pPr>
    </w:p>
    <w:p w:rsidR="008726BA" w:rsidRDefault="002D00E3" w:rsidP="003B5371">
      <w:pPr>
        <w:rPr>
          <w:rFonts w:cs="Arial"/>
          <w:shd w:val="clear" w:color="auto" w:fill="FFFFFF"/>
        </w:rPr>
      </w:pPr>
      <w:r>
        <w:rPr>
          <w:rFonts w:cs="Arial"/>
          <w:shd w:val="clear" w:color="auto" w:fill="FFFFFF"/>
        </w:rPr>
        <w:t>The numbers in the table indicate the number of subjects with that elicitation method and (in brackets) the number of problems within that method.</w:t>
      </w:r>
      <w:r w:rsidR="008726BA" w:rsidRPr="00FD00AF">
        <w:rPr>
          <w:rFonts w:cs="Arial"/>
          <w:shd w:val="clear" w:color="auto" w:fill="FFFFFF"/>
        </w:rPr>
        <w:br w:type="page"/>
      </w:r>
    </w:p>
    <w:p w:rsidR="003B5371" w:rsidRDefault="003B5371" w:rsidP="001802C0">
      <w:pPr>
        <w:spacing w:line="480" w:lineRule="auto"/>
        <w:jc w:val="both"/>
        <w:rPr>
          <w:rFonts w:cs="Arial"/>
          <w:shd w:val="clear" w:color="auto" w:fill="FFFFFF"/>
        </w:rPr>
        <w:sectPr w:rsidR="003B5371" w:rsidSect="003B5371">
          <w:pgSz w:w="16838" w:h="11906" w:orient="landscape"/>
          <w:pgMar w:top="1440" w:right="1440" w:bottom="1440" w:left="1440" w:header="709" w:footer="709" w:gutter="0"/>
          <w:cols w:space="708"/>
          <w:docGrid w:linePitch="360"/>
        </w:sectPr>
      </w:pPr>
    </w:p>
    <w:p w:rsidR="0001600D" w:rsidRPr="00FD00AF" w:rsidRDefault="0001600D" w:rsidP="001802C0">
      <w:pPr>
        <w:spacing w:line="480" w:lineRule="auto"/>
        <w:jc w:val="both"/>
        <w:rPr>
          <w:rFonts w:cs="Arial"/>
          <w:shd w:val="clear" w:color="auto" w:fill="FFFFFF"/>
        </w:rPr>
      </w:pPr>
    </w:p>
    <w:tbl>
      <w:tblPr>
        <w:tblpPr w:leftFromText="180" w:rightFromText="180" w:horzAnchor="margin" w:tblpXSpec="center" w:tblpY="9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739"/>
        <w:gridCol w:w="662"/>
        <w:gridCol w:w="581"/>
        <w:gridCol w:w="630"/>
        <w:gridCol w:w="581"/>
        <w:gridCol w:w="581"/>
        <w:gridCol w:w="581"/>
        <w:gridCol w:w="581"/>
        <w:gridCol w:w="581"/>
        <w:gridCol w:w="581"/>
        <w:gridCol w:w="581"/>
      </w:tblGrid>
      <w:tr w:rsidR="008726BA" w:rsidRPr="00D720B0" w:rsidTr="008726BA">
        <w:trPr>
          <w:trHeight w:val="300"/>
        </w:trPr>
        <w:tc>
          <w:tcPr>
            <w:tcW w:w="0" w:type="auto"/>
            <w:vMerge w:val="restart"/>
            <w:shd w:val="clear" w:color="auto" w:fill="auto"/>
            <w:noWrap/>
            <w:vAlign w:val="center"/>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Stats</w:t>
            </w:r>
          </w:p>
        </w:tc>
        <w:tc>
          <w:tcPr>
            <w:tcW w:w="0" w:type="auto"/>
            <w:vMerge w:val="restart"/>
            <w:shd w:val="clear" w:color="auto" w:fill="auto"/>
            <w:noWrap/>
            <w:vAlign w:val="center"/>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Method</w:t>
            </w:r>
          </w:p>
        </w:tc>
        <w:tc>
          <w:tcPr>
            <w:tcW w:w="0" w:type="auto"/>
            <w:gridSpan w:val="2"/>
            <w:shd w:val="clear" w:color="auto" w:fill="auto"/>
            <w:noWrap/>
            <w:vAlign w:val="center"/>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RREU</w:t>
            </w:r>
          </w:p>
        </w:tc>
        <w:tc>
          <w:tcPr>
            <w:tcW w:w="0" w:type="auto"/>
            <w:gridSpan w:val="3"/>
            <w:shd w:val="clear" w:color="auto" w:fill="auto"/>
            <w:noWrap/>
            <w:vAlign w:val="center"/>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RRRD</w:t>
            </w:r>
          </w:p>
        </w:tc>
        <w:tc>
          <w:tcPr>
            <w:tcW w:w="0" w:type="auto"/>
            <w:gridSpan w:val="2"/>
            <w:shd w:val="clear" w:color="auto" w:fill="auto"/>
            <w:noWrap/>
            <w:vAlign w:val="center"/>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AREU</w:t>
            </w:r>
          </w:p>
        </w:tc>
        <w:tc>
          <w:tcPr>
            <w:tcW w:w="0" w:type="auto"/>
            <w:gridSpan w:val="3"/>
            <w:shd w:val="clear" w:color="auto" w:fill="auto"/>
            <w:noWrap/>
            <w:vAlign w:val="center"/>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ARRD</w:t>
            </w:r>
          </w:p>
        </w:tc>
      </w:tr>
      <w:tr w:rsidR="008726BA" w:rsidRPr="00D720B0" w:rsidTr="008726BA">
        <w:trPr>
          <w:trHeight w:val="300"/>
        </w:trPr>
        <w:tc>
          <w:tcPr>
            <w:tcW w:w="0" w:type="auto"/>
            <w:vMerge/>
            <w:vAlign w:val="center"/>
            <w:hideMark/>
          </w:tcPr>
          <w:p w:rsidR="008726BA" w:rsidRPr="00D720B0" w:rsidRDefault="008726BA" w:rsidP="00887DE1">
            <w:pPr>
              <w:rPr>
                <w:rFonts w:eastAsia="Times New Roman" w:cs="Times New Roman"/>
                <w:color w:val="000000"/>
                <w:sz w:val="16"/>
                <w:szCs w:val="16"/>
              </w:rPr>
            </w:pPr>
          </w:p>
        </w:tc>
        <w:tc>
          <w:tcPr>
            <w:tcW w:w="0" w:type="auto"/>
            <w:vMerge/>
            <w:vAlign w:val="center"/>
            <w:hideMark/>
          </w:tcPr>
          <w:p w:rsidR="008726BA" w:rsidRPr="00D720B0" w:rsidRDefault="008726BA" w:rsidP="00887DE1">
            <w:pPr>
              <w:rPr>
                <w:rFonts w:eastAsia="Times New Roman" w:cs="Times New Roman"/>
                <w:color w:val="000000"/>
                <w:sz w:val="16"/>
                <w:szCs w:val="16"/>
              </w:rPr>
            </w:pPr>
          </w:p>
        </w:tc>
        <w:tc>
          <w:tcPr>
            <w:tcW w:w="0" w:type="auto"/>
            <w:shd w:val="clear" w:color="auto" w:fill="auto"/>
            <w:noWrap/>
            <w:vAlign w:val="center"/>
            <w:hideMark/>
          </w:tcPr>
          <w:p w:rsidR="008726BA" w:rsidRPr="00D720B0" w:rsidRDefault="008726BA" w:rsidP="00887DE1">
            <w:pPr>
              <w:jc w:val="center"/>
              <w:rPr>
                <w:rFonts w:eastAsia="Times New Roman" w:cs="Times New Roman"/>
                <w:i/>
                <w:color w:val="000000"/>
                <w:sz w:val="16"/>
                <w:szCs w:val="16"/>
              </w:rPr>
            </w:pPr>
            <w:r w:rsidRPr="00D720B0">
              <w:rPr>
                <w:rFonts w:eastAsia="Times New Roman" w:cs="Times New Roman"/>
                <w:i/>
                <w:color w:val="000000"/>
                <w:sz w:val="16"/>
                <w:szCs w:val="16"/>
              </w:rPr>
              <w:t>r</w:t>
            </w:r>
          </w:p>
        </w:tc>
        <w:tc>
          <w:tcPr>
            <w:tcW w:w="0" w:type="auto"/>
            <w:shd w:val="clear" w:color="auto" w:fill="auto"/>
            <w:noWrap/>
            <w:vAlign w:val="center"/>
            <w:hideMark/>
          </w:tcPr>
          <w:p w:rsidR="008726BA" w:rsidRPr="00D720B0" w:rsidRDefault="008726BA" w:rsidP="00887DE1">
            <w:pPr>
              <w:jc w:val="center"/>
              <w:rPr>
                <w:rFonts w:eastAsia="Times New Roman" w:cs="Times New Roman"/>
                <w:i/>
                <w:color w:val="000000"/>
                <w:sz w:val="16"/>
                <w:szCs w:val="16"/>
              </w:rPr>
            </w:pPr>
            <w:r w:rsidRPr="00D720B0">
              <w:rPr>
                <w:rFonts w:eastAsia="Times New Roman" w:cs="Times New Roman"/>
                <w:i/>
                <w:color w:val="000000"/>
                <w:sz w:val="16"/>
                <w:szCs w:val="16"/>
              </w:rPr>
              <w:t>s</w:t>
            </w:r>
          </w:p>
        </w:tc>
        <w:tc>
          <w:tcPr>
            <w:tcW w:w="0" w:type="auto"/>
            <w:shd w:val="clear" w:color="auto" w:fill="auto"/>
            <w:noWrap/>
            <w:vAlign w:val="center"/>
            <w:hideMark/>
          </w:tcPr>
          <w:p w:rsidR="008726BA" w:rsidRPr="00D720B0" w:rsidRDefault="008726BA" w:rsidP="00887DE1">
            <w:pPr>
              <w:jc w:val="center"/>
              <w:rPr>
                <w:rFonts w:eastAsia="Times New Roman" w:cs="Times New Roman"/>
                <w:i/>
                <w:color w:val="000000"/>
                <w:sz w:val="16"/>
                <w:szCs w:val="16"/>
              </w:rPr>
            </w:pPr>
            <w:r w:rsidRPr="00D720B0">
              <w:rPr>
                <w:rFonts w:eastAsia="Times New Roman" w:cs="Times New Roman"/>
                <w:i/>
                <w:color w:val="000000"/>
                <w:sz w:val="16"/>
                <w:szCs w:val="16"/>
              </w:rPr>
              <w:t>r</w:t>
            </w:r>
          </w:p>
        </w:tc>
        <w:tc>
          <w:tcPr>
            <w:tcW w:w="0" w:type="auto"/>
            <w:shd w:val="clear" w:color="auto" w:fill="auto"/>
            <w:noWrap/>
            <w:vAlign w:val="center"/>
            <w:hideMark/>
          </w:tcPr>
          <w:p w:rsidR="008726BA" w:rsidRPr="00D720B0" w:rsidRDefault="008726BA" w:rsidP="00887DE1">
            <w:pPr>
              <w:jc w:val="center"/>
              <w:rPr>
                <w:rFonts w:eastAsia="Times New Roman" w:cs="Times New Roman"/>
                <w:i/>
                <w:color w:val="000000"/>
                <w:sz w:val="16"/>
                <w:szCs w:val="16"/>
              </w:rPr>
            </w:pPr>
            <w:r w:rsidRPr="00D720B0">
              <w:rPr>
                <w:rFonts w:eastAsia="Times New Roman" w:cs="Times New Roman"/>
                <w:i/>
                <w:color w:val="000000"/>
                <w:sz w:val="16"/>
                <w:szCs w:val="16"/>
              </w:rPr>
              <w:t>g</w:t>
            </w:r>
          </w:p>
        </w:tc>
        <w:tc>
          <w:tcPr>
            <w:tcW w:w="0" w:type="auto"/>
            <w:shd w:val="clear" w:color="auto" w:fill="auto"/>
            <w:noWrap/>
            <w:vAlign w:val="center"/>
            <w:hideMark/>
          </w:tcPr>
          <w:p w:rsidR="008726BA" w:rsidRPr="00D720B0" w:rsidRDefault="008726BA" w:rsidP="00887DE1">
            <w:pPr>
              <w:jc w:val="center"/>
              <w:rPr>
                <w:rFonts w:eastAsia="Times New Roman" w:cs="Times New Roman"/>
                <w:i/>
                <w:color w:val="000000"/>
                <w:sz w:val="16"/>
                <w:szCs w:val="16"/>
              </w:rPr>
            </w:pPr>
            <w:r w:rsidRPr="00D720B0">
              <w:rPr>
                <w:rFonts w:eastAsia="Times New Roman" w:cs="Times New Roman"/>
                <w:i/>
                <w:color w:val="000000"/>
                <w:sz w:val="16"/>
                <w:szCs w:val="16"/>
              </w:rPr>
              <w:t>s</w:t>
            </w:r>
          </w:p>
        </w:tc>
        <w:tc>
          <w:tcPr>
            <w:tcW w:w="0" w:type="auto"/>
            <w:shd w:val="clear" w:color="auto" w:fill="auto"/>
            <w:noWrap/>
            <w:vAlign w:val="center"/>
            <w:hideMark/>
          </w:tcPr>
          <w:p w:rsidR="008726BA" w:rsidRPr="00D720B0" w:rsidRDefault="008726BA" w:rsidP="00887DE1">
            <w:pPr>
              <w:jc w:val="center"/>
              <w:rPr>
                <w:rFonts w:eastAsia="Times New Roman" w:cs="Times New Roman"/>
                <w:i/>
                <w:color w:val="000000"/>
                <w:sz w:val="16"/>
                <w:szCs w:val="16"/>
              </w:rPr>
            </w:pPr>
            <w:r w:rsidRPr="00D720B0">
              <w:rPr>
                <w:rFonts w:eastAsia="Times New Roman" w:cs="Times New Roman"/>
                <w:i/>
                <w:color w:val="000000"/>
                <w:sz w:val="16"/>
                <w:szCs w:val="16"/>
              </w:rPr>
              <w:t>r</w:t>
            </w:r>
          </w:p>
        </w:tc>
        <w:tc>
          <w:tcPr>
            <w:tcW w:w="0" w:type="auto"/>
            <w:shd w:val="clear" w:color="auto" w:fill="auto"/>
            <w:noWrap/>
            <w:vAlign w:val="center"/>
            <w:hideMark/>
          </w:tcPr>
          <w:p w:rsidR="008726BA" w:rsidRPr="00D720B0" w:rsidRDefault="008726BA" w:rsidP="00887DE1">
            <w:pPr>
              <w:jc w:val="center"/>
              <w:rPr>
                <w:rFonts w:eastAsia="Times New Roman" w:cs="Times New Roman"/>
                <w:i/>
                <w:color w:val="000000"/>
                <w:sz w:val="16"/>
                <w:szCs w:val="16"/>
              </w:rPr>
            </w:pPr>
            <w:r w:rsidRPr="00D720B0">
              <w:rPr>
                <w:rFonts w:eastAsia="Times New Roman" w:cs="Times New Roman"/>
                <w:i/>
                <w:color w:val="000000"/>
                <w:sz w:val="16"/>
                <w:szCs w:val="16"/>
              </w:rPr>
              <w:t>s</w:t>
            </w:r>
          </w:p>
        </w:tc>
        <w:tc>
          <w:tcPr>
            <w:tcW w:w="0" w:type="auto"/>
            <w:shd w:val="clear" w:color="auto" w:fill="auto"/>
            <w:noWrap/>
            <w:vAlign w:val="center"/>
            <w:hideMark/>
          </w:tcPr>
          <w:p w:rsidR="008726BA" w:rsidRPr="00D720B0" w:rsidRDefault="008726BA" w:rsidP="00887DE1">
            <w:pPr>
              <w:jc w:val="center"/>
              <w:rPr>
                <w:rFonts w:eastAsia="Times New Roman" w:cs="Times New Roman"/>
                <w:i/>
                <w:color w:val="000000"/>
                <w:sz w:val="16"/>
                <w:szCs w:val="16"/>
              </w:rPr>
            </w:pPr>
            <w:r w:rsidRPr="00D720B0">
              <w:rPr>
                <w:rFonts w:eastAsia="Times New Roman" w:cs="Times New Roman"/>
                <w:i/>
                <w:color w:val="000000"/>
                <w:sz w:val="16"/>
                <w:szCs w:val="16"/>
              </w:rPr>
              <w:t>r</w:t>
            </w:r>
          </w:p>
        </w:tc>
        <w:tc>
          <w:tcPr>
            <w:tcW w:w="0" w:type="auto"/>
            <w:shd w:val="clear" w:color="auto" w:fill="auto"/>
            <w:noWrap/>
            <w:vAlign w:val="center"/>
            <w:hideMark/>
          </w:tcPr>
          <w:p w:rsidR="008726BA" w:rsidRPr="00D720B0" w:rsidRDefault="008726BA" w:rsidP="00887DE1">
            <w:pPr>
              <w:jc w:val="center"/>
              <w:rPr>
                <w:rFonts w:eastAsia="Times New Roman" w:cs="Times New Roman"/>
                <w:i/>
                <w:color w:val="000000"/>
                <w:sz w:val="16"/>
                <w:szCs w:val="16"/>
              </w:rPr>
            </w:pPr>
            <w:r w:rsidRPr="00D720B0">
              <w:rPr>
                <w:rFonts w:eastAsia="Times New Roman" w:cs="Times New Roman"/>
                <w:i/>
                <w:color w:val="000000"/>
                <w:sz w:val="16"/>
                <w:szCs w:val="16"/>
              </w:rPr>
              <w:t>g</w:t>
            </w:r>
          </w:p>
        </w:tc>
        <w:tc>
          <w:tcPr>
            <w:tcW w:w="0" w:type="auto"/>
            <w:shd w:val="clear" w:color="auto" w:fill="auto"/>
            <w:noWrap/>
            <w:vAlign w:val="center"/>
            <w:hideMark/>
          </w:tcPr>
          <w:p w:rsidR="008726BA" w:rsidRPr="00D720B0" w:rsidRDefault="008726BA" w:rsidP="00887DE1">
            <w:pPr>
              <w:jc w:val="center"/>
              <w:rPr>
                <w:rFonts w:eastAsia="Times New Roman" w:cs="Times New Roman"/>
                <w:i/>
                <w:color w:val="000000"/>
                <w:sz w:val="16"/>
                <w:szCs w:val="16"/>
              </w:rPr>
            </w:pPr>
            <w:r w:rsidRPr="00D720B0">
              <w:rPr>
                <w:rFonts w:eastAsia="Times New Roman" w:cs="Times New Roman"/>
                <w:i/>
                <w:color w:val="000000"/>
                <w:sz w:val="16"/>
                <w:szCs w:val="16"/>
              </w:rPr>
              <w:t>s</w:t>
            </w:r>
          </w:p>
        </w:tc>
      </w:tr>
      <w:tr w:rsidR="008726BA" w:rsidRPr="00D720B0" w:rsidTr="008726BA">
        <w:trPr>
          <w:trHeight w:val="300"/>
        </w:trPr>
        <w:tc>
          <w:tcPr>
            <w:tcW w:w="0" w:type="auto"/>
            <w:vMerge w:val="restart"/>
            <w:shd w:val="clear" w:color="auto" w:fill="auto"/>
            <w:noWrap/>
            <w:vAlign w:val="center"/>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Mean</w:t>
            </w:r>
          </w:p>
        </w:tc>
        <w:tc>
          <w:tcPr>
            <w:tcW w:w="0" w:type="auto"/>
            <w:shd w:val="clear" w:color="auto" w:fill="auto"/>
            <w:noWrap/>
            <w:vAlign w:val="bottom"/>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PC</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0.502</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1.666</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0.375</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1.105</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2.135</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0.175</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0.127</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0.134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1.112</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0.164</w:t>
            </w:r>
          </w:p>
        </w:tc>
      </w:tr>
      <w:tr w:rsidR="008726BA" w:rsidRPr="00D720B0" w:rsidTr="008726BA">
        <w:trPr>
          <w:trHeight w:val="300"/>
        </w:trPr>
        <w:tc>
          <w:tcPr>
            <w:tcW w:w="0" w:type="auto"/>
            <w:vMerge/>
            <w:vAlign w:val="center"/>
            <w:hideMark/>
          </w:tcPr>
          <w:p w:rsidR="008726BA" w:rsidRPr="00D720B0" w:rsidRDefault="008726BA" w:rsidP="00887DE1">
            <w:pPr>
              <w:rPr>
                <w:rFonts w:eastAsia="Times New Roman" w:cs="Times New Roman"/>
                <w:color w:val="000000"/>
                <w:sz w:val="16"/>
                <w:szCs w:val="16"/>
              </w:rPr>
            </w:pPr>
          </w:p>
        </w:tc>
        <w:tc>
          <w:tcPr>
            <w:tcW w:w="0" w:type="auto"/>
            <w:shd w:val="clear" w:color="auto" w:fill="auto"/>
            <w:noWrap/>
            <w:vAlign w:val="bottom"/>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AL</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3.144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0.161</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2.059</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1.120</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0.168</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0.078</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0.148</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0.052</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1.021</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0.151</w:t>
            </w:r>
          </w:p>
        </w:tc>
      </w:tr>
      <w:tr w:rsidR="008726BA" w:rsidRPr="00D720B0" w:rsidTr="008726BA">
        <w:trPr>
          <w:trHeight w:val="300"/>
        </w:trPr>
        <w:tc>
          <w:tcPr>
            <w:tcW w:w="0" w:type="auto"/>
            <w:vMerge/>
            <w:vAlign w:val="center"/>
            <w:hideMark/>
          </w:tcPr>
          <w:p w:rsidR="008726BA" w:rsidRPr="00D720B0" w:rsidRDefault="008726BA" w:rsidP="00887DE1">
            <w:pPr>
              <w:rPr>
                <w:rFonts w:eastAsia="Times New Roman" w:cs="Times New Roman"/>
                <w:color w:val="000000"/>
                <w:sz w:val="16"/>
                <w:szCs w:val="16"/>
              </w:rPr>
            </w:pPr>
          </w:p>
        </w:tc>
        <w:tc>
          <w:tcPr>
            <w:tcW w:w="0" w:type="auto"/>
            <w:shd w:val="clear" w:color="auto" w:fill="auto"/>
            <w:noWrap/>
            <w:vAlign w:val="bottom"/>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LC</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0.192</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0.594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0.028</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0.959</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0.635</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0.094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0.564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0.043</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1.027</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0.598</w:t>
            </w:r>
          </w:p>
        </w:tc>
      </w:tr>
      <w:tr w:rsidR="008726BA" w:rsidRPr="00D720B0" w:rsidTr="008726BA">
        <w:trPr>
          <w:trHeight w:val="300"/>
        </w:trPr>
        <w:tc>
          <w:tcPr>
            <w:tcW w:w="0" w:type="auto"/>
            <w:vMerge/>
            <w:vAlign w:val="center"/>
            <w:hideMark/>
          </w:tcPr>
          <w:p w:rsidR="008726BA" w:rsidRPr="00D720B0" w:rsidRDefault="008726BA" w:rsidP="00887DE1">
            <w:pPr>
              <w:rPr>
                <w:rFonts w:eastAsia="Times New Roman" w:cs="Times New Roman"/>
                <w:color w:val="000000"/>
                <w:sz w:val="16"/>
                <w:szCs w:val="16"/>
              </w:rPr>
            </w:pPr>
          </w:p>
        </w:tc>
        <w:tc>
          <w:tcPr>
            <w:tcW w:w="0" w:type="auto"/>
            <w:shd w:val="clear" w:color="auto" w:fill="auto"/>
            <w:noWrap/>
            <w:vAlign w:val="bottom"/>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HL</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0.182</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0.955</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-0.022</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0.824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0.963</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0.068</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0.110</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0.026</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0.741</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0.136</w:t>
            </w:r>
          </w:p>
        </w:tc>
      </w:tr>
      <w:tr w:rsidR="008726BA" w:rsidRPr="00D720B0" w:rsidTr="008726BA">
        <w:trPr>
          <w:trHeight w:val="300"/>
        </w:trPr>
        <w:tc>
          <w:tcPr>
            <w:tcW w:w="0" w:type="auto"/>
            <w:vMerge w:val="restart"/>
            <w:shd w:val="clear" w:color="auto" w:fill="auto"/>
            <w:noWrap/>
            <w:vAlign w:val="center"/>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Median</w:t>
            </w:r>
          </w:p>
        </w:tc>
        <w:tc>
          <w:tcPr>
            <w:tcW w:w="0" w:type="auto"/>
            <w:shd w:val="clear" w:color="auto" w:fill="auto"/>
            <w:noWrap/>
            <w:vAlign w:val="bottom"/>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PC</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0.535</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1.358</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0.399</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0.850</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1.515</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0.157</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0.111</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0.109</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0.870</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0.137</w:t>
            </w:r>
          </w:p>
        </w:tc>
      </w:tr>
      <w:tr w:rsidR="008726BA" w:rsidRPr="00D720B0" w:rsidTr="008726BA">
        <w:trPr>
          <w:trHeight w:val="300"/>
        </w:trPr>
        <w:tc>
          <w:tcPr>
            <w:tcW w:w="0" w:type="auto"/>
            <w:vMerge/>
            <w:vAlign w:val="center"/>
            <w:hideMark/>
          </w:tcPr>
          <w:p w:rsidR="008726BA" w:rsidRPr="00D720B0" w:rsidRDefault="008726BA" w:rsidP="00887DE1">
            <w:pPr>
              <w:rPr>
                <w:rFonts w:eastAsia="Times New Roman" w:cs="Times New Roman"/>
                <w:color w:val="000000"/>
                <w:sz w:val="16"/>
                <w:szCs w:val="16"/>
              </w:rPr>
            </w:pPr>
          </w:p>
        </w:tc>
        <w:tc>
          <w:tcPr>
            <w:tcW w:w="0" w:type="auto"/>
            <w:shd w:val="clear" w:color="auto" w:fill="auto"/>
            <w:noWrap/>
            <w:vAlign w:val="bottom"/>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AL</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1.054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0.078</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0.947</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1.005</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0.087</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0.027</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0.068</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0.024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0.924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0.070</w:t>
            </w:r>
          </w:p>
        </w:tc>
      </w:tr>
      <w:tr w:rsidR="008726BA" w:rsidRPr="00D720B0" w:rsidTr="008726BA">
        <w:trPr>
          <w:trHeight w:val="300"/>
        </w:trPr>
        <w:tc>
          <w:tcPr>
            <w:tcW w:w="0" w:type="auto"/>
            <w:vMerge/>
            <w:vAlign w:val="center"/>
            <w:hideMark/>
          </w:tcPr>
          <w:p w:rsidR="008726BA" w:rsidRPr="00D720B0" w:rsidRDefault="008726BA" w:rsidP="00887DE1">
            <w:pPr>
              <w:rPr>
                <w:rFonts w:eastAsia="Times New Roman" w:cs="Times New Roman"/>
                <w:color w:val="000000"/>
                <w:sz w:val="16"/>
                <w:szCs w:val="16"/>
              </w:rPr>
            </w:pPr>
          </w:p>
        </w:tc>
        <w:tc>
          <w:tcPr>
            <w:tcW w:w="0" w:type="auto"/>
            <w:shd w:val="clear" w:color="auto" w:fill="auto"/>
            <w:noWrap/>
            <w:vAlign w:val="bottom"/>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LC</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0.329</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0.539</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0.237</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0.907</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0.580</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0.073</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0.530</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0.041</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0.904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0.549</w:t>
            </w:r>
          </w:p>
        </w:tc>
      </w:tr>
      <w:tr w:rsidR="008726BA" w:rsidRPr="00D720B0" w:rsidTr="008726BA">
        <w:trPr>
          <w:trHeight w:val="300"/>
        </w:trPr>
        <w:tc>
          <w:tcPr>
            <w:tcW w:w="0" w:type="auto"/>
            <w:vMerge/>
            <w:vAlign w:val="center"/>
            <w:hideMark/>
          </w:tcPr>
          <w:p w:rsidR="008726BA" w:rsidRPr="00D720B0" w:rsidRDefault="008726BA" w:rsidP="00887DE1">
            <w:pPr>
              <w:rPr>
                <w:rFonts w:eastAsia="Times New Roman" w:cs="Times New Roman"/>
                <w:color w:val="000000"/>
                <w:sz w:val="16"/>
                <w:szCs w:val="16"/>
              </w:rPr>
            </w:pPr>
          </w:p>
        </w:tc>
        <w:tc>
          <w:tcPr>
            <w:tcW w:w="0" w:type="auto"/>
            <w:shd w:val="clear" w:color="auto" w:fill="auto"/>
            <w:noWrap/>
            <w:vAlign w:val="bottom"/>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HL</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0.174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0.777</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0.004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0.648</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0.748</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0.044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0.097</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0.018</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0.646</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0.121</w:t>
            </w:r>
          </w:p>
        </w:tc>
      </w:tr>
      <w:tr w:rsidR="008726BA" w:rsidRPr="00D720B0" w:rsidTr="008726BA">
        <w:trPr>
          <w:trHeight w:val="300"/>
        </w:trPr>
        <w:tc>
          <w:tcPr>
            <w:tcW w:w="0" w:type="auto"/>
            <w:vMerge w:val="restart"/>
            <w:shd w:val="clear" w:color="auto" w:fill="auto"/>
            <w:noWrap/>
            <w:vAlign w:val="center"/>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Standard Deviation</w:t>
            </w:r>
          </w:p>
        </w:tc>
        <w:tc>
          <w:tcPr>
            <w:tcW w:w="0" w:type="auto"/>
            <w:shd w:val="clear" w:color="auto" w:fill="auto"/>
            <w:noWrap/>
            <w:vAlign w:val="bottom"/>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PC</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0.275</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1.440</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0.320</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0.714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2.998</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0.131</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0.077</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0.154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0.701</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0.131</w:t>
            </w:r>
          </w:p>
        </w:tc>
      </w:tr>
      <w:tr w:rsidR="008726BA" w:rsidRPr="00D720B0" w:rsidTr="008726BA">
        <w:trPr>
          <w:trHeight w:val="300"/>
        </w:trPr>
        <w:tc>
          <w:tcPr>
            <w:tcW w:w="0" w:type="auto"/>
            <w:vMerge/>
            <w:vAlign w:val="center"/>
            <w:hideMark/>
          </w:tcPr>
          <w:p w:rsidR="008726BA" w:rsidRPr="00D720B0" w:rsidRDefault="008726BA" w:rsidP="00887DE1">
            <w:pPr>
              <w:rPr>
                <w:rFonts w:eastAsia="Times New Roman" w:cs="Times New Roman"/>
                <w:color w:val="000000"/>
                <w:sz w:val="16"/>
                <w:szCs w:val="16"/>
              </w:rPr>
            </w:pPr>
          </w:p>
        </w:tc>
        <w:tc>
          <w:tcPr>
            <w:tcW w:w="0" w:type="auto"/>
            <w:shd w:val="clear" w:color="auto" w:fill="auto"/>
            <w:noWrap/>
            <w:vAlign w:val="bottom"/>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AL</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10.367</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0.646</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8.450</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0.428</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0.655</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0.231</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0.661</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0.186</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0.403</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0.667</w:t>
            </w:r>
          </w:p>
        </w:tc>
      </w:tr>
      <w:tr w:rsidR="008726BA" w:rsidRPr="00D720B0" w:rsidTr="008726BA">
        <w:trPr>
          <w:trHeight w:val="300"/>
        </w:trPr>
        <w:tc>
          <w:tcPr>
            <w:tcW w:w="0" w:type="auto"/>
            <w:vMerge/>
            <w:vAlign w:val="center"/>
            <w:hideMark/>
          </w:tcPr>
          <w:p w:rsidR="008726BA" w:rsidRPr="00D720B0" w:rsidRDefault="008726BA" w:rsidP="00887DE1">
            <w:pPr>
              <w:rPr>
                <w:rFonts w:eastAsia="Times New Roman" w:cs="Times New Roman"/>
                <w:color w:val="000000"/>
                <w:sz w:val="16"/>
                <w:szCs w:val="16"/>
              </w:rPr>
            </w:pPr>
          </w:p>
        </w:tc>
        <w:tc>
          <w:tcPr>
            <w:tcW w:w="0" w:type="auto"/>
            <w:shd w:val="clear" w:color="auto" w:fill="auto"/>
            <w:noWrap/>
            <w:vAlign w:val="bottom"/>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LC</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0.956</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0.193</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1.092</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0.401</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0.192</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0.189</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0.164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0.183</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0.535</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0.166</w:t>
            </w:r>
          </w:p>
        </w:tc>
      </w:tr>
      <w:tr w:rsidR="008726BA" w:rsidRPr="00D720B0" w:rsidTr="008726BA">
        <w:trPr>
          <w:trHeight w:val="300"/>
        </w:trPr>
        <w:tc>
          <w:tcPr>
            <w:tcW w:w="0" w:type="auto"/>
            <w:vMerge/>
            <w:vAlign w:val="center"/>
            <w:hideMark/>
          </w:tcPr>
          <w:p w:rsidR="008726BA" w:rsidRPr="00D720B0" w:rsidRDefault="008726BA" w:rsidP="00887DE1">
            <w:pPr>
              <w:rPr>
                <w:rFonts w:eastAsia="Times New Roman" w:cs="Times New Roman"/>
                <w:color w:val="000000"/>
                <w:sz w:val="16"/>
                <w:szCs w:val="16"/>
              </w:rPr>
            </w:pPr>
          </w:p>
        </w:tc>
        <w:tc>
          <w:tcPr>
            <w:tcW w:w="0" w:type="auto"/>
            <w:shd w:val="clear" w:color="auto" w:fill="auto"/>
            <w:noWrap/>
            <w:vAlign w:val="bottom"/>
            <w:hideMark/>
          </w:tcPr>
          <w:p w:rsidR="008726BA" w:rsidRPr="00D720B0" w:rsidRDefault="008726BA" w:rsidP="00887DE1">
            <w:pPr>
              <w:jc w:val="center"/>
              <w:rPr>
                <w:rFonts w:eastAsia="Times New Roman" w:cs="Times New Roman"/>
                <w:color w:val="000000"/>
                <w:sz w:val="16"/>
                <w:szCs w:val="16"/>
              </w:rPr>
            </w:pPr>
            <w:r w:rsidRPr="00D720B0">
              <w:rPr>
                <w:rFonts w:eastAsia="Times New Roman" w:cs="Times New Roman"/>
                <w:color w:val="000000"/>
                <w:sz w:val="16"/>
                <w:szCs w:val="16"/>
              </w:rPr>
              <w:t>HL</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0.285</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1.136</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0.308</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0.622</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1.240</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0.089</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0.144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0.087</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0.314</w:t>
            </w:r>
          </w:p>
        </w:tc>
        <w:tc>
          <w:tcPr>
            <w:tcW w:w="0" w:type="auto"/>
            <w:shd w:val="clear" w:color="auto" w:fill="auto"/>
            <w:noWrap/>
            <w:vAlign w:val="bottom"/>
            <w:hideMark/>
          </w:tcPr>
          <w:p w:rsidR="008726BA" w:rsidRPr="00D720B0" w:rsidRDefault="008726BA" w:rsidP="00887DE1">
            <w:pPr>
              <w:jc w:val="right"/>
              <w:rPr>
                <w:rFonts w:eastAsia="Times New Roman" w:cs="Times New Roman"/>
                <w:color w:val="000000"/>
                <w:sz w:val="16"/>
                <w:szCs w:val="16"/>
              </w:rPr>
            </w:pPr>
            <w:r w:rsidRPr="00D720B0">
              <w:rPr>
                <w:rFonts w:eastAsia="Times New Roman" w:cs="Times New Roman"/>
                <w:color w:val="000000"/>
                <w:sz w:val="16"/>
                <w:szCs w:val="16"/>
              </w:rPr>
              <w:t>0.149</w:t>
            </w:r>
          </w:p>
        </w:tc>
      </w:tr>
    </w:tbl>
    <w:p w:rsidR="00783EFB" w:rsidRPr="008726BA" w:rsidRDefault="00035D75">
      <w:r>
        <w:t>Table 3</w:t>
      </w:r>
      <w:r w:rsidR="008726BA">
        <w:t>: Summary statistics</w:t>
      </w:r>
      <w:r w:rsidR="00783EFB">
        <w:rPr>
          <w:rFonts w:cs="Arial"/>
          <w:shd w:val="clear" w:color="auto" w:fill="FFFFFF"/>
        </w:rPr>
        <w:br w:type="page"/>
      </w:r>
    </w:p>
    <w:p w:rsidR="00783EFB" w:rsidRPr="0045082B" w:rsidRDefault="00035D75" w:rsidP="00783EFB">
      <w:pPr>
        <w:spacing w:line="480" w:lineRule="auto"/>
        <w:jc w:val="both"/>
        <w:rPr>
          <w:b/>
        </w:rPr>
      </w:pPr>
      <w:r>
        <w:rPr>
          <w:b/>
        </w:rPr>
        <w:lastRenderedPageBreak/>
        <w:t>Table 4</w:t>
      </w:r>
      <w:r w:rsidR="000A011C" w:rsidRPr="0045082B">
        <w:rPr>
          <w:b/>
        </w:rPr>
        <w:t>.1</w:t>
      </w:r>
      <w:r w:rsidR="00783EFB" w:rsidRPr="0045082B">
        <w:rPr>
          <w:b/>
        </w:rPr>
        <w:t xml:space="preserve">: A comparison of the estimated </w:t>
      </w:r>
      <w:r w:rsidR="00780FCA">
        <w:rPr>
          <w:b/>
        </w:rPr>
        <w:t>parameter</w:t>
      </w:r>
      <w:r w:rsidR="00783EFB" w:rsidRPr="0045082B">
        <w:rPr>
          <w:b/>
        </w:rPr>
        <w:t>s across Preference Functionals</w:t>
      </w:r>
      <w:r w:rsidR="004C5E41" w:rsidRPr="0045082B">
        <w:rPr>
          <w:b/>
        </w:rPr>
        <w:t xml:space="preserve"> (part 1)</w:t>
      </w:r>
    </w:p>
    <w:p w:rsidR="004C5E41" w:rsidRPr="00F3257F" w:rsidRDefault="000A011C" w:rsidP="0045082B">
      <w:pPr>
        <w:jc w:val="both"/>
      </w:pPr>
      <w:r>
        <w:t xml:space="preserve">This </w:t>
      </w:r>
      <w:r w:rsidR="00833DCD">
        <w:t xml:space="preserve">table </w:t>
      </w:r>
      <w:r>
        <w:t>is for where</w:t>
      </w:r>
      <w:r w:rsidR="00833DCD">
        <w:t xml:space="preserve"> the</w:t>
      </w:r>
      <w:r>
        <w:t xml:space="preserve"> parameters </w:t>
      </w:r>
      <w:r w:rsidRPr="000249DC">
        <w:rPr>
          <w:b/>
        </w:rPr>
        <w:t>are</w:t>
      </w:r>
      <w:r>
        <w:t xml:space="preserve"> comparable. The </w:t>
      </w:r>
      <w:r w:rsidRPr="0045082B">
        <w:rPr>
          <w:i/>
        </w:rPr>
        <w:t>α</w:t>
      </w:r>
      <w:r w:rsidR="0045082B">
        <w:rPr>
          <w:i/>
        </w:rPr>
        <w:t xml:space="preserve"> </w:t>
      </w:r>
      <w:r w:rsidR="0045082B">
        <w:t>(intercept</w:t>
      </w:r>
      <w:r w:rsidR="00086906">
        <w:t>)</w:t>
      </w:r>
      <w:r w:rsidR="0045082B">
        <w:t xml:space="preserve"> </w:t>
      </w:r>
      <w:r>
        <w:t xml:space="preserve">and </w:t>
      </w:r>
      <w:r w:rsidRPr="0045082B">
        <w:rPr>
          <w:i/>
        </w:rPr>
        <w:t>β</w:t>
      </w:r>
      <w:r>
        <w:t xml:space="preserve"> </w:t>
      </w:r>
      <w:r w:rsidR="0045082B">
        <w:t xml:space="preserve">(slope) </w:t>
      </w:r>
      <w:r>
        <w:t>values are obtained from a regression of the estim</w:t>
      </w:r>
      <w:r w:rsidR="0045082B">
        <w:t xml:space="preserve">ated parameter value for the </w:t>
      </w:r>
      <w:r w:rsidR="0045082B">
        <w:rPr>
          <w:i/>
        </w:rPr>
        <w:t xml:space="preserve">y </w:t>
      </w:r>
      <w:r w:rsidR="0045082B">
        <w:t xml:space="preserve">preference functional against the estimated parameter value for the </w:t>
      </w:r>
      <w:r w:rsidR="0045082B">
        <w:rPr>
          <w:i/>
        </w:rPr>
        <w:t xml:space="preserve">x </w:t>
      </w:r>
      <w:r w:rsidR="0045082B">
        <w:t xml:space="preserve">preference functional. The </w:t>
      </w:r>
      <w:r w:rsidR="0045082B" w:rsidRPr="00F3257F">
        <w:rPr>
          <w:rFonts w:cs="Arial"/>
          <w:i/>
        </w:rPr>
        <w:t>ρ</w:t>
      </w:r>
      <w:r w:rsidR="0045082B">
        <w:t xml:space="preserve"> value is the correlation coefficient.</w:t>
      </w:r>
      <w:r w:rsidR="00F3257F">
        <w:t xml:space="preserve"> If they produce the same estimates </w:t>
      </w:r>
      <w:r w:rsidR="00F3257F">
        <w:rPr>
          <w:i/>
        </w:rPr>
        <w:t xml:space="preserve">α </w:t>
      </w:r>
      <w:r w:rsidR="00F3257F">
        <w:t xml:space="preserve">should be zero and </w:t>
      </w:r>
      <w:r w:rsidR="00F3257F">
        <w:rPr>
          <w:i/>
        </w:rPr>
        <w:t xml:space="preserve">β </w:t>
      </w:r>
      <w:r w:rsidR="00F3257F">
        <w:t>sh</w:t>
      </w:r>
      <w:r w:rsidR="00042EE0">
        <w:t xml:space="preserve">ould be </w:t>
      </w:r>
      <w:r w:rsidR="00F3257F">
        <w:t>unity.</w:t>
      </w:r>
    </w:p>
    <w:p w:rsidR="004C5E41" w:rsidRDefault="004C5E41" w:rsidP="00783EFB">
      <w:pPr>
        <w:spacing w:line="480" w:lineRule="auto"/>
        <w:jc w:val="both"/>
      </w:pPr>
    </w:p>
    <w:tbl>
      <w:tblPr>
        <w:tblW w:w="0" w:type="auto"/>
        <w:jc w:val="center"/>
        <w:tblInd w:w="93" w:type="dxa"/>
        <w:tblLook w:val="04A0" w:firstRow="1" w:lastRow="0" w:firstColumn="1" w:lastColumn="0" w:noHBand="0" w:noVBand="1"/>
      </w:tblPr>
      <w:tblGrid>
        <w:gridCol w:w="1163"/>
        <w:gridCol w:w="935"/>
        <w:gridCol w:w="712"/>
        <w:gridCol w:w="718"/>
        <w:gridCol w:w="1114"/>
        <w:gridCol w:w="1047"/>
        <w:gridCol w:w="718"/>
      </w:tblGrid>
      <w:tr w:rsidR="007C1DC5" w:rsidRPr="00EF4CE7" w:rsidTr="002D571A">
        <w:trPr>
          <w:trHeight w:val="300"/>
          <w:jc w:val="center"/>
        </w:trPr>
        <w:tc>
          <w:tcPr>
            <w:tcW w:w="0" w:type="auto"/>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7C1DC5" w:rsidRPr="00EF4CE7" w:rsidRDefault="007C1DC5" w:rsidP="002D571A">
            <w:pPr>
              <w:jc w:val="center"/>
              <w:rPr>
                <w:rFonts w:ascii="Calibri" w:eastAsia="Times New Roman" w:hAnsi="Calibri" w:cs="Times New Roman"/>
                <w:color w:val="000000"/>
              </w:rPr>
            </w:pPr>
            <w:r w:rsidRPr="00EF4CE7">
              <w:rPr>
                <w:rFonts w:ascii="Calibri" w:eastAsia="Times New Roman" w:hAnsi="Calibri" w:cs="Times New Roman"/>
                <w:color w:val="000000"/>
              </w:rPr>
              <w:t>Parameters Across P</w:t>
            </w:r>
            <w:r w:rsidR="00D2042D">
              <w:rPr>
                <w:rFonts w:ascii="Calibri" w:eastAsia="Times New Roman" w:hAnsi="Calibri" w:cs="Times New Roman"/>
                <w:color w:val="000000"/>
              </w:rPr>
              <w:t xml:space="preserve">reference </w:t>
            </w:r>
            <w:r w:rsidRPr="00EF4CE7">
              <w:rPr>
                <w:rFonts w:ascii="Calibri" w:eastAsia="Times New Roman" w:hAnsi="Calibri" w:cs="Times New Roman"/>
                <w:color w:val="000000"/>
              </w:rPr>
              <w:t>F</w:t>
            </w:r>
            <w:r w:rsidR="00D2042D">
              <w:rPr>
                <w:rFonts w:ascii="Calibri" w:eastAsia="Times New Roman" w:hAnsi="Calibri" w:cs="Times New Roman"/>
                <w:color w:val="000000"/>
              </w:rPr>
              <w:t>unctionals</w:t>
            </w:r>
            <w:r w:rsidRPr="00EF4CE7">
              <w:rPr>
                <w:rFonts w:ascii="Calibri" w:eastAsia="Times New Roman" w:hAnsi="Calibri" w:cs="Times New Roman"/>
                <w:color w:val="000000"/>
              </w:rPr>
              <w:t xml:space="preserve"> (Part 1)</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7C1DC5" w:rsidRPr="00EF4CE7" w:rsidRDefault="007C1DC5" w:rsidP="002D571A">
            <w:pPr>
              <w:jc w:val="center"/>
              <w:rPr>
                <w:rFonts w:ascii="Calibri" w:eastAsia="Times New Roman" w:hAnsi="Calibri" w:cs="Times New Roman"/>
                <w:color w:val="000000"/>
              </w:rPr>
            </w:pPr>
            <w:r w:rsidRPr="00EF4CE7">
              <w:rPr>
                <w:rFonts w:ascii="Calibri" w:eastAsia="Times New Roman" w:hAnsi="Calibri" w:cs="Times New Roman"/>
                <w:color w:val="000000"/>
              </w:rPr>
              <w:t>Parameter</w:t>
            </w:r>
          </w:p>
        </w:tc>
        <w:tc>
          <w:tcPr>
            <w:tcW w:w="0" w:type="auto"/>
            <w:tcBorders>
              <w:top w:val="nil"/>
              <w:left w:val="nil"/>
              <w:bottom w:val="single" w:sz="4" w:space="0" w:color="auto"/>
              <w:right w:val="single" w:sz="4" w:space="0" w:color="auto"/>
            </w:tcBorders>
            <w:shd w:val="clear" w:color="auto" w:fill="auto"/>
            <w:noWrap/>
            <w:vAlign w:val="bottom"/>
            <w:hideMark/>
          </w:tcPr>
          <w:p w:rsidR="007C1DC5" w:rsidRPr="00EF4CE7" w:rsidRDefault="007C1DC5" w:rsidP="002D571A">
            <w:pPr>
              <w:jc w:val="center"/>
              <w:rPr>
                <w:rFonts w:ascii="Calibri" w:eastAsia="Times New Roman" w:hAnsi="Calibri" w:cs="Times New Roman"/>
                <w:color w:val="000000"/>
              </w:rPr>
            </w:pPr>
            <w:r w:rsidRPr="00EF4CE7">
              <w:rPr>
                <w:rFonts w:ascii="Calibri" w:eastAsia="Times New Roman" w:hAnsi="Calibri" w:cs="Times New Roman"/>
                <w:color w:val="000000"/>
              </w:rPr>
              <w:t>Method</w:t>
            </w:r>
          </w:p>
        </w:tc>
        <w:tc>
          <w:tcPr>
            <w:tcW w:w="0" w:type="auto"/>
            <w:tcBorders>
              <w:top w:val="nil"/>
              <w:left w:val="nil"/>
              <w:bottom w:val="single" w:sz="4" w:space="0" w:color="auto"/>
              <w:right w:val="single" w:sz="4" w:space="0" w:color="auto"/>
            </w:tcBorders>
            <w:shd w:val="clear" w:color="auto" w:fill="auto"/>
            <w:noWrap/>
            <w:vAlign w:val="bottom"/>
            <w:hideMark/>
          </w:tcPr>
          <w:p w:rsidR="007C1DC5" w:rsidRPr="00D2042D" w:rsidRDefault="00D2042D" w:rsidP="002D571A">
            <w:pPr>
              <w:jc w:val="center"/>
              <w:rPr>
                <w:rFonts w:ascii="Calibri" w:eastAsia="Times New Roman" w:hAnsi="Calibri" w:cs="Times New Roman"/>
                <w:i/>
                <w:color w:val="000000"/>
              </w:rPr>
            </w:pPr>
            <w:r>
              <w:rPr>
                <w:rFonts w:ascii="Calibri" w:eastAsia="Times New Roman" w:hAnsi="Calibri" w:cs="Times New Roman"/>
                <w:i/>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7C1DC5" w:rsidRPr="00D2042D" w:rsidRDefault="00D2042D" w:rsidP="002D571A">
            <w:pPr>
              <w:jc w:val="center"/>
              <w:rPr>
                <w:rFonts w:ascii="Calibri" w:eastAsia="Times New Roman" w:hAnsi="Calibri" w:cs="Times New Roman"/>
                <w:i/>
                <w:color w:val="000000"/>
              </w:rPr>
            </w:pPr>
            <w:r>
              <w:rPr>
                <w:rFonts w:ascii="Calibri" w:eastAsia="Times New Roman" w:hAnsi="Calibri" w:cs="Times New Roman"/>
                <w:i/>
                <w:color w:val="000000"/>
              </w:rPr>
              <w:t>y</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7C1DC5" w:rsidRPr="00D2042D" w:rsidRDefault="007C1DC5" w:rsidP="002D571A">
            <w:pPr>
              <w:jc w:val="center"/>
              <w:rPr>
                <w:rFonts w:ascii="Calibri" w:eastAsia="Times New Roman" w:hAnsi="Calibri" w:cs="Times New Roman"/>
                <w:i/>
                <w:color w:val="000000"/>
              </w:rPr>
            </w:pPr>
            <w:r w:rsidRPr="00D2042D">
              <w:rPr>
                <w:rFonts w:ascii="Calibri" w:eastAsia="Times New Roman" w:hAnsi="Calibri" w:cs="Times New Roman"/>
                <w:i/>
                <w:color w:val="000000"/>
              </w:rPr>
              <w:t>α</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7C1DC5" w:rsidRPr="00D2042D" w:rsidRDefault="007C1DC5" w:rsidP="002D571A">
            <w:pPr>
              <w:jc w:val="center"/>
              <w:rPr>
                <w:rFonts w:ascii="Calibri" w:eastAsia="Times New Roman" w:hAnsi="Calibri" w:cs="Times New Roman"/>
                <w:i/>
                <w:color w:val="000000"/>
              </w:rPr>
            </w:pPr>
            <w:r w:rsidRPr="00D2042D">
              <w:rPr>
                <w:rFonts w:ascii="Calibri" w:eastAsia="Times New Roman" w:hAnsi="Calibri" w:cs="Times New Roman"/>
                <w:i/>
                <w:color w:val="000000"/>
              </w:rPr>
              <w:t>β</w:t>
            </w:r>
          </w:p>
        </w:tc>
        <w:tc>
          <w:tcPr>
            <w:tcW w:w="0" w:type="auto"/>
            <w:tcBorders>
              <w:top w:val="nil"/>
              <w:left w:val="nil"/>
              <w:bottom w:val="single" w:sz="4" w:space="0" w:color="auto"/>
              <w:right w:val="single" w:sz="8" w:space="0" w:color="auto"/>
            </w:tcBorders>
            <w:shd w:val="clear" w:color="auto" w:fill="auto"/>
            <w:noWrap/>
            <w:vAlign w:val="bottom"/>
            <w:hideMark/>
          </w:tcPr>
          <w:p w:rsidR="007C1DC5" w:rsidRPr="00D2042D" w:rsidRDefault="007C1DC5" w:rsidP="002D571A">
            <w:pPr>
              <w:jc w:val="center"/>
              <w:rPr>
                <w:rFonts w:ascii="Calibri" w:eastAsia="Times New Roman" w:hAnsi="Calibri" w:cs="Times New Roman"/>
                <w:i/>
                <w:color w:val="000000"/>
              </w:rPr>
            </w:pPr>
            <w:r w:rsidRPr="00D2042D">
              <w:rPr>
                <w:rFonts w:ascii="Calibri" w:eastAsia="Times New Roman" w:hAnsi="Calibri" w:cs="Times New Roman"/>
                <w:i/>
                <w:color w:val="000000"/>
              </w:rPr>
              <w:t>ρ</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-0.121***</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0.988</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0.849</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-0.048***</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1.035</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0.875</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0.538***</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0.789***</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0.795</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0.046***</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0.844***</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0.879</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g</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0.624***</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0.442***</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0.451</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0.185**</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0.639***</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0.801</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0.009***</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0.528***</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0.700</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rPr>
                <w:rFonts w:ascii="Calibri" w:eastAsia="Times New Roman" w:hAnsi="Calibri" w:cs="Times New Roman"/>
                <w:color w:val="000000"/>
              </w:rPr>
            </w:pPr>
            <w:r w:rsidRPr="00EF4CE7">
              <w:rPr>
                <w:rFonts w:ascii="Calibri" w:eastAsia="Times New Roman" w:hAnsi="Calibri" w:cs="Times New Roman"/>
                <w:color w:val="000000"/>
              </w:rPr>
              <w:t>0.001</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1.058***</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0.987</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rPr>
                <w:rFonts w:ascii="Calibri" w:eastAsia="Times New Roman" w:hAnsi="Calibri" w:cs="Times New Roman"/>
                <w:color w:val="000000"/>
              </w:rPr>
            </w:pPr>
            <w:r w:rsidRPr="00EF4CE7">
              <w:rPr>
                <w:rFonts w:ascii="Calibri" w:eastAsia="Times New Roman" w:hAnsi="Calibri" w:cs="Times New Roman"/>
                <w:color w:val="000000"/>
              </w:rPr>
              <w:t>-0.001</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1.037***</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0.997</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g</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0.373***</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0.579***</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0.617</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-0.179***</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1.082</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0.923</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-0.040***</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0.884**</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0.913</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0.078***</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0.938</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0.941</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0.055**</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0.963</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0.950</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g</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0.095</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0.975</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0.731</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-0.174***</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0.835**</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0.773</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-0.030***</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0.829***</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0.848</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-0.111*</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1.139**</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0.890</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0.008</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1.210**</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0.847</w:t>
            </w:r>
          </w:p>
        </w:tc>
      </w:tr>
      <w:tr w:rsidR="005532A6"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AD6F73" w:rsidRPr="007C1DC5" w:rsidRDefault="00AD6F73" w:rsidP="007C1DC5">
            <w:pPr>
              <w:jc w:val="center"/>
              <w:rPr>
                <w:rFonts w:ascii="Calibri" w:eastAsia="Times New Roman" w:hAnsi="Calibri" w:cs="Times New Roman"/>
                <w:i/>
                <w:color w:val="000000"/>
              </w:rPr>
            </w:pPr>
            <w:r w:rsidRPr="007C1DC5">
              <w:rPr>
                <w:rFonts w:ascii="Calibri" w:eastAsia="Times New Roman" w:hAnsi="Calibri" w:cs="Times New Roman"/>
                <w:i/>
                <w:color w:val="000000"/>
              </w:rPr>
              <w:t>g</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0.421***</w:t>
            </w:r>
          </w:p>
        </w:tc>
        <w:tc>
          <w:tcPr>
            <w:tcW w:w="0" w:type="auto"/>
            <w:tcBorders>
              <w:top w:val="nil"/>
              <w:left w:val="nil"/>
              <w:bottom w:val="single" w:sz="4" w:space="0" w:color="auto"/>
              <w:right w:val="single" w:sz="4" w:space="0" w:color="auto"/>
            </w:tcBorders>
            <w:shd w:val="clear" w:color="auto" w:fill="auto"/>
            <w:noWrap/>
            <w:vAlign w:val="bottom"/>
            <w:hideMark/>
          </w:tcPr>
          <w:p w:rsidR="00AD6F73" w:rsidRPr="00EF4CE7" w:rsidRDefault="00AD6F73" w:rsidP="00AD6F73">
            <w:pPr>
              <w:jc w:val="center"/>
              <w:rPr>
                <w:rFonts w:ascii="Calibri" w:eastAsia="Times New Roman" w:hAnsi="Calibri" w:cs="Times New Roman"/>
                <w:color w:val="000000"/>
              </w:rPr>
            </w:pPr>
            <w:r w:rsidRPr="00EF4CE7">
              <w:rPr>
                <w:rFonts w:ascii="Calibri" w:eastAsia="Times New Roman" w:hAnsi="Calibri" w:cs="Times New Roman"/>
                <w:color w:val="000000"/>
              </w:rPr>
              <w:t>0.388***</w:t>
            </w:r>
          </w:p>
        </w:tc>
        <w:tc>
          <w:tcPr>
            <w:tcW w:w="0" w:type="auto"/>
            <w:tcBorders>
              <w:top w:val="nil"/>
              <w:left w:val="nil"/>
              <w:bottom w:val="single" w:sz="4" w:space="0" w:color="auto"/>
              <w:right w:val="single" w:sz="8" w:space="0" w:color="auto"/>
            </w:tcBorders>
            <w:shd w:val="clear" w:color="auto" w:fill="auto"/>
            <w:noWrap/>
            <w:vAlign w:val="bottom"/>
            <w:hideMark/>
          </w:tcPr>
          <w:p w:rsidR="00AD6F73" w:rsidRPr="00EF4CE7" w:rsidRDefault="00AD6F73" w:rsidP="007C1DC5">
            <w:pPr>
              <w:jc w:val="center"/>
              <w:rPr>
                <w:rFonts w:ascii="Calibri" w:eastAsia="Times New Roman" w:hAnsi="Calibri" w:cs="Times New Roman"/>
                <w:color w:val="000000"/>
              </w:rPr>
            </w:pPr>
            <w:r w:rsidRPr="00EF4CE7">
              <w:rPr>
                <w:rFonts w:ascii="Calibri" w:eastAsia="Times New Roman" w:hAnsi="Calibri" w:cs="Times New Roman"/>
                <w:color w:val="000000"/>
              </w:rPr>
              <w:t>0.769</w:t>
            </w:r>
          </w:p>
        </w:tc>
      </w:tr>
      <w:tr w:rsidR="002934AC" w:rsidRPr="00EF4CE7" w:rsidTr="002934AC">
        <w:trPr>
          <w:trHeight w:val="300"/>
          <w:jc w:val="center"/>
        </w:trPr>
        <w:tc>
          <w:tcPr>
            <w:tcW w:w="0" w:type="auto"/>
            <w:gridSpan w:val="7"/>
            <w:tcBorders>
              <w:top w:val="single" w:sz="4" w:space="0" w:color="auto"/>
              <w:left w:val="single" w:sz="8" w:space="0" w:color="auto"/>
              <w:bottom w:val="single" w:sz="8" w:space="0" w:color="auto"/>
              <w:right w:val="single" w:sz="8" w:space="0" w:color="000000"/>
            </w:tcBorders>
            <w:shd w:val="clear" w:color="auto" w:fill="auto"/>
            <w:vAlign w:val="bottom"/>
            <w:hideMark/>
          </w:tcPr>
          <w:p w:rsidR="002934AC" w:rsidRPr="0054647C" w:rsidRDefault="002934AC" w:rsidP="002934AC">
            <w:pPr>
              <w:rPr>
                <w:rFonts w:ascii="Calibri" w:eastAsia="Times New Roman" w:hAnsi="Calibri" w:cs="Times New Roman"/>
                <w:color w:val="000000"/>
              </w:rPr>
            </w:pPr>
            <w:r>
              <w:rPr>
                <w:rFonts w:ascii="Calibri" w:eastAsia="Times New Roman" w:hAnsi="Calibri" w:cs="Times New Roman"/>
                <w:color w:val="000000"/>
              </w:rPr>
              <w:t xml:space="preserve">The </w:t>
            </w:r>
            <w:r>
              <w:t>hypotheses</w:t>
            </w:r>
            <w:r>
              <w:rPr>
                <w:rFonts w:ascii="Calibri" w:eastAsia="Times New Roman" w:hAnsi="Calibri" w:cs="Times New Roman"/>
                <w:color w:val="000000"/>
              </w:rPr>
              <w:t xml:space="preserve"> being tested are </w:t>
            </w:r>
            <w:r w:rsidRPr="00700126">
              <w:rPr>
                <w:rFonts w:ascii="Calibri" w:eastAsia="Times New Roman" w:hAnsi="Calibri" w:cs="Times New Roman"/>
                <w:i/>
                <w:color w:val="000000"/>
              </w:rPr>
              <w:t>α</w:t>
            </w:r>
            <w:r>
              <w:rPr>
                <w:rFonts w:ascii="Calibri" w:eastAsia="Times New Roman" w:hAnsi="Calibri" w:cs="Times New Roman"/>
                <w:color w:val="000000"/>
              </w:rPr>
              <w:t>=0 and</w:t>
            </w:r>
            <w:r w:rsidRPr="0054647C">
              <w:rPr>
                <w:rFonts w:ascii="Calibri" w:eastAsia="Times New Roman" w:hAnsi="Calibri" w:cs="Times New Roman"/>
                <w:color w:val="000000"/>
              </w:rPr>
              <w:t xml:space="preserve"> </w:t>
            </w:r>
            <w:r w:rsidRPr="00700126">
              <w:rPr>
                <w:rFonts w:ascii="Calibri" w:eastAsia="Times New Roman" w:hAnsi="Calibri" w:cs="Times New Roman"/>
                <w:i/>
                <w:color w:val="000000"/>
              </w:rPr>
              <w:t>β</w:t>
            </w:r>
            <w:r w:rsidRPr="0054647C">
              <w:rPr>
                <w:rFonts w:ascii="Calibri" w:eastAsia="Times New Roman" w:hAnsi="Calibri" w:cs="Times New Roman"/>
                <w:color w:val="000000"/>
              </w:rPr>
              <w:t>=1</w:t>
            </w:r>
            <w:r>
              <w:rPr>
                <w:rFonts w:ascii="Calibri" w:eastAsia="Times New Roman" w:hAnsi="Calibri" w:cs="Times New Roman"/>
                <w:color w:val="000000"/>
              </w:rPr>
              <w:t>.</w:t>
            </w:r>
          </w:p>
          <w:p w:rsidR="005532A6" w:rsidRDefault="002934AC" w:rsidP="002934AC">
            <w:pPr>
              <w:rPr>
                <w:rFonts w:ascii="Calibri" w:eastAsia="Times New Roman" w:hAnsi="Calibri" w:cs="Times New Roman"/>
                <w:color w:val="000000"/>
              </w:rPr>
            </w:pPr>
            <w:r>
              <w:rPr>
                <w:rFonts w:ascii="Calibri" w:eastAsia="Times New Roman" w:hAnsi="Calibri" w:cs="Times New Roman"/>
                <w:color w:val="000000"/>
              </w:rPr>
              <w:t>* denotes significantly different</w:t>
            </w:r>
            <w:r w:rsidR="005532A6">
              <w:rPr>
                <w:rFonts w:ascii="Calibri" w:eastAsia="Times New Roman" w:hAnsi="Calibri" w:cs="Times New Roman"/>
                <w:color w:val="000000"/>
              </w:rPr>
              <w:t xml:space="preserve"> </w:t>
            </w:r>
          </w:p>
          <w:p w:rsidR="002934AC" w:rsidRPr="005532A6" w:rsidRDefault="005532A6" w:rsidP="002934AC">
            <w:pPr>
              <w:rPr>
                <w:rFonts w:ascii="Calibri" w:eastAsia="Times New Roman" w:hAnsi="Calibri" w:cs="Times New Roman"/>
                <w:i/>
                <w:color w:val="000000"/>
              </w:rPr>
            </w:pPr>
            <w:r>
              <w:rPr>
                <w:rFonts w:ascii="Calibri" w:eastAsia="Times New Roman" w:hAnsi="Calibri" w:cs="Times New Roman"/>
                <w:color w:val="000000"/>
              </w:rPr>
              <w:t xml:space="preserve">(from 0 for </w:t>
            </w:r>
            <w:r w:rsidRPr="00700126">
              <w:rPr>
                <w:rFonts w:ascii="Calibri" w:eastAsia="Times New Roman" w:hAnsi="Calibri" w:cs="Times New Roman"/>
                <w:i/>
                <w:color w:val="000000"/>
              </w:rPr>
              <w:t>α</w:t>
            </w:r>
            <w:r>
              <w:rPr>
                <w:rFonts w:ascii="Calibri" w:eastAsia="Times New Roman" w:hAnsi="Calibri" w:cs="Times New Roman"/>
                <w:i/>
                <w:color w:val="000000"/>
              </w:rPr>
              <w:t xml:space="preserve"> </w:t>
            </w:r>
            <w:r>
              <w:rPr>
                <w:rFonts w:ascii="Calibri" w:eastAsia="Times New Roman" w:hAnsi="Calibri" w:cs="Times New Roman"/>
                <w:color w:val="000000"/>
              </w:rPr>
              <w:t xml:space="preserve">and from 1 for </w:t>
            </w:r>
            <w:r w:rsidRPr="00700126">
              <w:rPr>
                <w:rFonts w:ascii="Calibri" w:eastAsia="Times New Roman" w:hAnsi="Calibri" w:cs="Times New Roman"/>
                <w:i/>
                <w:color w:val="000000"/>
              </w:rPr>
              <w:t>β</w:t>
            </w:r>
            <w:r>
              <w:rPr>
                <w:rFonts w:ascii="Calibri" w:eastAsia="Times New Roman" w:hAnsi="Calibri" w:cs="Times New Roman"/>
                <w:i/>
                <w:color w:val="000000"/>
              </w:rPr>
              <w:t>)</w:t>
            </w:r>
            <w:r w:rsidR="002934AC">
              <w:rPr>
                <w:rFonts w:ascii="Calibri" w:eastAsia="Times New Roman" w:hAnsi="Calibri" w:cs="Times New Roman"/>
                <w:color w:val="000000"/>
              </w:rPr>
              <w:t xml:space="preserve"> at 10%; ** at 5% and *** at 1%.</w:t>
            </w:r>
          </w:p>
          <w:p w:rsidR="005532A6" w:rsidRPr="0054647C" w:rsidRDefault="005532A6" w:rsidP="002934AC">
            <w:pPr>
              <w:rPr>
                <w:rFonts w:ascii="Calibri" w:eastAsia="Times New Roman" w:hAnsi="Calibri" w:cs="Times New Roman"/>
                <w:color w:val="000000"/>
              </w:rPr>
            </w:pPr>
          </w:p>
        </w:tc>
      </w:tr>
    </w:tbl>
    <w:p w:rsidR="004C5E41" w:rsidRDefault="004C5E41" w:rsidP="00783EFB">
      <w:pPr>
        <w:spacing w:line="480" w:lineRule="auto"/>
        <w:jc w:val="both"/>
      </w:pPr>
    </w:p>
    <w:p w:rsidR="004C5E41" w:rsidRDefault="005F220B" w:rsidP="005F220B">
      <w:pPr>
        <w:jc w:val="both"/>
      </w:pPr>
      <w:r>
        <w:t xml:space="preserve">Key: </w:t>
      </w:r>
    </w:p>
    <w:p w:rsidR="005F220B" w:rsidRDefault="005F220B" w:rsidP="005F220B">
      <w:pPr>
        <w:jc w:val="both"/>
      </w:pPr>
      <w:r>
        <w:t xml:space="preserve">Preference Functionals: </w:t>
      </w:r>
    </w:p>
    <w:p w:rsidR="005F220B" w:rsidRDefault="005F220B" w:rsidP="005F220B">
      <w:pPr>
        <w:jc w:val="both"/>
      </w:pPr>
      <w:r>
        <w:t>RREU: Expected Utility with cRRa utility function</w:t>
      </w:r>
    </w:p>
    <w:p w:rsidR="005F220B" w:rsidRDefault="005F220B" w:rsidP="005F220B">
      <w:pPr>
        <w:jc w:val="both"/>
      </w:pPr>
      <w:r>
        <w:t>AREU: Expected Utility with cARa utility function</w:t>
      </w:r>
    </w:p>
    <w:p w:rsidR="005F220B" w:rsidRDefault="005F220B" w:rsidP="005F220B">
      <w:pPr>
        <w:jc w:val="both"/>
      </w:pPr>
      <w:r>
        <w:t>RRRD: Rank Dependent with cRRa utility function</w:t>
      </w:r>
    </w:p>
    <w:p w:rsidR="005F220B" w:rsidRDefault="00D720B0" w:rsidP="005F220B">
      <w:pPr>
        <w:jc w:val="both"/>
      </w:pPr>
      <w:r>
        <w:t>ARRD: Rank Dependent</w:t>
      </w:r>
      <w:r w:rsidR="005F220B">
        <w:t xml:space="preserve"> with cARa utility function</w:t>
      </w:r>
    </w:p>
    <w:p w:rsidR="005F220B" w:rsidRDefault="005F220B" w:rsidP="005F220B">
      <w:pPr>
        <w:jc w:val="both"/>
      </w:pPr>
    </w:p>
    <w:p w:rsidR="005F220B" w:rsidRDefault="005F220B" w:rsidP="005F220B">
      <w:pPr>
        <w:jc w:val="both"/>
      </w:pPr>
      <w:r>
        <w:t>Elicitation Methods:</w:t>
      </w:r>
    </w:p>
    <w:p w:rsidR="005F220B" w:rsidRDefault="00C3556A" w:rsidP="005F220B">
      <w:pPr>
        <w:jc w:val="both"/>
      </w:pPr>
      <w:r>
        <w:t>PC: Pairwise Choices</w:t>
      </w:r>
    </w:p>
    <w:p w:rsidR="00C3556A" w:rsidRDefault="00C3556A" w:rsidP="005F220B">
      <w:pPr>
        <w:jc w:val="both"/>
      </w:pPr>
      <w:r>
        <w:t>AL: ALocations</w:t>
      </w:r>
    </w:p>
    <w:p w:rsidR="00C3556A" w:rsidRDefault="00C3556A" w:rsidP="005F220B">
      <w:pPr>
        <w:jc w:val="both"/>
      </w:pPr>
      <w:r>
        <w:t>LC: Lottery Choice (Becker-DeGroot-Marschak</w:t>
      </w:r>
      <w:r w:rsidR="00657470">
        <w:t xml:space="preserve"> mechanism</w:t>
      </w:r>
      <w:r>
        <w:t>)</w:t>
      </w:r>
    </w:p>
    <w:p w:rsidR="004C5E41" w:rsidRDefault="00C3556A" w:rsidP="00684EED">
      <w:pPr>
        <w:jc w:val="both"/>
      </w:pPr>
      <w:r>
        <w:t>HL:</w:t>
      </w:r>
      <w:r w:rsidR="00684EED">
        <w:t xml:space="preserve"> Holt Laury </w:t>
      </w:r>
      <w:r w:rsidR="00535F46">
        <w:rPr>
          <w:rFonts w:hint="eastAsia"/>
          <w:lang w:eastAsia="zh-CN"/>
        </w:rPr>
        <w:t>P</w:t>
      </w:r>
      <w:r w:rsidR="00684EED">
        <w:t xml:space="preserve">rice </w:t>
      </w:r>
      <w:r w:rsidR="00535F46">
        <w:rPr>
          <w:rFonts w:hint="eastAsia"/>
          <w:lang w:eastAsia="zh-CN"/>
        </w:rPr>
        <w:t>L</w:t>
      </w:r>
      <w:r w:rsidR="00684EED">
        <w:t>ist</w:t>
      </w:r>
    </w:p>
    <w:p w:rsidR="004C5E41" w:rsidRPr="00684EED" w:rsidRDefault="004C5E41" w:rsidP="00684EED">
      <w:r>
        <w:br w:type="page"/>
      </w:r>
      <w:r w:rsidR="00035D75">
        <w:rPr>
          <w:b/>
        </w:rPr>
        <w:lastRenderedPageBreak/>
        <w:t>Table 4</w:t>
      </w:r>
      <w:r w:rsidR="000A011C" w:rsidRPr="00042EE0">
        <w:rPr>
          <w:b/>
        </w:rPr>
        <w:t>.2</w:t>
      </w:r>
      <w:r w:rsidRPr="00042EE0">
        <w:rPr>
          <w:b/>
        </w:rPr>
        <w:t xml:space="preserve">: A comparison of the estimated </w:t>
      </w:r>
      <w:r w:rsidR="00780FCA">
        <w:rPr>
          <w:b/>
        </w:rPr>
        <w:t>parameter</w:t>
      </w:r>
      <w:r w:rsidRPr="00042EE0">
        <w:rPr>
          <w:b/>
        </w:rPr>
        <w:t>s across Preference Functionals (part 2)</w:t>
      </w:r>
    </w:p>
    <w:p w:rsidR="00F3257F" w:rsidRPr="00F3257F" w:rsidRDefault="00F3257F" w:rsidP="00F3257F">
      <w:pPr>
        <w:jc w:val="both"/>
      </w:pPr>
      <w:r>
        <w:t xml:space="preserve">This is for where parameters are </w:t>
      </w:r>
      <w:r>
        <w:rPr>
          <w:b/>
        </w:rPr>
        <w:t xml:space="preserve">not </w:t>
      </w:r>
      <w:r>
        <w:t xml:space="preserve">comparable. The </w:t>
      </w:r>
      <w:r w:rsidRPr="0045082B">
        <w:rPr>
          <w:i/>
        </w:rPr>
        <w:t>α</w:t>
      </w:r>
      <w:r>
        <w:rPr>
          <w:i/>
        </w:rPr>
        <w:t xml:space="preserve"> </w:t>
      </w:r>
      <w:r>
        <w:t>(intercept</w:t>
      </w:r>
      <w:r w:rsidR="00086906">
        <w:t>)</w:t>
      </w:r>
      <w:r>
        <w:t xml:space="preserve"> and </w:t>
      </w:r>
      <w:r w:rsidRPr="0045082B">
        <w:rPr>
          <w:i/>
        </w:rPr>
        <w:t>β</w:t>
      </w:r>
      <w:r>
        <w:t xml:space="preserve"> (slope) values are obtained from a regression of the estimated parameter value for the </w:t>
      </w:r>
      <w:r>
        <w:rPr>
          <w:i/>
        </w:rPr>
        <w:t xml:space="preserve">y </w:t>
      </w:r>
      <w:r>
        <w:t xml:space="preserve">preference functional against the estimated parameter value for the </w:t>
      </w:r>
      <w:r>
        <w:rPr>
          <w:i/>
        </w:rPr>
        <w:t xml:space="preserve">x </w:t>
      </w:r>
      <w:r>
        <w:t xml:space="preserve">preference functional. The </w:t>
      </w:r>
      <w:r w:rsidRPr="00F3257F">
        <w:rPr>
          <w:rFonts w:cs="Arial"/>
          <w:i/>
        </w:rPr>
        <w:t>ρ</w:t>
      </w:r>
      <w:r>
        <w:t xml:space="preserve"> value is the correlation coefficient. The parameters should at least be positively related so that </w:t>
      </w:r>
      <w:r>
        <w:rPr>
          <w:i/>
        </w:rPr>
        <w:t xml:space="preserve">β </w:t>
      </w:r>
      <w:r>
        <w:t>should be positive.</w:t>
      </w:r>
    </w:p>
    <w:p w:rsidR="00F3257F" w:rsidRDefault="00F3257F" w:rsidP="00F3257F">
      <w:pPr>
        <w:jc w:val="both"/>
      </w:pPr>
    </w:p>
    <w:tbl>
      <w:tblPr>
        <w:tblW w:w="0" w:type="auto"/>
        <w:jc w:val="center"/>
        <w:tblInd w:w="93" w:type="dxa"/>
        <w:tblLook w:val="04A0" w:firstRow="1" w:lastRow="0" w:firstColumn="1" w:lastColumn="0" w:noHBand="0" w:noVBand="1"/>
      </w:tblPr>
      <w:tblGrid>
        <w:gridCol w:w="1182"/>
        <w:gridCol w:w="950"/>
        <w:gridCol w:w="722"/>
        <w:gridCol w:w="730"/>
        <w:gridCol w:w="1132"/>
        <w:gridCol w:w="730"/>
        <w:gridCol w:w="554"/>
        <w:gridCol w:w="730"/>
      </w:tblGrid>
      <w:tr w:rsidR="00581128" w:rsidRPr="00EF4CE7" w:rsidTr="002D571A">
        <w:trPr>
          <w:trHeight w:val="300"/>
          <w:jc w:val="center"/>
        </w:trPr>
        <w:tc>
          <w:tcPr>
            <w:tcW w:w="0" w:type="auto"/>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81128" w:rsidRPr="00CA4FBB" w:rsidRDefault="00581128" w:rsidP="002D571A">
            <w:pPr>
              <w:jc w:val="center"/>
              <w:rPr>
                <w:rFonts w:ascii="Calibri" w:eastAsia="Times New Roman" w:hAnsi="Calibri" w:cs="Times New Roman"/>
                <w:color w:val="000000"/>
              </w:rPr>
            </w:pPr>
            <w:r w:rsidRPr="00CA4FBB">
              <w:rPr>
                <w:rFonts w:ascii="Calibri" w:eastAsia="Times New Roman" w:hAnsi="Calibri" w:cs="Times New Roman"/>
                <w:color w:val="000000"/>
              </w:rPr>
              <w:t>Parameters Across P</w:t>
            </w:r>
            <w:r w:rsidR="002D571A">
              <w:rPr>
                <w:rFonts w:ascii="Calibri" w:eastAsia="Times New Roman" w:hAnsi="Calibri" w:cs="Times New Roman"/>
                <w:color w:val="000000"/>
              </w:rPr>
              <w:t xml:space="preserve">reference </w:t>
            </w:r>
            <w:r w:rsidRPr="00CA4FBB">
              <w:rPr>
                <w:rFonts w:ascii="Calibri" w:eastAsia="Times New Roman" w:hAnsi="Calibri" w:cs="Times New Roman"/>
                <w:color w:val="000000"/>
              </w:rPr>
              <w:t>F</w:t>
            </w:r>
            <w:r w:rsidR="002D571A">
              <w:rPr>
                <w:rFonts w:ascii="Calibri" w:eastAsia="Times New Roman" w:hAnsi="Calibri" w:cs="Times New Roman"/>
                <w:color w:val="000000"/>
              </w:rPr>
              <w:t>unctionals</w:t>
            </w:r>
            <w:r w:rsidRPr="00CA4FBB">
              <w:rPr>
                <w:rFonts w:ascii="Calibri" w:eastAsia="Times New Roman" w:hAnsi="Calibri" w:cs="Times New Roman"/>
                <w:color w:val="000000"/>
              </w:rPr>
              <w:t xml:space="preserve"> (Part 2)</w:t>
            </w:r>
          </w:p>
        </w:tc>
      </w:tr>
      <w:tr w:rsidR="00581128"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581128" w:rsidRPr="00CA4FBB" w:rsidRDefault="00581128" w:rsidP="002D571A">
            <w:pPr>
              <w:jc w:val="center"/>
              <w:rPr>
                <w:rFonts w:ascii="Calibri" w:eastAsia="Times New Roman" w:hAnsi="Calibri" w:cs="Times New Roman"/>
                <w:color w:val="000000"/>
              </w:rPr>
            </w:pPr>
            <w:r w:rsidRPr="00CA4FBB">
              <w:rPr>
                <w:rFonts w:ascii="Calibri" w:eastAsia="Times New Roman" w:hAnsi="Calibri" w:cs="Times New Roman"/>
                <w:color w:val="000000"/>
              </w:rPr>
              <w:t>Parameter</w:t>
            </w:r>
          </w:p>
        </w:tc>
        <w:tc>
          <w:tcPr>
            <w:tcW w:w="0" w:type="auto"/>
            <w:tcBorders>
              <w:top w:val="nil"/>
              <w:left w:val="nil"/>
              <w:bottom w:val="single" w:sz="4" w:space="0" w:color="auto"/>
              <w:right w:val="single" w:sz="4" w:space="0" w:color="auto"/>
            </w:tcBorders>
            <w:shd w:val="clear" w:color="auto" w:fill="auto"/>
            <w:noWrap/>
            <w:vAlign w:val="bottom"/>
            <w:hideMark/>
          </w:tcPr>
          <w:p w:rsidR="00581128" w:rsidRPr="00CA4FBB" w:rsidRDefault="00581128" w:rsidP="002D571A">
            <w:pPr>
              <w:jc w:val="center"/>
              <w:rPr>
                <w:rFonts w:ascii="Calibri" w:eastAsia="Times New Roman" w:hAnsi="Calibri" w:cs="Times New Roman"/>
                <w:color w:val="000000"/>
              </w:rPr>
            </w:pPr>
            <w:r w:rsidRPr="00CA4FBB">
              <w:rPr>
                <w:rFonts w:ascii="Calibri" w:eastAsia="Times New Roman" w:hAnsi="Calibri" w:cs="Times New Roman"/>
                <w:color w:val="000000"/>
              </w:rPr>
              <w:t>Method</w:t>
            </w:r>
          </w:p>
        </w:tc>
        <w:tc>
          <w:tcPr>
            <w:tcW w:w="0" w:type="auto"/>
            <w:tcBorders>
              <w:top w:val="nil"/>
              <w:left w:val="nil"/>
              <w:bottom w:val="single" w:sz="4" w:space="0" w:color="auto"/>
              <w:right w:val="single" w:sz="4" w:space="0" w:color="auto"/>
            </w:tcBorders>
            <w:shd w:val="clear" w:color="auto" w:fill="auto"/>
            <w:noWrap/>
            <w:vAlign w:val="bottom"/>
            <w:hideMark/>
          </w:tcPr>
          <w:p w:rsidR="00581128" w:rsidRPr="002D571A" w:rsidRDefault="002D571A" w:rsidP="002D571A">
            <w:pPr>
              <w:jc w:val="center"/>
              <w:rPr>
                <w:rFonts w:ascii="Calibri" w:eastAsia="Times New Roman" w:hAnsi="Calibri" w:cs="Times New Roman"/>
                <w:i/>
                <w:color w:val="000000"/>
              </w:rPr>
            </w:pPr>
            <w:r>
              <w:rPr>
                <w:rFonts w:ascii="Calibri" w:eastAsia="Times New Roman" w:hAnsi="Calibri" w:cs="Times New Roman"/>
                <w:i/>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581128" w:rsidRPr="002D571A" w:rsidRDefault="002D571A" w:rsidP="002D571A">
            <w:pPr>
              <w:jc w:val="center"/>
              <w:rPr>
                <w:rFonts w:ascii="Calibri" w:eastAsia="Times New Roman" w:hAnsi="Calibri" w:cs="Times New Roman"/>
                <w:i/>
                <w:color w:val="000000"/>
              </w:rPr>
            </w:pPr>
            <w:r>
              <w:rPr>
                <w:rFonts w:ascii="Calibri" w:eastAsia="Times New Roman" w:hAnsi="Calibri" w:cs="Times New Roman"/>
                <w:i/>
                <w:color w:val="000000"/>
              </w:rPr>
              <w:t>y</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581128" w:rsidRPr="002D571A" w:rsidRDefault="00581128"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α</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581128" w:rsidRPr="002D571A" w:rsidRDefault="00581128"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β</w:t>
            </w:r>
          </w:p>
        </w:tc>
        <w:tc>
          <w:tcPr>
            <w:tcW w:w="0" w:type="auto"/>
            <w:tcBorders>
              <w:top w:val="nil"/>
              <w:left w:val="nil"/>
              <w:bottom w:val="single" w:sz="4" w:space="0" w:color="auto"/>
              <w:right w:val="single" w:sz="8" w:space="0" w:color="auto"/>
            </w:tcBorders>
            <w:shd w:val="clear" w:color="auto" w:fill="auto"/>
            <w:noWrap/>
            <w:vAlign w:val="bottom"/>
            <w:hideMark/>
          </w:tcPr>
          <w:p w:rsidR="00581128" w:rsidRPr="002D571A" w:rsidRDefault="00581128"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ρ</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-0.036**</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0.422***</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0.889</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-0.073***</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0.410***</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0.731</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0.056***</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0.318***</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0.779</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-0.009</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0.380***</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0.788</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0.044***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0.051***</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0.816</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0.084***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0.043***</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0.637</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0.053***</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0.040***</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0.622</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0.074***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0.043***</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0.678</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0.007***</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0.020***</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0.979</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0.012***</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0.012***</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0.746</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0.014***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0.019***</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0.724</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0.008***</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0.019***</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0.968</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0.002</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0.809***</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0.901</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0.002</w:t>
            </w:r>
          </w:p>
        </w:tc>
        <w:tc>
          <w:tcPr>
            <w:tcW w:w="0" w:type="auto"/>
            <w:tcBorders>
              <w:top w:val="nil"/>
              <w:left w:val="nil"/>
              <w:bottom w:val="single" w:sz="4" w:space="0" w:color="auto"/>
              <w:right w:val="nil"/>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0.834</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0.893</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0.004</w:t>
            </w:r>
          </w:p>
        </w:tc>
        <w:tc>
          <w:tcPr>
            <w:tcW w:w="0" w:type="auto"/>
            <w:tcBorders>
              <w:top w:val="nil"/>
              <w:left w:val="nil"/>
              <w:bottom w:val="single" w:sz="4" w:space="0" w:color="auto"/>
              <w:right w:val="nil"/>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0.732</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0.873</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0.004</w:t>
            </w:r>
          </w:p>
        </w:tc>
        <w:tc>
          <w:tcPr>
            <w:tcW w:w="0" w:type="auto"/>
            <w:tcBorders>
              <w:top w:val="nil"/>
              <w:left w:val="nil"/>
              <w:bottom w:val="single" w:sz="4" w:space="0" w:color="auto"/>
              <w:right w:val="nil"/>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0.759</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0.872</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0.026**</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0.260***</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0.880</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-0.022*</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0.247***</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0.857</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0.090***</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0.137***</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0.790</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0.039***</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0.143***</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0.851</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0.208***</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0.600***</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0.705</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0.286***</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0.525***</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0.609</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0.202***</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0.571***</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0.668</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0.229***</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0.581***</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0.671</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0.019***</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0.267***</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0.857</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-0.016**</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0.231***</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0.757</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0.072***</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0.204***</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0.706</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0.031***</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0.228***</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0.806</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0.033***</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0.070***</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0.723</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0.048***</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0.085***</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0.618</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0.050***</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0.048***</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0.638</w:t>
            </w:r>
          </w:p>
        </w:tc>
      </w:tr>
      <w:tr w:rsidR="002D571A" w:rsidRPr="00EF4CE7" w:rsidTr="002D571A">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2D571A" w:rsidRPr="002D571A" w:rsidRDefault="002D571A" w:rsidP="002D571A">
            <w:pPr>
              <w:jc w:val="center"/>
              <w:rPr>
                <w:rFonts w:ascii="Calibri" w:eastAsia="Times New Roman" w:hAnsi="Calibri" w:cs="Times New Roman"/>
                <w:i/>
                <w:color w:val="000000"/>
              </w:rPr>
            </w:pPr>
            <w:r w:rsidRPr="002D571A">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0.060***</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0.070***</w:t>
            </w:r>
          </w:p>
        </w:tc>
        <w:tc>
          <w:tcPr>
            <w:tcW w:w="0" w:type="auto"/>
            <w:tcBorders>
              <w:top w:val="nil"/>
              <w:left w:val="nil"/>
              <w:bottom w:val="single" w:sz="4" w:space="0" w:color="auto"/>
              <w:right w:val="single" w:sz="8" w:space="0" w:color="auto"/>
            </w:tcBorders>
            <w:shd w:val="clear" w:color="auto" w:fill="auto"/>
            <w:noWrap/>
            <w:vAlign w:val="bottom"/>
            <w:hideMark/>
          </w:tcPr>
          <w:p w:rsidR="002D571A" w:rsidRPr="00CA4FBB" w:rsidRDefault="002D571A" w:rsidP="002D571A">
            <w:pPr>
              <w:jc w:val="center"/>
              <w:rPr>
                <w:rFonts w:ascii="Calibri" w:eastAsia="Times New Roman" w:hAnsi="Calibri" w:cs="Times New Roman"/>
                <w:color w:val="000000"/>
              </w:rPr>
            </w:pPr>
            <w:r w:rsidRPr="00CA4FBB">
              <w:rPr>
                <w:rFonts w:ascii="Calibri" w:eastAsia="Times New Roman" w:hAnsi="Calibri" w:cs="Times New Roman"/>
                <w:color w:val="000000"/>
              </w:rPr>
              <w:t>0.648</w:t>
            </w:r>
          </w:p>
        </w:tc>
      </w:tr>
      <w:tr w:rsidR="00581128" w:rsidRPr="00EF4CE7" w:rsidTr="00636AE2">
        <w:trPr>
          <w:trHeight w:val="300"/>
          <w:jc w:val="center"/>
        </w:trPr>
        <w:tc>
          <w:tcPr>
            <w:tcW w:w="0" w:type="auto"/>
            <w:gridSpan w:val="8"/>
            <w:tcBorders>
              <w:top w:val="single" w:sz="4" w:space="0" w:color="auto"/>
              <w:left w:val="single" w:sz="8" w:space="0" w:color="auto"/>
              <w:bottom w:val="single" w:sz="8" w:space="0" w:color="auto"/>
              <w:right w:val="single" w:sz="8" w:space="0" w:color="000000"/>
            </w:tcBorders>
            <w:shd w:val="clear" w:color="auto" w:fill="auto"/>
            <w:vAlign w:val="bottom"/>
            <w:hideMark/>
          </w:tcPr>
          <w:p w:rsidR="00636AE2" w:rsidRPr="0054647C" w:rsidRDefault="00636AE2" w:rsidP="00636AE2">
            <w:pPr>
              <w:rPr>
                <w:rFonts w:ascii="Calibri" w:eastAsia="Times New Roman" w:hAnsi="Calibri" w:cs="Times New Roman"/>
                <w:color w:val="000000"/>
              </w:rPr>
            </w:pPr>
            <w:r>
              <w:rPr>
                <w:rFonts w:ascii="Calibri" w:eastAsia="Times New Roman" w:hAnsi="Calibri" w:cs="Times New Roman"/>
                <w:color w:val="000000"/>
              </w:rPr>
              <w:t xml:space="preserve">The </w:t>
            </w:r>
            <w:r>
              <w:t>hypotheses</w:t>
            </w:r>
            <w:r>
              <w:rPr>
                <w:rFonts w:ascii="Calibri" w:eastAsia="Times New Roman" w:hAnsi="Calibri" w:cs="Times New Roman"/>
                <w:color w:val="000000"/>
              </w:rPr>
              <w:t xml:space="preserve"> being tested are </w:t>
            </w:r>
            <w:r w:rsidRPr="00700126">
              <w:rPr>
                <w:rFonts w:ascii="Calibri" w:eastAsia="Times New Roman" w:hAnsi="Calibri" w:cs="Times New Roman"/>
                <w:i/>
                <w:color w:val="000000"/>
              </w:rPr>
              <w:t>α</w:t>
            </w:r>
            <w:r>
              <w:rPr>
                <w:rFonts w:ascii="Calibri" w:eastAsia="Times New Roman" w:hAnsi="Calibri" w:cs="Times New Roman"/>
                <w:color w:val="000000"/>
              </w:rPr>
              <w:t xml:space="preserve">=0 and </w:t>
            </w:r>
            <w:r w:rsidRPr="00700126">
              <w:rPr>
                <w:rFonts w:ascii="Calibri" w:eastAsia="Times New Roman" w:hAnsi="Calibri" w:cs="Times New Roman"/>
                <w:i/>
                <w:color w:val="000000"/>
              </w:rPr>
              <w:t>β</w:t>
            </w:r>
            <w:r>
              <w:rPr>
                <w:rFonts w:ascii="Calibri" w:eastAsia="Times New Roman" w:hAnsi="Calibri" w:cs="Times New Roman"/>
                <w:color w:val="000000"/>
              </w:rPr>
              <w:t>=0.</w:t>
            </w:r>
          </w:p>
          <w:p w:rsidR="00581128" w:rsidRPr="00CA4FBB" w:rsidRDefault="00636AE2" w:rsidP="00636AE2">
            <w:pPr>
              <w:rPr>
                <w:rFonts w:ascii="Calibri" w:eastAsia="Times New Roman" w:hAnsi="Calibri" w:cs="Times New Roman"/>
                <w:color w:val="000000"/>
              </w:rPr>
            </w:pPr>
            <w:r>
              <w:rPr>
                <w:rFonts w:ascii="Calibri" w:eastAsia="Times New Roman" w:hAnsi="Calibri" w:cs="Times New Roman"/>
                <w:color w:val="000000"/>
              </w:rPr>
              <w:t>* denotes significantly different</w:t>
            </w:r>
            <w:r w:rsidRPr="00E77287">
              <w:rPr>
                <w:rFonts w:ascii="Calibri" w:eastAsia="Times New Roman" w:hAnsi="Calibri" w:cs="Times New Roman"/>
                <w:color w:val="000000"/>
              </w:rPr>
              <w:t xml:space="preserve"> </w:t>
            </w:r>
            <w:r w:rsidR="00AE53C4">
              <w:rPr>
                <w:rFonts w:ascii="Calibri" w:eastAsia="Times New Roman" w:hAnsi="Calibri" w:cs="Times New Roman"/>
                <w:color w:val="000000"/>
              </w:rPr>
              <w:t>(from 0)</w:t>
            </w:r>
            <w:r w:rsidR="00670CC0">
              <w:rPr>
                <w:rFonts w:ascii="Calibri" w:eastAsia="Times New Roman" w:hAnsi="Calibri" w:cs="Times New Roman"/>
                <w:color w:val="000000"/>
              </w:rPr>
              <w:t xml:space="preserve"> </w:t>
            </w:r>
            <w:r w:rsidRPr="00E77287">
              <w:rPr>
                <w:rFonts w:ascii="Calibri" w:eastAsia="Times New Roman" w:hAnsi="Calibri" w:cs="Times New Roman"/>
                <w:color w:val="000000"/>
              </w:rPr>
              <w:t>at 10%; ** at 5% and *** at 1%.</w:t>
            </w:r>
          </w:p>
        </w:tc>
      </w:tr>
    </w:tbl>
    <w:p w:rsidR="00684EED" w:rsidRDefault="00684EED" w:rsidP="008B2D51">
      <w:pPr>
        <w:spacing w:line="480" w:lineRule="auto"/>
        <w:jc w:val="both"/>
      </w:pPr>
      <w:r>
        <w:t xml:space="preserve">Key: See Key for </w:t>
      </w:r>
      <w:r w:rsidR="00035D75">
        <w:t xml:space="preserve">Table </w:t>
      </w:r>
      <w:r w:rsidR="00DF0DF5">
        <w:t>4</w:t>
      </w:r>
      <w:r>
        <w:t>.1.</w:t>
      </w:r>
    </w:p>
    <w:p w:rsidR="00636AE2" w:rsidRDefault="00636AE2" w:rsidP="00684EED">
      <w:pPr>
        <w:rPr>
          <w:b/>
        </w:rPr>
      </w:pPr>
    </w:p>
    <w:p w:rsidR="00636AE2" w:rsidRDefault="00636AE2" w:rsidP="00684EED">
      <w:pPr>
        <w:rPr>
          <w:b/>
        </w:rPr>
      </w:pPr>
    </w:p>
    <w:p w:rsidR="00042EE0" w:rsidRPr="00684EED" w:rsidRDefault="00B61590" w:rsidP="00684EED">
      <w:r>
        <w:rPr>
          <w:b/>
        </w:rPr>
        <w:lastRenderedPageBreak/>
        <w:t>Table 5</w:t>
      </w:r>
      <w:r w:rsidR="00042EE0" w:rsidRPr="00042EE0">
        <w:rPr>
          <w:b/>
        </w:rPr>
        <w:t xml:space="preserve">: A comparison of the estimated </w:t>
      </w:r>
      <w:r w:rsidR="00780FCA">
        <w:rPr>
          <w:b/>
        </w:rPr>
        <w:t>parameter</w:t>
      </w:r>
      <w:r w:rsidR="00042EE0" w:rsidRPr="00042EE0">
        <w:rPr>
          <w:b/>
        </w:rPr>
        <w:t>s across Elicitation Methods</w:t>
      </w:r>
    </w:p>
    <w:p w:rsidR="00042EE0" w:rsidRDefault="00042EE0" w:rsidP="00042EE0">
      <w:pPr>
        <w:jc w:val="both"/>
      </w:pPr>
      <w:r>
        <w:t xml:space="preserve">Here the parameters </w:t>
      </w:r>
      <w:r w:rsidRPr="004F4710">
        <w:rPr>
          <w:b/>
        </w:rPr>
        <w:t>are</w:t>
      </w:r>
      <w:r>
        <w:rPr>
          <w:b/>
        </w:rPr>
        <w:t xml:space="preserve"> </w:t>
      </w:r>
      <w:r w:rsidR="00086906">
        <w:t xml:space="preserve">comparable. The </w:t>
      </w:r>
      <w:r w:rsidRPr="0045082B">
        <w:rPr>
          <w:i/>
        </w:rPr>
        <w:t>α</w:t>
      </w:r>
      <w:r>
        <w:rPr>
          <w:i/>
        </w:rPr>
        <w:t xml:space="preserve"> </w:t>
      </w:r>
      <w:r>
        <w:t>(intercept</w:t>
      </w:r>
      <w:r w:rsidR="00086906">
        <w:t>)</w:t>
      </w:r>
      <w:r>
        <w:t xml:space="preserve"> and </w:t>
      </w:r>
      <w:r w:rsidRPr="0045082B">
        <w:rPr>
          <w:i/>
        </w:rPr>
        <w:t>β</w:t>
      </w:r>
      <w:r>
        <w:t xml:space="preserve"> (slope) values are obtained from a regression of the estimated parameter value for the </w:t>
      </w:r>
      <w:r>
        <w:rPr>
          <w:i/>
        </w:rPr>
        <w:t xml:space="preserve">y </w:t>
      </w:r>
      <w:r>
        <w:t xml:space="preserve">preference functional against the estimated parameter value for the </w:t>
      </w:r>
      <w:r>
        <w:rPr>
          <w:i/>
        </w:rPr>
        <w:t xml:space="preserve">x </w:t>
      </w:r>
      <w:r>
        <w:t xml:space="preserve">preference functional. The </w:t>
      </w:r>
      <w:r w:rsidRPr="00F3257F">
        <w:rPr>
          <w:rFonts w:cs="Arial"/>
          <w:i/>
        </w:rPr>
        <w:t>ρ</w:t>
      </w:r>
      <w:r>
        <w:t xml:space="preserve"> value is the correlation coefficient. If they produce the same estimates </w:t>
      </w:r>
      <w:r>
        <w:rPr>
          <w:i/>
        </w:rPr>
        <w:t xml:space="preserve">α </w:t>
      </w:r>
      <w:r>
        <w:t xml:space="preserve">should be zero and </w:t>
      </w:r>
      <w:r>
        <w:rPr>
          <w:i/>
        </w:rPr>
        <w:t xml:space="preserve">β </w:t>
      </w:r>
      <w:r>
        <w:t>should be unity.</w:t>
      </w:r>
    </w:p>
    <w:p w:rsidR="005733EC" w:rsidRDefault="005733EC" w:rsidP="00042EE0">
      <w:pPr>
        <w:jc w:val="both"/>
      </w:pPr>
    </w:p>
    <w:tbl>
      <w:tblPr>
        <w:tblW w:w="0" w:type="auto"/>
        <w:jc w:val="center"/>
        <w:tblInd w:w="-341" w:type="dxa"/>
        <w:tblLook w:val="04A0" w:firstRow="1" w:lastRow="0" w:firstColumn="1" w:lastColumn="0" w:noHBand="0" w:noVBand="1"/>
      </w:tblPr>
      <w:tblGrid>
        <w:gridCol w:w="691"/>
        <w:gridCol w:w="1225"/>
        <w:gridCol w:w="756"/>
        <w:gridCol w:w="471"/>
        <w:gridCol w:w="471"/>
        <w:gridCol w:w="1174"/>
        <w:gridCol w:w="851"/>
        <w:gridCol w:w="263"/>
        <w:gridCol w:w="827"/>
      </w:tblGrid>
      <w:tr w:rsidR="00336D1C" w:rsidRPr="00EF4CE7" w:rsidTr="00336D1C">
        <w:trPr>
          <w:trHeight w:val="300"/>
          <w:jc w:val="center"/>
        </w:trPr>
        <w:tc>
          <w:tcPr>
            <w:tcW w:w="6605" w:type="dxa"/>
            <w:gridSpan w:val="9"/>
            <w:tcBorders>
              <w:top w:val="single" w:sz="8" w:space="0" w:color="auto"/>
              <w:left w:val="single" w:sz="8" w:space="0" w:color="auto"/>
              <w:bottom w:val="single" w:sz="4" w:space="0" w:color="auto"/>
              <w:right w:val="single" w:sz="8" w:space="0" w:color="000000"/>
            </w:tcBorders>
          </w:tcPr>
          <w:p w:rsidR="00336D1C" w:rsidRPr="00EF4CE7" w:rsidRDefault="00336D1C" w:rsidP="00336D1C">
            <w:pPr>
              <w:jc w:val="center"/>
              <w:rPr>
                <w:rFonts w:ascii="Calibri" w:eastAsia="Times New Roman" w:hAnsi="Calibri" w:cs="Times New Roman"/>
                <w:color w:val="000000"/>
              </w:rPr>
            </w:pPr>
            <w:r w:rsidRPr="00EF4CE7">
              <w:rPr>
                <w:rFonts w:ascii="Calibri" w:eastAsia="Times New Roman" w:hAnsi="Calibri" w:cs="Times New Roman"/>
                <w:color w:val="000000"/>
              </w:rPr>
              <w:t>Parameters Across Methods</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row</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Parameter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PF</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x</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y</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336D1C" w:rsidRPr="006F4AD6" w:rsidRDefault="00336D1C" w:rsidP="00115F70">
            <w:pPr>
              <w:jc w:val="center"/>
              <w:rPr>
                <w:rFonts w:ascii="Calibri" w:eastAsia="Times New Roman" w:hAnsi="Calibri" w:cs="Times New Roman"/>
                <w:i/>
                <w:color w:val="000000"/>
              </w:rPr>
            </w:pPr>
            <w:r w:rsidRPr="006F4AD6">
              <w:rPr>
                <w:rFonts w:ascii="Calibri" w:eastAsia="Times New Roman" w:hAnsi="Calibri" w:cs="Times New Roman"/>
                <w:i/>
                <w:color w:val="000000"/>
              </w:rPr>
              <w:t>α</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rsidR="00336D1C" w:rsidRPr="006F4AD6" w:rsidRDefault="00336D1C" w:rsidP="00115F70">
            <w:pPr>
              <w:jc w:val="center"/>
              <w:rPr>
                <w:rFonts w:ascii="Calibri" w:eastAsia="Times New Roman" w:hAnsi="Calibri" w:cs="Times New Roman"/>
                <w:i/>
                <w:color w:val="000000"/>
              </w:rPr>
            </w:pPr>
            <w:r w:rsidRPr="006F4AD6">
              <w:rPr>
                <w:rFonts w:ascii="Calibri" w:eastAsia="Times New Roman" w:hAnsi="Calibri" w:cs="Times New Roman"/>
                <w:i/>
                <w:color w:val="000000"/>
              </w:rPr>
              <w:t>β</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6F4AD6" w:rsidRDefault="00336D1C" w:rsidP="00115F70">
            <w:pPr>
              <w:jc w:val="center"/>
              <w:rPr>
                <w:rFonts w:ascii="Calibri" w:eastAsia="Times New Roman" w:hAnsi="Calibri" w:cs="Times New Roman"/>
                <w:i/>
                <w:color w:val="000000"/>
              </w:rPr>
            </w:pPr>
            <w:r w:rsidRPr="006F4AD6">
              <w:rPr>
                <w:rFonts w:ascii="Calibri" w:eastAsia="Times New Roman" w:hAnsi="Calibri" w:cs="Times New Roman"/>
                <w:i/>
                <w:color w:val="000000"/>
              </w:rPr>
              <w:t>ρ</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-0.013</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0.224***</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0.417</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0.484***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0.022***</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0.073</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0.003</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0.132***</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0.417</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4</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0.471***</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0.098***</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0.197</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5</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0.113***</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0.253***</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0.507</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0.163**</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0.038***</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0.037</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7</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0.566***</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0.240</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0.056</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1.589***</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-2.760*</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-0.157</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9</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0.554***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2.583</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0.281</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10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1.674***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-0.549***</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-0.126</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11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0.473***</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0.517**</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0.252</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12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0.900***</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-0.074***</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-0.147</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13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-0.230**</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0.340***</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0.426</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14</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0.334***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0.046***</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0.101</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15</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-0.194***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0.161***</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0.377</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16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0.366***</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0.060***</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0.122</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17</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-0.045</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0.193***</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0.412</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18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-0.071</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0.129***</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0.134</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19</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0.620***</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0.089*</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0.022</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20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2.067***</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-3.640*</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-0.157</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21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0.445***</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3.518**</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0.322</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22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1.036**</w:t>
            </w:r>
          </w:p>
        </w:tc>
        <w:tc>
          <w:tcPr>
            <w:tcW w:w="0" w:type="auto"/>
            <w:tcBorders>
              <w:top w:val="nil"/>
              <w:left w:val="nil"/>
              <w:bottom w:val="single" w:sz="4" w:space="0" w:color="auto"/>
              <w:right w:val="nil"/>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1.080</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0.196</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23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0.424**</w:t>
            </w:r>
          </w:p>
        </w:tc>
        <w:tc>
          <w:tcPr>
            <w:tcW w:w="0" w:type="auto"/>
            <w:tcBorders>
              <w:top w:val="nil"/>
              <w:left w:val="nil"/>
              <w:bottom w:val="single" w:sz="4" w:space="0" w:color="auto"/>
              <w:right w:val="nil"/>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0.557</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0.212</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24</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0.822***</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-0.014***</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-0.030</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25</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g</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0.916***</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0.045***</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0.048</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26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g</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0.706***</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0.365***</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0.220</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27</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g</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0.602***</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0.200***</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0.138</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28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g</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1.075***</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0.030***</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0.017</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29</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g</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0.764***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0.062***</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0.040</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30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g</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RRRD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0.767***</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0.052***</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0.059</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31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-0.040</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3.693***</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0.391</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32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0.171***</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0.276</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0.039</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33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-0.007</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2.232**</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0.468</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34</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0.159***</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0.174***</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0.252</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35</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0.042***</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0.279***</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0.592</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36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0.064***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0.020***</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0.029</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37</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0.493***</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0.982</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0.228</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lastRenderedPageBreak/>
              <w:t>38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0.124***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0.032***</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0.016</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39</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0.097***</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-0.124***</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-0.124</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40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0.161***</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-0.061***</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-0.130</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41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0.027*</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0.107***</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0.460</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42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AREU</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0.104***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-0.122***</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-0.249</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43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-0.098***</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4.694***</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0.415</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44</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0.121***</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0.656</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0.060</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45</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-0.038*</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2.369**</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0.377</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46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0.129***</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0.108***</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0.128</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47</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0.017*</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0.200***</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0.420</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48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r</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0.026*</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-0.001***</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-0.002</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49</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0.531***</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0.911</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0.217</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50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0.149***</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0.020***</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0.011</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51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0.114***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-0.001***</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-0.001</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52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0.173***</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-0.037***</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-0.085</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53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0.034</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0.134***</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0.409</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54</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s</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0.137***</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-0.153***</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-0.201</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55</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g</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0.928***</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A3101C" w:rsidRDefault="00336D1C" w:rsidP="00115F70">
            <w:pPr>
              <w:jc w:val="center"/>
              <w:rPr>
                <w:rFonts w:ascii="Calibri" w:eastAsia="Times New Roman" w:hAnsi="Calibri" w:cs="Times New Roman"/>
                <w:b/>
                <w:color w:val="000000"/>
              </w:rPr>
            </w:pPr>
            <w:r w:rsidRPr="00A3101C">
              <w:rPr>
                <w:rFonts w:ascii="Calibri" w:eastAsia="Times New Roman" w:hAnsi="Calibri" w:cs="Times New Roman"/>
                <w:b/>
                <w:color w:val="000000"/>
              </w:rPr>
              <w:t>0.104***</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0.078</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56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g</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1.078***</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A3101C" w:rsidRDefault="00336D1C" w:rsidP="00115F70">
            <w:pPr>
              <w:jc w:val="center"/>
              <w:rPr>
                <w:rFonts w:ascii="Calibri" w:eastAsia="Times New Roman" w:hAnsi="Calibri" w:cs="Times New Roman"/>
                <w:b/>
                <w:color w:val="000000"/>
              </w:rPr>
            </w:pPr>
            <w:r w:rsidRPr="00A3101C">
              <w:rPr>
                <w:rFonts w:ascii="Calibri" w:eastAsia="Times New Roman" w:hAnsi="Calibri" w:cs="Times New Roman"/>
                <w:b/>
                <w:color w:val="000000"/>
              </w:rPr>
              <w:t>0.042***</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0.024</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57</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g</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0.665***</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0.065***</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0.084</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58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g</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1.132***</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-0.019***</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-0.015</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59</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g</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LC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0.612***</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0.115***</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0.196</w:t>
            </w:r>
          </w:p>
        </w:tc>
      </w:tr>
      <w:tr w:rsidR="00336D1C" w:rsidRPr="00EF4CE7" w:rsidTr="00336D1C">
        <w:trPr>
          <w:trHeight w:val="300"/>
          <w:jc w:val="center"/>
        </w:trPr>
        <w:tc>
          <w:tcPr>
            <w:tcW w:w="656" w:type="dxa"/>
            <w:tcBorders>
              <w:top w:val="nil"/>
              <w:left w:val="single" w:sz="8" w:space="0" w:color="auto"/>
              <w:bottom w:val="single" w:sz="4" w:space="0" w:color="auto"/>
              <w:right w:val="single" w:sz="4" w:space="0" w:color="auto"/>
            </w:tcBorders>
          </w:tcPr>
          <w:p w:rsidR="00336D1C" w:rsidRPr="00336D1C" w:rsidRDefault="00336D1C" w:rsidP="006F4AD6">
            <w:pPr>
              <w:jc w:val="center"/>
              <w:rPr>
                <w:rFonts w:ascii="Calibri" w:eastAsia="Times New Roman" w:hAnsi="Calibri" w:cs="Times New Roman"/>
                <w:color w:val="000000"/>
              </w:rPr>
            </w:pPr>
            <w:r w:rsidRPr="00336D1C">
              <w:rPr>
                <w:rFonts w:ascii="Calibri" w:eastAsia="Times New Roman" w:hAnsi="Calibri" w:cs="Times New Roman"/>
                <w:color w:val="000000"/>
              </w:rPr>
              <w:t>60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36D1C" w:rsidRPr="006F4AD6" w:rsidRDefault="00336D1C" w:rsidP="006F4AD6">
            <w:pPr>
              <w:jc w:val="center"/>
              <w:rPr>
                <w:rFonts w:ascii="Calibri" w:eastAsia="Times New Roman" w:hAnsi="Calibri" w:cs="Times New Roman"/>
                <w:i/>
                <w:color w:val="000000"/>
              </w:rPr>
            </w:pPr>
            <w:r w:rsidRPr="006F4AD6">
              <w:rPr>
                <w:rFonts w:ascii="Calibri" w:eastAsia="Times New Roman" w:hAnsi="Calibri" w:cs="Times New Roman"/>
                <w:i/>
                <w:color w:val="000000"/>
              </w:rPr>
              <w:t>g</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ARRD</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PC</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6F4AD6">
            <w:pPr>
              <w:jc w:val="center"/>
              <w:rPr>
                <w:rFonts w:ascii="Calibri" w:eastAsia="Times New Roman" w:hAnsi="Calibri" w:cs="Times New Roman"/>
                <w:color w:val="000000"/>
              </w:rPr>
            </w:pPr>
            <w:r w:rsidRPr="00EF4CE7">
              <w:rPr>
                <w:rFonts w:ascii="Calibri" w:eastAsia="Times New Roman" w:hAnsi="Calibri" w:cs="Times New Roman"/>
                <w:color w:val="000000"/>
              </w:rPr>
              <w:t>HL</w:t>
            </w:r>
          </w:p>
        </w:tc>
        <w:tc>
          <w:tcPr>
            <w:tcW w:w="0" w:type="auto"/>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0.720***</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0.010***</w:t>
            </w:r>
          </w:p>
        </w:tc>
        <w:tc>
          <w:tcPr>
            <w:tcW w:w="0" w:type="auto"/>
            <w:tcBorders>
              <w:top w:val="nil"/>
              <w:left w:val="nil"/>
              <w:bottom w:val="single" w:sz="4" w:space="0" w:color="auto"/>
              <w:right w:val="single" w:sz="8" w:space="0" w:color="auto"/>
            </w:tcBorders>
            <w:shd w:val="clear" w:color="auto" w:fill="auto"/>
            <w:noWrap/>
            <w:vAlign w:val="bottom"/>
            <w:hideMark/>
          </w:tcPr>
          <w:p w:rsidR="00336D1C" w:rsidRPr="00EF4CE7" w:rsidRDefault="00336D1C" w:rsidP="00115F70">
            <w:pPr>
              <w:jc w:val="center"/>
              <w:rPr>
                <w:rFonts w:ascii="Calibri" w:eastAsia="Times New Roman" w:hAnsi="Calibri" w:cs="Times New Roman"/>
                <w:color w:val="000000"/>
              </w:rPr>
            </w:pPr>
            <w:r w:rsidRPr="00EF4CE7">
              <w:rPr>
                <w:rFonts w:ascii="Calibri" w:eastAsia="Times New Roman" w:hAnsi="Calibri" w:cs="Times New Roman"/>
                <w:color w:val="000000"/>
              </w:rPr>
              <w:t>0.021</w:t>
            </w:r>
          </w:p>
        </w:tc>
      </w:tr>
      <w:tr w:rsidR="00336D1C" w:rsidRPr="00EF4CE7" w:rsidTr="00336D1C">
        <w:trPr>
          <w:trHeight w:val="315"/>
          <w:jc w:val="center"/>
        </w:trPr>
        <w:tc>
          <w:tcPr>
            <w:tcW w:w="656" w:type="dxa"/>
            <w:tcBorders>
              <w:top w:val="nil"/>
              <w:left w:val="single" w:sz="8" w:space="0" w:color="auto"/>
              <w:bottom w:val="single" w:sz="8" w:space="0" w:color="auto"/>
              <w:right w:val="single" w:sz="8" w:space="0" w:color="000000"/>
            </w:tcBorders>
          </w:tcPr>
          <w:p w:rsidR="00336D1C" w:rsidRDefault="00336D1C" w:rsidP="00061813">
            <w:pPr>
              <w:rPr>
                <w:rFonts w:ascii="Calibri" w:eastAsia="Times New Roman" w:hAnsi="Calibri" w:cs="Times New Roman"/>
                <w:color w:val="000000"/>
              </w:rPr>
            </w:pPr>
          </w:p>
        </w:tc>
        <w:tc>
          <w:tcPr>
            <w:tcW w:w="0" w:type="auto"/>
            <w:gridSpan w:val="8"/>
            <w:tcBorders>
              <w:top w:val="nil"/>
              <w:left w:val="single" w:sz="8" w:space="0" w:color="auto"/>
              <w:bottom w:val="single" w:sz="8" w:space="0" w:color="auto"/>
              <w:right w:val="single" w:sz="8" w:space="0" w:color="000000"/>
            </w:tcBorders>
            <w:shd w:val="clear" w:color="auto" w:fill="auto"/>
            <w:vAlign w:val="bottom"/>
            <w:hideMark/>
          </w:tcPr>
          <w:p w:rsidR="00336D1C" w:rsidRPr="0054647C" w:rsidRDefault="00336D1C" w:rsidP="00061813">
            <w:pPr>
              <w:rPr>
                <w:rFonts w:ascii="Calibri" w:eastAsia="Times New Roman" w:hAnsi="Calibri" w:cs="Times New Roman"/>
                <w:color w:val="000000"/>
              </w:rPr>
            </w:pPr>
            <w:r>
              <w:rPr>
                <w:rFonts w:ascii="Calibri" w:eastAsia="Times New Roman" w:hAnsi="Calibri" w:cs="Times New Roman"/>
                <w:color w:val="000000"/>
              </w:rPr>
              <w:t xml:space="preserve">The </w:t>
            </w:r>
            <w:r>
              <w:t>hypotheses</w:t>
            </w:r>
            <w:r>
              <w:rPr>
                <w:rFonts w:ascii="Calibri" w:eastAsia="Times New Roman" w:hAnsi="Calibri" w:cs="Times New Roman"/>
                <w:color w:val="000000"/>
              </w:rPr>
              <w:t xml:space="preserve"> being tested are </w:t>
            </w:r>
            <w:r w:rsidRPr="00700126">
              <w:rPr>
                <w:rFonts w:ascii="Calibri" w:eastAsia="Times New Roman" w:hAnsi="Calibri" w:cs="Times New Roman"/>
                <w:i/>
                <w:color w:val="000000"/>
              </w:rPr>
              <w:t>α</w:t>
            </w:r>
            <w:r>
              <w:rPr>
                <w:rFonts w:ascii="Calibri" w:eastAsia="Times New Roman" w:hAnsi="Calibri" w:cs="Times New Roman"/>
                <w:color w:val="000000"/>
              </w:rPr>
              <w:t xml:space="preserve">=0 and </w:t>
            </w:r>
            <w:r w:rsidRPr="00700126">
              <w:rPr>
                <w:rFonts w:ascii="Calibri" w:eastAsia="Times New Roman" w:hAnsi="Calibri" w:cs="Times New Roman"/>
                <w:i/>
                <w:color w:val="000000"/>
              </w:rPr>
              <w:t>β</w:t>
            </w:r>
            <w:r w:rsidRPr="0054647C">
              <w:rPr>
                <w:rFonts w:ascii="Calibri" w:eastAsia="Times New Roman" w:hAnsi="Calibri" w:cs="Times New Roman"/>
                <w:color w:val="000000"/>
              </w:rPr>
              <w:t>=1</w:t>
            </w:r>
            <w:r>
              <w:rPr>
                <w:rFonts w:ascii="Calibri" w:eastAsia="Times New Roman" w:hAnsi="Calibri" w:cs="Times New Roman"/>
                <w:color w:val="000000"/>
              </w:rPr>
              <w:t>.</w:t>
            </w:r>
          </w:p>
          <w:p w:rsidR="00336D1C" w:rsidRPr="00EF4CE7" w:rsidRDefault="00336D1C" w:rsidP="00061813">
            <w:pPr>
              <w:jc w:val="center"/>
              <w:rPr>
                <w:rFonts w:ascii="Calibri" w:eastAsia="Times New Roman" w:hAnsi="Calibri" w:cs="Times New Roman"/>
                <w:color w:val="000000"/>
              </w:rPr>
            </w:pPr>
            <w:r>
              <w:rPr>
                <w:rFonts w:ascii="Calibri" w:eastAsia="Times New Roman" w:hAnsi="Calibri" w:cs="Times New Roman"/>
                <w:color w:val="000000"/>
              </w:rPr>
              <w:t>* denotes significantly different</w:t>
            </w:r>
            <w:r w:rsidRPr="00B15C4B">
              <w:rPr>
                <w:rFonts w:ascii="Calibri" w:eastAsia="Times New Roman" w:hAnsi="Calibri" w:cs="Times New Roman"/>
                <w:color w:val="000000"/>
              </w:rPr>
              <w:t xml:space="preserve"> at 10%; ** at 5% and *** at 1%.</w:t>
            </w:r>
          </w:p>
        </w:tc>
      </w:tr>
    </w:tbl>
    <w:p w:rsidR="005733EC" w:rsidRPr="00F3257F" w:rsidRDefault="005733EC" w:rsidP="00042EE0">
      <w:pPr>
        <w:jc w:val="both"/>
      </w:pPr>
    </w:p>
    <w:p w:rsidR="00042EE0" w:rsidRPr="00F3257F" w:rsidRDefault="00042EE0" w:rsidP="00042EE0">
      <w:pPr>
        <w:jc w:val="both"/>
      </w:pPr>
    </w:p>
    <w:p w:rsidR="00A106EA" w:rsidRDefault="00684EED" w:rsidP="00684EED">
      <w:pPr>
        <w:spacing w:line="480" w:lineRule="auto"/>
        <w:jc w:val="both"/>
      </w:pPr>
      <w:r>
        <w:t xml:space="preserve">Key: See Key for </w:t>
      </w:r>
      <w:r w:rsidR="00035D75">
        <w:t xml:space="preserve">Table </w:t>
      </w:r>
      <w:r w:rsidR="00D60368">
        <w:t>4</w:t>
      </w:r>
      <w:r>
        <w:t>.1.</w:t>
      </w:r>
    </w:p>
    <w:p w:rsidR="00A106EA" w:rsidRDefault="00A106EA">
      <w:r>
        <w:br w:type="page"/>
      </w:r>
    </w:p>
    <w:p w:rsidR="00A106EA" w:rsidRPr="002B02BF" w:rsidRDefault="00B61590" w:rsidP="00684EED">
      <w:pPr>
        <w:spacing w:line="480" w:lineRule="auto"/>
        <w:jc w:val="both"/>
        <w:rPr>
          <w:b/>
        </w:rPr>
      </w:pPr>
      <w:r>
        <w:rPr>
          <w:b/>
        </w:rPr>
        <w:lastRenderedPageBreak/>
        <w:t>Table 6</w:t>
      </w:r>
      <w:r w:rsidR="00A106EA" w:rsidRPr="002B02BF">
        <w:rPr>
          <w:b/>
        </w:rPr>
        <w:t>: Best-fitting preference functional</w:t>
      </w:r>
    </w:p>
    <w:tbl>
      <w:tblPr>
        <w:tblW w:w="4800" w:type="dxa"/>
        <w:jc w:val="center"/>
        <w:tblInd w:w="93" w:type="dxa"/>
        <w:tblLook w:val="04A0" w:firstRow="1" w:lastRow="0" w:firstColumn="1" w:lastColumn="0" w:noHBand="0" w:noVBand="1"/>
      </w:tblPr>
      <w:tblGrid>
        <w:gridCol w:w="1642"/>
        <w:gridCol w:w="1167"/>
        <w:gridCol w:w="557"/>
        <w:gridCol w:w="708"/>
        <w:gridCol w:w="726"/>
      </w:tblGrid>
      <w:tr w:rsidR="00951F07" w:rsidRPr="00ED2CE6" w:rsidTr="00951F07">
        <w:trPr>
          <w:trHeight w:val="300"/>
          <w:jc w:val="center"/>
        </w:trPr>
        <w:tc>
          <w:tcPr>
            <w:tcW w:w="164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Method</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PF</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LL</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BIC</w:t>
            </w:r>
          </w:p>
        </w:tc>
        <w:tc>
          <w:tcPr>
            <w:tcW w:w="726" w:type="dxa"/>
            <w:tcBorders>
              <w:top w:val="single" w:sz="4" w:space="0" w:color="auto"/>
              <w:left w:val="nil"/>
              <w:bottom w:val="single" w:sz="4"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AIC</w:t>
            </w:r>
          </w:p>
        </w:tc>
      </w:tr>
      <w:tr w:rsidR="00951F07" w:rsidRPr="00ED2CE6" w:rsidTr="00951F07">
        <w:trPr>
          <w:trHeight w:val="300"/>
          <w:jc w:val="center"/>
        </w:trPr>
        <w:tc>
          <w:tcPr>
            <w:tcW w:w="1642"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PC</w:t>
            </w:r>
          </w:p>
        </w:tc>
        <w:tc>
          <w:tcPr>
            <w:tcW w:w="116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RREU</w:t>
            </w:r>
          </w:p>
        </w:tc>
        <w:tc>
          <w:tcPr>
            <w:tcW w:w="55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25</w:t>
            </w:r>
          </w:p>
        </w:tc>
        <w:tc>
          <w:tcPr>
            <w:tcW w:w="726" w:type="dxa"/>
            <w:tcBorders>
              <w:top w:val="nil"/>
              <w:left w:val="nil"/>
              <w:bottom w:val="single" w:sz="4"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33</w:t>
            </w:r>
          </w:p>
        </w:tc>
      </w:tr>
      <w:tr w:rsidR="00951F07" w:rsidRPr="00ED2CE6" w:rsidTr="00951F07">
        <w:trPr>
          <w:trHeight w:val="300"/>
          <w:jc w:val="center"/>
        </w:trPr>
        <w:tc>
          <w:tcPr>
            <w:tcW w:w="1642" w:type="dxa"/>
            <w:vMerge/>
            <w:tcBorders>
              <w:top w:val="nil"/>
              <w:left w:val="single" w:sz="8" w:space="0" w:color="auto"/>
              <w:bottom w:val="single" w:sz="4" w:space="0" w:color="auto"/>
              <w:right w:val="single" w:sz="4" w:space="0" w:color="auto"/>
            </w:tcBorders>
            <w:vAlign w:val="center"/>
            <w:hideMark/>
          </w:tcPr>
          <w:p w:rsidR="00951F07" w:rsidRPr="00ED2CE6" w:rsidRDefault="00951F07" w:rsidP="00951F07">
            <w:pPr>
              <w:rPr>
                <w:rFonts w:ascii="Calibri" w:eastAsia="Times New Roman" w:hAnsi="Calibri" w:cs="Times New Roman"/>
                <w:color w:val="000000"/>
              </w:rPr>
            </w:pPr>
          </w:p>
        </w:tc>
        <w:tc>
          <w:tcPr>
            <w:tcW w:w="116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RRRD</w:t>
            </w:r>
          </w:p>
        </w:tc>
        <w:tc>
          <w:tcPr>
            <w:tcW w:w="55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38</w:t>
            </w:r>
          </w:p>
        </w:tc>
        <w:tc>
          <w:tcPr>
            <w:tcW w:w="708"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20</w:t>
            </w:r>
          </w:p>
        </w:tc>
        <w:tc>
          <w:tcPr>
            <w:tcW w:w="726" w:type="dxa"/>
            <w:tcBorders>
              <w:top w:val="nil"/>
              <w:left w:val="nil"/>
              <w:bottom w:val="single" w:sz="4"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12</w:t>
            </w:r>
          </w:p>
        </w:tc>
      </w:tr>
      <w:tr w:rsidR="00951F07" w:rsidRPr="00ED2CE6" w:rsidTr="00951F07">
        <w:trPr>
          <w:trHeight w:val="300"/>
          <w:jc w:val="center"/>
        </w:trPr>
        <w:tc>
          <w:tcPr>
            <w:tcW w:w="1642" w:type="dxa"/>
            <w:vMerge/>
            <w:tcBorders>
              <w:top w:val="nil"/>
              <w:left w:val="single" w:sz="8" w:space="0" w:color="auto"/>
              <w:bottom w:val="single" w:sz="4" w:space="0" w:color="auto"/>
              <w:right w:val="single" w:sz="4" w:space="0" w:color="auto"/>
            </w:tcBorders>
            <w:vAlign w:val="center"/>
            <w:hideMark/>
          </w:tcPr>
          <w:p w:rsidR="00951F07" w:rsidRPr="00ED2CE6" w:rsidRDefault="00951F07" w:rsidP="00951F07">
            <w:pPr>
              <w:rPr>
                <w:rFonts w:ascii="Calibri" w:eastAsia="Times New Roman" w:hAnsi="Calibri" w:cs="Times New Roman"/>
                <w:color w:val="000000"/>
              </w:rPr>
            </w:pPr>
          </w:p>
        </w:tc>
        <w:tc>
          <w:tcPr>
            <w:tcW w:w="116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AREU</w:t>
            </w:r>
          </w:p>
        </w:tc>
        <w:tc>
          <w:tcPr>
            <w:tcW w:w="55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10</w:t>
            </w:r>
          </w:p>
        </w:tc>
        <w:tc>
          <w:tcPr>
            <w:tcW w:w="726" w:type="dxa"/>
            <w:tcBorders>
              <w:top w:val="nil"/>
              <w:left w:val="nil"/>
              <w:bottom w:val="single" w:sz="4"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14</w:t>
            </w:r>
          </w:p>
        </w:tc>
      </w:tr>
      <w:tr w:rsidR="00951F07" w:rsidRPr="00ED2CE6" w:rsidTr="00951F07">
        <w:trPr>
          <w:trHeight w:val="300"/>
          <w:jc w:val="center"/>
        </w:trPr>
        <w:tc>
          <w:tcPr>
            <w:tcW w:w="1642" w:type="dxa"/>
            <w:vMerge/>
            <w:tcBorders>
              <w:top w:val="nil"/>
              <w:left w:val="single" w:sz="8" w:space="0" w:color="auto"/>
              <w:bottom w:val="single" w:sz="4" w:space="0" w:color="auto"/>
              <w:right w:val="single" w:sz="4" w:space="0" w:color="auto"/>
            </w:tcBorders>
            <w:vAlign w:val="center"/>
            <w:hideMark/>
          </w:tcPr>
          <w:p w:rsidR="00951F07" w:rsidRPr="00ED2CE6" w:rsidRDefault="00951F07" w:rsidP="00951F07">
            <w:pPr>
              <w:rPr>
                <w:rFonts w:ascii="Calibri" w:eastAsia="Times New Roman" w:hAnsi="Calibri" w:cs="Times New Roman"/>
                <w:color w:val="000000"/>
              </w:rPr>
            </w:pPr>
          </w:p>
        </w:tc>
        <w:tc>
          <w:tcPr>
            <w:tcW w:w="116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ARRD</w:t>
            </w:r>
          </w:p>
        </w:tc>
        <w:tc>
          <w:tcPr>
            <w:tcW w:w="55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37</w:t>
            </w:r>
          </w:p>
        </w:tc>
        <w:tc>
          <w:tcPr>
            <w:tcW w:w="708"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21</w:t>
            </w:r>
          </w:p>
        </w:tc>
        <w:tc>
          <w:tcPr>
            <w:tcW w:w="726" w:type="dxa"/>
            <w:tcBorders>
              <w:top w:val="nil"/>
              <w:left w:val="nil"/>
              <w:bottom w:val="single" w:sz="4"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17</w:t>
            </w:r>
          </w:p>
        </w:tc>
      </w:tr>
      <w:tr w:rsidR="00951F07" w:rsidRPr="00ED2CE6" w:rsidTr="00951F07">
        <w:trPr>
          <w:trHeight w:val="300"/>
          <w:jc w:val="center"/>
        </w:trPr>
        <w:tc>
          <w:tcPr>
            <w:tcW w:w="1642"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AL</w:t>
            </w:r>
          </w:p>
        </w:tc>
        <w:tc>
          <w:tcPr>
            <w:tcW w:w="116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RREU</w:t>
            </w:r>
          </w:p>
        </w:tc>
        <w:tc>
          <w:tcPr>
            <w:tcW w:w="55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0</w:t>
            </w:r>
          </w:p>
        </w:tc>
        <w:tc>
          <w:tcPr>
            <w:tcW w:w="726" w:type="dxa"/>
            <w:tcBorders>
              <w:top w:val="nil"/>
              <w:left w:val="nil"/>
              <w:bottom w:val="single" w:sz="4"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1</w:t>
            </w:r>
          </w:p>
        </w:tc>
      </w:tr>
      <w:tr w:rsidR="00951F07" w:rsidRPr="00ED2CE6" w:rsidTr="00951F07">
        <w:trPr>
          <w:trHeight w:val="300"/>
          <w:jc w:val="center"/>
        </w:trPr>
        <w:tc>
          <w:tcPr>
            <w:tcW w:w="1642" w:type="dxa"/>
            <w:vMerge/>
            <w:tcBorders>
              <w:top w:val="nil"/>
              <w:left w:val="single" w:sz="8" w:space="0" w:color="auto"/>
              <w:bottom w:val="single" w:sz="4" w:space="0" w:color="auto"/>
              <w:right w:val="single" w:sz="4" w:space="0" w:color="auto"/>
            </w:tcBorders>
            <w:vAlign w:val="center"/>
            <w:hideMark/>
          </w:tcPr>
          <w:p w:rsidR="00951F07" w:rsidRPr="00ED2CE6" w:rsidRDefault="00951F07" w:rsidP="00951F07">
            <w:pPr>
              <w:rPr>
                <w:rFonts w:ascii="Calibri" w:eastAsia="Times New Roman" w:hAnsi="Calibri" w:cs="Times New Roman"/>
                <w:color w:val="000000"/>
              </w:rPr>
            </w:pPr>
          </w:p>
        </w:tc>
        <w:tc>
          <w:tcPr>
            <w:tcW w:w="116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RRRD</w:t>
            </w:r>
          </w:p>
        </w:tc>
        <w:tc>
          <w:tcPr>
            <w:tcW w:w="55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74</w:t>
            </w:r>
          </w:p>
        </w:tc>
        <w:tc>
          <w:tcPr>
            <w:tcW w:w="708"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2</w:t>
            </w:r>
          </w:p>
        </w:tc>
        <w:tc>
          <w:tcPr>
            <w:tcW w:w="726" w:type="dxa"/>
            <w:tcBorders>
              <w:top w:val="nil"/>
              <w:left w:val="nil"/>
              <w:bottom w:val="single" w:sz="4"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2</w:t>
            </w:r>
          </w:p>
        </w:tc>
      </w:tr>
      <w:tr w:rsidR="00951F07" w:rsidRPr="00ED2CE6" w:rsidTr="00951F07">
        <w:trPr>
          <w:trHeight w:val="300"/>
          <w:jc w:val="center"/>
        </w:trPr>
        <w:tc>
          <w:tcPr>
            <w:tcW w:w="1642" w:type="dxa"/>
            <w:vMerge/>
            <w:tcBorders>
              <w:top w:val="nil"/>
              <w:left w:val="single" w:sz="8" w:space="0" w:color="auto"/>
              <w:bottom w:val="single" w:sz="4" w:space="0" w:color="auto"/>
              <w:right w:val="single" w:sz="4" w:space="0" w:color="auto"/>
            </w:tcBorders>
            <w:vAlign w:val="center"/>
            <w:hideMark/>
          </w:tcPr>
          <w:p w:rsidR="00951F07" w:rsidRPr="00ED2CE6" w:rsidRDefault="00951F07" w:rsidP="00951F07">
            <w:pPr>
              <w:rPr>
                <w:rFonts w:ascii="Calibri" w:eastAsia="Times New Roman" w:hAnsi="Calibri" w:cs="Times New Roman"/>
                <w:color w:val="000000"/>
              </w:rPr>
            </w:pPr>
          </w:p>
        </w:tc>
        <w:tc>
          <w:tcPr>
            <w:tcW w:w="116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AREU</w:t>
            </w:r>
          </w:p>
        </w:tc>
        <w:tc>
          <w:tcPr>
            <w:tcW w:w="55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0</w:t>
            </w:r>
          </w:p>
        </w:tc>
        <w:tc>
          <w:tcPr>
            <w:tcW w:w="708"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24</w:t>
            </w:r>
          </w:p>
        </w:tc>
        <w:tc>
          <w:tcPr>
            <w:tcW w:w="726" w:type="dxa"/>
            <w:tcBorders>
              <w:top w:val="nil"/>
              <w:left w:val="nil"/>
              <w:bottom w:val="single" w:sz="4"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37</w:t>
            </w:r>
          </w:p>
        </w:tc>
      </w:tr>
      <w:tr w:rsidR="00951F07" w:rsidRPr="00ED2CE6" w:rsidTr="00951F07">
        <w:trPr>
          <w:trHeight w:val="300"/>
          <w:jc w:val="center"/>
        </w:trPr>
        <w:tc>
          <w:tcPr>
            <w:tcW w:w="1642" w:type="dxa"/>
            <w:vMerge/>
            <w:tcBorders>
              <w:top w:val="nil"/>
              <w:left w:val="single" w:sz="8" w:space="0" w:color="auto"/>
              <w:bottom w:val="single" w:sz="4" w:space="0" w:color="auto"/>
              <w:right w:val="single" w:sz="4" w:space="0" w:color="auto"/>
            </w:tcBorders>
            <w:vAlign w:val="center"/>
            <w:hideMark/>
          </w:tcPr>
          <w:p w:rsidR="00951F07" w:rsidRPr="00ED2CE6" w:rsidRDefault="00951F07" w:rsidP="00951F07">
            <w:pPr>
              <w:rPr>
                <w:rFonts w:ascii="Calibri" w:eastAsia="Times New Roman" w:hAnsi="Calibri" w:cs="Times New Roman"/>
                <w:color w:val="000000"/>
              </w:rPr>
            </w:pPr>
          </w:p>
        </w:tc>
        <w:tc>
          <w:tcPr>
            <w:tcW w:w="116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ARRD</w:t>
            </w:r>
          </w:p>
        </w:tc>
        <w:tc>
          <w:tcPr>
            <w:tcW w:w="55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50</w:t>
            </w:r>
          </w:p>
        </w:tc>
        <w:tc>
          <w:tcPr>
            <w:tcW w:w="726" w:type="dxa"/>
            <w:tcBorders>
              <w:top w:val="nil"/>
              <w:left w:val="nil"/>
              <w:bottom w:val="single" w:sz="4"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36</w:t>
            </w:r>
          </w:p>
        </w:tc>
      </w:tr>
      <w:tr w:rsidR="00951F07" w:rsidRPr="00ED2CE6" w:rsidTr="00951F07">
        <w:trPr>
          <w:trHeight w:val="300"/>
          <w:jc w:val="center"/>
        </w:trPr>
        <w:tc>
          <w:tcPr>
            <w:tcW w:w="1642"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LC</w:t>
            </w:r>
          </w:p>
        </w:tc>
        <w:tc>
          <w:tcPr>
            <w:tcW w:w="116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RREU</w:t>
            </w:r>
          </w:p>
        </w:tc>
        <w:tc>
          <w:tcPr>
            <w:tcW w:w="55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2</w:t>
            </w:r>
          </w:p>
        </w:tc>
        <w:tc>
          <w:tcPr>
            <w:tcW w:w="708"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14</w:t>
            </w:r>
          </w:p>
        </w:tc>
        <w:tc>
          <w:tcPr>
            <w:tcW w:w="726" w:type="dxa"/>
            <w:tcBorders>
              <w:top w:val="nil"/>
              <w:left w:val="nil"/>
              <w:bottom w:val="single" w:sz="4"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18</w:t>
            </w:r>
          </w:p>
        </w:tc>
      </w:tr>
      <w:tr w:rsidR="00951F07" w:rsidRPr="00ED2CE6" w:rsidTr="00951F07">
        <w:trPr>
          <w:trHeight w:val="300"/>
          <w:jc w:val="center"/>
        </w:trPr>
        <w:tc>
          <w:tcPr>
            <w:tcW w:w="1642" w:type="dxa"/>
            <w:vMerge/>
            <w:tcBorders>
              <w:top w:val="nil"/>
              <w:left w:val="single" w:sz="8" w:space="0" w:color="auto"/>
              <w:bottom w:val="single" w:sz="4" w:space="0" w:color="auto"/>
              <w:right w:val="single" w:sz="4" w:space="0" w:color="auto"/>
            </w:tcBorders>
            <w:vAlign w:val="center"/>
            <w:hideMark/>
          </w:tcPr>
          <w:p w:rsidR="00951F07" w:rsidRPr="00ED2CE6" w:rsidRDefault="00951F07" w:rsidP="00951F07">
            <w:pPr>
              <w:rPr>
                <w:rFonts w:ascii="Calibri" w:eastAsia="Times New Roman" w:hAnsi="Calibri" w:cs="Times New Roman"/>
                <w:color w:val="000000"/>
              </w:rPr>
            </w:pPr>
          </w:p>
        </w:tc>
        <w:tc>
          <w:tcPr>
            <w:tcW w:w="116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RRRD</w:t>
            </w:r>
          </w:p>
        </w:tc>
        <w:tc>
          <w:tcPr>
            <w:tcW w:w="55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49</w:t>
            </w:r>
          </w:p>
        </w:tc>
        <w:tc>
          <w:tcPr>
            <w:tcW w:w="708"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14</w:t>
            </w:r>
          </w:p>
        </w:tc>
        <w:tc>
          <w:tcPr>
            <w:tcW w:w="726" w:type="dxa"/>
            <w:tcBorders>
              <w:top w:val="nil"/>
              <w:left w:val="nil"/>
              <w:bottom w:val="single" w:sz="4"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12</w:t>
            </w:r>
          </w:p>
        </w:tc>
      </w:tr>
      <w:tr w:rsidR="00951F07" w:rsidRPr="00ED2CE6" w:rsidTr="00951F07">
        <w:trPr>
          <w:trHeight w:val="300"/>
          <w:jc w:val="center"/>
        </w:trPr>
        <w:tc>
          <w:tcPr>
            <w:tcW w:w="1642" w:type="dxa"/>
            <w:vMerge/>
            <w:tcBorders>
              <w:top w:val="nil"/>
              <w:left w:val="single" w:sz="8" w:space="0" w:color="auto"/>
              <w:bottom w:val="single" w:sz="4" w:space="0" w:color="auto"/>
              <w:right w:val="single" w:sz="4" w:space="0" w:color="auto"/>
            </w:tcBorders>
            <w:vAlign w:val="center"/>
            <w:hideMark/>
          </w:tcPr>
          <w:p w:rsidR="00951F07" w:rsidRPr="00ED2CE6" w:rsidRDefault="00951F07" w:rsidP="00951F07">
            <w:pPr>
              <w:rPr>
                <w:rFonts w:ascii="Calibri" w:eastAsia="Times New Roman" w:hAnsi="Calibri" w:cs="Times New Roman"/>
                <w:color w:val="000000"/>
              </w:rPr>
            </w:pPr>
          </w:p>
        </w:tc>
        <w:tc>
          <w:tcPr>
            <w:tcW w:w="116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AREU</w:t>
            </w:r>
          </w:p>
        </w:tc>
        <w:tc>
          <w:tcPr>
            <w:tcW w:w="55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0</w:t>
            </w:r>
          </w:p>
        </w:tc>
        <w:tc>
          <w:tcPr>
            <w:tcW w:w="708"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17</w:t>
            </w:r>
          </w:p>
        </w:tc>
        <w:tc>
          <w:tcPr>
            <w:tcW w:w="726" w:type="dxa"/>
            <w:tcBorders>
              <w:top w:val="nil"/>
              <w:left w:val="nil"/>
              <w:bottom w:val="single" w:sz="4"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22</w:t>
            </w:r>
          </w:p>
        </w:tc>
      </w:tr>
      <w:tr w:rsidR="00951F07" w:rsidRPr="00ED2CE6" w:rsidTr="00951F07">
        <w:trPr>
          <w:trHeight w:val="300"/>
          <w:jc w:val="center"/>
        </w:trPr>
        <w:tc>
          <w:tcPr>
            <w:tcW w:w="1642" w:type="dxa"/>
            <w:vMerge/>
            <w:tcBorders>
              <w:top w:val="nil"/>
              <w:left w:val="single" w:sz="8" w:space="0" w:color="auto"/>
              <w:bottom w:val="single" w:sz="4" w:space="0" w:color="auto"/>
              <w:right w:val="single" w:sz="4" w:space="0" w:color="auto"/>
            </w:tcBorders>
            <w:vAlign w:val="center"/>
            <w:hideMark/>
          </w:tcPr>
          <w:p w:rsidR="00951F07" w:rsidRPr="00ED2CE6" w:rsidRDefault="00951F07" w:rsidP="00951F07">
            <w:pPr>
              <w:rPr>
                <w:rFonts w:ascii="Calibri" w:eastAsia="Times New Roman" w:hAnsi="Calibri" w:cs="Times New Roman"/>
                <w:color w:val="000000"/>
              </w:rPr>
            </w:pPr>
          </w:p>
        </w:tc>
        <w:tc>
          <w:tcPr>
            <w:tcW w:w="116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ARRD</w:t>
            </w:r>
          </w:p>
        </w:tc>
        <w:tc>
          <w:tcPr>
            <w:tcW w:w="55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27</w:t>
            </w:r>
          </w:p>
        </w:tc>
        <w:tc>
          <w:tcPr>
            <w:tcW w:w="708"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31</w:t>
            </w:r>
          </w:p>
        </w:tc>
        <w:tc>
          <w:tcPr>
            <w:tcW w:w="726" w:type="dxa"/>
            <w:tcBorders>
              <w:top w:val="nil"/>
              <w:left w:val="nil"/>
              <w:bottom w:val="single" w:sz="4"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24</w:t>
            </w:r>
          </w:p>
        </w:tc>
      </w:tr>
      <w:tr w:rsidR="00951F07" w:rsidRPr="00ED2CE6" w:rsidTr="00951F07">
        <w:trPr>
          <w:trHeight w:val="300"/>
          <w:jc w:val="center"/>
        </w:trPr>
        <w:tc>
          <w:tcPr>
            <w:tcW w:w="164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HL</w:t>
            </w:r>
          </w:p>
        </w:tc>
        <w:tc>
          <w:tcPr>
            <w:tcW w:w="116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RREU</w:t>
            </w:r>
          </w:p>
        </w:tc>
        <w:tc>
          <w:tcPr>
            <w:tcW w:w="55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1</w:t>
            </w:r>
          </w:p>
        </w:tc>
        <w:tc>
          <w:tcPr>
            <w:tcW w:w="708"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40</w:t>
            </w:r>
          </w:p>
        </w:tc>
        <w:tc>
          <w:tcPr>
            <w:tcW w:w="726" w:type="dxa"/>
            <w:tcBorders>
              <w:top w:val="nil"/>
              <w:left w:val="nil"/>
              <w:bottom w:val="single" w:sz="4"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40</w:t>
            </w:r>
          </w:p>
        </w:tc>
      </w:tr>
      <w:tr w:rsidR="00951F07" w:rsidRPr="00ED2CE6" w:rsidTr="00951F07">
        <w:trPr>
          <w:trHeight w:val="300"/>
          <w:jc w:val="center"/>
        </w:trPr>
        <w:tc>
          <w:tcPr>
            <w:tcW w:w="1642" w:type="dxa"/>
            <w:vMerge/>
            <w:tcBorders>
              <w:top w:val="nil"/>
              <w:left w:val="single" w:sz="8" w:space="0" w:color="auto"/>
              <w:bottom w:val="single" w:sz="8" w:space="0" w:color="000000"/>
              <w:right w:val="single" w:sz="4" w:space="0" w:color="auto"/>
            </w:tcBorders>
            <w:vAlign w:val="center"/>
            <w:hideMark/>
          </w:tcPr>
          <w:p w:rsidR="00951F07" w:rsidRPr="00ED2CE6" w:rsidRDefault="00951F07" w:rsidP="00951F07">
            <w:pPr>
              <w:rPr>
                <w:rFonts w:ascii="Calibri" w:eastAsia="Times New Roman" w:hAnsi="Calibri" w:cs="Times New Roman"/>
                <w:color w:val="000000"/>
              </w:rPr>
            </w:pPr>
          </w:p>
        </w:tc>
        <w:tc>
          <w:tcPr>
            <w:tcW w:w="116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RRRD</w:t>
            </w:r>
          </w:p>
        </w:tc>
        <w:tc>
          <w:tcPr>
            <w:tcW w:w="55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49</w:t>
            </w:r>
          </w:p>
        </w:tc>
        <w:tc>
          <w:tcPr>
            <w:tcW w:w="708"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6</w:t>
            </w:r>
          </w:p>
        </w:tc>
        <w:tc>
          <w:tcPr>
            <w:tcW w:w="726" w:type="dxa"/>
            <w:tcBorders>
              <w:top w:val="nil"/>
              <w:left w:val="nil"/>
              <w:bottom w:val="single" w:sz="4"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6</w:t>
            </w:r>
          </w:p>
        </w:tc>
      </w:tr>
      <w:tr w:rsidR="00951F07" w:rsidRPr="00ED2CE6" w:rsidTr="00951F07">
        <w:trPr>
          <w:trHeight w:val="300"/>
          <w:jc w:val="center"/>
        </w:trPr>
        <w:tc>
          <w:tcPr>
            <w:tcW w:w="1642" w:type="dxa"/>
            <w:vMerge/>
            <w:tcBorders>
              <w:top w:val="nil"/>
              <w:left w:val="single" w:sz="8" w:space="0" w:color="auto"/>
              <w:bottom w:val="single" w:sz="8" w:space="0" w:color="000000"/>
              <w:right w:val="single" w:sz="4" w:space="0" w:color="auto"/>
            </w:tcBorders>
            <w:vAlign w:val="center"/>
            <w:hideMark/>
          </w:tcPr>
          <w:p w:rsidR="00951F07" w:rsidRPr="00ED2CE6" w:rsidRDefault="00951F07" w:rsidP="00951F07">
            <w:pPr>
              <w:rPr>
                <w:rFonts w:ascii="Calibri" w:eastAsia="Times New Roman" w:hAnsi="Calibri" w:cs="Times New Roman"/>
                <w:color w:val="000000"/>
              </w:rPr>
            </w:pPr>
          </w:p>
        </w:tc>
        <w:tc>
          <w:tcPr>
            <w:tcW w:w="116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AREU</w:t>
            </w:r>
          </w:p>
        </w:tc>
        <w:tc>
          <w:tcPr>
            <w:tcW w:w="557"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0</w:t>
            </w:r>
          </w:p>
        </w:tc>
        <w:tc>
          <w:tcPr>
            <w:tcW w:w="708" w:type="dxa"/>
            <w:tcBorders>
              <w:top w:val="nil"/>
              <w:left w:val="nil"/>
              <w:bottom w:val="single" w:sz="4"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19</w:t>
            </w:r>
          </w:p>
        </w:tc>
        <w:tc>
          <w:tcPr>
            <w:tcW w:w="726" w:type="dxa"/>
            <w:tcBorders>
              <w:top w:val="nil"/>
              <w:left w:val="nil"/>
              <w:bottom w:val="single" w:sz="4"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22</w:t>
            </w:r>
          </w:p>
        </w:tc>
      </w:tr>
      <w:tr w:rsidR="00951F07" w:rsidRPr="00ED2CE6" w:rsidTr="00951F07">
        <w:trPr>
          <w:trHeight w:val="315"/>
          <w:jc w:val="center"/>
        </w:trPr>
        <w:tc>
          <w:tcPr>
            <w:tcW w:w="1642" w:type="dxa"/>
            <w:vMerge/>
            <w:tcBorders>
              <w:top w:val="nil"/>
              <w:left w:val="single" w:sz="8" w:space="0" w:color="auto"/>
              <w:bottom w:val="single" w:sz="8" w:space="0" w:color="000000"/>
              <w:right w:val="single" w:sz="4" w:space="0" w:color="auto"/>
            </w:tcBorders>
            <w:vAlign w:val="center"/>
            <w:hideMark/>
          </w:tcPr>
          <w:p w:rsidR="00951F07" w:rsidRPr="00ED2CE6" w:rsidRDefault="00951F07" w:rsidP="00951F07">
            <w:pPr>
              <w:rPr>
                <w:rFonts w:ascii="Calibri" w:eastAsia="Times New Roman" w:hAnsi="Calibri" w:cs="Times New Roman"/>
                <w:color w:val="000000"/>
              </w:rPr>
            </w:pPr>
          </w:p>
        </w:tc>
        <w:tc>
          <w:tcPr>
            <w:tcW w:w="1167" w:type="dxa"/>
            <w:tcBorders>
              <w:top w:val="nil"/>
              <w:left w:val="nil"/>
              <w:bottom w:val="single" w:sz="8"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ARRD</w:t>
            </w:r>
          </w:p>
        </w:tc>
        <w:tc>
          <w:tcPr>
            <w:tcW w:w="557" w:type="dxa"/>
            <w:tcBorders>
              <w:top w:val="nil"/>
              <w:left w:val="nil"/>
              <w:bottom w:val="single" w:sz="8"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27</w:t>
            </w:r>
          </w:p>
        </w:tc>
        <w:tc>
          <w:tcPr>
            <w:tcW w:w="708" w:type="dxa"/>
            <w:tcBorders>
              <w:top w:val="nil"/>
              <w:left w:val="nil"/>
              <w:bottom w:val="single" w:sz="8" w:space="0" w:color="auto"/>
              <w:right w:val="single" w:sz="4"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11</w:t>
            </w:r>
          </w:p>
        </w:tc>
        <w:tc>
          <w:tcPr>
            <w:tcW w:w="726" w:type="dxa"/>
            <w:tcBorders>
              <w:top w:val="nil"/>
              <w:left w:val="nil"/>
              <w:bottom w:val="single" w:sz="8" w:space="0" w:color="auto"/>
              <w:right w:val="single" w:sz="8" w:space="0" w:color="auto"/>
            </w:tcBorders>
            <w:shd w:val="clear" w:color="auto" w:fill="auto"/>
            <w:noWrap/>
            <w:vAlign w:val="center"/>
            <w:hideMark/>
          </w:tcPr>
          <w:p w:rsidR="00951F07" w:rsidRPr="00ED2CE6" w:rsidRDefault="00951F07" w:rsidP="00951F07">
            <w:pPr>
              <w:jc w:val="center"/>
              <w:rPr>
                <w:rFonts w:ascii="Calibri" w:eastAsia="Times New Roman" w:hAnsi="Calibri" w:cs="Times New Roman"/>
                <w:color w:val="000000"/>
              </w:rPr>
            </w:pPr>
            <w:r w:rsidRPr="00ED2CE6">
              <w:rPr>
                <w:rFonts w:ascii="Calibri" w:eastAsia="Times New Roman" w:hAnsi="Calibri" w:cs="Times New Roman"/>
                <w:color w:val="000000"/>
              </w:rPr>
              <w:t>8</w:t>
            </w:r>
          </w:p>
        </w:tc>
      </w:tr>
    </w:tbl>
    <w:p w:rsidR="00A106EA" w:rsidRDefault="00A106EA" w:rsidP="00951F07">
      <w:pPr>
        <w:jc w:val="both"/>
      </w:pPr>
    </w:p>
    <w:p w:rsidR="00951F07" w:rsidRDefault="00951F07" w:rsidP="00951F07">
      <w:pPr>
        <w:jc w:val="both"/>
      </w:pPr>
      <w:r>
        <w:t>Key</w:t>
      </w:r>
      <w:r w:rsidR="001149C0">
        <w:t>:</w:t>
      </w:r>
    </w:p>
    <w:p w:rsidR="001149C0" w:rsidRDefault="001149C0" w:rsidP="00951F07">
      <w:pPr>
        <w:jc w:val="both"/>
      </w:pPr>
    </w:p>
    <w:p w:rsidR="00951F07" w:rsidRDefault="00951F07" w:rsidP="00951F07">
      <w:pPr>
        <w:jc w:val="both"/>
      </w:pPr>
      <w:r>
        <w:t xml:space="preserve">Columns: </w:t>
      </w:r>
    </w:p>
    <w:p w:rsidR="00767730" w:rsidRDefault="00767730" w:rsidP="00951F07">
      <w:pPr>
        <w:jc w:val="both"/>
      </w:pPr>
      <w:r>
        <w:t>PF: the Preference Functional</w:t>
      </w:r>
    </w:p>
    <w:p w:rsidR="00951F07" w:rsidRDefault="00951F07" w:rsidP="00951F07">
      <w:pPr>
        <w:jc w:val="both"/>
      </w:pPr>
      <w:r>
        <w:t>LL: Based on the raw log-likelihood</w:t>
      </w:r>
    </w:p>
    <w:p w:rsidR="00951F07" w:rsidRPr="00951F07" w:rsidRDefault="00951F07" w:rsidP="00951F07">
      <w:pPr>
        <w:jc w:val="both"/>
        <w:rPr>
          <w:rFonts w:cs="Arial"/>
          <w:color w:val="222222"/>
          <w:shd w:val="clear" w:color="auto" w:fill="FFFFFF"/>
        </w:rPr>
      </w:pPr>
      <w:r>
        <w:t xml:space="preserve">BIC: Based on the Bayesian Information </w:t>
      </w:r>
      <w:r w:rsidRPr="00951F07">
        <w:t xml:space="preserve">Criterion which is </w:t>
      </w:r>
      <w:r w:rsidRPr="00951F07">
        <w:rPr>
          <w:rFonts w:cs="Arial"/>
          <w:i/>
          <w:iCs/>
          <w:color w:val="222222"/>
          <w:shd w:val="clear" w:color="auto" w:fill="FFFFFF"/>
        </w:rPr>
        <w:t>k ln(n) − 2LL</w:t>
      </w:r>
      <w:r w:rsidRPr="00951F07">
        <w:rPr>
          <w:rStyle w:val="apple-converted-space"/>
          <w:rFonts w:cs="Arial"/>
          <w:color w:val="222222"/>
          <w:shd w:val="clear" w:color="auto" w:fill="FFFFFF"/>
        </w:rPr>
        <w:t> </w:t>
      </w:r>
      <w:r w:rsidRPr="00951F07">
        <w:rPr>
          <w:rFonts w:cs="Arial"/>
          <w:color w:val="222222"/>
          <w:shd w:val="clear" w:color="auto" w:fill="FFFFFF"/>
        </w:rPr>
        <w:t> </w:t>
      </w:r>
    </w:p>
    <w:p w:rsidR="00951F07" w:rsidRPr="00951F07" w:rsidRDefault="00951F07" w:rsidP="00951F07">
      <w:pPr>
        <w:jc w:val="both"/>
        <w:rPr>
          <w:rFonts w:cs="Arial"/>
          <w:color w:val="222222"/>
          <w:shd w:val="clear" w:color="auto" w:fill="FFFFFF"/>
        </w:rPr>
      </w:pPr>
      <w:r w:rsidRPr="00951F07">
        <w:t xml:space="preserve">AIC: Based on the Akaike Information Criterion which is </w:t>
      </w:r>
      <w:r w:rsidRPr="00951F07">
        <w:rPr>
          <w:i/>
        </w:rPr>
        <w:t>2</w:t>
      </w:r>
      <w:r w:rsidRPr="00951F07">
        <w:rPr>
          <w:rFonts w:cs="Arial"/>
          <w:i/>
          <w:iCs/>
          <w:color w:val="222222"/>
          <w:shd w:val="clear" w:color="auto" w:fill="FFFFFF"/>
        </w:rPr>
        <w:t>k − 2LL</w:t>
      </w:r>
      <w:r w:rsidRPr="00951F07">
        <w:rPr>
          <w:rStyle w:val="apple-converted-space"/>
          <w:rFonts w:cs="Arial"/>
          <w:color w:val="222222"/>
          <w:shd w:val="clear" w:color="auto" w:fill="FFFFFF"/>
        </w:rPr>
        <w:t> </w:t>
      </w:r>
      <w:r w:rsidRPr="00951F07">
        <w:rPr>
          <w:rFonts w:cs="Arial"/>
          <w:color w:val="222222"/>
          <w:shd w:val="clear" w:color="auto" w:fill="FFFFFF"/>
        </w:rPr>
        <w:t> </w:t>
      </w:r>
    </w:p>
    <w:p w:rsidR="00951F07" w:rsidRPr="00951F07" w:rsidRDefault="00951F07" w:rsidP="00951F07">
      <w:pPr>
        <w:jc w:val="both"/>
      </w:pPr>
    </w:p>
    <w:p w:rsidR="00951F07" w:rsidRDefault="00951F07" w:rsidP="00951F07">
      <w:pPr>
        <w:jc w:val="both"/>
      </w:pPr>
    </w:p>
    <w:p w:rsidR="00B52ED1" w:rsidRDefault="00B52ED1" w:rsidP="00951F07">
      <w:r>
        <w:br w:type="page"/>
      </w:r>
    </w:p>
    <w:p w:rsidR="00B52ED1" w:rsidRDefault="00B52ED1" w:rsidP="008B2D51">
      <w:pPr>
        <w:spacing w:line="480" w:lineRule="auto"/>
        <w:jc w:val="both"/>
        <w:sectPr w:rsidR="00B52ED1">
          <w:pgSz w:w="11906" w:h="16838"/>
          <w:pgMar w:top="1440" w:right="1440" w:bottom="1440" w:left="1440" w:header="708" w:footer="708" w:gutter="0"/>
          <w:cols w:space="708"/>
          <w:docGrid w:linePitch="360"/>
        </w:sectPr>
      </w:pPr>
    </w:p>
    <w:p w:rsidR="00DB5F2E" w:rsidRDefault="00DB5F2E" w:rsidP="00DB5F2E">
      <w:pPr>
        <w:spacing w:line="480" w:lineRule="auto"/>
        <w:jc w:val="both"/>
        <w:rPr>
          <w:rFonts w:cs="Arial"/>
          <w:noProof/>
          <w:shd w:val="clear" w:color="auto" w:fill="FFFFFF"/>
          <w:lang w:eastAsia="en-GB"/>
        </w:rPr>
      </w:pPr>
      <w:r>
        <w:rPr>
          <w:noProof/>
          <w:lang w:eastAsia="en-GB"/>
        </w:rPr>
        <w:lastRenderedPageBreak/>
        <w:drawing>
          <wp:inline distT="0" distB="0" distL="0" distR="0" wp14:anchorId="0E1EA841" wp14:editId="49298C1F">
            <wp:extent cx="5472573" cy="513989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3155" cy="5149830"/>
                    </a:xfrm>
                    <a:prstGeom prst="rect">
                      <a:avLst/>
                    </a:prstGeom>
                  </pic:spPr>
                </pic:pic>
              </a:graphicData>
            </a:graphic>
          </wp:inline>
        </w:drawing>
      </w:r>
    </w:p>
    <w:p w:rsidR="00DB5F2E" w:rsidRDefault="00DB5F2E" w:rsidP="00DB5F2E">
      <w:pPr>
        <w:spacing w:line="480" w:lineRule="auto"/>
        <w:rPr>
          <w:rFonts w:cs="Arial"/>
          <w:shd w:val="clear" w:color="auto" w:fill="FFFFFF"/>
        </w:rPr>
      </w:pPr>
      <w:r>
        <w:rPr>
          <w:rFonts w:cs="Arial"/>
          <w:shd w:val="clear" w:color="auto" w:fill="FFFFFF"/>
        </w:rPr>
        <w:t>Figure 1</w:t>
      </w:r>
    </w:p>
    <w:p w:rsidR="00DB5F2E" w:rsidRDefault="00DB5F2E" w:rsidP="00DB5F2E">
      <w:pPr>
        <w:spacing w:line="480" w:lineRule="auto"/>
        <w:jc w:val="both"/>
        <w:rPr>
          <w:rFonts w:cs="Arial"/>
          <w:noProof/>
          <w:shd w:val="clear" w:color="auto" w:fill="FFFFFF"/>
          <w:lang w:eastAsia="zh-CN"/>
        </w:rPr>
      </w:pPr>
      <w:r>
        <w:br w:type="page"/>
      </w:r>
      <w:r w:rsidR="00B152D3">
        <w:rPr>
          <w:rFonts w:cs="Arial"/>
          <w:noProof/>
          <w:shd w:val="clear" w:color="auto" w:fill="FFFFFF"/>
          <w:lang w:eastAsia="en-GB"/>
        </w:rPr>
        <w:lastRenderedPageBreak/>
        <w:t xml:space="preserve"> </w:t>
      </w:r>
      <w:r w:rsidR="00B152D3">
        <w:rPr>
          <w:rFonts w:cs="Arial" w:hint="eastAsia"/>
          <w:noProof/>
          <w:shd w:val="clear" w:color="auto" w:fill="FFFFFF"/>
          <w:lang w:eastAsia="en-GB"/>
        </w:rPr>
        <w:drawing>
          <wp:inline distT="0" distB="0" distL="0" distR="0" wp14:anchorId="59F1582D" wp14:editId="1AD0AB2A">
            <wp:extent cx="8863330" cy="49853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a.jpg"/>
                    <pic:cNvPicPr/>
                  </pic:nvPicPr>
                  <pic:blipFill>
                    <a:blip r:embed="rId5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rsidR="00DB5F2E" w:rsidRDefault="00DB5F2E" w:rsidP="00DB5F2E">
      <w:pPr>
        <w:spacing w:line="480" w:lineRule="auto"/>
        <w:rPr>
          <w:rFonts w:cs="Arial"/>
          <w:noProof/>
          <w:shd w:val="clear" w:color="auto" w:fill="FFFFFF"/>
          <w:lang w:eastAsia="en-GB"/>
        </w:rPr>
      </w:pPr>
      <w:r>
        <w:rPr>
          <w:rFonts w:cs="Arial"/>
          <w:noProof/>
          <w:shd w:val="clear" w:color="auto" w:fill="FFFFFF"/>
          <w:lang w:eastAsia="en-GB"/>
        </w:rPr>
        <w:t xml:space="preserve">Figure 2a                                                                            </w:t>
      </w:r>
    </w:p>
    <w:p w:rsidR="00B152D3" w:rsidRPr="00B152D3" w:rsidRDefault="00B152D3" w:rsidP="00B152D3">
      <w:pPr>
        <w:spacing w:line="480" w:lineRule="auto"/>
        <w:jc w:val="both"/>
        <w:rPr>
          <w:rFonts w:cs="Arial"/>
          <w:noProof/>
          <w:shd w:val="clear" w:color="auto" w:fill="FFFFFF"/>
          <w:lang w:val="en-US" w:eastAsia="zh-CN"/>
        </w:rPr>
      </w:pPr>
    </w:p>
    <w:p w:rsidR="00B152D3" w:rsidRPr="00B152D3" w:rsidRDefault="00B152D3" w:rsidP="00B152D3">
      <w:pPr>
        <w:spacing w:line="480" w:lineRule="auto"/>
        <w:jc w:val="both"/>
        <w:rPr>
          <w:rFonts w:cs="Arial"/>
          <w:noProof/>
          <w:shd w:val="clear" w:color="auto" w:fill="FFFFFF"/>
          <w:lang w:val="en-US" w:eastAsia="zh-CN"/>
        </w:rPr>
      </w:pPr>
      <w:r w:rsidRPr="00B152D3">
        <w:rPr>
          <w:rFonts w:cs="Arial" w:hint="eastAsia"/>
          <w:noProof/>
          <w:shd w:val="clear" w:color="auto" w:fill="FFFFFF"/>
          <w:lang w:eastAsia="en-GB"/>
        </w:rPr>
        <w:drawing>
          <wp:inline distT="0" distB="0" distL="0" distR="0" wp14:anchorId="5243248D" wp14:editId="74DE1B32">
            <wp:extent cx="8863330" cy="49853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b.jpg"/>
                    <pic:cNvPicPr/>
                  </pic:nvPicPr>
                  <pic:blipFill>
                    <a:blip r:embed="rId5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rsidR="00DB5F2E" w:rsidRPr="00B152D3" w:rsidRDefault="00DB5F2E" w:rsidP="00B152D3">
      <w:pPr>
        <w:spacing w:line="480" w:lineRule="auto"/>
        <w:jc w:val="both"/>
        <w:rPr>
          <w:rFonts w:cs="Arial"/>
          <w:noProof/>
          <w:shd w:val="clear" w:color="auto" w:fill="FFFFFF"/>
          <w:lang w:val="en-US" w:eastAsia="zh-CN"/>
        </w:rPr>
      </w:pPr>
      <w:r w:rsidRPr="00B152D3">
        <w:rPr>
          <w:rFonts w:cs="Arial"/>
          <w:noProof/>
          <w:shd w:val="clear" w:color="auto" w:fill="FFFFFF"/>
          <w:lang w:val="en-US" w:eastAsia="zh-CN"/>
        </w:rPr>
        <w:t xml:space="preserve">Figure 2b  </w:t>
      </w:r>
    </w:p>
    <w:p w:rsidR="00C60C4C" w:rsidRDefault="00B152D3" w:rsidP="00C60C4C">
      <w:pPr>
        <w:spacing w:line="480" w:lineRule="auto"/>
      </w:pPr>
      <w:r>
        <w:rPr>
          <w:noProof/>
          <w:lang w:eastAsia="en-GB"/>
        </w:rPr>
        <w:lastRenderedPageBreak/>
        <w:drawing>
          <wp:inline distT="0" distB="0" distL="0" distR="0" wp14:anchorId="07C6558A" wp14:editId="5ECC32B9">
            <wp:extent cx="8863330" cy="5219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863330" cy="5219700"/>
                    </a:xfrm>
                    <a:prstGeom prst="rect">
                      <a:avLst/>
                    </a:prstGeom>
                  </pic:spPr>
                </pic:pic>
              </a:graphicData>
            </a:graphic>
          </wp:inline>
        </w:drawing>
      </w:r>
    </w:p>
    <w:p w:rsidR="00C60C4C" w:rsidRDefault="00C60C4C" w:rsidP="00C60C4C">
      <w:pPr>
        <w:spacing w:line="480" w:lineRule="auto"/>
        <w:rPr>
          <w:rFonts w:cs="Arial"/>
          <w:noProof/>
          <w:shd w:val="clear" w:color="auto" w:fill="FFFFFF"/>
          <w:lang w:eastAsia="en-GB"/>
        </w:rPr>
      </w:pPr>
      <w:r>
        <w:rPr>
          <w:rFonts w:cs="Arial"/>
          <w:noProof/>
          <w:shd w:val="clear" w:color="auto" w:fill="FFFFFF"/>
          <w:lang w:eastAsia="en-GB"/>
        </w:rPr>
        <w:t xml:space="preserve">Figure 3                                                  </w:t>
      </w:r>
    </w:p>
    <w:p w:rsidR="00DB5F2E" w:rsidRDefault="00DB5F2E"/>
    <w:p w:rsidR="0081062E" w:rsidRDefault="00B152D3" w:rsidP="0081062E">
      <w:pPr>
        <w:spacing w:line="480" w:lineRule="auto"/>
        <w:ind w:firstLineChars="200" w:firstLine="440"/>
        <w:jc w:val="both"/>
        <w:rPr>
          <w:lang w:eastAsia="zh-CN"/>
        </w:rPr>
      </w:pPr>
      <w:r>
        <w:rPr>
          <w:noProof/>
          <w:lang w:eastAsia="en-GB"/>
        </w:rPr>
        <w:drawing>
          <wp:inline distT="0" distB="0" distL="0" distR="0" wp14:anchorId="5B4BA868" wp14:editId="00887D78">
            <wp:extent cx="3960000" cy="2228400"/>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a.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60000" cy="2228400"/>
                    </a:xfrm>
                    <a:prstGeom prst="rect">
                      <a:avLst/>
                    </a:prstGeom>
                  </pic:spPr>
                </pic:pic>
              </a:graphicData>
            </a:graphic>
          </wp:inline>
        </w:drawing>
      </w:r>
      <w:r w:rsidR="00A70968">
        <w:rPr>
          <w:rFonts w:hint="eastAsia"/>
          <w:lang w:eastAsia="zh-CN"/>
        </w:rPr>
        <w:t xml:space="preserve">         </w:t>
      </w:r>
      <w:r w:rsidR="00A70968">
        <w:rPr>
          <w:rFonts w:cs="Arial"/>
          <w:noProof/>
          <w:shd w:val="clear" w:color="auto" w:fill="FFFFFF"/>
          <w:lang w:eastAsia="en-GB"/>
        </w:rPr>
        <w:drawing>
          <wp:inline distT="0" distB="0" distL="0" distR="0" wp14:anchorId="0F421659" wp14:editId="75601F2F">
            <wp:extent cx="3960000" cy="2228400"/>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b.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60000" cy="2228400"/>
                    </a:xfrm>
                    <a:prstGeom prst="rect">
                      <a:avLst/>
                    </a:prstGeom>
                  </pic:spPr>
                </pic:pic>
              </a:graphicData>
            </a:graphic>
          </wp:inline>
        </w:drawing>
      </w:r>
    </w:p>
    <w:p w:rsidR="00B152D3" w:rsidRPr="00A70968" w:rsidRDefault="00DA5AC9" w:rsidP="00A70968">
      <w:pPr>
        <w:spacing w:line="480" w:lineRule="auto"/>
        <w:ind w:firstLineChars="200" w:firstLine="440"/>
        <w:jc w:val="both"/>
        <w:rPr>
          <w:rFonts w:cs="Arial"/>
          <w:noProof/>
          <w:shd w:val="clear" w:color="auto" w:fill="FFFFFF"/>
          <w:lang w:eastAsia="zh-CN"/>
        </w:rPr>
      </w:pPr>
      <w:r>
        <w:rPr>
          <w:rFonts w:cs="Arial"/>
          <w:shd w:val="clear" w:color="auto" w:fill="FFFFFF"/>
        </w:rPr>
        <w:t xml:space="preserve">Figure 4a </w:t>
      </w:r>
      <w:r w:rsidR="00A70968">
        <w:rPr>
          <w:rFonts w:cs="Arial" w:hint="eastAsia"/>
          <w:noProof/>
          <w:shd w:val="clear" w:color="auto" w:fill="FFFFFF"/>
          <w:lang w:eastAsia="zh-CN"/>
        </w:rPr>
        <w:t xml:space="preserve">                                                                                                                      </w:t>
      </w:r>
      <w:r>
        <w:rPr>
          <w:rFonts w:cs="Arial"/>
          <w:shd w:val="clear" w:color="auto" w:fill="FFFFFF"/>
        </w:rPr>
        <w:t>Figure 4b</w:t>
      </w:r>
    </w:p>
    <w:p w:rsidR="00B23A17" w:rsidRDefault="00B152D3" w:rsidP="00A70968">
      <w:pPr>
        <w:spacing w:line="480" w:lineRule="auto"/>
        <w:ind w:firstLineChars="200" w:firstLine="440"/>
        <w:jc w:val="both"/>
      </w:pPr>
      <w:r>
        <w:rPr>
          <w:noProof/>
          <w:lang w:eastAsia="en-GB"/>
        </w:rPr>
        <w:drawing>
          <wp:inline distT="0" distB="0" distL="0" distR="0" wp14:anchorId="0EB8C744" wp14:editId="61C128BC">
            <wp:extent cx="3960000" cy="2228400"/>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c.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60000" cy="2228400"/>
                    </a:xfrm>
                    <a:prstGeom prst="rect">
                      <a:avLst/>
                    </a:prstGeom>
                  </pic:spPr>
                </pic:pic>
              </a:graphicData>
            </a:graphic>
          </wp:inline>
        </w:drawing>
      </w:r>
    </w:p>
    <w:p w:rsidR="00B152D3" w:rsidRDefault="00B23A17" w:rsidP="00A70968">
      <w:pPr>
        <w:spacing w:line="480" w:lineRule="auto"/>
        <w:ind w:firstLineChars="200" w:firstLine="440"/>
        <w:jc w:val="both"/>
        <w:rPr>
          <w:rFonts w:cs="Arial"/>
          <w:noProof/>
          <w:shd w:val="clear" w:color="auto" w:fill="FFFFFF"/>
          <w:lang w:val="en-US" w:eastAsia="zh-CN"/>
        </w:rPr>
      </w:pPr>
      <w:r>
        <w:t>Figure</w:t>
      </w:r>
      <w:r w:rsidR="00B152D3">
        <w:rPr>
          <w:rFonts w:hint="eastAsia"/>
          <w:lang w:eastAsia="zh-CN"/>
        </w:rPr>
        <w:t xml:space="preserve"> </w:t>
      </w:r>
      <w:r>
        <w:t>4c</w:t>
      </w:r>
      <w:r w:rsidR="00DB5F2E">
        <w:br w:type="page"/>
      </w:r>
    </w:p>
    <w:p w:rsidR="00B152D3" w:rsidRDefault="00B152D3" w:rsidP="00B152D3">
      <w:pPr>
        <w:spacing w:line="480" w:lineRule="auto"/>
        <w:jc w:val="both"/>
        <w:rPr>
          <w:rFonts w:cs="Arial"/>
          <w:noProof/>
          <w:shd w:val="clear" w:color="auto" w:fill="FFFFFF"/>
          <w:lang w:val="en-US" w:eastAsia="zh-CN"/>
        </w:rPr>
      </w:pPr>
    </w:p>
    <w:p w:rsidR="00657C2E" w:rsidRPr="00B152D3" w:rsidRDefault="00B152D3" w:rsidP="00B152D3">
      <w:pPr>
        <w:spacing w:line="480" w:lineRule="auto"/>
        <w:jc w:val="both"/>
      </w:pPr>
      <w:r>
        <w:rPr>
          <w:rFonts w:cs="Arial"/>
          <w:noProof/>
          <w:shd w:val="clear" w:color="auto" w:fill="FFFFFF"/>
          <w:lang w:eastAsia="en-GB"/>
        </w:rPr>
        <w:drawing>
          <wp:inline distT="0" distB="0" distL="0" distR="0" wp14:anchorId="4A449481" wp14:editId="4401FB65">
            <wp:extent cx="8863330" cy="49853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sidR="00DA5AC9">
        <w:rPr>
          <w:rFonts w:cs="Arial"/>
          <w:shd w:val="clear" w:color="auto" w:fill="FFFFFF"/>
        </w:rPr>
        <w:t xml:space="preserve">                          </w:t>
      </w:r>
    </w:p>
    <w:p w:rsidR="00B152D3" w:rsidRDefault="00657C2E" w:rsidP="00657C2E">
      <w:pPr>
        <w:spacing w:line="480" w:lineRule="auto"/>
        <w:rPr>
          <w:rFonts w:cs="Arial"/>
          <w:shd w:val="clear" w:color="auto" w:fill="FFFFFF"/>
        </w:rPr>
      </w:pPr>
      <w:r>
        <w:rPr>
          <w:rFonts w:cs="Arial"/>
          <w:shd w:val="clear" w:color="auto" w:fill="FFFFFF"/>
        </w:rPr>
        <w:t xml:space="preserve">Figure 5   </w:t>
      </w:r>
    </w:p>
    <w:p w:rsidR="00684EED" w:rsidRDefault="00B52ED1" w:rsidP="000249DC">
      <w:r>
        <w:lastRenderedPageBreak/>
        <w:t xml:space="preserve">Figure 6: </w:t>
      </w:r>
      <w:r w:rsidR="00E94E1E">
        <w:t>estimates of</w:t>
      </w:r>
      <w:r>
        <w:t xml:space="preserve"> </w:t>
      </w:r>
      <w:r>
        <w:rPr>
          <w:i/>
        </w:rPr>
        <w:t xml:space="preserve">r </w:t>
      </w:r>
      <w:r>
        <w:t>using AL across preference functionals</w:t>
      </w:r>
    </w:p>
    <w:p w:rsidR="00B52ED1" w:rsidRDefault="00CC01A7" w:rsidP="008B2D51">
      <w:pPr>
        <w:spacing w:line="480" w:lineRule="auto"/>
        <w:jc w:val="both"/>
      </w:pPr>
      <w:r>
        <w:rPr>
          <w:noProof/>
          <w:lang w:eastAsia="en-GB"/>
        </w:rPr>
        <w:drawing>
          <wp:inline distT="0" distB="0" distL="0" distR="0" wp14:anchorId="1B162610" wp14:editId="3BBEFB85">
            <wp:extent cx="8863330" cy="44316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for AL across PF.png"/>
                    <pic:cNvPicPr/>
                  </pic:nvPicPr>
                  <pic:blipFill>
                    <a:blip r:embed="rId62">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rsidR="00C31D8B" w:rsidRDefault="00C31D8B"/>
    <w:p w:rsidR="009B6874" w:rsidRDefault="00352864" w:rsidP="009B6874">
      <w:r>
        <w:t xml:space="preserve">Each scatter plots the </w:t>
      </w:r>
      <w:r>
        <w:rPr>
          <w:i/>
        </w:rPr>
        <w:t xml:space="preserve">r </w:t>
      </w:r>
      <w:r>
        <w:t>value elicited using the AL method across the different preference functionals.</w:t>
      </w:r>
      <w:r w:rsidR="009B6874">
        <w:t xml:space="preserve"> </w:t>
      </w:r>
    </w:p>
    <w:p w:rsidR="00B52ED1" w:rsidRDefault="00B52ED1">
      <w:r>
        <w:br w:type="page"/>
      </w:r>
    </w:p>
    <w:p w:rsidR="00B52ED1" w:rsidRDefault="008257D0" w:rsidP="008B2D51">
      <w:pPr>
        <w:spacing w:line="480" w:lineRule="auto"/>
        <w:jc w:val="both"/>
      </w:pPr>
      <w:r>
        <w:lastRenderedPageBreak/>
        <w:t xml:space="preserve">Figure </w:t>
      </w:r>
      <w:r>
        <w:rPr>
          <w:rFonts w:hint="eastAsia"/>
          <w:lang w:eastAsia="zh-CN"/>
        </w:rPr>
        <w:t>7</w:t>
      </w:r>
      <w:r w:rsidR="00E94E1E">
        <w:t xml:space="preserve">: estimates of </w:t>
      </w:r>
      <w:r w:rsidR="00E94E1E">
        <w:rPr>
          <w:i/>
        </w:rPr>
        <w:t xml:space="preserve">r </w:t>
      </w:r>
      <w:r w:rsidR="00E94E1E">
        <w:t>in RRRD across elicitation methods</w:t>
      </w:r>
    </w:p>
    <w:p w:rsidR="00E94E1E" w:rsidRDefault="009F35DE" w:rsidP="008B2D51">
      <w:pPr>
        <w:spacing w:line="480" w:lineRule="auto"/>
        <w:jc w:val="both"/>
      </w:pPr>
      <w:r>
        <w:rPr>
          <w:noProof/>
          <w:lang w:eastAsia="en-GB"/>
        </w:rPr>
        <w:drawing>
          <wp:inline distT="0" distB="0" distL="0" distR="0" wp14:anchorId="3918FD41" wp14:editId="0EB8682E">
            <wp:extent cx="8863330" cy="44316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for RRRD across Method.png"/>
                    <pic:cNvPicPr/>
                  </pic:nvPicPr>
                  <pic:blipFill>
                    <a:blip r:embed="rId6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rsidR="00E94E1E" w:rsidRDefault="00352864">
      <w:r>
        <w:t xml:space="preserve">Each scatter plots the </w:t>
      </w:r>
      <w:r>
        <w:rPr>
          <w:i/>
        </w:rPr>
        <w:t xml:space="preserve">r </w:t>
      </w:r>
      <w:r>
        <w:t>value elicited using the RRRD specification across the different elicitation methods.</w:t>
      </w:r>
      <w:r w:rsidR="00E94E1E">
        <w:br w:type="page"/>
      </w:r>
    </w:p>
    <w:p w:rsidR="00E94E1E" w:rsidRDefault="008257D0" w:rsidP="00E94E1E">
      <w:pPr>
        <w:spacing w:line="480" w:lineRule="auto"/>
        <w:jc w:val="both"/>
      </w:pPr>
      <w:r>
        <w:lastRenderedPageBreak/>
        <w:t xml:space="preserve">Figure </w:t>
      </w:r>
      <w:r>
        <w:rPr>
          <w:rFonts w:hint="eastAsia"/>
          <w:lang w:eastAsia="zh-CN"/>
        </w:rPr>
        <w:t>8</w:t>
      </w:r>
      <w:r w:rsidR="00E94E1E">
        <w:t xml:space="preserve">: estimates of </w:t>
      </w:r>
      <w:r w:rsidR="00E94E1E">
        <w:rPr>
          <w:i/>
        </w:rPr>
        <w:t xml:space="preserve">r </w:t>
      </w:r>
      <w:r w:rsidR="00E94E1E">
        <w:t>in AREU across elicitation methods</w:t>
      </w:r>
    </w:p>
    <w:p w:rsidR="00E94E1E" w:rsidRDefault="009F35DE" w:rsidP="00E94E1E">
      <w:pPr>
        <w:spacing w:line="480" w:lineRule="auto"/>
        <w:jc w:val="both"/>
      </w:pPr>
      <w:r>
        <w:rPr>
          <w:noProof/>
          <w:lang w:eastAsia="en-GB"/>
        </w:rPr>
        <w:drawing>
          <wp:inline distT="0" distB="0" distL="0" distR="0" wp14:anchorId="53815DB7" wp14:editId="24F50761">
            <wp:extent cx="8863330" cy="44316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for AREU across Method.png"/>
                    <pic:cNvPicPr/>
                  </pic:nvPicPr>
                  <pic:blipFill>
                    <a:blip r:embed="rId6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rsidR="00E94E1E" w:rsidRDefault="00E94E1E"/>
    <w:p w:rsidR="00352864" w:rsidRDefault="00352864">
      <w:r>
        <w:t xml:space="preserve">Each scatter plots the </w:t>
      </w:r>
      <w:r>
        <w:rPr>
          <w:i/>
        </w:rPr>
        <w:t xml:space="preserve">r </w:t>
      </w:r>
      <w:r>
        <w:t>value elicited using the AREU specification across the different elicitation methods.</w:t>
      </w:r>
      <w:r>
        <w:br w:type="page"/>
      </w:r>
    </w:p>
    <w:p w:rsidR="00E94E1E" w:rsidRDefault="008257D0" w:rsidP="00E94E1E">
      <w:pPr>
        <w:spacing w:line="480" w:lineRule="auto"/>
        <w:jc w:val="both"/>
      </w:pPr>
      <w:r>
        <w:lastRenderedPageBreak/>
        <w:t xml:space="preserve">Figure </w:t>
      </w:r>
      <w:r>
        <w:rPr>
          <w:rFonts w:hint="eastAsia"/>
          <w:lang w:eastAsia="zh-CN"/>
        </w:rPr>
        <w:t>9</w:t>
      </w:r>
      <w:r w:rsidR="00E94E1E">
        <w:t xml:space="preserve">: estimates of </w:t>
      </w:r>
      <w:proofErr w:type="spellStart"/>
      <w:r w:rsidR="00E94E1E">
        <w:rPr>
          <w:i/>
        </w:rPr>
        <w:t xml:space="preserve">s </w:t>
      </w:r>
      <w:r w:rsidR="00E94E1E">
        <w:t>in</w:t>
      </w:r>
      <w:proofErr w:type="spellEnd"/>
      <w:r w:rsidR="00E94E1E">
        <w:t xml:space="preserve"> RRRD across elicitation methods</w:t>
      </w:r>
    </w:p>
    <w:p w:rsidR="00E94E1E" w:rsidRDefault="009F35DE" w:rsidP="00E94E1E">
      <w:pPr>
        <w:spacing w:line="480" w:lineRule="auto"/>
        <w:jc w:val="both"/>
      </w:pPr>
      <w:r>
        <w:rPr>
          <w:noProof/>
          <w:lang w:eastAsia="en-GB"/>
        </w:rPr>
        <w:drawing>
          <wp:inline distT="0" distB="0" distL="0" distR="0" wp14:anchorId="6728DC2B" wp14:editId="259345D9">
            <wp:extent cx="8863330" cy="44316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for RRRD across Method.png"/>
                    <pic:cNvPicPr/>
                  </pic:nvPicPr>
                  <pic:blipFill>
                    <a:blip r:embed="rId6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rsidR="000A7D30" w:rsidRPr="00E94E1E" w:rsidRDefault="00352864" w:rsidP="002615BE">
      <w:pPr>
        <w:rPr>
          <w:lang w:eastAsia="zh-CN"/>
        </w:rPr>
      </w:pPr>
      <w:r>
        <w:t xml:space="preserve">Each scatter plots the </w:t>
      </w:r>
      <w:r>
        <w:rPr>
          <w:i/>
        </w:rPr>
        <w:t xml:space="preserve">s </w:t>
      </w:r>
      <w:r>
        <w:t>value elicited using the RRRD specification across the different elicitation methods.</w:t>
      </w:r>
    </w:p>
    <w:sectPr w:rsidR="000A7D30" w:rsidRPr="00E94E1E" w:rsidSect="00B52ED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58C" w:rsidRDefault="003B458C" w:rsidP="009235F7">
      <w:r>
        <w:separator/>
      </w:r>
    </w:p>
  </w:endnote>
  <w:endnote w:type="continuationSeparator" w:id="0">
    <w:p w:rsidR="003B458C" w:rsidRDefault="003B458C" w:rsidP="00923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mflqhAdvPTimes">
    <w:panose1 w:val="00000000000000000000"/>
    <w:charset w:val="00"/>
    <w:family w:val="roman"/>
    <w:notTrueType/>
    <w:pitch w:val="default"/>
    <w:sig w:usb0="00000003" w:usb1="00000000" w:usb2="00000000" w:usb3="00000000" w:csb0="00000001" w:csb1="00000000"/>
  </w:font>
  <w:font w:name="AdvTimes-b">
    <w:panose1 w:val="00000000000000000000"/>
    <w:charset w:val="00"/>
    <w:family w:val="auto"/>
    <w:notTrueType/>
    <w:pitch w:val="default"/>
    <w:sig w:usb0="00000003" w:usb1="00000000" w:usb2="00000000" w:usb3="00000000" w:csb0="00000001" w:csb1="00000000"/>
  </w:font>
  <w:font w:name="AdvTimes-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103267"/>
      <w:docPartObj>
        <w:docPartGallery w:val="Page Numbers (Bottom of Page)"/>
        <w:docPartUnique/>
      </w:docPartObj>
    </w:sdtPr>
    <w:sdtEndPr>
      <w:rPr>
        <w:noProof/>
      </w:rPr>
    </w:sdtEndPr>
    <w:sdtContent>
      <w:p w:rsidR="003B458C" w:rsidRDefault="003B458C">
        <w:pPr>
          <w:pStyle w:val="Footer"/>
          <w:jc w:val="right"/>
        </w:pPr>
        <w:r>
          <w:fldChar w:fldCharType="begin"/>
        </w:r>
        <w:r>
          <w:instrText xml:space="preserve"> PAGE   \* MERGEFORMAT </w:instrText>
        </w:r>
        <w:r>
          <w:fldChar w:fldCharType="separate"/>
        </w:r>
        <w:r w:rsidR="00056A7C">
          <w:rPr>
            <w:noProof/>
          </w:rPr>
          <w:t>32</w:t>
        </w:r>
        <w:r>
          <w:rPr>
            <w:noProof/>
          </w:rPr>
          <w:fldChar w:fldCharType="end"/>
        </w:r>
      </w:p>
    </w:sdtContent>
  </w:sdt>
  <w:p w:rsidR="003B458C" w:rsidRDefault="003B45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58C" w:rsidRDefault="003B458C" w:rsidP="009235F7">
      <w:r>
        <w:separator/>
      </w:r>
    </w:p>
  </w:footnote>
  <w:footnote w:type="continuationSeparator" w:id="0">
    <w:p w:rsidR="003B458C" w:rsidRDefault="003B458C" w:rsidP="009235F7">
      <w:r>
        <w:continuationSeparator/>
      </w:r>
    </w:p>
  </w:footnote>
  <w:footnote w:id="1">
    <w:p w:rsidR="003B458C" w:rsidRDefault="003B458C" w:rsidP="00D41FBF">
      <w:pPr>
        <w:pStyle w:val="FootnoteText"/>
        <w:jc w:val="both"/>
      </w:pPr>
      <w:r>
        <w:rPr>
          <w:rStyle w:val="FootnoteReference"/>
        </w:rPr>
        <w:footnoteRef/>
      </w:r>
      <w:r>
        <w:t xml:space="preserve"> There is a problem with those subjects who switch more than once – as we shall discuss later.</w:t>
      </w:r>
    </w:p>
  </w:footnote>
  <w:footnote w:id="2">
    <w:p w:rsidR="003B458C" w:rsidRDefault="003B458C" w:rsidP="004D51BF">
      <w:pPr>
        <w:pStyle w:val="FootnoteText"/>
        <w:jc w:val="both"/>
      </w:pPr>
      <w:r>
        <w:rPr>
          <w:rStyle w:val="FootnoteReference"/>
        </w:rPr>
        <w:footnoteRef/>
      </w:r>
      <w:r>
        <w:t xml:space="preserve"> This </w:t>
      </w:r>
      <w:hyperlink r:id="rId1" w:history="1">
        <w:r w:rsidRPr="004D51BF">
          <w:rPr>
            <w:rStyle w:val="Hyperlink"/>
          </w:rPr>
          <w:t>triangle</w:t>
        </w:r>
      </w:hyperlink>
      <w:r>
        <w:t xml:space="preserve"> is used to represent lotteries over a set of three outcomes. Two of the probabilities in the lotteries are plotted on the vertical and horizontal axes, while the third is the residual from one. The points at the vertices are certainties while points properly inside the triangle are lotteries.</w:t>
      </w:r>
    </w:p>
    <w:p w:rsidR="003B458C" w:rsidRDefault="003B458C">
      <w:pPr>
        <w:pStyle w:val="FootnoteText"/>
      </w:pPr>
    </w:p>
  </w:footnote>
  <w:footnote w:id="3">
    <w:p w:rsidR="003B458C" w:rsidRDefault="003B458C">
      <w:pPr>
        <w:pStyle w:val="FootnoteText"/>
      </w:pPr>
      <w:r>
        <w:rPr>
          <w:rStyle w:val="FootnoteReference"/>
        </w:rPr>
        <w:footnoteRef/>
      </w:r>
      <w:r>
        <w:t xml:space="preserve"> </w:t>
      </w:r>
      <w:proofErr w:type="gramStart"/>
      <w:r>
        <w:t>Though this is not necessarily true with other preference functionals.</w:t>
      </w:r>
      <w:proofErr w:type="gramEnd"/>
    </w:p>
  </w:footnote>
  <w:footnote w:id="4">
    <w:p w:rsidR="003B458C" w:rsidRDefault="003B458C" w:rsidP="00AB4F0B">
      <w:pPr>
        <w:pStyle w:val="FootnoteText"/>
        <w:jc w:val="both"/>
      </w:pPr>
      <w:r>
        <w:rPr>
          <w:rStyle w:val="FootnoteReference"/>
        </w:rPr>
        <w:footnoteRef/>
      </w:r>
      <w:r>
        <w:t xml:space="preserve"> The quotation marks are there because in an experimental setting it is impossible to provide completely continuous choice.</w:t>
      </w:r>
    </w:p>
  </w:footnote>
  <w:footnote w:id="5">
    <w:p w:rsidR="003B458C" w:rsidRDefault="003B458C">
      <w:pPr>
        <w:pStyle w:val="FootnoteText"/>
      </w:pPr>
      <w:r>
        <w:rPr>
          <w:rStyle w:val="FootnoteReference"/>
        </w:rPr>
        <w:footnoteRef/>
      </w:r>
      <w:r>
        <w:t xml:space="preserve"> This is used when trying to elicit preferences over ambiguity.</w:t>
      </w:r>
    </w:p>
  </w:footnote>
  <w:footnote w:id="6">
    <w:p w:rsidR="003B458C" w:rsidRDefault="003B458C">
      <w:pPr>
        <w:pStyle w:val="FootnoteText"/>
      </w:pPr>
      <w:r>
        <w:rPr>
          <w:rStyle w:val="FootnoteReference"/>
        </w:rPr>
        <w:footnoteRef/>
      </w:r>
      <w:r>
        <w:t xml:space="preserve"> Since we analyse the data across all subjects, possible order effects are cancelled out.</w:t>
      </w:r>
    </w:p>
  </w:footnote>
  <w:footnote w:id="7">
    <w:p w:rsidR="003B458C" w:rsidRDefault="003B458C" w:rsidP="002B081E">
      <w:pPr>
        <w:pStyle w:val="FootnoteText"/>
        <w:jc w:val="both"/>
      </w:pPr>
      <w:r>
        <w:rPr>
          <w:rStyle w:val="FootnoteReference"/>
        </w:rPr>
        <w:footnoteRef/>
      </w:r>
      <w:r>
        <w:t xml:space="preserve"> We note that this is a different presentation than that used by Loomes and Pogrebna (2014). Theirs is more appropriate in their setting; ours in ours as we wanted finer divisions (in steps of 0.01 rather than 0.1).</w:t>
      </w:r>
    </w:p>
  </w:footnote>
  <w:footnote w:id="8">
    <w:p w:rsidR="003B458C" w:rsidRDefault="003B458C" w:rsidP="000F4473">
      <w:pPr>
        <w:pStyle w:val="FootnoteText"/>
        <w:jc w:val="both"/>
      </w:pPr>
      <w:r>
        <w:rPr>
          <w:rStyle w:val="FootnoteReference"/>
        </w:rPr>
        <w:footnoteRef/>
      </w:r>
      <w:r>
        <w:t xml:space="preserve"> In contrast Loomes and Pogrebna had just 5 such lists. We used more because pre-experimental simulations indicated that to get accuracy in estimation (which is a different objective to that in Loomes and Pogrebna) we needed more.</w:t>
      </w:r>
    </w:p>
  </w:footnote>
  <w:footnote w:id="9">
    <w:p w:rsidR="003B458C" w:rsidRPr="00255160" w:rsidRDefault="003B458C" w:rsidP="00255160">
      <w:pPr>
        <w:shd w:val="clear" w:color="auto" w:fill="FFFFFF"/>
        <w:rPr>
          <w:rFonts w:eastAsia="Times New Roman" w:cs="Times New Roman"/>
          <w:color w:val="231F20"/>
          <w:sz w:val="20"/>
          <w:szCs w:val="20"/>
          <w:lang w:eastAsia="en-GB"/>
        </w:rPr>
      </w:pPr>
      <w:r w:rsidRPr="00255160">
        <w:rPr>
          <w:rStyle w:val="FootnoteReference"/>
          <w:sz w:val="20"/>
          <w:szCs w:val="20"/>
        </w:rPr>
        <w:footnoteRef/>
      </w:r>
      <w:r w:rsidRPr="00255160">
        <w:rPr>
          <w:sz w:val="20"/>
          <w:szCs w:val="20"/>
        </w:rPr>
        <w:t xml:space="preserve"> In contrast Loomes and Pogrebna (2014) allowed subjects to switch at several points – but they write</w:t>
      </w:r>
      <w:r>
        <w:t xml:space="preserve"> “</w:t>
      </w:r>
      <w:r w:rsidRPr="00255160">
        <w:rPr>
          <w:rFonts w:eastAsia="Times New Roman" w:cs="Times New Roman"/>
          <w:color w:val="231F20"/>
          <w:sz w:val="20"/>
          <w:szCs w:val="20"/>
          <w:lang w:eastAsia="en-GB"/>
        </w:rPr>
        <w:t>the proportion of inconsistent participants in our data set ranged between 1.1%</w:t>
      </w:r>
      <w:r>
        <w:rPr>
          <w:rFonts w:eastAsia="Times New Roman" w:cs="Times New Roman"/>
          <w:color w:val="231F20"/>
          <w:sz w:val="20"/>
          <w:szCs w:val="20"/>
          <w:lang w:eastAsia="en-GB"/>
        </w:rPr>
        <w:t xml:space="preserve"> and 5.6%”. It is not immediately obvious how to analyse the data from such subjects.</w:t>
      </w:r>
    </w:p>
  </w:footnote>
  <w:footnote w:id="10">
    <w:p w:rsidR="003B458C" w:rsidRDefault="003B458C" w:rsidP="00C30BA2">
      <w:pPr>
        <w:pStyle w:val="FootnoteText"/>
        <w:jc w:val="both"/>
      </w:pPr>
      <w:r>
        <w:rPr>
          <w:rStyle w:val="FootnoteReference"/>
        </w:rPr>
        <w:footnoteRef/>
      </w:r>
      <w:r>
        <w:t xml:space="preserve"> Again these were chosen after pre-experimental simulations; the objective being to get a set of problems which would enable us to identify accurately the preference functional and its parameters.</w:t>
      </w:r>
    </w:p>
  </w:footnote>
  <w:footnote w:id="11">
    <w:p w:rsidR="003B458C" w:rsidRDefault="003B458C">
      <w:pPr>
        <w:pStyle w:val="FootnoteText"/>
      </w:pPr>
      <w:r>
        <w:rPr>
          <w:rStyle w:val="FootnoteReference"/>
        </w:rPr>
        <w:footnoteRef/>
      </w:r>
      <w:r>
        <w:t xml:space="preserve"> Again </w:t>
      </w:r>
      <w:r>
        <w:rPr>
          <w:rFonts w:hint="eastAsia"/>
          <w:lang w:eastAsia="zh-CN"/>
        </w:rPr>
        <w:t xml:space="preserve">these were </w:t>
      </w:r>
      <w:r>
        <w:t>chosen after pre-experimental simulations.</w:t>
      </w:r>
    </w:p>
  </w:footnote>
  <w:footnote w:id="12">
    <w:p w:rsidR="003B458C" w:rsidRDefault="003B458C">
      <w:pPr>
        <w:pStyle w:val="FootnoteText"/>
      </w:pPr>
      <w:r>
        <w:rPr>
          <w:rStyle w:val="FootnoteReference"/>
        </w:rPr>
        <w:footnoteRef/>
      </w:r>
      <w:r>
        <w:t xml:space="preserve"> This works, as before, with Expected Utility preferences and may work with other preferences.</w:t>
      </w:r>
    </w:p>
  </w:footnote>
  <w:footnote w:id="13">
    <w:p w:rsidR="003B458C" w:rsidRDefault="003B458C">
      <w:pPr>
        <w:pStyle w:val="FootnoteText"/>
      </w:pPr>
      <w:r>
        <w:rPr>
          <w:rStyle w:val="FootnoteReference"/>
        </w:rPr>
        <w:footnoteRef/>
      </w:r>
      <w:r>
        <w:t xml:space="preserve"> In interpreting this figure, note that on the horizontal axis is the number of the disk drawn randomly from a bag containing disks numbered from 1 to 100, and the vertical axis displays the corresponding payoff. As the numbers on the horizontal axis are uniformly distributed so are those on the vertical axis. It should not be interpreted as a probability density function.</w:t>
      </w:r>
    </w:p>
  </w:footnote>
  <w:footnote w:id="14">
    <w:p w:rsidR="003B458C" w:rsidRDefault="003B458C" w:rsidP="00A23D28">
      <w:pPr>
        <w:pStyle w:val="FootnoteText"/>
        <w:jc w:val="both"/>
      </w:pPr>
      <w:r>
        <w:rPr>
          <w:rStyle w:val="FootnoteReference"/>
        </w:rPr>
        <w:footnoteRef/>
      </w:r>
      <w:r>
        <w:t xml:space="preserve"> Loomes and Pogrebna (2014) had just 13, but theirs were over three states and the exchange rates were always 1 to 1. We adopted a two-way allocation with non-unitary exchange rates partly because it is easier for subjects to understand, but more crucially because the econometric analysis of the data is simpler. The number of problems was again chosen after pre-experimental simulations.</w:t>
      </w:r>
    </w:p>
  </w:footnote>
  <w:footnote w:id="15">
    <w:p w:rsidR="003B458C" w:rsidRDefault="003B458C">
      <w:pPr>
        <w:pStyle w:val="FootnoteText"/>
      </w:pPr>
      <w:r>
        <w:rPr>
          <w:rStyle w:val="FootnoteReference"/>
        </w:rPr>
        <w:footnoteRef/>
      </w:r>
      <w:r>
        <w:t xml:space="preserve"> By this ‘we’ mean when using our methodology; that of Loomes and Pogrebna and others differs. We have already discussed some of these in section 3.</w:t>
      </w:r>
    </w:p>
  </w:footnote>
  <w:footnote w:id="16">
    <w:p w:rsidR="003B458C" w:rsidRPr="006F1A3D" w:rsidRDefault="003B458C" w:rsidP="00A23D28">
      <w:pPr>
        <w:pStyle w:val="FootnoteText"/>
        <w:jc w:val="both"/>
        <w:rPr>
          <w:lang w:eastAsia="zh-CN"/>
        </w:rPr>
      </w:pPr>
      <w:r>
        <w:rPr>
          <w:rStyle w:val="FootnoteReference"/>
        </w:rPr>
        <w:footnoteRef/>
      </w:r>
      <w:r>
        <w:t xml:space="preserve"> We could additionally fit a </w:t>
      </w:r>
      <w:r w:rsidRPr="00E90867">
        <w:rPr>
          <w:i/>
        </w:rPr>
        <w:t>mixture model</w:t>
      </w:r>
      <w:r>
        <w:t xml:space="preserve"> to the data, thus estimating </w:t>
      </w:r>
      <w:r>
        <w:rPr>
          <w:i/>
        </w:rPr>
        <w:t xml:space="preserve">distributions </w:t>
      </w:r>
      <w:r>
        <w:t>of the relevant parameters over all subjects, but this would miss the point as we want to investigate subject-by-subject estimated risk attitudes across elicitation methods</w:t>
      </w:r>
      <w:r>
        <w:rPr>
          <w:rFonts w:hint="eastAsia"/>
          <w:lang w:eastAsia="zh-CN"/>
        </w:rPr>
        <w:t>.</w:t>
      </w:r>
    </w:p>
  </w:footnote>
  <w:footnote w:id="17">
    <w:p w:rsidR="003B458C" w:rsidRDefault="003B458C">
      <w:pPr>
        <w:pStyle w:val="FootnoteText"/>
      </w:pPr>
      <w:r>
        <w:rPr>
          <w:rStyle w:val="FootnoteReference"/>
        </w:rPr>
        <w:footnoteRef/>
      </w:r>
      <w:r>
        <w:t xml:space="preserve"> </w:t>
      </w:r>
      <w:r>
        <w:rPr>
          <w:rFonts w:hint="eastAsia"/>
          <w:lang w:eastAsia="zh-CN"/>
        </w:rPr>
        <w:t>This implies</w:t>
      </w:r>
      <w:r>
        <w:t xml:space="preserve"> particular levels of risk-aversion.</w:t>
      </w:r>
    </w:p>
  </w:footnote>
  <w:footnote w:id="18">
    <w:p w:rsidR="003B458C" w:rsidRPr="004346B2" w:rsidRDefault="003B458C" w:rsidP="004346B2">
      <w:pPr>
        <w:pStyle w:val="FootnoteText"/>
        <w:jc w:val="both"/>
      </w:pPr>
      <w:r>
        <w:rPr>
          <w:rStyle w:val="FootnoteReference"/>
        </w:rPr>
        <w:footnoteRef/>
      </w:r>
      <w:r>
        <w:t xml:space="preserve"> The problematic parameter was often the </w:t>
      </w:r>
      <w:r>
        <w:rPr>
          <w:i/>
        </w:rPr>
        <w:t xml:space="preserve">g </w:t>
      </w:r>
      <w:r>
        <w:t>in the probability weighting function for RD. We imposed a lower limit of 0.3 (below which the weighting function is not monotonically increasing, and an upper limit which varied from subject to subject.</w:t>
      </w:r>
    </w:p>
  </w:footnote>
  <w:footnote w:id="19">
    <w:p w:rsidR="003B458C" w:rsidRPr="00684785" w:rsidRDefault="003B458C">
      <w:pPr>
        <w:pStyle w:val="FootnoteText"/>
      </w:pPr>
      <w:r>
        <w:rPr>
          <w:rStyle w:val="FootnoteReference"/>
        </w:rPr>
        <w:footnoteRef/>
      </w:r>
      <w:r>
        <w:t xml:space="preserve"> Note that the </w:t>
      </w:r>
      <w:r>
        <w:rPr>
          <w:i/>
        </w:rPr>
        <w:t xml:space="preserve">r </w:t>
      </w:r>
      <w:r>
        <w:t xml:space="preserve">value for the RR specifications cannot be compared with the </w:t>
      </w:r>
      <w:r>
        <w:rPr>
          <w:i/>
        </w:rPr>
        <w:t xml:space="preserve">r </w:t>
      </w:r>
      <w:r>
        <w:t>value for the AR specifications.</w:t>
      </w:r>
    </w:p>
  </w:footnote>
  <w:footnote w:id="20">
    <w:p w:rsidR="003B458C" w:rsidRDefault="003B458C">
      <w:pPr>
        <w:pStyle w:val="FootnoteText"/>
      </w:pPr>
      <w:r>
        <w:rPr>
          <w:rStyle w:val="FootnoteReference"/>
        </w:rPr>
        <w:footnoteRef/>
      </w:r>
      <w:r>
        <w:t xml:space="preserve"> This sub-section can safely be skipped for those solely interested in the comparison across elicitation methods.</w:t>
      </w:r>
    </w:p>
  </w:footnote>
  <w:footnote w:id="21">
    <w:p w:rsidR="003B458C" w:rsidRPr="004F5FBB" w:rsidRDefault="003B458C" w:rsidP="000A7D30">
      <w:pPr>
        <w:pStyle w:val="FootnoteText"/>
        <w:jc w:val="both"/>
      </w:pPr>
      <w:r>
        <w:rPr>
          <w:rStyle w:val="FootnoteReference"/>
        </w:rPr>
        <w:footnoteRef/>
      </w:r>
      <w:r>
        <w:t xml:space="preserve"> We assume that the actual allocations, instead of being normally distributed and centred on the optimal allocations, have a beta distribution centred on the optimal allocations. Specifically we have used </w:t>
      </w:r>
      <w:r>
        <w:rPr>
          <w:i/>
        </w:rPr>
        <w:t xml:space="preserve">x*(1-s) </w:t>
      </w:r>
      <w:r>
        <w:t xml:space="preserve">and </w:t>
      </w:r>
      <w:r>
        <w:rPr>
          <w:i/>
        </w:rPr>
        <w:t xml:space="preserve">(1-x*)s </w:t>
      </w:r>
      <w:r>
        <w:t xml:space="preserve">as the parameters of the Beta distribution (where </w:t>
      </w:r>
      <w:r>
        <w:rPr>
          <w:i/>
        </w:rPr>
        <w:t xml:space="preserve">x* </w:t>
      </w:r>
      <w:r>
        <w:t xml:space="preserve">denotes the optimal allocation) which ensures that the mean is </w:t>
      </w:r>
      <w:r>
        <w:rPr>
          <w:i/>
        </w:rPr>
        <w:t xml:space="preserve">x* </w:t>
      </w:r>
      <w:r>
        <w:t xml:space="preserve">and the variance </w:t>
      </w:r>
      <w:r>
        <w:rPr>
          <w:i/>
        </w:rPr>
        <w:t>x*(1-x*)/s</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B945D6"/>
    <w:multiLevelType w:val="hybridMultilevel"/>
    <w:tmpl w:val="C5EC8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C26075F"/>
    <w:multiLevelType w:val="hybridMultilevel"/>
    <w:tmpl w:val="52EEC7E6"/>
    <w:lvl w:ilvl="0" w:tplc="47DC37CE">
      <w:start w:val="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8BD"/>
    <w:rsid w:val="000037BB"/>
    <w:rsid w:val="00003D19"/>
    <w:rsid w:val="00006A17"/>
    <w:rsid w:val="0001600D"/>
    <w:rsid w:val="00016BD1"/>
    <w:rsid w:val="00017571"/>
    <w:rsid w:val="0002003D"/>
    <w:rsid w:val="000249DC"/>
    <w:rsid w:val="00034EA7"/>
    <w:rsid w:val="00035D75"/>
    <w:rsid w:val="000374FE"/>
    <w:rsid w:val="00042EE0"/>
    <w:rsid w:val="00047378"/>
    <w:rsid w:val="00050E55"/>
    <w:rsid w:val="00052B73"/>
    <w:rsid w:val="00053C7B"/>
    <w:rsid w:val="00054B81"/>
    <w:rsid w:val="00056A7C"/>
    <w:rsid w:val="0006052D"/>
    <w:rsid w:val="00061813"/>
    <w:rsid w:val="00061A13"/>
    <w:rsid w:val="000743F5"/>
    <w:rsid w:val="000820CD"/>
    <w:rsid w:val="00086906"/>
    <w:rsid w:val="000876BB"/>
    <w:rsid w:val="000A011C"/>
    <w:rsid w:val="000A1235"/>
    <w:rsid w:val="000A4C22"/>
    <w:rsid w:val="000A7D30"/>
    <w:rsid w:val="000B03E3"/>
    <w:rsid w:val="000C1B28"/>
    <w:rsid w:val="000C499E"/>
    <w:rsid w:val="000D2434"/>
    <w:rsid w:val="000D61AD"/>
    <w:rsid w:val="000E2547"/>
    <w:rsid w:val="000E2FB4"/>
    <w:rsid w:val="000E748A"/>
    <w:rsid w:val="000F4473"/>
    <w:rsid w:val="00101554"/>
    <w:rsid w:val="00103010"/>
    <w:rsid w:val="001149C0"/>
    <w:rsid w:val="00115F70"/>
    <w:rsid w:val="00121002"/>
    <w:rsid w:val="0012543C"/>
    <w:rsid w:val="00135025"/>
    <w:rsid w:val="00137651"/>
    <w:rsid w:val="001543F4"/>
    <w:rsid w:val="00156760"/>
    <w:rsid w:val="00166952"/>
    <w:rsid w:val="00166ED9"/>
    <w:rsid w:val="00170405"/>
    <w:rsid w:val="001802C0"/>
    <w:rsid w:val="0018072E"/>
    <w:rsid w:val="0018095B"/>
    <w:rsid w:val="001931EA"/>
    <w:rsid w:val="001938BD"/>
    <w:rsid w:val="00197CDC"/>
    <w:rsid w:val="001A40AC"/>
    <w:rsid w:val="001B32A7"/>
    <w:rsid w:val="001B5916"/>
    <w:rsid w:val="001C111C"/>
    <w:rsid w:val="001D4F3B"/>
    <w:rsid w:val="001F38BD"/>
    <w:rsid w:val="00203193"/>
    <w:rsid w:val="0020534B"/>
    <w:rsid w:val="0020551A"/>
    <w:rsid w:val="00205FD8"/>
    <w:rsid w:val="0020793B"/>
    <w:rsid w:val="002116F4"/>
    <w:rsid w:val="00215CA3"/>
    <w:rsid w:val="00220612"/>
    <w:rsid w:val="00222AD8"/>
    <w:rsid w:val="00231412"/>
    <w:rsid w:val="002316A6"/>
    <w:rsid w:val="002537F9"/>
    <w:rsid w:val="00255160"/>
    <w:rsid w:val="0025544F"/>
    <w:rsid w:val="00256093"/>
    <w:rsid w:val="002615BE"/>
    <w:rsid w:val="00261D81"/>
    <w:rsid w:val="00263F54"/>
    <w:rsid w:val="00266768"/>
    <w:rsid w:val="002677FC"/>
    <w:rsid w:val="002748F3"/>
    <w:rsid w:val="00291862"/>
    <w:rsid w:val="002934AC"/>
    <w:rsid w:val="00295390"/>
    <w:rsid w:val="002A1F14"/>
    <w:rsid w:val="002A416E"/>
    <w:rsid w:val="002A41EB"/>
    <w:rsid w:val="002B02BF"/>
    <w:rsid w:val="002B081E"/>
    <w:rsid w:val="002B145C"/>
    <w:rsid w:val="002C173B"/>
    <w:rsid w:val="002C6E0E"/>
    <w:rsid w:val="002D00E3"/>
    <w:rsid w:val="002D16D6"/>
    <w:rsid w:val="002D1EA7"/>
    <w:rsid w:val="002D1F6D"/>
    <w:rsid w:val="002D26E9"/>
    <w:rsid w:val="002D4751"/>
    <w:rsid w:val="002D571A"/>
    <w:rsid w:val="002E3A8A"/>
    <w:rsid w:val="002E4444"/>
    <w:rsid w:val="002E69F6"/>
    <w:rsid w:val="002F4B8A"/>
    <w:rsid w:val="003036F9"/>
    <w:rsid w:val="00306D55"/>
    <w:rsid w:val="0031027C"/>
    <w:rsid w:val="00310F35"/>
    <w:rsid w:val="00314096"/>
    <w:rsid w:val="003166F6"/>
    <w:rsid w:val="00332435"/>
    <w:rsid w:val="00335CF4"/>
    <w:rsid w:val="0033677D"/>
    <w:rsid w:val="00336D1C"/>
    <w:rsid w:val="0034333E"/>
    <w:rsid w:val="00344DD5"/>
    <w:rsid w:val="00345313"/>
    <w:rsid w:val="00352864"/>
    <w:rsid w:val="003552AF"/>
    <w:rsid w:val="00356425"/>
    <w:rsid w:val="00357100"/>
    <w:rsid w:val="00361AA6"/>
    <w:rsid w:val="00393B8A"/>
    <w:rsid w:val="00394501"/>
    <w:rsid w:val="00394A86"/>
    <w:rsid w:val="00396406"/>
    <w:rsid w:val="00397E97"/>
    <w:rsid w:val="003A102E"/>
    <w:rsid w:val="003A1B8A"/>
    <w:rsid w:val="003B144F"/>
    <w:rsid w:val="003B176C"/>
    <w:rsid w:val="003B2911"/>
    <w:rsid w:val="003B458C"/>
    <w:rsid w:val="003B5371"/>
    <w:rsid w:val="003B7865"/>
    <w:rsid w:val="003D1990"/>
    <w:rsid w:val="003F19E6"/>
    <w:rsid w:val="00400BEF"/>
    <w:rsid w:val="0040304E"/>
    <w:rsid w:val="004068E8"/>
    <w:rsid w:val="00406EB4"/>
    <w:rsid w:val="0041101D"/>
    <w:rsid w:val="00411E18"/>
    <w:rsid w:val="004122F2"/>
    <w:rsid w:val="004215A9"/>
    <w:rsid w:val="00421E60"/>
    <w:rsid w:val="00425336"/>
    <w:rsid w:val="004346B2"/>
    <w:rsid w:val="00434BD8"/>
    <w:rsid w:val="00435994"/>
    <w:rsid w:val="00444270"/>
    <w:rsid w:val="0045082B"/>
    <w:rsid w:val="00465279"/>
    <w:rsid w:val="00467047"/>
    <w:rsid w:val="00472AA4"/>
    <w:rsid w:val="00477492"/>
    <w:rsid w:val="00477B0A"/>
    <w:rsid w:val="0048231B"/>
    <w:rsid w:val="00482586"/>
    <w:rsid w:val="004A3149"/>
    <w:rsid w:val="004A7D90"/>
    <w:rsid w:val="004C4F34"/>
    <w:rsid w:val="004C4FD5"/>
    <w:rsid w:val="004C52CB"/>
    <w:rsid w:val="004C5971"/>
    <w:rsid w:val="004C5E41"/>
    <w:rsid w:val="004C69E0"/>
    <w:rsid w:val="004D051D"/>
    <w:rsid w:val="004D4118"/>
    <w:rsid w:val="004D51BF"/>
    <w:rsid w:val="004E72B1"/>
    <w:rsid w:val="004F079D"/>
    <w:rsid w:val="004F4710"/>
    <w:rsid w:val="004F5FBB"/>
    <w:rsid w:val="004F7155"/>
    <w:rsid w:val="005037A4"/>
    <w:rsid w:val="00507092"/>
    <w:rsid w:val="00511105"/>
    <w:rsid w:val="00525115"/>
    <w:rsid w:val="0053205A"/>
    <w:rsid w:val="00533558"/>
    <w:rsid w:val="00535E5D"/>
    <w:rsid w:val="00535F46"/>
    <w:rsid w:val="005366CA"/>
    <w:rsid w:val="00537CD0"/>
    <w:rsid w:val="00544DE1"/>
    <w:rsid w:val="005532A6"/>
    <w:rsid w:val="00560763"/>
    <w:rsid w:val="00564679"/>
    <w:rsid w:val="00566DB4"/>
    <w:rsid w:val="005733EC"/>
    <w:rsid w:val="005749E9"/>
    <w:rsid w:val="00574C75"/>
    <w:rsid w:val="00575493"/>
    <w:rsid w:val="00581128"/>
    <w:rsid w:val="005A0DEC"/>
    <w:rsid w:val="005A4063"/>
    <w:rsid w:val="005A5472"/>
    <w:rsid w:val="005A5FEA"/>
    <w:rsid w:val="005A6073"/>
    <w:rsid w:val="005A7915"/>
    <w:rsid w:val="005B0FF4"/>
    <w:rsid w:val="005B18D1"/>
    <w:rsid w:val="005B1B38"/>
    <w:rsid w:val="005B592A"/>
    <w:rsid w:val="005C2674"/>
    <w:rsid w:val="005C7696"/>
    <w:rsid w:val="005C7D3D"/>
    <w:rsid w:val="005D7167"/>
    <w:rsid w:val="005E68A2"/>
    <w:rsid w:val="005E70E9"/>
    <w:rsid w:val="005F0C20"/>
    <w:rsid w:val="005F220B"/>
    <w:rsid w:val="005F5D1E"/>
    <w:rsid w:val="00613B8B"/>
    <w:rsid w:val="00633164"/>
    <w:rsid w:val="00634CE2"/>
    <w:rsid w:val="00636AE2"/>
    <w:rsid w:val="00640DB5"/>
    <w:rsid w:val="00640EE3"/>
    <w:rsid w:val="00645C1E"/>
    <w:rsid w:val="00651848"/>
    <w:rsid w:val="006532B3"/>
    <w:rsid w:val="006546F4"/>
    <w:rsid w:val="00656ADC"/>
    <w:rsid w:val="00656D24"/>
    <w:rsid w:val="00657470"/>
    <w:rsid w:val="00657C2E"/>
    <w:rsid w:val="00663812"/>
    <w:rsid w:val="00665892"/>
    <w:rsid w:val="00670CC0"/>
    <w:rsid w:val="00684785"/>
    <w:rsid w:val="00684EED"/>
    <w:rsid w:val="006876D5"/>
    <w:rsid w:val="006941FA"/>
    <w:rsid w:val="00696E16"/>
    <w:rsid w:val="006A19F8"/>
    <w:rsid w:val="006A6429"/>
    <w:rsid w:val="006B2084"/>
    <w:rsid w:val="006B60EF"/>
    <w:rsid w:val="006C1C05"/>
    <w:rsid w:val="006C5941"/>
    <w:rsid w:val="006C7D8C"/>
    <w:rsid w:val="006D14D5"/>
    <w:rsid w:val="006D2039"/>
    <w:rsid w:val="006D2CDA"/>
    <w:rsid w:val="006E10D6"/>
    <w:rsid w:val="006E3980"/>
    <w:rsid w:val="006E6B4D"/>
    <w:rsid w:val="006E77EE"/>
    <w:rsid w:val="006F057E"/>
    <w:rsid w:val="006F1A3D"/>
    <w:rsid w:val="006F333B"/>
    <w:rsid w:val="006F4A39"/>
    <w:rsid w:val="006F4AD6"/>
    <w:rsid w:val="006F4C82"/>
    <w:rsid w:val="00700126"/>
    <w:rsid w:val="00706763"/>
    <w:rsid w:val="00712B4A"/>
    <w:rsid w:val="00713EAA"/>
    <w:rsid w:val="007162E5"/>
    <w:rsid w:val="00717E41"/>
    <w:rsid w:val="00720E40"/>
    <w:rsid w:val="007223C0"/>
    <w:rsid w:val="007231C1"/>
    <w:rsid w:val="00724E5A"/>
    <w:rsid w:val="00726604"/>
    <w:rsid w:val="00736D1B"/>
    <w:rsid w:val="007431BE"/>
    <w:rsid w:val="00747C62"/>
    <w:rsid w:val="00755D45"/>
    <w:rsid w:val="007575A4"/>
    <w:rsid w:val="00761ADE"/>
    <w:rsid w:val="00762EE0"/>
    <w:rsid w:val="00764366"/>
    <w:rsid w:val="00767730"/>
    <w:rsid w:val="00767D6E"/>
    <w:rsid w:val="00773F3A"/>
    <w:rsid w:val="0077400A"/>
    <w:rsid w:val="0077532F"/>
    <w:rsid w:val="00780FCA"/>
    <w:rsid w:val="00783EFB"/>
    <w:rsid w:val="007867D6"/>
    <w:rsid w:val="0079063E"/>
    <w:rsid w:val="007A2662"/>
    <w:rsid w:val="007A7972"/>
    <w:rsid w:val="007A7FBD"/>
    <w:rsid w:val="007B393E"/>
    <w:rsid w:val="007B6305"/>
    <w:rsid w:val="007C1DC5"/>
    <w:rsid w:val="007C4EFE"/>
    <w:rsid w:val="007C6409"/>
    <w:rsid w:val="007C672D"/>
    <w:rsid w:val="007D1044"/>
    <w:rsid w:val="007D29BE"/>
    <w:rsid w:val="007D6DE7"/>
    <w:rsid w:val="007E0063"/>
    <w:rsid w:val="007F3A72"/>
    <w:rsid w:val="007F3FB5"/>
    <w:rsid w:val="007F7E88"/>
    <w:rsid w:val="0081062E"/>
    <w:rsid w:val="00815F86"/>
    <w:rsid w:val="0081704B"/>
    <w:rsid w:val="0082093F"/>
    <w:rsid w:val="0082332B"/>
    <w:rsid w:val="008257D0"/>
    <w:rsid w:val="00827B48"/>
    <w:rsid w:val="00830A76"/>
    <w:rsid w:val="00833A49"/>
    <w:rsid w:val="00833DCD"/>
    <w:rsid w:val="008340BA"/>
    <w:rsid w:val="00851CED"/>
    <w:rsid w:val="00853660"/>
    <w:rsid w:val="0086027E"/>
    <w:rsid w:val="00865CB0"/>
    <w:rsid w:val="00866897"/>
    <w:rsid w:val="008726BA"/>
    <w:rsid w:val="0088312A"/>
    <w:rsid w:val="00886EDF"/>
    <w:rsid w:val="008877EE"/>
    <w:rsid w:val="00887D86"/>
    <w:rsid w:val="00887DE1"/>
    <w:rsid w:val="00895658"/>
    <w:rsid w:val="008956FD"/>
    <w:rsid w:val="008A3563"/>
    <w:rsid w:val="008A37CB"/>
    <w:rsid w:val="008A4EEF"/>
    <w:rsid w:val="008A5A43"/>
    <w:rsid w:val="008B0281"/>
    <w:rsid w:val="008B29CD"/>
    <w:rsid w:val="008B2D51"/>
    <w:rsid w:val="008B639F"/>
    <w:rsid w:val="008B72A5"/>
    <w:rsid w:val="008C321E"/>
    <w:rsid w:val="008C5259"/>
    <w:rsid w:val="008C684B"/>
    <w:rsid w:val="008D1B29"/>
    <w:rsid w:val="008D59A8"/>
    <w:rsid w:val="008D707E"/>
    <w:rsid w:val="008D7DBF"/>
    <w:rsid w:val="008E327F"/>
    <w:rsid w:val="008E42DB"/>
    <w:rsid w:val="008F0A76"/>
    <w:rsid w:val="00902F5D"/>
    <w:rsid w:val="0090305C"/>
    <w:rsid w:val="009031A7"/>
    <w:rsid w:val="00903892"/>
    <w:rsid w:val="00905EE0"/>
    <w:rsid w:val="00906286"/>
    <w:rsid w:val="00911A32"/>
    <w:rsid w:val="00914D20"/>
    <w:rsid w:val="00921046"/>
    <w:rsid w:val="00922984"/>
    <w:rsid w:val="009235F7"/>
    <w:rsid w:val="00927B63"/>
    <w:rsid w:val="00930AC0"/>
    <w:rsid w:val="009313AC"/>
    <w:rsid w:val="009466AC"/>
    <w:rsid w:val="009508A1"/>
    <w:rsid w:val="00951F07"/>
    <w:rsid w:val="0095401D"/>
    <w:rsid w:val="00961A79"/>
    <w:rsid w:val="00961B9B"/>
    <w:rsid w:val="009743A5"/>
    <w:rsid w:val="009750B7"/>
    <w:rsid w:val="009842BC"/>
    <w:rsid w:val="00984F98"/>
    <w:rsid w:val="00990E1E"/>
    <w:rsid w:val="009B1209"/>
    <w:rsid w:val="009B6569"/>
    <w:rsid w:val="009B6874"/>
    <w:rsid w:val="009B7E72"/>
    <w:rsid w:val="009C3EB6"/>
    <w:rsid w:val="009C657A"/>
    <w:rsid w:val="009D0532"/>
    <w:rsid w:val="009D32DA"/>
    <w:rsid w:val="009D6B2D"/>
    <w:rsid w:val="009E2564"/>
    <w:rsid w:val="009E4B80"/>
    <w:rsid w:val="009F129F"/>
    <w:rsid w:val="009F2E95"/>
    <w:rsid w:val="009F35DE"/>
    <w:rsid w:val="009F5A3C"/>
    <w:rsid w:val="009F71DB"/>
    <w:rsid w:val="00A00D11"/>
    <w:rsid w:val="00A03B47"/>
    <w:rsid w:val="00A05CBF"/>
    <w:rsid w:val="00A106EA"/>
    <w:rsid w:val="00A143BF"/>
    <w:rsid w:val="00A20A55"/>
    <w:rsid w:val="00A20F38"/>
    <w:rsid w:val="00A22186"/>
    <w:rsid w:val="00A23D28"/>
    <w:rsid w:val="00A25981"/>
    <w:rsid w:val="00A26B05"/>
    <w:rsid w:val="00A30E1D"/>
    <w:rsid w:val="00A3101C"/>
    <w:rsid w:val="00A42130"/>
    <w:rsid w:val="00A45CDD"/>
    <w:rsid w:val="00A55974"/>
    <w:rsid w:val="00A6028B"/>
    <w:rsid w:val="00A624EB"/>
    <w:rsid w:val="00A70968"/>
    <w:rsid w:val="00A73D9A"/>
    <w:rsid w:val="00A7506E"/>
    <w:rsid w:val="00A77DEA"/>
    <w:rsid w:val="00A84423"/>
    <w:rsid w:val="00A8728C"/>
    <w:rsid w:val="00A900A6"/>
    <w:rsid w:val="00A94750"/>
    <w:rsid w:val="00AA01D9"/>
    <w:rsid w:val="00AA1452"/>
    <w:rsid w:val="00AB0C27"/>
    <w:rsid w:val="00AB4F0B"/>
    <w:rsid w:val="00AB6EC7"/>
    <w:rsid w:val="00AC378D"/>
    <w:rsid w:val="00AC4957"/>
    <w:rsid w:val="00AC7635"/>
    <w:rsid w:val="00AD4A28"/>
    <w:rsid w:val="00AD4C12"/>
    <w:rsid w:val="00AD6F73"/>
    <w:rsid w:val="00AD7EEA"/>
    <w:rsid w:val="00AE1D7F"/>
    <w:rsid w:val="00AE53C4"/>
    <w:rsid w:val="00AF0477"/>
    <w:rsid w:val="00AF334D"/>
    <w:rsid w:val="00AF5162"/>
    <w:rsid w:val="00AF5F45"/>
    <w:rsid w:val="00B10E2C"/>
    <w:rsid w:val="00B11077"/>
    <w:rsid w:val="00B150E1"/>
    <w:rsid w:val="00B152D3"/>
    <w:rsid w:val="00B21FED"/>
    <w:rsid w:val="00B23A17"/>
    <w:rsid w:val="00B23BB9"/>
    <w:rsid w:val="00B30E4A"/>
    <w:rsid w:val="00B34124"/>
    <w:rsid w:val="00B42BF5"/>
    <w:rsid w:val="00B52ED1"/>
    <w:rsid w:val="00B5320B"/>
    <w:rsid w:val="00B53325"/>
    <w:rsid w:val="00B55DEB"/>
    <w:rsid w:val="00B61590"/>
    <w:rsid w:val="00B71B05"/>
    <w:rsid w:val="00B72468"/>
    <w:rsid w:val="00B743B0"/>
    <w:rsid w:val="00B753C1"/>
    <w:rsid w:val="00B83E99"/>
    <w:rsid w:val="00B90953"/>
    <w:rsid w:val="00B92314"/>
    <w:rsid w:val="00BA13EB"/>
    <w:rsid w:val="00BA252E"/>
    <w:rsid w:val="00BA4AF5"/>
    <w:rsid w:val="00BA4C3E"/>
    <w:rsid w:val="00BB0198"/>
    <w:rsid w:val="00BB230E"/>
    <w:rsid w:val="00BB2746"/>
    <w:rsid w:val="00BB3727"/>
    <w:rsid w:val="00BD40D5"/>
    <w:rsid w:val="00BE12C6"/>
    <w:rsid w:val="00BE7B25"/>
    <w:rsid w:val="00C06DCF"/>
    <w:rsid w:val="00C06F9D"/>
    <w:rsid w:val="00C06FAE"/>
    <w:rsid w:val="00C11979"/>
    <w:rsid w:val="00C17573"/>
    <w:rsid w:val="00C229C2"/>
    <w:rsid w:val="00C24225"/>
    <w:rsid w:val="00C2485B"/>
    <w:rsid w:val="00C24B25"/>
    <w:rsid w:val="00C2657A"/>
    <w:rsid w:val="00C26C9E"/>
    <w:rsid w:val="00C27BD9"/>
    <w:rsid w:val="00C30BA2"/>
    <w:rsid w:val="00C31D8B"/>
    <w:rsid w:val="00C34148"/>
    <w:rsid w:val="00C3556A"/>
    <w:rsid w:val="00C422CE"/>
    <w:rsid w:val="00C446FA"/>
    <w:rsid w:val="00C50AF4"/>
    <w:rsid w:val="00C6065F"/>
    <w:rsid w:val="00C60C4C"/>
    <w:rsid w:val="00C747B5"/>
    <w:rsid w:val="00C80576"/>
    <w:rsid w:val="00C81D55"/>
    <w:rsid w:val="00CA1421"/>
    <w:rsid w:val="00CA26B5"/>
    <w:rsid w:val="00CA531D"/>
    <w:rsid w:val="00CB4E07"/>
    <w:rsid w:val="00CB5A20"/>
    <w:rsid w:val="00CC01A7"/>
    <w:rsid w:val="00CC0691"/>
    <w:rsid w:val="00CC18D9"/>
    <w:rsid w:val="00CC2873"/>
    <w:rsid w:val="00CC4471"/>
    <w:rsid w:val="00CD02E2"/>
    <w:rsid w:val="00CD11D9"/>
    <w:rsid w:val="00CD4533"/>
    <w:rsid w:val="00CD45FB"/>
    <w:rsid w:val="00CD506E"/>
    <w:rsid w:val="00CE70CC"/>
    <w:rsid w:val="00CF0A79"/>
    <w:rsid w:val="00CF26D0"/>
    <w:rsid w:val="00CF5B4A"/>
    <w:rsid w:val="00CF6713"/>
    <w:rsid w:val="00D11AFE"/>
    <w:rsid w:val="00D151E2"/>
    <w:rsid w:val="00D2042D"/>
    <w:rsid w:val="00D21231"/>
    <w:rsid w:val="00D213B9"/>
    <w:rsid w:val="00D2378B"/>
    <w:rsid w:val="00D2498B"/>
    <w:rsid w:val="00D25200"/>
    <w:rsid w:val="00D27944"/>
    <w:rsid w:val="00D31660"/>
    <w:rsid w:val="00D329ED"/>
    <w:rsid w:val="00D35C5F"/>
    <w:rsid w:val="00D36B96"/>
    <w:rsid w:val="00D41FBF"/>
    <w:rsid w:val="00D42231"/>
    <w:rsid w:val="00D47183"/>
    <w:rsid w:val="00D52260"/>
    <w:rsid w:val="00D52858"/>
    <w:rsid w:val="00D570CA"/>
    <w:rsid w:val="00D60368"/>
    <w:rsid w:val="00D720B0"/>
    <w:rsid w:val="00D73703"/>
    <w:rsid w:val="00D7370A"/>
    <w:rsid w:val="00D740EA"/>
    <w:rsid w:val="00D76CF0"/>
    <w:rsid w:val="00D76E09"/>
    <w:rsid w:val="00D77624"/>
    <w:rsid w:val="00D878CA"/>
    <w:rsid w:val="00D87C41"/>
    <w:rsid w:val="00D96899"/>
    <w:rsid w:val="00DA0272"/>
    <w:rsid w:val="00DA5AC9"/>
    <w:rsid w:val="00DA5D24"/>
    <w:rsid w:val="00DB3032"/>
    <w:rsid w:val="00DB3230"/>
    <w:rsid w:val="00DB5F2E"/>
    <w:rsid w:val="00DB6175"/>
    <w:rsid w:val="00DB6439"/>
    <w:rsid w:val="00DB64F2"/>
    <w:rsid w:val="00DC2971"/>
    <w:rsid w:val="00DD60D6"/>
    <w:rsid w:val="00DE4044"/>
    <w:rsid w:val="00DE775D"/>
    <w:rsid w:val="00DF0DF5"/>
    <w:rsid w:val="00DF56AB"/>
    <w:rsid w:val="00DF5761"/>
    <w:rsid w:val="00DF7084"/>
    <w:rsid w:val="00DF7A27"/>
    <w:rsid w:val="00E00B2B"/>
    <w:rsid w:val="00E04B44"/>
    <w:rsid w:val="00E13F8C"/>
    <w:rsid w:val="00E15944"/>
    <w:rsid w:val="00E210C1"/>
    <w:rsid w:val="00E258CC"/>
    <w:rsid w:val="00E27789"/>
    <w:rsid w:val="00E27D99"/>
    <w:rsid w:val="00E304DD"/>
    <w:rsid w:val="00E40A34"/>
    <w:rsid w:val="00E53BA0"/>
    <w:rsid w:val="00E559CD"/>
    <w:rsid w:val="00E56306"/>
    <w:rsid w:val="00E82EA3"/>
    <w:rsid w:val="00E854DD"/>
    <w:rsid w:val="00E90867"/>
    <w:rsid w:val="00E94E1E"/>
    <w:rsid w:val="00EA3B45"/>
    <w:rsid w:val="00EA6F93"/>
    <w:rsid w:val="00EB1D3D"/>
    <w:rsid w:val="00EB557A"/>
    <w:rsid w:val="00EE643B"/>
    <w:rsid w:val="00EF58E2"/>
    <w:rsid w:val="00F05174"/>
    <w:rsid w:val="00F077F6"/>
    <w:rsid w:val="00F07A97"/>
    <w:rsid w:val="00F1082F"/>
    <w:rsid w:val="00F110B3"/>
    <w:rsid w:val="00F1693D"/>
    <w:rsid w:val="00F3257F"/>
    <w:rsid w:val="00F3529B"/>
    <w:rsid w:val="00F419F1"/>
    <w:rsid w:val="00F44B8A"/>
    <w:rsid w:val="00F510A5"/>
    <w:rsid w:val="00F522B1"/>
    <w:rsid w:val="00F66378"/>
    <w:rsid w:val="00F669B3"/>
    <w:rsid w:val="00F66A65"/>
    <w:rsid w:val="00F67E6C"/>
    <w:rsid w:val="00F75B89"/>
    <w:rsid w:val="00F83391"/>
    <w:rsid w:val="00F83D81"/>
    <w:rsid w:val="00F904BA"/>
    <w:rsid w:val="00F9180B"/>
    <w:rsid w:val="00F9222E"/>
    <w:rsid w:val="00F9247F"/>
    <w:rsid w:val="00F928B2"/>
    <w:rsid w:val="00F963FA"/>
    <w:rsid w:val="00F96EFE"/>
    <w:rsid w:val="00FA3960"/>
    <w:rsid w:val="00FA5BA9"/>
    <w:rsid w:val="00FB0F23"/>
    <w:rsid w:val="00FB1005"/>
    <w:rsid w:val="00FB4618"/>
    <w:rsid w:val="00FB702F"/>
    <w:rsid w:val="00FC07FD"/>
    <w:rsid w:val="00FC27F0"/>
    <w:rsid w:val="00FD00AF"/>
    <w:rsid w:val="00FD19F6"/>
    <w:rsid w:val="00FD722F"/>
    <w:rsid w:val="00FE12E3"/>
    <w:rsid w:val="00FE349A"/>
    <w:rsid w:val="00FE5709"/>
    <w:rsid w:val="00FE6B20"/>
    <w:rsid w:val="00FF05C6"/>
    <w:rsid w:val="00FF230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35F7"/>
    <w:pPr>
      <w:tabs>
        <w:tab w:val="center" w:pos="4513"/>
        <w:tab w:val="right" w:pos="9026"/>
      </w:tabs>
    </w:pPr>
  </w:style>
  <w:style w:type="character" w:customStyle="1" w:styleId="HeaderChar">
    <w:name w:val="Header Char"/>
    <w:basedOn w:val="DefaultParagraphFont"/>
    <w:link w:val="Header"/>
    <w:uiPriority w:val="99"/>
    <w:rsid w:val="009235F7"/>
  </w:style>
  <w:style w:type="paragraph" w:styleId="Footer">
    <w:name w:val="footer"/>
    <w:basedOn w:val="Normal"/>
    <w:link w:val="FooterChar"/>
    <w:uiPriority w:val="99"/>
    <w:unhideWhenUsed/>
    <w:rsid w:val="009235F7"/>
    <w:pPr>
      <w:tabs>
        <w:tab w:val="center" w:pos="4513"/>
        <w:tab w:val="right" w:pos="9026"/>
      </w:tabs>
    </w:pPr>
  </w:style>
  <w:style w:type="character" w:customStyle="1" w:styleId="FooterChar">
    <w:name w:val="Footer Char"/>
    <w:basedOn w:val="DefaultParagraphFont"/>
    <w:link w:val="Footer"/>
    <w:uiPriority w:val="99"/>
    <w:rsid w:val="009235F7"/>
  </w:style>
  <w:style w:type="paragraph" w:styleId="ListParagraph">
    <w:name w:val="List Paragraph"/>
    <w:basedOn w:val="Normal"/>
    <w:uiPriority w:val="34"/>
    <w:qFormat/>
    <w:rsid w:val="00717E41"/>
    <w:pPr>
      <w:ind w:left="720"/>
      <w:contextualSpacing/>
    </w:pPr>
  </w:style>
  <w:style w:type="paragraph" w:styleId="FootnoteText">
    <w:name w:val="footnote text"/>
    <w:basedOn w:val="Normal"/>
    <w:link w:val="FootnoteTextChar"/>
    <w:uiPriority w:val="99"/>
    <w:unhideWhenUsed/>
    <w:rsid w:val="00C34148"/>
    <w:rPr>
      <w:sz w:val="20"/>
      <w:szCs w:val="20"/>
    </w:rPr>
  </w:style>
  <w:style w:type="character" w:customStyle="1" w:styleId="FootnoteTextChar">
    <w:name w:val="Footnote Text Char"/>
    <w:basedOn w:val="DefaultParagraphFont"/>
    <w:link w:val="FootnoteText"/>
    <w:uiPriority w:val="99"/>
    <w:rsid w:val="00C34148"/>
    <w:rPr>
      <w:sz w:val="20"/>
      <w:szCs w:val="20"/>
    </w:rPr>
  </w:style>
  <w:style w:type="character" w:styleId="FootnoteReference">
    <w:name w:val="footnote reference"/>
    <w:basedOn w:val="DefaultParagraphFont"/>
    <w:uiPriority w:val="99"/>
    <w:semiHidden/>
    <w:unhideWhenUsed/>
    <w:rsid w:val="00C34148"/>
    <w:rPr>
      <w:vertAlign w:val="superscript"/>
    </w:rPr>
  </w:style>
  <w:style w:type="character" w:styleId="Hyperlink">
    <w:name w:val="Hyperlink"/>
    <w:basedOn w:val="DefaultParagraphFont"/>
    <w:uiPriority w:val="99"/>
    <w:unhideWhenUsed/>
    <w:rsid w:val="00DF7A27"/>
    <w:rPr>
      <w:color w:val="0000FF"/>
      <w:u w:val="single"/>
    </w:rPr>
  </w:style>
  <w:style w:type="character" w:customStyle="1" w:styleId="apple-converted-space">
    <w:name w:val="apple-converted-space"/>
    <w:basedOn w:val="DefaultParagraphFont"/>
    <w:rsid w:val="00DF7A27"/>
  </w:style>
  <w:style w:type="character" w:styleId="HTMLCite">
    <w:name w:val="HTML Cite"/>
    <w:basedOn w:val="DefaultParagraphFont"/>
    <w:uiPriority w:val="99"/>
    <w:semiHidden/>
    <w:unhideWhenUsed/>
    <w:rsid w:val="00560763"/>
    <w:rPr>
      <w:i/>
      <w:iCs/>
    </w:rPr>
  </w:style>
  <w:style w:type="character" w:customStyle="1" w:styleId="emphasistypeitalic">
    <w:name w:val="emphasistypeitalic"/>
    <w:basedOn w:val="DefaultParagraphFont"/>
    <w:rsid w:val="00560763"/>
  </w:style>
  <w:style w:type="character" w:styleId="FollowedHyperlink">
    <w:name w:val="FollowedHyperlink"/>
    <w:basedOn w:val="DefaultParagraphFont"/>
    <w:uiPriority w:val="99"/>
    <w:semiHidden/>
    <w:unhideWhenUsed/>
    <w:rsid w:val="00560763"/>
    <w:rPr>
      <w:color w:val="800080" w:themeColor="followedHyperlink"/>
      <w:u w:val="single"/>
    </w:rPr>
  </w:style>
  <w:style w:type="character" w:customStyle="1" w:styleId="current-selection">
    <w:name w:val="current-selection"/>
    <w:basedOn w:val="DefaultParagraphFont"/>
    <w:rsid w:val="00865CB0"/>
  </w:style>
  <w:style w:type="character" w:customStyle="1" w:styleId="a">
    <w:name w:val="_"/>
    <w:basedOn w:val="DefaultParagraphFont"/>
    <w:rsid w:val="00865CB0"/>
  </w:style>
  <w:style w:type="paragraph" w:styleId="BalloonText">
    <w:name w:val="Balloon Text"/>
    <w:basedOn w:val="Normal"/>
    <w:link w:val="BalloonTextChar"/>
    <w:uiPriority w:val="99"/>
    <w:semiHidden/>
    <w:unhideWhenUsed/>
    <w:rsid w:val="00FA3960"/>
    <w:rPr>
      <w:rFonts w:ascii="Tahoma" w:hAnsi="Tahoma" w:cs="Tahoma"/>
      <w:sz w:val="16"/>
      <w:szCs w:val="16"/>
    </w:rPr>
  </w:style>
  <w:style w:type="character" w:customStyle="1" w:styleId="BalloonTextChar">
    <w:name w:val="Balloon Text Char"/>
    <w:basedOn w:val="DefaultParagraphFont"/>
    <w:link w:val="BalloonText"/>
    <w:uiPriority w:val="99"/>
    <w:semiHidden/>
    <w:rsid w:val="00FA3960"/>
    <w:rPr>
      <w:rFonts w:ascii="Tahoma" w:hAnsi="Tahoma" w:cs="Tahoma"/>
      <w:sz w:val="16"/>
      <w:szCs w:val="16"/>
    </w:rPr>
  </w:style>
  <w:style w:type="character" w:styleId="Strong">
    <w:name w:val="Strong"/>
    <w:basedOn w:val="DefaultParagraphFont"/>
    <w:uiPriority w:val="22"/>
    <w:qFormat/>
    <w:rsid w:val="00BA13EB"/>
    <w:rPr>
      <w:b/>
      <w:bCs/>
    </w:rPr>
  </w:style>
  <w:style w:type="table" w:styleId="TableGrid">
    <w:name w:val="Table Grid"/>
    <w:basedOn w:val="TableNormal"/>
    <w:uiPriority w:val="59"/>
    <w:rsid w:val="00357100"/>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66AC"/>
    <w:rPr>
      <w:sz w:val="16"/>
      <w:szCs w:val="16"/>
    </w:rPr>
  </w:style>
  <w:style w:type="paragraph" w:styleId="CommentText">
    <w:name w:val="annotation text"/>
    <w:basedOn w:val="Normal"/>
    <w:link w:val="CommentTextChar"/>
    <w:uiPriority w:val="99"/>
    <w:semiHidden/>
    <w:unhideWhenUsed/>
    <w:rsid w:val="009466AC"/>
    <w:rPr>
      <w:sz w:val="20"/>
      <w:szCs w:val="20"/>
    </w:rPr>
  </w:style>
  <w:style w:type="character" w:customStyle="1" w:styleId="CommentTextChar">
    <w:name w:val="Comment Text Char"/>
    <w:basedOn w:val="DefaultParagraphFont"/>
    <w:link w:val="CommentText"/>
    <w:uiPriority w:val="99"/>
    <w:semiHidden/>
    <w:rsid w:val="009466AC"/>
    <w:rPr>
      <w:sz w:val="20"/>
      <w:szCs w:val="20"/>
    </w:rPr>
  </w:style>
  <w:style w:type="paragraph" w:styleId="CommentSubject">
    <w:name w:val="annotation subject"/>
    <w:basedOn w:val="CommentText"/>
    <w:next w:val="CommentText"/>
    <w:link w:val="CommentSubjectChar"/>
    <w:uiPriority w:val="99"/>
    <w:semiHidden/>
    <w:unhideWhenUsed/>
    <w:rsid w:val="009466AC"/>
    <w:rPr>
      <w:b/>
      <w:bCs/>
    </w:rPr>
  </w:style>
  <w:style w:type="character" w:customStyle="1" w:styleId="CommentSubjectChar">
    <w:name w:val="Comment Subject Char"/>
    <w:basedOn w:val="CommentTextChar"/>
    <w:link w:val="CommentSubject"/>
    <w:uiPriority w:val="99"/>
    <w:semiHidden/>
    <w:rsid w:val="009466AC"/>
    <w:rPr>
      <w:b/>
      <w:bCs/>
      <w:sz w:val="20"/>
      <w:szCs w:val="20"/>
    </w:rPr>
  </w:style>
  <w:style w:type="table" w:customStyle="1" w:styleId="TableGrid1">
    <w:name w:val="Table Grid1"/>
    <w:basedOn w:val="TableNormal"/>
    <w:next w:val="TableGrid"/>
    <w:uiPriority w:val="59"/>
    <w:rsid w:val="00AB4F0B"/>
    <w:rPr>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35F7"/>
    <w:pPr>
      <w:tabs>
        <w:tab w:val="center" w:pos="4513"/>
        <w:tab w:val="right" w:pos="9026"/>
      </w:tabs>
    </w:pPr>
  </w:style>
  <w:style w:type="character" w:customStyle="1" w:styleId="HeaderChar">
    <w:name w:val="Header Char"/>
    <w:basedOn w:val="DefaultParagraphFont"/>
    <w:link w:val="Header"/>
    <w:uiPriority w:val="99"/>
    <w:rsid w:val="009235F7"/>
  </w:style>
  <w:style w:type="paragraph" w:styleId="Footer">
    <w:name w:val="footer"/>
    <w:basedOn w:val="Normal"/>
    <w:link w:val="FooterChar"/>
    <w:uiPriority w:val="99"/>
    <w:unhideWhenUsed/>
    <w:rsid w:val="009235F7"/>
    <w:pPr>
      <w:tabs>
        <w:tab w:val="center" w:pos="4513"/>
        <w:tab w:val="right" w:pos="9026"/>
      </w:tabs>
    </w:pPr>
  </w:style>
  <w:style w:type="character" w:customStyle="1" w:styleId="FooterChar">
    <w:name w:val="Footer Char"/>
    <w:basedOn w:val="DefaultParagraphFont"/>
    <w:link w:val="Footer"/>
    <w:uiPriority w:val="99"/>
    <w:rsid w:val="009235F7"/>
  </w:style>
  <w:style w:type="paragraph" w:styleId="ListParagraph">
    <w:name w:val="List Paragraph"/>
    <w:basedOn w:val="Normal"/>
    <w:uiPriority w:val="34"/>
    <w:qFormat/>
    <w:rsid w:val="00717E41"/>
    <w:pPr>
      <w:ind w:left="720"/>
      <w:contextualSpacing/>
    </w:pPr>
  </w:style>
  <w:style w:type="paragraph" w:styleId="FootnoteText">
    <w:name w:val="footnote text"/>
    <w:basedOn w:val="Normal"/>
    <w:link w:val="FootnoteTextChar"/>
    <w:uiPriority w:val="99"/>
    <w:unhideWhenUsed/>
    <w:rsid w:val="00C34148"/>
    <w:rPr>
      <w:sz w:val="20"/>
      <w:szCs w:val="20"/>
    </w:rPr>
  </w:style>
  <w:style w:type="character" w:customStyle="1" w:styleId="FootnoteTextChar">
    <w:name w:val="Footnote Text Char"/>
    <w:basedOn w:val="DefaultParagraphFont"/>
    <w:link w:val="FootnoteText"/>
    <w:uiPriority w:val="99"/>
    <w:rsid w:val="00C34148"/>
    <w:rPr>
      <w:sz w:val="20"/>
      <w:szCs w:val="20"/>
    </w:rPr>
  </w:style>
  <w:style w:type="character" w:styleId="FootnoteReference">
    <w:name w:val="footnote reference"/>
    <w:basedOn w:val="DefaultParagraphFont"/>
    <w:uiPriority w:val="99"/>
    <w:semiHidden/>
    <w:unhideWhenUsed/>
    <w:rsid w:val="00C34148"/>
    <w:rPr>
      <w:vertAlign w:val="superscript"/>
    </w:rPr>
  </w:style>
  <w:style w:type="character" w:styleId="Hyperlink">
    <w:name w:val="Hyperlink"/>
    <w:basedOn w:val="DefaultParagraphFont"/>
    <w:uiPriority w:val="99"/>
    <w:unhideWhenUsed/>
    <w:rsid w:val="00DF7A27"/>
    <w:rPr>
      <w:color w:val="0000FF"/>
      <w:u w:val="single"/>
    </w:rPr>
  </w:style>
  <w:style w:type="character" w:customStyle="1" w:styleId="apple-converted-space">
    <w:name w:val="apple-converted-space"/>
    <w:basedOn w:val="DefaultParagraphFont"/>
    <w:rsid w:val="00DF7A27"/>
  </w:style>
  <w:style w:type="character" w:styleId="HTMLCite">
    <w:name w:val="HTML Cite"/>
    <w:basedOn w:val="DefaultParagraphFont"/>
    <w:uiPriority w:val="99"/>
    <w:semiHidden/>
    <w:unhideWhenUsed/>
    <w:rsid w:val="00560763"/>
    <w:rPr>
      <w:i/>
      <w:iCs/>
    </w:rPr>
  </w:style>
  <w:style w:type="character" w:customStyle="1" w:styleId="emphasistypeitalic">
    <w:name w:val="emphasistypeitalic"/>
    <w:basedOn w:val="DefaultParagraphFont"/>
    <w:rsid w:val="00560763"/>
  </w:style>
  <w:style w:type="character" w:styleId="FollowedHyperlink">
    <w:name w:val="FollowedHyperlink"/>
    <w:basedOn w:val="DefaultParagraphFont"/>
    <w:uiPriority w:val="99"/>
    <w:semiHidden/>
    <w:unhideWhenUsed/>
    <w:rsid w:val="00560763"/>
    <w:rPr>
      <w:color w:val="800080" w:themeColor="followedHyperlink"/>
      <w:u w:val="single"/>
    </w:rPr>
  </w:style>
  <w:style w:type="character" w:customStyle="1" w:styleId="current-selection">
    <w:name w:val="current-selection"/>
    <w:basedOn w:val="DefaultParagraphFont"/>
    <w:rsid w:val="00865CB0"/>
  </w:style>
  <w:style w:type="character" w:customStyle="1" w:styleId="a">
    <w:name w:val="_"/>
    <w:basedOn w:val="DefaultParagraphFont"/>
    <w:rsid w:val="00865CB0"/>
  </w:style>
  <w:style w:type="paragraph" w:styleId="BalloonText">
    <w:name w:val="Balloon Text"/>
    <w:basedOn w:val="Normal"/>
    <w:link w:val="BalloonTextChar"/>
    <w:uiPriority w:val="99"/>
    <w:semiHidden/>
    <w:unhideWhenUsed/>
    <w:rsid w:val="00FA3960"/>
    <w:rPr>
      <w:rFonts w:ascii="Tahoma" w:hAnsi="Tahoma" w:cs="Tahoma"/>
      <w:sz w:val="16"/>
      <w:szCs w:val="16"/>
    </w:rPr>
  </w:style>
  <w:style w:type="character" w:customStyle="1" w:styleId="BalloonTextChar">
    <w:name w:val="Balloon Text Char"/>
    <w:basedOn w:val="DefaultParagraphFont"/>
    <w:link w:val="BalloonText"/>
    <w:uiPriority w:val="99"/>
    <w:semiHidden/>
    <w:rsid w:val="00FA3960"/>
    <w:rPr>
      <w:rFonts w:ascii="Tahoma" w:hAnsi="Tahoma" w:cs="Tahoma"/>
      <w:sz w:val="16"/>
      <w:szCs w:val="16"/>
    </w:rPr>
  </w:style>
  <w:style w:type="character" w:styleId="Strong">
    <w:name w:val="Strong"/>
    <w:basedOn w:val="DefaultParagraphFont"/>
    <w:uiPriority w:val="22"/>
    <w:qFormat/>
    <w:rsid w:val="00BA13EB"/>
    <w:rPr>
      <w:b/>
      <w:bCs/>
    </w:rPr>
  </w:style>
  <w:style w:type="table" w:styleId="TableGrid">
    <w:name w:val="Table Grid"/>
    <w:basedOn w:val="TableNormal"/>
    <w:uiPriority w:val="59"/>
    <w:rsid w:val="00357100"/>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66AC"/>
    <w:rPr>
      <w:sz w:val="16"/>
      <w:szCs w:val="16"/>
    </w:rPr>
  </w:style>
  <w:style w:type="paragraph" w:styleId="CommentText">
    <w:name w:val="annotation text"/>
    <w:basedOn w:val="Normal"/>
    <w:link w:val="CommentTextChar"/>
    <w:uiPriority w:val="99"/>
    <w:semiHidden/>
    <w:unhideWhenUsed/>
    <w:rsid w:val="009466AC"/>
    <w:rPr>
      <w:sz w:val="20"/>
      <w:szCs w:val="20"/>
    </w:rPr>
  </w:style>
  <w:style w:type="character" w:customStyle="1" w:styleId="CommentTextChar">
    <w:name w:val="Comment Text Char"/>
    <w:basedOn w:val="DefaultParagraphFont"/>
    <w:link w:val="CommentText"/>
    <w:uiPriority w:val="99"/>
    <w:semiHidden/>
    <w:rsid w:val="009466AC"/>
    <w:rPr>
      <w:sz w:val="20"/>
      <w:szCs w:val="20"/>
    </w:rPr>
  </w:style>
  <w:style w:type="paragraph" w:styleId="CommentSubject">
    <w:name w:val="annotation subject"/>
    <w:basedOn w:val="CommentText"/>
    <w:next w:val="CommentText"/>
    <w:link w:val="CommentSubjectChar"/>
    <w:uiPriority w:val="99"/>
    <w:semiHidden/>
    <w:unhideWhenUsed/>
    <w:rsid w:val="009466AC"/>
    <w:rPr>
      <w:b/>
      <w:bCs/>
    </w:rPr>
  </w:style>
  <w:style w:type="character" w:customStyle="1" w:styleId="CommentSubjectChar">
    <w:name w:val="Comment Subject Char"/>
    <w:basedOn w:val="CommentTextChar"/>
    <w:link w:val="CommentSubject"/>
    <w:uiPriority w:val="99"/>
    <w:semiHidden/>
    <w:rsid w:val="009466AC"/>
    <w:rPr>
      <w:b/>
      <w:bCs/>
      <w:sz w:val="20"/>
      <w:szCs w:val="20"/>
    </w:rPr>
  </w:style>
  <w:style w:type="table" w:customStyle="1" w:styleId="TableGrid1">
    <w:name w:val="Table Grid1"/>
    <w:basedOn w:val="TableNormal"/>
    <w:next w:val="TableGrid"/>
    <w:uiPriority w:val="59"/>
    <w:rsid w:val="00AB4F0B"/>
    <w:rPr>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460591">
      <w:bodyDiv w:val="1"/>
      <w:marLeft w:val="0"/>
      <w:marRight w:val="0"/>
      <w:marTop w:val="0"/>
      <w:marBottom w:val="0"/>
      <w:divBdr>
        <w:top w:val="none" w:sz="0" w:space="0" w:color="auto"/>
        <w:left w:val="none" w:sz="0" w:space="0" w:color="auto"/>
        <w:bottom w:val="none" w:sz="0" w:space="0" w:color="auto"/>
        <w:right w:val="none" w:sz="0" w:space="0" w:color="auto"/>
      </w:divBdr>
      <w:divsChild>
        <w:div w:id="1480460679">
          <w:marLeft w:val="0"/>
          <w:marRight w:val="0"/>
          <w:marTop w:val="0"/>
          <w:marBottom w:val="0"/>
          <w:divBdr>
            <w:top w:val="none" w:sz="0" w:space="0" w:color="auto"/>
            <w:left w:val="none" w:sz="0" w:space="0" w:color="auto"/>
            <w:bottom w:val="none" w:sz="0" w:space="0" w:color="auto"/>
            <w:right w:val="none" w:sz="0" w:space="0" w:color="auto"/>
          </w:divBdr>
        </w:div>
      </w:divsChild>
    </w:div>
    <w:div w:id="348801845">
      <w:bodyDiv w:val="1"/>
      <w:marLeft w:val="0"/>
      <w:marRight w:val="0"/>
      <w:marTop w:val="0"/>
      <w:marBottom w:val="0"/>
      <w:divBdr>
        <w:top w:val="none" w:sz="0" w:space="0" w:color="auto"/>
        <w:left w:val="none" w:sz="0" w:space="0" w:color="auto"/>
        <w:bottom w:val="none" w:sz="0" w:space="0" w:color="auto"/>
        <w:right w:val="none" w:sz="0" w:space="0" w:color="auto"/>
      </w:divBdr>
      <w:divsChild>
        <w:div w:id="348260316">
          <w:marLeft w:val="0"/>
          <w:marRight w:val="0"/>
          <w:marTop w:val="0"/>
          <w:marBottom w:val="0"/>
          <w:divBdr>
            <w:top w:val="none" w:sz="0" w:space="0" w:color="auto"/>
            <w:left w:val="none" w:sz="0" w:space="0" w:color="auto"/>
            <w:bottom w:val="none" w:sz="0" w:space="0" w:color="auto"/>
            <w:right w:val="none" w:sz="0" w:space="0" w:color="auto"/>
          </w:divBdr>
        </w:div>
      </w:divsChild>
    </w:div>
    <w:div w:id="1213078548">
      <w:bodyDiv w:val="1"/>
      <w:marLeft w:val="0"/>
      <w:marRight w:val="0"/>
      <w:marTop w:val="0"/>
      <w:marBottom w:val="0"/>
      <w:divBdr>
        <w:top w:val="none" w:sz="0" w:space="0" w:color="auto"/>
        <w:left w:val="none" w:sz="0" w:space="0" w:color="auto"/>
        <w:bottom w:val="none" w:sz="0" w:space="0" w:color="auto"/>
        <w:right w:val="none" w:sz="0" w:space="0" w:color="auto"/>
      </w:divBdr>
      <w:divsChild>
        <w:div w:id="295988297">
          <w:marLeft w:val="0"/>
          <w:marRight w:val="0"/>
          <w:marTop w:val="0"/>
          <w:marBottom w:val="0"/>
          <w:divBdr>
            <w:top w:val="none" w:sz="0" w:space="0" w:color="auto"/>
            <w:left w:val="none" w:sz="0" w:space="0" w:color="auto"/>
            <w:bottom w:val="none" w:sz="0" w:space="0" w:color="auto"/>
            <w:right w:val="none" w:sz="0" w:space="0" w:color="auto"/>
          </w:divBdr>
        </w:div>
        <w:div w:id="1106467833">
          <w:marLeft w:val="0"/>
          <w:marRight w:val="0"/>
          <w:marTop w:val="0"/>
          <w:marBottom w:val="0"/>
          <w:divBdr>
            <w:top w:val="none" w:sz="0" w:space="0" w:color="auto"/>
            <w:left w:val="none" w:sz="0" w:space="0" w:color="auto"/>
            <w:bottom w:val="none" w:sz="0" w:space="0" w:color="auto"/>
            <w:right w:val="none" w:sz="0" w:space="0" w:color="auto"/>
          </w:divBdr>
        </w:div>
      </w:divsChild>
    </w:div>
    <w:div w:id="1379280356">
      <w:bodyDiv w:val="1"/>
      <w:marLeft w:val="0"/>
      <w:marRight w:val="0"/>
      <w:marTop w:val="0"/>
      <w:marBottom w:val="0"/>
      <w:divBdr>
        <w:top w:val="none" w:sz="0" w:space="0" w:color="auto"/>
        <w:left w:val="none" w:sz="0" w:space="0" w:color="auto"/>
        <w:bottom w:val="none" w:sz="0" w:space="0" w:color="auto"/>
        <w:right w:val="none" w:sz="0" w:space="0" w:color="auto"/>
      </w:divBdr>
      <w:divsChild>
        <w:div w:id="654796936">
          <w:marLeft w:val="0"/>
          <w:marRight w:val="0"/>
          <w:marTop w:val="0"/>
          <w:marBottom w:val="0"/>
          <w:divBdr>
            <w:top w:val="none" w:sz="0" w:space="0" w:color="auto"/>
            <w:left w:val="none" w:sz="0" w:space="0" w:color="auto"/>
            <w:bottom w:val="none" w:sz="0" w:space="0" w:color="auto"/>
            <w:right w:val="none" w:sz="0" w:space="0" w:color="auto"/>
          </w:divBdr>
        </w:div>
        <w:div w:id="1602295705">
          <w:marLeft w:val="0"/>
          <w:marRight w:val="0"/>
          <w:marTop w:val="0"/>
          <w:marBottom w:val="0"/>
          <w:divBdr>
            <w:top w:val="none" w:sz="0" w:space="0" w:color="auto"/>
            <w:left w:val="none" w:sz="0" w:space="0" w:color="auto"/>
            <w:bottom w:val="none" w:sz="0" w:space="0" w:color="auto"/>
            <w:right w:val="none" w:sz="0" w:space="0" w:color="auto"/>
          </w:divBdr>
        </w:div>
      </w:divsChild>
    </w:div>
    <w:div w:id="1898054516">
      <w:bodyDiv w:val="1"/>
      <w:marLeft w:val="0"/>
      <w:marRight w:val="0"/>
      <w:marTop w:val="0"/>
      <w:marBottom w:val="0"/>
      <w:divBdr>
        <w:top w:val="none" w:sz="0" w:space="0" w:color="auto"/>
        <w:left w:val="none" w:sz="0" w:space="0" w:color="auto"/>
        <w:bottom w:val="none" w:sz="0" w:space="0" w:color="auto"/>
        <w:right w:val="none" w:sz="0" w:space="0" w:color="auto"/>
      </w:divBdr>
      <w:divsChild>
        <w:div w:id="1211113233">
          <w:marLeft w:val="0"/>
          <w:marRight w:val="0"/>
          <w:marTop w:val="0"/>
          <w:marBottom w:val="0"/>
          <w:divBdr>
            <w:top w:val="none" w:sz="0" w:space="0" w:color="auto"/>
            <w:left w:val="none" w:sz="0" w:space="0" w:color="auto"/>
            <w:bottom w:val="none" w:sz="0" w:space="0" w:color="auto"/>
            <w:right w:val="none" w:sz="0" w:space="0" w:color="auto"/>
          </w:divBdr>
        </w:div>
        <w:div w:id="1535533626">
          <w:marLeft w:val="0"/>
          <w:marRight w:val="0"/>
          <w:marTop w:val="0"/>
          <w:marBottom w:val="0"/>
          <w:divBdr>
            <w:top w:val="none" w:sz="0" w:space="0" w:color="auto"/>
            <w:left w:val="none" w:sz="0" w:space="0" w:color="auto"/>
            <w:bottom w:val="none" w:sz="0" w:space="0" w:color="auto"/>
            <w:right w:val="none" w:sz="0" w:space="0" w:color="auto"/>
          </w:divBdr>
        </w:div>
      </w:divsChild>
    </w:div>
    <w:div w:id="2131896577">
      <w:bodyDiv w:val="1"/>
      <w:marLeft w:val="0"/>
      <w:marRight w:val="0"/>
      <w:marTop w:val="0"/>
      <w:marBottom w:val="0"/>
      <w:divBdr>
        <w:top w:val="none" w:sz="0" w:space="0" w:color="auto"/>
        <w:left w:val="none" w:sz="0" w:space="0" w:color="auto"/>
        <w:bottom w:val="none" w:sz="0" w:space="0" w:color="auto"/>
        <w:right w:val="none" w:sz="0" w:space="0" w:color="auto"/>
      </w:divBdr>
      <w:divsChild>
        <w:div w:id="243956271">
          <w:marLeft w:val="0"/>
          <w:marRight w:val="0"/>
          <w:marTop w:val="0"/>
          <w:marBottom w:val="0"/>
          <w:divBdr>
            <w:top w:val="none" w:sz="0" w:space="0" w:color="auto"/>
            <w:left w:val="none" w:sz="0" w:space="0" w:color="auto"/>
            <w:bottom w:val="none" w:sz="0" w:space="0" w:color="auto"/>
            <w:right w:val="none" w:sz="0" w:space="0" w:color="auto"/>
          </w:divBdr>
        </w:div>
        <w:div w:id="737703204">
          <w:marLeft w:val="0"/>
          <w:marRight w:val="0"/>
          <w:marTop w:val="0"/>
          <w:marBottom w:val="0"/>
          <w:divBdr>
            <w:top w:val="none" w:sz="0" w:space="0" w:color="auto"/>
            <w:left w:val="none" w:sz="0" w:space="0" w:color="auto"/>
            <w:bottom w:val="none" w:sz="0" w:space="0" w:color="auto"/>
            <w:right w:val="none" w:sz="0" w:space="0" w:color="auto"/>
          </w:divBdr>
        </w:div>
        <w:div w:id="1213999219">
          <w:marLeft w:val="0"/>
          <w:marRight w:val="0"/>
          <w:marTop w:val="0"/>
          <w:marBottom w:val="0"/>
          <w:divBdr>
            <w:top w:val="none" w:sz="0" w:space="0" w:color="auto"/>
            <w:left w:val="none" w:sz="0" w:space="0" w:color="auto"/>
            <w:bottom w:val="none" w:sz="0" w:space="0" w:color="auto"/>
            <w:right w:val="none" w:sz="0" w:space="0" w:color="auto"/>
          </w:divBdr>
        </w:div>
        <w:div w:id="1512256663">
          <w:marLeft w:val="0"/>
          <w:marRight w:val="0"/>
          <w:marTop w:val="0"/>
          <w:marBottom w:val="0"/>
          <w:divBdr>
            <w:top w:val="none" w:sz="0" w:space="0" w:color="auto"/>
            <w:left w:val="none" w:sz="0" w:space="0" w:color="auto"/>
            <w:bottom w:val="none" w:sz="0" w:space="0" w:color="auto"/>
            <w:right w:val="none" w:sz="0" w:space="0" w:color="auto"/>
          </w:divBdr>
        </w:div>
        <w:div w:id="1529611060">
          <w:marLeft w:val="0"/>
          <w:marRight w:val="0"/>
          <w:marTop w:val="0"/>
          <w:marBottom w:val="0"/>
          <w:divBdr>
            <w:top w:val="none" w:sz="0" w:space="0" w:color="auto"/>
            <w:left w:val="none" w:sz="0" w:space="0" w:color="auto"/>
            <w:bottom w:val="none" w:sz="0" w:space="0" w:color="auto"/>
            <w:right w:val="none" w:sz="0" w:space="0" w:color="auto"/>
          </w:divBdr>
        </w:div>
        <w:div w:id="16698235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rk.ac.uk/economics/exec/research/zhouandhey1/" TargetMode="External"/><Relationship Id="rId18" Type="http://schemas.openxmlformats.org/officeDocument/2006/relationships/hyperlink" Target="https://www.york.ac.uk/economics/exec/research/zhouandhey1/" TargetMode="External"/><Relationship Id="rId26" Type="http://schemas.openxmlformats.org/officeDocument/2006/relationships/hyperlink" Target="https://escholarship.org/uc/item/5512d150" TargetMode="External"/><Relationship Id="rId39" Type="http://schemas.openxmlformats.org/officeDocument/2006/relationships/hyperlink" Target="http://www.sjdm.org/dmidi/Dynamic_Experiments_for_Estimating_Preferences_-_Risk.html" TargetMode="External"/><Relationship Id="rId21" Type="http://schemas.openxmlformats.org/officeDocument/2006/relationships/hyperlink" Target="https://www.york.ac.uk/economics/exec/research/zhouandhey1/" TargetMode="External"/><Relationship Id="rId34" Type="http://schemas.openxmlformats.org/officeDocument/2006/relationships/hyperlink" Target="http://www.sjdm.org/dmidi/Columbia%20Card%20Task.html" TargetMode="External"/><Relationship Id="rId42" Type="http://schemas.openxmlformats.org/officeDocument/2006/relationships/hyperlink" Target="https://academic.oup.com/qje/article-abstract/112/2/631/1870944/An-Experiment-on-Risk-Taking-and-Evaluation" TargetMode="External"/><Relationship Id="rId47" Type="http://schemas.openxmlformats.org/officeDocument/2006/relationships/hyperlink" Target="https://link.springer.com/chapter/10.1007/978-94-017-2298-8_7" TargetMode="External"/><Relationship Id="rId50" Type="http://schemas.openxmlformats.org/officeDocument/2006/relationships/hyperlink" Target="http://www.sjdm.org/dmidi/Sequential_Investment_Task.html" TargetMode="External"/><Relationship Id="rId55" Type="http://schemas.openxmlformats.org/officeDocument/2006/relationships/image" Target="media/image2.jpg"/><Relationship Id="rId63" Type="http://schemas.openxmlformats.org/officeDocument/2006/relationships/image" Target="media/image1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york.ac.uk/economics/exec/research/zhouandhey1/" TargetMode="External"/><Relationship Id="rId29" Type="http://schemas.openxmlformats.org/officeDocument/2006/relationships/hyperlink" Target="https://link.springer.com/article/10.1007/BF0005788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nk.springer.com/article/10.1007/s11166-014-9198-8/fulltext.html" TargetMode="External"/><Relationship Id="rId24" Type="http://schemas.openxmlformats.org/officeDocument/2006/relationships/hyperlink" Target="https://www.york.ac.uk/economics/exec/research/zhouandhey1/" TargetMode="External"/><Relationship Id="rId32" Type="http://schemas.openxmlformats.org/officeDocument/2006/relationships/hyperlink" Target="http://onlinelibrary.wiley.com/doi/10.1002/bs.3830090304/abstract" TargetMode="External"/><Relationship Id="rId37" Type="http://schemas.openxmlformats.org/officeDocument/2006/relationships/hyperlink" Target="http://www.sjdm.org/dmidi/Devil%27s%20Task.html" TargetMode="External"/><Relationship Id="rId40" Type="http://schemas.openxmlformats.org/officeDocument/2006/relationships/hyperlink" Target="http://www.sciencedirect.com/science/article/pii/S1090513802000971" TargetMode="External"/><Relationship Id="rId45" Type="http://schemas.openxmlformats.org/officeDocument/2006/relationships/hyperlink" Target="http://www.jstor.org/stable/2951750" TargetMode="External"/><Relationship Id="rId53" Type="http://schemas.openxmlformats.org/officeDocument/2006/relationships/footer" Target="footer1.xml"/><Relationship Id="rId58" Type="http://schemas.openxmlformats.org/officeDocument/2006/relationships/image" Target="media/image5.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rk.ac.uk/economics/exec/research/zhouandhey1/" TargetMode="External"/><Relationship Id="rId23" Type="http://schemas.openxmlformats.org/officeDocument/2006/relationships/hyperlink" Target="https://www.york.ac.uk/economics/exec/research/zhouandhey1/" TargetMode="External"/><Relationship Id="rId28" Type="http://schemas.openxmlformats.org/officeDocument/2006/relationships/hyperlink" Target="http://dx.doi.org/10.2139/ssrn.1148521" TargetMode="External"/><Relationship Id="rId36" Type="http://schemas.openxmlformats.org/officeDocument/2006/relationships/hyperlink" Target="https://papers.ssrn.com/sol3/papers.cfm?abstract_id=1148521" TargetMode="External"/><Relationship Id="rId49" Type="http://schemas.openxmlformats.org/officeDocument/2006/relationships/hyperlink" Target="http://www.sjdm.org/dmidi/Risk-taking%20Propensity%20Measures.html" TargetMode="External"/><Relationship Id="rId57" Type="http://schemas.openxmlformats.org/officeDocument/2006/relationships/image" Target="media/image4.jpeg"/><Relationship Id="rId61" Type="http://schemas.openxmlformats.org/officeDocument/2006/relationships/image" Target="media/image8.jpeg"/><Relationship Id="rId10" Type="http://schemas.openxmlformats.org/officeDocument/2006/relationships/hyperlink" Target="mailto:john.hey@york.ac.uk" TargetMode="External"/><Relationship Id="rId19" Type="http://schemas.openxmlformats.org/officeDocument/2006/relationships/hyperlink" Target="https://www.york.ac.uk/economics/exec/research/zhouandhey1/" TargetMode="External"/><Relationship Id="rId31" Type="http://schemas.openxmlformats.org/officeDocument/2006/relationships/hyperlink" Target="http://www.sjdm.org/dmidi/Balloon_Analog_Risk_Task.html" TargetMode="External"/><Relationship Id="rId44" Type="http://schemas.openxmlformats.org/officeDocument/2006/relationships/hyperlink" Target="http://www.sjdm.org/dmidi/Multi-Outcome%20Risky%20Decision%20Task.html" TargetMode="External"/><Relationship Id="rId52" Type="http://schemas.openxmlformats.org/officeDocument/2006/relationships/hyperlink" Target="http://www.sjdm.org/dmidi/Risk_Attitude.html" TargetMode="External"/><Relationship Id="rId60" Type="http://schemas.openxmlformats.org/officeDocument/2006/relationships/image" Target="media/image7.jpeg"/><Relationship Id="rId65"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mailto:wentingzhou123@gmail.com" TargetMode="External"/><Relationship Id="rId14" Type="http://schemas.openxmlformats.org/officeDocument/2006/relationships/hyperlink" Target="https://www.york.ac.uk/economics/exec/research/zhouandhey1/" TargetMode="External"/><Relationship Id="rId22" Type="http://schemas.openxmlformats.org/officeDocument/2006/relationships/hyperlink" Target="https://www.york.ac.uk/economics/exec/research/zhouandhey1/" TargetMode="External"/><Relationship Id="rId27" Type="http://schemas.openxmlformats.org/officeDocument/2006/relationships/hyperlink" Target="http://ssrn.com/abstract=1148521" TargetMode="External"/><Relationship Id="rId30" Type="http://schemas.openxmlformats.org/officeDocument/2006/relationships/hyperlink" Target="http://www.sjdm.org/dmidi/Angling%20Risk%20Task.html" TargetMode="External"/><Relationship Id="rId35" Type="http://schemas.openxmlformats.org/officeDocument/2006/relationships/hyperlink" Target="http://www.sjdm.org/dmidi/Cups%20Task.html" TargetMode="External"/><Relationship Id="rId43" Type="http://schemas.openxmlformats.org/officeDocument/2006/relationships/hyperlink" Target="http://www.sjdm.org/dmidi/Iowa%20Gambling%20Task.html" TargetMode="External"/><Relationship Id="rId48" Type="http://schemas.openxmlformats.org/officeDocument/2006/relationships/hyperlink" Target="http://www.sjdm.org/dmidi/Reyna%20%26%20Ellis%20Risk%20Task.html" TargetMode="External"/><Relationship Id="rId56" Type="http://schemas.openxmlformats.org/officeDocument/2006/relationships/image" Target="media/image3.jpg"/><Relationship Id="rId64" Type="http://schemas.openxmlformats.org/officeDocument/2006/relationships/image" Target="media/image11.png"/><Relationship Id="rId8" Type="http://schemas.openxmlformats.org/officeDocument/2006/relationships/endnotes" Target="endnotes.xml"/><Relationship Id="rId51" Type="http://schemas.openxmlformats.org/officeDocument/2006/relationships/hyperlink" Target="http://www.sjdm.org/dmidi/Two-Outcome%20Risky%20Decision%20Task.html" TargetMode="External"/><Relationship Id="rId3" Type="http://schemas.openxmlformats.org/officeDocument/2006/relationships/styles" Target="styles.xml"/><Relationship Id="rId12" Type="http://schemas.openxmlformats.org/officeDocument/2006/relationships/hyperlink" Target="http://link.springer.com/article/10.1007/s11166-014-9198-8/fulltext.html" TargetMode="External"/><Relationship Id="rId17" Type="http://schemas.openxmlformats.org/officeDocument/2006/relationships/hyperlink" Target="https://www.york.ac.uk/economics/exec/research/zhouandhey1/" TargetMode="External"/><Relationship Id="rId25" Type="http://schemas.openxmlformats.org/officeDocument/2006/relationships/hyperlink" Target="https://www.york.ac.uk/economics/exec/research/zhouandhey1/" TargetMode="External"/><Relationship Id="rId33" Type="http://schemas.openxmlformats.org/officeDocument/2006/relationships/hyperlink" Target="http://www.sjdm.org/dmidi/Bomb_Risk_Elicitation_Task.html" TargetMode="External"/><Relationship Id="rId38" Type="http://schemas.openxmlformats.org/officeDocument/2006/relationships/hyperlink" Target="http://www.sjdm.org/dmidi/Distribution%20Builder.html" TargetMode="External"/><Relationship Id="rId46" Type="http://schemas.openxmlformats.org/officeDocument/2006/relationships/hyperlink" Target="https://www.aeaweb.org/articles?id=10.1257/000282802762024700" TargetMode="External"/><Relationship Id="rId59" Type="http://schemas.openxmlformats.org/officeDocument/2006/relationships/image" Target="media/image6.jpeg"/><Relationship Id="rId67" Type="http://schemas.openxmlformats.org/officeDocument/2006/relationships/theme" Target="theme/theme1.xml"/><Relationship Id="rId20" Type="http://schemas.openxmlformats.org/officeDocument/2006/relationships/hyperlink" Target="https://www.york.ac.uk/economics/exec/research/zhouandhey1/" TargetMode="External"/><Relationship Id="rId41" Type="http://schemas.openxmlformats.org/officeDocument/2006/relationships/hyperlink" Target="http://download.springer.com/static/pdf/83/art%253A10.1023%252FA%253A1007881008177.pdf?originUrl=http%3A%2F%2Flink.springer.com%2Farticle%2F10.1023%2FA%3A1007881008177&amp;token2=exp=1492697624~acl=%2Fstatic%2Fpdf%2F83%2Fart%25253A10.1023%25252FA%25253A1007881008177.pdf%3ForiginUrl%3Dhttp%253A%252F%252Flink.springer.com%252Farticle%252F10.1023%252FA%253A1007881008177*~hmac=7fd1794ce53523c7a23e3a7489e1ea2093beca1875b8ab1f704674b69115dbb9" TargetMode="External"/><Relationship Id="rId54" Type="http://schemas.openxmlformats.org/officeDocument/2006/relationships/image" Target="media/image1.png"/><Relationship Id="rId62"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www.econport.org/econport/request?page=man_ru_advanced_icur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D251C-E119-4969-A7E8-FD08D9CCA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D281DBC4.dotm</Template>
  <TotalTime>0</TotalTime>
  <Pages>46</Pages>
  <Words>10561</Words>
  <Characters>60202</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70622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Hey</dc:creator>
  <cp:lastModifiedBy>John Hey</cp:lastModifiedBy>
  <cp:revision>2</cp:revision>
  <cp:lastPrinted>2017-04-21T11:18:00Z</cp:lastPrinted>
  <dcterms:created xsi:type="dcterms:W3CDTF">2017-09-13T09:08:00Z</dcterms:created>
  <dcterms:modified xsi:type="dcterms:W3CDTF">2017-09-13T09:08:00Z</dcterms:modified>
</cp:coreProperties>
</file>