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8F" w:rsidRPr="005B2C8F" w:rsidRDefault="005B2C8F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szCs w:val="21"/>
        </w:rPr>
      </w:pPr>
      <w:r w:rsidRPr="005B2C8F">
        <w:rPr>
          <w:rFonts w:cstheme="minorHAnsi"/>
          <w:b/>
          <w:color w:val="000000"/>
          <w:sz w:val="28"/>
          <w:szCs w:val="21"/>
        </w:rPr>
        <w:t>Title</w:t>
      </w:r>
    </w:p>
    <w:p w:rsidR="005B2C8F" w:rsidRPr="005B2C8F" w:rsidRDefault="005B2C8F" w:rsidP="005B2C8F">
      <w:pPr>
        <w:autoSpaceDE w:val="0"/>
        <w:autoSpaceDN w:val="0"/>
        <w:adjustRightInd w:val="0"/>
        <w:spacing w:before="240" w:after="240" w:line="240" w:lineRule="auto"/>
        <w:rPr>
          <w:rFonts w:cstheme="minorHAnsi"/>
          <w:b/>
          <w:color w:val="000000"/>
          <w:sz w:val="36"/>
          <w:szCs w:val="28"/>
        </w:rPr>
      </w:pPr>
      <w:r w:rsidRPr="005B2C8F">
        <w:rPr>
          <w:rFonts w:cstheme="minorHAnsi"/>
          <w:b/>
          <w:color w:val="000000"/>
          <w:sz w:val="36"/>
          <w:szCs w:val="28"/>
        </w:rPr>
        <w:t>Social disparities producing health inequities and shaping sickle cell disorder in Brazil</w:t>
      </w:r>
    </w:p>
    <w:p w:rsidR="005B2C8F" w:rsidRDefault="005B2C8F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szCs w:val="21"/>
          <w:lang w:val="es-ES"/>
        </w:rPr>
      </w:pPr>
    </w:p>
    <w:p w:rsidR="005B2C8F" w:rsidRPr="005B2C8F" w:rsidRDefault="005B2C8F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szCs w:val="21"/>
          <w:lang w:val="es-ES"/>
        </w:rPr>
      </w:pPr>
      <w:proofErr w:type="spellStart"/>
      <w:r w:rsidRPr="005B2C8F">
        <w:rPr>
          <w:rFonts w:cstheme="minorHAnsi"/>
          <w:b/>
          <w:color w:val="000000"/>
          <w:sz w:val="28"/>
          <w:szCs w:val="21"/>
          <w:lang w:val="es-ES"/>
        </w:rPr>
        <w:t>Authors</w:t>
      </w:r>
      <w:proofErr w:type="spellEnd"/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85"/>
          <w:sz w:val="18"/>
          <w:szCs w:val="14"/>
          <w:lang w:val="es-ES"/>
        </w:rPr>
      </w:pPr>
      <w:proofErr w:type="spellStart"/>
      <w:r w:rsidRPr="00086AD7">
        <w:rPr>
          <w:rFonts w:cstheme="minorHAnsi"/>
          <w:color w:val="000000"/>
          <w:sz w:val="24"/>
          <w:szCs w:val="21"/>
          <w:lang w:val="es-ES"/>
        </w:rPr>
        <w:t>Clarice</w:t>
      </w:r>
      <w:proofErr w:type="spellEnd"/>
      <w:r w:rsidRPr="00086AD7">
        <w:rPr>
          <w:rFonts w:cstheme="minorHAnsi"/>
          <w:color w:val="000000"/>
          <w:sz w:val="24"/>
          <w:szCs w:val="21"/>
          <w:lang w:val="es-ES"/>
        </w:rPr>
        <w:t xml:space="preserve"> Santos Mota</w:t>
      </w:r>
      <w:r w:rsidRPr="00086AD7">
        <w:rPr>
          <w:rFonts w:cstheme="minorHAnsi"/>
          <w:color w:val="000000"/>
          <w:sz w:val="24"/>
          <w:szCs w:val="21"/>
          <w:lang w:val="es-ES"/>
        </w:rPr>
        <w:t xml:space="preserve"> (1)</w:t>
      </w:r>
      <w:r>
        <w:rPr>
          <w:rFonts w:cstheme="minorHAnsi"/>
          <w:color w:val="000000"/>
          <w:sz w:val="24"/>
          <w:szCs w:val="21"/>
          <w:lang w:val="es-ES"/>
        </w:rPr>
        <w:t>,</w:t>
      </w:r>
      <w:r w:rsidRPr="00086AD7">
        <w:rPr>
          <w:rFonts w:cstheme="minorHAnsi"/>
          <w:color w:val="000000"/>
          <w:sz w:val="24"/>
          <w:szCs w:val="21"/>
          <w:lang w:val="es-ES"/>
        </w:rPr>
        <w:t xml:space="preserve"> Karl </w:t>
      </w:r>
      <w:proofErr w:type="spellStart"/>
      <w:r w:rsidRPr="00086AD7">
        <w:rPr>
          <w:rFonts w:cstheme="minorHAnsi"/>
          <w:color w:val="000000"/>
          <w:sz w:val="24"/>
          <w:szCs w:val="21"/>
          <w:lang w:val="es-ES"/>
        </w:rPr>
        <w:t>Atkin</w:t>
      </w:r>
      <w:proofErr w:type="spellEnd"/>
      <w:r w:rsidRPr="00086AD7">
        <w:rPr>
          <w:rFonts w:cstheme="minorHAnsi"/>
          <w:color w:val="000000"/>
          <w:sz w:val="24"/>
          <w:szCs w:val="21"/>
          <w:lang w:val="es-ES"/>
        </w:rPr>
        <w:t xml:space="preserve"> (2)</w:t>
      </w:r>
      <w:r w:rsidRPr="00086AD7">
        <w:rPr>
          <w:rFonts w:cstheme="minorHAnsi"/>
          <w:color w:val="000000"/>
          <w:sz w:val="24"/>
          <w:szCs w:val="21"/>
          <w:lang w:val="es-ES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  <w:lang w:val="es-ES"/>
        </w:rPr>
        <w:t>Leny</w:t>
      </w:r>
      <w:proofErr w:type="spellEnd"/>
      <w:r w:rsidRPr="00086AD7">
        <w:rPr>
          <w:rFonts w:cstheme="minorHAnsi"/>
          <w:color w:val="000000"/>
          <w:sz w:val="24"/>
          <w:szCs w:val="21"/>
          <w:lang w:val="es-ES"/>
        </w:rPr>
        <w:t xml:space="preserve"> A. </w:t>
      </w:r>
      <w:proofErr w:type="spellStart"/>
      <w:r w:rsidRPr="00086AD7">
        <w:rPr>
          <w:rFonts w:cstheme="minorHAnsi"/>
          <w:color w:val="000000"/>
          <w:sz w:val="24"/>
          <w:szCs w:val="21"/>
          <w:lang w:val="es-ES"/>
        </w:rPr>
        <w:t>Trad</w:t>
      </w:r>
      <w:proofErr w:type="spellEnd"/>
      <w:r w:rsidRPr="00086AD7">
        <w:rPr>
          <w:rFonts w:cstheme="minorHAnsi"/>
          <w:color w:val="000000"/>
          <w:sz w:val="24"/>
          <w:szCs w:val="21"/>
          <w:lang w:val="es-ES"/>
        </w:rPr>
        <w:t xml:space="preserve"> (1)</w:t>
      </w:r>
      <w:r w:rsidRPr="00086AD7">
        <w:rPr>
          <w:rFonts w:cstheme="minorHAnsi"/>
          <w:color w:val="000085"/>
          <w:sz w:val="18"/>
          <w:szCs w:val="14"/>
          <w:lang w:val="es-ES"/>
        </w:rPr>
        <w:t xml:space="preserve"> </w:t>
      </w:r>
      <w:r w:rsidRPr="00086AD7">
        <w:rPr>
          <w:rFonts w:cstheme="minorHAnsi"/>
          <w:color w:val="000000"/>
          <w:sz w:val="24"/>
          <w:szCs w:val="21"/>
          <w:lang w:val="es-ES"/>
        </w:rPr>
        <w:t xml:space="preserve">and Ana Luisa A. </w:t>
      </w:r>
      <w:proofErr w:type="spellStart"/>
      <w:r w:rsidRPr="00086AD7">
        <w:rPr>
          <w:rFonts w:cstheme="minorHAnsi"/>
          <w:color w:val="000000"/>
          <w:sz w:val="24"/>
          <w:szCs w:val="21"/>
          <w:lang w:val="es-ES"/>
        </w:rPr>
        <w:t>Dias</w:t>
      </w:r>
      <w:proofErr w:type="spellEnd"/>
      <w:r>
        <w:rPr>
          <w:rFonts w:cstheme="minorHAnsi"/>
          <w:color w:val="000000"/>
          <w:sz w:val="24"/>
          <w:szCs w:val="21"/>
          <w:lang w:val="es-ES"/>
        </w:rPr>
        <w:t xml:space="preserve"> (2)</w:t>
      </w:r>
    </w:p>
    <w:p w:rsidR="00086AD7" w:rsidRPr="00086AD7" w:rsidRDefault="00086AD7" w:rsidP="00476C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Cs w:val="18"/>
        </w:rPr>
      </w:pPr>
      <w:r w:rsidRPr="00086AD7">
        <w:rPr>
          <w:rFonts w:cstheme="minorHAnsi"/>
          <w:color w:val="000000"/>
          <w:szCs w:val="18"/>
        </w:rPr>
        <w:t>D</w:t>
      </w:r>
      <w:r w:rsidRPr="00086AD7">
        <w:rPr>
          <w:rFonts w:cstheme="minorHAnsi"/>
          <w:color w:val="000000"/>
          <w:szCs w:val="18"/>
        </w:rPr>
        <w:t>epartment of Collective Health (</w:t>
      </w:r>
      <w:proofErr w:type="spellStart"/>
      <w:r w:rsidRPr="00086AD7">
        <w:rPr>
          <w:rFonts w:cstheme="minorHAnsi"/>
          <w:color w:val="000000"/>
          <w:szCs w:val="18"/>
        </w:rPr>
        <w:t>D</w:t>
      </w:r>
      <w:r w:rsidRPr="00086AD7">
        <w:rPr>
          <w:rFonts w:cstheme="minorHAnsi"/>
          <w:color w:val="000000"/>
          <w:szCs w:val="18"/>
        </w:rPr>
        <w:t>epartamento</w:t>
      </w:r>
      <w:proofErr w:type="spellEnd"/>
      <w:r w:rsidRPr="00086AD7">
        <w:rPr>
          <w:rFonts w:cstheme="minorHAnsi"/>
          <w:color w:val="000000"/>
          <w:szCs w:val="18"/>
        </w:rPr>
        <w:t xml:space="preserve"> de </w:t>
      </w:r>
      <w:proofErr w:type="spellStart"/>
      <w:r w:rsidRPr="00086AD7">
        <w:rPr>
          <w:rFonts w:cstheme="minorHAnsi"/>
          <w:color w:val="000000"/>
          <w:szCs w:val="18"/>
        </w:rPr>
        <w:t>Saude</w:t>
      </w:r>
      <w:proofErr w:type="spellEnd"/>
      <w:r w:rsidRPr="00086AD7">
        <w:rPr>
          <w:rFonts w:cstheme="minorHAnsi"/>
          <w:color w:val="000000"/>
          <w:szCs w:val="18"/>
        </w:rPr>
        <w:t xml:space="preserve"> </w:t>
      </w:r>
      <w:proofErr w:type="spellStart"/>
      <w:r w:rsidRPr="00086AD7">
        <w:rPr>
          <w:rFonts w:cstheme="minorHAnsi"/>
          <w:color w:val="000000"/>
          <w:szCs w:val="18"/>
        </w:rPr>
        <w:t>Coletiva</w:t>
      </w:r>
      <w:proofErr w:type="spellEnd"/>
      <w:r w:rsidRPr="00086AD7">
        <w:rPr>
          <w:rFonts w:cstheme="minorHAnsi"/>
          <w:color w:val="000000"/>
          <w:szCs w:val="18"/>
        </w:rPr>
        <w:t xml:space="preserve">), </w:t>
      </w:r>
      <w:proofErr w:type="spellStart"/>
      <w:r w:rsidRPr="00086AD7">
        <w:rPr>
          <w:rFonts w:cstheme="minorHAnsi"/>
          <w:color w:val="000000"/>
          <w:szCs w:val="18"/>
        </w:rPr>
        <w:t>Universidade</w:t>
      </w:r>
      <w:proofErr w:type="spellEnd"/>
      <w:r w:rsidRPr="00086AD7">
        <w:rPr>
          <w:rFonts w:cstheme="minorHAnsi"/>
          <w:color w:val="000000"/>
          <w:szCs w:val="18"/>
        </w:rPr>
        <w:t xml:space="preserve"> Federal da Bahia (Federal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Universi</w:t>
      </w:r>
      <w:r w:rsidRPr="00086AD7">
        <w:rPr>
          <w:rFonts w:cstheme="minorHAnsi"/>
          <w:color w:val="000000"/>
          <w:szCs w:val="18"/>
        </w:rPr>
        <w:t>ty of Bahia), Salvador, Brazil</w:t>
      </w:r>
    </w:p>
    <w:p w:rsidR="00086AD7" w:rsidRPr="00086AD7" w:rsidRDefault="00086AD7" w:rsidP="00476C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Cs w:val="18"/>
        </w:rPr>
      </w:pPr>
      <w:r w:rsidRPr="00086AD7">
        <w:rPr>
          <w:rFonts w:cstheme="minorHAnsi"/>
          <w:color w:val="000000"/>
          <w:szCs w:val="18"/>
        </w:rPr>
        <w:t>Department of Health Sciences, University of York, York, UK</w:t>
      </w:r>
    </w:p>
    <w:p w:rsidR="00086AD7" w:rsidRPr="005B2C8F" w:rsidRDefault="00476C01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szCs w:val="15"/>
        </w:rPr>
      </w:pPr>
      <w:r w:rsidRPr="005B2C8F">
        <w:rPr>
          <w:rFonts w:cstheme="minorHAnsi"/>
          <w:b/>
          <w:color w:val="000000"/>
          <w:sz w:val="28"/>
          <w:szCs w:val="15"/>
        </w:rPr>
        <w:t>Abstract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Cs w:val="18"/>
        </w:rPr>
      </w:pPr>
      <w:r w:rsidRPr="00086AD7">
        <w:rPr>
          <w:rFonts w:cstheme="minorHAnsi"/>
          <w:color w:val="000000"/>
          <w:szCs w:val="18"/>
        </w:rPr>
        <w:t>Sickle cell disorder (SCD) is a severe recessive genetic condition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manifesting in several complex forms. It is a cause of high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 xml:space="preserve">mortality rates across the world, affecting predominantly </w:t>
      </w:r>
      <w:r w:rsidRPr="00086AD7">
        <w:rPr>
          <w:rFonts w:cstheme="minorHAnsi"/>
          <w:color w:val="000000"/>
          <w:szCs w:val="18"/>
        </w:rPr>
        <w:t xml:space="preserve">non-white </w:t>
      </w:r>
      <w:r w:rsidRPr="00086AD7">
        <w:rPr>
          <w:rFonts w:cstheme="minorHAnsi"/>
          <w:color w:val="000000"/>
          <w:szCs w:val="18"/>
        </w:rPr>
        <w:t>populations. This article aims to discuss how persistent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social disparities and health inequalities in the Brazilian context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can produce negative effects in lifelong conditions such as Sickle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Cell Disorder. Appearing usually in the patient’s first year of life,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 xml:space="preserve">when not treated, SCD may lead to several </w:t>
      </w:r>
      <w:proofErr w:type="gramStart"/>
      <w:r w:rsidRPr="00086AD7">
        <w:rPr>
          <w:rFonts w:cstheme="minorHAnsi"/>
          <w:color w:val="000000"/>
          <w:szCs w:val="18"/>
        </w:rPr>
        <w:t>life threatening</w:t>
      </w:r>
      <w:proofErr w:type="gramEnd"/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complications and impact on a person’s quality of life. In order to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understand the link between health and social circumstances, it is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important to consider the socio-economic transformation of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Brazilian society over time, as well as cultural and historical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aspects of the country. The concept of inequity will ground this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analysis, facilitating an understanding of the process of producing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 xml:space="preserve">an extra burden for people with SCD </w:t>
      </w:r>
      <w:proofErr w:type="gramStart"/>
      <w:r w:rsidRPr="00086AD7">
        <w:rPr>
          <w:rFonts w:cstheme="minorHAnsi"/>
          <w:color w:val="000000"/>
          <w:szCs w:val="18"/>
        </w:rPr>
        <w:t>as a result</w:t>
      </w:r>
      <w:proofErr w:type="gramEnd"/>
      <w:r w:rsidRPr="00086AD7">
        <w:rPr>
          <w:rFonts w:cstheme="minorHAnsi"/>
          <w:color w:val="000000"/>
          <w:szCs w:val="18"/>
        </w:rPr>
        <w:t xml:space="preserve"> of social</w:t>
      </w:r>
      <w:r w:rsidRPr="00086AD7">
        <w:rPr>
          <w:rFonts w:cstheme="minorHAnsi"/>
          <w:color w:val="000000"/>
          <w:szCs w:val="18"/>
        </w:rPr>
        <w:t xml:space="preserve"> </w:t>
      </w:r>
      <w:r w:rsidRPr="00086AD7">
        <w:rPr>
          <w:rFonts w:cstheme="minorHAnsi"/>
          <w:color w:val="000000"/>
          <w:szCs w:val="18"/>
        </w:rPr>
        <w:t>disparities, including the existence of racism.</w:t>
      </w:r>
    </w:p>
    <w:p w:rsidR="00476C01" w:rsidRPr="005B2C8F" w:rsidRDefault="00476C01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szCs w:val="15"/>
        </w:rPr>
      </w:pPr>
      <w:r w:rsidRPr="005B2C8F">
        <w:rPr>
          <w:rFonts w:cstheme="minorHAnsi"/>
          <w:b/>
          <w:color w:val="000000"/>
          <w:sz w:val="28"/>
          <w:szCs w:val="15"/>
        </w:rPr>
        <w:t>Keywords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0"/>
          <w:szCs w:val="15"/>
        </w:rPr>
      </w:pPr>
      <w:r w:rsidRPr="005B2C8F">
        <w:rPr>
          <w:rFonts w:cstheme="minorHAnsi"/>
          <w:color w:val="000000"/>
          <w:szCs w:val="16"/>
        </w:rPr>
        <w:t>Sickle cell disorder; health</w:t>
      </w:r>
      <w:r w:rsidR="00476C01" w:rsidRPr="005B2C8F">
        <w:rPr>
          <w:rFonts w:cstheme="minorHAnsi"/>
          <w:color w:val="000000"/>
          <w:szCs w:val="16"/>
        </w:rPr>
        <w:t xml:space="preserve"> </w:t>
      </w:r>
      <w:r w:rsidRPr="005B2C8F">
        <w:rPr>
          <w:rFonts w:cstheme="minorHAnsi"/>
          <w:color w:val="000000"/>
          <w:szCs w:val="16"/>
        </w:rPr>
        <w:t>inequalities; social disparities;</w:t>
      </w:r>
      <w:r w:rsidR="00476C01" w:rsidRPr="005B2C8F">
        <w:rPr>
          <w:rFonts w:cstheme="minorHAnsi"/>
          <w:color w:val="000000"/>
          <w:szCs w:val="16"/>
        </w:rPr>
        <w:t xml:space="preserve"> </w:t>
      </w:r>
      <w:r w:rsidRPr="005B2C8F">
        <w:rPr>
          <w:rFonts w:cstheme="minorHAnsi"/>
          <w:color w:val="000000"/>
          <w:szCs w:val="16"/>
        </w:rPr>
        <w:t>Brazil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</w:rPr>
      </w:pPr>
      <w:r w:rsidRPr="005B2C8F">
        <w:rPr>
          <w:rFonts w:cstheme="minorHAnsi"/>
          <w:b/>
          <w:color w:val="000000"/>
          <w:sz w:val="28"/>
        </w:rPr>
        <w:t>Introduction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The single Portuguese speaking country in Latin America, Bra</w:t>
      </w:r>
      <w:r>
        <w:rPr>
          <w:rFonts w:cstheme="minorHAnsi"/>
          <w:color w:val="000000"/>
          <w:sz w:val="24"/>
          <w:szCs w:val="21"/>
        </w:rPr>
        <w:t xml:space="preserve">zil has 200,000,000 inhabitants </w:t>
      </w:r>
      <w:r w:rsidRPr="00086AD7">
        <w:rPr>
          <w:rFonts w:cstheme="minorHAnsi"/>
          <w:color w:val="000000"/>
          <w:sz w:val="24"/>
          <w:szCs w:val="21"/>
        </w:rPr>
        <w:t>and an immense landmass, divided into five regions, with</w:t>
      </w:r>
      <w:r>
        <w:rPr>
          <w:rFonts w:cstheme="minorHAnsi"/>
          <w:color w:val="000000"/>
          <w:sz w:val="24"/>
          <w:szCs w:val="21"/>
        </w:rPr>
        <w:t xml:space="preserve"> great socio-cultural diversity </w:t>
      </w:r>
      <w:r w:rsidRPr="00086AD7">
        <w:rPr>
          <w:rFonts w:cstheme="minorHAnsi"/>
          <w:color w:val="000000"/>
          <w:sz w:val="24"/>
          <w:szCs w:val="21"/>
        </w:rPr>
        <w:t xml:space="preserve">and </w:t>
      </w:r>
      <w:r w:rsidRPr="00086AD7">
        <w:rPr>
          <w:rFonts w:cstheme="minorHAnsi"/>
          <w:color w:val="000000"/>
          <w:sz w:val="24"/>
          <w:szCs w:val="21"/>
        </w:rPr>
        <w:lastRenderedPageBreak/>
        <w:t>persistent social inequalities. Disproportionate distributi</w:t>
      </w:r>
      <w:r>
        <w:rPr>
          <w:rFonts w:cstheme="minorHAnsi"/>
          <w:color w:val="000000"/>
          <w:sz w:val="24"/>
          <w:szCs w:val="21"/>
        </w:rPr>
        <w:t xml:space="preserve">on of wealth is </w:t>
      </w:r>
      <w:proofErr w:type="gramStart"/>
      <w:r>
        <w:rPr>
          <w:rFonts w:cstheme="minorHAnsi"/>
          <w:color w:val="000000"/>
          <w:sz w:val="24"/>
          <w:szCs w:val="21"/>
        </w:rPr>
        <w:t>an</w:t>
      </w:r>
      <w:proofErr w:type="gramEnd"/>
      <w:r>
        <w:rPr>
          <w:rFonts w:cstheme="minorHAnsi"/>
          <w:color w:val="000000"/>
          <w:sz w:val="24"/>
          <w:szCs w:val="21"/>
        </w:rPr>
        <w:t xml:space="preserve"> historically </w:t>
      </w:r>
      <w:r w:rsidRPr="00086AD7">
        <w:rPr>
          <w:rFonts w:cstheme="minorHAnsi"/>
          <w:color w:val="000000"/>
          <w:sz w:val="24"/>
          <w:szCs w:val="21"/>
        </w:rPr>
        <w:t>recognised problem in Brazil. Despite the huge variation o</w:t>
      </w:r>
      <w:r>
        <w:rPr>
          <w:rFonts w:cstheme="minorHAnsi"/>
          <w:color w:val="000000"/>
          <w:sz w:val="24"/>
          <w:szCs w:val="21"/>
        </w:rPr>
        <w:t xml:space="preserve">f skin tones and other physical </w:t>
      </w:r>
      <w:r w:rsidRPr="00086AD7">
        <w:rPr>
          <w:rFonts w:cstheme="minorHAnsi"/>
          <w:color w:val="000000"/>
          <w:sz w:val="24"/>
          <w:szCs w:val="21"/>
        </w:rPr>
        <w:t>features of the Brazilian population, income inequality can be associated to lack of opportunities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based on skin colour (Mitchell,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 This ‘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ethnoracial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hierarchy’ is not exclusively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present in Brazil, but assumes different shades in Brazilian soc</w:t>
      </w:r>
      <w:r>
        <w:rPr>
          <w:rFonts w:cstheme="minorHAnsi"/>
          <w:color w:val="000000"/>
          <w:sz w:val="24"/>
          <w:szCs w:val="21"/>
        </w:rPr>
        <w:t xml:space="preserve">iety, which </w:t>
      </w:r>
      <w:proofErr w:type="gramStart"/>
      <w:r>
        <w:rPr>
          <w:rFonts w:cstheme="minorHAnsi"/>
          <w:color w:val="000000"/>
          <w:sz w:val="24"/>
          <w:szCs w:val="21"/>
        </w:rPr>
        <w:t>can be related</w:t>
      </w:r>
      <w:proofErr w:type="gramEnd"/>
      <w:r>
        <w:rPr>
          <w:rFonts w:cstheme="minorHAnsi"/>
          <w:color w:val="000000"/>
          <w:sz w:val="24"/>
          <w:szCs w:val="21"/>
        </w:rPr>
        <w:t xml:space="preserve"> to a </w:t>
      </w:r>
      <w:r w:rsidRPr="00086AD7">
        <w:rPr>
          <w:rFonts w:cstheme="minorHAnsi"/>
          <w:color w:val="000000"/>
          <w:sz w:val="24"/>
          <w:szCs w:val="21"/>
        </w:rPr>
        <w:t>Latin American type of social stratification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Telles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Flores,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Urrea-Giraldo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2015</w:t>
      </w:r>
      <w:r>
        <w:rPr>
          <w:rFonts w:cstheme="minorHAnsi"/>
          <w:color w:val="000000"/>
          <w:sz w:val="24"/>
          <w:szCs w:val="21"/>
        </w:rPr>
        <w:t xml:space="preserve">). Marked </w:t>
      </w:r>
      <w:r w:rsidRPr="00086AD7">
        <w:rPr>
          <w:rFonts w:cstheme="minorHAnsi"/>
          <w:color w:val="000000"/>
          <w:sz w:val="24"/>
          <w:szCs w:val="21"/>
        </w:rPr>
        <w:t>by ‘race’ mixture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mestizaje</w:t>
      </w:r>
      <w:proofErr w:type="spellEnd"/>
      <w:r w:rsidRPr="00086AD7">
        <w:rPr>
          <w:rFonts w:cstheme="minorHAnsi"/>
          <w:color w:val="000000"/>
          <w:sz w:val="24"/>
          <w:szCs w:val="21"/>
        </w:rPr>
        <w:t>) and ethnic diversity, Latin American</w:t>
      </w:r>
      <w:r>
        <w:rPr>
          <w:rFonts w:cstheme="minorHAnsi"/>
          <w:color w:val="000000"/>
          <w:sz w:val="24"/>
          <w:szCs w:val="21"/>
        </w:rPr>
        <w:t xml:space="preserve"> countries share a history </w:t>
      </w:r>
      <w:r w:rsidRPr="00086AD7">
        <w:rPr>
          <w:rFonts w:cstheme="minorHAnsi"/>
          <w:color w:val="000000"/>
          <w:sz w:val="24"/>
          <w:szCs w:val="21"/>
        </w:rPr>
        <w:t>of slavery and ‘long-denied race-based inequalities’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Telles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2015</w:t>
      </w:r>
      <w:r w:rsidRPr="00086AD7">
        <w:rPr>
          <w:rFonts w:cstheme="minorHAnsi"/>
          <w:color w:val="000000"/>
          <w:sz w:val="24"/>
          <w:szCs w:val="21"/>
        </w:rPr>
        <w:t>, p. 40).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For twenty years, Brazil experienced a military dictatorship</w:t>
      </w:r>
      <w:r>
        <w:rPr>
          <w:rFonts w:cstheme="minorHAnsi"/>
          <w:color w:val="000000"/>
          <w:sz w:val="24"/>
          <w:szCs w:val="21"/>
        </w:rPr>
        <w:t xml:space="preserve">, a period of intense political </w:t>
      </w:r>
      <w:r w:rsidRPr="00086AD7">
        <w:rPr>
          <w:rFonts w:cstheme="minorHAnsi"/>
          <w:color w:val="000000"/>
          <w:sz w:val="24"/>
          <w:szCs w:val="21"/>
        </w:rPr>
        <w:t>repression and violence by the state that lasted until 1985</w:t>
      </w:r>
      <w:r>
        <w:rPr>
          <w:rFonts w:cstheme="minorHAnsi"/>
          <w:color w:val="000000"/>
          <w:sz w:val="24"/>
          <w:szCs w:val="21"/>
        </w:rPr>
        <w:t xml:space="preserve">. The period of democratisation </w:t>
      </w:r>
      <w:r w:rsidRPr="00086AD7">
        <w:rPr>
          <w:rFonts w:cstheme="minorHAnsi"/>
          <w:color w:val="000000"/>
          <w:sz w:val="24"/>
          <w:szCs w:val="21"/>
        </w:rPr>
        <w:t>fostered an extensive debate and political mobilisation that result</w:t>
      </w:r>
      <w:r>
        <w:rPr>
          <w:rFonts w:cstheme="minorHAnsi"/>
          <w:color w:val="000000"/>
          <w:sz w:val="24"/>
          <w:szCs w:val="21"/>
        </w:rPr>
        <w:t xml:space="preserve">ed in the current Constitution, </w:t>
      </w:r>
      <w:r w:rsidRPr="00086AD7">
        <w:rPr>
          <w:rFonts w:cstheme="minorHAnsi"/>
          <w:color w:val="000000"/>
          <w:sz w:val="24"/>
          <w:szCs w:val="21"/>
        </w:rPr>
        <w:t>published in 1988, which legally guarantees the rights of Brazilia</w:t>
      </w:r>
      <w:r>
        <w:rPr>
          <w:rFonts w:cstheme="minorHAnsi"/>
          <w:color w:val="000000"/>
          <w:sz w:val="24"/>
          <w:szCs w:val="21"/>
        </w:rPr>
        <w:t xml:space="preserve">ns and the social </w:t>
      </w:r>
      <w:r w:rsidRPr="00086AD7">
        <w:rPr>
          <w:rFonts w:cstheme="minorHAnsi"/>
          <w:color w:val="000000"/>
          <w:sz w:val="24"/>
          <w:szCs w:val="21"/>
        </w:rPr>
        <w:t xml:space="preserve">protection of the state, and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can be considered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an advanced constitu</w:t>
      </w:r>
      <w:r>
        <w:rPr>
          <w:rFonts w:cstheme="minorHAnsi"/>
          <w:color w:val="000000"/>
          <w:sz w:val="24"/>
          <w:szCs w:val="21"/>
        </w:rPr>
        <w:t xml:space="preserve">tion with regard to citizenship </w:t>
      </w:r>
      <w:r w:rsidRPr="00086AD7">
        <w:rPr>
          <w:rFonts w:cstheme="minorHAnsi"/>
          <w:color w:val="000000"/>
          <w:sz w:val="24"/>
          <w:szCs w:val="21"/>
        </w:rPr>
        <w:t>and the state’s commitment to health. The constitutio</w:t>
      </w:r>
      <w:r>
        <w:rPr>
          <w:rFonts w:cstheme="minorHAnsi"/>
          <w:color w:val="000000"/>
          <w:sz w:val="24"/>
          <w:szCs w:val="21"/>
        </w:rPr>
        <w:t xml:space="preserve">nal design sought to articulate </w:t>
      </w:r>
      <w:r w:rsidRPr="00086AD7">
        <w:rPr>
          <w:rFonts w:cstheme="minorHAnsi"/>
          <w:color w:val="000000"/>
          <w:sz w:val="24"/>
          <w:szCs w:val="21"/>
        </w:rPr>
        <w:t>universality and equity. In other words, it assured uni</w:t>
      </w:r>
      <w:r>
        <w:rPr>
          <w:rFonts w:cstheme="minorHAnsi"/>
          <w:color w:val="000000"/>
          <w:sz w:val="24"/>
          <w:szCs w:val="21"/>
        </w:rPr>
        <w:t xml:space="preserve">versal access to healthcare </w:t>
      </w:r>
      <w:r w:rsidRPr="00086AD7">
        <w:rPr>
          <w:rFonts w:cstheme="minorHAnsi"/>
          <w:color w:val="000000"/>
          <w:sz w:val="24"/>
          <w:szCs w:val="21"/>
        </w:rPr>
        <w:t>without distinctions regarding colour, class, faith, socia</w:t>
      </w:r>
      <w:r>
        <w:rPr>
          <w:rFonts w:cstheme="minorHAnsi"/>
          <w:color w:val="000000"/>
          <w:sz w:val="24"/>
          <w:szCs w:val="21"/>
        </w:rPr>
        <w:t xml:space="preserve">l or any other barriers. At the </w:t>
      </w:r>
      <w:r w:rsidRPr="00086AD7">
        <w:rPr>
          <w:rFonts w:cstheme="minorHAnsi"/>
          <w:color w:val="000000"/>
          <w:sz w:val="24"/>
          <w:szCs w:val="21"/>
        </w:rPr>
        <w:t>same time, it foresaw the need to implement targeted policies for</w:t>
      </w:r>
      <w:r>
        <w:rPr>
          <w:rFonts w:cstheme="minorHAnsi"/>
          <w:color w:val="000000"/>
          <w:sz w:val="24"/>
          <w:szCs w:val="21"/>
        </w:rPr>
        <w:t xml:space="preserve"> social inclusion of vulnerable </w:t>
      </w:r>
      <w:r w:rsidRPr="00086AD7">
        <w:rPr>
          <w:rFonts w:cstheme="minorHAnsi"/>
          <w:color w:val="000000"/>
          <w:sz w:val="24"/>
          <w:szCs w:val="21"/>
        </w:rPr>
        <w:t xml:space="preserve">groups (Duarte, </w:t>
      </w:r>
      <w:r w:rsidRPr="00086AD7">
        <w:rPr>
          <w:rFonts w:cstheme="minorHAnsi"/>
          <w:color w:val="000085"/>
          <w:sz w:val="24"/>
          <w:szCs w:val="21"/>
        </w:rPr>
        <w:t>2000</w:t>
      </w:r>
      <w:r w:rsidRPr="00086AD7">
        <w:rPr>
          <w:rFonts w:cstheme="minorHAnsi"/>
          <w:color w:val="000000"/>
          <w:sz w:val="24"/>
          <w:szCs w:val="21"/>
        </w:rPr>
        <w:t xml:space="preserve">; Fleury,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Currently, Brazil is facing a major political crisis result</w:t>
      </w:r>
      <w:r>
        <w:rPr>
          <w:rFonts w:cstheme="minorHAnsi"/>
          <w:color w:val="000000"/>
          <w:sz w:val="24"/>
          <w:szCs w:val="21"/>
        </w:rPr>
        <w:t xml:space="preserve">ing in a negative impact on the </w:t>
      </w:r>
      <w:r w:rsidRPr="00086AD7">
        <w:rPr>
          <w:rFonts w:cstheme="minorHAnsi"/>
          <w:color w:val="000000"/>
          <w:sz w:val="24"/>
          <w:szCs w:val="21"/>
        </w:rPr>
        <w:t xml:space="preserve">economy and living conditions. One of the first impacts of </w:t>
      </w:r>
      <w:r>
        <w:rPr>
          <w:rFonts w:cstheme="minorHAnsi"/>
          <w:color w:val="000000"/>
          <w:sz w:val="24"/>
          <w:szCs w:val="21"/>
        </w:rPr>
        <w:t xml:space="preserve">this crisis is the reduction of </w:t>
      </w:r>
      <w:r w:rsidRPr="00086AD7">
        <w:rPr>
          <w:rFonts w:cstheme="minorHAnsi"/>
          <w:color w:val="000000"/>
          <w:sz w:val="24"/>
          <w:szCs w:val="21"/>
        </w:rPr>
        <w:t>investment in social policies, the threat to democratic values and the extinct</w:t>
      </w:r>
      <w:r>
        <w:rPr>
          <w:rFonts w:cstheme="minorHAnsi"/>
          <w:color w:val="000000"/>
          <w:sz w:val="24"/>
          <w:szCs w:val="21"/>
        </w:rPr>
        <w:t xml:space="preserve">ion of equitable </w:t>
      </w:r>
      <w:r w:rsidRPr="00086AD7">
        <w:rPr>
          <w:rFonts w:cstheme="minorHAnsi"/>
          <w:color w:val="000000"/>
          <w:sz w:val="24"/>
          <w:szCs w:val="21"/>
        </w:rPr>
        <w:t xml:space="preserve">policies. In these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circumstances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health policies </w:t>
      </w:r>
      <w:r>
        <w:rPr>
          <w:rFonts w:cstheme="minorHAnsi"/>
          <w:color w:val="000000"/>
          <w:sz w:val="24"/>
          <w:szCs w:val="21"/>
        </w:rPr>
        <w:t xml:space="preserve">focused on minority populations </w:t>
      </w:r>
      <w:r w:rsidRPr="00086AD7">
        <w:rPr>
          <w:rFonts w:cstheme="minorHAnsi"/>
          <w:color w:val="000000"/>
          <w:sz w:val="24"/>
          <w:szCs w:val="21"/>
        </w:rPr>
        <w:t>are often the first to be abandoned due to neoliberal political strategies.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Equity is one of the main principles of the Brazilian National Health System (SUS)</w:t>
      </w:r>
      <w:r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00"/>
          <w:sz w:val="24"/>
          <w:szCs w:val="21"/>
        </w:rPr>
        <w:t>meaning that assuring full access to health care is crucial for a democratic society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Paim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2006</w:t>
      </w:r>
      <w:r w:rsidRPr="00086AD7">
        <w:rPr>
          <w:rFonts w:cstheme="minorHAnsi"/>
          <w:color w:val="000000"/>
          <w:sz w:val="24"/>
          <w:szCs w:val="21"/>
        </w:rPr>
        <w:t>). In this sense, equity presupposes universality, since</w:t>
      </w:r>
      <w:r>
        <w:rPr>
          <w:rFonts w:cstheme="minorHAnsi"/>
          <w:color w:val="000000"/>
          <w:sz w:val="24"/>
          <w:szCs w:val="21"/>
        </w:rPr>
        <w:t xml:space="preserve"> it is not possible to overcome </w:t>
      </w:r>
      <w:r w:rsidRPr="00086AD7">
        <w:rPr>
          <w:rFonts w:cstheme="minorHAnsi"/>
          <w:color w:val="000000"/>
          <w:sz w:val="24"/>
          <w:szCs w:val="21"/>
        </w:rPr>
        <w:t>inequities without ensuring that there is unrestricted access to servi</w:t>
      </w:r>
      <w:r>
        <w:rPr>
          <w:rFonts w:cstheme="minorHAnsi"/>
          <w:color w:val="000000"/>
          <w:sz w:val="24"/>
          <w:szCs w:val="21"/>
        </w:rPr>
        <w:t xml:space="preserve">ces and decent </w:t>
      </w:r>
      <w:r w:rsidRPr="00086AD7">
        <w:rPr>
          <w:rFonts w:cstheme="minorHAnsi"/>
          <w:color w:val="000000"/>
          <w:sz w:val="24"/>
          <w:szCs w:val="21"/>
        </w:rPr>
        <w:t>health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Travassos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1997</w:t>
      </w:r>
      <w:r w:rsidRPr="00086AD7">
        <w:rPr>
          <w:rFonts w:cstheme="minorHAnsi"/>
          <w:color w:val="000000"/>
          <w:sz w:val="24"/>
          <w:szCs w:val="21"/>
        </w:rPr>
        <w:t>). It also means that, in unequal con</w:t>
      </w:r>
      <w:r>
        <w:rPr>
          <w:rFonts w:cstheme="minorHAnsi"/>
          <w:color w:val="000000"/>
          <w:sz w:val="24"/>
          <w:szCs w:val="21"/>
        </w:rPr>
        <w:t xml:space="preserve">texts, </w:t>
      </w:r>
      <w:proofErr w:type="gramStart"/>
      <w:r>
        <w:rPr>
          <w:rFonts w:cstheme="minorHAnsi"/>
          <w:color w:val="000000"/>
          <w:sz w:val="24"/>
          <w:szCs w:val="21"/>
        </w:rPr>
        <w:t>universalist</w:t>
      </w:r>
      <w:proofErr w:type="gramEnd"/>
      <w:r>
        <w:rPr>
          <w:rFonts w:cstheme="minorHAnsi"/>
          <w:color w:val="000000"/>
          <w:sz w:val="24"/>
          <w:szCs w:val="21"/>
        </w:rPr>
        <w:t xml:space="preserve"> macrosocial </w:t>
      </w:r>
      <w:r w:rsidRPr="00086AD7">
        <w:rPr>
          <w:rFonts w:cstheme="minorHAnsi"/>
          <w:color w:val="000000"/>
          <w:sz w:val="24"/>
          <w:szCs w:val="21"/>
        </w:rPr>
        <w:t>public policies are not able to repair the inequit</w:t>
      </w:r>
      <w:r>
        <w:rPr>
          <w:rFonts w:cstheme="minorHAnsi"/>
          <w:color w:val="000000"/>
          <w:sz w:val="24"/>
          <w:szCs w:val="21"/>
        </w:rPr>
        <w:t xml:space="preserve">ies arising from the historical </w:t>
      </w:r>
      <w:r w:rsidRPr="00086AD7">
        <w:rPr>
          <w:rFonts w:cstheme="minorHAnsi"/>
          <w:color w:val="000000"/>
          <w:sz w:val="24"/>
          <w:szCs w:val="21"/>
        </w:rPr>
        <w:t>process of exclusion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Munanga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). In other words, it</w:t>
      </w:r>
      <w:r>
        <w:rPr>
          <w:rFonts w:cstheme="minorHAnsi"/>
          <w:color w:val="000000"/>
          <w:sz w:val="24"/>
          <w:szCs w:val="21"/>
        </w:rPr>
        <w:t xml:space="preserve"> is not a choice between one </w:t>
      </w:r>
      <w:proofErr w:type="gramStart"/>
      <w:r>
        <w:rPr>
          <w:rFonts w:cstheme="minorHAnsi"/>
          <w:color w:val="000000"/>
          <w:sz w:val="24"/>
          <w:szCs w:val="21"/>
        </w:rPr>
        <w:t>or</w:t>
      </w:r>
      <w:proofErr w:type="gramEnd"/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the other principle, or to establish which is the most </w:t>
      </w:r>
      <w:r w:rsidRPr="00086AD7">
        <w:rPr>
          <w:rFonts w:cstheme="minorHAnsi"/>
          <w:color w:val="000000"/>
          <w:sz w:val="24"/>
          <w:szCs w:val="21"/>
        </w:rPr>
        <w:lastRenderedPageBreak/>
        <w:t>im</w:t>
      </w:r>
      <w:r>
        <w:rPr>
          <w:rFonts w:cstheme="minorHAnsi"/>
          <w:color w:val="000000"/>
          <w:sz w:val="24"/>
          <w:szCs w:val="21"/>
        </w:rPr>
        <w:t xml:space="preserve">portant, but indeed, to discuss </w:t>
      </w:r>
      <w:r w:rsidRPr="00086AD7">
        <w:rPr>
          <w:rFonts w:cstheme="minorHAnsi"/>
          <w:color w:val="000000"/>
          <w:sz w:val="24"/>
          <w:szCs w:val="21"/>
        </w:rPr>
        <w:t>the challenges of effecting equity. While the Brazilian Constitution legally provides the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guarantee of access, equity seeks to provide social justice. It re</w:t>
      </w:r>
      <w:r>
        <w:rPr>
          <w:rFonts w:cstheme="minorHAnsi"/>
          <w:color w:val="000000"/>
          <w:sz w:val="24"/>
          <w:szCs w:val="21"/>
        </w:rPr>
        <w:t xml:space="preserve">quires thinking about different </w:t>
      </w:r>
      <w:r w:rsidRPr="00086AD7">
        <w:rPr>
          <w:rFonts w:cstheme="minorHAnsi"/>
          <w:color w:val="000000"/>
          <w:sz w:val="24"/>
          <w:szCs w:val="21"/>
        </w:rPr>
        <w:t>health necessities of individuals and groups an</w:t>
      </w:r>
      <w:r>
        <w:rPr>
          <w:rFonts w:cstheme="minorHAnsi"/>
          <w:color w:val="000000"/>
          <w:sz w:val="24"/>
          <w:szCs w:val="21"/>
        </w:rPr>
        <w:t xml:space="preserve">d the importance of policies of </w:t>
      </w:r>
      <w:r w:rsidRPr="00086AD7">
        <w:rPr>
          <w:rFonts w:cstheme="minorHAnsi"/>
          <w:color w:val="000000"/>
          <w:sz w:val="24"/>
          <w:szCs w:val="21"/>
        </w:rPr>
        <w:t>redistribution.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Inequities are unjust differences between groups and often emerge from unfair distribut</w:t>
      </w:r>
      <w:r>
        <w:rPr>
          <w:rFonts w:cstheme="minorHAnsi"/>
          <w:color w:val="000000"/>
          <w:sz w:val="24"/>
          <w:szCs w:val="21"/>
        </w:rPr>
        <w:t xml:space="preserve">ion </w:t>
      </w:r>
      <w:r w:rsidRPr="00086AD7">
        <w:rPr>
          <w:rFonts w:cstheme="minorHAnsi"/>
          <w:color w:val="000000"/>
          <w:sz w:val="24"/>
          <w:szCs w:val="21"/>
        </w:rPr>
        <w:t xml:space="preserve">of power, money and resources (Bhopal,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). Especia</w:t>
      </w:r>
      <w:r>
        <w:rPr>
          <w:rFonts w:cstheme="minorHAnsi"/>
          <w:color w:val="000000"/>
          <w:sz w:val="24"/>
          <w:szCs w:val="21"/>
        </w:rPr>
        <w:t xml:space="preserve">lly in multicultural societies, </w:t>
      </w:r>
      <w:r w:rsidRPr="00086AD7">
        <w:rPr>
          <w:rFonts w:cstheme="minorHAnsi"/>
          <w:color w:val="000000"/>
          <w:sz w:val="24"/>
          <w:szCs w:val="21"/>
        </w:rPr>
        <w:t xml:space="preserve">health policies must take into account cultural, social </w:t>
      </w:r>
      <w:r>
        <w:rPr>
          <w:rFonts w:cstheme="minorHAnsi"/>
          <w:color w:val="000000"/>
          <w:sz w:val="24"/>
          <w:szCs w:val="21"/>
        </w:rPr>
        <w:t xml:space="preserve">and economic factors that might </w:t>
      </w:r>
      <w:r w:rsidRPr="00086AD7">
        <w:rPr>
          <w:rFonts w:cstheme="minorHAnsi"/>
          <w:color w:val="000000"/>
          <w:sz w:val="24"/>
          <w:szCs w:val="21"/>
        </w:rPr>
        <w:t>influence health needs. Meeting the needs of different ethnic groups is challen</w:t>
      </w:r>
      <w:r>
        <w:rPr>
          <w:rFonts w:cstheme="minorHAnsi"/>
          <w:color w:val="000000"/>
          <w:sz w:val="24"/>
          <w:szCs w:val="21"/>
        </w:rPr>
        <w:t xml:space="preserve">ging, but </w:t>
      </w:r>
      <w:r w:rsidRPr="00086AD7">
        <w:rPr>
          <w:rFonts w:cstheme="minorHAnsi"/>
          <w:color w:val="000000"/>
          <w:sz w:val="24"/>
          <w:szCs w:val="21"/>
        </w:rPr>
        <w:t>necessary to obtain improvements in health care. From th</w:t>
      </w:r>
      <w:r>
        <w:rPr>
          <w:rFonts w:cstheme="minorHAnsi"/>
          <w:color w:val="000000"/>
          <w:sz w:val="24"/>
          <w:szCs w:val="21"/>
        </w:rPr>
        <w:t xml:space="preserve">e belief of inferiority of some </w:t>
      </w:r>
      <w:r w:rsidRPr="00086AD7">
        <w:rPr>
          <w:rFonts w:cstheme="minorHAnsi"/>
          <w:color w:val="000000"/>
          <w:sz w:val="24"/>
          <w:szCs w:val="21"/>
        </w:rPr>
        <w:t>groups, feelings of superiority may emerge, along with r</w:t>
      </w:r>
      <w:r>
        <w:rPr>
          <w:rFonts w:cstheme="minorHAnsi"/>
          <w:color w:val="000000"/>
          <w:sz w:val="24"/>
          <w:szCs w:val="21"/>
        </w:rPr>
        <w:t xml:space="preserve">acist results. Racism </w:t>
      </w:r>
      <w:proofErr w:type="gramStart"/>
      <w:r>
        <w:rPr>
          <w:rFonts w:cstheme="minorHAnsi"/>
          <w:color w:val="000000"/>
          <w:sz w:val="24"/>
          <w:szCs w:val="21"/>
        </w:rPr>
        <w:t xml:space="preserve">is rarely </w:t>
      </w:r>
      <w:r w:rsidRPr="00086AD7">
        <w:rPr>
          <w:rFonts w:cstheme="minorHAnsi"/>
          <w:color w:val="000000"/>
          <w:sz w:val="24"/>
          <w:szCs w:val="21"/>
        </w:rPr>
        <w:t>explored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in the understanding of health outcomes, although it can lead</w:t>
      </w:r>
      <w:r>
        <w:rPr>
          <w:rFonts w:cstheme="minorHAnsi"/>
          <w:color w:val="000000"/>
          <w:sz w:val="24"/>
          <w:szCs w:val="21"/>
        </w:rPr>
        <w:t xml:space="preserve"> to socio-economic </w:t>
      </w:r>
      <w:r w:rsidRPr="00086AD7">
        <w:rPr>
          <w:rFonts w:cstheme="minorHAnsi"/>
          <w:color w:val="000000"/>
          <w:sz w:val="24"/>
          <w:szCs w:val="21"/>
        </w:rPr>
        <w:t xml:space="preserve">inequalities. Direct racism occurs by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insults,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harassmen</w:t>
      </w:r>
      <w:r>
        <w:rPr>
          <w:rFonts w:cstheme="minorHAnsi"/>
          <w:color w:val="000000"/>
          <w:sz w:val="24"/>
          <w:szCs w:val="21"/>
        </w:rPr>
        <w:t xml:space="preserve">t and mistreatment justified by </w:t>
      </w:r>
      <w:r w:rsidRPr="00086AD7">
        <w:rPr>
          <w:rFonts w:cstheme="minorHAnsi"/>
          <w:color w:val="000000"/>
          <w:sz w:val="24"/>
          <w:szCs w:val="21"/>
        </w:rPr>
        <w:t>feelings of superiority in relation to other groups, a</w:t>
      </w:r>
      <w:r>
        <w:rPr>
          <w:rFonts w:cstheme="minorHAnsi"/>
          <w:color w:val="000000"/>
          <w:sz w:val="24"/>
          <w:szCs w:val="21"/>
        </w:rPr>
        <w:t xml:space="preserve">nd is prohibited by law in most </w:t>
      </w:r>
      <w:r w:rsidRPr="00086AD7">
        <w:rPr>
          <w:rFonts w:cstheme="minorHAnsi"/>
          <w:color w:val="000000"/>
          <w:sz w:val="24"/>
          <w:szCs w:val="21"/>
        </w:rPr>
        <w:t>countries. Indirect racism is more subtle and results from deci</w:t>
      </w:r>
      <w:r>
        <w:rPr>
          <w:rFonts w:cstheme="minorHAnsi"/>
          <w:color w:val="000000"/>
          <w:sz w:val="24"/>
          <w:szCs w:val="21"/>
        </w:rPr>
        <w:t xml:space="preserve">sions that favour some </w:t>
      </w:r>
      <w:r w:rsidRPr="00086AD7">
        <w:rPr>
          <w:rFonts w:cstheme="minorHAnsi"/>
          <w:color w:val="000000"/>
          <w:sz w:val="24"/>
          <w:szCs w:val="21"/>
        </w:rPr>
        <w:t xml:space="preserve">groups, which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can be conceived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as institutional racis</w:t>
      </w:r>
      <w:r>
        <w:rPr>
          <w:rFonts w:cstheme="minorHAnsi"/>
          <w:color w:val="000000"/>
          <w:sz w:val="24"/>
          <w:szCs w:val="21"/>
        </w:rPr>
        <w:t xml:space="preserve">m when applied to organisations </w:t>
      </w:r>
      <w:r w:rsidRPr="00086AD7">
        <w:rPr>
          <w:rFonts w:cstheme="minorHAnsi"/>
          <w:color w:val="000000"/>
          <w:sz w:val="24"/>
          <w:szCs w:val="21"/>
        </w:rPr>
        <w:t xml:space="preserve">(Bhopal,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In this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article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we aim to discuss social disparities and health</w:t>
      </w:r>
      <w:r>
        <w:rPr>
          <w:rFonts w:cstheme="minorHAnsi"/>
          <w:color w:val="000000"/>
          <w:sz w:val="24"/>
          <w:szCs w:val="21"/>
        </w:rPr>
        <w:t xml:space="preserve"> inequities in Brazil producing </w:t>
      </w:r>
      <w:r w:rsidRPr="00086AD7">
        <w:rPr>
          <w:rFonts w:cstheme="minorHAnsi"/>
          <w:color w:val="000000"/>
          <w:sz w:val="24"/>
          <w:szCs w:val="21"/>
        </w:rPr>
        <w:t xml:space="preserve">disadvantages for people with Sickle Cell Disorder, </w:t>
      </w:r>
      <w:r>
        <w:rPr>
          <w:rFonts w:cstheme="minorHAnsi"/>
          <w:color w:val="000000"/>
          <w:sz w:val="24"/>
          <w:szCs w:val="21"/>
        </w:rPr>
        <w:t xml:space="preserve">a condition more frequent among </w:t>
      </w:r>
      <w:r w:rsidRPr="00086AD7">
        <w:rPr>
          <w:rFonts w:cstheme="minorHAnsi"/>
          <w:color w:val="000000"/>
          <w:sz w:val="24"/>
          <w:szCs w:val="21"/>
        </w:rPr>
        <w:t>the non-white population. In order to understand how po</w:t>
      </w:r>
      <w:r>
        <w:rPr>
          <w:rFonts w:cstheme="minorHAnsi"/>
          <w:color w:val="000000"/>
          <w:sz w:val="24"/>
          <w:szCs w:val="21"/>
        </w:rPr>
        <w:t xml:space="preserve">orer life conditions and social </w:t>
      </w:r>
      <w:r w:rsidRPr="00086AD7">
        <w:rPr>
          <w:rFonts w:cstheme="minorHAnsi"/>
          <w:color w:val="000000"/>
          <w:sz w:val="24"/>
          <w:szCs w:val="21"/>
        </w:rPr>
        <w:t>inequalities produce negative health determinants it is cruc</w:t>
      </w:r>
      <w:r>
        <w:rPr>
          <w:rFonts w:cstheme="minorHAnsi"/>
          <w:color w:val="000000"/>
          <w:sz w:val="24"/>
          <w:szCs w:val="21"/>
        </w:rPr>
        <w:t xml:space="preserve">ial to examine social, cultural </w:t>
      </w:r>
      <w:r w:rsidRPr="00086AD7">
        <w:rPr>
          <w:rFonts w:cstheme="minorHAnsi"/>
          <w:color w:val="000000"/>
          <w:sz w:val="24"/>
          <w:szCs w:val="21"/>
        </w:rPr>
        <w:t>and historical variables. The historical background relating sickle cell disease to the ‘black</w:t>
      </w:r>
      <w:r>
        <w:rPr>
          <w:rFonts w:cstheme="minorHAnsi"/>
          <w:color w:val="000000"/>
          <w:sz w:val="24"/>
          <w:szCs w:val="21"/>
        </w:rPr>
        <w:t xml:space="preserve">’ </w:t>
      </w:r>
      <w:r w:rsidRPr="00086AD7">
        <w:rPr>
          <w:rFonts w:cstheme="minorHAnsi"/>
          <w:color w:val="000000"/>
          <w:sz w:val="24"/>
          <w:szCs w:val="21"/>
        </w:rPr>
        <w:t>population and slavery is very important when considering</w:t>
      </w:r>
      <w:r>
        <w:rPr>
          <w:rFonts w:cstheme="minorHAnsi"/>
          <w:color w:val="000000"/>
          <w:sz w:val="24"/>
          <w:szCs w:val="21"/>
        </w:rPr>
        <w:t xml:space="preserve"> the social economic conditions </w:t>
      </w:r>
      <w:r w:rsidRPr="00086AD7">
        <w:rPr>
          <w:rFonts w:cstheme="minorHAnsi"/>
          <w:color w:val="000000"/>
          <w:sz w:val="24"/>
          <w:szCs w:val="21"/>
        </w:rPr>
        <w:t>of the people living with sickle cell disease today, mainly w</w:t>
      </w:r>
      <w:r>
        <w:rPr>
          <w:rFonts w:cstheme="minorHAnsi"/>
          <w:color w:val="000000"/>
          <w:sz w:val="24"/>
          <w:szCs w:val="21"/>
        </w:rPr>
        <w:t xml:space="preserve">ith a low socio-economic status </w:t>
      </w:r>
      <w:r w:rsidRPr="00086AD7">
        <w:rPr>
          <w:rFonts w:cstheme="minorHAnsi"/>
          <w:color w:val="000000"/>
          <w:sz w:val="24"/>
          <w:szCs w:val="21"/>
        </w:rPr>
        <w:t>and poor living conditions.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Racism is a result of historical social relations mark</w:t>
      </w:r>
      <w:r>
        <w:rPr>
          <w:rFonts w:cstheme="minorHAnsi"/>
          <w:color w:val="000000"/>
          <w:sz w:val="24"/>
          <w:szCs w:val="21"/>
        </w:rPr>
        <w:t xml:space="preserve">ed by slavery and reinforced by </w:t>
      </w:r>
      <w:r w:rsidRPr="00086AD7">
        <w:rPr>
          <w:rFonts w:cstheme="minorHAnsi"/>
          <w:color w:val="000000"/>
          <w:sz w:val="24"/>
          <w:szCs w:val="21"/>
        </w:rPr>
        <w:t>material deprivation and cultural-ideational structur</w:t>
      </w:r>
      <w:r>
        <w:rPr>
          <w:rFonts w:cstheme="minorHAnsi"/>
          <w:color w:val="000000"/>
          <w:sz w:val="24"/>
          <w:szCs w:val="21"/>
        </w:rPr>
        <w:t xml:space="preserve">es such as negative stereotypes </w:t>
      </w:r>
      <w:r w:rsidRPr="00086AD7">
        <w:rPr>
          <w:rFonts w:cstheme="minorHAnsi"/>
          <w:color w:val="000000"/>
          <w:sz w:val="24"/>
          <w:szCs w:val="21"/>
        </w:rPr>
        <w:t xml:space="preserve">(Carter, </w:t>
      </w:r>
      <w:r w:rsidRPr="00086AD7">
        <w:rPr>
          <w:rFonts w:cstheme="minorHAnsi"/>
          <w:color w:val="000085"/>
          <w:sz w:val="24"/>
          <w:szCs w:val="21"/>
        </w:rPr>
        <w:t>2000</w:t>
      </w:r>
      <w:r w:rsidRPr="00086AD7">
        <w:rPr>
          <w:rFonts w:cstheme="minorHAnsi"/>
          <w:color w:val="000000"/>
          <w:sz w:val="24"/>
          <w:szCs w:val="21"/>
        </w:rPr>
        <w:t>). In Brazil, the intersections between soci</w:t>
      </w:r>
      <w:r>
        <w:rPr>
          <w:rFonts w:cstheme="minorHAnsi"/>
          <w:color w:val="000000"/>
          <w:sz w:val="24"/>
          <w:szCs w:val="21"/>
        </w:rPr>
        <w:t xml:space="preserve">al class and racism have proved </w:t>
      </w:r>
      <w:r w:rsidRPr="00086AD7">
        <w:rPr>
          <w:rFonts w:cstheme="minorHAnsi"/>
          <w:color w:val="000000"/>
          <w:sz w:val="24"/>
          <w:szCs w:val="21"/>
        </w:rPr>
        <w:t>to be a determining factor in the accumulation of disadvantages among non-white groups.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Santos (</w:t>
      </w:r>
      <w:r w:rsidRPr="00086AD7">
        <w:rPr>
          <w:rFonts w:cstheme="minorHAnsi"/>
          <w:color w:val="000085"/>
          <w:sz w:val="24"/>
          <w:szCs w:val="21"/>
        </w:rPr>
        <w:t>2009</w:t>
      </w:r>
      <w:r w:rsidRPr="00086AD7">
        <w:rPr>
          <w:rFonts w:cstheme="minorHAnsi"/>
          <w:color w:val="000000"/>
          <w:sz w:val="24"/>
          <w:szCs w:val="21"/>
        </w:rPr>
        <w:t>) emphasises the need to consider an analytical</w:t>
      </w:r>
      <w:r>
        <w:rPr>
          <w:rFonts w:cstheme="minorHAnsi"/>
          <w:color w:val="000000"/>
          <w:sz w:val="24"/>
          <w:szCs w:val="21"/>
        </w:rPr>
        <w:t xml:space="preserve"> distinction between inequality </w:t>
      </w:r>
      <w:r w:rsidRPr="00086AD7">
        <w:rPr>
          <w:rFonts w:cstheme="minorHAnsi"/>
          <w:color w:val="000000"/>
          <w:sz w:val="24"/>
          <w:szCs w:val="21"/>
        </w:rPr>
        <w:t>of access and unequal treatment, to understand the racial inequality in Brazil.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lastRenderedPageBreak/>
        <w:t xml:space="preserve">There is no intention in discussing concepts of race </w:t>
      </w:r>
      <w:r>
        <w:rPr>
          <w:rFonts w:cstheme="minorHAnsi"/>
          <w:color w:val="000000"/>
          <w:sz w:val="24"/>
          <w:szCs w:val="21"/>
        </w:rPr>
        <w:t xml:space="preserve">neither considering race in the </w:t>
      </w:r>
      <w:r w:rsidRPr="00086AD7">
        <w:rPr>
          <w:rFonts w:cstheme="minorHAnsi"/>
          <w:color w:val="000000"/>
          <w:sz w:val="24"/>
          <w:szCs w:val="21"/>
        </w:rPr>
        <w:t>biological sense. Rather, to examine racism as unequal social relationships and the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result of social forces, such as which reaffirm and develop hierarchies and inequalities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Ianni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2004</w:t>
      </w:r>
      <w:r w:rsidRPr="00086AD7">
        <w:rPr>
          <w:rFonts w:cstheme="minorHAnsi"/>
          <w:color w:val="000000"/>
          <w:sz w:val="24"/>
          <w:szCs w:val="21"/>
        </w:rPr>
        <w:t xml:space="preserve">, p. 143). It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considered</w:t>
      </w:r>
      <w:proofErr w:type="gramEnd"/>
      <w:r w:rsidRPr="00086AD7">
        <w:rPr>
          <w:rFonts w:cstheme="minorHAnsi"/>
          <w:color w:val="000000"/>
          <w:sz w:val="24"/>
          <w:szCs w:val="21"/>
        </w:rPr>
        <w:t>, furthermore, essential to recognise the peculiarities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of social formation in the historical course of a given society (Omi &amp; Howard, </w:t>
      </w:r>
      <w:r w:rsidRPr="00086AD7">
        <w:rPr>
          <w:rFonts w:cstheme="minorHAnsi"/>
          <w:color w:val="000085"/>
          <w:sz w:val="24"/>
          <w:szCs w:val="21"/>
        </w:rPr>
        <w:t>1994</w:t>
      </w:r>
      <w:r w:rsidRPr="00086AD7">
        <w:rPr>
          <w:rFonts w:cstheme="minorHAnsi"/>
          <w:color w:val="000000"/>
          <w:sz w:val="24"/>
          <w:szCs w:val="21"/>
        </w:rPr>
        <w:t>), to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analyse the social inequalities in their areas, as well as their effects. This process is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especially required when trying to understand the complex dynamics of Brazilian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society.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</w:rPr>
      </w:pPr>
      <w:r w:rsidRPr="005B2C8F">
        <w:rPr>
          <w:rFonts w:cstheme="minorHAnsi"/>
          <w:b/>
          <w:color w:val="000000"/>
          <w:sz w:val="28"/>
        </w:rPr>
        <w:t>SCD: from a global scenario to the local context of Brazil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The S gene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carried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by 7% of the population in the wor</w:t>
      </w:r>
      <w:r>
        <w:rPr>
          <w:rFonts w:cstheme="minorHAnsi"/>
          <w:color w:val="000000"/>
          <w:sz w:val="24"/>
          <w:szCs w:val="21"/>
        </w:rPr>
        <w:t xml:space="preserve">ld and over 70% of all affected </w:t>
      </w:r>
      <w:r w:rsidRPr="00086AD7">
        <w:rPr>
          <w:rFonts w:cstheme="minorHAnsi"/>
          <w:color w:val="000000"/>
          <w:sz w:val="24"/>
          <w:szCs w:val="21"/>
        </w:rPr>
        <w:t>births occur in Africa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Ebrahim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 xml:space="preserve">). Despite this, SCD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still considered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most neglected tropical disease worldwide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Ebrahim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 It is estimated that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there is a total amount of 300,000 births of children with SCD each year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Aygun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</w:t>
      </w:r>
      <w:r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Odame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2012</w:t>
      </w:r>
      <w:r w:rsidRPr="00086AD7">
        <w:rPr>
          <w:rFonts w:cstheme="minorHAnsi"/>
          <w:color w:val="000000"/>
          <w:sz w:val="24"/>
          <w:szCs w:val="21"/>
        </w:rPr>
        <w:t xml:space="preserve">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Dormandy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 and projections for the future reveal that the frequency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SCD is expected to increase in sub-Saharan Africa and decrease in Eurasia,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Americas and Arab-India by the year 2050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Piel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Hay, Gupta,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Weatherall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&amp; Williams,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>). Migration also contributes to the presence of this condition worldwide (Modell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Darlison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2008</w:t>
      </w:r>
      <w:r w:rsidRPr="00086AD7">
        <w:rPr>
          <w:rFonts w:cstheme="minorHAnsi"/>
          <w:color w:val="000000"/>
          <w:sz w:val="24"/>
          <w:szCs w:val="21"/>
        </w:rPr>
        <w:t>)</w:t>
      </w:r>
      <w:proofErr w:type="gramStart"/>
      <w:r w:rsidRPr="00086AD7">
        <w:rPr>
          <w:rFonts w:cstheme="minorHAnsi"/>
          <w:color w:val="000000"/>
          <w:sz w:val="24"/>
          <w:szCs w:val="21"/>
        </w:rPr>
        <w:t>,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pointing towards the need of international effort to improve quality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life and assuring public health care for those facing this chronic disease.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Some studies show that the quality of life of SCD patients and their families is worse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when compared to the general population and that the life expectancy of these people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varies depending on the development of the country in which they reside (Dyson &amp;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Atkin,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 While some authors highlight a ‘global burden of haemoglobin disorders’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Piel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>), mortality rates are disproportionately distributed over the world. In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high-income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countries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 chance of surviving with a chronic disorder is much higher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than in low-income countries, where children are at greater risk of dying before the age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of 5 years (Modell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Darlison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2008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Historically, SCD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was considered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 ‘childhood disease’ that produced premature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mortality, mostly due to infection, which can be directly related to social and environmental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disadvantages (Platt et al., </w:t>
      </w:r>
      <w:r w:rsidRPr="00086AD7">
        <w:rPr>
          <w:rFonts w:cstheme="minorHAnsi"/>
          <w:color w:val="000085"/>
          <w:sz w:val="24"/>
          <w:szCs w:val="21"/>
        </w:rPr>
        <w:t>1994</w:t>
      </w:r>
      <w:r w:rsidRPr="00086AD7">
        <w:rPr>
          <w:rFonts w:cstheme="minorHAnsi"/>
          <w:color w:val="000000"/>
          <w:sz w:val="24"/>
          <w:szCs w:val="21"/>
        </w:rPr>
        <w:t>). This pattern of mortality changed with early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diagnosis, prophylactic penicillin and general improvements of socio-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ecomomic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conditions,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which raised </w:t>
      </w:r>
      <w:r w:rsidRPr="00086AD7">
        <w:rPr>
          <w:rFonts w:cstheme="minorHAnsi"/>
          <w:color w:val="000000"/>
          <w:sz w:val="24"/>
          <w:szCs w:val="21"/>
        </w:rPr>
        <w:lastRenderedPageBreak/>
        <w:t>the life expectancy (Dennis-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Antwi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Culley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Hiles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&amp; Dyson,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 But still, in some parts of Africa, haemoglobin disorders contribute to 6.4%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mortality in children aged under 5 years, compared with 3.4% worldwide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(Modell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Darlison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2008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The high mortality rates result not only from precarious living conditions, but also due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to the difficulty accessing treatment, as well as the lack of research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Ebrahim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Full access to comprehensive health care can be lifesaving, since regular monitoring can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prevent or minimise the complications of the disease. Nevertheless,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Piel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and collaborators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 xml:space="preserve">) will address the high costs of comprehensive health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care, that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usually involves a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multi-professional team of health professionals.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All this leads us to reflect on the inequities in health and how they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are differently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expressed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around the world. Considering SCD is present in many countries and has a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global history, it is clear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that there is a broader context that needs to be analysed</w:t>
      </w:r>
      <w:proofErr w:type="gramEnd"/>
      <w:r w:rsidRPr="00086AD7">
        <w:rPr>
          <w:rFonts w:cstheme="minorHAnsi"/>
          <w:color w:val="000000"/>
          <w:sz w:val="24"/>
          <w:szCs w:val="21"/>
        </w:rPr>
        <w:t>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However, the Brazilian context is marked with the ambiguous character of its development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model, which combines social achievements with remnants of poverty and inequalities.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Brazil is a developing country that has undergone major changes in recent years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especially due to policies focused on redistribution of resources and poverty eradication.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Between 1991 and 2008, the gross domestic product doubled and the Gini index fell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from 0.637 to 0.547 and the poverty rate fell from 68% in 1970 to 31% in 2008. The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living conditions also changed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Paim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Travassos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Almeida, Bahia,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Macinko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 In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1970 only 33% of households had piped water and less than half had electricity. In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2007, the number of homes with piped water increased to 93% and almost all the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houses have electricity. These changes affected the country’s epidemiological profile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raising the so-called ‘diseases of modernity’. Cardiovascular diseases are the leading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cause of death, followed by cancer and external causes, especially those resulting from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traffic accidents and urban violence. Despite advances in living and health conditions,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Brazil still suffers from inequalities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Paim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), which mostly affects non-white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populations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Heringer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2002</w:t>
      </w:r>
      <w:r w:rsidRPr="00086AD7">
        <w:rPr>
          <w:rFonts w:cstheme="minorHAnsi"/>
          <w:color w:val="000000"/>
          <w:sz w:val="24"/>
          <w:szCs w:val="21"/>
        </w:rPr>
        <w:t xml:space="preserve">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Soares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2008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According to the census of 2010, from the Brazilian Institute of Geography and Statistics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(IBGE), the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so called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‘black population’ corresponds to more than half of the population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(50.7%), a total of 190,732,694 people. It is worth noting that the term ‘black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population’ is a </w:t>
      </w:r>
      <w:r w:rsidRPr="00086AD7">
        <w:rPr>
          <w:rFonts w:cstheme="minorHAnsi"/>
          <w:color w:val="000000"/>
          <w:sz w:val="24"/>
          <w:szCs w:val="21"/>
        </w:rPr>
        <w:lastRenderedPageBreak/>
        <w:t>social concept that corresponds to the total sum of all black and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‘mixed-race’ which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are categories used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by the national census. Therefore, a ‘black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person’ in Brazil is anyone who claims to be black or of mixed race by </w:t>
      </w:r>
      <w:proofErr w:type="spellStart"/>
      <w:proofErr w:type="gramStart"/>
      <w:r w:rsidRPr="00086AD7">
        <w:rPr>
          <w:rFonts w:cstheme="minorHAnsi"/>
          <w:color w:val="000000"/>
          <w:sz w:val="24"/>
          <w:szCs w:val="21"/>
        </w:rPr>
        <w:t>self declaration</w:t>
      </w:r>
      <w:proofErr w:type="spellEnd"/>
      <w:proofErr w:type="gramEnd"/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 census surveys. The unification of these two categories was a political decision that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occurred in 1996, to bring evidence towards statistical data regarding the social disadvantages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the non-white population in Brazil.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According to data from the Ministry of Health (</w:t>
      </w:r>
      <w:proofErr w:type="gramStart"/>
      <w:r w:rsidRPr="00086AD7">
        <w:rPr>
          <w:rFonts w:cstheme="minorHAnsi"/>
          <w:color w:val="000000"/>
          <w:sz w:val="24"/>
          <w:szCs w:val="21"/>
        </w:rPr>
        <w:t>SEPPIR)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 ‘black population’ represents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67% of SUS (National Health System) users. In the last fifteen years, the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country has reached some important goals to overcome extreme poverty and improve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living conditions of the most impoverished groups. Affirmative action policies such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as quotas in education system, in addition to redistributive programs such as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Bolsa</w:t>
      </w:r>
      <w:proofErr w:type="spellEnd"/>
      <w:r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Familia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has been trying to overcome social inequalities. Especially income inequality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between whites and non-whites has decreased from 2003 to 2010, even though it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remains, as white workers still earn 1.8 times more than non-whites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Paixão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Rossetto</w:t>
      </w:r>
      <w:proofErr w:type="spellEnd"/>
      <w:r w:rsidRPr="00086AD7">
        <w:rPr>
          <w:rFonts w:cstheme="minorHAnsi"/>
          <w:color w:val="000000"/>
          <w:sz w:val="24"/>
          <w:szCs w:val="21"/>
        </w:rPr>
        <w:t>,</w:t>
      </w:r>
      <w:r>
        <w:rPr>
          <w:rFonts w:cstheme="minorHAnsi"/>
          <w:color w:val="000000"/>
          <w:sz w:val="24"/>
          <w:szCs w:val="21"/>
        </w:rPr>
        <w:t xml:space="preserve"> </w:t>
      </w:r>
      <w:proofErr w:type="gramStart"/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</w:t>
      </w:r>
      <w:proofErr w:type="gramEnd"/>
      <w:r w:rsidRPr="00086AD7">
        <w:rPr>
          <w:rFonts w:cstheme="minorHAnsi"/>
          <w:color w:val="000000"/>
          <w:sz w:val="24"/>
          <w:szCs w:val="21"/>
        </w:rPr>
        <w:t>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Considering indicators of public health, studies on infant mortality indicated a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reduction in their rates in the 70’s and 90’s, which, however, occurred unevenly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between white and non-white children, with a 43% reduction rate for white children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and 25% for non-white children. In 2006, the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northeastern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region had an infant mortality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rate 24.2 times higher than that of the southern region, although this disparity has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decreased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Paim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proofErr w:type="gramStart"/>
      <w:r w:rsidRPr="00086AD7">
        <w:rPr>
          <w:rFonts w:cstheme="minorHAnsi"/>
          <w:color w:val="000000"/>
          <w:sz w:val="24"/>
          <w:szCs w:val="21"/>
        </w:rPr>
        <w:t>Another equally suggestive indicator is the number of deaths of children under 5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years of </w:t>
      </w:r>
      <w:r w:rsidR="00A74B93">
        <w:rPr>
          <w:rFonts w:cstheme="minorHAnsi"/>
          <w:color w:val="000000"/>
          <w:sz w:val="24"/>
          <w:szCs w:val="21"/>
        </w:rPr>
        <w:t>a</w:t>
      </w:r>
      <w:r w:rsidRPr="00086AD7">
        <w:rPr>
          <w:rFonts w:cstheme="minorHAnsi"/>
          <w:color w:val="000000"/>
          <w:sz w:val="24"/>
          <w:szCs w:val="21"/>
        </w:rPr>
        <w:t>ge according to the cause of death, in which non-white children accounted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for 55.6% of those who died due to acute diarrhoea (compared with 27.2% of white children),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49.0% who died from acute respiratory infection (37.5% of white children),</w:t>
      </w:r>
      <w:r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51.7% who died from malnutrition (28.9% of white children) and 54.4% of those who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died of unknown causes from lack of medical care (24.7% of white children)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Paixão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Carvano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</w:t>
      </w:r>
      <w:proofErr w:type="gramEnd"/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In Brazil, the Ministry of Health estimated that there is one case of SCD per 1000 live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births yearly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Cançado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Jesus, </w:t>
      </w:r>
      <w:r w:rsidRPr="00086AD7">
        <w:rPr>
          <w:rFonts w:cstheme="minorHAnsi"/>
          <w:color w:val="000085"/>
          <w:sz w:val="24"/>
          <w:szCs w:val="21"/>
        </w:rPr>
        <w:t>2007</w:t>
      </w:r>
      <w:r w:rsidRPr="00086AD7">
        <w:rPr>
          <w:rFonts w:cstheme="minorHAnsi"/>
          <w:color w:val="000000"/>
          <w:sz w:val="24"/>
          <w:szCs w:val="21"/>
        </w:rPr>
        <w:t xml:space="preserve">). Screening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universally conducted</w:t>
      </w:r>
      <w:proofErr w:type="gramEnd"/>
      <w:r w:rsidRPr="00086AD7">
        <w:rPr>
          <w:rFonts w:cstheme="minorHAnsi"/>
          <w:color w:val="000000"/>
          <w:sz w:val="24"/>
          <w:szCs w:val="21"/>
        </w:rPr>
        <w:t>, with 92%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newborns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being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screend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regardless of ‘race’/colour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Amorim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 In general,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SCD is present in states and municipalities where there is a higher concentration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‘black population’. In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Brazil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 highest incidence is concentrated in Bahia, 1 per 650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live births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Cançado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Jesus, </w:t>
      </w:r>
      <w:r w:rsidRPr="00086AD7">
        <w:rPr>
          <w:rFonts w:cstheme="minorHAnsi"/>
          <w:color w:val="000085"/>
          <w:sz w:val="24"/>
          <w:szCs w:val="21"/>
        </w:rPr>
        <w:t>2007</w:t>
      </w:r>
      <w:r w:rsidRPr="00086AD7">
        <w:rPr>
          <w:rFonts w:cstheme="minorHAnsi"/>
          <w:color w:val="000000"/>
          <w:sz w:val="24"/>
          <w:szCs w:val="21"/>
        </w:rPr>
        <w:t xml:space="preserve">). </w:t>
      </w:r>
      <w:r w:rsidRPr="00086AD7">
        <w:rPr>
          <w:rFonts w:cstheme="minorHAnsi"/>
          <w:color w:val="000000"/>
          <w:sz w:val="24"/>
          <w:szCs w:val="21"/>
        </w:rPr>
        <w:lastRenderedPageBreak/>
        <w:t xml:space="preserve">A higher incidence (1: 500)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registered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in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state capital, the city of Salvador. A survey released by the Ministry of Health estimated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 prevalence of 5.3% of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Hb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AS (sickle cell anaemia) in Bahia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Diniz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Guedes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Barbosa,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Tauil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Magalhães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85"/>
          <w:sz w:val="24"/>
          <w:szCs w:val="21"/>
        </w:rPr>
        <w:t>2009</w:t>
      </w:r>
      <w:r w:rsidRPr="00086AD7">
        <w:rPr>
          <w:rFonts w:cstheme="minorHAnsi"/>
          <w:color w:val="000000"/>
          <w:sz w:val="24"/>
          <w:szCs w:val="21"/>
        </w:rPr>
        <w:t>). Despite the high prevalence rates of sickle cell disease 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Brazil, there are still very few studies focusing on the characterisation of the socio-demographic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profile of SCD patients.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Recent studies show a reduction of up to 40% in SCD mortality with the use of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Hydroxyurea</w:t>
      </w:r>
      <w:proofErr w:type="spellEnd"/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A74B93">
        <w:rPr>
          <w:rFonts w:cstheme="minorHAnsi"/>
          <w:color w:val="000000"/>
          <w:sz w:val="24"/>
          <w:szCs w:val="21"/>
        </w:rPr>
        <w:t>in Brazil (</w:t>
      </w:r>
      <w:proofErr w:type="spellStart"/>
      <w:r w:rsidRPr="00A74B93">
        <w:rPr>
          <w:rFonts w:cstheme="minorHAnsi"/>
          <w:color w:val="000000"/>
          <w:sz w:val="24"/>
          <w:szCs w:val="21"/>
        </w:rPr>
        <w:t>Cançado</w:t>
      </w:r>
      <w:proofErr w:type="spellEnd"/>
      <w:r w:rsidRPr="00A74B93">
        <w:rPr>
          <w:rFonts w:cstheme="minorHAnsi"/>
          <w:color w:val="000000"/>
          <w:sz w:val="24"/>
          <w:szCs w:val="21"/>
        </w:rPr>
        <w:t xml:space="preserve">, Lobo, &amp; </w:t>
      </w:r>
      <w:proofErr w:type="spellStart"/>
      <w:r w:rsidRPr="00A74B93">
        <w:rPr>
          <w:rFonts w:cstheme="minorHAnsi"/>
          <w:color w:val="000000"/>
          <w:sz w:val="24"/>
          <w:szCs w:val="21"/>
        </w:rPr>
        <w:t>Ângulo</w:t>
      </w:r>
      <w:proofErr w:type="spellEnd"/>
      <w:r w:rsidRPr="00A74B93">
        <w:rPr>
          <w:rFonts w:cstheme="minorHAnsi"/>
          <w:color w:val="000000"/>
          <w:sz w:val="24"/>
          <w:szCs w:val="21"/>
        </w:rPr>
        <w:t xml:space="preserve">, </w:t>
      </w:r>
      <w:r w:rsidRPr="00A74B93">
        <w:rPr>
          <w:rFonts w:cstheme="minorHAnsi"/>
          <w:color w:val="000085"/>
          <w:sz w:val="24"/>
          <w:szCs w:val="21"/>
        </w:rPr>
        <w:t>2009</w:t>
      </w:r>
      <w:r w:rsidRPr="00A74B93">
        <w:rPr>
          <w:rFonts w:cstheme="minorHAnsi"/>
          <w:color w:val="000000"/>
          <w:sz w:val="24"/>
          <w:szCs w:val="21"/>
        </w:rPr>
        <w:t xml:space="preserve">). </w:t>
      </w:r>
      <w:r w:rsidRPr="00086AD7">
        <w:rPr>
          <w:rFonts w:cstheme="minorHAnsi"/>
          <w:color w:val="000000"/>
          <w:sz w:val="24"/>
          <w:szCs w:val="21"/>
        </w:rPr>
        <w:t>In November 2002, based on Decree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872, the Health Ministry approved the free use and distribution of HU for SCD patients. 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last fifteen years, the access to medication has shown a significant increase in quality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life for people suffering from the disorder, especially among the adult population (Silva &amp;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Shimauti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2006</w:t>
      </w:r>
      <w:r w:rsidRPr="00086AD7">
        <w:rPr>
          <w:rFonts w:cstheme="minorHAnsi"/>
          <w:color w:val="000000"/>
          <w:sz w:val="24"/>
          <w:szCs w:val="21"/>
        </w:rPr>
        <w:t>). However, this same adult population born before the inclusion of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SCD in neonatal screening, which in general had a late diagnosis, presents a greater commitment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to their health and quality of life.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In addition, one of the big challenges facing Brazil is the lack of reliable health data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about this disease.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This may itself be the result of a process that reveals a relative lack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political and academic interest in the subject and that certainly contributes towards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epidemiological and social invisibility of the disease and especially of the needs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those who face it.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 enormous amount of research in biology and genetics, apart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from the investment in clinical and pharmacological studies,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has not been accompanied</w:t>
      </w:r>
      <w:proofErr w:type="gramEnd"/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to the same extent by either epidemiological or sociological studies. Above all, there is a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clear gap of systematic records of the number, spatial distribution, socio-demographic,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morbidity and mortality profile of the people affected.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Due to the severity of the clinical manifestations of the disease, Brazil still faces high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mortality rates. Such an outcome can happen to all types of SCD, however, patients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with Sickle Cell Anaemia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Hb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SS) commonly have the most severe clinical manifestations,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consequently, an increased risk of death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Fernandes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Januário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Cangussu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Macedo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&amp;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Viana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 xml:space="preserve">). It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was observed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that 76% of deaths due to SCD occurred up to 29 years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age, with a concentration of 37% in children under nine, showing the severity of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disease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Loureiro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Rozenfeld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2005</w:t>
      </w:r>
      <w:r w:rsidRPr="00086AD7">
        <w:rPr>
          <w:rFonts w:cstheme="minorHAnsi"/>
          <w:color w:val="000000"/>
          <w:sz w:val="24"/>
          <w:szCs w:val="21"/>
        </w:rPr>
        <w:t>). Considering that SCD is more frequent among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the most impoverished, it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estimated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lastRenderedPageBreak/>
        <w:t>that up to 25% of children do not reach 5 years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life. Perinatal mortality is also still very high in Brazil, ranging from 20% to 50%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Simoes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0"/>
        </w:rPr>
      </w:pPr>
      <w:r w:rsidRPr="00086AD7">
        <w:rPr>
          <w:rFonts w:cstheme="minorHAnsi"/>
          <w:color w:val="000000"/>
          <w:sz w:val="24"/>
          <w:szCs w:val="21"/>
        </w:rPr>
        <w:t xml:space="preserve">In Brazil, it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observed</w:t>
      </w:r>
      <w:proofErr w:type="gramEnd"/>
      <w:r w:rsidRPr="00086AD7">
        <w:rPr>
          <w:rFonts w:cstheme="minorHAnsi"/>
          <w:color w:val="000000"/>
          <w:sz w:val="24"/>
          <w:szCs w:val="21"/>
        </w:rPr>
        <w:t>, for example, that 85% of adults with SCD have a low level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education and those who manage to enter the labour market have jobs that require great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physical effort, often incompatible with the course of the disease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Guimarães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Miranda, &amp;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Tavares, </w:t>
      </w:r>
      <w:r w:rsidRPr="00086AD7">
        <w:rPr>
          <w:rFonts w:cstheme="minorHAnsi"/>
          <w:color w:val="000085"/>
          <w:sz w:val="24"/>
          <w:szCs w:val="21"/>
        </w:rPr>
        <w:t>2009</w:t>
      </w:r>
      <w:r w:rsidRPr="00086AD7">
        <w:rPr>
          <w:rFonts w:cstheme="minorHAnsi"/>
          <w:color w:val="000000"/>
          <w:sz w:val="24"/>
          <w:szCs w:val="21"/>
        </w:rPr>
        <w:t>). It is, therefore, a population with hig</w:t>
      </w:r>
      <w:r w:rsidR="00A74B93">
        <w:rPr>
          <w:rFonts w:cstheme="minorHAnsi"/>
          <w:color w:val="000000"/>
          <w:sz w:val="24"/>
          <w:szCs w:val="21"/>
        </w:rPr>
        <w:t xml:space="preserve">h social vulnerability, but the </w:t>
      </w:r>
      <w:r w:rsidRPr="00086AD7">
        <w:rPr>
          <w:rFonts w:cstheme="minorHAnsi"/>
          <w:color w:val="000000"/>
          <w:sz w:val="24"/>
          <w:szCs w:val="21"/>
        </w:rPr>
        <w:t>relationship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between this issue and the course of the disease remains underexplored.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The daily routine of people with SCD involves a continuous process of care, both in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family context, as well as in the healthcare services, demanding rearrangements from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family in their routine, definition of responsibilities around the required care and availability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several types of resources. The routine of care, especially for children with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SCD, interferes throughout the family system and often hinders the performance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other external functions, such as work, especially for mothers (Dias, 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 xml:space="preserve">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Guimarães</w:t>
      </w:r>
      <w:proofErr w:type="spellEnd"/>
      <w:r w:rsidRPr="00086AD7">
        <w:rPr>
          <w:rFonts w:cstheme="minorHAnsi"/>
          <w:color w:val="000000"/>
          <w:sz w:val="24"/>
          <w:szCs w:val="21"/>
        </w:rPr>
        <w:t>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85"/>
          <w:sz w:val="24"/>
          <w:szCs w:val="21"/>
        </w:rPr>
        <w:t>2009</w:t>
      </w:r>
      <w:r w:rsidRPr="00086AD7">
        <w:rPr>
          <w:rFonts w:cstheme="minorHAnsi"/>
          <w:color w:val="000000"/>
          <w:sz w:val="24"/>
          <w:szCs w:val="21"/>
        </w:rPr>
        <w:t>). Therefore, the disease can have dramatically different effects on employment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opportunities, creating a cycle of impoverishment and commitment of family income,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with a strong impact on the quality of life.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Absence from school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may also be seen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as a source of disadvantage that can limit social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mobility. Frequent hospitalisation can lead to school absence and makes educational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success even more challenging (Dias,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Trad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&amp; Castellanos, </w:t>
      </w:r>
      <w:r w:rsidRPr="00086AD7">
        <w:rPr>
          <w:rFonts w:cstheme="minorHAnsi"/>
          <w:color w:val="000085"/>
          <w:sz w:val="24"/>
          <w:szCs w:val="21"/>
        </w:rPr>
        <w:t>2015</w:t>
      </w:r>
      <w:r w:rsidRPr="00086AD7">
        <w:rPr>
          <w:rFonts w:cstheme="minorHAnsi"/>
          <w:color w:val="000000"/>
          <w:sz w:val="24"/>
          <w:szCs w:val="21"/>
        </w:rPr>
        <w:t>). Mothers and young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people with SCD usually have to negotiate and deal with some restrictive aspects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school routine and environment (Dyson, Atkin,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Culley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Dyson, &amp; Evans,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 It should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also be considered that experiences of discrimination in school are a source of limitation,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which can be associated with racism, although usually very subtly. Therefore, ‘racism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cannot be assumed to be absent on the basis of the lack of explicit references to the phenomenon,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consider the subtle ways that racism structures school experiences’ (Dyson, Atkin,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Culley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&amp; Dyson,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, p. 2379).With historical roots, racism continues to inform relationships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producing negative experiences both at the individual and collective level.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Furthermore, qualitative studies on experiences of people with SCD in Brazil show how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they report recurrent feelings of being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mistreated</w:t>
      </w:r>
      <w:proofErr w:type="gramEnd"/>
      <w:r w:rsidRPr="00086AD7">
        <w:rPr>
          <w:rFonts w:cstheme="minorHAnsi"/>
          <w:color w:val="000000"/>
          <w:sz w:val="24"/>
          <w:szCs w:val="21"/>
        </w:rPr>
        <w:t>, neglected and discriminated against,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inside the </w:t>
      </w:r>
      <w:r w:rsidRPr="00086AD7">
        <w:rPr>
          <w:rFonts w:cstheme="minorHAnsi"/>
          <w:color w:val="000000"/>
          <w:sz w:val="24"/>
          <w:szCs w:val="21"/>
        </w:rPr>
        <w:lastRenderedPageBreak/>
        <w:t>health services. These studies, based on the lived experiences of people with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SCD, have consistently shown late diagnoses of the disease, lack of knowledge by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health professionals on how to manage the condition and symptoms and the search for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care in different services. The suffering presented by these works are not only related 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condition per se, but as a result of the lack of knowledge, misconceptions and negative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perceptions related to sickle cell disease, in some cases are present in the families, communities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also health services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Cordeiro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Ferreira, Santos, &amp; Silva, 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 xml:space="preserve">; Dias, </w:t>
      </w:r>
      <w:r w:rsidRPr="00086AD7">
        <w:rPr>
          <w:rFonts w:cstheme="minorHAnsi"/>
          <w:color w:val="000085"/>
          <w:sz w:val="24"/>
          <w:szCs w:val="21"/>
        </w:rPr>
        <w:t>2013b</w:t>
      </w:r>
      <w:r w:rsidRPr="00086AD7">
        <w:rPr>
          <w:rFonts w:cstheme="minorHAnsi"/>
          <w:color w:val="000000"/>
          <w:sz w:val="24"/>
          <w:szCs w:val="21"/>
        </w:rPr>
        <w:t>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Xavier,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</w:rPr>
      </w:pPr>
      <w:proofErr w:type="gramStart"/>
      <w:r w:rsidRPr="005B2C8F">
        <w:rPr>
          <w:rFonts w:cstheme="minorHAnsi"/>
          <w:b/>
          <w:color w:val="000000"/>
          <w:sz w:val="28"/>
        </w:rPr>
        <w:t>Can racism be taken</w:t>
      </w:r>
      <w:proofErr w:type="gramEnd"/>
      <w:r w:rsidRPr="005B2C8F">
        <w:rPr>
          <w:rFonts w:cstheme="minorHAnsi"/>
          <w:b/>
          <w:color w:val="000000"/>
          <w:sz w:val="28"/>
        </w:rPr>
        <w:t xml:space="preserve"> as a form of social inequity affecting SCD?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Persistent health inequalities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can also be interpreted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as a result of social discrimination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political exclusion justified by negative conceptions around ‘race’, ethnicity, gender,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sexual orientation, religion, and language. Patterns of advantage and disadvantage 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society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are not only socially constructed</w:t>
      </w:r>
      <w:proofErr w:type="gramEnd"/>
      <w:r w:rsidRPr="00086AD7">
        <w:rPr>
          <w:rFonts w:cstheme="minorHAnsi"/>
          <w:color w:val="000000"/>
          <w:sz w:val="24"/>
          <w:szCs w:val="21"/>
        </w:rPr>
        <w:t>, but also (re-) produce inequalities in access,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power, and status, thus marginalising some individuals. In this sense, the politics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equity represent the struggle for the human right to health (Hayden, </w:t>
      </w:r>
      <w:r w:rsidRPr="00086AD7">
        <w:rPr>
          <w:rFonts w:cstheme="minorHAnsi"/>
          <w:color w:val="000085"/>
          <w:sz w:val="24"/>
          <w:szCs w:val="21"/>
        </w:rPr>
        <w:t>2012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Reflections on how racism is present in our society makes it possible to understand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processes of production and reproduction of the disadvantages that certain individuals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and population groups face and their negative impacts on health (Spencer,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).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Although it is very complex to measure and demonstra</w:t>
      </w:r>
      <w:r w:rsidR="00A74B93">
        <w:rPr>
          <w:rFonts w:cstheme="minorHAnsi"/>
          <w:color w:val="000000"/>
          <w:sz w:val="24"/>
          <w:szCs w:val="21"/>
        </w:rPr>
        <w:t>te the effects of racism, it is i</w:t>
      </w:r>
      <w:r w:rsidRPr="00086AD7">
        <w:rPr>
          <w:rFonts w:cstheme="minorHAnsi"/>
          <w:color w:val="000000"/>
          <w:sz w:val="24"/>
          <w:szCs w:val="21"/>
        </w:rPr>
        <w:t>mportant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to consider in order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to develop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antiracist policies (Bhopal,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). In this section, we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examine other variables besides material deprivation that may contribute to the understanding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social disadvantages faced by individuals with SCD. Thus, it is crucial 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present historical aspects of Brazil, exploring social disparities as historically constructed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social hierarchies, prejudices and discrimination.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Brazil was the Latin American country that imposed slavery on the largest number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individuals and the last Latin American country to end slavery. From 1538 to 1888, three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hundred years of slavery marked Brazilian society and produced negative effects in its constitution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as a nation. In post abolition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years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there was no effort towards social inclusion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this population, which means that racism needs to be considered as part of the cultural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lastRenderedPageBreak/>
        <w:t>system available to powerful social agents who failed to initiate any strategies aimed at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improving the material circumstances of the black population. Former slaves had no educational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training and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job places were most commonly occupied by skilled workers</w:t>
      </w:r>
      <w:proofErr w:type="gramEnd"/>
      <w:r w:rsidRPr="00086AD7">
        <w:rPr>
          <w:rFonts w:cstheme="minorHAnsi"/>
          <w:color w:val="000000"/>
          <w:sz w:val="24"/>
          <w:szCs w:val="21"/>
        </w:rPr>
        <w:t>. At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end of the nineteenth century, there was a Brazilian government campaign to attract European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immigrants to replace former slaves in the job market. Projections about the future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Brazil guided this policy, with the intention of ‘improving’ Brazilian ‘racial stock’</w:t>
      </w:r>
      <w:r w:rsidR="00A74B93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00"/>
          <w:sz w:val="24"/>
          <w:szCs w:val="21"/>
        </w:rPr>
        <w:t xml:space="preserve">gradually ‘whitening’ future generations (Santos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Maio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2004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The failure to confront the racial issue in Brazil, historically covered up by the myth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racial democracy, ends up perpetuating inequalities. More than a myth,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racial democracy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should be seen as a historical political commitment by the Brazilian Government towards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establishment of a society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with no inclusion of ‘blacks’ and other minorities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Guimarães</w:t>
      </w:r>
      <w:proofErr w:type="spellEnd"/>
      <w:r w:rsidRPr="00086AD7">
        <w:rPr>
          <w:rFonts w:cstheme="minorHAnsi"/>
          <w:color w:val="000000"/>
          <w:sz w:val="24"/>
          <w:szCs w:val="21"/>
        </w:rPr>
        <w:t>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85"/>
          <w:sz w:val="24"/>
          <w:szCs w:val="21"/>
        </w:rPr>
        <w:t>2006</w:t>
      </w:r>
      <w:r w:rsidRPr="00086AD7">
        <w:rPr>
          <w:rFonts w:cstheme="minorHAnsi"/>
          <w:color w:val="000000"/>
          <w:sz w:val="24"/>
          <w:szCs w:val="21"/>
        </w:rPr>
        <w:t>). As a result, ‘social inequalities in Brazil are tied to invisible mechanisms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racial discrimination that favour their expanded reproduction’ (op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cit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p. 280). Moreover,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there was a political and ideological project of denying racism and concealing its consequences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(op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cit</w:t>
      </w:r>
      <w:proofErr w:type="spellEnd"/>
      <w:r w:rsidRPr="00086AD7">
        <w:rPr>
          <w:rFonts w:cstheme="minorHAnsi"/>
          <w:color w:val="000000"/>
          <w:sz w:val="24"/>
          <w:szCs w:val="21"/>
        </w:rPr>
        <w:t>). Often, hidden dynamics of racism in society can produce shared experiences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misrecognition and non-recognition, rendering second-class citizenship.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The Brazilian system of racial classification is very complex. Characterised by a set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fluid categories, it combines skin colour with many other variables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Telles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2002</w:t>
      </w:r>
      <w:r w:rsidRPr="00086AD7">
        <w:rPr>
          <w:rFonts w:cstheme="minorHAnsi"/>
          <w:color w:val="000000"/>
          <w:sz w:val="24"/>
          <w:szCs w:val="21"/>
        </w:rPr>
        <w:t>). Not only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are physical traits, such as hair, lips and nose considered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to be variables</w:t>
      </w:r>
      <w:proofErr w:type="gramEnd"/>
      <w:r w:rsidRPr="00086AD7">
        <w:rPr>
          <w:rFonts w:cstheme="minorHAnsi"/>
          <w:color w:val="000000"/>
          <w:sz w:val="24"/>
          <w:szCs w:val="21"/>
        </w:rPr>
        <w:t>, but also social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position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Guimarães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2012</w:t>
      </w:r>
      <w:r w:rsidRPr="00086AD7">
        <w:rPr>
          <w:rFonts w:cstheme="minorHAnsi"/>
          <w:color w:val="000000"/>
          <w:sz w:val="24"/>
          <w:szCs w:val="21"/>
        </w:rPr>
        <w:t>). It is also crucial to consider how these categories change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over time and a historical sight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must be taken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in order to fully understand these issues.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More recently, a race-based identity is becoming stronger, associated with the involvement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with ‘black’ activists’ movements, with the emergence of a ‘black’ middle class and with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political mobilisation (Kay, Mitchell, &amp; White, </w:t>
      </w:r>
      <w:r w:rsidRPr="00086AD7">
        <w:rPr>
          <w:rFonts w:cstheme="minorHAnsi"/>
          <w:color w:val="000085"/>
          <w:sz w:val="24"/>
          <w:szCs w:val="21"/>
        </w:rPr>
        <w:t>2015</w:t>
      </w:r>
      <w:r w:rsidRPr="00086AD7">
        <w:rPr>
          <w:rFonts w:cstheme="minorHAnsi"/>
          <w:color w:val="000000"/>
          <w:sz w:val="24"/>
          <w:szCs w:val="21"/>
        </w:rPr>
        <w:t xml:space="preserve">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Maio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Monteiro, </w:t>
      </w:r>
      <w:r w:rsidRPr="00086AD7">
        <w:rPr>
          <w:rFonts w:cstheme="minorHAnsi"/>
          <w:color w:val="000085"/>
          <w:sz w:val="24"/>
          <w:szCs w:val="21"/>
        </w:rPr>
        <w:t>2005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Considering racism as an obstacle to social mobility, it is possible to examine how it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operates in a Brazilian context. First, as a cultural system, in which non-whites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are perceived</w:t>
      </w:r>
      <w:proofErr w:type="gramEnd"/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 a depreciatory way, commonly related to criminal violence, poverty, ignorance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etc. These perceptions negatively affect the labour market and family income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as a consequence</w:t>
      </w:r>
      <w:proofErr w:type="gramEnd"/>
      <w:r w:rsidRPr="00086AD7">
        <w:rPr>
          <w:rFonts w:cstheme="minorHAnsi"/>
          <w:color w:val="000000"/>
          <w:sz w:val="24"/>
          <w:szCs w:val="21"/>
        </w:rPr>
        <w:t>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lastRenderedPageBreak/>
        <w:t>Second, there are indicators of social vulnerability that affects mostly non-white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families, such as poor housing conditions, neighbourhoods with lower quality of public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services as well as high rates of violence, including police violence and homicides.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These families usually cannot afford private schools,</w:t>
      </w:r>
      <w:r w:rsidR="00A74B93">
        <w:rPr>
          <w:rFonts w:cstheme="minorHAnsi"/>
          <w:color w:val="000000"/>
          <w:sz w:val="24"/>
          <w:szCs w:val="21"/>
        </w:rPr>
        <w:t xml:space="preserve"> which makes it harder to enter </w:t>
      </w:r>
      <w:r w:rsidRPr="00086AD7">
        <w:rPr>
          <w:rFonts w:cstheme="minorHAnsi"/>
          <w:color w:val="000000"/>
          <w:sz w:val="24"/>
          <w:szCs w:val="21"/>
        </w:rPr>
        <w:t>universities,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negatively affecting social mobility.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Therefore, admitting that there is a structural dimension that goes beyond interpersonal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relations, and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that racial inequalities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in Brazil are not just a matter of material deprivation,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means recognising the complexity of this phenomenon. Sickle cell disorder is not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immune to this process, since ‘experiences of racial harassment and discrimination, and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perceptions of living in a discriminatory society, contribute to ethnic inequalities 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health’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Nazroo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Williams, Marmot, &amp; Wilkinson, </w:t>
      </w:r>
      <w:r w:rsidRPr="00086AD7">
        <w:rPr>
          <w:rFonts w:cstheme="minorHAnsi"/>
          <w:color w:val="000085"/>
          <w:sz w:val="24"/>
          <w:szCs w:val="21"/>
        </w:rPr>
        <w:t>2006</w:t>
      </w:r>
      <w:r w:rsidRPr="00086AD7">
        <w:rPr>
          <w:rFonts w:cstheme="minorHAnsi"/>
          <w:color w:val="000000"/>
          <w:sz w:val="24"/>
          <w:szCs w:val="21"/>
        </w:rPr>
        <w:t>, p. 260).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According to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Bediako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and Moffitt (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), studies that explore the social meanings and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attitudes around SCD may have important implications in clinical care. In the UK, SCD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became associated with the politics of ‘race’ rather than the disadvantage associated with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having a long term condition, which might create disabling consequences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Berghs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Atkin,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Graham, Hatton, &amp; Thomas, </w:t>
      </w:r>
      <w:r w:rsidRPr="00086AD7">
        <w:rPr>
          <w:rFonts w:cstheme="minorHAnsi"/>
          <w:color w:val="000085"/>
          <w:sz w:val="24"/>
          <w:szCs w:val="21"/>
        </w:rPr>
        <w:t>2016</w:t>
      </w:r>
      <w:r w:rsidRPr="00086AD7">
        <w:rPr>
          <w:rFonts w:cstheme="minorHAnsi"/>
          <w:color w:val="000000"/>
          <w:sz w:val="24"/>
          <w:szCs w:val="21"/>
        </w:rPr>
        <w:t>). The policy neglect of SCD, could be attributed 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institutionalised racism, in which the needs of ethnic minority groups were ignored or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A74B93">
        <w:rPr>
          <w:rFonts w:cstheme="minorHAnsi"/>
          <w:color w:val="000000"/>
          <w:sz w:val="24"/>
          <w:szCs w:val="21"/>
        </w:rPr>
        <w:t>misrepresented (</w:t>
      </w:r>
      <w:proofErr w:type="spellStart"/>
      <w:r w:rsidRPr="00A74B93">
        <w:rPr>
          <w:rFonts w:cstheme="minorHAnsi"/>
          <w:color w:val="000000"/>
          <w:sz w:val="24"/>
          <w:szCs w:val="21"/>
        </w:rPr>
        <w:t>Kalckman</w:t>
      </w:r>
      <w:proofErr w:type="spellEnd"/>
      <w:r w:rsidRPr="00A74B93">
        <w:rPr>
          <w:rFonts w:cstheme="minorHAnsi"/>
          <w:color w:val="000000"/>
          <w:sz w:val="24"/>
          <w:szCs w:val="21"/>
        </w:rPr>
        <w:t xml:space="preserve">, Santos, Batista, &amp; Cruz, </w:t>
      </w:r>
      <w:r w:rsidRPr="00A74B93">
        <w:rPr>
          <w:rFonts w:cstheme="minorHAnsi"/>
          <w:color w:val="000085"/>
          <w:sz w:val="24"/>
          <w:szCs w:val="21"/>
        </w:rPr>
        <w:t>2007</w:t>
      </w:r>
      <w:r w:rsidRPr="00A74B93">
        <w:rPr>
          <w:rFonts w:cstheme="minorHAnsi"/>
          <w:color w:val="000000"/>
          <w:sz w:val="24"/>
          <w:szCs w:val="21"/>
        </w:rPr>
        <w:t xml:space="preserve">; Lopez, </w:t>
      </w:r>
      <w:r w:rsidRPr="00A74B93">
        <w:rPr>
          <w:rFonts w:cstheme="minorHAnsi"/>
          <w:color w:val="000085"/>
          <w:sz w:val="24"/>
          <w:szCs w:val="21"/>
        </w:rPr>
        <w:t>2012</w:t>
      </w:r>
      <w:r w:rsidRPr="00A74B93">
        <w:rPr>
          <w:rFonts w:cstheme="minorHAnsi"/>
          <w:color w:val="000000"/>
          <w:sz w:val="24"/>
          <w:szCs w:val="21"/>
        </w:rPr>
        <w:t xml:space="preserve">; </w:t>
      </w:r>
      <w:proofErr w:type="spellStart"/>
      <w:r w:rsidRPr="00A74B93">
        <w:rPr>
          <w:rFonts w:cstheme="minorHAnsi"/>
          <w:color w:val="000000"/>
          <w:sz w:val="24"/>
          <w:szCs w:val="21"/>
        </w:rPr>
        <w:t>Silvério</w:t>
      </w:r>
      <w:proofErr w:type="spellEnd"/>
      <w:r w:rsidRPr="00A74B93">
        <w:rPr>
          <w:rFonts w:cstheme="minorHAnsi"/>
          <w:color w:val="000000"/>
          <w:sz w:val="24"/>
          <w:szCs w:val="21"/>
        </w:rPr>
        <w:t xml:space="preserve">, </w:t>
      </w:r>
      <w:r w:rsidRPr="00A74B93">
        <w:rPr>
          <w:rFonts w:cstheme="minorHAnsi"/>
          <w:color w:val="000085"/>
          <w:sz w:val="24"/>
          <w:szCs w:val="21"/>
        </w:rPr>
        <w:t>2002</w:t>
      </w:r>
      <w:r w:rsidRPr="00A74B93">
        <w:rPr>
          <w:rFonts w:cstheme="minorHAnsi"/>
          <w:color w:val="000000"/>
          <w:sz w:val="24"/>
          <w:szCs w:val="21"/>
        </w:rPr>
        <w:t>).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While relevant, such an analysis tends to ignore the broader social disparities associated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with having a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long term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condition.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Race ideas and stereotypes may emerge from negative perceptions carried out in society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that potentially influence how people see SCD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Bediako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Moffitt,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 xml:space="preserve">; Tapper, </w:t>
      </w:r>
      <w:r w:rsidRPr="00086AD7">
        <w:rPr>
          <w:rFonts w:cstheme="minorHAnsi"/>
          <w:color w:val="000085"/>
          <w:sz w:val="24"/>
          <w:szCs w:val="21"/>
        </w:rPr>
        <w:t>1999</w:t>
      </w:r>
      <w:r w:rsidRPr="00086AD7">
        <w:rPr>
          <w:rFonts w:cstheme="minorHAnsi"/>
          <w:color w:val="000000"/>
          <w:sz w:val="24"/>
          <w:szCs w:val="21"/>
        </w:rPr>
        <w:t>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Wailoo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1997</w:t>
      </w:r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2001</w:t>
      </w:r>
      <w:r w:rsidRPr="00086AD7">
        <w:rPr>
          <w:rFonts w:cstheme="minorHAnsi"/>
          <w:color w:val="000000"/>
          <w:sz w:val="24"/>
          <w:szCs w:val="21"/>
        </w:rPr>
        <w:t xml:space="preserve">). For example, the association with drug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use,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</w:t>
      </w:r>
      <w:r w:rsidR="00A74B93">
        <w:rPr>
          <w:rFonts w:cstheme="minorHAnsi"/>
          <w:color w:val="000000"/>
          <w:sz w:val="24"/>
          <w:szCs w:val="21"/>
        </w:rPr>
        <w:t xml:space="preserve">has led health </w:t>
      </w:r>
      <w:r w:rsidRPr="00086AD7">
        <w:rPr>
          <w:rFonts w:cstheme="minorHAnsi"/>
          <w:color w:val="000000"/>
          <w:sz w:val="24"/>
          <w:szCs w:val="21"/>
        </w:rPr>
        <w:t>professionals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to deny pain medication, labelling people with SCD as being addicted to painkillers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(Atkin &amp;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Anionwu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 xml:space="preserve">; Rouse, </w:t>
      </w:r>
      <w:r w:rsidRPr="00086AD7">
        <w:rPr>
          <w:rFonts w:cstheme="minorHAnsi"/>
          <w:color w:val="000085"/>
          <w:sz w:val="24"/>
          <w:szCs w:val="21"/>
        </w:rPr>
        <w:t>2004</w:t>
      </w:r>
      <w:r w:rsidRPr="00086AD7">
        <w:rPr>
          <w:rFonts w:cstheme="minorHAnsi"/>
          <w:color w:val="000000"/>
          <w:sz w:val="24"/>
          <w:szCs w:val="21"/>
        </w:rPr>
        <w:t>). Other studies also claim that SCD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association with race has led to poor health services, where racism is one of the explanatory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factors for the low priority that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haemoglobinopathies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have in public health care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Cordeiro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and Ferreira, </w:t>
      </w:r>
      <w:r w:rsidRPr="00086AD7">
        <w:rPr>
          <w:rFonts w:cstheme="minorHAnsi"/>
          <w:color w:val="000085"/>
          <w:sz w:val="24"/>
          <w:szCs w:val="21"/>
        </w:rPr>
        <w:t>2009</w:t>
      </w:r>
      <w:r w:rsidRPr="00086AD7">
        <w:rPr>
          <w:rFonts w:cstheme="minorHAnsi"/>
          <w:color w:val="000000"/>
          <w:sz w:val="24"/>
          <w:szCs w:val="21"/>
        </w:rPr>
        <w:t xml:space="preserve">; Dyson &amp; Atkin, </w:t>
      </w:r>
      <w:r w:rsidRPr="00086AD7">
        <w:rPr>
          <w:rFonts w:cstheme="minorHAnsi"/>
          <w:color w:val="000085"/>
          <w:sz w:val="24"/>
          <w:szCs w:val="21"/>
        </w:rPr>
        <w:t>2011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lastRenderedPageBreak/>
        <w:t>In the Brazilian context, where people with sickle cell disorder are predominately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blacks, it is worth analysing how social disadvantages can add an extra burden to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disease experience. It is essential to discuss the convergence between social disparities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racism, when making sense of SCD. It is possible that poverty will interact with depreciative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representations produced by racism to create negative consequences for health outcomes.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Nevertheless, this association is not simple to prove, since the relationship among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health inequalities and racism is a complex and dynamic one (Carter, </w:t>
      </w:r>
      <w:r w:rsidRPr="00086AD7">
        <w:rPr>
          <w:rFonts w:cstheme="minorHAnsi"/>
          <w:color w:val="000085"/>
          <w:sz w:val="24"/>
          <w:szCs w:val="21"/>
        </w:rPr>
        <w:t>2000</w:t>
      </w:r>
      <w:r w:rsidRPr="00086AD7">
        <w:rPr>
          <w:rFonts w:cstheme="minorHAnsi"/>
          <w:color w:val="000000"/>
          <w:sz w:val="24"/>
          <w:szCs w:val="21"/>
        </w:rPr>
        <w:t>). Further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studies are required, in order to examine more carefully the interaction between racism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material deprivation as determinants of health inequalities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Chor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Lima, </w:t>
      </w:r>
      <w:r w:rsidRPr="00086AD7">
        <w:rPr>
          <w:rFonts w:cstheme="minorHAnsi"/>
          <w:color w:val="000085"/>
          <w:sz w:val="24"/>
          <w:szCs w:val="21"/>
        </w:rPr>
        <w:t>2005</w:t>
      </w:r>
      <w:r w:rsidRPr="00086AD7">
        <w:rPr>
          <w:rFonts w:cstheme="minorHAnsi"/>
          <w:color w:val="000000"/>
          <w:sz w:val="24"/>
          <w:szCs w:val="21"/>
        </w:rPr>
        <w:t>;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Kabad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Bastos, &amp; Santos, </w:t>
      </w:r>
      <w:r w:rsidRPr="00086AD7">
        <w:rPr>
          <w:rFonts w:cstheme="minorHAnsi"/>
          <w:color w:val="000085"/>
          <w:sz w:val="24"/>
          <w:szCs w:val="21"/>
        </w:rPr>
        <w:t>2012</w:t>
      </w:r>
      <w:r w:rsidRPr="00086AD7">
        <w:rPr>
          <w:rFonts w:cstheme="minorHAnsi"/>
          <w:color w:val="000000"/>
          <w:sz w:val="24"/>
          <w:szCs w:val="21"/>
        </w:rPr>
        <w:t xml:space="preserve">;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Chor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In order to measure these inequalities, it is not only a question of observing the discrepancy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 mortality patterns, but also considering aspects related to quality of life. Apart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from the clinical vulnerability caused by the very symptoms of the disease, social vulnerability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interacting with racism can set up a process of disadvantage overlays. Such disadvantages,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when not causing premature death, are responsible for consequences that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could</w:t>
      </w:r>
      <w:r w:rsidR="00A74B93">
        <w:rPr>
          <w:rFonts w:cstheme="minorHAnsi"/>
          <w:color w:val="000000"/>
          <w:sz w:val="24"/>
          <w:szCs w:val="21"/>
        </w:rPr>
        <w:t xml:space="preserve"> be </w:t>
      </w:r>
      <w:r w:rsidRPr="00086AD7">
        <w:rPr>
          <w:rFonts w:cstheme="minorHAnsi"/>
          <w:color w:val="000000"/>
          <w:sz w:val="24"/>
          <w:szCs w:val="21"/>
        </w:rPr>
        <w:t>prevented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with health provision and good living conditions.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proofErr w:type="gramStart"/>
      <w:r w:rsidRPr="00086AD7">
        <w:rPr>
          <w:rFonts w:cstheme="minorHAnsi"/>
          <w:color w:val="000000"/>
          <w:sz w:val="24"/>
          <w:szCs w:val="21"/>
        </w:rPr>
        <w:t>There are few studies in Brazil that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analyse the impact of racism in the care offered 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people with SCD. Considering the potential interactions of income, gender and skin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colour in understanding how appropriate care is accessed, one’s relationship to health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service provision represent social relationships and therefore reproduce social hierarchies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existing forms of discrimination. Especially if we consider that, in general, the health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policies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are devised and planned by hegemonic sectors of society, which often disregard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the needs of minorities (Bhopal, </w:t>
      </w:r>
      <w:r w:rsidRPr="00086AD7">
        <w:rPr>
          <w:rFonts w:cstheme="minorHAnsi"/>
          <w:color w:val="000085"/>
          <w:sz w:val="24"/>
          <w:szCs w:val="21"/>
        </w:rPr>
        <w:t>2007</w:t>
      </w:r>
      <w:r w:rsidRPr="00086AD7">
        <w:rPr>
          <w:rFonts w:cstheme="minorHAnsi"/>
          <w:color w:val="000000"/>
          <w:sz w:val="24"/>
          <w:szCs w:val="21"/>
        </w:rPr>
        <w:t>)</w:t>
      </w:r>
      <w:proofErr w:type="gramEnd"/>
      <w:r w:rsidRPr="00086AD7">
        <w:rPr>
          <w:rFonts w:cstheme="minorHAnsi"/>
          <w:color w:val="000000"/>
          <w:sz w:val="24"/>
          <w:szCs w:val="21"/>
        </w:rPr>
        <w:t>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Moreover, the disabling consequences of chronic,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life long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conditions such as SCD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are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also produced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by various structural disadvantage that people might face. Nonetheless, 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make sense of these structures, we need to treat them as analytically distinct and in particular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explore material circumstances independently from the ideas that generate discriminatory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practices such as racism. It is equally important to distinguish between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structures of discrimination and the human actions, which can reinforce them. Focusing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on human actions, rather than the inevitably of structural determinism, creates the possibility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transformative action, which may (or may not) transform those structures. To be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successful, such </w:t>
      </w:r>
      <w:r w:rsidRPr="00086AD7">
        <w:rPr>
          <w:rFonts w:cstheme="minorHAnsi"/>
          <w:color w:val="000000"/>
          <w:sz w:val="24"/>
          <w:szCs w:val="21"/>
        </w:rPr>
        <w:lastRenderedPageBreak/>
        <w:t xml:space="preserve">transformative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action,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requires reflexive engagement in which analytical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distinctions are understood, as the basis of knowing insight, in which specific consequences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can be attributed to specific interventions (Carter, </w:t>
      </w:r>
      <w:r w:rsidRPr="00086AD7">
        <w:rPr>
          <w:rFonts w:cstheme="minorHAnsi"/>
          <w:color w:val="000085"/>
          <w:sz w:val="24"/>
          <w:szCs w:val="21"/>
        </w:rPr>
        <w:t>2000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</w:rPr>
      </w:pPr>
      <w:r w:rsidRPr="005B2C8F">
        <w:rPr>
          <w:rFonts w:cstheme="minorHAnsi"/>
          <w:b/>
          <w:color w:val="000000"/>
          <w:sz w:val="28"/>
        </w:rPr>
        <w:t>Final considerations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In the 25 years since the World Health Organization identifıed SCD as a relevant problem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public health signifıcance, ‘the majority of children in resource-poor countries have not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benefıted from the many advances in treatment and care’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Ebrahim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="00A74B93">
        <w:rPr>
          <w:rFonts w:cstheme="minorHAnsi"/>
          <w:color w:val="000000"/>
          <w:sz w:val="24"/>
          <w:szCs w:val="21"/>
        </w:rPr>
        <w:t xml:space="preserve">). Although </w:t>
      </w:r>
      <w:r w:rsidRPr="00086AD7">
        <w:rPr>
          <w:rFonts w:cstheme="minorHAnsi"/>
          <w:color w:val="000000"/>
          <w:sz w:val="24"/>
          <w:szCs w:val="21"/>
        </w:rPr>
        <w:t xml:space="preserve">it is a serious disease with complex and varied manifestations, the course of SCD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could be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improved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by better access to full, continuous and humanised care.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Frequently, in periods of economic crisis like the one Brazil faces today, minorities are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most penalised not only because of intensification of poverty, but also as a consequence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extinction of social policies focused on (re-) distribution of wealth and power. Those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are the times in which the struggle for equity as social justice needs to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be intensified</w:t>
      </w:r>
      <w:proofErr w:type="gramEnd"/>
      <w:r w:rsidRPr="00086AD7">
        <w:rPr>
          <w:rFonts w:cstheme="minorHAnsi"/>
          <w:color w:val="000000"/>
          <w:sz w:val="24"/>
          <w:szCs w:val="21"/>
        </w:rPr>
        <w:t>, while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individuals and groups need to raise their attention to the risk of losing constitutional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rights.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Equity is especially relevant to SCD policies because, despite advances in treatment, 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many countries people still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don’t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have full access to it. It is possible that in some contexts,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SCD received less public and professional support compared with other less prevalent diseases,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including research funding.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To reduce inequalities and promote equity, health policies should address the needs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groups (Bhopal, </w:t>
      </w:r>
      <w:r w:rsidRPr="00086AD7">
        <w:rPr>
          <w:rFonts w:cstheme="minorHAnsi"/>
          <w:color w:val="000085"/>
          <w:sz w:val="24"/>
          <w:szCs w:val="21"/>
        </w:rPr>
        <w:t>2014</w:t>
      </w:r>
      <w:r w:rsidRPr="00086AD7">
        <w:rPr>
          <w:rFonts w:cstheme="minorHAnsi"/>
          <w:color w:val="000000"/>
          <w:sz w:val="24"/>
          <w:szCs w:val="21"/>
        </w:rPr>
        <w:t>). In the Brazilian Universal Health System, social participation is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another principle that establishes mechanisms of dialogue and control of society. In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history of health policies for SCD in Brazil, the role of health activism was, and still is,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very important. Most achievements are results of pressure from organised social movements,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specifically formed by people suffering from the condition and their families.</w:t>
      </w:r>
      <w:r w:rsidR="005B2C8F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social movement of people and families with SCD is an example of mobilisation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and struggle for rights to health. This is a good example of how ethnic minorities have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conquered significant political achievements and developed resilience despite adversity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Anionwu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&amp; Atkin, </w:t>
      </w:r>
      <w:r w:rsidRPr="00086AD7">
        <w:rPr>
          <w:rFonts w:cstheme="minorHAnsi"/>
          <w:color w:val="000085"/>
          <w:sz w:val="24"/>
          <w:szCs w:val="21"/>
        </w:rPr>
        <w:t>2001</w:t>
      </w:r>
      <w:r w:rsidRPr="00086AD7">
        <w:rPr>
          <w:rFonts w:cstheme="minorHAnsi"/>
          <w:color w:val="000000"/>
          <w:sz w:val="24"/>
          <w:szCs w:val="21"/>
        </w:rPr>
        <w:t xml:space="preserve">; Dias, </w:t>
      </w:r>
      <w:r w:rsidRPr="00086AD7">
        <w:rPr>
          <w:rFonts w:cstheme="minorHAnsi"/>
          <w:color w:val="000085"/>
          <w:sz w:val="24"/>
          <w:szCs w:val="21"/>
        </w:rPr>
        <w:t>2013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lastRenderedPageBreak/>
        <w:t xml:space="preserve">The discussion about racism presented here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is grounded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in the fact that the ‘race’/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colour should not be taken in the biological sense. Nevertheless, it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must be considered</w:t>
      </w:r>
      <w:proofErr w:type="gramEnd"/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that ‘racial bias adversely affects the availability of resources not only for research and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the delivery of care, but also for the improvement of that care’ (Smith,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Oyeku</w:t>
      </w:r>
      <w:proofErr w:type="spellEnd"/>
      <w:r w:rsidRPr="00086AD7">
        <w:rPr>
          <w:rFonts w:cstheme="minorHAnsi"/>
          <w:color w:val="000000"/>
          <w:sz w:val="24"/>
          <w:szCs w:val="21"/>
        </w:rPr>
        <w:t>, Homer,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&amp; Zuckerman, </w:t>
      </w:r>
      <w:r w:rsidRPr="00086AD7">
        <w:rPr>
          <w:rFonts w:cstheme="minorHAnsi"/>
          <w:color w:val="000085"/>
          <w:sz w:val="24"/>
          <w:szCs w:val="21"/>
        </w:rPr>
        <w:t>2006</w:t>
      </w:r>
      <w:r w:rsidRPr="00086AD7">
        <w:rPr>
          <w:rFonts w:cstheme="minorHAnsi"/>
          <w:color w:val="000000"/>
          <w:sz w:val="24"/>
          <w:szCs w:val="21"/>
        </w:rPr>
        <w:t>, p. 1767). It is crucial to examine the results of social disparities in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production of health inequities, and the necessity of redistributive policies aimed at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promotion of equity as social justice. Although explained by historical roots, the continuation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these inequalities concerns and encourages us to think of the challenges for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achievement of a just society.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By bringing the issue of social inequalities linked to a chronic disease such as SCD, an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attempt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was made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to consider the unique aspects of the Brazilian social context. Providing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elements to understand to what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extent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the socio-</w:t>
      </w:r>
      <w:r w:rsidR="00A74B93">
        <w:rPr>
          <w:rFonts w:cstheme="minorHAnsi"/>
          <w:color w:val="000000"/>
          <w:sz w:val="24"/>
          <w:szCs w:val="21"/>
        </w:rPr>
        <w:t xml:space="preserve">economic disparities and shared </w:t>
      </w:r>
      <w:r w:rsidRPr="00086AD7">
        <w:rPr>
          <w:rFonts w:cstheme="minorHAnsi"/>
          <w:color w:val="000000"/>
          <w:sz w:val="24"/>
          <w:szCs w:val="21"/>
        </w:rPr>
        <w:t>experiences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of racial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harrassment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can be a source of vulnerability.</w:t>
      </w:r>
      <w:r w:rsidR="00A74B93">
        <w:rPr>
          <w:rFonts w:cstheme="minorHAnsi"/>
          <w:color w:val="000000"/>
          <w:sz w:val="24"/>
          <w:szCs w:val="21"/>
        </w:rPr>
        <w:t xml:space="preserve"> Other researchers have already </w:t>
      </w:r>
      <w:r w:rsidRPr="00086AD7">
        <w:rPr>
          <w:rFonts w:cstheme="minorHAnsi"/>
          <w:color w:val="000000"/>
          <w:sz w:val="24"/>
          <w:szCs w:val="21"/>
        </w:rPr>
        <w:t xml:space="preserve">discussed this correlation, but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Bediako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Lavender, and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Yasin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 (</w:t>
      </w:r>
      <w:r w:rsidRPr="00086AD7">
        <w:rPr>
          <w:rFonts w:cstheme="minorHAnsi"/>
          <w:color w:val="000085"/>
          <w:sz w:val="24"/>
          <w:szCs w:val="21"/>
        </w:rPr>
        <w:t>2007</w:t>
      </w:r>
      <w:r w:rsidRPr="00086AD7">
        <w:rPr>
          <w:rFonts w:cstheme="minorHAnsi"/>
          <w:color w:val="000000"/>
          <w:sz w:val="24"/>
          <w:szCs w:val="21"/>
        </w:rPr>
        <w:t>) points to the need for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more studies to explore the different socio-cultural factors that interfere with the course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disease. Not only macro-economic variables, such as income and social status, but also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aspects related to the dynamics of the family, social support, and personal experience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should be investigated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. Regarding the absence of such studies, he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warns: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‘until sociocultural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influences such as racial identity are explicitly investigated and well understood,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treatment strategies for sickle cell pain will continue to have a one-dimensional pathophysiological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focus’ (op 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cit</w:t>
      </w:r>
      <w:proofErr w:type="spellEnd"/>
      <w:r w:rsidRPr="00086AD7">
        <w:rPr>
          <w:rFonts w:cstheme="minorHAnsi"/>
          <w:color w:val="000000"/>
          <w:sz w:val="24"/>
          <w:szCs w:val="21"/>
        </w:rPr>
        <w:t xml:space="preserve">, </w:t>
      </w:r>
      <w:r w:rsidRPr="00086AD7">
        <w:rPr>
          <w:rFonts w:cstheme="minorHAnsi"/>
          <w:color w:val="000085"/>
          <w:sz w:val="24"/>
          <w:szCs w:val="21"/>
        </w:rPr>
        <w:t>2007</w:t>
      </w:r>
      <w:r w:rsidRPr="00086AD7">
        <w:rPr>
          <w:rFonts w:cstheme="minorHAnsi"/>
          <w:color w:val="000000"/>
          <w:sz w:val="24"/>
          <w:szCs w:val="21"/>
        </w:rPr>
        <w:t>, p. 434).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Although the correlation between life and health conditions is relevant to any form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disease, there are specific aspects relevant to SCD, given its chronic condition. That is,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one cannot deny that impoverishment affects any chronic disease, but in the case of a condition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whose symptoms appear already in the first year of life, inequities can greatly affect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entire course of the patient’s life. All too often, adults at a productive working age find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themselves unable to work due to the degree of sequelae. There is then the broader impact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 adults’ quality of life. It is, therefore, urgent to take into account in future research the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weight that racism brings to the experience with illness, as it often exceeds even the weight of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the disease itself (Atkin &amp; Ahmad, </w:t>
      </w:r>
      <w:r w:rsidRPr="00086AD7">
        <w:rPr>
          <w:rFonts w:cstheme="minorHAnsi"/>
          <w:color w:val="000085"/>
          <w:sz w:val="24"/>
          <w:szCs w:val="21"/>
        </w:rPr>
        <w:t>2001</w:t>
      </w:r>
      <w:r w:rsidRPr="00086AD7">
        <w:rPr>
          <w:rFonts w:cstheme="minorHAnsi"/>
          <w:color w:val="000000"/>
          <w:sz w:val="24"/>
          <w:szCs w:val="21"/>
        </w:rPr>
        <w:t>).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>It is also crucial to invest in training professionals at primary healthcare centres to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identify risks and signs of complications. Neonatal screening, prophylactic penicillin,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immunisation </w:t>
      </w:r>
      <w:r w:rsidRPr="00086AD7">
        <w:rPr>
          <w:rFonts w:cstheme="minorHAnsi"/>
          <w:color w:val="000000"/>
          <w:sz w:val="24"/>
          <w:szCs w:val="21"/>
        </w:rPr>
        <w:lastRenderedPageBreak/>
        <w:t xml:space="preserve">and </w:t>
      </w:r>
      <w:proofErr w:type="spellStart"/>
      <w:proofErr w:type="gramStart"/>
      <w:r w:rsidRPr="00086AD7">
        <w:rPr>
          <w:rFonts w:cstheme="minorHAnsi"/>
          <w:color w:val="000000"/>
          <w:sz w:val="24"/>
          <w:szCs w:val="21"/>
        </w:rPr>
        <w:t>self care</w:t>
      </w:r>
      <w:proofErr w:type="spellEnd"/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strategies are simple, but necessary, interventions (</w:t>
      </w:r>
      <w:proofErr w:type="spellStart"/>
      <w:r w:rsidRPr="00086AD7">
        <w:rPr>
          <w:rFonts w:cstheme="minorHAnsi"/>
          <w:color w:val="000000"/>
          <w:sz w:val="24"/>
          <w:szCs w:val="21"/>
        </w:rPr>
        <w:t>Fernandes</w:t>
      </w:r>
      <w:proofErr w:type="spellEnd"/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et al., </w:t>
      </w:r>
      <w:r w:rsidRPr="00086AD7">
        <w:rPr>
          <w:rFonts w:cstheme="minorHAnsi"/>
          <w:color w:val="000085"/>
          <w:sz w:val="24"/>
          <w:szCs w:val="21"/>
        </w:rPr>
        <w:t>2010</w:t>
      </w:r>
      <w:r w:rsidRPr="00086AD7">
        <w:rPr>
          <w:rFonts w:cstheme="minorHAnsi"/>
          <w:color w:val="000000"/>
          <w:sz w:val="24"/>
          <w:szCs w:val="21"/>
        </w:rPr>
        <w:t>). In addition, the articulation of the primary care network with hospital services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 xml:space="preserve">and haematologist clinics remains a goal to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be achieved</w:t>
      </w:r>
      <w:proofErr w:type="gramEnd"/>
      <w:r w:rsidRPr="00086AD7">
        <w:rPr>
          <w:rFonts w:cstheme="minorHAnsi"/>
          <w:color w:val="000000"/>
          <w:sz w:val="24"/>
          <w:szCs w:val="21"/>
        </w:rPr>
        <w:t>.</w:t>
      </w:r>
    </w:p>
    <w:p w:rsidR="00086AD7" w:rsidRP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1"/>
        </w:rPr>
      </w:pPr>
      <w:r w:rsidRPr="00086AD7">
        <w:rPr>
          <w:rFonts w:cstheme="minorHAnsi"/>
          <w:color w:val="000000"/>
          <w:sz w:val="24"/>
          <w:szCs w:val="21"/>
        </w:rPr>
        <w:t xml:space="preserve">It </w:t>
      </w:r>
      <w:proofErr w:type="gramStart"/>
      <w:r w:rsidRPr="00086AD7">
        <w:rPr>
          <w:rFonts w:cstheme="minorHAnsi"/>
          <w:color w:val="000000"/>
          <w:sz w:val="24"/>
          <w:szCs w:val="21"/>
        </w:rPr>
        <w:t>can be concluded</w:t>
      </w:r>
      <w:proofErr w:type="gramEnd"/>
      <w:r w:rsidRPr="00086AD7">
        <w:rPr>
          <w:rFonts w:cstheme="minorHAnsi"/>
          <w:color w:val="000000"/>
          <w:sz w:val="24"/>
          <w:szCs w:val="21"/>
        </w:rPr>
        <w:t xml:space="preserve"> that a greater effort to understand Latin American countries and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their cultural singularities can bring new insights to health determinants and patterns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of disease. Considering the similarities between these emerging economies, new partnerships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can render joint efforts towards different ways of thinking, coping and living with</w:t>
      </w:r>
      <w:r w:rsidR="00A74B93">
        <w:rPr>
          <w:rFonts w:cstheme="minorHAnsi"/>
          <w:color w:val="000000"/>
          <w:sz w:val="24"/>
          <w:szCs w:val="21"/>
        </w:rPr>
        <w:t xml:space="preserve"> </w:t>
      </w:r>
      <w:r w:rsidRPr="00086AD7">
        <w:rPr>
          <w:rFonts w:cstheme="minorHAnsi"/>
          <w:color w:val="000000"/>
          <w:sz w:val="24"/>
          <w:szCs w:val="21"/>
        </w:rPr>
        <w:t>Sickle Cell Disorder.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</w:rPr>
      </w:pPr>
      <w:r w:rsidRPr="005B2C8F">
        <w:rPr>
          <w:rFonts w:cstheme="minorHAnsi"/>
          <w:b/>
          <w:color w:val="000000"/>
          <w:sz w:val="28"/>
        </w:rPr>
        <w:t>Disclosure statement</w:t>
      </w:r>
    </w:p>
    <w:p w:rsidR="00086AD7" w:rsidRPr="00CF3EE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19"/>
        </w:rPr>
      </w:pPr>
      <w:proofErr w:type="gramStart"/>
      <w:r w:rsidRPr="00CF3EE7">
        <w:rPr>
          <w:rFonts w:cstheme="minorHAnsi"/>
          <w:color w:val="000000"/>
          <w:sz w:val="24"/>
          <w:szCs w:val="19"/>
        </w:rPr>
        <w:t>No potential conflict of interest was reported by the authors</w:t>
      </w:r>
      <w:proofErr w:type="gramEnd"/>
      <w:r w:rsidRPr="00CF3EE7">
        <w:rPr>
          <w:rFonts w:cstheme="minorHAnsi"/>
          <w:color w:val="000000"/>
          <w:sz w:val="24"/>
          <w:szCs w:val="19"/>
        </w:rPr>
        <w:t>.</w:t>
      </w:r>
    </w:p>
    <w:p w:rsidR="00086AD7" w:rsidRPr="005B2C8F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lang w:val="es-ES"/>
        </w:rPr>
      </w:pPr>
      <w:proofErr w:type="spellStart"/>
      <w:r w:rsidRPr="005B2C8F">
        <w:rPr>
          <w:rFonts w:cstheme="minorHAnsi"/>
          <w:b/>
          <w:color w:val="000000"/>
          <w:sz w:val="28"/>
          <w:lang w:val="es-ES"/>
        </w:rPr>
        <w:t>Funding</w:t>
      </w:r>
      <w:proofErr w:type="spellEnd"/>
    </w:p>
    <w:p w:rsidR="00086AD7" w:rsidRPr="00CF3EE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19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This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work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was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supported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by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Conselho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Nacional de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Desenvolvimento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Científico </w:t>
      </w:r>
      <w:proofErr w:type="spellStart"/>
      <w:r w:rsidRPr="00CF3EE7">
        <w:rPr>
          <w:rFonts w:cstheme="minorHAnsi"/>
          <w:color w:val="000000"/>
          <w:sz w:val="24"/>
          <w:szCs w:val="19"/>
          <w:lang w:val="es-ES"/>
        </w:rPr>
        <w:t>e</w:t>
      </w:r>
      <w:proofErr w:type="spellEnd"/>
      <w:r w:rsidRPr="00CF3EE7">
        <w:rPr>
          <w:rFonts w:cstheme="minorHAnsi"/>
          <w:color w:val="000000"/>
          <w:sz w:val="24"/>
          <w:szCs w:val="19"/>
          <w:lang w:val="es-ES"/>
        </w:rPr>
        <w:t xml:space="preserve"> Tecnológico.</w:t>
      </w:r>
    </w:p>
    <w:p w:rsidR="00086AD7" w:rsidRDefault="00086AD7" w:rsidP="00476C01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b/>
          <w:color w:val="000000"/>
          <w:sz w:val="28"/>
          <w:lang w:val="es-ES"/>
        </w:rPr>
      </w:pPr>
      <w:proofErr w:type="spellStart"/>
      <w:r w:rsidRPr="005B2C8F">
        <w:rPr>
          <w:rFonts w:cstheme="minorHAnsi"/>
          <w:b/>
          <w:color w:val="000000"/>
          <w:sz w:val="28"/>
          <w:lang w:val="es-ES"/>
        </w:rPr>
        <w:t>References</w:t>
      </w:r>
      <w:proofErr w:type="spellEnd"/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Amorim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T., Pimentel, H.,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Fontes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M. I. M. M.,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Purificação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A.,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Lessa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>, P., &amp; Boa-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Sorte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N. (2010).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Avaliação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 programa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triagem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neonatal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Bahia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entre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2007 e 2009–as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lições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falciforme.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Gazeta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Médica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Bahia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3, 10–13.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Anionwu</w:t>
      </w:r>
      <w:proofErr w:type="spellEnd"/>
      <w:r w:rsidRPr="00CF3EE7">
        <w:rPr>
          <w:rFonts w:cstheme="minorHAnsi"/>
          <w:color w:val="000000"/>
          <w:sz w:val="24"/>
          <w:szCs w:val="24"/>
        </w:rPr>
        <w:t>, E., &amp; Atkin, K. (2001). The politics of sickle cell and</w:t>
      </w:r>
      <w:r w:rsidRPr="00CF3EE7">
        <w:rPr>
          <w:rFonts w:cstheme="minorHAnsi"/>
          <w:color w:val="000000"/>
          <w:sz w:val="24"/>
          <w:szCs w:val="24"/>
        </w:rPr>
        <w:t xml:space="preserve"> Thalassaemia. Buckingham: Open </w:t>
      </w:r>
      <w:r w:rsidRPr="00CF3EE7">
        <w:rPr>
          <w:rFonts w:cstheme="minorHAnsi"/>
          <w:color w:val="000000"/>
          <w:sz w:val="24"/>
          <w:szCs w:val="24"/>
        </w:rPr>
        <w:t xml:space="preserve">University Press.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Atkin, K., &amp; Ahmad, W. I. U. (2001). Living a ‘normal’ life: Young </w:t>
      </w:r>
      <w:r w:rsidRPr="00CF3EE7">
        <w:rPr>
          <w:rFonts w:cstheme="minorHAnsi"/>
          <w:color w:val="000000"/>
          <w:sz w:val="24"/>
          <w:szCs w:val="24"/>
        </w:rPr>
        <w:t xml:space="preserve">people coping with thalassaemia </w:t>
      </w:r>
      <w:r w:rsidRPr="00CF3EE7">
        <w:rPr>
          <w:rFonts w:cstheme="minorHAnsi"/>
          <w:color w:val="000000"/>
          <w:sz w:val="24"/>
          <w:szCs w:val="24"/>
        </w:rPr>
        <w:t xml:space="preserve">major or sickle cell disorder. Social Science &amp; Medicine, 53(5), 615–626. </w:t>
      </w:r>
      <w:proofErr w:type="gramStart"/>
      <w:r w:rsidRPr="00CF3EE7">
        <w:rPr>
          <w:rFonts w:cstheme="minorHAnsi"/>
          <w:color w:val="000000"/>
          <w:sz w:val="24"/>
          <w:szCs w:val="24"/>
        </w:rPr>
        <w:t>doi:</w:t>
      </w:r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10.1016/S0277-9536 (00)00364-6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Atkin, K.,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Anionwu</w:t>
      </w:r>
      <w:proofErr w:type="spellEnd"/>
      <w:r w:rsidRPr="00CF3EE7">
        <w:rPr>
          <w:rFonts w:cstheme="minorHAnsi"/>
          <w:color w:val="000000"/>
          <w:sz w:val="24"/>
          <w:szCs w:val="24"/>
        </w:rPr>
        <w:t>, E. (2010). The social consequences of sickle c</w:t>
      </w:r>
      <w:r w:rsidRPr="00CF3EE7">
        <w:rPr>
          <w:rFonts w:cstheme="minorHAnsi"/>
          <w:color w:val="000000"/>
          <w:sz w:val="24"/>
          <w:szCs w:val="24"/>
        </w:rPr>
        <w:t xml:space="preserve">ell and Thalassaemia: Improving </w:t>
      </w:r>
      <w:r w:rsidRPr="00CF3EE7">
        <w:rPr>
          <w:rFonts w:cstheme="minorHAnsi"/>
          <w:color w:val="000000"/>
          <w:sz w:val="24"/>
          <w:szCs w:val="24"/>
        </w:rPr>
        <w:t xml:space="preserve">the quality of support. London: Race Equality Foundation.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Aygun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B.,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Odame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I. (2012). A global perspective on sickle cell disease.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Pediatric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Blood and Cancer, 59, 386–390.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lastRenderedPageBreak/>
        <w:t>Bediako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S. M., Lavender, A. R.,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Yasin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Z. (2007). Racial centrality and health care use among African American adults with sickle cell disease. Journal of Black Psychology, 33(4), 422–438.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Bediako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S. M., &amp; Moffitt, K. (2011). Race and social attitudes about sickle cell disease. Ethnicity &amp; Health, 16(4–5), 423–429. doi:10.1080/13557858.2011.552712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Berghs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M., Atkin, K., Graham, H., Hatton, C., &amp; Thomas, C. (2016). Implications for public health research of models and theories of disability: A scoping review and evidence synthesis. Public Health Research, 4(8), 1–166.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>Bhopal, R. S. (2007). Ethnicity, race, and health in multicultural societies: Foundations for better epidemiology</w:t>
      </w:r>
      <w:proofErr w:type="gramStart"/>
      <w:r w:rsidRPr="00CF3EE7">
        <w:rPr>
          <w:rFonts w:cstheme="minorHAnsi"/>
          <w:color w:val="000000"/>
          <w:sz w:val="24"/>
          <w:szCs w:val="24"/>
        </w:rPr>
        <w:t xml:space="preserve">, </w:t>
      </w:r>
      <w:r w:rsidRPr="00CF3EE7">
        <w:rPr>
          <w:rFonts w:cstheme="minorHAnsi"/>
          <w:color w:val="000000"/>
          <w:sz w:val="24"/>
          <w:szCs w:val="24"/>
        </w:rPr>
        <w:t xml:space="preserve"> </w:t>
      </w:r>
      <w:r w:rsidRPr="00CF3EE7">
        <w:rPr>
          <w:rFonts w:cstheme="minorHAnsi"/>
          <w:color w:val="000000"/>
          <w:sz w:val="24"/>
          <w:szCs w:val="24"/>
        </w:rPr>
        <w:t>public</w:t>
      </w:r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 health, and health care. O</w:t>
      </w:r>
      <w:r w:rsidRPr="00CF3EE7">
        <w:rPr>
          <w:rFonts w:cstheme="minorHAnsi"/>
          <w:color w:val="000000"/>
          <w:sz w:val="24"/>
          <w:szCs w:val="24"/>
        </w:rPr>
        <w:t>xford: Oxford University Press.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Bhopal, R. S. (2014). Migration, ethnicity, race, and health in multicultural societies. Oxford: Oxford University Press.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Cançado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R. D., &amp; Jesus, J. A. (2007).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 no Brasil. Revista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Hematologia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Hemoterapia, São José do Rio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Preto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29(3), 203–206.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Cançado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R. D., Lobo, C.,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Ângulo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I. L. (2009). Protocolo clínico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diretrizes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terapêuticas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para uso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hidroxiureia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falciforme. Revista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Hematologia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Hemoterapia, 31(5), </w:t>
      </w:r>
      <w:r w:rsidRPr="00CF3EE7">
        <w:rPr>
          <w:rFonts w:cstheme="minorHAnsi"/>
          <w:color w:val="000000"/>
          <w:sz w:val="24"/>
          <w:szCs w:val="24"/>
        </w:rPr>
        <w:t xml:space="preserve">361–366.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Carter, B. (2000). Racism and realism: Concepts of race in sociological research. London: Routledge.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Chor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D. (2013). Health inequalities in Brazil: Race matters.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Cadernos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Pública, 29(7), 1272–</w:t>
      </w:r>
      <w:proofErr w:type="gramStart"/>
      <w:r w:rsidRPr="00CF3EE7">
        <w:rPr>
          <w:rFonts w:cstheme="minorHAnsi"/>
          <w:color w:val="000000"/>
          <w:sz w:val="24"/>
          <w:szCs w:val="24"/>
          <w:lang w:val="es-ES"/>
        </w:rPr>
        <w:t>1275 .</w:t>
      </w:r>
      <w:proofErr w:type="gram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doi:10.1590/S0102-311X201300070000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  <w:lang w:val="es-ES"/>
        </w:rPr>
        <w:t xml:space="preserve">Chor, D., &amp; Lima, C. R. D. A. (2005). </w:t>
      </w:r>
      <w:r w:rsidRPr="00CF3EE7">
        <w:rPr>
          <w:rFonts w:cstheme="minorHAnsi"/>
          <w:color w:val="000000"/>
          <w:sz w:val="24"/>
          <w:szCs w:val="24"/>
        </w:rPr>
        <w:t xml:space="preserve">Epidemiologic aspects of racial inequalities in health in Brazil.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Cadernos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Pública, 21(5), 1586–1594. doi:10.1590/S0102-311X2005000500033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Cordeiro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R. C., &amp; Ferreira, S. L. (2009).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Discriminação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racial e de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gênero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discursos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mulheres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negras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com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anemia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falciforme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[Racial and gender discrimination on the discourses of black women with sickle cell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anemia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].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Escola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Anna Nery [online], 13(2), 352–358.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lastRenderedPageBreak/>
        <w:t>Cordeiro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R. C., Ferreira, S. L., Santos, F. C., &amp; Silva, L. S. (2013).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Itinerários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terapêuticos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pessoas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anemia falciforme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face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às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crises dolorosas.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Revista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Enfermagem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UERJ, 2, 179–184.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>Dennis-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Antwi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J. A.,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Culley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L.,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Hiles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D., &amp; Dyson, S. M. (2011). “I can die today, I can die tomorrow”: Lay perceptions of sickle cell disease in Kumasi, Ghana at a point of transition. Ethnicity and Health, 16(4-5), 465–481.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Dias, A. L. (2013).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invisibilidade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reconhecimento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importância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Associação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Baiana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Pessoas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 na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trajetória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dos(as)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associados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(as)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seus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familiares. In S. L. Ferreira &amp; R. C.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Cordeiro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(Eds.) (organizadoras),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Qualidade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vida e cuidados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às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pessoas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 (pp. 95–112). Salvador: EDUFBA.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>, A. L. A. (2013b). A (re)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construção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caminhar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itinerário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terapêutico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pessoas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histórico de úlcera de perna (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Dissertação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mestrado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Universidade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Federal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Bahia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Instituto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Saude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Coletiva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Salvador.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A. L. A.,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Trad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L. A. B., &amp; Castellanos, M. E. (2015).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Infância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Adolescência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uma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juventude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diferenciada In: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Cronicidade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263 p.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Diniz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D.,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Guedes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C., Barbosa, L.,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Tauil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P. L.,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Magalhães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I. (2009).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Prevalência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traço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da anemia falciforme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recém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-nascidos do Distrito Federal, Brasil, 2004 a 2006.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Cad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Pública, Rio de Janeiro, 25, 188–194.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Dormandy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E.,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Gulliford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M., Bryan, S., Roberts, T. E.,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Calnan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M.,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Atkin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K., &amp; Johnston, T. A. (2010). </w:t>
      </w:r>
      <w:r w:rsidRPr="00CF3EE7">
        <w:rPr>
          <w:rFonts w:cstheme="minorHAnsi"/>
          <w:color w:val="000000"/>
          <w:sz w:val="24"/>
          <w:szCs w:val="24"/>
        </w:rPr>
        <w:t xml:space="preserve">Effectiveness of earlier antenatal screening for sickle cell disease and thalassaemia in primary care: Cluster randomised trial. British Medical Journal, 341, c5132, 1–10.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Duarte, C. M. R. (2000).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Eqüidade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legislação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um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princípio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 sistema.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Ciência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Coletiva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5(2), 443–463.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Dyson, S., &amp; Atkin, K. (2011). Sickle cell and Thalassaemia: Global public health issues come of age. In S. Dyson &amp; K. Atkin (Eds.), Genetics and global public health (pp. 1–13). London: Routledge.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lastRenderedPageBreak/>
        <w:t xml:space="preserve">Dyson, S., Atkin, K.,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Culley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L., &amp; Dyson, S. (2014). Critical realism, agency and sickle cell: Case studies of young people with sickle cell disorder at school. Ethnic and Racial Studies, 37(13), 2379–2398.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Dyson, S. M., Atkin, K.,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Culley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L. A., Dyson, S. E., &amp; Evans, H. (2011). Sickle cell, habitual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dys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-positions and fragile dispositions: Young people with sickle cell at school. Sociology of Health &amp; Illness, 33(3), 465–483.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Ebrahim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S. H., Khoja, T. A. M.,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Elachola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H.,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Atrash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H. K.,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Memish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Z., &amp; Johnson, A. (2010). Children who come and go. The state of sickle cell disease in resource-poor countries. American Journal of Preventive Medicine, 38(4S), S568–S570.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Fernandes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A. P. P. C.,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Januário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J. N.,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Cangussu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C. B., Macedo, D. L. D., &amp; Viana, M. B. (2010). </w:t>
      </w:r>
      <w:r w:rsidRPr="00CF3EE7">
        <w:rPr>
          <w:rFonts w:cstheme="minorHAnsi"/>
          <w:color w:val="000000"/>
          <w:sz w:val="24"/>
          <w:szCs w:val="24"/>
        </w:rPr>
        <w:t xml:space="preserve">Mortality of children with sickle cell disease: A population study.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Jornal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Pediatria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86(4), 279–284.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Fleury, S. (2011). Unfair inequalities: The health care counter right.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Psicologia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Sociedade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23 (SPE), 45–52.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  <w:lang w:val="es-ES"/>
        </w:rPr>
        <w:t xml:space="preserve">Guimarães, A. S. A. (2006).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Depois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democracia racial [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After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racial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democracy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]. Tempo Social, 18 (2), 269–287. doi:10.1590/S0103-20702006000200014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  <w:lang w:val="es-ES"/>
        </w:rPr>
        <w:t xml:space="preserve">Guimarães, A. S. A. (2009). Racismo e Antirracismo no Brasil. São Paulo: Editora 34.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  <w:lang w:val="es-ES"/>
        </w:rPr>
        <w:t xml:space="preserve">Guimarães, A. S. A. (2012). </w:t>
      </w:r>
      <w:r w:rsidRPr="00CF3EE7">
        <w:rPr>
          <w:rFonts w:cstheme="minorHAnsi"/>
          <w:color w:val="000000"/>
          <w:sz w:val="24"/>
          <w:szCs w:val="24"/>
        </w:rPr>
        <w:t xml:space="preserve">The Brazilian system of racial classification. Ethnic and Racial Studies, 35(7), 1157–1162. doi:10.1080/01419870.2011.632022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Guimarães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T. M. R., Miranda, W. L., &amp; Tavares, M. M. F. (2009).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O cotidiano das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famílias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crianças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adolescentes portadores de anemia falciforme. Revista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Hematologia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Hemoterapia, São Paulo, 31(1), 9–14.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Hayden, P. (2012). The human right to health and the struggle for recognition.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Review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of International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Studies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38(03), 569–588.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Heringer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R. (2002). Desigualdades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raciais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no Brasil: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síntese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indicadores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desafios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no campo das políticas públicas [Racial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inequalities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in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Brazil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synthesis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of social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indicators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and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lastRenderedPageBreak/>
        <w:t>challenges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for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public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policies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].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Cadernos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Pública, 18(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Suppl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.), S57–S65. doi:10.1590/S0102- 311X2002000700007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Ianni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O. (2004).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Questão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Social. In Octavio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Ianni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-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Pensamento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Social no Brasil.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Bauru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SP: EDUSC.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Kabad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J. F., Bastos, J. L., &amp; Santos, R. V. (2012).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Raça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cor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etnia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estudos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epidemiológicos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sobre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populações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brasileiras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: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revisão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sistemática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CF3EE7">
        <w:rPr>
          <w:rFonts w:cstheme="minorHAnsi"/>
          <w:color w:val="000000"/>
          <w:sz w:val="24"/>
          <w:szCs w:val="24"/>
        </w:rPr>
        <w:t>na</w:t>
      </w:r>
      <w:proofErr w:type="spellEnd"/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 base PubMed [Race,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color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and ethnicity in epidemiologic studies carried out with Brazilian populations: Systematic review on the PubMed database].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Physis: Revista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Coletiva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>, 22(3), 895–</w:t>
      </w:r>
      <w:proofErr w:type="gramStart"/>
      <w:r w:rsidRPr="00CF3EE7">
        <w:rPr>
          <w:rFonts w:cstheme="minorHAnsi"/>
          <w:color w:val="000000"/>
          <w:sz w:val="24"/>
          <w:szCs w:val="24"/>
          <w:lang w:val="es-ES"/>
        </w:rPr>
        <w:t>918 .</w:t>
      </w:r>
      <w:proofErr w:type="gram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doi:10.1590/S0103-73312012000300004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Kalckman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S., Santos, C. G., Batista, L. E., &amp; Cruz, V. M. (2007). Racismo institucional: </w:t>
      </w:r>
      <w:proofErr w:type="spellStart"/>
      <w:proofErr w:type="gramStart"/>
      <w:r w:rsidRPr="00CF3EE7">
        <w:rPr>
          <w:rFonts w:cstheme="minorHAnsi"/>
          <w:color w:val="000000"/>
          <w:sz w:val="24"/>
          <w:szCs w:val="24"/>
          <w:lang w:val="es-ES"/>
        </w:rPr>
        <w:t>um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desafio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pra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equidade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no SUS?</w:t>
      </w:r>
      <w:proofErr w:type="gram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Sociedade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16(2), 146–155.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Kay, K., Mitchell, G., &amp; White, I. K. (2015). Framing race and class in Brazil: Afro-Brazilian support for racial versus class policy. Politics, Groups, and Identities, 3(2), 222–238.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Lopez, L. C. (2012).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conceito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racismo institucional: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Aplicações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no campo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Interface -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Comunicação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Educação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[online], 16(40), 121–134.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Loureiro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M. M.,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Rozenfeld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S. (2005). Epidemiologia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internações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por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Doença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Falciforme no Brasil. Revista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Pública, Ano 39(6), 943–949.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Maio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M.,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Monteiro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S. (2005). </w:t>
      </w:r>
      <w:r w:rsidRPr="00CF3EE7">
        <w:rPr>
          <w:rFonts w:cstheme="minorHAnsi"/>
          <w:color w:val="000000"/>
          <w:sz w:val="24"/>
          <w:szCs w:val="24"/>
        </w:rPr>
        <w:t xml:space="preserve">Tempos de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racialização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: o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caso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da ‘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população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negra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’ no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Brasil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[In times of racialization: The case of the ‘health of the black population’ in Brazil].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História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Ciências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Saúde-Manguinhos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>, Rio de Janeiro, 12(2), 419–</w:t>
      </w:r>
      <w:proofErr w:type="gramStart"/>
      <w:r w:rsidRPr="00CF3EE7">
        <w:rPr>
          <w:rFonts w:cstheme="minorHAnsi"/>
          <w:color w:val="000000"/>
          <w:sz w:val="24"/>
          <w:szCs w:val="24"/>
          <w:lang w:val="es-ES"/>
        </w:rPr>
        <w:t>446 .</w:t>
      </w:r>
      <w:proofErr w:type="gram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doi:10.1590/S0104- </w:t>
      </w:r>
      <w:r w:rsidRPr="00CF3EE7">
        <w:rPr>
          <w:rFonts w:cstheme="minorHAnsi"/>
          <w:color w:val="000000"/>
          <w:sz w:val="24"/>
          <w:szCs w:val="24"/>
        </w:rPr>
        <w:t xml:space="preserve">59702005000200010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Mitchell, G. L. (2010). Racism and Brazilian democracy: Two sides of the same coin? Ethnic and Racial Studies, 33(10), 1776–1796.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Modell, B.,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Darlison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M. (2008). Global epidemiology of haemoglobin disorders and derived service indicators. Bulletin of the World Health Organization, 86(6), 480–487.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lastRenderedPageBreak/>
        <w:t>Munanga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K. (2014).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questão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diversidade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da política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reconhecimento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diferenças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Revista Crítica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Sociedade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4(1), 34–45.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Nazroo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J. Y., &amp; Williams, D. R. (2006). </w:t>
      </w:r>
      <w:r w:rsidRPr="00CF3EE7">
        <w:rPr>
          <w:rFonts w:cstheme="minorHAnsi"/>
          <w:color w:val="000000"/>
          <w:sz w:val="24"/>
          <w:szCs w:val="24"/>
        </w:rPr>
        <w:t xml:space="preserve">The social determination of ethnic/racial inequalities in health. In: M. G. Marmot &amp; R. G. Wilkinson (Eds.), Social determinants of health. New York, NY: Oxford University Press.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Omi, M., &amp; Howard, W. (1994). Racial formation in the United States: From the 1960s to the1990s (2nd </w:t>
      </w:r>
      <w:proofErr w:type="gramStart"/>
      <w:r w:rsidRPr="00CF3EE7">
        <w:rPr>
          <w:rFonts w:cstheme="minorHAnsi"/>
          <w:color w:val="000000"/>
          <w:sz w:val="24"/>
          <w:szCs w:val="24"/>
        </w:rPr>
        <w:t>ed</w:t>
      </w:r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.). New York and London: Routledge.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Paim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J. S. (2006).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Equidade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Reforma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Sistemas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Serviços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o caso do SUS.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Sociedade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15(2), 34–46.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Paim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J.,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Travassos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C., Almeida, C.,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Bahia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L.,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Macinko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J. (2011). </w:t>
      </w:r>
      <w:r w:rsidRPr="00CF3EE7">
        <w:rPr>
          <w:rFonts w:cstheme="minorHAnsi"/>
          <w:color w:val="000000"/>
          <w:sz w:val="24"/>
          <w:szCs w:val="24"/>
        </w:rPr>
        <w:t xml:space="preserve">The Brazilian health system: History, advances, and challenges, health in Brazil 1. The Lancet, 377, 1778–1797. </w:t>
      </w:r>
      <w:proofErr w:type="gramStart"/>
      <w:r w:rsidRPr="00CF3EE7">
        <w:rPr>
          <w:rFonts w:cstheme="minorHAnsi"/>
          <w:color w:val="000000"/>
          <w:sz w:val="24"/>
          <w:szCs w:val="24"/>
        </w:rPr>
        <w:t>doi:</w:t>
      </w:r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10.1016/ S0140-6736(11)60054-8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Paixão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M.,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Carvano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L. M. (2010).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Censo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Demografia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variável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ou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no interior dos sistemas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censitários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brasileiros. In L.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Sansone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&amp; O. A.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Pinho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(Eds.),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Novas perspectivas antropológicas. Salvador: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Associação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Antropologia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Edufba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2ª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edição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rev.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Paixão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M., &amp;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Rossetto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I. (2011).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Balanço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dos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oito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anos do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Governo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Lula sobre as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assimetrias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ou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Tempo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Curso, 3(2), 1–13.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Piel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F. B., Hay, S. I., Gupta, S.,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Weatherall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D. J., &amp; Williams, T. N. (2013). Global burden of sickle cell anaemia in children under five, 2010–2050: Modelling based on demographics, excess mortality, and interventions.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PLoS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Medicine, 10(7), e1001484. doi:10.1371/journal.pmed.1001484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Platt, O. S.,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Brambilla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D. J.,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Rosse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W. F., Milner, P. F., Castro, O., Steinberg, M. H., &amp; Klug, P. P. (1994). Mortality in sickle cell disease--life expectancy and risk factors for early death. New England Journal of Medicine, 330(23), 1639–1644. </w:t>
      </w:r>
      <w:bookmarkStart w:id="0" w:name="_GoBack"/>
      <w:bookmarkEnd w:id="0"/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lastRenderedPageBreak/>
        <w:t xml:space="preserve">Rouse, C. M. (2004). Paradigms and politics: Shaping health care access for sickle cell patients through the discursive regimes of biomedicine. Culture, Medicine and Psychiatry, 28(3), 369– 399.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Santos, J. A. F. (2009).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interação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estrutural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entre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desigualdade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gênero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no Brasil. Revista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Ciências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Sociais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[online], 24(70), 37–60. </w:t>
      </w:r>
      <w:r w:rsidRPr="00CF3EE7">
        <w:rPr>
          <w:rFonts w:cstheme="minorHAnsi"/>
          <w:color w:val="000000"/>
          <w:sz w:val="24"/>
          <w:szCs w:val="24"/>
        </w:rPr>
        <w:t>[</w:t>
      </w:r>
      <w:proofErr w:type="gramStart"/>
      <w:r w:rsidRPr="00CF3EE7">
        <w:rPr>
          <w:rFonts w:cstheme="minorHAnsi"/>
          <w:color w:val="000000"/>
          <w:sz w:val="24"/>
          <w:szCs w:val="24"/>
        </w:rPr>
        <w:t>cited</w:t>
      </w:r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 2016-10-27]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Santos, R. V.,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Maio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M. C. (2004).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Qual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” retrato do Brasil”?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Raça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biologia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identidades e política na era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genômica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Mana, 10(1), 61–95.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Silva, M. C.,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Shimauti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E. L. T. (2006).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Eficácia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toxicidade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hidroxiuréia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crianças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anemia falciforme. Revista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Hematologia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Hemoterapia, São José do Rio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Preto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28 (2), 144–148.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Silvério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V. R. (2002).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afirmativa e o combate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racismo institucional no Brasil [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Affirmative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action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and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the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fight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against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institutional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racism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in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Brazil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].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Cadernos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Pesquisa, 10(117), 219– 246. doi:10.1590/S0100-15742002000300012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Simoes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B. P. (2010). Consenso brasileiro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transplante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células-tronco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hematopoéticas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Comitê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hemoglobinopatias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Revista Brasileira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Hematologia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Hemoterapia [online], 32(suppl.1), </w:t>
      </w:r>
      <w:r w:rsidRPr="00CF3EE7">
        <w:rPr>
          <w:rFonts w:cstheme="minorHAnsi"/>
          <w:color w:val="000000"/>
          <w:sz w:val="24"/>
          <w:szCs w:val="24"/>
        </w:rPr>
        <w:t xml:space="preserve">46–53.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Smith, L. A.,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Oyeku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S. O., Homer, C., &amp; Zuckerman, B. (2006). Sickle cell disease: A question of equity and quality.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Pediatrics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117(5), 1763–1770.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Soares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S. (2008). </w:t>
      </w:r>
      <w:r w:rsidRPr="00CF3EE7">
        <w:rPr>
          <w:rFonts w:cstheme="minorHAnsi"/>
          <w:color w:val="000000"/>
          <w:sz w:val="24"/>
          <w:szCs w:val="24"/>
          <w:lang w:val="es-ES"/>
        </w:rPr>
        <w:t xml:space="preserve">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Demografia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Cor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Composição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População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Brasileira de 1890 a 2007. In M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Theodoro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L.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Jaccoud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R.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Osório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&amp; S.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Soares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(Eds.), As políticas públicas e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desigualdade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racial no Brasil: 120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anos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após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abolição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(pp. 97–117). </w:t>
      </w:r>
      <w:r w:rsidRPr="00CF3EE7">
        <w:rPr>
          <w:rFonts w:cstheme="minorHAnsi"/>
          <w:color w:val="000000"/>
          <w:sz w:val="24"/>
          <w:szCs w:val="24"/>
        </w:rPr>
        <w:t xml:space="preserve">Brasília: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Ipea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Spencer, S. (2014). Race and ethnicity: Culture, identity and representation. New York: Routledge.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 xml:space="preserve">Tapper, M. (1999). In the blood – sickle cell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anemia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and the politics of race. Philadelphia: University of Pennsylvania Press, 163 p.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lastRenderedPageBreak/>
        <w:t>Telles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E. E. (2002). Racial ambiguity among the Brazilian population. Ethnic and Racial Studies, 25 (3), 415–441.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</w:rPr>
        <w:t>Telles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E., Flores, R. D., &amp;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Urrea-Giraldo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F. (2015).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Pigmentocracies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: Educational inequality, skin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color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and census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ethnoracial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identification in eight Latin American countries.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Research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in Social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Stratification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and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Mobility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40, 39–58.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Travassos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C. (1997).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Eqüidade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e o Sistema Único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uma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contribuição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para debate.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Cadernos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Saúde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Pública, 13(2), 325–330.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Wailoo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K. (1997). </w:t>
      </w:r>
      <w:r w:rsidRPr="00CF3EE7">
        <w:rPr>
          <w:rFonts w:cstheme="minorHAnsi"/>
          <w:color w:val="000000"/>
          <w:sz w:val="24"/>
          <w:szCs w:val="24"/>
        </w:rPr>
        <w:t xml:space="preserve">Detecting ‘negro blood’: Black and white identities and the reconstruction of sickle cell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anemia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. In Keith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Wailoo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(Ed.), Drawing blood: Technology and disease identity in twentieth century </w:t>
      </w:r>
      <w:proofErr w:type="spellStart"/>
      <w:proofErr w:type="gramStart"/>
      <w:r w:rsidRPr="00CF3EE7">
        <w:rPr>
          <w:rFonts w:cstheme="minorHAnsi"/>
          <w:color w:val="000000"/>
          <w:sz w:val="24"/>
          <w:szCs w:val="24"/>
        </w:rPr>
        <w:t>america</w:t>
      </w:r>
      <w:proofErr w:type="spellEnd"/>
      <w:proofErr w:type="gramEnd"/>
      <w:r w:rsidRPr="00CF3EE7">
        <w:rPr>
          <w:rFonts w:cstheme="minorHAnsi"/>
          <w:color w:val="000000"/>
          <w:sz w:val="24"/>
          <w:szCs w:val="24"/>
        </w:rPr>
        <w:t xml:space="preserve"> (pp. 134–161). Baltimore: The </w:t>
      </w:r>
      <w:r w:rsidRPr="00CF3EE7">
        <w:rPr>
          <w:rFonts w:cstheme="minorHAnsi"/>
          <w:color w:val="000000"/>
          <w:sz w:val="24"/>
          <w:szCs w:val="24"/>
        </w:rPr>
        <w:t xml:space="preserve">Johns Hopkins University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Press.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</w:rPr>
      </w:pPr>
      <w:r w:rsidRPr="00CF3EE7">
        <w:rPr>
          <w:rFonts w:cstheme="minorHAnsi"/>
          <w:color w:val="000000"/>
          <w:sz w:val="24"/>
          <w:szCs w:val="24"/>
        </w:rPr>
        <w:t>Wailoo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, K. (2001). Dying in the city of the blues: Sickle cell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anemia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and the politics of race and he</w:t>
      </w:r>
      <w:r w:rsidRPr="00CF3EE7">
        <w:rPr>
          <w:rFonts w:cstheme="minorHAnsi"/>
          <w:color w:val="000000"/>
          <w:sz w:val="24"/>
          <w:szCs w:val="24"/>
        </w:rPr>
        <w:t xml:space="preserve">alth. </w:t>
      </w:r>
      <w:r w:rsidRPr="00CF3EE7">
        <w:rPr>
          <w:rFonts w:cstheme="minorHAnsi"/>
          <w:color w:val="000000"/>
          <w:sz w:val="24"/>
          <w:szCs w:val="24"/>
        </w:rPr>
        <w:t xml:space="preserve">Chapel Hill: The University of North Carolina Press. </w:t>
      </w:r>
    </w:p>
    <w:p w:rsidR="00CF3EE7" w:rsidRPr="00CF3EE7" w:rsidRDefault="00CF3EE7" w:rsidP="00CF3EE7">
      <w:pPr>
        <w:autoSpaceDE w:val="0"/>
        <w:autoSpaceDN w:val="0"/>
        <w:adjustRightInd w:val="0"/>
        <w:spacing w:before="240" w:after="240" w:line="36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CF3EE7">
        <w:rPr>
          <w:rFonts w:cstheme="minorHAnsi"/>
          <w:color w:val="000000"/>
          <w:sz w:val="24"/>
          <w:szCs w:val="24"/>
        </w:rPr>
        <w:t xml:space="preserve">Xavier, A. S. G. (2011).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Experiências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reprodutivas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mulheres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com </w:t>
      </w:r>
      <w:proofErr w:type="spellStart"/>
      <w:r w:rsidRPr="00CF3EE7">
        <w:rPr>
          <w:rFonts w:cstheme="minorHAnsi"/>
          <w:color w:val="000000"/>
          <w:sz w:val="24"/>
          <w:szCs w:val="24"/>
        </w:rPr>
        <w:t>anemia</w:t>
      </w:r>
      <w:proofErr w:type="spellEnd"/>
      <w:r w:rsidRPr="00CF3EE7">
        <w:rPr>
          <w:rFonts w:cstheme="minorHAnsi"/>
          <w:color w:val="000000"/>
          <w:sz w:val="24"/>
          <w:szCs w:val="24"/>
        </w:rPr>
        <w:t xml:space="preserve"> </w:t>
      </w:r>
      <w:r w:rsidRPr="00CF3EE7">
        <w:rPr>
          <w:rFonts w:cstheme="minorHAnsi"/>
          <w:color w:val="000000"/>
          <w:sz w:val="24"/>
          <w:szCs w:val="24"/>
          <w:lang w:val="es-ES"/>
        </w:rPr>
        <w:t>falciforme (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Dissertação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). Salvador: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Universidade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Federal da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Bahia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,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Escola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 de </w:t>
      </w:r>
      <w:proofErr w:type="spellStart"/>
      <w:r w:rsidRPr="00CF3EE7">
        <w:rPr>
          <w:rFonts w:cstheme="minorHAnsi"/>
          <w:color w:val="000000"/>
          <w:sz w:val="24"/>
          <w:szCs w:val="24"/>
          <w:lang w:val="es-ES"/>
        </w:rPr>
        <w:t>Enfermagem</w:t>
      </w:r>
      <w:proofErr w:type="spellEnd"/>
      <w:r w:rsidRPr="00CF3EE7">
        <w:rPr>
          <w:rFonts w:cstheme="minorHAnsi"/>
          <w:color w:val="000000"/>
          <w:sz w:val="24"/>
          <w:szCs w:val="24"/>
          <w:lang w:val="es-ES"/>
        </w:rPr>
        <w:t xml:space="preserve">. </w:t>
      </w:r>
    </w:p>
    <w:sectPr w:rsidR="00CF3EE7" w:rsidRPr="00CF3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01" w:rsidRDefault="00476C01" w:rsidP="00476C01">
      <w:pPr>
        <w:spacing w:after="0" w:line="240" w:lineRule="auto"/>
      </w:pPr>
      <w:r>
        <w:separator/>
      </w:r>
    </w:p>
  </w:endnote>
  <w:endnote w:type="continuationSeparator" w:id="0">
    <w:p w:rsidR="00476C01" w:rsidRDefault="00476C01" w:rsidP="0047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01" w:rsidRDefault="00476C01" w:rsidP="00476C01">
      <w:pPr>
        <w:spacing w:after="0" w:line="240" w:lineRule="auto"/>
      </w:pPr>
      <w:r>
        <w:separator/>
      </w:r>
    </w:p>
  </w:footnote>
  <w:footnote w:type="continuationSeparator" w:id="0">
    <w:p w:rsidR="00476C01" w:rsidRDefault="00476C01" w:rsidP="0047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62E"/>
    <w:multiLevelType w:val="hybridMultilevel"/>
    <w:tmpl w:val="ECB8D496"/>
    <w:lvl w:ilvl="0" w:tplc="48F8B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D7"/>
    <w:rsid w:val="00086AD7"/>
    <w:rsid w:val="000B42C7"/>
    <w:rsid w:val="0010669E"/>
    <w:rsid w:val="00476C01"/>
    <w:rsid w:val="005B2C8F"/>
    <w:rsid w:val="00A74B93"/>
    <w:rsid w:val="00C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5EEA"/>
  <w15:chartTrackingRefBased/>
  <w15:docId w15:val="{F587EFD2-6993-4562-83FE-9EA037F0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01"/>
  </w:style>
  <w:style w:type="paragraph" w:styleId="Footer">
    <w:name w:val="footer"/>
    <w:basedOn w:val="Normal"/>
    <w:link w:val="FooterChar"/>
    <w:uiPriority w:val="99"/>
    <w:unhideWhenUsed/>
    <w:rsid w:val="00476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7216</Words>
  <Characters>41136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Macmillan, G.S.</dc:creator>
  <cp:keywords/>
  <dc:description/>
  <cp:lastModifiedBy>Macmillan, G.S.</cp:lastModifiedBy>
  <cp:revision>2</cp:revision>
  <dcterms:created xsi:type="dcterms:W3CDTF">2017-11-16T08:45:00Z</dcterms:created>
  <dcterms:modified xsi:type="dcterms:W3CDTF">2017-11-16T08:45:00Z</dcterms:modified>
</cp:coreProperties>
</file>