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10" w:rsidRPr="005D1EBB" w:rsidRDefault="00385072" w:rsidP="00D01999">
      <w:pPr>
        <w:pStyle w:val="Title1"/>
        <w:rPr>
          <w:lang w:val="en-US"/>
        </w:rPr>
      </w:pPr>
      <w:bookmarkStart w:id="0" w:name="_GoBack"/>
      <w:bookmarkEnd w:id="0"/>
      <w:r w:rsidRPr="00385072">
        <w:rPr>
          <w:lang w:val="en-US"/>
        </w:rPr>
        <w:t xml:space="preserve">Biocatalytic Routes to Enantiomerically </w:t>
      </w:r>
      <w:r w:rsidR="00C60195" w:rsidRPr="00C60195">
        <w:rPr>
          <w:highlight w:val="yellow"/>
          <w:lang w:val="en-US"/>
        </w:rPr>
        <w:t>Enriched</w:t>
      </w:r>
      <w:r w:rsidRPr="00385072">
        <w:rPr>
          <w:lang w:val="en-US"/>
        </w:rPr>
        <w:t xml:space="preserve"> Dibenz[</w:t>
      </w:r>
      <w:r w:rsidRPr="00385072">
        <w:rPr>
          <w:i/>
          <w:lang w:val="en-US"/>
        </w:rPr>
        <w:t>c</w:t>
      </w:r>
      <w:r w:rsidRPr="00385072">
        <w:rPr>
          <w:lang w:val="en-US"/>
        </w:rPr>
        <w:t>,</w:t>
      </w:r>
      <w:r w:rsidRPr="00385072">
        <w:rPr>
          <w:i/>
          <w:lang w:val="en-US"/>
        </w:rPr>
        <w:t>e</w:t>
      </w:r>
      <w:r w:rsidRPr="00385072">
        <w:rPr>
          <w:lang w:val="en-US"/>
        </w:rPr>
        <w:t xml:space="preserve">]azepines </w:t>
      </w:r>
    </w:p>
    <w:p w:rsidR="00F007F5" w:rsidRPr="00205632" w:rsidRDefault="00385072" w:rsidP="00F007F5">
      <w:pPr>
        <w:pStyle w:val="Authors"/>
      </w:pPr>
      <w:r w:rsidRPr="00385072">
        <w:t>Scott P. France,</w:t>
      </w:r>
      <w:r w:rsidRPr="00385072">
        <w:rPr>
          <w:vertAlign w:val="superscript"/>
        </w:rPr>
        <w:t xml:space="preserve">[a] </w:t>
      </w:r>
      <w:r>
        <w:t>Godwin A. Aleku,</w:t>
      </w:r>
      <w:r w:rsidRPr="00385072">
        <w:rPr>
          <w:vertAlign w:val="superscript"/>
        </w:rPr>
        <w:t xml:space="preserve">[a] </w:t>
      </w:r>
      <w:r w:rsidRPr="00385072">
        <w:t xml:space="preserve"> Mahima Sharma,</w:t>
      </w:r>
      <w:r w:rsidRPr="00385072">
        <w:rPr>
          <w:vertAlign w:val="superscript"/>
        </w:rPr>
        <w:t xml:space="preserve">[b] </w:t>
      </w:r>
      <w:r w:rsidRPr="00385072">
        <w:t>Juan Mangas-Sanchez,</w:t>
      </w:r>
      <w:r w:rsidRPr="00385072">
        <w:rPr>
          <w:vertAlign w:val="superscript"/>
        </w:rPr>
        <w:t xml:space="preserve">[a] </w:t>
      </w:r>
      <w:r w:rsidRPr="00385072">
        <w:t>Roger M. Howard,</w:t>
      </w:r>
      <w:r w:rsidRPr="00385072">
        <w:rPr>
          <w:vertAlign w:val="superscript"/>
        </w:rPr>
        <w:t xml:space="preserve">[c,d] </w:t>
      </w:r>
      <w:r w:rsidRPr="00385072">
        <w:t>Jeremy Steflik,</w:t>
      </w:r>
      <w:r w:rsidRPr="00385072">
        <w:rPr>
          <w:vertAlign w:val="superscript"/>
        </w:rPr>
        <w:t xml:space="preserve">[c] </w:t>
      </w:r>
      <w:r w:rsidRPr="00385072">
        <w:t>Rajesh Kumar,</w:t>
      </w:r>
      <w:r w:rsidRPr="00385072">
        <w:rPr>
          <w:vertAlign w:val="superscript"/>
        </w:rPr>
        <w:t xml:space="preserve">[c] </w:t>
      </w:r>
      <w:r w:rsidR="00D1173D">
        <w:t>Ralph W. Adams,</w:t>
      </w:r>
      <w:r w:rsidR="00D1173D" w:rsidRPr="003A7593">
        <w:rPr>
          <w:vertAlign w:val="superscript"/>
        </w:rPr>
        <w:t>[</w:t>
      </w:r>
      <w:r w:rsidR="00D1173D">
        <w:rPr>
          <w:vertAlign w:val="superscript"/>
        </w:rPr>
        <w:t>e</w:t>
      </w:r>
      <w:r w:rsidR="00D1173D" w:rsidRPr="003A7593">
        <w:rPr>
          <w:vertAlign w:val="superscript"/>
        </w:rPr>
        <w:t xml:space="preserve">] </w:t>
      </w:r>
      <w:r w:rsidR="008D3CC7" w:rsidRPr="00385072">
        <w:t>Iustina Slabu,</w:t>
      </w:r>
      <w:r w:rsidR="008D3CC7" w:rsidRPr="00385072">
        <w:rPr>
          <w:vertAlign w:val="superscript"/>
        </w:rPr>
        <w:t xml:space="preserve">[a] </w:t>
      </w:r>
      <w:r w:rsidRPr="00385072">
        <w:t>Robert Crook,</w:t>
      </w:r>
      <w:r w:rsidRPr="00385072">
        <w:rPr>
          <w:vertAlign w:val="superscript"/>
        </w:rPr>
        <w:t xml:space="preserve">[d] </w:t>
      </w:r>
      <w:r w:rsidRPr="00385072">
        <w:t>Gideon Grogan,</w:t>
      </w:r>
      <w:r w:rsidRPr="00385072">
        <w:rPr>
          <w:vertAlign w:val="superscript"/>
        </w:rPr>
        <w:t xml:space="preserve">[b] </w:t>
      </w:r>
      <w:r w:rsidRPr="00385072">
        <w:t>Timothy W. Wallace,</w:t>
      </w:r>
      <w:r w:rsidRPr="00385072">
        <w:rPr>
          <w:vertAlign w:val="superscript"/>
        </w:rPr>
        <w:t>[</w:t>
      </w:r>
      <w:r w:rsidR="00684BC1">
        <w:rPr>
          <w:vertAlign w:val="superscript"/>
        </w:rPr>
        <w:t>e</w:t>
      </w:r>
      <w:r w:rsidRPr="00C467E7">
        <w:rPr>
          <w:vertAlign w:val="superscript"/>
        </w:rPr>
        <w:t>]</w:t>
      </w:r>
      <w:r w:rsidRPr="00385072">
        <w:t xml:space="preserve"> and Nicholas J. Turner</w:t>
      </w:r>
      <w:r>
        <w:t>*</w:t>
      </w:r>
      <w:r w:rsidR="00E71A54" w:rsidRPr="00385072">
        <w:rPr>
          <w:noProof/>
          <w:vertAlign w:val="superscript"/>
          <w:lang w:eastAsia="en-GB"/>
        </w:rPr>
        <mc:AlternateContent>
          <mc:Choice Requires="wps">
            <w:drawing>
              <wp:anchor distT="180340" distB="0" distL="114300" distR="180340" simplePos="0" relativeHeight="251656704" behindDoc="0" locked="1" layoutInCell="1" allowOverlap="1" wp14:anchorId="6260E6DE" wp14:editId="3A85B5B4">
                <wp:simplePos x="0" y="0"/>
                <wp:positionH relativeFrom="column">
                  <wp:posOffset>-80010</wp:posOffset>
                </wp:positionH>
                <wp:positionV relativeFrom="page">
                  <wp:posOffset>7654290</wp:posOffset>
                </wp:positionV>
                <wp:extent cx="3150235" cy="230505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305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384" w:rsidRPr="007E3A49" w:rsidRDefault="00290384" w:rsidP="00BF14BC">
                            <w:pPr>
                              <w:pStyle w:val="Adress"/>
                              <w:pBdr>
                                <w:top w:val="single" w:sz="4" w:space="1" w:color="000000"/>
                              </w:pBdr>
                              <w:rPr>
                                <w:lang w:val="en-GB"/>
                              </w:rPr>
                            </w:pPr>
                            <w:r w:rsidRPr="000D37AC">
                              <w:rPr>
                                <w:lang w:val="en-GB"/>
                              </w:rPr>
                              <w:t>[a]</w:t>
                            </w:r>
                            <w:r w:rsidRPr="000D37AC">
                              <w:rPr>
                                <w:lang w:val="en-GB"/>
                              </w:rPr>
                              <w:tab/>
                            </w:r>
                            <w:r>
                              <w:rPr>
                                <w:lang w:val="en-GB"/>
                              </w:rPr>
                              <w:t>S. P. France, Dr. G. A. Aleku, D</w:t>
                            </w:r>
                            <w:r w:rsidR="00684BC1">
                              <w:rPr>
                                <w:lang w:val="en-GB"/>
                              </w:rPr>
                              <w:t xml:space="preserve">r. J. Mangas-Sanchez, I. Slabu, </w:t>
                            </w:r>
                            <w:r>
                              <w:rPr>
                                <w:lang w:val="en-GB"/>
                              </w:rPr>
                              <w:t>Prof. N. J. Turner</w:t>
                            </w:r>
                            <w:r>
                              <w:rPr>
                                <w:lang w:val="en-GB"/>
                              </w:rPr>
                              <w:br/>
                            </w:r>
                            <w:r w:rsidRPr="00C467E7">
                              <w:rPr>
                                <w:lang w:val="en-GB"/>
                              </w:rPr>
                              <w:t>School of Chemistry, University of Manchester, Manchester Institute of Biotechnology, 131 Princess Street, Manchester M1 7DN, U</w:t>
                            </w:r>
                            <w:r w:rsidR="00684BC1">
                              <w:rPr>
                                <w:lang w:val="en-GB"/>
                              </w:rPr>
                              <w:t>K</w:t>
                            </w:r>
                            <w:r w:rsidRPr="00C467E7">
                              <w:rPr>
                                <w:lang w:val="en-GB"/>
                              </w:rPr>
                              <w:t>.</w:t>
                            </w:r>
                            <w:r w:rsidRPr="007E3A49">
                              <w:rPr>
                                <w:lang w:val="en-GB"/>
                              </w:rPr>
                              <w:br/>
                              <w:t xml:space="preserve">E-mail: </w:t>
                            </w:r>
                            <w:r>
                              <w:rPr>
                                <w:lang w:val="en-GB"/>
                              </w:rPr>
                              <w:t>nicholas.turner@manchester.ac.uk</w:t>
                            </w:r>
                          </w:p>
                          <w:p w:rsidR="00290384" w:rsidRDefault="00290384" w:rsidP="00BF14BC">
                            <w:pPr>
                              <w:pStyle w:val="Adress"/>
                              <w:rPr>
                                <w:lang w:val="en-GB"/>
                              </w:rPr>
                            </w:pPr>
                            <w:r w:rsidRPr="000D37AC">
                              <w:rPr>
                                <w:lang w:val="en-GB"/>
                              </w:rPr>
                              <w:t>[b]</w:t>
                            </w:r>
                            <w:r w:rsidRPr="000D37AC">
                              <w:rPr>
                                <w:lang w:val="en-GB"/>
                              </w:rPr>
                              <w:tab/>
                            </w:r>
                            <w:r>
                              <w:rPr>
                                <w:lang w:val="en-GB"/>
                              </w:rPr>
                              <w:t>Dr. M. Sharma, Prof. G. Grogan</w:t>
                            </w:r>
                            <w:r w:rsidRPr="00567B5A">
                              <w:rPr>
                                <w:lang w:val="en-GB"/>
                              </w:rPr>
                              <w:t xml:space="preserve"> </w:t>
                            </w:r>
                            <w:r>
                              <w:rPr>
                                <w:lang w:val="en-GB"/>
                              </w:rPr>
                              <w:br/>
                            </w:r>
                            <w:r w:rsidRPr="00C467E7">
                              <w:rPr>
                                <w:lang w:val="en-GB"/>
                              </w:rPr>
                              <w:t xml:space="preserve">York Structural Biology Laboratory, Department of Chemistry, University of York, Heslington, York, YO10 5DD </w:t>
                            </w:r>
                            <w:r w:rsidR="00684BC1">
                              <w:rPr>
                                <w:lang w:val="en-GB"/>
                              </w:rPr>
                              <w:t>UK</w:t>
                            </w:r>
                            <w:r w:rsidRPr="00C467E7">
                              <w:rPr>
                                <w:lang w:val="en-GB"/>
                              </w:rPr>
                              <w:t>.</w:t>
                            </w:r>
                          </w:p>
                          <w:p w:rsidR="00290384" w:rsidRDefault="00290384" w:rsidP="00BF14BC">
                            <w:pPr>
                              <w:pStyle w:val="Adress"/>
                              <w:rPr>
                                <w:lang w:val="en-GB"/>
                              </w:rPr>
                            </w:pPr>
                            <w:r>
                              <w:rPr>
                                <w:lang w:val="en-GB"/>
                              </w:rPr>
                              <w:t>[c]       Dr. R. M. Howard, Dr. J. Steflik, Dr. R. Kumar</w:t>
                            </w:r>
                          </w:p>
                          <w:p w:rsidR="00290384" w:rsidRDefault="00290384" w:rsidP="00BF14BC">
                            <w:pPr>
                              <w:pStyle w:val="Adress"/>
                              <w:rPr>
                                <w:lang w:val="en-GB"/>
                              </w:rPr>
                            </w:pPr>
                            <w:r>
                              <w:rPr>
                                <w:lang w:val="en-GB"/>
                              </w:rPr>
                              <w:t xml:space="preserve">           </w:t>
                            </w:r>
                            <w:r w:rsidRPr="00C467E7">
                              <w:rPr>
                                <w:lang w:val="en-GB"/>
                              </w:rPr>
                              <w:t xml:space="preserve">Groton Laboratories, Pfizer Worldwide Research and Development, 445 Eastern Point Road, Groton, Connecticut, 06340, </w:t>
                            </w:r>
                            <w:r w:rsidR="00684BC1">
                              <w:rPr>
                                <w:lang w:val="en-GB"/>
                              </w:rPr>
                              <w:t>US</w:t>
                            </w:r>
                            <w:r w:rsidRPr="00C467E7">
                              <w:rPr>
                                <w:lang w:val="en-GB"/>
                              </w:rPr>
                              <w:t>.</w:t>
                            </w:r>
                          </w:p>
                          <w:p w:rsidR="00290384" w:rsidRDefault="00290384" w:rsidP="00BF14BC">
                            <w:pPr>
                              <w:pStyle w:val="Adress"/>
                              <w:rPr>
                                <w:lang w:val="en-GB"/>
                              </w:rPr>
                            </w:pPr>
                            <w:r>
                              <w:rPr>
                                <w:lang w:val="en-GB"/>
                              </w:rPr>
                              <w:t>[d]      Dr. R. M. Howard, Dr. R. Crook</w:t>
                            </w:r>
                          </w:p>
                          <w:p w:rsidR="001314F6" w:rsidRDefault="00290384" w:rsidP="001314F6">
                            <w:pPr>
                              <w:pStyle w:val="Adress"/>
                              <w:rPr>
                                <w:lang w:val="en-GB"/>
                              </w:rPr>
                            </w:pPr>
                            <w:r>
                              <w:rPr>
                                <w:lang w:val="en-GB"/>
                              </w:rPr>
                              <w:t xml:space="preserve">           </w:t>
                            </w:r>
                            <w:r w:rsidRPr="00C467E7">
                              <w:rPr>
                                <w:lang w:val="en-GB"/>
                              </w:rPr>
                              <w:t xml:space="preserve">Sandwich Laboratories, Pfizer Worldwide Research and Development, Discovery Park, Sandwich, Kent, CT13 9NJ, </w:t>
                            </w:r>
                            <w:r w:rsidR="00684BC1">
                              <w:rPr>
                                <w:lang w:val="en-GB"/>
                              </w:rPr>
                              <w:t>UK</w:t>
                            </w:r>
                            <w:r w:rsidRPr="00C467E7">
                              <w:rPr>
                                <w:lang w:val="en-GB"/>
                              </w:rPr>
                              <w:t>.</w:t>
                            </w:r>
                          </w:p>
                          <w:p w:rsidR="00684BC1" w:rsidRDefault="00684BC1" w:rsidP="00684BC1">
                            <w:pPr>
                              <w:pStyle w:val="Adress"/>
                              <w:rPr>
                                <w:lang w:val="en-GB"/>
                              </w:rPr>
                            </w:pPr>
                            <w:r>
                              <w:rPr>
                                <w:lang w:val="en-GB"/>
                              </w:rPr>
                              <w:t>[e]       Dr. R. W. Adams, Dr. T. W. Wallace</w:t>
                            </w:r>
                          </w:p>
                          <w:p w:rsidR="00684BC1" w:rsidRDefault="00684BC1" w:rsidP="00684BC1">
                            <w:pPr>
                              <w:pStyle w:val="Adress"/>
                              <w:rPr>
                                <w:lang w:val="en-GB"/>
                              </w:rPr>
                            </w:pPr>
                            <w:r>
                              <w:rPr>
                                <w:lang w:val="en-GB"/>
                              </w:rPr>
                              <w:t xml:space="preserve">           </w:t>
                            </w:r>
                            <w:r w:rsidRPr="00684BC1">
                              <w:rPr>
                                <w:lang w:val="en-GB"/>
                              </w:rPr>
                              <w:t>School of Chemistry,</w:t>
                            </w:r>
                            <w:r>
                              <w:rPr>
                                <w:lang w:val="en-GB"/>
                              </w:rPr>
                              <w:t xml:space="preserve"> </w:t>
                            </w:r>
                            <w:r w:rsidRPr="00684BC1">
                              <w:rPr>
                                <w:lang w:val="en-GB"/>
                              </w:rPr>
                              <w:t>University of Manchester</w:t>
                            </w:r>
                            <w:r>
                              <w:rPr>
                                <w:lang w:val="en-GB"/>
                              </w:rPr>
                              <w:t xml:space="preserve">, </w:t>
                            </w:r>
                            <w:r w:rsidRPr="00684BC1">
                              <w:rPr>
                                <w:lang w:val="en-GB"/>
                              </w:rPr>
                              <w:t>Manchester M13 9PL</w:t>
                            </w:r>
                            <w:r>
                              <w:rPr>
                                <w:lang w:val="en-GB"/>
                              </w:rPr>
                              <w:t>, UK.</w:t>
                            </w:r>
                          </w:p>
                          <w:p w:rsidR="00290384" w:rsidRPr="001314F6" w:rsidRDefault="001314F6" w:rsidP="001314F6">
                            <w:pPr>
                              <w:pStyle w:val="Adress"/>
                              <w:rPr>
                                <w:sz w:val="6"/>
                              </w:rPr>
                            </w:pPr>
                            <w:r>
                              <w:rPr>
                                <w:lang w:val="en-GB"/>
                              </w:rPr>
                              <w:t xml:space="preserve">           </w:t>
                            </w:r>
                            <w:r w:rsidR="00290384" w:rsidRPr="004532F9">
                              <w:t xml:space="preserve">Supporting information for this article is </w:t>
                            </w:r>
                            <w:r w:rsidR="00290384">
                              <w:t xml:space="preserve">given </w:t>
                            </w:r>
                            <w:r w:rsidR="00290384" w:rsidRPr="001314F6">
                              <w:rPr>
                                <w:i/>
                              </w:rPr>
                              <w:t>via</w:t>
                            </w:r>
                            <w:r w:rsidR="00290384">
                              <w:t xml:space="preserve">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3pt;margin-top:602.7pt;width:248.05pt;height:181.5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" stroked="f">
                <v:fill opacity="0"/>
                <v:textbox>
                  <w:txbxContent>
                    <w:p w:rsidR="00290384" w:rsidRPr="007E3A49" w:rsidRDefault="00290384" w:rsidP="00BF14BC">
                      <w:pPr>
                        <w:pStyle w:val="Adress"/>
                        <w:pBdr>
                          <w:top w:val="single" w:sz="4" w:space="1" w:color="000000"/>
                        </w:pBdr>
                        <w:rPr>
                          <w:lang w:val="en-GB"/>
                        </w:rPr>
                      </w:pPr>
                      <w:r w:rsidRPr="000D37AC">
                        <w:rPr>
                          <w:lang w:val="en-GB"/>
                        </w:rPr>
                        <w:t>[a]</w:t>
                      </w:r>
                      <w:r w:rsidRPr="000D37AC">
                        <w:rPr>
                          <w:lang w:val="en-GB"/>
                        </w:rPr>
                        <w:tab/>
                      </w:r>
                      <w:r>
                        <w:rPr>
                          <w:lang w:val="en-GB"/>
                        </w:rPr>
                        <w:t xml:space="preserve">S. P. France, </w:t>
                      </w:r>
                      <w:proofErr w:type="spellStart"/>
                      <w:r>
                        <w:rPr>
                          <w:lang w:val="en-GB"/>
                        </w:rPr>
                        <w:t>Dr.</w:t>
                      </w:r>
                      <w:proofErr w:type="spellEnd"/>
                      <w:r>
                        <w:rPr>
                          <w:lang w:val="en-GB"/>
                        </w:rPr>
                        <w:t xml:space="preserve"> G. A. Aleku, </w:t>
                      </w:r>
                      <w:proofErr w:type="spellStart"/>
                      <w:r>
                        <w:rPr>
                          <w:lang w:val="en-GB"/>
                        </w:rPr>
                        <w:t>D</w:t>
                      </w:r>
                      <w:r w:rsidR="00684BC1">
                        <w:rPr>
                          <w:lang w:val="en-GB"/>
                        </w:rPr>
                        <w:t>r.</w:t>
                      </w:r>
                      <w:proofErr w:type="spellEnd"/>
                      <w:r w:rsidR="00684BC1">
                        <w:rPr>
                          <w:lang w:val="en-GB"/>
                        </w:rPr>
                        <w:t xml:space="preserve"> J. Mangas-Sanchez, I. Slabu, </w:t>
                      </w:r>
                      <w:proofErr w:type="spellStart"/>
                      <w:r>
                        <w:rPr>
                          <w:lang w:val="en-GB"/>
                        </w:rPr>
                        <w:t>Prof.</w:t>
                      </w:r>
                      <w:proofErr w:type="spellEnd"/>
                      <w:r>
                        <w:rPr>
                          <w:lang w:val="en-GB"/>
                        </w:rPr>
                        <w:t xml:space="preserve"> N. J. Turner</w:t>
                      </w:r>
                      <w:r>
                        <w:rPr>
                          <w:lang w:val="en-GB"/>
                        </w:rPr>
                        <w:br/>
                      </w:r>
                      <w:r w:rsidRPr="00C467E7">
                        <w:rPr>
                          <w:lang w:val="en-GB"/>
                        </w:rPr>
                        <w:t>School of Chemistry, University of Manchester, Manchester Institute of Biotechnology, 131 Princess Street, Manchester M1 7DN, U</w:t>
                      </w:r>
                      <w:r w:rsidR="00684BC1">
                        <w:rPr>
                          <w:lang w:val="en-GB"/>
                        </w:rPr>
                        <w:t>K</w:t>
                      </w:r>
                      <w:r w:rsidRPr="00C467E7">
                        <w:rPr>
                          <w:lang w:val="en-GB"/>
                        </w:rPr>
                        <w:t>.</w:t>
                      </w:r>
                      <w:r w:rsidRPr="007E3A49">
                        <w:rPr>
                          <w:lang w:val="en-GB"/>
                        </w:rPr>
                        <w:br/>
                        <w:t xml:space="preserve">E-mail: </w:t>
                      </w:r>
                      <w:r>
                        <w:rPr>
                          <w:lang w:val="en-GB"/>
                        </w:rPr>
                        <w:t>nicholas.turner@manchester.ac.uk</w:t>
                      </w:r>
                    </w:p>
                    <w:p w:rsidR="00290384" w:rsidRDefault="00290384" w:rsidP="00BF14BC">
                      <w:pPr>
                        <w:pStyle w:val="Adress"/>
                        <w:rPr>
                          <w:lang w:val="en-GB"/>
                        </w:rPr>
                      </w:pPr>
                      <w:r w:rsidRPr="000D37AC">
                        <w:rPr>
                          <w:lang w:val="en-GB"/>
                        </w:rPr>
                        <w:t>[b]</w:t>
                      </w:r>
                      <w:r w:rsidRPr="000D37AC">
                        <w:rPr>
                          <w:lang w:val="en-GB"/>
                        </w:rPr>
                        <w:tab/>
                      </w:r>
                      <w:proofErr w:type="spellStart"/>
                      <w:r>
                        <w:rPr>
                          <w:lang w:val="en-GB"/>
                        </w:rPr>
                        <w:t>Dr.</w:t>
                      </w:r>
                      <w:proofErr w:type="spellEnd"/>
                      <w:r>
                        <w:rPr>
                          <w:lang w:val="en-GB"/>
                        </w:rPr>
                        <w:t xml:space="preserve"> M. Sharma, </w:t>
                      </w:r>
                      <w:proofErr w:type="spellStart"/>
                      <w:r>
                        <w:rPr>
                          <w:lang w:val="en-GB"/>
                        </w:rPr>
                        <w:t>Prof.</w:t>
                      </w:r>
                      <w:proofErr w:type="spellEnd"/>
                      <w:r>
                        <w:rPr>
                          <w:lang w:val="en-GB"/>
                        </w:rPr>
                        <w:t xml:space="preserve"> G. Grogan</w:t>
                      </w:r>
                      <w:r w:rsidRPr="00567B5A">
                        <w:rPr>
                          <w:lang w:val="en-GB"/>
                        </w:rPr>
                        <w:t xml:space="preserve"> </w:t>
                      </w:r>
                      <w:r>
                        <w:rPr>
                          <w:lang w:val="en-GB"/>
                        </w:rPr>
                        <w:br/>
                      </w:r>
                      <w:r w:rsidRPr="00C467E7">
                        <w:rPr>
                          <w:lang w:val="en-GB"/>
                        </w:rPr>
                        <w:t xml:space="preserve">York Structural Biology Laboratory, Department of Chemistry, University of York, </w:t>
                      </w:r>
                      <w:proofErr w:type="spellStart"/>
                      <w:r w:rsidRPr="00C467E7">
                        <w:rPr>
                          <w:lang w:val="en-GB"/>
                        </w:rPr>
                        <w:t>Heslington</w:t>
                      </w:r>
                      <w:proofErr w:type="spellEnd"/>
                      <w:r w:rsidRPr="00C467E7">
                        <w:rPr>
                          <w:lang w:val="en-GB"/>
                        </w:rPr>
                        <w:t xml:space="preserve">, York, YO10 5DD </w:t>
                      </w:r>
                      <w:r w:rsidR="00684BC1">
                        <w:rPr>
                          <w:lang w:val="en-GB"/>
                        </w:rPr>
                        <w:t>UK</w:t>
                      </w:r>
                      <w:r w:rsidRPr="00C467E7">
                        <w:rPr>
                          <w:lang w:val="en-GB"/>
                        </w:rPr>
                        <w:t>.</w:t>
                      </w:r>
                    </w:p>
                    <w:p w:rsidR="00290384" w:rsidRDefault="00290384" w:rsidP="00BF14BC">
                      <w:pPr>
                        <w:pStyle w:val="Adress"/>
                        <w:rPr>
                          <w:lang w:val="en-GB"/>
                        </w:rPr>
                      </w:pPr>
                      <w:r>
                        <w:rPr>
                          <w:lang w:val="en-GB"/>
                        </w:rPr>
                        <w:t>[</w:t>
                      </w:r>
                      <w:proofErr w:type="gramStart"/>
                      <w:r>
                        <w:rPr>
                          <w:lang w:val="en-GB"/>
                        </w:rPr>
                        <w:t>c</w:t>
                      </w:r>
                      <w:proofErr w:type="gramEnd"/>
                      <w:r>
                        <w:rPr>
                          <w:lang w:val="en-GB"/>
                        </w:rPr>
                        <w:t xml:space="preserve">]       </w:t>
                      </w:r>
                      <w:proofErr w:type="spellStart"/>
                      <w:r>
                        <w:rPr>
                          <w:lang w:val="en-GB"/>
                        </w:rPr>
                        <w:t>Dr.</w:t>
                      </w:r>
                      <w:proofErr w:type="spellEnd"/>
                      <w:r>
                        <w:rPr>
                          <w:lang w:val="en-GB"/>
                        </w:rPr>
                        <w:t xml:space="preserve"> R. M. Howard, </w:t>
                      </w:r>
                      <w:proofErr w:type="spellStart"/>
                      <w:r>
                        <w:rPr>
                          <w:lang w:val="en-GB"/>
                        </w:rPr>
                        <w:t>Dr.</w:t>
                      </w:r>
                      <w:proofErr w:type="spellEnd"/>
                      <w:r>
                        <w:rPr>
                          <w:lang w:val="en-GB"/>
                        </w:rPr>
                        <w:t xml:space="preserve"> J. Steflik, </w:t>
                      </w:r>
                      <w:proofErr w:type="spellStart"/>
                      <w:r>
                        <w:rPr>
                          <w:lang w:val="en-GB"/>
                        </w:rPr>
                        <w:t>Dr.</w:t>
                      </w:r>
                      <w:proofErr w:type="spellEnd"/>
                      <w:r>
                        <w:rPr>
                          <w:lang w:val="en-GB"/>
                        </w:rPr>
                        <w:t xml:space="preserve"> R. Kumar</w:t>
                      </w:r>
                    </w:p>
                    <w:p w:rsidR="00290384" w:rsidRDefault="00290384" w:rsidP="00BF14BC">
                      <w:pPr>
                        <w:pStyle w:val="Adress"/>
                        <w:rPr>
                          <w:lang w:val="en-GB"/>
                        </w:rPr>
                      </w:pPr>
                      <w:r>
                        <w:rPr>
                          <w:lang w:val="en-GB"/>
                        </w:rPr>
                        <w:t xml:space="preserve">           </w:t>
                      </w:r>
                      <w:proofErr w:type="gramStart"/>
                      <w:r w:rsidRPr="00C467E7">
                        <w:rPr>
                          <w:lang w:val="en-GB"/>
                        </w:rPr>
                        <w:t xml:space="preserve">Groton Laboratories, Pfizer Worldwide Research and Development, 445 Eastern Point Road, Groton, Connecticut, 06340, </w:t>
                      </w:r>
                      <w:r w:rsidR="00684BC1">
                        <w:rPr>
                          <w:lang w:val="en-GB"/>
                        </w:rPr>
                        <w:t>US</w:t>
                      </w:r>
                      <w:r w:rsidRPr="00C467E7">
                        <w:rPr>
                          <w:lang w:val="en-GB"/>
                        </w:rPr>
                        <w:t>.</w:t>
                      </w:r>
                      <w:proofErr w:type="gramEnd"/>
                    </w:p>
                    <w:p w:rsidR="00290384" w:rsidRDefault="00290384" w:rsidP="00BF14BC">
                      <w:pPr>
                        <w:pStyle w:val="Adress"/>
                        <w:rPr>
                          <w:lang w:val="en-GB"/>
                        </w:rPr>
                      </w:pPr>
                      <w:r>
                        <w:rPr>
                          <w:lang w:val="en-GB"/>
                        </w:rPr>
                        <w:t>[</w:t>
                      </w:r>
                      <w:proofErr w:type="gramStart"/>
                      <w:r>
                        <w:rPr>
                          <w:lang w:val="en-GB"/>
                        </w:rPr>
                        <w:t>d</w:t>
                      </w:r>
                      <w:proofErr w:type="gramEnd"/>
                      <w:r>
                        <w:rPr>
                          <w:lang w:val="en-GB"/>
                        </w:rPr>
                        <w:t xml:space="preserve">]      </w:t>
                      </w:r>
                      <w:proofErr w:type="spellStart"/>
                      <w:r>
                        <w:rPr>
                          <w:lang w:val="en-GB"/>
                        </w:rPr>
                        <w:t>Dr.</w:t>
                      </w:r>
                      <w:proofErr w:type="spellEnd"/>
                      <w:r>
                        <w:rPr>
                          <w:lang w:val="en-GB"/>
                        </w:rPr>
                        <w:t xml:space="preserve"> R. M. Howard, </w:t>
                      </w:r>
                      <w:proofErr w:type="spellStart"/>
                      <w:r>
                        <w:rPr>
                          <w:lang w:val="en-GB"/>
                        </w:rPr>
                        <w:t>Dr.</w:t>
                      </w:r>
                      <w:proofErr w:type="spellEnd"/>
                      <w:r>
                        <w:rPr>
                          <w:lang w:val="en-GB"/>
                        </w:rPr>
                        <w:t xml:space="preserve"> R. Crook</w:t>
                      </w:r>
                    </w:p>
                    <w:p w:rsidR="001314F6" w:rsidRDefault="00290384" w:rsidP="001314F6">
                      <w:pPr>
                        <w:pStyle w:val="Adress"/>
                        <w:rPr>
                          <w:lang w:val="en-GB"/>
                        </w:rPr>
                      </w:pPr>
                      <w:r>
                        <w:rPr>
                          <w:lang w:val="en-GB"/>
                        </w:rPr>
                        <w:t xml:space="preserve">           </w:t>
                      </w:r>
                      <w:proofErr w:type="gramStart"/>
                      <w:r w:rsidRPr="00C467E7">
                        <w:rPr>
                          <w:lang w:val="en-GB"/>
                        </w:rPr>
                        <w:t xml:space="preserve">Sandwich Laboratories, Pfizer Worldwide Research and Development, Discovery Park, Sandwich, Kent, CT13 9NJ, </w:t>
                      </w:r>
                      <w:r w:rsidR="00684BC1">
                        <w:rPr>
                          <w:lang w:val="en-GB"/>
                        </w:rPr>
                        <w:t>UK</w:t>
                      </w:r>
                      <w:r w:rsidRPr="00C467E7">
                        <w:rPr>
                          <w:lang w:val="en-GB"/>
                        </w:rPr>
                        <w:t>.</w:t>
                      </w:r>
                      <w:proofErr w:type="gramEnd"/>
                    </w:p>
                    <w:p w:rsidR="00684BC1" w:rsidRDefault="00684BC1" w:rsidP="00684BC1">
                      <w:pPr>
                        <w:pStyle w:val="Adress"/>
                        <w:rPr>
                          <w:lang w:val="en-GB"/>
                        </w:rPr>
                      </w:pPr>
                      <w:r>
                        <w:rPr>
                          <w:lang w:val="en-GB"/>
                        </w:rPr>
                        <w:t xml:space="preserve">[e]       </w:t>
                      </w:r>
                      <w:proofErr w:type="spellStart"/>
                      <w:r>
                        <w:rPr>
                          <w:lang w:val="en-GB"/>
                        </w:rPr>
                        <w:t>Dr.</w:t>
                      </w:r>
                      <w:proofErr w:type="spellEnd"/>
                      <w:r>
                        <w:rPr>
                          <w:lang w:val="en-GB"/>
                        </w:rPr>
                        <w:t xml:space="preserve"> R. W. Adams, </w:t>
                      </w:r>
                      <w:proofErr w:type="spellStart"/>
                      <w:r>
                        <w:rPr>
                          <w:lang w:val="en-GB"/>
                        </w:rPr>
                        <w:t>Dr.</w:t>
                      </w:r>
                      <w:proofErr w:type="spellEnd"/>
                      <w:r>
                        <w:rPr>
                          <w:lang w:val="en-GB"/>
                        </w:rPr>
                        <w:t xml:space="preserve"> T. W. Wallace</w:t>
                      </w:r>
                    </w:p>
                    <w:p w:rsidR="00684BC1" w:rsidRDefault="00684BC1" w:rsidP="00684BC1">
                      <w:pPr>
                        <w:pStyle w:val="Adress"/>
                        <w:rPr>
                          <w:lang w:val="en-GB"/>
                        </w:rPr>
                      </w:pPr>
                      <w:r>
                        <w:rPr>
                          <w:lang w:val="en-GB"/>
                        </w:rPr>
                        <w:t xml:space="preserve">           </w:t>
                      </w:r>
                      <w:proofErr w:type="gramStart"/>
                      <w:r w:rsidRPr="00684BC1">
                        <w:rPr>
                          <w:lang w:val="en-GB"/>
                        </w:rPr>
                        <w:t>School of Chemistry,</w:t>
                      </w:r>
                      <w:r>
                        <w:rPr>
                          <w:lang w:val="en-GB"/>
                        </w:rPr>
                        <w:t xml:space="preserve"> </w:t>
                      </w:r>
                      <w:r w:rsidRPr="00684BC1">
                        <w:rPr>
                          <w:lang w:val="en-GB"/>
                        </w:rPr>
                        <w:t>University of Manchester</w:t>
                      </w:r>
                      <w:r>
                        <w:rPr>
                          <w:lang w:val="en-GB"/>
                        </w:rPr>
                        <w:t xml:space="preserve">, </w:t>
                      </w:r>
                      <w:r w:rsidRPr="00684BC1">
                        <w:rPr>
                          <w:lang w:val="en-GB"/>
                        </w:rPr>
                        <w:t>Manchester M13 9PL</w:t>
                      </w:r>
                      <w:r>
                        <w:rPr>
                          <w:lang w:val="en-GB"/>
                        </w:rPr>
                        <w:t>, UK.</w:t>
                      </w:r>
                      <w:proofErr w:type="gramEnd"/>
                    </w:p>
                    <w:p w:rsidR="00290384" w:rsidRPr="001314F6" w:rsidRDefault="001314F6" w:rsidP="001314F6">
                      <w:pPr>
                        <w:pStyle w:val="Adress"/>
                        <w:rPr>
                          <w:sz w:val="6"/>
                        </w:rPr>
                      </w:pPr>
                      <w:r>
                        <w:rPr>
                          <w:lang w:val="en-GB"/>
                        </w:rPr>
                        <w:t xml:space="preserve">           </w:t>
                      </w:r>
                      <w:r w:rsidR="00290384" w:rsidRPr="004532F9">
                        <w:t xml:space="preserve">Supporting information for this article is </w:t>
                      </w:r>
                      <w:r w:rsidR="00290384">
                        <w:t xml:space="preserve">given </w:t>
                      </w:r>
                      <w:r w:rsidR="00290384" w:rsidRPr="001314F6">
                        <w:rPr>
                          <w:i/>
                        </w:rPr>
                        <w:t>via</w:t>
                      </w:r>
                      <w:r w:rsidR="00290384">
                        <w:t xml:space="preserve"> a link at the end of the document.</w:t>
                      </w:r>
                    </w:p>
                  </w:txbxContent>
                </v:textbox>
                <w10:wrap type="square" side="right" anchory="page"/>
                <w10:anchorlock/>
              </v:shape>
            </w:pict>
          </mc:Fallback>
        </mc:AlternateContent>
      </w:r>
      <w:r w:rsidRPr="00385072">
        <w:rPr>
          <w:vertAlign w:val="superscript"/>
        </w:rPr>
        <w:t>[a]</w:t>
      </w:r>
    </w:p>
    <w:p w:rsidR="006D4F77" w:rsidRPr="005D1EBB" w:rsidRDefault="006D4F77" w:rsidP="006D4F77">
      <w:pPr>
        <w:pStyle w:val="Dedication"/>
        <w:rPr>
          <w:lang w:val="en-US"/>
        </w:rPr>
        <w:sectPr w:rsidR="006D4F77" w:rsidRPr="005D1EBB" w:rsidSect="00205632">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rsidR="00DD7094" w:rsidRPr="00385072" w:rsidRDefault="002D5B99" w:rsidP="00DD7094">
      <w:pPr>
        <w:pStyle w:val="Abstract"/>
        <w:rPr>
          <w:i/>
        </w:rPr>
      </w:pPr>
      <w:r w:rsidRPr="00385072">
        <w:rPr>
          <w:b/>
          <w:i/>
          <w:lang w:val="en-US"/>
        </w:rPr>
        <w:lastRenderedPageBreak/>
        <w:t>Abstract:</w:t>
      </w:r>
      <w:r w:rsidRPr="00385072">
        <w:rPr>
          <w:i/>
          <w:lang w:val="en-US"/>
        </w:rPr>
        <w:t xml:space="preserve"> </w:t>
      </w:r>
      <w:r w:rsidR="00385072" w:rsidRPr="00385072">
        <w:rPr>
          <w:i/>
          <w:lang w:val="en-US"/>
        </w:rPr>
        <w:t xml:space="preserve">Biocatalytic retrosynthetic analysis of </w:t>
      </w:r>
      <w:r w:rsidR="001E7A5C">
        <w:rPr>
          <w:i/>
          <w:lang w:val="en-US"/>
        </w:rPr>
        <w:t>dibenz[c,e]azepines</w:t>
      </w:r>
      <w:r w:rsidR="00385072" w:rsidRPr="00385072">
        <w:rPr>
          <w:i/>
          <w:lang w:val="en-US"/>
        </w:rPr>
        <w:t xml:space="preserve"> </w:t>
      </w:r>
      <w:r w:rsidR="001E7A5C">
        <w:rPr>
          <w:i/>
          <w:lang w:val="en-US"/>
        </w:rPr>
        <w:t xml:space="preserve">has </w:t>
      </w:r>
      <w:r w:rsidR="00385072" w:rsidRPr="00385072">
        <w:rPr>
          <w:i/>
          <w:lang w:val="en-US"/>
        </w:rPr>
        <w:t>highlight</w:t>
      </w:r>
      <w:r w:rsidR="001E7A5C">
        <w:rPr>
          <w:i/>
          <w:lang w:val="en-US"/>
        </w:rPr>
        <w:t>ed</w:t>
      </w:r>
      <w:r w:rsidR="00385072" w:rsidRPr="00385072">
        <w:rPr>
          <w:i/>
          <w:lang w:val="en-US"/>
        </w:rPr>
        <w:t xml:space="preserve"> the use of imine reductase (IRED) and </w:t>
      </w:r>
      <w:r w:rsidR="00D36C61" w:rsidRPr="004C2449">
        <w:rPr>
          <w:rFonts w:ascii="Symbol" w:hAnsi="Symbol"/>
          <w:i/>
          <w:lang w:val="en-US"/>
        </w:rPr>
        <w:t></w:t>
      </w:r>
      <w:r w:rsidR="00D36C61">
        <w:rPr>
          <w:rFonts w:ascii="Symbol" w:hAnsi="Symbol"/>
          <w:i/>
          <w:lang w:val="en-US"/>
        </w:rPr>
        <w:t></w:t>
      </w:r>
      <w:r w:rsidR="00385072" w:rsidRPr="00385072">
        <w:rPr>
          <w:i/>
          <w:lang w:val="en-US"/>
        </w:rPr>
        <w:t>transaminase</w:t>
      </w:r>
      <w:r w:rsidR="001E7A5C">
        <w:rPr>
          <w:i/>
          <w:lang w:val="en-US"/>
        </w:rPr>
        <w:t xml:space="preserve"> (</w:t>
      </w:r>
      <w:r w:rsidR="001E7A5C" w:rsidRPr="004C2449">
        <w:rPr>
          <w:rFonts w:ascii="Symbol" w:hAnsi="Symbol"/>
          <w:i/>
          <w:lang w:val="en-US"/>
        </w:rPr>
        <w:t></w:t>
      </w:r>
      <w:r w:rsidR="001E7A5C">
        <w:rPr>
          <w:i/>
          <w:lang w:val="en-US"/>
        </w:rPr>
        <w:t>-TA)</w:t>
      </w:r>
      <w:r w:rsidR="00385072" w:rsidRPr="00385072">
        <w:rPr>
          <w:i/>
          <w:lang w:val="en-US"/>
        </w:rPr>
        <w:t xml:space="preserve"> biocatalysts to </w:t>
      </w:r>
      <w:r w:rsidR="001E7A5C">
        <w:rPr>
          <w:i/>
          <w:lang w:val="en-US"/>
        </w:rPr>
        <w:t>establish the</w:t>
      </w:r>
      <w:r w:rsidR="00385072" w:rsidRPr="00385072">
        <w:rPr>
          <w:i/>
          <w:lang w:val="en-US"/>
        </w:rPr>
        <w:t xml:space="preserve"> key stereocentres. Several enantiocomplementary IREDs were identified for the synthesis of (R)- and (S)-5-methyl-6,7-dihydro-5H-dibenz[c,e]azepine with excellent enantioselectivity by reduction of the parent imines. Crystallographic evidence suggests that IREDs may be able to bind one </w:t>
      </w:r>
      <w:r w:rsidR="00C60195">
        <w:rPr>
          <w:i/>
          <w:lang w:val="en-US"/>
        </w:rPr>
        <w:t>conformer</w:t>
      </w:r>
      <w:r w:rsidR="00385072" w:rsidRPr="00385072">
        <w:rPr>
          <w:i/>
          <w:lang w:val="en-US"/>
        </w:rPr>
        <w:t xml:space="preserve"> of the imine substrate such that, upon reduction, the major product </w:t>
      </w:r>
      <w:r w:rsidR="00385072" w:rsidRPr="00C60195">
        <w:rPr>
          <w:i/>
          <w:highlight w:val="yellow"/>
          <w:lang w:val="en-US"/>
        </w:rPr>
        <w:t>conformer</w:t>
      </w:r>
      <w:r w:rsidR="00385072" w:rsidRPr="00385072">
        <w:rPr>
          <w:i/>
          <w:lang w:val="en-US"/>
        </w:rPr>
        <w:t xml:space="preserve"> is generated directly. </w:t>
      </w:r>
      <w:r w:rsidR="00D36C61">
        <w:rPr>
          <w:i/>
          <w:lang w:val="en-US"/>
        </w:rPr>
        <w:t>ω-TA</w:t>
      </w:r>
      <w:r w:rsidR="00385072" w:rsidRPr="00385072">
        <w:rPr>
          <w:i/>
          <w:lang w:val="en-US"/>
        </w:rPr>
        <w:t xml:space="preserve"> biocatalysts were also successfully employed for the production of enantiopure 1-(2-bromophenyl)ethan-1-amine enabling an orthogonal route for the installation of chirality into dibenz[c,e]azepine frameworks.</w:t>
      </w:r>
    </w:p>
    <w:p w:rsidR="001F19B0" w:rsidRPr="001F19B0" w:rsidRDefault="001F19B0" w:rsidP="001F19B0">
      <w:pPr>
        <w:pStyle w:val="P1"/>
        <w:rPr>
          <w:lang w:val="en-GB"/>
        </w:rPr>
      </w:pPr>
      <w:r w:rsidRPr="001F19B0">
        <w:rPr>
          <w:lang w:val="en-GB"/>
        </w:rPr>
        <w:t>Dibenz[</w:t>
      </w:r>
      <w:r w:rsidRPr="001F19B0">
        <w:rPr>
          <w:i/>
          <w:lang w:val="en-GB"/>
        </w:rPr>
        <w:t>c</w:t>
      </w:r>
      <w:r w:rsidRPr="001F19B0">
        <w:rPr>
          <w:lang w:val="en-GB"/>
        </w:rPr>
        <w:t>,</w:t>
      </w:r>
      <w:r w:rsidRPr="001F19B0">
        <w:rPr>
          <w:i/>
          <w:lang w:val="en-GB"/>
        </w:rPr>
        <w:t>e</w:t>
      </w:r>
      <w:r w:rsidRPr="001F19B0">
        <w:rPr>
          <w:lang w:val="en-GB"/>
        </w:rPr>
        <w:t>]azepines belong to a class of privileged bridged biaryl frameworks that possess unique conformational features. These architectures feature in several bioactive compounds, such as anti-obesity drugs</w:t>
      </w:r>
      <w:r w:rsidRPr="001F19B0">
        <w:rPr>
          <w:lang w:val="en-GB"/>
        </w:rPr>
        <w:fldChar w:fldCharType="begin" w:fldLock="1"/>
      </w:r>
      <w:r w:rsidR="00AF6872">
        <w:rPr>
          <w:lang w:val="en-GB"/>
        </w:rPr>
        <w:instrText>ADDIN CSL_CITATION { "citationItems" : [ { "id" : "ITEM-1", "itemData" : { "author" : [ { "dropping-particle" : "", "family" : "De", "given" : "L. R. M.", "non-dropping-particle" : "", "parse-names" : false, "suffix" : "" }, { "dropping-particle" : "", "family" : "Berlin", "given" : "M. Y.", "non-dropping-particle" : "", "parse-names" : false, "suffix" : "" }, { "dropping-particle" : "", "family" : "Zheng", "given" : "J.", "non-dropping-particle" : "", "parse-names" : false, "suffix" : "" }, { "dropping-particle" : "", "family" : "Aslanian", "given" : "R. G.", "non-dropping-particle" : "", "parse-names" : false, "suffix" : "" }, { "dropping-particle" : "", "family" : "McCormick", "given" : "K. D.", "non-dropping-particle" : "", "parse-names" : false, "suffix" : "" }, { "dropping-particle" : "", "family" : "Zeng", "given" : "Q.", "non-dropping-particle" : "", "parse-names" : false, "suffix" : "" } ], "id" : "ITEM-1", "issued" : { "date-parts" : [ [ "2010" ] ] }, "page" : "WO2010011653 A1", "title" : "Tricyclic heterocycle derivatives as histamine H3 antagonists, WO2010011653 A1", "type" : "patent" }, "uris" : [ "http://www.mendeley.com/documents/?uuid=0d3420c6-64a3-41ef-9610-45f13a9b7ef3" ] } ], "mendeley" : { "formattedCitation" : "&lt;sup&gt;[1]&lt;/sup&gt;", "plainTextFormattedCitation" : "[1]", "previouslyFormattedCitation" : "&lt;sup&gt;[1]&lt;/sup&gt;"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[1]</w:t>
      </w:r>
      <w:r w:rsidRPr="001F19B0">
        <w:fldChar w:fldCharType="end"/>
      </w:r>
      <w:r w:rsidRPr="001F19B0">
        <w:rPr>
          <w:lang w:val="en-GB"/>
        </w:rPr>
        <w:t xml:space="preserve"> and analogues of the alkaloid colchicine,</w:t>
      </w:r>
      <w:r w:rsidRPr="001F19B0">
        <w:rPr>
          <w:lang w:val="en-GB"/>
        </w:rPr>
        <w:fldChar w:fldCharType="begin" w:fldLock="1"/>
      </w:r>
      <w:r w:rsidR="00AF6872">
        <w:rPr>
          <w:lang w:val="en-GB"/>
        </w:rPr>
        <w:instrText>ADDIN CSL_CITATION { "citationItems" : [ { "id" : "ITEM-1", "itemData" : { "DOI" : "10.1002/jps.2600750622", "ISBN" : "0022-3549", "author" : [ { "dropping-particle" : "", "family" : "Hall", "given" : "I H", "non-dropping-particle" : "", "parse-names" : false, "suffix" : "" }, { "dropping-particle" : "", "family" : "Murthy", "given" : "A R K", "non-dropping-particle" : "", "parse-names" : false, "suffix" : "" }, { "dropping-particle" : "", "family" : "Wyrick", "given" : "S D", "non-dropping-particle" : "", "parse-names" : false, "suffix" : "" } ], "container-title" : "Journal of Pharmaceutical Sciences", "id" : "ITEM-1", "issued" : { "date-parts" : [ [ "1986" ] ] }, "note" : "Times Cited: 19\n19", "page" : "622-626", "title" : "HYPOLIPIDEMIC ACTIVITY OF 6-SUBSTITUTED 6,7-DIHYDRO-5H-DIBENZ C,E AZEPINE AND THE EFFECTS OF 6,7-DIHYDRO-5H-DIBENZ C,E AZEPINE ON LIPID-METABOLISM OF RODENTS", "type" : "article-journal", "volume" : "75" }, "uris" : [ "http://www.mendeley.com/documents/?uuid=81293c04-5b03-4a5f-9c25-5fe9c58e4feb" ] } ], "mendeley" : { "formattedCitation" : "&lt;sup&gt;[2]&lt;/sup&gt;", "plainTextFormattedCitation" : "[2]", "previouslyFormattedCitation" : "&lt;sup&gt;[2]&lt;/sup&gt;"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[2]</w:t>
      </w:r>
      <w:r w:rsidRPr="001F19B0">
        <w:fldChar w:fldCharType="end"/>
      </w:r>
      <w:r w:rsidRPr="001F19B0">
        <w:rPr>
          <w:lang w:val="en-GB"/>
        </w:rPr>
        <w:t xml:space="preserve"> as well as providing key structural elements in chiral organocatalysts</w:t>
      </w:r>
      <w:r w:rsidRPr="001F19B0">
        <w:rPr>
          <w:lang w:val="en-GB"/>
        </w:rPr>
        <w:fldChar w:fldCharType="begin" w:fldLock="1"/>
      </w:r>
      <w:r w:rsidR="00BA7861">
        <w:rPr>
          <w:lang w:val="en-GB"/>
        </w:rPr>
        <w:instrText>ADDIN CSL_CITATION { "citationItems" : [ { "id" : "ITEM-1", "itemData" : { "DOI" : "10.1021/jo300915u", "ISBN" : "0022-3263", "author" : [ { "dropping-particle" : "", "family" : "Page", "given" : "Philip C Bulman", "non-dropping-particle" : "", "parse-names" : false, "suffix" : "" }, { "dropping-particle" : "", "family" : "Bartlett", "given" : "Christopher J", "non-dropping-particle" : "", "parse-names" : false, "suffix" : "" }, { "dropping-particle" : "", "family" : "Chan", "given" : "Yohan", "non-dropping-particle" : "", "parse-names" : false, "suffix" : "" }, { "dropping-particle" : "", "family" : "Day", "given" : "David", "non-dropping-particle" : "", "parse-names" : false, "suffix" : "" }, { "dropping-particle" : "", "family" : "Parker", "given" : "Phillip", "non-dropping-particle" : "", "parse-names" : false, "suffix" : "" }, { "dropping-particle" : "", "family" : "Buckley", "given" : "Benjamin R", "non-dropping-particle" : "", "parse-names" : false, "suffix" : "" }, { "dropping-particle" : "", "family" : "Rassias", "given" : "Geracimos A", "non-dropping-particle" : "", "parse-names" : false, "suffix" : "" }, { "dropping-particle" : "", "family" : "Slawin", "given" : "Alexandra M Z", "non-dropping-particle" : "", "parse-names" : false, "suffix" : "" }, { "dropping-particle" : "", "family" : "Allin", "given" : "Steven M", "non-dropping-particle" : "", "parse-names" : false, "suffix" : "" }, { "dropping-particle" : "", "family" : "Lacour", "given" : "Jerome", "non-dropping-particle" : "", "parse-names" : false, "suffix" : "" }, { "dropping-particle" : "", "family" : "Pinto", "given" : "Andre", "non-dropping-particle" : "", "parse-names" : false, "suffix" : "" } ], "container-title" : "Journal of Organic Chemistry", "id" : "ITEM-1", "issued" : { "date-parts" : [ [ "2012" ] ] }, "note" : "Times Cited: 16\nSlawin, Alexandra/I-9878-2014; Lacour, Jerome/G-3352-2015\nSlawin, Alexandra/0000-0002-9527-6418; Lacour, Jerome/0000-0001-6247-8059\n16", "page" : "6128-6138", "title" : "Asymmetric Epoxidation Using Iminium Salt Organocatalysts Featuring Dynamically Controlled Atropoisomerism", "type" : "article-journal", "volume" : "77" }, "uris" : [ "http://www.mendeley.com/documents/?uuid=de245f9f-a51a-4b8e-9e28-7084afac7b96" ] }, { "id" : "ITEM-2", "itemData" : { "DOI" : "10.1021/ja208873k", "ISBN" : "0002-7863", "author" : [ { "dropping-particle" : "", "family" : "Kano", "given" : "Taichi", "non-dropping-particle" : "", "parse-names" : false, "suffix" : "" }, { "dropping-particle" : "", "family" : "Sugimoto", "given" : "Hisashi", "non-dropping-particle" : "", "parse-names" : false, "suffix" : "" }, { "dropping-particle" : "", "family" : "Maruoka", "given" : "Keiji", "non-dropping-particle" : "", "parse-names" : false, "suffix" : "" } ], "container-title" : "Journal of the American Chemical Society", "id" : "ITEM-2", "issue" : "45", "issued" : { "date-parts" : [ [ "2011" ] ] }, "note" : "Times Cited: 39\n39", "page" : "18130-18133", "title" : "Efficient Organocatalytic Cross-Aldol Reaction between Aliphatic Aldehydes through Their Functional Differentiation", "type" : "article-journal", "volume" : "133" }, "uris" : [ "http://www.mendeley.com/documents/?uuid=e56f8859-b537-44ab-825f-270bb3996b92" ] } ], "mendeley" : { "formattedCitation" : "&lt;sup&gt;[3,4]&lt;/sup&gt;", "plainTextFormattedCitation" : "[3,4]", "previouslyFormattedCitation" : "&lt;sup&gt;[3,4]&lt;/sup&gt;"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[3,4]</w:t>
      </w:r>
      <w:r w:rsidRPr="001F19B0">
        <w:fldChar w:fldCharType="end"/>
      </w:r>
      <w:r w:rsidRPr="001F19B0">
        <w:rPr>
          <w:lang w:val="en-GB"/>
        </w:rPr>
        <w:t xml:space="preserve"> and chiral bases</w:t>
      </w:r>
      <w:r w:rsidRPr="001F19B0">
        <w:rPr>
          <w:lang w:val="en-GB"/>
        </w:rPr>
        <w:fldChar w:fldCharType="begin" w:fldLock="1"/>
      </w:r>
      <w:r w:rsidR="00AF6872">
        <w:rPr>
          <w:lang w:val="en-GB"/>
        </w:rPr>
        <w:instrText>ADDIN CSL_CITATION { "citationItems" : [ { "id" : "ITEM-1", "itemData" : { "ISBN" : "0936-5214", "author" : [ { "dropping-particle" : "", "family" : "Saudan", "given" : "L A", "non-dropping-particle" : "", "parse-names" : false, "suffix" : "" }, { "dropping-particle" : "", "family" : "Bernardinelli", "given" : "G", "non-dropping-particle" : "", "parse-names" : false, "suffix" : "" }, { "dropping-particle" : "", "family" : "Kundig", "given" : "E P", "non-dropping-particle" : "", "parse-names" : false, "suffix" : "" } ], "container-title" : "Synlett", "id" : "ITEM-1", "issued" : { "date-parts" : [ [ "2000" ] ] }, "note" : "Times Cited: 26\n26", "page" : "483-486", "title" : "Diastereoselective synthesis of (5R,7R)- and (5R,7S)-5,7-dimethyl-6,7-dihydro-5H-dibenz c,e azepines", "type" : "article-journal", "volume" : "4" }, "uris" : [ "http://www.mendeley.com/documents/?uuid=878f9d83-3179-4b82-a0b9-b3233339a968" ] } ], "mendeley" : { "formattedCitation" : "&lt;sup&gt;[5]&lt;/sup&gt;", "plainTextFormattedCitation" : "[5]", "previouslyFormattedCitation" : "&lt;sup&gt;[5]&lt;/sup&gt;"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[5]</w:t>
      </w:r>
      <w:r w:rsidRPr="001F19B0">
        <w:fldChar w:fldCharType="end"/>
      </w:r>
      <w:r w:rsidRPr="001F19B0">
        <w:rPr>
          <w:lang w:val="en-GB"/>
        </w:rPr>
        <w:t xml:space="preserve"> (Figure 1a). </w:t>
      </w:r>
      <w:r w:rsidR="00290384">
        <w:rPr>
          <w:lang w:val="en-GB"/>
        </w:rPr>
        <w:t>Dibenz[</w:t>
      </w:r>
      <w:r w:rsidR="00290384" w:rsidRPr="004C2449">
        <w:rPr>
          <w:i/>
          <w:lang w:val="en-GB"/>
        </w:rPr>
        <w:t>c</w:t>
      </w:r>
      <w:r w:rsidR="00290384">
        <w:rPr>
          <w:lang w:val="en-GB"/>
        </w:rPr>
        <w:t>,</w:t>
      </w:r>
      <w:r w:rsidR="00290384" w:rsidRPr="004C2449">
        <w:rPr>
          <w:i/>
          <w:lang w:val="en-GB"/>
        </w:rPr>
        <w:t>e</w:t>
      </w:r>
      <w:r w:rsidR="00290384">
        <w:rPr>
          <w:lang w:val="en-GB"/>
        </w:rPr>
        <w:t>]azepines</w:t>
      </w:r>
      <w:r w:rsidRPr="001F19B0">
        <w:rPr>
          <w:lang w:val="en-GB"/>
        </w:rPr>
        <w:t xml:space="preserve"> can also act as molecular switches, owing to the conformational influence of C-centred chirality on the azepine ring with the axial chirality of the system. In their lowest energy conformation, substituents at the C(5) or C(7) position of the azepine ring are found </w:t>
      </w:r>
      <w:r w:rsidR="00290384">
        <w:rPr>
          <w:lang w:val="en-GB"/>
        </w:rPr>
        <w:t>to occupy a</w:t>
      </w:r>
      <w:r w:rsidRPr="001F19B0">
        <w:rPr>
          <w:lang w:val="en-GB"/>
        </w:rPr>
        <w:t xml:space="preserve"> pseudo-equatorial</w:t>
      </w:r>
      <w:r w:rsidR="00290384">
        <w:rPr>
          <w:lang w:val="en-GB"/>
        </w:rPr>
        <w:t xml:space="preserve"> position</w:t>
      </w:r>
      <w:r w:rsidRPr="001F19B0">
        <w:rPr>
          <w:lang w:val="en-GB"/>
        </w:rPr>
        <w:t xml:space="preserve">, imparting a particular </w:t>
      </w:r>
      <w:r w:rsidR="00C60195" w:rsidRPr="00C60195">
        <w:rPr>
          <w:highlight w:val="yellow"/>
          <w:lang w:val="en-GB"/>
        </w:rPr>
        <w:t>conformation</w:t>
      </w:r>
      <w:r w:rsidRPr="001F19B0">
        <w:rPr>
          <w:lang w:val="en-GB"/>
        </w:rPr>
        <w:t xml:space="preserve"> of the biaryl axis. Therefore, setting the C-centred chirality during the synthesis of these compounds also </w:t>
      </w:r>
      <w:r w:rsidR="00290384">
        <w:rPr>
          <w:lang w:val="en-GB"/>
        </w:rPr>
        <w:t>establishes</w:t>
      </w:r>
      <w:r w:rsidR="00C60195">
        <w:rPr>
          <w:lang w:val="en-GB"/>
        </w:rPr>
        <w:t xml:space="preserve"> the preferred biaryl </w:t>
      </w:r>
      <w:r w:rsidR="00C60195" w:rsidRPr="00C60195">
        <w:rPr>
          <w:highlight w:val="yellow"/>
          <w:lang w:val="en-GB"/>
        </w:rPr>
        <w:t>conformat</w:t>
      </w:r>
      <w:r w:rsidRPr="00C60195">
        <w:rPr>
          <w:highlight w:val="yellow"/>
          <w:lang w:val="en-GB"/>
        </w:rPr>
        <w:t>ion</w:t>
      </w:r>
      <w:r w:rsidRPr="001F19B0">
        <w:rPr>
          <w:lang w:val="en-GB"/>
        </w:rPr>
        <w:t xml:space="preserve">. If the C(5) or C(7) substituent is perturbed from a pseudo-equatorial to a pseudo-axial position, for example after </w:t>
      </w:r>
      <w:r w:rsidRPr="001F19B0">
        <w:rPr>
          <w:i/>
          <w:lang w:val="en-GB"/>
        </w:rPr>
        <w:t>N</w:t>
      </w:r>
      <w:r w:rsidRPr="001F19B0">
        <w:rPr>
          <w:lang w:val="en-GB"/>
        </w:rPr>
        <w:t xml:space="preserve">-derivatisation, a resulting switch in axial chirality occurs </w:t>
      </w:r>
      <w:r w:rsidRPr="001F19B0">
        <w:rPr>
          <w:i/>
          <w:lang w:val="en-GB"/>
        </w:rPr>
        <w:t>via</w:t>
      </w:r>
      <w:r w:rsidRPr="001F19B0">
        <w:rPr>
          <w:lang w:val="en-GB"/>
        </w:rPr>
        <w:t xml:space="preserve"> this centre-axis relay effect (Figure 1b).</w:t>
      </w:r>
      <w:r w:rsidRPr="001F19B0">
        <w:rPr>
          <w:lang w:val="en-GB"/>
        </w:rPr>
        <w:fldChar w:fldCharType="begin" w:fldLock="1"/>
      </w:r>
      <w:r w:rsidR="00AF6872">
        <w:rPr>
          <w:lang w:val="en-GB"/>
        </w:rPr>
        <w:instrText>ADDIN CSL_CITATION { "citationItems" : [ { "id" : "ITEM-1", "itemData" : { "ISBN" : "1523-7060", "abstract" : "(-)-5-Methyl-6,7-dihydro-5H-dibenz[c, e]azepine 4, a new secondary amine featuring an axis-center stereochemical relay, was prepared enantioselectively from 2'-acetylbiphenyl-2-carboxylic acid, using (R)-2-phenylglycinol as an auxiliary for the control of both elements of chirality. The biaryl axis in 4 preferentially adopts the aS-configuration, with the methyl substituent pseudoequatorial, but conversion into the corresponding N-Boc derivative locks the axis into the aR-configuration, as predicted on the basis of molecular mechanics calculations.", "author" : [ { "dropping-particle" : "", "family" : "Pira", "given" : "Silvain L", "non-dropping-particle" : "", "parse-names" : false, "suffix" : "" }, { "dropping-particle" : "", "family" : "Wallace", "given" : "Timothy W", "non-dropping-particle" : "", "parse-names" : false, "suffix" : "" }, { "dropping-particle" : "", "family" : "Graham", "given" : "Jonathan P", "non-dropping-particle" : "", "parse-names" : false, "suffix" : "" } ], "container-title" : "Organic Letters", "id" : "ITEM-1", "issued" : { "date-parts" : [ [ "2009" ] ] }, "note" : "Times Cited: 13\n13", "page" : "1663-1666", "title" : "Enantioselective Route to 5-Methyl- and 5,7-Dimethyl-6,7-dihydro-5H-dibenz c,e azepine: Secondary Amines with Switchable Axial Chirality", "type" : "article-journal", "volume" : "11" }, "uris" : [ "http://www.mendeley.com/documents/?uuid=f93e73e8-672c-48c7-873f-f9a260441a34" ] } ], "mendeley" : { "formattedCitation" : "&lt;sup&gt;[6]&lt;/sup&gt;", "plainTextFormattedCitation" : "[6]", "previouslyFormattedCitation" : "&lt;sup&gt;[6]&lt;/sup&gt;"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[6]</w:t>
      </w:r>
      <w:r w:rsidRPr="001F19B0">
        <w:fldChar w:fldCharType="end"/>
      </w:r>
      <w:r w:rsidRPr="001F19B0">
        <w:rPr>
          <w:lang w:val="en-GB"/>
        </w:rPr>
        <w:t xml:space="preserve"> </w:t>
      </w:r>
    </w:p>
    <w:p w:rsidR="001314F6" w:rsidRDefault="001F19B0" w:rsidP="001314F6">
      <w:pPr>
        <w:pStyle w:val="P1"/>
        <w:rPr>
          <w:lang w:val="en-GB"/>
        </w:rPr>
      </w:pPr>
      <w:r w:rsidRPr="001F19B0">
        <w:rPr>
          <w:lang w:val="en-GB"/>
        </w:rPr>
        <w:t>Enantio</w:t>
      </w:r>
      <w:r w:rsidR="00D50F07">
        <w:rPr>
          <w:lang w:val="en-GB"/>
        </w:rPr>
        <w:t xml:space="preserve">merically </w:t>
      </w:r>
      <w:r w:rsidRPr="001F19B0">
        <w:rPr>
          <w:lang w:val="en-GB"/>
        </w:rPr>
        <w:t>pure dibenz[</w:t>
      </w:r>
      <w:r w:rsidRPr="001F19B0">
        <w:rPr>
          <w:i/>
          <w:lang w:val="en-GB"/>
        </w:rPr>
        <w:t>c</w:t>
      </w:r>
      <w:r w:rsidRPr="001F19B0">
        <w:rPr>
          <w:lang w:val="en-GB"/>
        </w:rPr>
        <w:t>,</w:t>
      </w:r>
      <w:r w:rsidRPr="001F19B0">
        <w:rPr>
          <w:i/>
          <w:lang w:val="en-GB"/>
        </w:rPr>
        <w:t>e</w:t>
      </w:r>
      <w:r w:rsidRPr="001F19B0">
        <w:rPr>
          <w:lang w:val="en-GB"/>
        </w:rPr>
        <w:t xml:space="preserve">]azepines have </w:t>
      </w:r>
      <w:r w:rsidR="00D50F07">
        <w:rPr>
          <w:lang w:val="en-GB"/>
        </w:rPr>
        <w:t>previously</w:t>
      </w:r>
      <w:r w:rsidRPr="001F19B0">
        <w:rPr>
          <w:lang w:val="en-GB"/>
        </w:rPr>
        <w:t xml:space="preserve"> been synthesised </w:t>
      </w:r>
      <w:r w:rsidR="001314F6" w:rsidRPr="001F19B0">
        <w:rPr>
          <w:lang w:val="en-GB"/>
        </w:rPr>
        <w:t>by employing chiral pool starting materials,</w:t>
      </w:r>
      <w:r w:rsidR="001314F6" w:rsidRPr="001F19B0">
        <w:rPr>
          <w:lang w:val="en-GB"/>
        </w:rPr>
        <w:fldChar w:fldCharType="begin" w:fldLock="1"/>
      </w:r>
      <w:r w:rsidR="00AF6872">
        <w:rPr>
          <w:lang w:val="en-GB"/>
        </w:rPr>
        <w:instrText>ADDIN CSL_CITATION { "citationItems" : [ { "id" : "ITEM-1", "itemData" : { "ISBN" : "0936-5214", "author" : [ { "dropping-particle" : "", "family" : "Saudan", "given" : "L A", "non-dropping-particle" : "", "parse-names" : false, "suffix" : "" }, { "dropping-particle" : "", "family" : "Bernardinelli", "given" : "G", "non-dropping-particle" : "", "parse-names" : false, "suffix" : "" }, { "dropping-particle" : "", "family" : "Kundig", "given" : "E P", "non-dropping-particle" : "", "parse-names" : false, "suffix" : "" } ], "container-title" : "Synlett", "id" : "ITEM-1", "issued" : { "date-parts" : [ [ "2000" ] ] }, "note" : "Times Cited: 26\n26", "page" : "483-486", "title" : "Diastereoselective synthesis of (5R,7R)- and (5R,7S)-5,7-dimethyl-6,7-dihydro-5H-dibenz c,e azepines", "type" : "article-journal", "volume" : "4" }, "uris" : [ "http://www.mendeley.com/documents/?uuid=878f9d83-3179-4b82-a0b9-b3233339a968" ] }, { "id" : "ITEM-2", "itemData" : { "DOI" : "10.1039/c0ob00889c", "ISBN" : "1477-0520", "author" : [ { "dropping-particle" : "", "family" : "Cheetham", "given" : "Caroline A", "non-dropping-particle" : "", "parse-names" : false, "suffix" : "" }, { "dropping-particle" : "", "family" : "Massey", "given" : "Richard S", "non-dropping-particle" : "", "parse-names" : false, "suffix" : "" }, { "dropping-particle" : "", "family" : "Pira", "given" : "Silvain L", "non-dropping-particle" : "", "parse-names" : false, "suffix" : "" }, { "dropping-particle" : "", "family" : "Pritchard", "given" : "Robin G", "non-dropping-particle" : "", "parse-names" : false, "suffix" : "" }, { "dropping-particle" : "", "family" : "Wallace", "given" : "Timothy W", "non-dropping-particle" : "", "parse-names" : false, "suffix" : "" } ], "container-title" : "Organic &amp; Biomolecular Chemistry", "id" : "ITEM-2", "issued" : { "date-parts" : [ [ "2011" ] ] }, "note" : "Times Cited: 1\n1", "page" : "1831-1838", "title" : "Atroposelective formation of dibenz c,e azepines via intramolecular direct arylation with centre-axis chirality transfer", "type" : "article-journal", "volume" : "9" }, "uris" : [ "http://www.mendeley.com/documents/?uuid=131d812f-b17d-48fc-b4c7-b1eb89fc8f6f" ] } ], "mendeley" : { "formattedCitation" : "&lt;sup&gt;[5,7]&lt;/sup&gt;", "plainTextFormattedCitation" : "[5,7]", "previouslyFormattedCitation" : "&lt;sup&gt;[5,7]&lt;/sup&gt;" }, "properties" : { "noteIndex" : 0 }, "schema" : "https://github.com/citation-style-language/schema/raw/master/csl-citation.json" }</w:instrText>
      </w:r>
      <w:r w:rsidR="001314F6" w:rsidRPr="001F19B0">
        <w:rPr>
          <w:lang w:val="en-GB"/>
        </w:rPr>
        <w:fldChar w:fldCharType="separate"/>
      </w:r>
      <w:r w:rsidR="001314F6" w:rsidRPr="001F19B0">
        <w:rPr>
          <w:noProof/>
          <w:vertAlign w:val="superscript"/>
          <w:lang w:val="en-GB"/>
        </w:rPr>
        <w:t>[5,7]</w:t>
      </w:r>
      <w:r w:rsidR="001314F6" w:rsidRPr="001F19B0">
        <w:fldChar w:fldCharType="end"/>
      </w:r>
      <w:r w:rsidR="001314F6" w:rsidRPr="001F19B0">
        <w:rPr>
          <w:lang w:val="en-GB"/>
        </w:rPr>
        <w:t xml:space="preserve"> chiral auxiliary methodology</w:t>
      </w:r>
      <w:r w:rsidR="001314F6" w:rsidRPr="001F19B0">
        <w:rPr>
          <w:lang w:val="en-GB"/>
        </w:rPr>
        <w:fldChar w:fldCharType="begin" w:fldLock="1"/>
      </w:r>
      <w:r w:rsidR="00AF6872">
        <w:rPr>
          <w:lang w:val="en-GB"/>
        </w:rPr>
        <w:instrText>ADDIN CSL_CITATION { "citationItems" : [ { "id" : "ITEM-1", "itemData" : { "DOI" : "10.1021/jo401259w", "ISBN" : "0022-3263", "author" : [ { "dropping-particle" : "", "family" : "Postikova", "given" : "Svetlana", "non-dropping-particle" : "", "parse-names" : false, "suffix" : "" }, { "dropping-particle" : "", "family" : "Sabbah", "given" : "Mohamad", "non-dropping-particle" : "", "parse-names" : false, "suffix" : "" }, { "dropping-particle" : "", "family" : "Wightman", "given" : "Daniel", "non-dropping-particle" : "", "parse-names" : false, "suffix" : "" }, { "dropping-particle" : "", "family" : "Ich Tuan", "given" : "Nguyen", "non-dropping-particle" : "", "parse-names" : false, "suffix" : "" }, { "dropping-particle" : "", "family" : "Sanselme", "given" : "Morgane", "non-dropping-particle" : "", "parse-names" : false, "suffix" : "" }, { "dropping-particle" : "", "family" : "Besson", "given" : "Thierry", "non-dropping-particle" : "", "parse-names" : false, "suffix" : "" }, { "dropping-particle" : "", "family" : "Briere", "given" : "Jean-Francois", "non-dropping-particle" : "", "parse-names" : false, "suffix" : "" }, { "dropping-particle" : "", "family" : "Oudeyer", "given" : "Sylvain", "non-dropping-particle" : "", "parse-names" : false, "suffix" : "" }, { "dropping-particle" : "", "family" : "Levacher", "given" : "Vincent", "non-dropping-particle" : "", "parse-names" : false, "suffix" : "" } ], "container-title" : "Journal of Organic Chemistry", "id" : "ITEM-1", "issued" : { "date-parts" : [ [ "2013" ] ] }, "note" : "Times Cited: 5\nBESSON, Thierry/C-2276-2008\nBESSON, Thierry/0000-0003-3025-6659\n5", "page" : "8191-8197", "title" : "Developments in Meyers' Lactamization Methodology: En Route to Bi(hetero)aryl Structures with Defined Axial Chirality", "type" : "article-journal", "volume" : "78" }, "uris" : [ "http://www.mendeley.com/documents/?uuid=c05cf372-8790-4a5f-88f1-c8992bcc5152" ] }, { "id" : "ITEM-2", "itemData" : { "DOI" : "10.1021/acs.joc.5b01157", "author" : [ { "dropping-particle" : "", "family" : "Page", "given" : "Philip C Bulman", "non-dropping-particle" : "", "parse-names" : false, "suffix" : "" }, { "dropping-particle" : "", "family" : "Pearce", "given" : "Christopher A", "non-dropping-particle" : "", "parse-names" : false, "suffix" : "" }, { "dropping-particle" : "", "family" : "Chan", "given" : "Yohan", "non-dropping-particle" : "", "parse-names" : false, "suffix" : "" }, { "dropping-particle" : "", "family" : "Parker", "given" : "Phillip", "non-dropping-particle" : "", "parse-names" : false, "suffix" : "" }, { "dropping-particle" : "", "family" : "Buckley", "given" : "Benjamin R", "non-dropping-particle" : "", "parse-names" : false, "suffix" : "" }, { "dropping-particle" : "", "family" : "Rassias", "given" : "Gerasimos A", "non-dropping-particle" : "", "parse-names" : false, "suffix" : "" }, { "dropping-particle" : "", "family" : "Elsegood", "given" : "Mark R J", "non-dropping-particle" : "", "parse-names" : false, "suffix" : "" } ], "container-title" : "Journal of Organic Chemistry", "id" : "ITEM-2", "issued" : { "date-parts" : [ [ "2015" ] ] }, "page" : "8036-8045", "title" : "Atropo- and Diastereoselective Construction of Tetracyclic Biphenylazepinium Salts Derived from Aminoalcohols: Use as Catalysts in Enantioselective Asymmetric Epoxidation", "type" : "article-journal", "volume" : "80" }, "uris" : [ "http://www.mendeley.com/documents/?uuid=0063f4e4-596c-4012-8e68-f3b8a615003e" ] }, { "id" : "ITEM-3", "itemData" : { "ISBN" : "1523-7060", "abstract" : "(-)-5-Methyl-6,7-dihydro-5H-dibenz[c, e]azepine 4, a new secondary amine featuring an axis-center stereochemical relay, was prepared enantioselectively from 2'-acetylbiphenyl-2-carboxylic acid, using (R)-2-phenylglycinol as an auxiliary for the control of both elements of chirality. The biaryl axis in 4 preferentially adopts the aS-configuration, with the methyl substituent pseudoequatorial, but conversion into the corresponding N-Boc derivative locks the axis into the aR-configuration, as predicted on the basis of molecular mechanics calculations.", "author" : [ { "dropping-particle" : "", "family" : "Pira", "given" : "Silvain L", "non-dropping-particle" : "", "parse-names" : false, "suffix" : "" }, { "dropping-particle" : "", "family" : "Wallace", "given" : "Timothy W", "non-dropping-particle" : "", "parse-names" : false, "suffix" : "" }, { "dropping-particle" : "", "family" : "Graham", "given" : "Jonathan P", "non-dropping-particle" : "", "parse-names" : false, "suffix" : "" } ], "container-title" : "Organic Letters", "id" : "ITEM-3", "issued" : { "date-parts" : [ [ "2009" ] ] }, "note" : "Times Cited: 13\n13", "page" : "1663-1666", "title" : "Enantioselective Route to 5-Methyl- and 5,7-Dimethyl-6,7-dihydro-5H-dibenz c,e azepine: Secondary Amines with Switchable Axial Chirality", "type" : "article-journal", "volume" : "11" }, "uris" : [ "http://www.mendeley.com/documents/?uuid=f93e73e8-672c-48c7-873f-f9a260441a34" ] } ], "mendeley" : { "formattedCitation" : "&lt;sup&gt;[6,8,9]&lt;/sup&gt;", "plainTextFormattedCitation" : "[6,8,9]", "previouslyFormattedCitation" : "&lt;sup&gt;[6,8,9]&lt;/sup&gt;" }, "properties" : { "noteIndex" : 0 }, "schema" : "https://github.com/citation-style-language/schema/raw/master/csl-citation.json" }</w:instrText>
      </w:r>
      <w:r w:rsidR="001314F6" w:rsidRPr="001F19B0">
        <w:rPr>
          <w:lang w:val="en-GB"/>
        </w:rPr>
        <w:fldChar w:fldCharType="separate"/>
      </w:r>
      <w:r w:rsidR="001314F6" w:rsidRPr="001F19B0">
        <w:rPr>
          <w:noProof/>
          <w:vertAlign w:val="superscript"/>
          <w:lang w:val="en-GB"/>
        </w:rPr>
        <w:t>[6,8,9]</w:t>
      </w:r>
      <w:r w:rsidR="001314F6" w:rsidRPr="001F19B0">
        <w:fldChar w:fldCharType="end"/>
      </w:r>
      <w:r w:rsidR="001314F6" w:rsidRPr="001F19B0">
        <w:rPr>
          <w:lang w:val="en-GB"/>
        </w:rPr>
        <w:t xml:space="preserve"> or chiral transition metal catalysis</w:t>
      </w:r>
      <w:r w:rsidR="001314F6" w:rsidRPr="001F19B0">
        <w:rPr>
          <w:lang w:val="en-GB"/>
        </w:rPr>
        <w:fldChar w:fldCharType="begin" w:fldLock="1"/>
      </w:r>
      <w:r w:rsidR="00AF6872">
        <w:rPr>
          <w:lang w:val="en-GB"/>
        </w:rPr>
        <w:instrText>ADDIN CSL_CITATION { "citationItems" : [ { "id" : "ITEM-1", "itemData" : { "DOI" : "10.1021/ol403525c", "ISBN" : "1523-7060", "author" : [ { "dropping-particle" : "", "family" : "Narbonne", "given" : "Vanessa", "non-dropping-particle" : "", "parse-names" : false, "suffix" : "" }, { "dropping-particle" : "", "family" : "Retailleau", "given" : "Pascal", "non-dropping-particle" : "", "parse-names" : false, "suffix" : "" }, { "dropping-particle" : "", "family" : "Maestri", "given" : "Giovanni", "non-dropping-particle" : "", "parse-names" : false, "suffix" : "" }, { "dropping-particle" : "", "family" : "Malacria", "given" : "Max", "non-dropping-particle" : "", "parse-names" : false, "suffix" : "" } ], "container-title" : "Organic Letters", "id" : "ITEM-1", "issued" : { "date-parts" : [ [ "2014" ] ] }, "note" : "Times Cited: 6\nMaestri, Giovanni/B-2234-2014\nMaestri, Giovanni/0000-0002-0244-8605\n6", "page" : "628-631", "title" : "Diastereoselective Synthesis of Dibenzoazepines through Chelation on Palladium(IV) Intermediates", "type" : "article-journal", "volume" : "16" }, "uris" : [ "http://www.mendeley.com/documents/?uuid=c30d7070-749d-42b3-a1ec-a415cd37ab9c" ] } ], "mendeley" : { "formattedCitation" : "&lt;sup&gt;[10]&lt;/sup&gt;", "plainTextFormattedCitation" : "[10]", "previouslyFormattedCitation" : "&lt;sup&gt;[10]&lt;/sup&gt;" }, "properties" : { "noteIndex" : 0 }, "schema" : "https://github.com/citation-style-language/schema/raw/master/csl-citation.json" }</w:instrText>
      </w:r>
      <w:r w:rsidR="001314F6" w:rsidRPr="001F19B0">
        <w:rPr>
          <w:lang w:val="en-GB"/>
        </w:rPr>
        <w:fldChar w:fldCharType="separate"/>
      </w:r>
      <w:r w:rsidR="001314F6" w:rsidRPr="001F19B0">
        <w:rPr>
          <w:noProof/>
          <w:vertAlign w:val="superscript"/>
          <w:lang w:val="en-GB"/>
        </w:rPr>
        <w:t>[10]</w:t>
      </w:r>
      <w:r w:rsidR="001314F6" w:rsidRPr="001F19B0">
        <w:fldChar w:fldCharType="end"/>
      </w:r>
      <w:r w:rsidR="001314F6" w:rsidRPr="001F19B0">
        <w:rPr>
          <w:lang w:val="en-GB"/>
        </w:rPr>
        <w:t xml:space="preserve"> </w:t>
      </w:r>
      <w:r w:rsidR="001314F6">
        <w:rPr>
          <w:lang w:val="en-GB"/>
        </w:rPr>
        <w:lastRenderedPageBreak/>
        <w:t>employing</w:t>
      </w:r>
      <w:r w:rsidR="001314F6" w:rsidRPr="001F19B0">
        <w:rPr>
          <w:lang w:val="en-GB"/>
        </w:rPr>
        <w:t xml:space="preserve"> synthetic routes identified by traditional disconnection strategies.</w:t>
      </w:r>
      <w:r w:rsidR="00D50F07">
        <w:rPr>
          <w:lang w:val="en-GB"/>
        </w:rPr>
        <w:t xml:space="preserve"> In order to identify new and potentially more efficient routes to these compounds, we sought</w:t>
      </w:r>
      <w:r w:rsidR="001314F6" w:rsidRPr="001F19B0">
        <w:rPr>
          <w:lang w:val="en-GB"/>
        </w:rPr>
        <w:t xml:space="preserve"> to apply the principles and continually expanding scope of biocatalytic retrosynthesis</w:t>
      </w:r>
      <w:r w:rsidR="00FF32EF">
        <w:rPr>
          <w:lang w:val="en-GB"/>
        </w:rPr>
        <w:t>.</w:t>
      </w:r>
      <w:r w:rsidR="001314F6" w:rsidRPr="001F19B0">
        <w:rPr>
          <w:lang w:val="en-GB"/>
        </w:rPr>
        <w:fldChar w:fldCharType="begin" w:fldLock="1"/>
      </w:r>
      <w:r w:rsidR="00AF6872">
        <w:rPr>
          <w:lang w:val="en-GB"/>
        </w:rPr>
        <w:instrText>ADDIN CSL_CITATION { "citationItems" : [ { "id" : "ITEM-1", "itemData" : { "DOI" : "10.1038/nchembio.1235", "ISBN" : "1552-4450", "abstract" : "The recent development of a broad range of biocatalysts that can be applied in organic synthesis has brought into focus the need to rethink the way in which organic target molecules might be constructed in the future. To aid synthetic chemists in identifying where biocatalysts might be usefully applied, we propose that guidelines and rules for 'biocatalytic retrosynthesis' be developed and that this new approach be embedded in the future training and education of organic chemists.", "author" : [ { "dropping-particle" : "", "family" : "Turner", "given" : "Nicholas J", "non-dropping-particle" : "", "parse-names" : false, "suffix" : "" }, { "dropping-particle" : "", "family" : "O'Reilly", "given" : "Elaine", "non-dropping-particle" : "", "parse-names" : false, "suffix" : "" } ], "container-title" : "Nature Chemical Biology", "id" : "ITEM-1", "issued" : { "date-parts" : [ [ "2013" ] ] }, "note" : "Times Cited: 3\nPrincival, Jefferson/B-7369-2013\n3", "page" : "285-288", "title" : "Biocatalytic retrosynthesis", "type" : "article-journal", "volume" : "9" }, "uris" : [ "http://www.mendeley.com/documents/?uuid=d0196629-b4a1-4d59-8a72-1cb13a4fe663" ] }, { "id" : "ITEM-2", "itemData" : { "DOI" : "10.1016/j.pisc.2016.04.106", "ISSN" : "2213-0209", "author" : [ { "dropping-particle" : "", "family" : "Green", "given" : "Anthony P", "non-dropping-particle" : "", "parse-names" : false, "suffix" : "" }, { "dropping-particle" : "", "family" : "Turner", "given" : "Nicholas J", "non-dropping-particle" : "", "parse-names" : false, "suffix" : "" } ], "container-title" : "Perspectives in Science", "id" : "ITEM-2", "issued" : { "date-parts" : [ [ "2016" ] ] }, "page" : "42-48", "publisher" : "Elsevier GmbH", "title" : "Biocatalytic retrosynthesis: Redesigning synthetic routes to high-value chemicals", "type" : "article-journal", "volume" : "9" }, "uris" : [ "http://www.mendeley.com/documents/?uuid=21658a89-ebb3-4029-acdc-24bca66d9960" ] }, { "id" : "ITEM-3", "itemData" : { "DOI" : "10.1002/anie.201612462", "author" : [ { "dropping-particle" : "", "family" : "H\u00f6nig", "given" : "Moritz", "non-dropping-particle" : "", "parse-names" : false, "suffix" : "" }, { "dropping-particle" : "", "family" : "Sondermann", "given" : "Philipp", "non-dropping-particle" : "", "parse-names" : false, "suffix" : "" }, { "dropping-particle" : "", "family" : "Turner", "given" : "Nicholas J.", "non-dropping-particle" : "", "parse-names" : false, "suffix" : "" }, { "dropping-particle" : "", "family" : "Carreira", "given" : "Erick M.", "non-dropping-particle" : "", "parse-names" : false, "suffix" : "" } ], "container-title" : "Angew. Chem. Int. Ed.", "id" : "ITEM-3", "issued" : { "date-parts" : [ [ "2017" ] ] }, "page" : "DOI: 10.1002/anie.201612462", "title" : "Enantioselective Chemo- and Biocatalysis: Partners in Retrosynthesis", "type" : "article-journal" }, "uris" : [ "http://www.mendeley.com/documents/?uuid=5f48ce1f-9bbf-4ec1-ac8b-5cc0f165f027" ] } ], "mendeley" : { "formattedCitation" : "&lt;sup&gt;[11\u201313]&lt;/sup&gt;", "plainTextFormattedCitation" : "[11\u201313]", "previouslyFormattedCitation" : "&lt;sup&gt;[11\u201313]&lt;/sup&gt;" }, "properties" : { "noteIndex" : 0 }, "schema" : "https://github.com/citation-style-language/schema/raw/master/csl-citation.json" }</w:instrText>
      </w:r>
      <w:r w:rsidR="001314F6" w:rsidRPr="001F19B0">
        <w:rPr>
          <w:lang w:val="en-GB"/>
        </w:rPr>
        <w:fldChar w:fldCharType="separate"/>
      </w:r>
      <w:r w:rsidR="001314F6" w:rsidRPr="001F19B0">
        <w:rPr>
          <w:noProof/>
          <w:vertAlign w:val="superscript"/>
          <w:lang w:val="en-GB"/>
        </w:rPr>
        <w:t>[11–13]</w:t>
      </w:r>
      <w:r w:rsidR="001314F6" w:rsidRPr="001F19B0">
        <w:fldChar w:fldCharType="end"/>
      </w:r>
    </w:p>
    <w:p w:rsidR="001F19B0" w:rsidRDefault="003363BA" w:rsidP="00C467E7">
      <w:pPr>
        <w:pStyle w:val="P1"/>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0;text-align:left;margin-left:41.35pt;margin-top:.75pt;width:156.3pt;height:194.35pt;z-index:251660800;mso-position-horizontal-relative:text;mso-position-vertical-relative:text" wrapcoords="592 179 74 417 148 655 1332 1131 888 1309 814 2321 1553 3035 1258 3987 888 4165 814 5593 4142 5891 10504 5891 4364 6783 4364 6843 3477 6962 3255 7140 3403 8093 8655 8747 10800 8747 5474 9640 4808 9997 4660 10175 4660 10651 2293 11306 2293 12674 4438 13507 4734 13507 4734 14221 6066 14460 10800 14460 5104 14936 3329 15114 3329 15412 -74 15888 0 16066 10800 16364 148 16423 74 17078 4586 17316 4660 18268 5548 19220 4586 20053 4586 20588 4734 21124 5622 21481 5696 21481 15830 21481 15904 21481 16570 21124 18123 20945 18567 20648 18123 20172 18863 20172 20047 19577 20121 19101 19603 18863 18345 17911 18123 17673 16866 17316 16940 16899 15312 16602 10800 16364 21526 16066 21600 15888 18641 15412 18863 15114 10800 14460 15386 14460 18641 14043 18567 13507 17975 12555 19011 12198 19011 11722 18123 11603 18345 10651 18641 10413 17975 10175 16052 9640 10800 8747 14499 8747 21304 8152 21304 7736 16792 6843 17236 5891 18937 5593 19603 5296 19381 4225 19973 3987 20121 3511 19011 3035 17827 2023 17605 1726 16792 1131 17975 714 18123 357 17679 179 592 179">
            <v:imagedata r:id="rId12" o:title=""/>
          </v:shape>
          <o:OLEObject Type="Embed" ProgID="ChemDraw.Document.6.0" ShapeID="_x0000_s1061" DrawAspect="Content" ObjectID="_1569145171" r:id="rId13"/>
        </w:pict>
      </w: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Default="001F19B0" w:rsidP="001F19B0">
      <w:pPr>
        <w:pStyle w:val="P1"/>
        <w:rPr>
          <w:b/>
          <w:lang w:val="en-GB"/>
        </w:rPr>
      </w:pPr>
    </w:p>
    <w:p w:rsidR="001F19B0" w:rsidRPr="001F19B0" w:rsidRDefault="001F19B0" w:rsidP="001F19B0">
      <w:pPr>
        <w:pStyle w:val="P1"/>
        <w:rPr>
          <w:sz w:val="14"/>
          <w:lang w:val="en-GB"/>
        </w:rPr>
      </w:pPr>
      <w:r w:rsidRPr="001F19B0">
        <w:rPr>
          <w:b/>
          <w:sz w:val="14"/>
          <w:lang w:val="en-GB"/>
        </w:rPr>
        <w:t>Figure 1.</w:t>
      </w:r>
      <w:r w:rsidRPr="001F19B0">
        <w:rPr>
          <w:sz w:val="14"/>
          <w:lang w:val="en-GB"/>
        </w:rPr>
        <w:t xml:space="preserve"> Dibenz[</w:t>
      </w:r>
      <w:r w:rsidRPr="001F19B0">
        <w:rPr>
          <w:i/>
          <w:sz w:val="14"/>
          <w:lang w:val="en-GB"/>
        </w:rPr>
        <w:t>c</w:t>
      </w:r>
      <w:r w:rsidRPr="001F19B0">
        <w:rPr>
          <w:sz w:val="14"/>
          <w:lang w:val="en-GB"/>
        </w:rPr>
        <w:t>,</w:t>
      </w:r>
      <w:r w:rsidRPr="001F19B0">
        <w:rPr>
          <w:i/>
          <w:sz w:val="14"/>
          <w:lang w:val="en-GB"/>
        </w:rPr>
        <w:t>e</w:t>
      </w:r>
      <w:r w:rsidRPr="001F19B0">
        <w:rPr>
          <w:sz w:val="14"/>
          <w:lang w:val="en-GB"/>
        </w:rPr>
        <w:t>]azepine architectures. a) Dibenz[</w:t>
      </w:r>
      <w:r w:rsidRPr="001F19B0">
        <w:rPr>
          <w:i/>
          <w:sz w:val="14"/>
          <w:lang w:val="en-GB"/>
        </w:rPr>
        <w:t>c</w:t>
      </w:r>
      <w:r w:rsidRPr="001F19B0">
        <w:rPr>
          <w:sz w:val="14"/>
          <w:lang w:val="en-GB"/>
        </w:rPr>
        <w:t>,</w:t>
      </w:r>
      <w:r w:rsidRPr="001F19B0">
        <w:rPr>
          <w:i/>
          <w:sz w:val="14"/>
          <w:lang w:val="en-GB"/>
        </w:rPr>
        <w:t>e</w:t>
      </w:r>
      <w:r w:rsidRPr="001F19B0">
        <w:rPr>
          <w:sz w:val="14"/>
          <w:lang w:val="en-GB"/>
        </w:rPr>
        <w:t>]azepine frameworks found in active pharmaceutical ingredients, natural product analogues, organocatalysts and reagents in organic synthesis. b) Dibenz[</w:t>
      </w:r>
      <w:r w:rsidRPr="001F19B0">
        <w:rPr>
          <w:i/>
          <w:sz w:val="14"/>
          <w:lang w:val="en-GB"/>
        </w:rPr>
        <w:t>c</w:t>
      </w:r>
      <w:r w:rsidRPr="001F19B0">
        <w:rPr>
          <w:sz w:val="14"/>
          <w:lang w:val="en-GB"/>
        </w:rPr>
        <w:t>,</w:t>
      </w:r>
      <w:r w:rsidRPr="001F19B0">
        <w:rPr>
          <w:i/>
          <w:sz w:val="14"/>
          <w:lang w:val="en-GB"/>
        </w:rPr>
        <w:t>e</w:t>
      </w:r>
      <w:r w:rsidRPr="001F19B0">
        <w:rPr>
          <w:sz w:val="14"/>
          <w:lang w:val="en-GB"/>
        </w:rPr>
        <w:t>]azepine acting as a molecul</w:t>
      </w:r>
      <w:r w:rsidR="00C60195">
        <w:rPr>
          <w:sz w:val="14"/>
          <w:lang w:val="en-GB"/>
        </w:rPr>
        <w:t xml:space="preserve">ar switch with the axial </w:t>
      </w:r>
      <w:r w:rsidR="00C60195" w:rsidRPr="00C60195">
        <w:rPr>
          <w:sz w:val="14"/>
          <w:highlight w:val="yellow"/>
          <w:lang w:val="en-GB"/>
        </w:rPr>
        <w:t>conformation</w:t>
      </w:r>
      <w:r w:rsidRPr="001F19B0">
        <w:rPr>
          <w:sz w:val="14"/>
          <w:lang w:val="en-GB"/>
        </w:rPr>
        <w:t xml:space="preserve"> inverting upon </w:t>
      </w:r>
      <w:r w:rsidRPr="00791B89">
        <w:rPr>
          <w:i/>
          <w:sz w:val="14"/>
          <w:lang w:val="en-GB"/>
        </w:rPr>
        <w:t>N</w:t>
      </w:r>
      <w:r w:rsidRPr="001F19B0">
        <w:rPr>
          <w:sz w:val="14"/>
          <w:lang w:val="en-GB"/>
        </w:rPr>
        <w:t xml:space="preserve">-Boc derivatisation. </w:t>
      </w:r>
    </w:p>
    <w:p w:rsidR="001F19B0" w:rsidRDefault="001F19B0" w:rsidP="001F19B0">
      <w:pPr>
        <w:pStyle w:val="P1"/>
        <w:rPr>
          <w:lang w:val="en-GB"/>
        </w:rPr>
      </w:pPr>
    </w:p>
    <w:p w:rsidR="001F19B0" w:rsidRPr="001F19B0" w:rsidRDefault="001F19B0" w:rsidP="001F19B0">
      <w:pPr>
        <w:pStyle w:val="P1"/>
        <w:rPr>
          <w:lang w:val="en-GB"/>
        </w:rPr>
      </w:pPr>
      <w:r w:rsidRPr="001F19B0">
        <w:rPr>
          <w:lang w:val="en-GB"/>
        </w:rPr>
        <w:t>The suite of biocatalysts available for the asymmetric synthesis of chiral amines currently includes ω-transaminases (ω-TAs),</w:t>
      </w:r>
      <w:r w:rsidRPr="001F19B0">
        <w:rPr>
          <w:lang w:val="en-GB"/>
        </w:rPr>
        <w:fldChar w:fldCharType="begin" w:fldLock="1"/>
      </w:r>
      <w:r w:rsidR="00AF6872">
        <w:rPr>
          <w:lang w:val="en-GB"/>
        </w:rPr>
        <w:instrText>ADDIN CSL_CITATION { "citationItems" : [ { "id" : "ITEM-1", "itemData" : { "DOI" : "10.1039/c6gc02328b", "author" : [ { "dropping-particle" : "", "family" : "Guo", "given" : "Fei", "non-dropping-particle" : "", "parse-names" : false, "suffix" : "" }, { "dropping-particle" : "", "family" : "Berglund", "given" : "Per", "non-dropping-particle" : "", "parse-names" : false, "suffix" : "" } ], "container-title" : "Green Chemistry", "id" : "ITEM-1", "issued" : { "date-parts" : [ [ "2017" ] ] }, "page" : "333-360", "publisher" : "Royal Society of Chemistry", "title" : "Transaminase biocatalysis: optimization and application", "type" : "article-journal", "volume" : "19" }, "uris" : [ "http://www.mendeley.com/documents/?uuid=29f4b90c-4ef4-4a09-802d-88370d54df37" ] }, { "id" : "ITEM-2", "itemData" : { "DOI" : "10.1021/cs300116n", "ISBN" : "2155-5435", "ISSN" : "21555435", "PMID" : "20430457", "abstract" : "?-Transaminases have been increasingly used as efficient biocatalysts due to their ability to produce a wide range of optically pure amine compounds. Several approaches have been adopted, including screening, engineering, and development of new techniques in reaction systems for different aspects of the enzymes. This review summarizes the various methodologies and approaches adopted to produce enantiomerically pure amines and unnatural amino acids using ?-transaminases.", "author" : [ { "dropping-particle" : "", "family" : "Mathew", "given" : "Sam", "non-dropping-particle" : "", "parse-names" : false, "suffix" : "" }, { "dropping-particle" : "", "family" : "Yun", "given" : "Hyungdon", "non-dropping-particle" : "", "parse-names" : false, "suffix" : "" } ], "container-title" : "ACS Catalysis", "id" : "ITEM-2", "issued" : { "date-parts" : [ [ "2012" ] ] }, "page" : "993-1001", "title" : "\u03c9-Transaminases for the production of optically pure amines and unnatural amino acids", "type" : "article-journal", "volume" : "2" }, "uris" : [ "http://www.mendeley.com/documents/?uuid=f0af704b-24c9-43ac-b2f1-26cbfdb8d147" ] }, { "id" : "ITEM-3", "itemData" : { "DOI" : "10.1016/j.tibtech.2010.03.003", "ISBN" : "1879-3096 (Electronic) 0167-7799 (Linking)", "ISSN" : "01677799", "PMID" : "20430457", "abstract" : "Optically pure amines are highly valuable products or key intermediates for a vast number of bioactive compounds; however, efficient methods for their preparation are rare. ??-Transaminases (TAs) can be applied either for the kinetic resolution of racemic amines or for the asymmetric synthesis of amines from the corresponding ketones. The latter process is more advantageous because it leads to 100% product, and is therefore a major focus of this review. This review summarizes various methodologies for transamination reactions, and provides an overview of ??-TAs that have the potential to be used for the preparation of a broad spectrum of ??-chiral amines. Recent methodological developments as well as some recently identified novel ??-TAs warrant an update on this topic. ?? 2010 Elsevier Ltd.", "author" : [ { "dropping-particle" : "", "family" : "Koszelewski", "given" : "Dominik", "non-dropping-particle" : "", "parse-names" : false, "suffix" : "" }, { "dropping-particle" : "", "family" : "Tauber", "given" : "Katharina", "non-dropping-particle" : "", "parse-names" : false, "suffix" : "" }, { "dropping-particle" : "", "family" : "Faber", "given" : "Kurt", "non-dropping-particle" : "", "parse-names" : false, "suffix" : "" }, { "dropping-particle" : "", "family" : "Kroutil", "given" : "Wolfgang", "non-dropping-particle" : "", "parse-names" : false, "suffix" : "" } ], "container-title" : "Trends in Biotechnology", "id" : "ITEM-3", "issued" : { "date-parts" : [ [ "2010" ] ] }, "page" : "324-332", "publisher" : "Elsevier Ltd", "title" : "??-Transaminases for the synthesis of non-racemic ??-chiral primary amines", "type" : "article-journal", "volume" : "28" }, "uris" : [ "http://www.mendeley.com/documents/?uuid=c8ee2db5-d606-454d-90be-74fdcad9320e" ] }, { "id" : "ITEM-4", "itemData" : { "DOI" : "10.1021/cs400930v", "ISBN" : "2155-5435", "abstract" : "Enzymatic cascade reactions experience tremendous attention by cutting short conventional step-by-step synthesis in a highly efficient and elegant fashion. Focusing on omega-transaminases, this review provides an overview of different biocatalytic strategies to afford a variety of (chiral) amines employing diverse cascade systems: Cascades to shift the reaction equilibrium as well as cascades for the amination of alcohols and nonactivated C-H bonds are discussed. Cascades enable the deracemization of rac-amines, other ones involve biocatalyzed C-C bond formation and C-C bond hydrolysis. Finally, the potential of spontaneous ring closure reactions initiated by omega-transaminases is illustrated.", "author" : [ { "dropping-particle" : "", "family" : "Simon", "given" : "Robert C", "non-dropping-particle" : "", "parse-names" : false, "suffix" : "" }, { "dropping-particle" : "", "family" : "Richter", "given" : "Nina", "non-dropping-particle" : "", "parse-names" : false, "suffix" : "" }, { "dropping-particle" : "", "family" : "Busto", "given" : "Eduardo", "non-dropping-particle" : "", "parse-names" : false, "suffix" : "" }, { "dropping-particle" : "", "family" : "Kroutil", "given" : "Wolfgang", "non-dropping-particle" : "", "parse-names" : false, "suffix" : "" } ], "container-title" : "ACS Catalysis", "id" : "ITEM-4", "issued" : { "date-parts" : [ [ "2014" ] ] }, "note" : "Times Cited: 0\n0", "page" : "129-143", "title" : "Recent developments of cascade reactions involving \u03c9-transaminases", "type" : "article-journal", "volume" : "4" }, "uris" : [ "http://www.mendeley.com/documents/?uuid=266914c3-1374-483d-b1d0-8da8083da298" ] } ], "mendeley" : { "formattedCitation" : "&lt;sup&gt;[14\u201317]&lt;/sup&gt;", "plainTextFormattedCitation" : "[14\u201317]", "previouslyFormattedCitation" : "&lt;sup&gt;[14\u201317]&lt;/sup&gt;"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[14–17]</w:t>
      </w:r>
      <w:r w:rsidRPr="001F19B0">
        <w:fldChar w:fldCharType="end"/>
      </w:r>
      <w:r w:rsidRPr="001F19B0">
        <w:rPr>
          <w:lang w:val="en-GB"/>
        </w:rPr>
        <w:t xml:space="preserve"> imine reductases (IREDs),</w:t>
      </w:r>
      <w:r w:rsidRPr="001F19B0">
        <w:rPr>
          <w:lang w:val="en-GB"/>
        </w:rPr>
        <w:fldChar w:fldCharType="begin" w:fldLock="1"/>
      </w:r>
      <w:r w:rsidR="00AF6872">
        <w:rPr>
          <w:lang w:val="en-GB"/>
        </w:rPr>
        <w:instrText>ADDIN CSL_CITATION { "citationItems" : [ { "id" : "ITEM-1", "itemData" : { "DOI" : "10.1016/j.cbpa.2016.11.022", "ISSN" : "1367-5931", "author" : [ { "dropping-particle" : "", "family" : "Mangas-Sanchez", "given" : "Juan", "non-dropping-particle" : "", "parse-names" : false, "suffix" : "" }, { "dropping-particle" : "", "family" : "France", "given" : "Scott P", "non-dropping-particle" : "", "parse-names" : false, "suffix" : "" }, { "dropping-particle" : "", "family" : "Montgomery", "given" : "Sarah L", "non-dropping-particle" : "", "parse-names" : false, "suffix" : "" }, { "dropping-particle" : "", "family" : "Aleku", "given" : "Godwin A", "non-dropping-particle" : "", "parse-names" : false, "suffix" : "" }, { "dropping-particle" : "", "family" : "Man", "given" : "Henry", "non-dropping-particle" : "", "parse-names" : false, "suffix" : "" }, { "dropping-particle" : "", "family" : "Sharma", "given" : "Mahima", "non-dropping-particle" : "", "parse-names" : false, "suffix" : "" }, { "dropping-particle" : "", "family" : "Ramsden", "given" : "Jeremy I", "non-dropping-particle" : "", "parse-names" : false, "suffix" : "" }, { "dropping-particle" : "", "family" : "Grogan", "given" : "Gideon", "non-dropping-particle" : "", "parse-names" : false, "suffix" : "" }, { "dropping-particle" : "", "family" : "Turner", "given" : "Nicholas J", "non-dropping-particle" : "", "parse-names" : false, "suffix" : "" } ], "container-title" : "Current Opinion in Chemical Biology", "id" : "ITEM-1", "issued" : { "date-parts" : [ [ "2017" ] ] }, "page" : "19-25", "publisher" : "Elsevier Ltd", "title" : "Imine reductases (IREDs)", "type" : "article-journal", "volume" : "37" }, "uris" : [ "http://www.mendeley.com/documents/?uuid=974a90a0-74b0-4b8f-b737-35a7800f4ce0" ] }, { "id" : "ITEM-2", "itemData" : { "DOI" : "10.1002/chem.201503954", "ISBN" : "1521-3765 (Electronic)\\r0947-6539 (Linking)", "ISSN" : "15213765", "PMID" : "26667842", "abstract" : "Imine reductases (IREDs) are NADPH-dependent oxidoreductases that catalyse the asymmetric reduction of cyclic prochiral imines to amines, with excellent stereoselectivity. Since their discovery, stereocomplementary IREDs have been applied to the production of both (S) and (R) cyclic secondary amines, and the expansion in gene sequences recently identified has hinted at new substrate ranges that extend into acyclic imines and even suggest the possibility of asymmetric reductive amination from suitable ketone and amine precursors. Structural studies of various IREDs are beginning to reveal the complexities inherent in determining substrate range, stereoselectivity and mechanism in these enzymes, which represent a valuable emerging addition to the toolbox of available biocatalysts for chiral amine production.", "author" : [ { "dropping-particle" : "", "family" : "Grogan", "given" : "Gideon", "non-dropping-particle" : "", "parse-names" : false, "suffix" : "" }, { "dropping-particle" : "", "family" : "Turner", "given" : "Nicholas J.", "non-dropping-particle" : "", "parse-names" : false, "suffix" : "" } ], "container-title" : "Chem. Eur. J.", "id" : "ITEM-2", "issued" : { "date-parts" : [ [ "2016" ] ] }, "page" : "1900-1907", "title" : "InspIRED by Nature: NADPH-Dependent Imine Reductases (IREDs) as Catalysts for the Preparation of Chiral Amines", "type" : "article-journal", "volume" : "22" }, "uris" : [ "http://www.mendeley.com/documents/?uuid=ecd3983d-77d9-4eac-989f-e405b632a6db" ] }, { "id" : "ITEM-3", "itemData" : { "DOI" : "10.1002/adsc.201500213", "ISBN" : "1615-4150", "author" : [ { "dropping-particle" : "", "family" : "Schrittwieser", "given" : "Joerg H", "non-dropping-particle" : "", "parse-names" : false, "suffix" : "" }, { "dropping-particle" : "", "family" : "Velikogne", "given" : "Stefan", "non-dropping-particle" : "", "parse-names" : false, "suffix" : "" }, { "dropping-particle" : "", "family" : "Kroutil", "given" : "Wolfgang", "non-dropping-particle" : "", "parse-names" : false, "suffix" : "" } ], "container-title" : "Advanced Synthesis &amp; Catalysis", "id" : "ITEM-3", "issued" : { "date-parts" : [ [ "2015" ] ] }, "note" : "Times Cited: 0\nSi\n0", "page" : "1655-1685", "title" : "Biocatalytic imine reduction and reductive amination of ketones", "type" : "article-journal", "volume" : "357" }, "uris" : [ "http://www.mendeley.com/documents/?uuid=6bb206a8-acc7-4c67-a955-5d76a09ff219" ] }, { "id" : "ITEM-4", "itemData" : { "author" : [ { "dropping-particle" : "", "family" : "Leipold", "given" : "Friedemann", "non-dropping-particle" : "", "parse-names" : false, "suffix" : "" }, { "dropping-particle" : "", "family" : "Hussain", "given" : "Shahed", "non-dropping-particle" : "", "parse-names" : false, "suffix" : "" }, { "dropping-particle" : "", "family" : "France", "given" : "Scott P", "non-dropping-particle" : "", "parse-names" : false, "suffix" : "" }, { "dropping-particle" : "", "family" : "Turner", "given" : "Nicholas J", "non-dropping-particle" : "", "parse-names" : false, "suffix" : "" } ], "container-title" : "Science of Synthesis: Biocatalysis in Organic Synthesis 2", "editor" : [ { "dropping-particle" : "", "family" : "Faber", "given" : "Kurt", "non-dropping-particle" : "", "parse-names" : false, "suffix" : "" }, { "dropping-particle" : "", "family" : "Fessner", "given" : "Wolff-Dieter", "non-dropping-particle" : "", "parse-names" : false, "suffix" : "" }, { "dropping-particle" : "", "family" : "Turner", "given" : "Nicholas J", "non-dropping-particle" : "", "parse-names" : false, "suffix" : "" } ], "id" : "ITEM-4", "issued" : { "date-parts" : [ [ "2015" ] ] }, "page" : "359-382", "publisher" : "Georg Thieme Verlag, Stuttgart", "title" : "Science of Synthesis: Biocatalysis in Organic Synthesis 2", "type" : "chapter" }, "uris" : [ "http://www.mendeley.com/documents/?uuid=6e150ef2-89f4-4178-ae2a-e6e59e55ca99" ] } ], "mendeley" : { "formattedCitation" : "&lt;sup&gt;[18\u201321]&lt;/sup&gt;", "plainTextFormattedCitation" : "[18\u201321]", "previouslyFormattedCitation" : "&lt;sup&gt;[18\u201321]&lt;/sup&gt;"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[18–21]</w:t>
      </w:r>
      <w:r w:rsidRPr="001F19B0">
        <w:fldChar w:fldCharType="end"/>
      </w:r>
      <w:r w:rsidRPr="001F19B0">
        <w:rPr>
          <w:lang w:val="en-GB"/>
        </w:rPr>
        <w:t xml:space="preserve"> reductive aminases (RedAms),</w:t>
      </w:r>
      <w:r w:rsidRPr="001F19B0">
        <w:rPr>
          <w:lang w:val="en-GB"/>
        </w:rPr>
        <w:fldChar w:fldCharType="begin" w:fldLock="1"/>
      </w:r>
      <w:r w:rsidR="00AF6872">
        <w:rPr>
          <w:lang w:val="en-GB"/>
        </w:rPr>
        <w:instrText>ADDIN CSL_CITATION { "citationItems" : [ { "id" : "ITEM-1", "itemData" : { "author" : [ { "dropping-particle" : "", "family" : "Aleku", "given" : "Godwin A", "non-dropping-particle" : "", "parse-names" : false, "suffix" : "" }, { "dropping-particle" : "", "family" : "France", "given" : "Scott P.", "non-dropping-particle" : "", "parse-names" : false, "suffix" : "" }, { "dropping-particle" : "", "family" : "Man", "given" : "Henry", "non-dropping-particle" : "", "parse-names" : false, "suffix" : "" }, { "dropping-particle" : "", "family" : "Mangas-Sanchez", "given" : "Juan", "non-dropping-particle" : "", "parse-names" : false, "suffix" : "" }, { "dropping-particle" : "", "family" : "Montgomery", "given" : "Sarah L.", "non-dropping-particle" : "", "parse-names" : false, "suffix" : "" }, { "dropping-particle" : "", "family" : "Sharma", "given" : "Mahima",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"Grogan", "given" : "Gideon", "non-dropping-particle" : "", "parse-names" : false, "suffix" : "" }, { "dropping-particle" : "", "family" : "Turner", "given" : "Nicholas J.", "non-dropping-particle" : "", "parse-names" : false, "suffix" : "" } ], "container-title" : "Nature Chemistry", "id" : "ITEM-1", "issued" : { "date-parts" : [ [ "2017" ] ] }, "page" : "DOI:10.1038/nchem.2782", "title" : "A Reductive aminase from Aspergillus oryzae", "type" : "article-journal" }, "uris" : [ "http://www.mendeley.com/documents/?uuid=460ff37b-507b-4f5c-9425-6a15abb2d38c" ] } ], "mendeley" : { "formattedCitation" : "&lt;sup&gt;[22]&lt;/sup&gt;", "plainTextFormattedCitation" : "[22]", "previouslyFormattedCitation" : "&lt;sup&gt;[22]&lt;/sup&gt;"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[22]</w:t>
      </w:r>
      <w:r w:rsidRPr="001F19B0">
        <w:fldChar w:fldCharType="end"/>
      </w:r>
      <w:r w:rsidRPr="001F19B0">
        <w:rPr>
          <w:lang w:val="en-GB"/>
        </w:rPr>
        <w:t xml:space="preserve"> amine dehydrogenases (AmDHs)</w:t>
      </w:r>
      <w:r w:rsidRPr="001F19B0">
        <w:rPr>
          <w:lang w:val="en-GB"/>
        </w:rPr>
        <w:fldChar w:fldCharType="begin" w:fldLock="1"/>
      </w:r>
      <w:r w:rsidR="00AF6872">
        <w:rPr>
          <w:lang w:val="en-GB"/>
        </w:rPr>
        <w:instrText>ADDIN CSL_CITATION { "citationItems" : [ { "id" : "ITEM-1", "itemData" : { "DOI" : "10.1002/anie.201107813", "ISBN" : "1433-7851", "author" : [ { "dropping-particle" : "", "family" : "Abrahamson", "given" : "Michael J", "non-dropping-particle" : "", "parse-names" : false, "suffix" : "" }, { "dropping-particle" : "", "family" : "Vazquez-Figueroa", "given" : "Eduardo", "non-dropping-particle" : "", "parse-names" : false, "suffix" : "" }, { "dropping-particle" : "", "family" : "Woodall", "given" : "Nicholas B", "non-dropping-particle" : "", "parse-names" : false, "suffix" : "" }, { "dropping-particle" : "", "family" : "Moore", "given" : "Jeffrey C", "non-dropping-particle" : "", "parse-names" : false, "suffix" : "" }, { "dropping-particle" : "", "family" : "Bommarius", "given" : "Andreas S", "non-dropping-particle" : "", "parse-names" : false, "suffix" : "" } ], "container-title" : "Angew. Chem. Int. Ed.", "id" : "ITEM-1", "issued" : { "date-parts" : [ [ "2012" ] ] }, "note" : "Times Cited: 6\n6", "page" : "3969-3972", "title" : "Development of an Amine Dehydrogenase for Synthesis of Chiral Amines", "type" : "article-journal", "volume" : "51" }, "uris" : [ "http://www.mendeley.com/documents/?uuid=c58bb8f7-af90-4e61-84bf-be01cb13d138" ] }, { "id" : "ITEM-2", "itemData" : { "DOI" : "10.1021/cs501906r", "ISBN" : "2155-5435", "ISSN" : "21555435", "abstract" : "Triple mutant K66Q/S149G/N262C (TM_pheDH) of Rhodococcus phenylalanine dehydrogenase (pheDH) was engineered by directed evolution as the first enzyme for the highly enantioselective reductive amination of phenylacetone 1 and 4-phenyl-2-butanone 3, giving (R)-amphetamine 2 and (R)-1-methyl-3-phenylpropylamine 4 in &gt;98% ee, respectively. The new amine dehydrogenase TM_pheDH with special substrate specificity is a valuable addition to the amine dehydrogenase family with very limited number, for asymmetric reductive amination of ketone, an important reaction in sustainable pharmaceutical manufacturing. Molecular docking provided insight into the role of key mutations of pheDH, being useful for engineering new amine dehydrogenases with higher activity and unique substrate scope.\\nTriple mutant K66Q/S149G/N262C (TM_pheDH) of Rhodococcus phenylalanine dehydrogenase (pheDH) was engineered by directed evolution as the first enzyme for the highly enantioselective reductive amination of phenylacetone 1 and 4-phenyl-2-butanone 3, giving (R)-amphetamine 2 and (R)-1-methyl-3-phenylpropylamine 4 in &gt;98% ee, respectively. The new amine dehydrogenase TM_pheDH with special substrate specificity is a valuable addition to the amine dehydrogenase family with very limited number, for asymmetric reductive amination of ketone, an important reaction in sustainable pharmaceutical manufacturing. Molecular docking provided insight into the role of key mutations of pheDH, being useful for engineering new amine dehydrogenases with higher activity and unique substrate scope.", "author" : [ { "dropping-particle" : "", "family" : "Ye", "given" : "Li Juan", "non-dropping-particle" : "", "parse-names" : false, "suffix" : "" }, { "dropping-particle" : "", "family" : "Toh", "given" : "Hui Hung", "non-dropping-particle" : "", "parse-names" : false, "suffix" : "" }, { "dropping-particle" : "", "family" : "Yang", "given" : "Yi", "non-dropping-particle" : "", "parse-names" : false, "suffix" : "" }, { "dropping-particle" : "", "family" : "Adams", "given" : "Joseph P.", "non-dropping-particle" : "", "parse-names" : false, "suffix" : "" }, { "dropping-particle" : "", "family" : "Snajdrova", "given" : "Radka", "non-dropping-particle" : "", "parse-names" : false, "suffix" : "" }, { "dropping-particle" : "", "family" : "Li", "given" : "Zhi", "non-dropping-particle" : "", "parse-names" : false, "suffix" : "" } ], "container-title" : "ACS Catalysis", "id" : "ITEM-2", "issued" : { "date-parts" : [ [ "2015" ] ] }, "page" : "1119-1122", "title" : "Engineering of amine dehydrogenase for asymmetric reductive amination of ketone by evolving Rhodococcus phenylalanine dehydrogenase", "type" : "article-journal", "volume" : "5" }, "uris" : [ "http://www.mendeley.com/documents/?uuid=43886a59-3dc5-446f-9cc0-1043c96f4ed3" ] } ], "mendeley" : { "formattedCitation" : "&lt;sup&gt;[23,24]&lt;/sup&gt;", "plainTextFormattedCitation" : "[23,24]", "previouslyFormattedCitation" : "&lt;sup&gt;[23,24]&lt;/sup&gt;"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[23,24]</w:t>
      </w:r>
      <w:r w:rsidRPr="001F19B0">
        <w:fldChar w:fldCharType="end"/>
      </w:r>
      <w:r w:rsidRPr="001F19B0">
        <w:rPr>
          <w:lang w:val="en-GB"/>
        </w:rPr>
        <w:t xml:space="preserve"> and ammonia lyases</w:t>
      </w:r>
      <w:r w:rsidRPr="001F19B0">
        <w:rPr>
          <w:lang w:val="en-GB"/>
        </w:rPr>
        <w:fldChar w:fldCharType="begin" w:fldLock="1"/>
      </w:r>
      <w:r w:rsidR="00AF6872">
        <w:rPr>
          <w:lang w:val="en-GB"/>
        </w:rPr>
        <w:instrText>ADDIN CSL_CITATION { "citationItems" : [ { "id" : "ITEM-1", "itemData" : { "DOI" : "10.1021/acs.chemrev.6b00824", "author" : [ { "dropping-particle" : "", "family" : "Parmeggiani", "given" : "Fabio", "non-dropping-particle" : "", "parse-names" : false, "suffix" : "" }, { "dropping-particle" : "", "family" : "Weise", "given" : "Nicholas J", "non-dropping-particle" : "", "parse-names" : false, "suffix" : "" }, { "dropping-particle" : "", "family" : "Ahmed", "given" : "Syed T", "non-dropping-particle" : "", "parse-names" : false, "suffix" : "" }, { "dropping-particle" : "", "family" : "Turner", "given" : "Nicholas J", "non-dropping-particle" : "", "parse-names" : false, "suffix" : "" } ], "container-title" : "Chemical Reviews", "id" : "ITEM-1", "issued" : { "date-parts" : [ [ "2017" ] ] }, "page" : "DOI: 10.1021/acs.chemrev.6b00824", "title" : "Synthetic and Therapeutic Applications of Ammonia-lyases and Aminomutases", "type" : "article-journal" }, "uris" : [ "http://www.mendeley.com/documents/?uuid=1800ce4c-4ceb-405d-b87c-99ff2e14d1b8" ] } ], "mendeley" : { "formattedCitation" : "&lt;sup&gt;[25]&lt;/sup&gt;", "plainTextFormattedCitation" : "[25]", "previouslyFormattedCitation" : "&lt;sup&gt;[25]&lt;/sup&gt;"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[25]</w:t>
      </w:r>
      <w:r w:rsidRPr="001F19B0">
        <w:fldChar w:fldCharType="end"/>
      </w:r>
      <w:r w:rsidRPr="001F19B0">
        <w:rPr>
          <w:lang w:val="en-GB"/>
        </w:rPr>
        <w:t xml:space="preserve"> as well as hydrolases</w:t>
      </w:r>
      <w:r w:rsidRPr="001F19B0">
        <w:rPr>
          <w:lang w:val="en-GB"/>
        </w:rPr>
        <w:fldChar w:fldCharType="begin" w:fldLock="1"/>
      </w:r>
      <w:r w:rsidR="00AF6872">
        <w:rPr>
          <w:lang w:val="en-GB"/>
        </w:rPr>
        <w:instrText>ADDIN CSL_CITATION { "citationItems" : [ { "id" : "ITEM-1", "itemData" : { "author" : [ { "dropping-particle" : "", "family" : "Busto", "given" : "Eduardo", "non-dropping-particle" : "", "parse-names" : false, "suffix" : "" }, { "dropping-particle" : "", "family" : "Gotor-Fern\u00e1ndez", "given" : "Vicente", "non-dropping-particle" : "", "parse-names" : false, "suffix" : "" }, { "dropping-particle" : "", "family" : "Gotor", "given" : "Vicente", "non-dropping-particle" : "", "parse-names" : false, "suffix" : "" } ], "container-title" : "Chemical Reviews", "id" : "ITEM-1", "issued" : { "date-parts" : [ [ "2011" ] ] }, "page" : "3998-4035", "title" : "Hydrolases in the Stereoselective Synthesis of N -Heterocyclic Amines and Amino Acid Derivatives", "type" : "article-journal", "volume" : "111" }, "uris" : [ "http://www.mendeley.com/documents/?uuid=a672c71c-97cc-4a41-85a0-f7f38a96107d" ] }, { "id" : "ITEM-2", "itemData" : { "author" : [ { "dropping-particle" : "", "family" : "Alfonso", "given" : "Ignacio", "non-dropping-particle" : "", "parse-names" : false, "suffix" : "" }, { "dropping-particle" : "", "family" : "Gotor", "given" : "Vicente", "non-dropping-particle" : "", "parse-names" : false, "suffix" : "" } ], "container-title" : "Chemical Society Reviews", "id" : "ITEM-2", "issued" : { "date-parts" : [ [ "2004" ] ] }, "page" : "201-209", "title" : "Biocatalytic and biomimetic aminolysis reactions : useful tools for selective transformations on polyfunctional substrates", "type" : "article-journal", "volume" : "33" }, "uris" : [ "http://www.mendeley.com/documents/?uuid=09fc71f3-7971-4d8b-bf46-814522f0b319" ] } ], "mendeley" : { "formattedCitation" : "&lt;sup&gt;[26,27]&lt;/sup&gt;", "plainTextFormattedCitation" : "[26,27]", "previouslyFormattedCitation" : "&lt;sup&gt;[26,27]&lt;/sup&gt;"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[26,27]</w:t>
      </w:r>
      <w:r w:rsidRPr="001F19B0">
        <w:fldChar w:fldCharType="end"/>
      </w:r>
      <w:r w:rsidRPr="001F19B0">
        <w:rPr>
          <w:lang w:val="en-GB"/>
        </w:rPr>
        <w:t xml:space="preserve"> and monoamine oxidases (MAOs)</w:t>
      </w:r>
      <w:r w:rsidRPr="001F19B0">
        <w:rPr>
          <w:lang w:val="en-GB"/>
        </w:rPr>
        <w:fldChar w:fldCharType="begin" w:fldLock="1"/>
      </w:r>
      <w:r w:rsidR="00AF6872">
        <w:rPr>
          <w:lang w:val="en-GB"/>
        </w:rPr>
        <w:instrText>ADDIN CSL_CITATION { "citationItems" : [ { "id" : "ITEM-1", "itemData" : { "DOI" : "10.1021/ja4051235", "ISBN" : "0002-7863", "abstract" : "The development of cost-effective and sustainable catalytic methods for the production of enantiomerically pure chiral amines is a key challenge facing the pharmaceutical and fine chemical industries. This challenge is highlighted by the estimate that 40-45% of drug candidates contain a chiral amine, fueling a demand for broadly applicable synthetic methods that deliver target structures in high yield and enantiomeric excess. Herein we describe the development and application of a \"toolbox\" of monoamine oxidase variants from Aspergillus niger (MAO-N) which display remarkable substrate scope and tolerance for sterically demanding motifs, including a new variant, which exhibits high activity and enantioselectivity toward substrates containing the aminodiphenylmethane (benzhydrylamine) template. By combining rational structure-guided engineering with high-throughput screening, it has been possible to expand the substrate scope of MAO-N to accommodate amine substrates containing bulky aryl substituents. These engineered MAO-N biocatalysts have been applied in deracemization reactions for the efficient asymmetric synthesis of the generic active pharmaceutical ingredients Solifenacin and Levocetirizine as well as the natural products (R)-coniine, (R)-eleagnine, and (R)-leptaflorine. We also report a novel MAO-N mediated asymmetric oxidative Pictet-Spengler approach to the synthesis of (R)-harmicine.", "author" : [ { "dropping-particle" : "", "family" : "Ghislieri", "given" : "Diego", "non-dropping-particle" : "", "parse-names" : false, "suffix" : "" }, { "dropping-particle" : "", "family" : "Green", "given" : "Anthony P", "non-dropping-particle" : "", "parse-names" : false, "suffix" : "" }, { "dropping-particle" : "", "family" : "Pontini", "given" : "Marta", "non-dropping-particle" : "", "parse-names" : false, "suffix" : "" }, { "dropping-particle" : "", "family" : "Willies", "given" : "Simon C", "non-dropping-particle" : "", "parse-names" : false, "suffix" : "" }, { "dropping-particle" : "", "family" : "Rowles", "given" : "Ian", "non-dropping-particle" : "", "parse-names" : false, "suffix" : "" }, { "dropping-particle" : "", "family" : "Frank", "given" : "Annika", "non-dropping-particle" : "", "parse-names" : false, "suffix" : "" }, { "dropping-particle" : "", "family" : "Grogan", "given" : "Gideon", "non-dropping-particle" : "", "parse-names" : false, "suffix" : "" }, { "dropping-particle" : "", "family" : "Turner", "given" : "Nicholas J", "non-dropping-particle" : "", "parse-names" : false, "suffix" : "" } ], "container-title" : "Journal of the American Chemical Society", "id" : "ITEM-1", "issued" : { "date-parts" : [ [ "2013" ] ] }, "note" : "Times Cited: 8\n8", "page" : "10863-10869", "title" : "Engineering an enantioselective amine oxidase for the synthesis of pharmaceutical building blocks and alkaloid natural products", "type" : "article-journal", "volume" : "135" }, "uris" : [ "http://www.mendeley.com/documents/?uuid=25daaa55-602a-47e2-b7fc-12e500af120c" ] }, { "id" : "ITEM-2", "itemData" : { "DOI" : "10.1002/anie.201308812", "ISSN" : "15213773", "PMID" : "24644036", "abstract" : "The deracemization of racemic amines to yield enantioenriched amines using S-stereoselective amine oxidases (AOx) has recently been attracting attention. However, R-stereoselective AOx that are suitable for deracemization have not yet been identified. An R-stereoselective AOx was now evolved from porcine kidney D-amino acid oxidase (pkDAO) and subsequently use for the deracemization of racemic amines. The engineered pkDAO, which was obtained by directed evolution, displayed a markedly changed substrate specificity towards R amines. The mutant enzyme exhibited a high preference towards the substrate \u03b1-methylbenzylamine and was used to synthesize the S amine through deracemization. The findings of this study indicate that further investigations on the structure-activity relationship of AOx are warranted and also provide a new method for biotransformations in organic synthesis.", "author" : [ { "dropping-particle" : "", "family" : "Yasukawa", "given" : "Kazuyuki", "non-dropping-particle" : "", "parse-names" : false, "suffix" : "" }, { "dropping-particle" : "", "family" : "Nakano", "given" : "Shogo", "non-dropping-particle" : "", "parse-names" : false, "suffix" : "" }, { "dropping-particle" : "", "family" : "Asano", "given" : "Yasuhisa", "non-dropping-particle" : "", "parse-names" : false, "suffix" : "" } ], "container-title" : "Angew. Chem. Int. Ed.", "id" : "ITEM-2", "issued" : { "date-parts" : [ [ "2014" ] ] }, "page" : "4428-4431", "title" : "Tailoring D-amino acid oxidase from the pig kidney to R-stereoselective amine oxidase and its use in the deracemization of \u03b1 -methylbenzylamine", "type" : "article-journal", "volume" : "53" }, "uris" : [ "http://www.mendeley.com/documents/?uuid=012e53c9-83ef-489d-8261-ddde62189c0e" ] }, { "id" : "ITEM-3", "itemData" : { "DOI" : "10.1002/cctc.201301008", "ISBN" : "1867-3880", "ISSN" : "18673899", "abstract" : "Amine oxidases are useful bio-catalysts for the synthesis of enantiomerically pure 1\u00ac\u221e, 2\u00ac\u221e and 3\u00ac\u221e chiral amines. Enzymes in this class (e.g., MAO-N from Aspergillus niger) reported previously have been shown to be highly S selective. Herein we report the development of an enantiocomplementary R-selective amine oxidase based on 6-hydroxy-D-nicotine oxidase (6-HDNO) with broadened substrate scope and high enantioselectivity. The engineered 6-HDNO enzyme has been applied to the preparative deracemization of a range of racemic amines to yield S-configured products, for example, (S)-nicotine, in high ee. [on SciFinder(R)]", "author" : [ { "dropping-particle" : "", "family" : "Heath", "given" : "Rachel S.", "non-dropping-particle" : "", "parse-names" : false, "suffix" : "" }, { "dropping-particle" : "", "family" : "Pontini", "given" : "Marta", "non-dropping-particle" : "", "parse-names" : false, "suffix" : "" }, { "dropping-particle" : "", "family" : "Bechi", "given" : "Beatrice", "non-dropping-particle" : "", "parse-names" : false, "suffix" : "" }, { "dropping-particle" : "", "family" : "Turner", "given" : "Nicholas J.", "non-dropping-particle" : "", "parse-names" : false, "suffix" : "" } ], "container-title" : "ChemCatChem", "id" : "ITEM-3", "issued" : { "date-parts" : [ [ "2014" ] ] }, "page" : "996-1002", "title" : "Development of an R-selective amine oxidase with broad substrate specificity and high enantioselectivity", "type" : "article-journal", "volume" : "6" }, "uris" : [ "http://www.mendeley.com/documents/?uuid=396c856c-8e38-4b0e-b755-c121361562e7" ] } ], "mendeley" : { "formattedCitation" : "&lt;sup&gt;[28\u201330]&lt;/sup&gt;", "plainTextFormattedCitation" : "[28\u201330]", "previouslyFormattedCitation" : "&lt;sup&gt;[28\u201330]&lt;/sup&gt;"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[28–30]</w:t>
      </w:r>
      <w:r w:rsidRPr="001F19B0">
        <w:fldChar w:fldCharType="end"/>
      </w:r>
      <w:r w:rsidRPr="001F19B0">
        <w:rPr>
          <w:lang w:val="en-GB"/>
        </w:rPr>
        <w:t xml:space="preserve"> for </w:t>
      </w:r>
      <w:r w:rsidR="00D50F07">
        <w:rPr>
          <w:lang w:val="en-GB"/>
        </w:rPr>
        <w:t xml:space="preserve">(dynamic) kinetic </w:t>
      </w:r>
      <w:r w:rsidRPr="001F19B0">
        <w:rPr>
          <w:lang w:val="en-GB"/>
        </w:rPr>
        <w:t>resolution or deracemisation procedures</w:t>
      </w:r>
      <w:r w:rsidR="00290384">
        <w:rPr>
          <w:lang w:val="en-GB"/>
        </w:rPr>
        <w:t xml:space="preserve"> respectively</w:t>
      </w:r>
      <w:r w:rsidRPr="001F19B0">
        <w:rPr>
          <w:lang w:val="en-GB"/>
        </w:rPr>
        <w:t>.</w:t>
      </w:r>
    </w:p>
    <w:p w:rsidR="001F19B0" w:rsidRDefault="001F19B0" w:rsidP="001F19B0">
      <w:pPr>
        <w:pStyle w:val="P1"/>
      </w:pPr>
      <w:r w:rsidRPr="001F19B0">
        <w:rPr>
          <w:lang w:val="en-GB"/>
        </w:rPr>
        <w:t xml:space="preserve">With this toolbox of enzymes in mind, we </w:t>
      </w:r>
      <w:r w:rsidR="00290384">
        <w:rPr>
          <w:lang w:val="en-GB"/>
        </w:rPr>
        <w:t xml:space="preserve">initially </w:t>
      </w:r>
      <w:r w:rsidRPr="001F19B0">
        <w:rPr>
          <w:lang w:val="en-GB"/>
        </w:rPr>
        <w:t xml:space="preserve">envisaged setting the C(5) </w:t>
      </w:r>
      <w:r w:rsidR="00290384">
        <w:rPr>
          <w:lang w:val="en-GB"/>
        </w:rPr>
        <w:t>stereogenic</w:t>
      </w:r>
      <w:r w:rsidRPr="001F19B0">
        <w:rPr>
          <w:lang w:val="en-GB"/>
        </w:rPr>
        <w:t xml:space="preserve"> centre of the dibenz[</w:t>
      </w:r>
      <w:r w:rsidRPr="001F19B0">
        <w:rPr>
          <w:i/>
          <w:lang w:val="en-GB"/>
        </w:rPr>
        <w:t>c</w:t>
      </w:r>
      <w:r w:rsidRPr="001F19B0">
        <w:rPr>
          <w:lang w:val="en-GB"/>
        </w:rPr>
        <w:t>,</w:t>
      </w:r>
      <w:r w:rsidRPr="001F19B0">
        <w:rPr>
          <w:i/>
          <w:lang w:val="en-GB"/>
        </w:rPr>
        <w:t>e</w:t>
      </w:r>
      <w:r w:rsidRPr="001F19B0">
        <w:rPr>
          <w:lang w:val="en-GB"/>
        </w:rPr>
        <w:t>]azepine framework by employing an IRED</w:t>
      </w:r>
      <w:r w:rsidR="00290384">
        <w:rPr>
          <w:lang w:val="en-GB"/>
        </w:rPr>
        <w:t xml:space="preserve"> in the final step</w:t>
      </w:r>
      <w:r w:rsidR="00051DD9">
        <w:rPr>
          <w:lang w:val="en-GB"/>
        </w:rPr>
        <w:t xml:space="preserve"> (Figure 2)</w:t>
      </w:r>
      <w:r w:rsidRPr="001F19B0">
        <w:rPr>
          <w:lang w:val="en-GB"/>
        </w:rPr>
        <w:t xml:space="preserve">. </w:t>
      </w:r>
      <w:r w:rsidR="00290384">
        <w:rPr>
          <w:lang w:val="en-GB"/>
        </w:rPr>
        <w:t>IREDs</w:t>
      </w:r>
      <w:r w:rsidRPr="001F19B0">
        <w:rPr>
          <w:lang w:val="en-GB"/>
        </w:rPr>
        <w:t xml:space="preserve"> </w:t>
      </w:r>
      <w:r w:rsidR="00290384">
        <w:rPr>
          <w:lang w:val="en-GB"/>
        </w:rPr>
        <w:t>catalyse</w:t>
      </w:r>
      <w:r w:rsidRPr="001F19B0">
        <w:rPr>
          <w:lang w:val="en-GB"/>
        </w:rPr>
        <w:t xml:space="preserve"> the NADPH-dependent asymmetric reduction of prochiral imines to afford chiral amines and have been applied to the synthesis of </w:t>
      </w:r>
      <w:r w:rsidR="00290384">
        <w:rPr>
          <w:lang w:val="en-GB"/>
        </w:rPr>
        <w:t>a range of chiral</w:t>
      </w:r>
      <w:r w:rsidRPr="001F19B0">
        <w:rPr>
          <w:lang w:val="en-GB"/>
        </w:rPr>
        <w:t xml:space="preserve"> pyrrolidines and piperidines.</w:t>
      </w:r>
      <w:r w:rsidRPr="001F19B0">
        <w:rPr>
          <w:lang w:val="en-GB"/>
        </w:rPr>
        <w:fldChar w:fldCharType="begin" w:fldLock="1"/>
      </w:r>
      <w:r w:rsidR="00AF6872">
        <w:rPr>
          <w:lang w:val="en-GB"/>
        </w:rPr>
        <w:instrText>ADDIN CSL_CITATION { "citationItems" : [ { "id" : "ITEM-1", "itemData" : { "DOI" : "10.1002/cctc.201402797", "ISBN" : "1867-3880", "author" : [ { "dropping-particle" : "", "family" : "Hussain", "given" : "Shahed", "non-dropping-particle" : "", "parse-names" : false, "suffix" : "" }, { "dropping-particle" : "", "family" : "Leipold", "given" : "Friedemann", "non-dropping-particle" : "", "parse-names" : false, "suffix" : "" }, { "dropping-particle" : "", "family" : "Man", "given" : "Henry", "non-dropping-particle" : "", "parse-names" : false, "suffix" : "" }, { "dropping-particle" : "", "family" : "Wells", "given" : "Elizabeth", "non-dropping-particle" : "", "parse-names" : false, "suffix" : "" }, { "dropping-particle" : "", "family" : "France", "given" : "Scott P", "non-dropping-particle" : "", "parse-names" : false, "suffix" : "" }, { "dropping-particle" : "", "family" : "Mulholland", "given" : "Keith R", "non-dropping-particle" : "", "parse-names" : false, "suffix" : "" }, { "dropping-particle" : "", "family" : "Grogan", "given" : "Gideon", "non-dropping-particle" : "", "parse-names" : false, "suffix" : "" }, { "dropping-particle" : "", "family" : "Turner", "given" : "Nicholas J", "non-dropping-particle" : "", "parse-names" : false, "suffix" : "" } ], "container-title" : "ChemCatChem", "id" : "ITEM-1", "issued" : { "date-parts" : [ [ "2015" ] ] }, "note" : "Times Cited: 2\n2", "page" : "579-583", "title" : "An (R)-imine reductase biocatalyst for the asymmetric reduction of cyclic imines", "type" : "article-journal", "volume" : "7" }, "uris" : [ "http://www.mendeley.com/documents/?uuid=5d8c6a08-fa1a-4329-b05b-810b0f95459a" ] }, { "id" : "ITEM-2", "itemData" : { "DOI" : "10.1002/cctc.201300539", "author" : [ { "dropping-particle" : "", "family" : "Leipold", "given" : "Friedemann", "non-dropping-particle" : "", "parse-names" : false, "suffix" : "" }, { "dropping-particle" : "", "family" : "Hussain", "given" : "Shahed", "non-dropping-particle" : "", "parse-names" : false, "suffix" : "" }, { "dropping-particle" : "", "family" : "Ghislieri", "given" : "Diego", "non-dropping-particle" : "", "parse-names" : false, "suffix" : "" }, { "dropping-particle" : "", "family" : "Turner", "given" : "Nicholas J", "non-dropping-particle" : "", "parse-names" : false, "suffix" : "" } ], "chapter-number" : "3505", "container-title" : "ChemCatChem", "id" : "ITEM-2", "issued" : { "date-parts" : [ [ "2013" ] ] }, "page" : "3505-3508", "title" : "Asymmetric reduction of cyclic imines catalyzed by a whole-cell biocatalyst containing an (S)\u200b-imine reductase", "type" : "article-journal", "volume" : "5" }, "uris" : [ "http://www.mendeley.com/documents/?uuid=99030cb8-8357-4f53-b23a-c034641f7365" ] }, { "id" : "ITEM-3", "itemData" : { "DOI" : "10.1021/acscatal.6b00855", "ISSN" : "2155-5435", "author" : [ { "dropping-particle" : "", "family" : "France", "given" : "Scott P.", "non-dropping-particle" : "", "parse-names" : false, "suffix" : "" }, { "dropping-particle" : "", "family" : "Hussain", "given" : "Shahed", "non-dropping-particle" : "", "parse-names" : false, "suffix" : "" }, { "dropping-particle" : "", "family" : "Hill", "given" : "Andrew M", "non-dropping-particle" : "", "parse-names" : false, "suffix" : "" }, { "dropping-particle" : "", "family" : "Hepworth", "given" : "Lorna J", "non-dropping-particle" : "", "parse-names" : false, "suffix" : "" }, { "dropping-particle" : "", "family" : "Howard", "given" : "Roger M.", "non-dropping-particle" : "", "parse-names" : false, "suffix" : "" }, { "dropping-particle" : "", "family" : "Mulholland", "given" : "Keith R.", "non-dropping-particle" : "", "parse-names" : false, "suffix" : "" }, { "dropping-particle" : "", "family" : "Flitsch", "given" : "Sabine L.", "non-dropping-particle" : "", "parse-names" : false, "suffix" : "" }, { "dropping-particle" : "", "family" : "Turner", "given" : "Nicholas J", "non-dropping-particle" : "", "parse-names" : false, "suffix" : "" } ], "container-title" : "ACS Catalysis", "id" : "ITEM-3", "issued" : { "date-parts" : [ [ "2016" ] ] }, "page" : "3753-3759", "title" : "One Pot Cascade Synthesis of Mono- and Di-Substituted Piperidines and Pyrrolidines using Carboxylic Acid Reductase (CAR), \u03c9-Transaminase (\u03c9-TA) and Imine Reductase (IRED) Biocatalysts", "type" : "article-journal", "volume" : "6" }, "uris" : [ "http://www.mendeley.com/documents/?uuid=754357fb-228b-4e5b-a15e-706ddbd4eea4" ] }, { "id" : "ITEM-4", "itemData" : { "DOI" : "10.1016/j.molcatb.2014.09.017", "ISBN" : "0000000225427", "ISSN" : "18733158", "abstract" : "Imine reductases (IRED) are promising catalysts for the synthesis of optically pure secondary cyclic amines. Three novel IREDs from Paenibacillus elgii B69, Streptomyces ipomoeae 91-03 and Pseudomonas putida KT2440 were identified by amino acid or structural similarity search, cloned and recombinantly expressed in E. coli and their substrate scope was investigated. Besides the acceptance of cyclic amines, also acyclic amines could be identified as substrates for all IREDs. For the IRED from P. putida, a crystal structure (PDB-code 3L6D) is available in the database, but the function of the protein was not investigated so far. This enzyme showed the highest apparent E-value of approximately Eapp = 52 for (R)-methylpyrrolidine of the IREDs investigated in this study. Thus, an excellent enantiomeric purity of &gt;99% and 97% conversion was reached in a biocatalytic reaction using resting cells after 24 h. Interestingly, a histidine residue could be confirmed as a catalytic residue by mutagenesis, but the residue is placed one turn aside compared to the formally known position of the catalytic Asp187 of Streptomyces kanamyceticus IRED.", "author" : [ { "dropping-particle" : "", "family" : "Gand", "given" : "M.", "non-dropping-particle" : "", "parse-names" : false, "suffix" : "" }, { "dropping-particle" : "", "family" : "M\u00fcller", "given" : "H.", "non-dropping-particle" : "", "parse-names" : false, "suffix" : "" }, { "dropping-particle" : "", "family" : "Wardenga", "given" : "R.", "non-dropping-particle" : "", "parse-names" : false, "suffix" : "" }, { "dropping-particle" : "", "family" : "H\u00f6hne", "given" : "M.", "non-dropping-particle" : "", "parse-names" : false, "suffix" : "" } ], "container-title" : "Journal of Molecular Catalysis B: Enzymatic", "id" : "ITEM-4", "issued" : { "date-parts" : [ [ "2014" ] ] }, "page" : "126-132", "publisher" : "Elsevier B.V.", "title" : "Characterization of three novel enzymes with imine reductase activity", "type" : "article-journal", "volume" : "110" }, "uris" : [ "http://www.mendeley.com/documents/?uuid=d9c6fd61-5bd7-417e-86de-b56f6a9e51e2" ] }, { "id" : "ITEM-5", "itemData" : { "DOI" : "10.1002/cbic.201500218", "ISSN" : "14397633", "PMID" : "26044455", "abstract" : "Recent investigations on imine reductases (IREDs) have enriched the toolbox of potential catalysts accessing chiral amines, which are important building blocks for the pharmaceutical industry. Herein we describe the characterization of 20 new IREDs. A C-terminal domain clustering of the bacterial protein sequence space was performed to identify the novel IRED candidates. All of the enzymes were characterized against a set of nine cyclic imines model substrates. A refined clustering towards putative active site residues was performed and was consistent with our screening and previously reported results. Finally, preparative scale experiments on 100 mg scale with two IREDs, IR_20 from Streptomyces tsukubaensis and IR_23 from Streptomyces vidiochromogenes, were carried out to provide (R)-2-methylpiperidine in 98% ee (71% yield) and (R)-1-methyl-1,2,3,4-tetrahydroisoquinoline in &gt; 98% ee (82% yield).", "author" : [ { "dropping-particle" : "", "family" : "Wetzl", "given" : "Dennis", "non-dropping-particle" : "", "parse-names" : false, "suffix" : "" }, { "dropping-particle" : "", "family" : "Berrera", "given" : "Marco", "non-dropping-particle" : "", "parse-names" : false, "suffix" : "" }, { "dropping-particle" : "", "family" : "Sandon", "given" : "Nicolas", "non-dropping-particle" : "", "parse-names" : false, "suffix" : "" }, { "dropping-particle" : "", "family" : "Fishlock", "given" : "Dan", "non-dropping-particle" : "", "parse-names" : false, "suffix" : "" }, { "dropping-particle" : "", "family" : "Ebeling", "given" : "Martin", "non-dropping-particle" : "", "parse-names" : false, "suffix" : "" }, { "dropping-particle" : "", "family" : "M\u00fcller", "given" : "Michael", "non-dropping-particle" : "", "parse-names" : false, "suffix" : "" }, { "dropping-particle" : "", "family" : "Hanlon", "given" : "Steven", "non-dropping-particle" : "", "parse-names" : false, "suffix" : "" }, { "dropping-particle" : "", "family" : "Wirz", "given" : "Beat", "non-dropping-particle" : "", "parse-names" : false, "suffix" : "" }, { "dropping-particle" : "", "family" : "Iding", "given" : "Hans", "non-dropping-particle" : "", "parse-names" : false, "suffix" : "" } ], "container-title" : "ChemBioChem", "id" : "ITEM-5", "issued" : { "date-parts" : [ [ "2015" ] ] }, "page" : "1749-1756", "title" : "Expanding the Imine Reductase Toolbox by Exploring the Bacterial Protein-Sequence Space", "type" : "article-journal", "volume" : "16" }, "uris" : [ "http://www.mendeley.com/documents/?uuid=ef3c6377-59ab-4499-80e7-58abfc67d87d" ] } ], "mendeley" : { "formattedCitation" : "&lt;sup&gt;[31\u201335]&lt;/sup&gt;", "plainTextFormattedCitation" : "[31\u201335]", "previouslyFormattedCitation" : "&lt;sup&gt;[31\u201335]&lt;/sup&gt;"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[31–35]</w:t>
      </w:r>
      <w:r w:rsidRPr="001F19B0">
        <w:fldChar w:fldCharType="end"/>
      </w:r>
      <w:r w:rsidRPr="001F19B0">
        <w:rPr>
          <w:lang w:val="en-GB"/>
        </w:rPr>
        <w:t xml:space="preserve"> Recently, a sub-group of the IRED family, known as RedAms,</w:t>
      </w:r>
      <w:r w:rsidRPr="001F19B0">
        <w:rPr>
          <w:lang w:val="en-GB"/>
        </w:rPr>
        <w:fldChar w:fldCharType="begin" w:fldLock="1"/>
      </w:r>
      <w:r w:rsidR="00AF6872">
        <w:rPr>
          <w:lang w:val="en-GB"/>
        </w:rPr>
        <w:instrText>ADDIN CSL_CITATION { "citationItems" : [ { "id" : "ITEM-1", "itemData" : { "author" : [ { "dropping-particle" : "", "family" : "Aleku", "given" : "Godwin A", "non-dropping-particle" : "", "parse-names" : false, "suffix" : "" }, { "dropping-particle" : "", "family" : "France", "given" : "Scott P.", "non-dropping-particle" : "", "parse-names" : false, "suffix" : "" }, { "dropping-particle" : "", "family" : "Man", "given" : "Henry", "non-dropping-particle" : "", "parse-names" : false, "suffix" : "" }, { "dropping-particle" : "", "family" : "Mangas-Sanchez", "given" : "Juan", "non-dropping-particle" : "", "parse-names" : false, "suffix" : "" }, { "dropping-particle" : "", "family" : "Montgomery", "given" : "Sarah L.", "non-dropping-particle" : "", "parse-names" : false, "suffix" : "" }, { "dropping-particle" : "", "family" : "Sharma", "given" : "Mahima",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"Grogan", "given" : "Gideon", "non-dropping-particle" : "", "parse-names" : false, "suffix" : "" }, { "dropping-particle" : "", "family" : "Turner", "given" : "Nicholas J.", "non-dropping-particle" : "", "parse-names" : false, "suffix" : "" } ], "container-title" : "Nature Chemistry", "id" : "ITEM-1", "issued" : { "date-parts" : [ [ "2017" ] ] }, "page" : "DOI:10.1038/nchem.2782", "title" : "A Reductive aminase from Aspergillus oryzae", "type" : "article-journal" }, "uris" : [ "http://www.mendeley.com/documents/?uuid=460ff37b-507b-4f5c-9425-6a15abb2d38c" ] } ], "mendeley" : { "formattedCitation" : "&lt;sup&gt;[22]&lt;/sup&gt;", "plainTextFormattedCitation" : "[22]", "previouslyFormattedCitation" : "&lt;sup&gt;[22]&lt;/sup&gt;"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[22]</w:t>
      </w:r>
      <w:r w:rsidRPr="001F19B0">
        <w:fldChar w:fldCharType="end"/>
      </w:r>
      <w:r w:rsidRPr="001F19B0">
        <w:rPr>
          <w:lang w:val="en-GB"/>
        </w:rPr>
        <w:t xml:space="preserve"> has been identified and shown to catalyse imine formation as well as </w:t>
      </w:r>
      <w:r w:rsidR="00290384">
        <w:rPr>
          <w:lang w:val="en-GB"/>
        </w:rPr>
        <w:t xml:space="preserve">imine </w:t>
      </w:r>
      <w:r w:rsidRPr="001F19B0">
        <w:rPr>
          <w:lang w:val="en-GB"/>
        </w:rPr>
        <w:t xml:space="preserve">reduction in reductive amination reactions of carbonyl compounds, although </w:t>
      </w:r>
      <w:r w:rsidR="00290384">
        <w:rPr>
          <w:lang w:val="en-GB"/>
        </w:rPr>
        <w:t>RedAms</w:t>
      </w:r>
      <w:r w:rsidRPr="001F19B0">
        <w:rPr>
          <w:lang w:val="en-GB"/>
        </w:rPr>
        <w:t xml:space="preserve"> </w:t>
      </w:r>
      <w:r w:rsidR="00290384">
        <w:rPr>
          <w:lang w:val="en-GB"/>
        </w:rPr>
        <w:t>can also catalyse</w:t>
      </w:r>
      <w:r w:rsidRPr="001F19B0">
        <w:rPr>
          <w:lang w:val="en-GB"/>
        </w:rPr>
        <w:t xml:space="preserve"> the reduction of preformed cyclic imines. The imine substrate </w:t>
      </w:r>
      <w:r w:rsidRPr="001F19B0">
        <w:rPr>
          <w:b/>
          <w:lang w:val="en-GB"/>
        </w:rPr>
        <w:t>1</w:t>
      </w:r>
      <w:r w:rsidRPr="001F19B0">
        <w:rPr>
          <w:lang w:val="en-GB"/>
        </w:rPr>
        <w:t xml:space="preserve"> for the IRED </w:t>
      </w:r>
      <w:r w:rsidR="000859B3">
        <w:rPr>
          <w:lang w:val="en-GB"/>
        </w:rPr>
        <w:t>mediated reduction could be derived</w:t>
      </w:r>
      <w:r w:rsidRPr="001F19B0">
        <w:rPr>
          <w:lang w:val="en-GB"/>
        </w:rPr>
        <w:t xml:space="preserve"> from the corresponding Boc-protected amino ketone </w:t>
      </w:r>
      <w:r w:rsidRPr="001F19B0">
        <w:rPr>
          <w:b/>
          <w:lang w:val="en-GB"/>
        </w:rPr>
        <w:t>3</w:t>
      </w:r>
      <w:r w:rsidRPr="001F19B0">
        <w:rPr>
          <w:lang w:val="en-GB"/>
        </w:rPr>
        <w:t xml:space="preserve"> which could itself be made </w:t>
      </w:r>
      <w:r w:rsidRPr="004C2449">
        <w:rPr>
          <w:i/>
          <w:lang w:val="en-GB"/>
        </w:rPr>
        <w:t>via</w:t>
      </w:r>
      <w:r w:rsidRPr="001F19B0">
        <w:rPr>
          <w:lang w:val="en-GB"/>
        </w:rPr>
        <w:t xml:space="preserve"> a Suzuki-Miyaura cross-coupling of aryl boronic acid </w:t>
      </w:r>
      <w:r w:rsidRPr="001F19B0">
        <w:rPr>
          <w:b/>
          <w:lang w:val="en-GB"/>
        </w:rPr>
        <w:t xml:space="preserve">4 </w:t>
      </w:r>
      <w:r w:rsidRPr="001F19B0">
        <w:rPr>
          <w:lang w:val="en-GB"/>
        </w:rPr>
        <w:t xml:space="preserve">and aryl bromide </w:t>
      </w:r>
      <w:r w:rsidRPr="001F19B0">
        <w:rPr>
          <w:b/>
          <w:lang w:val="en-GB"/>
        </w:rPr>
        <w:t>5</w:t>
      </w:r>
      <w:r w:rsidRPr="001F19B0">
        <w:rPr>
          <w:lang w:val="en-GB"/>
        </w:rPr>
        <w:t>. Furthermore, w</w:t>
      </w:r>
      <w:r w:rsidR="00290384">
        <w:rPr>
          <w:lang w:val="en-GB"/>
        </w:rPr>
        <w:t>e envisaged preparing the chiral amine</w:t>
      </w:r>
      <w:r w:rsidRPr="001F19B0">
        <w:rPr>
          <w:lang w:val="en-GB"/>
        </w:rPr>
        <w:t xml:space="preserve"> </w:t>
      </w:r>
      <w:r w:rsidRPr="001F19B0">
        <w:rPr>
          <w:b/>
          <w:lang w:val="en-GB"/>
        </w:rPr>
        <w:t>5</w:t>
      </w:r>
      <w:r w:rsidRPr="001F19B0">
        <w:rPr>
          <w:lang w:val="en-GB"/>
        </w:rPr>
        <w:t xml:space="preserve"> using a</w:t>
      </w:r>
      <w:r w:rsidR="00051DD9">
        <w:rPr>
          <w:lang w:val="en-GB"/>
        </w:rPr>
        <w:t>n</w:t>
      </w:r>
      <w:r w:rsidRPr="001F19B0">
        <w:rPr>
          <w:lang w:val="en-GB"/>
        </w:rPr>
        <w:t xml:space="preserve"> ω-TA biocatalyst. ω-TAs are pyridoxal-5’-phosphate (PLP)-dependent enzymes that </w:t>
      </w:r>
      <w:r w:rsidRPr="001F19B0">
        <w:rPr>
          <w:lang w:val="en-GB"/>
        </w:rPr>
        <w:lastRenderedPageBreak/>
        <w:t>transfer an amino group from an amine donor, such as isopropylamine (IPA) or alanine, to a carbonyl compound. Transaminase-catalysed reactions are in equilibrium and often need to be driven to completion either using an excess of amine donor, co-product removal strategies or ‘smart’ amine donors, all of which perturb the equilibrium in favour of product.</w:t>
      </w:r>
      <w:r w:rsidRPr="001F19B0">
        <w:rPr>
          <w:lang w:val="en-GB"/>
        </w:rPr>
        <w:fldChar w:fldCharType="begin" w:fldLock="1"/>
      </w:r>
      <w:r w:rsidR="00AF6872">
        <w:rPr>
          <w:lang w:val="en-GB"/>
        </w:rPr>
        <w:instrText>ADDIN CSL_CITATION { "citationItems" : [ { "id" : "ITEM-1", "itemData" : { "DOI" : "10.1039/c6gc02328b", "author" : [ { "dropping-particle" : "", "family" : "Guo", "given" : "Fei", "non-dropping-particle" : "", "parse-names" : false, "suffix" : "" }, { "dropping-particle" : "", "family" : "Berglund", "given" : "Per", "non-dropping-particle" : "", "parse-names" : false, "suffix" : "" } ], "container-title" : "Green Chemistry", "id" : "ITEM-1", "issued" : { "date-parts" : [ [ "2017" ] ] }, "page" : "333-360", "publisher" : "Royal Society of Chemistry", "title" : "Transaminase biocatalysis: optimization and application", "type" : "article-journal", "volume" : "19" }, "uris" : [ "http://www.mendeley.com/documents/?uuid=29f4b90c-4ef4-4a09-802d-88370d54df37" ] } ], "mendeley" : { "formattedCitation" : "&lt;sup&gt;[14]&lt;/sup&gt;", "plainTextFormattedCitation" : "[14]", "previouslyFormattedCitation" : "&lt;sup&gt;[14]&lt;/sup&gt;" }, "properties" : { "noteIndex" : 0 }, "schema" : "https://github.com/citation-style-language/schema/raw/master/csl-citation.json" }</w:instrText>
      </w:r>
      <w:r w:rsidRPr="001F19B0">
        <w:rPr>
          <w:lang w:val="en-GB"/>
        </w:rPr>
        <w:fldChar w:fldCharType="separate"/>
      </w:r>
      <w:r w:rsidRPr="001F19B0">
        <w:rPr>
          <w:noProof/>
          <w:vertAlign w:val="superscript"/>
          <w:lang w:val="en-GB"/>
        </w:rPr>
        <w:t>[14]</w:t>
      </w:r>
      <w:r w:rsidRPr="001F19B0">
        <w:fldChar w:fldCharType="end"/>
      </w:r>
    </w:p>
    <w:p w:rsidR="00C467E7" w:rsidRDefault="003363BA" w:rsidP="001F19B0">
      <w:pPr>
        <w:pStyle w:val="P1"/>
      </w:pPr>
      <w:r>
        <w:rPr>
          <w:noProof/>
        </w:rPr>
        <w:pict>
          <v:shape id="_x0000_s1063" type="#_x0000_t75" style="position:absolute;left:0;text-align:left;margin-left:-3.3pt;margin-top:1.55pt;width:241.75pt;height:201.3pt;z-index:251662848;mso-position-horizontal-relative:text;mso-position-vertical-relative:text">
            <v:imagedata r:id="rId14" o:title=""/>
          </v:shape>
          <o:OLEObject Type="Embed" ProgID="ChemDraw.Document.6.0" ShapeID="_x0000_s1063" DrawAspect="Content" ObjectID="_1569145172" r:id="rId15"/>
        </w:pict>
      </w:r>
    </w:p>
    <w:p w:rsidR="00C467E7" w:rsidRPr="001F19B0" w:rsidRDefault="00C467E7" w:rsidP="001F19B0">
      <w:pPr>
        <w:pStyle w:val="P1"/>
        <w:rPr>
          <w:lang w:val="en-GB"/>
        </w:rPr>
      </w:pPr>
    </w:p>
    <w:p w:rsidR="001F19B0" w:rsidRDefault="001F19B0"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C467E7" w:rsidRDefault="00C467E7" w:rsidP="001F19B0">
      <w:pPr>
        <w:pStyle w:val="P1"/>
        <w:rPr>
          <w:lang w:val="en-GB"/>
        </w:rPr>
      </w:pPr>
    </w:p>
    <w:p w:rsidR="001F19B0" w:rsidRPr="00F33DEE" w:rsidRDefault="001F19B0" w:rsidP="001F19B0">
      <w:pPr>
        <w:pStyle w:val="P1"/>
        <w:rPr>
          <w:sz w:val="14"/>
          <w:szCs w:val="14"/>
          <w:lang w:val="en-GB"/>
        </w:rPr>
      </w:pPr>
      <w:r w:rsidRPr="00C60195">
        <w:rPr>
          <w:b/>
          <w:sz w:val="14"/>
          <w:szCs w:val="14"/>
          <w:highlight w:val="yellow"/>
          <w:lang w:val="en-GB"/>
        </w:rPr>
        <w:t>Figure 2.</w:t>
      </w:r>
      <w:r w:rsidRPr="00F33DEE">
        <w:rPr>
          <w:sz w:val="14"/>
          <w:szCs w:val="14"/>
          <w:lang w:val="en-GB"/>
        </w:rPr>
        <w:t xml:space="preserve"> A biocatalytic retrosynthetic approach to the synthesis of </w:t>
      </w:r>
      <w:r w:rsidRPr="00F33DEE">
        <w:rPr>
          <w:b/>
          <w:sz w:val="14"/>
          <w:szCs w:val="14"/>
          <w:lang w:val="en-GB"/>
        </w:rPr>
        <w:t>2</w:t>
      </w:r>
      <w:r w:rsidRPr="00F33DEE">
        <w:rPr>
          <w:sz w:val="14"/>
          <w:szCs w:val="14"/>
          <w:lang w:val="en-GB"/>
        </w:rPr>
        <w:t xml:space="preserve"> incorporating IRED and ω-TA biocatalysts.</w:t>
      </w:r>
    </w:p>
    <w:p w:rsidR="00C467E7" w:rsidRDefault="00C467E7" w:rsidP="001F19B0">
      <w:pPr>
        <w:pStyle w:val="P1"/>
        <w:rPr>
          <w:b/>
          <w:lang w:val="en-GB"/>
        </w:rPr>
      </w:pPr>
    </w:p>
    <w:p w:rsidR="00AF6872" w:rsidRDefault="001F19B0" w:rsidP="001F19B0">
      <w:pPr>
        <w:pStyle w:val="P1"/>
        <w:rPr>
          <w:lang w:val="en-GB"/>
        </w:rPr>
      </w:pPr>
      <w:r w:rsidRPr="001F19B0">
        <w:rPr>
          <w:lang w:val="en-GB"/>
        </w:rPr>
        <w:t xml:space="preserve">The planned forward synthesis was carried out by preparing four model imine substrates </w:t>
      </w:r>
      <w:r w:rsidRPr="001F19B0">
        <w:rPr>
          <w:b/>
          <w:lang w:val="en-GB"/>
        </w:rPr>
        <w:t>1a</w:t>
      </w:r>
      <w:r w:rsidRPr="001F19B0">
        <w:rPr>
          <w:lang w:val="en-GB"/>
        </w:rPr>
        <w:t>-</w:t>
      </w:r>
      <w:r w:rsidRPr="001F19B0">
        <w:rPr>
          <w:b/>
          <w:lang w:val="en-GB"/>
        </w:rPr>
        <w:t>d</w:t>
      </w:r>
      <w:r w:rsidRPr="001F19B0">
        <w:rPr>
          <w:lang w:val="en-GB"/>
        </w:rPr>
        <w:t xml:space="preserve"> that varied at R</w:t>
      </w:r>
      <w:r w:rsidRPr="001F19B0">
        <w:rPr>
          <w:vertAlign w:val="superscript"/>
          <w:lang w:val="en-GB"/>
        </w:rPr>
        <w:t>1</w:t>
      </w:r>
      <w:r w:rsidRPr="001F19B0">
        <w:rPr>
          <w:lang w:val="en-GB"/>
        </w:rPr>
        <w:t xml:space="preserve"> and R</w:t>
      </w:r>
      <w:r w:rsidRPr="001F19B0">
        <w:rPr>
          <w:vertAlign w:val="superscript"/>
          <w:lang w:val="en-GB"/>
        </w:rPr>
        <w:t>2</w:t>
      </w:r>
      <w:r w:rsidRPr="001F19B0">
        <w:rPr>
          <w:lang w:val="en-GB"/>
        </w:rPr>
        <w:t xml:space="preserve"> by H or Me. Suzuki-Miyaura coupling of boronic acids </w:t>
      </w:r>
      <w:r w:rsidRPr="001F19B0">
        <w:rPr>
          <w:b/>
          <w:lang w:val="en-GB"/>
        </w:rPr>
        <w:t>4i-ii</w:t>
      </w:r>
      <w:r w:rsidRPr="001F19B0">
        <w:rPr>
          <w:lang w:val="en-GB"/>
        </w:rPr>
        <w:t xml:space="preserve"> and </w:t>
      </w:r>
      <w:r w:rsidRPr="001F19B0">
        <w:rPr>
          <w:i/>
          <w:lang w:val="en-GB"/>
        </w:rPr>
        <w:t>N</w:t>
      </w:r>
      <w:r w:rsidRPr="001F19B0">
        <w:rPr>
          <w:lang w:val="en-GB"/>
        </w:rPr>
        <w:t xml:space="preserve">-Boc aryl bromides </w:t>
      </w:r>
      <w:r w:rsidRPr="001F19B0">
        <w:rPr>
          <w:b/>
          <w:lang w:val="en-GB"/>
        </w:rPr>
        <w:t>5i</w:t>
      </w:r>
      <w:r w:rsidRPr="001F19B0">
        <w:rPr>
          <w:lang w:val="en-GB"/>
        </w:rPr>
        <w:t>-</w:t>
      </w:r>
      <w:r w:rsidRPr="001F19B0">
        <w:rPr>
          <w:b/>
          <w:lang w:val="en-GB"/>
        </w:rPr>
        <w:t>ii</w:t>
      </w:r>
      <w:r w:rsidRPr="001F19B0">
        <w:rPr>
          <w:lang w:val="en-GB"/>
        </w:rPr>
        <w:t xml:space="preserve"> catalysed by Pd(amphos)Cl</w:t>
      </w:r>
      <w:r w:rsidRPr="001F19B0">
        <w:rPr>
          <w:vertAlign w:val="subscript"/>
          <w:lang w:val="en-GB"/>
        </w:rPr>
        <w:t>2</w:t>
      </w:r>
      <w:r w:rsidRPr="001F19B0">
        <w:rPr>
          <w:lang w:val="en-GB"/>
        </w:rPr>
        <w:t xml:space="preserve"> successfully afforded biaryls </w:t>
      </w:r>
      <w:r w:rsidRPr="001F19B0">
        <w:rPr>
          <w:b/>
          <w:lang w:val="en-GB"/>
        </w:rPr>
        <w:t>3a</w:t>
      </w:r>
      <w:r w:rsidRPr="001F19B0">
        <w:rPr>
          <w:lang w:val="en-GB"/>
        </w:rPr>
        <w:t>-</w:t>
      </w:r>
      <w:r w:rsidRPr="001F19B0">
        <w:rPr>
          <w:b/>
          <w:lang w:val="en-GB"/>
        </w:rPr>
        <w:t>d</w:t>
      </w:r>
      <w:r w:rsidRPr="001F19B0">
        <w:rPr>
          <w:lang w:val="en-GB"/>
        </w:rPr>
        <w:t xml:space="preserve">. Subsequent Boc deprotection by trifluoroacetic acid (TFA) and spontaneous intramolecular condensation furnished imines </w:t>
      </w:r>
      <w:r w:rsidRPr="001F19B0">
        <w:rPr>
          <w:b/>
          <w:lang w:val="en-GB"/>
        </w:rPr>
        <w:t>1a</w:t>
      </w:r>
      <w:r w:rsidRPr="001F19B0">
        <w:rPr>
          <w:lang w:val="en-GB"/>
        </w:rPr>
        <w:t>-</w:t>
      </w:r>
      <w:r w:rsidRPr="001F19B0">
        <w:rPr>
          <w:b/>
          <w:lang w:val="en-GB"/>
        </w:rPr>
        <w:t>d</w:t>
      </w:r>
      <w:r w:rsidRPr="001F19B0">
        <w:rPr>
          <w:lang w:val="en-GB"/>
        </w:rPr>
        <w:t xml:space="preserve"> which were isolated as their</w:t>
      </w:r>
      <w:r w:rsidR="006336C3">
        <w:rPr>
          <w:lang w:val="en-GB"/>
        </w:rPr>
        <w:t xml:space="preserve"> hydrochloride salts (Table 1).</w:t>
      </w:r>
      <w:r w:rsidR="00AF6872">
        <w:rPr>
          <w:lang w:val="en-GB"/>
        </w:rPr>
        <w:t xml:space="preserve"> </w:t>
      </w:r>
      <w:r w:rsidR="007A16C5">
        <w:rPr>
          <w:lang w:val="en-GB"/>
        </w:rPr>
        <w:t xml:space="preserve">Compounds </w:t>
      </w:r>
      <w:r w:rsidR="007A16C5" w:rsidRPr="007A16C5">
        <w:rPr>
          <w:b/>
          <w:lang w:val="en-GB"/>
        </w:rPr>
        <w:t>1a</w:t>
      </w:r>
      <w:r w:rsidR="007A16C5">
        <w:rPr>
          <w:lang w:val="en-GB"/>
        </w:rPr>
        <w:t xml:space="preserve">, </w:t>
      </w:r>
      <w:r w:rsidR="007A16C5" w:rsidRPr="007A16C5">
        <w:rPr>
          <w:b/>
          <w:lang w:val="en-GB"/>
        </w:rPr>
        <w:t>1c</w:t>
      </w:r>
      <w:r w:rsidR="007A16C5">
        <w:rPr>
          <w:lang w:val="en-GB"/>
        </w:rPr>
        <w:t xml:space="preserve"> and </w:t>
      </w:r>
      <w:r w:rsidR="007A16C5" w:rsidRPr="007A16C5">
        <w:rPr>
          <w:b/>
          <w:lang w:val="en-GB"/>
        </w:rPr>
        <w:t>1d</w:t>
      </w:r>
      <w:r w:rsidR="007A16C5">
        <w:rPr>
          <w:lang w:val="en-GB"/>
        </w:rPr>
        <w:t xml:space="preserve"> possess axial chirality and </w:t>
      </w:r>
      <w:r w:rsidR="00CE3443" w:rsidRPr="00CE3443">
        <w:rPr>
          <w:lang w:val="en-GB"/>
        </w:rPr>
        <w:t xml:space="preserve">1D selective EXSY </w:t>
      </w:r>
      <w:r w:rsidR="00CE3443">
        <w:rPr>
          <w:lang w:val="en-GB"/>
        </w:rPr>
        <w:t xml:space="preserve">experiments </w:t>
      </w:r>
      <w:r w:rsidR="00AF6872">
        <w:rPr>
          <w:lang w:val="en-GB"/>
        </w:rPr>
        <w:t xml:space="preserve">of </w:t>
      </w:r>
      <w:r w:rsidR="00AF6872" w:rsidRPr="00AF6872">
        <w:rPr>
          <w:b/>
          <w:lang w:val="en-GB"/>
        </w:rPr>
        <w:t>1a</w:t>
      </w:r>
      <w:r w:rsidR="00AF6872">
        <w:rPr>
          <w:lang w:val="en-GB"/>
        </w:rPr>
        <w:t xml:space="preserve"> in D</w:t>
      </w:r>
      <w:r w:rsidR="00CE3443" w:rsidRPr="00CE3443">
        <w:rPr>
          <w:vertAlign w:val="subscript"/>
          <w:lang w:val="en-GB"/>
        </w:rPr>
        <w:t>2</w:t>
      </w:r>
      <w:r w:rsidR="00CE3443">
        <w:rPr>
          <w:lang w:val="en-GB"/>
        </w:rPr>
        <w:t>O</w:t>
      </w:r>
      <w:r w:rsidR="00AF6872">
        <w:rPr>
          <w:lang w:val="en-GB"/>
        </w:rPr>
        <w:t xml:space="preserve"> revealed a</w:t>
      </w:r>
      <w:r w:rsidR="00570CB4">
        <w:rPr>
          <w:lang w:val="en-GB"/>
        </w:rPr>
        <w:t xml:space="preserve"> half-life</w:t>
      </w:r>
      <w:r w:rsidR="00AF6872">
        <w:rPr>
          <w:lang w:val="en-GB"/>
        </w:rPr>
        <w:t xml:space="preserve"> to </w:t>
      </w:r>
      <w:r w:rsidR="007A16C5">
        <w:rPr>
          <w:lang w:val="en-GB"/>
        </w:rPr>
        <w:t xml:space="preserve">axis </w:t>
      </w:r>
      <w:r w:rsidR="00AF6872">
        <w:rPr>
          <w:lang w:val="en-GB"/>
        </w:rPr>
        <w:t xml:space="preserve">inversion </w:t>
      </w:r>
      <w:r w:rsidR="00570CB4">
        <w:rPr>
          <w:lang w:val="en-GB"/>
        </w:rPr>
        <w:t xml:space="preserve">of </w:t>
      </w:r>
      <w:r w:rsidR="00D41926">
        <w:rPr>
          <w:lang w:val="en-GB"/>
        </w:rPr>
        <w:t xml:space="preserve">1.7 </w:t>
      </w:r>
      <w:r w:rsidR="00D41926">
        <w:t>± 0.4</w:t>
      </w:r>
      <w:r w:rsidR="00570CB4">
        <w:rPr>
          <w:lang w:val="en-GB"/>
        </w:rPr>
        <w:t xml:space="preserve"> seconds at 298 K with an energy barrier of</w:t>
      </w:r>
      <w:r w:rsidR="007A16C5">
        <w:rPr>
          <w:lang w:val="en-GB"/>
        </w:rPr>
        <w:t xml:space="preserve"> </w:t>
      </w:r>
      <w:r w:rsidR="00CE3443">
        <w:t xml:space="preserve">75.2 ± 0.5 </w:t>
      </w:r>
      <w:r w:rsidR="007A16C5">
        <w:rPr>
          <w:lang w:val="en-GB"/>
        </w:rPr>
        <w:t>kJ mol</w:t>
      </w:r>
      <w:r w:rsidR="007A16C5" w:rsidRPr="007A16C5">
        <w:rPr>
          <w:vertAlign w:val="superscript"/>
          <w:lang w:val="en-GB"/>
        </w:rPr>
        <w:t>-1</w:t>
      </w:r>
      <w:r w:rsidR="00CE3443">
        <w:rPr>
          <w:lang w:val="en-GB"/>
        </w:rPr>
        <w:t xml:space="preserve"> (see Supporting Information)</w:t>
      </w:r>
      <w:r w:rsidR="007A16C5">
        <w:rPr>
          <w:lang w:val="en-GB"/>
        </w:rPr>
        <w:t>.</w:t>
      </w:r>
      <w:r w:rsidR="00E83BD9">
        <w:rPr>
          <w:lang w:val="en-GB"/>
        </w:rPr>
        <w:t xml:space="preserve"> Therefore, at room temperature there is fast interconversion between atropisomers.</w:t>
      </w:r>
    </w:p>
    <w:p w:rsidR="00F33DEE" w:rsidRDefault="006336C3" w:rsidP="001F19B0">
      <w:pPr>
        <w:pStyle w:val="P1"/>
        <w:rPr>
          <w:lang w:val="en-GB"/>
        </w:rPr>
      </w:pPr>
      <w:r w:rsidRPr="001F19B0">
        <w:rPr>
          <w:lang w:val="en-GB"/>
        </w:rPr>
        <w:t xml:space="preserve">The panel of imine substrates </w:t>
      </w:r>
      <w:r w:rsidRPr="001F19B0">
        <w:rPr>
          <w:b/>
          <w:lang w:val="en-GB"/>
        </w:rPr>
        <w:t>1a</w:t>
      </w:r>
      <w:r w:rsidRPr="001F19B0">
        <w:rPr>
          <w:lang w:val="en-GB"/>
        </w:rPr>
        <w:t>-</w:t>
      </w:r>
      <w:r w:rsidRPr="001F19B0">
        <w:rPr>
          <w:b/>
          <w:lang w:val="en-GB"/>
        </w:rPr>
        <w:t>d</w:t>
      </w:r>
      <w:r w:rsidRPr="001F19B0">
        <w:rPr>
          <w:lang w:val="en-GB"/>
        </w:rPr>
        <w:t xml:space="preserve"> was then screened with a library of 49 IREDs</w:t>
      </w:r>
      <w:r w:rsidR="007B5879">
        <w:rPr>
          <w:lang w:val="en-GB"/>
        </w:rPr>
        <w:fldChar w:fldCharType="begin" w:fldLock="1"/>
      </w:r>
      <w:r w:rsidR="007B5879">
        <w:rPr>
          <w:lang w:val="en-GB"/>
        </w:rPr>
        <w:instrText>ADDIN CSL_CITATION { "citationItems" : [ { "id" : "ITEM-1", "itemData" : { "author" : [ { "dropping-particle" : "", "family" : "France", "given" : "Scott P.", "non-dropping-particle" : "", "parse-names" : false, "suffix" : "" }, { "dropping-particle" : "", "family" : "Howard", "given" : "Roger M.", "non-dropping-particle" : "", "parse-names" : false, "suffix" : "" }, { "dropping-particle" : "", "family" : "Steflik", "given" : "Jeremy", "non-dropping-particle" : "", "parse-names" : false, "suffix" : "" }, { "dropping-particle" : "", "family" : "Weise", "given" : "Nicholas J.", "non-dropping-particle" : "", "parse-names" : false, "suffix" : "" }, { "dropping-particle" : "", "family" : "Mangas-Sanchez", "given" : "Juan", "non-dropping-particle" : "", "parse-names" : false, "suffix" : "" }, { "dropping-particle" : "", "family" : "Montgomery", "given" : "Sarah L.", "non-dropping-particle" : "", "parse-names" : false, "suffix" : "" }, { "dropping-particle" : "", "family" : "Crook", "given" : "Robert", "non-dropping-particle" : "", "parse-names" : false, "suffix" : "" }, { "dropping-particle" : "", "family" : "Kumar", "given" : "Rajesh", "non-dropping-particle" : "", "parse-names" : false, "suffix" : "" }, { "dropping-particle" : "", "family" : "Turner", "given" : "Nicholas J.", "non-dropping-particle" : "", "parse-names" : false, "suffix" : "" } ], "container-title" : "ChemCatChem", "id" : "ITEM-1", "issued" : { "date-parts" : [ [ "2017" ] ] }, "page" : "DOI:10.1002/cctc.201701408", "title" : "Identification of Novel Bacterial Members of the Imine Reductase Enzyme Family Performing Reductive Amination: A Biocatalyst Toolbox for the Synthesis of Pharmaceutically Relevant Amines", "type" : "article-journal" }, "uris" : [ "http://www.mendeley.com/documents/?uuid=c9450f41-4363-4c1a-a298-373809e7dbba" ] }, { "id" : "ITEM-2",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"container-title" : "ACS Catalysis", "id" : "ITEM-2", "issued" : { "date-parts" : [ [ "2016" ] ] }, "page" : "3880-3889", "title" : "Stereoselectivity and structural characterization of an imine reductase (IRED) from Amycolatopsis orientalis", "type" : "article-journal", "volume" : "6" }, "uris" : [ "http://www.mendeley.com/documents/?uuid=135052b5-a97e-4172-b252-5a86d898f476" ] } ], "mendeley" : { "formattedCitation" : "&lt;sup&gt;[36,37]&lt;/sup&gt;", "plainTextFormattedCitation" : "[36,37]", "previouslyFormattedCitation" : "&lt;sup&gt;[36,37]&lt;/sup&gt;" }, "properties" : { "noteIndex" : 0 }, "schema" : "https://github.com/citation-style-language/schema/raw/master/csl-citation.json" }</w:instrText>
      </w:r>
      <w:r w:rsidR="007B5879">
        <w:rPr>
          <w:lang w:val="en-GB"/>
        </w:rPr>
        <w:fldChar w:fldCharType="separate"/>
      </w:r>
      <w:r w:rsidR="007B5879" w:rsidRPr="007B5879">
        <w:rPr>
          <w:noProof/>
          <w:vertAlign w:val="superscript"/>
          <w:lang w:val="en-GB"/>
        </w:rPr>
        <w:t>[36,37]</w:t>
      </w:r>
      <w:r w:rsidR="007B5879">
        <w:rPr>
          <w:lang w:val="en-GB"/>
        </w:rPr>
        <w:fldChar w:fldCharType="end"/>
      </w:r>
      <w:r w:rsidRPr="001F19B0">
        <w:rPr>
          <w:lang w:val="en-GB"/>
        </w:rPr>
        <w:t xml:space="preserve"> including three from the recent</w:t>
      </w:r>
      <w:r w:rsidR="007B5879">
        <w:rPr>
          <w:lang w:val="en-GB"/>
        </w:rPr>
        <w:t>ly described fungal RedAm sub-g</w:t>
      </w:r>
      <w:r w:rsidRPr="001F19B0">
        <w:rPr>
          <w:lang w:val="en-GB"/>
        </w:rPr>
        <w:t>roup</w:t>
      </w:r>
      <w:r w:rsidR="007B5879">
        <w:rPr>
          <w:lang w:val="en-GB"/>
        </w:rPr>
        <w:fldChar w:fldCharType="begin" w:fldLock="1"/>
      </w:r>
      <w:r w:rsidR="007B5879">
        <w:rPr>
          <w:lang w:val="en-GB"/>
        </w:rPr>
        <w:instrText>ADDIN CSL_CITATION { "citationItems" : [ { "id" : "ITEM-1", "itemData" : { "author" : [ { "dropping-particle" : "", "family" : "Aleku", "given" : "Godwin A", "non-dropping-particle" : "", "parse-names" : false, "suffix" : "" }, { "dropping-particle" : "", "family" : "France", "given" : "Scott P.", "non-dropping-particle" : "", "parse-names" : false, "suffix" : "" }, { "dropping-particle" : "", "family" : "Man", "given" : "Henry", "non-dropping-particle" : "", "parse-names" : false, "suffix" : "" }, { "dropping-particle" : "", "family" : "Mangas-Sanchez", "given" : "Juan", "non-dropping-particle" : "", "parse-names" : false, "suffix" : "" }, { "dropping-particle" : "", "family" : "Montgomery", "given" : "Sarah L.", "non-dropping-particle" : "", "parse-names" : false, "suffix" : "" }, { "dropping-particle" : "", "family" : "Sharma", "given" : "Mahima",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"Grogan", "given" : "Gideon", "non-dropping-particle" : "", "parse-names" : false, "suffix" : "" }, { "dropping-particle" : "", "family" : "Turner", "given" : "Nicholas J.", "non-dropping-particle" : "", "parse-names" : false, "suffix" : "" } ], "container-title" : "Nature Chemistry", "id" : "ITEM-1", "issued" : { "date-parts" : [ [ "2017" ] ] }, "page" : "DOI:10.1038/nchem.2782", "title" : "A Reductive aminase from Aspergillus oryzae", "type" : "article-journal" }, "uris" : [ "http://www.mendeley.com/documents/?uuid=460ff37b-507b-4f5c-9425-6a15abb2d38c" ] } ], "mendeley" : { "formattedCitation" : "&lt;sup&gt;[22]&lt;/sup&gt;", "plainTextFormattedCitation" : "[22]", "previouslyFormattedCitation" : "&lt;sup&gt;[22]&lt;/sup&gt;" }, "properties" : { "noteIndex" : 0 }, "schema" : "https://github.com/citation-style-language/schema/raw/master/csl-citation.json" }</w:instrText>
      </w:r>
      <w:r w:rsidR="007B5879">
        <w:rPr>
          <w:lang w:val="en-GB"/>
        </w:rPr>
        <w:fldChar w:fldCharType="separate"/>
      </w:r>
      <w:r w:rsidR="007B5879" w:rsidRPr="007B5879">
        <w:rPr>
          <w:noProof/>
          <w:vertAlign w:val="superscript"/>
          <w:lang w:val="en-GB"/>
        </w:rPr>
        <w:t>[22]</w:t>
      </w:r>
      <w:r w:rsidR="007B5879">
        <w:rPr>
          <w:lang w:val="en-GB"/>
        </w:rPr>
        <w:fldChar w:fldCharType="end"/>
      </w:r>
      <w:r w:rsidRPr="001F19B0">
        <w:rPr>
          <w:lang w:val="en-GB"/>
        </w:rPr>
        <w:t xml:space="preserve">; </w:t>
      </w:r>
      <w:r w:rsidRPr="001F19B0">
        <w:rPr>
          <w:i/>
          <w:lang w:val="en-GB"/>
        </w:rPr>
        <w:t>Asp</w:t>
      </w:r>
      <w:r w:rsidRPr="001F19B0">
        <w:rPr>
          <w:lang w:val="en-GB"/>
        </w:rPr>
        <w:t xml:space="preserve">RedAm from </w:t>
      </w:r>
      <w:r w:rsidRPr="001F19B0">
        <w:rPr>
          <w:i/>
          <w:lang w:val="en-GB"/>
        </w:rPr>
        <w:t>Aspergillus oryzae</w:t>
      </w:r>
      <w:r w:rsidRPr="001F19B0">
        <w:rPr>
          <w:lang w:val="en-GB"/>
        </w:rPr>
        <w:t xml:space="preserve">, </w:t>
      </w:r>
      <w:r w:rsidRPr="001F19B0">
        <w:rPr>
          <w:i/>
          <w:lang w:val="en-GB"/>
        </w:rPr>
        <w:t>Ad</w:t>
      </w:r>
      <w:r w:rsidRPr="001F19B0">
        <w:rPr>
          <w:lang w:val="en-GB"/>
        </w:rPr>
        <w:t xml:space="preserve">RedAm from </w:t>
      </w:r>
      <w:r w:rsidRPr="001F19B0">
        <w:rPr>
          <w:i/>
          <w:lang w:val="en-GB"/>
        </w:rPr>
        <w:t>Ajellomyces dermatitidis</w:t>
      </w:r>
      <w:r w:rsidRPr="001F19B0">
        <w:rPr>
          <w:lang w:val="en-GB"/>
        </w:rPr>
        <w:t xml:space="preserve"> and </w:t>
      </w:r>
      <w:r w:rsidRPr="001F19B0">
        <w:rPr>
          <w:i/>
          <w:lang w:val="en-GB"/>
        </w:rPr>
        <w:t>At</w:t>
      </w:r>
      <w:r w:rsidRPr="001F19B0">
        <w:rPr>
          <w:lang w:val="en-GB"/>
        </w:rPr>
        <w:t xml:space="preserve">RedAm from </w:t>
      </w:r>
      <w:r w:rsidRPr="001F19B0">
        <w:rPr>
          <w:i/>
          <w:lang w:val="en-GB"/>
        </w:rPr>
        <w:t>Aspergillus terreus</w:t>
      </w:r>
      <w:r w:rsidRPr="001F19B0">
        <w:rPr>
          <w:lang w:val="en-GB"/>
        </w:rPr>
        <w:t>. Biotransformation results show</w:t>
      </w:r>
      <w:r>
        <w:rPr>
          <w:lang w:val="en-GB"/>
        </w:rPr>
        <w:t>ed</w:t>
      </w:r>
      <w:r w:rsidRPr="001F19B0">
        <w:rPr>
          <w:lang w:val="en-GB"/>
        </w:rPr>
        <w:t xml:space="preserve"> that imine substrates </w:t>
      </w:r>
      <w:r w:rsidRPr="001F19B0">
        <w:rPr>
          <w:b/>
          <w:lang w:val="en-GB"/>
        </w:rPr>
        <w:t>1a</w:t>
      </w:r>
      <w:r w:rsidRPr="001F19B0">
        <w:rPr>
          <w:lang w:val="en-GB"/>
        </w:rPr>
        <w:t xml:space="preserve"> and </w:t>
      </w:r>
      <w:r w:rsidRPr="001F19B0">
        <w:rPr>
          <w:b/>
          <w:lang w:val="en-GB"/>
        </w:rPr>
        <w:t>1b</w:t>
      </w:r>
      <w:r w:rsidRPr="001F19B0">
        <w:rPr>
          <w:lang w:val="en-GB"/>
        </w:rPr>
        <w:t xml:space="preserve">, when </w:t>
      </w:r>
      <w:r w:rsidR="00051DD9">
        <w:rPr>
          <w:lang w:val="en-GB"/>
        </w:rPr>
        <w:t>reduc</w:t>
      </w:r>
      <w:r w:rsidRPr="001F19B0">
        <w:rPr>
          <w:lang w:val="en-GB"/>
        </w:rPr>
        <w:t xml:space="preserve">ed by an IRED, typically gave high conversions (Table 2). Interestingly, in the reduction of </w:t>
      </w:r>
      <w:r w:rsidRPr="001F19B0">
        <w:rPr>
          <w:b/>
          <w:lang w:val="en-GB"/>
        </w:rPr>
        <w:t>1a</w:t>
      </w:r>
      <w:r w:rsidRPr="001F19B0">
        <w:rPr>
          <w:lang w:val="en-GB"/>
        </w:rPr>
        <w:t xml:space="preserve">, the fungal RedAms and the IRED from </w:t>
      </w:r>
      <w:r w:rsidRPr="001F19B0">
        <w:rPr>
          <w:i/>
          <w:lang w:val="en-GB"/>
        </w:rPr>
        <w:t>Amycolatopsis orientalis</w:t>
      </w:r>
      <w:r w:rsidRPr="001F19B0">
        <w:rPr>
          <w:lang w:val="en-GB"/>
        </w:rPr>
        <w:t xml:space="preserve"> (</w:t>
      </w:r>
      <w:r w:rsidRPr="001F19B0">
        <w:rPr>
          <w:i/>
          <w:lang w:val="en-GB"/>
        </w:rPr>
        <w:t>Ao</w:t>
      </w:r>
      <w:r w:rsidRPr="001F19B0">
        <w:rPr>
          <w:lang w:val="en-GB"/>
        </w:rPr>
        <w:t>IRED)</w:t>
      </w:r>
      <w:r w:rsidRPr="001F19B0">
        <w:rPr>
          <w:lang w:val="en-GB"/>
        </w:rPr>
        <w:fldChar w:fldCharType="begin" w:fldLock="1"/>
      </w:r>
      <w:r w:rsidR="007B5879">
        <w:rPr>
          <w:lang w:val="en-GB"/>
        </w:rPr>
        <w:instrText>ADDIN CSL_CITATION { "citationItems" : [ { "id" : "ITEM-1",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"container-title" : "ACS Catalysis", "id" : "ITEM-1", "issued" : { "date-parts" : [ [ "2016" ] ] }, "page" : "3880-3889", "title" : "Stereoselectivity and structural characterization of an imine reductase (IRED) from Amycolatopsis orientalis", "type" : "article-journal", "volume" : "6" }, "uris" : [ "http://www.mendeley.com/documents/?uuid=135052b5-a97e-4172-b252-5a86d898f476" ] } ], "mendeley" : { "formattedCitation" : "&lt;sup&gt;[37]&lt;/sup&gt;", "plainTextFormattedCitation" : "[37]", "previouslyFormattedCitation" : "&lt;sup&gt;[37]&lt;/sup&gt;" }, "properties" : { "noteIndex" : 0 }, "schema" : "https://github.com/citation-style-language/schema/raw/master/csl-citation.json" }</w:instrText>
      </w:r>
      <w:r w:rsidRPr="001F19B0">
        <w:rPr>
          <w:lang w:val="en-GB"/>
        </w:rPr>
        <w:fldChar w:fldCharType="separate"/>
      </w:r>
      <w:r w:rsidR="007B5879" w:rsidRPr="007B5879">
        <w:rPr>
          <w:noProof/>
          <w:vertAlign w:val="superscript"/>
          <w:lang w:val="en-GB"/>
        </w:rPr>
        <w:t>[37]</w:t>
      </w:r>
      <w:r w:rsidRPr="001F19B0">
        <w:fldChar w:fldCharType="end"/>
      </w:r>
      <w:r w:rsidRPr="001F19B0">
        <w:rPr>
          <w:lang w:val="en-GB"/>
        </w:rPr>
        <w:t xml:space="preserve"> gave the </w:t>
      </w:r>
      <w:r w:rsidR="00051DD9">
        <w:rPr>
          <w:lang w:val="en-GB"/>
        </w:rPr>
        <w:t>(</w:t>
      </w:r>
      <w:r w:rsidRPr="001F19B0">
        <w:rPr>
          <w:i/>
          <w:lang w:val="en-GB"/>
        </w:rPr>
        <w:t>R</w:t>
      </w:r>
      <w:r w:rsidR="00051DD9">
        <w:rPr>
          <w:lang w:val="en-GB"/>
        </w:rPr>
        <w:t>)</w:t>
      </w:r>
      <w:r w:rsidRPr="001F19B0">
        <w:rPr>
          <w:lang w:val="en-GB"/>
        </w:rPr>
        <w:t>-configured product while the other bacterial IREDs screened displayed opposite enantioselectivity</w:t>
      </w:r>
      <w:r w:rsidRPr="009820F2">
        <w:rPr>
          <w:lang w:val="en-GB"/>
        </w:rPr>
        <w:t xml:space="preserve"> </w:t>
      </w:r>
      <w:r w:rsidRPr="001F19B0">
        <w:rPr>
          <w:lang w:val="en-GB"/>
        </w:rPr>
        <w:t xml:space="preserve">with excellent </w:t>
      </w:r>
      <w:r w:rsidRPr="001F19B0">
        <w:rPr>
          <w:i/>
          <w:lang w:val="en-GB"/>
        </w:rPr>
        <w:t>ee</w:t>
      </w:r>
      <w:r w:rsidRPr="001F19B0">
        <w:rPr>
          <w:lang w:val="en-GB"/>
        </w:rPr>
        <w:t>. For substrate (±)-</w:t>
      </w:r>
      <w:r w:rsidRPr="001F19B0">
        <w:rPr>
          <w:b/>
          <w:lang w:val="en-GB"/>
        </w:rPr>
        <w:t>1c</w:t>
      </w:r>
      <w:r w:rsidRPr="001F19B0">
        <w:rPr>
          <w:lang w:val="en-GB"/>
        </w:rPr>
        <w:t>, the ability of the IREDs to</w:t>
      </w:r>
      <w:r>
        <w:rPr>
          <w:lang w:val="en-GB"/>
        </w:rPr>
        <w:t xml:space="preserve"> </w:t>
      </w:r>
      <w:r w:rsidRPr="001F19B0">
        <w:rPr>
          <w:lang w:val="en-GB"/>
        </w:rPr>
        <w:t>perform a kinetic resolution by reducing a single enantiomer of this compound was assessed, however, this substrate proved to be generally more challenging with typically lower conversions</w:t>
      </w:r>
      <w:r w:rsidR="00C60195">
        <w:rPr>
          <w:lang w:val="en-GB"/>
        </w:rPr>
        <w:t>,</w:t>
      </w:r>
      <w:r w:rsidRPr="001F19B0">
        <w:rPr>
          <w:lang w:val="en-GB"/>
        </w:rPr>
        <w:t xml:space="preserve"> modest product </w:t>
      </w:r>
      <w:r w:rsidRPr="001F19B0">
        <w:rPr>
          <w:i/>
          <w:lang w:val="en-GB"/>
        </w:rPr>
        <w:t>ee</w:t>
      </w:r>
      <w:r w:rsidRPr="001F19B0">
        <w:rPr>
          <w:lang w:val="en-GB"/>
        </w:rPr>
        <w:t xml:space="preserve">s </w:t>
      </w:r>
      <w:r w:rsidR="00C60195" w:rsidRPr="00C60195">
        <w:rPr>
          <w:highlight w:val="yellow"/>
          <w:lang w:val="en-GB"/>
        </w:rPr>
        <w:t xml:space="preserve">and </w:t>
      </w:r>
      <w:r w:rsidR="00C60195" w:rsidRPr="00C60195">
        <w:rPr>
          <w:i/>
          <w:highlight w:val="yellow"/>
          <w:lang w:val="en-GB"/>
        </w:rPr>
        <w:t>E</w:t>
      </w:r>
      <w:r w:rsidR="00C60195" w:rsidRPr="00C60195">
        <w:rPr>
          <w:highlight w:val="yellow"/>
          <w:lang w:val="en-GB"/>
        </w:rPr>
        <w:t xml:space="preserve"> values &lt;5 observed in each case</w:t>
      </w:r>
      <w:r w:rsidRPr="001F19B0">
        <w:rPr>
          <w:lang w:val="en-GB"/>
        </w:rPr>
        <w:t>. Unfortunately, substrate (±)-</w:t>
      </w:r>
      <w:r w:rsidRPr="001F19B0">
        <w:rPr>
          <w:b/>
          <w:lang w:val="en-GB"/>
        </w:rPr>
        <w:t xml:space="preserve">1d </w:t>
      </w:r>
      <w:r w:rsidRPr="001F19B0">
        <w:rPr>
          <w:lang w:val="en-GB"/>
        </w:rPr>
        <w:t>showed little to no conversion across all the wild-type enzymes screened</w:t>
      </w:r>
      <w:r>
        <w:rPr>
          <w:lang w:val="en-GB"/>
        </w:rPr>
        <w:t>.</w:t>
      </w:r>
    </w:p>
    <w:p w:rsidR="006336C3" w:rsidRDefault="006336C3" w:rsidP="001F19B0">
      <w:pPr>
        <w:pStyle w:val="P1"/>
        <w:rPr>
          <w:lang w:val="en-GB"/>
        </w:rPr>
      </w:pPr>
    </w:p>
    <w:p w:rsidR="00C60195" w:rsidRDefault="00C60195" w:rsidP="001F19B0">
      <w:pPr>
        <w:pStyle w:val="P1"/>
        <w:rPr>
          <w:lang w:val="en-GB"/>
        </w:rPr>
      </w:pPr>
    </w:p>
    <w:p w:rsidR="00F33DEE" w:rsidRDefault="00F33DEE" w:rsidP="00F33DEE">
      <w:pPr>
        <w:pStyle w:val="P1"/>
        <w:rPr>
          <w:b/>
          <w:lang w:val="en-GB"/>
        </w:rPr>
      </w:pPr>
      <w:r w:rsidRPr="001F19B0">
        <w:rPr>
          <w:b/>
          <w:lang w:val="en-GB"/>
        </w:rPr>
        <w:t>Table 1</w:t>
      </w:r>
      <w:r w:rsidRPr="001F19B0">
        <w:rPr>
          <w:lang w:val="en-GB"/>
        </w:rPr>
        <w:t xml:space="preserve">. Synthesis of imines </w:t>
      </w:r>
      <w:r w:rsidRPr="001F19B0">
        <w:rPr>
          <w:b/>
          <w:lang w:val="en-GB"/>
        </w:rPr>
        <w:t>1a</w:t>
      </w:r>
      <w:r w:rsidRPr="001F19B0">
        <w:rPr>
          <w:lang w:val="en-GB"/>
        </w:rPr>
        <w:t>-</w:t>
      </w:r>
      <w:r w:rsidRPr="001F19B0">
        <w:rPr>
          <w:b/>
          <w:lang w:val="en-GB"/>
        </w:rPr>
        <w:t>d</w:t>
      </w:r>
    </w:p>
    <w:p w:rsidR="00F33DEE" w:rsidRDefault="003363BA" w:rsidP="00F33DEE">
      <w:pPr>
        <w:pStyle w:val="P1"/>
        <w:rPr>
          <w:b/>
          <w:lang w:val="en-GB"/>
        </w:rPr>
      </w:pPr>
      <w:r>
        <w:rPr>
          <w:noProof/>
        </w:rPr>
        <w:pict>
          <v:shape id="_x0000_s1064" type="#_x0000_t75" style="position:absolute;left:0;text-align:left;margin-left:37.4pt;margin-top:1.6pt;width:167.25pt;height:140.55pt;z-index:251664896;mso-position-horizontal:absolute;mso-position-horizontal-relative:text;mso-position-vertical-relative:text">
            <v:imagedata r:id="rId16" o:title=""/>
          </v:shape>
          <o:OLEObject Type="Embed" ProgID="ChemDraw.Document.6.0" ShapeID="_x0000_s1064" DrawAspect="Content" ObjectID="_1569145173" r:id="rId17"/>
        </w:pict>
      </w:r>
    </w:p>
    <w:p w:rsidR="00F33DEE" w:rsidRDefault="00F33DEE" w:rsidP="00F33DEE">
      <w:pPr>
        <w:pStyle w:val="P1"/>
        <w:rPr>
          <w:b/>
          <w:lang w:val="en-GB"/>
        </w:rPr>
      </w:pPr>
    </w:p>
    <w:p w:rsidR="00F33DEE" w:rsidRDefault="00F33DEE" w:rsidP="00F33DEE">
      <w:pPr>
        <w:pStyle w:val="P1"/>
        <w:rPr>
          <w:b/>
          <w:lang w:val="en-GB"/>
        </w:rPr>
      </w:pPr>
    </w:p>
    <w:p w:rsidR="00F33DEE" w:rsidRDefault="00F33DEE" w:rsidP="00F33DEE">
      <w:pPr>
        <w:pStyle w:val="P1"/>
        <w:rPr>
          <w:b/>
          <w:lang w:val="en-GB"/>
        </w:rPr>
      </w:pPr>
    </w:p>
    <w:p w:rsidR="00F33DEE" w:rsidRDefault="00F33DEE" w:rsidP="00F33DEE">
      <w:pPr>
        <w:pStyle w:val="P1"/>
        <w:rPr>
          <w:b/>
          <w:lang w:val="en-GB"/>
        </w:rPr>
      </w:pPr>
    </w:p>
    <w:p w:rsidR="006336C3" w:rsidRDefault="006336C3" w:rsidP="00F33DEE">
      <w:pPr>
        <w:pStyle w:val="P1"/>
        <w:rPr>
          <w:b/>
          <w:lang w:val="en-GB"/>
        </w:rPr>
      </w:pPr>
    </w:p>
    <w:p w:rsidR="006336C3" w:rsidRDefault="006336C3" w:rsidP="00F33DEE">
      <w:pPr>
        <w:pStyle w:val="P1"/>
        <w:rPr>
          <w:b/>
          <w:lang w:val="en-GB"/>
        </w:rPr>
      </w:pPr>
    </w:p>
    <w:p w:rsidR="00F33DEE" w:rsidRDefault="00F33DEE" w:rsidP="00F33DEE">
      <w:pPr>
        <w:pStyle w:val="P1"/>
        <w:rPr>
          <w:b/>
          <w:lang w:val="en-GB"/>
        </w:rPr>
      </w:pPr>
    </w:p>
    <w:p w:rsidR="00F33DEE" w:rsidRDefault="00F33DEE" w:rsidP="00F33DEE">
      <w:pPr>
        <w:pStyle w:val="P1"/>
        <w:rPr>
          <w:b/>
          <w:lang w:val="en-GB"/>
        </w:rPr>
      </w:pPr>
    </w:p>
    <w:p w:rsidR="00F33DEE" w:rsidRDefault="00F33DEE" w:rsidP="00F33DEE">
      <w:pPr>
        <w:pStyle w:val="P1"/>
        <w:rPr>
          <w:b/>
          <w:lang w:val="en-GB"/>
        </w:rPr>
      </w:pPr>
    </w:p>
    <w:p w:rsidR="00F33DEE" w:rsidRPr="001F19B0" w:rsidRDefault="00F33DEE" w:rsidP="00F33DEE">
      <w:pPr>
        <w:pStyle w:val="P1"/>
        <w:rPr>
          <w:lang w:val="en-GB"/>
        </w:rPr>
      </w:pPr>
    </w:p>
    <w:p w:rsidR="00F33DEE" w:rsidRDefault="00F33DEE" w:rsidP="00F33DEE">
      <w:pPr>
        <w:pStyle w:val="P1"/>
        <w:rPr>
          <w:lang w:val="en-GB"/>
        </w:rPr>
      </w:pPr>
    </w:p>
    <w:p w:rsidR="00F33DEE" w:rsidRDefault="00F33DEE" w:rsidP="00F33DEE">
      <w:pPr>
        <w:pStyle w:val="P1"/>
        <w:rPr>
          <w:lang w:val="en-GB"/>
        </w:rPr>
      </w:pPr>
    </w:p>
    <w:tbl>
      <w:tblPr>
        <w:tblW w:w="0" w:type="auto"/>
        <w:tblLook w:val="01E0" w:firstRow="1" w:lastRow="1" w:firstColumn="1" w:lastColumn="1" w:noHBand="0" w:noVBand="0"/>
      </w:tblPr>
      <w:tblGrid>
        <w:gridCol w:w="995"/>
        <w:gridCol w:w="995"/>
        <w:gridCol w:w="994"/>
        <w:gridCol w:w="1000"/>
        <w:gridCol w:w="994"/>
      </w:tblGrid>
      <w:tr w:rsidR="00F33DEE" w:rsidRPr="00EA067A" w:rsidTr="00F33DEE">
        <w:tc>
          <w:tcPr>
            <w:tcW w:w="995" w:type="dxa"/>
            <w:tcBorders>
              <w:top w:val="single" w:sz="8" w:space="0" w:color="000000"/>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Entry</w:t>
            </w:r>
          </w:p>
        </w:tc>
        <w:tc>
          <w:tcPr>
            <w:tcW w:w="995" w:type="dxa"/>
            <w:tcBorders>
              <w:top w:val="single" w:sz="8" w:space="0" w:color="000000"/>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R</w:t>
            </w:r>
            <w:r w:rsidRPr="00F33DEE">
              <w:rPr>
                <w:rFonts w:ascii="Arial" w:hAnsi="Arial" w:cs="Arial"/>
                <w:sz w:val="14"/>
                <w:szCs w:val="14"/>
                <w:vertAlign w:val="superscript"/>
              </w:rPr>
              <w:t>1</w:t>
            </w:r>
          </w:p>
        </w:tc>
        <w:tc>
          <w:tcPr>
            <w:tcW w:w="994" w:type="dxa"/>
            <w:tcBorders>
              <w:top w:val="single" w:sz="8" w:space="0" w:color="000000"/>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R</w:t>
            </w:r>
            <w:r w:rsidRPr="00F33DEE">
              <w:rPr>
                <w:rFonts w:ascii="Arial" w:hAnsi="Arial" w:cs="Arial"/>
                <w:sz w:val="14"/>
                <w:szCs w:val="14"/>
                <w:vertAlign w:val="superscript"/>
              </w:rPr>
              <w:t>2</w:t>
            </w:r>
          </w:p>
        </w:tc>
        <w:tc>
          <w:tcPr>
            <w:tcW w:w="1000" w:type="dxa"/>
            <w:tcBorders>
              <w:top w:val="single" w:sz="8" w:space="0" w:color="000000"/>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 xml:space="preserve">Yield of </w:t>
            </w:r>
            <w:r w:rsidRPr="00F33DEE">
              <w:rPr>
                <w:rFonts w:ascii="Arial" w:hAnsi="Arial" w:cs="Arial"/>
                <w:b/>
                <w:sz w:val="14"/>
                <w:szCs w:val="14"/>
              </w:rPr>
              <w:t>3</w:t>
            </w:r>
            <w:r w:rsidRPr="00F33DEE">
              <w:rPr>
                <w:rFonts w:ascii="Arial" w:hAnsi="Arial" w:cs="Arial"/>
                <w:sz w:val="14"/>
                <w:szCs w:val="14"/>
              </w:rPr>
              <w:t xml:space="preserve"> [%]</w:t>
            </w:r>
          </w:p>
        </w:tc>
        <w:tc>
          <w:tcPr>
            <w:tcW w:w="994" w:type="dxa"/>
            <w:tcBorders>
              <w:top w:val="single" w:sz="8" w:space="0" w:color="000000"/>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 xml:space="preserve">Yield of </w:t>
            </w:r>
            <w:r w:rsidRPr="00F33DEE">
              <w:rPr>
                <w:rFonts w:ascii="Arial" w:hAnsi="Arial" w:cs="Arial"/>
                <w:b/>
                <w:sz w:val="14"/>
                <w:szCs w:val="14"/>
              </w:rPr>
              <w:t>1</w:t>
            </w:r>
            <w:r w:rsidRPr="00F33DEE">
              <w:rPr>
                <w:rFonts w:ascii="Arial" w:hAnsi="Arial" w:cs="Arial"/>
                <w:sz w:val="14"/>
                <w:szCs w:val="14"/>
              </w:rPr>
              <w:t xml:space="preserve"> [%]</w:t>
            </w:r>
          </w:p>
        </w:tc>
      </w:tr>
      <w:tr w:rsidR="00F33DEE" w:rsidRPr="00324724" w:rsidTr="00F33DEE">
        <w:tc>
          <w:tcPr>
            <w:tcW w:w="995" w:type="dxa"/>
            <w:tcBorders>
              <w:top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1</w:t>
            </w:r>
          </w:p>
        </w:tc>
        <w:tc>
          <w:tcPr>
            <w:tcW w:w="995" w:type="dxa"/>
            <w:tcBorders>
              <w:top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Me</w:t>
            </w:r>
          </w:p>
        </w:tc>
        <w:tc>
          <w:tcPr>
            <w:tcW w:w="994" w:type="dxa"/>
            <w:tcBorders>
              <w:top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H</w:t>
            </w:r>
          </w:p>
        </w:tc>
        <w:tc>
          <w:tcPr>
            <w:tcW w:w="1000" w:type="dxa"/>
            <w:tcBorders>
              <w:top w:val="single" w:sz="8" w:space="0" w:color="000000"/>
            </w:tcBorders>
          </w:tcPr>
          <w:p w:rsidR="00F33DEE" w:rsidRPr="00F33DEE" w:rsidRDefault="00F33DEE" w:rsidP="00F33DEE">
            <w:pPr>
              <w:rPr>
                <w:rFonts w:ascii="Arial" w:hAnsi="Arial" w:cs="Arial"/>
                <w:sz w:val="14"/>
                <w:szCs w:val="14"/>
              </w:rPr>
            </w:pPr>
            <w:r w:rsidRPr="00F33DEE">
              <w:rPr>
                <w:rFonts w:ascii="Arial" w:hAnsi="Arial" w:cs="Arial"/>
                <w:b/>
                <w:sz w:val="14"/>
                <w:szCs w:val="14"/>
              </w:rPr>
              <w:t>3a</w:t>
            </w:r>
            <w:r w:rsidRPr="00F33DEE">
              <w:rPr>
                <w:rFonts w:ascii="Arial" w:hAnsi="Arial" w:cs="Arial"/>
                <w:sz w:val="14"/>
                <w:szCs w:val="14"/>
              </w:rPr>
              <w:t>, 95</w:t>
            </w:r>
          </w:p>
        </w:tc>
        <w:tc>
          <w:tcPr>
            <w:tcW w:w="994" w:type="dxa"/>
            <w:tcBorders>
              <w:top w:val="single" w:sz="8" w:space="0" w:color="000000"/>
            </w:tcBorders>
          </w:tcPr>
          <w:p w:rsidR="00F33DEE" w:rsidRPr="00F33DEE" w:rsidRDefault="00F33DEE" w:rsidP="00F33DEE">
            <w:pPr>
              <w:rPr>
                <w:rFonts w:ascii="Arial" w:hAnsi="Arial" w:cs="Arial"/>
                <w:sz w:val="14"/>
                <w:szCs w:val="14"/>
              </w:rPr>
            </w:pPr>
            <w:r w:rsidRPr="00F33DEE">
              <w:rPr>
                <w:rFonts w:ascii="Arial" w:hAnsi="Arial" w:cs="Arial"/>
                <w:b/>
                <w:sz w:val="14"/>
                <w:szCs w:val="14"/>
              </w:rPr>
              <w:t>1a</w:t>
            </w:r>
            <w:r w:rsidRPr="00F33DEE">
              <w:rPr>
                <w:rFonts w:ascii="Arial" w:hAnsi="Arial" w:cs="Arial"/>
                <w:sz w:val="14"/>
                <w:szCs w:val="14"/>
              </w:rPr>
              <w:t>, 87</w:t>
            </w:r>
          </w:p>
        </w:tc>
      </w:tr>
      <w:tr w:rsidR="00F33DEE" w:rsidRPr="00324724" w:rsidTr="00F33DEE">
        <w:tc>
          <w:tcPr>
            <w:tcW w:w="995" w:type="dxa"/>
          </w:tcPr>
          <w:p w:rsidR="00F33DEE" w:rsidRPr="00F33DEE" w:rsidRDefault="00F33DEE" w:rsidP="00F33DEE">
            <w:pPr>
              <w:rPr>
                <w:rFonts w:ascii="Arial" w:hAnsi="Arial" w:cs="Arial"/>
                <w:sz w:val="14"/>
                <w:szCs w:val="14"/>
              </w:rPr>
            </w:pPr>
            <w:r w:rsidRPr="00F33DEE">
              <w:rPr>
                <w:rFonts w:ascii="Arial" w:hAnsi="Arial" w:cs="Arial"/>
                <w:sz w:val="14"/>
                <w:szCs w:val="14"/>
              </w:rPr>
              <w:t>2</w:t>
            </w:r>
          </w:p>
        </w:tc>
        <w:tc>
          <w:tcPr>
            <w:tcW w:w="995" w:type="dxa"/>
          </w:tcPr>
          <w:p w:rsidR="00F33DEE" w:rsidRPr="00F33DEE" w:rsidRDefault="00F33DEE" w:rsidP="00F33DEE">
            <w:pPr>
              <w:rPr>
                <w:rFonts w:ascii="Arial" w:hAnsi="Arial" w:cs="Arial"/>
                <w:sz w:val="14"/>
                <w:szCs w:val="14"/>
              </w:rPr>
            </w:pPr>
            <w:r w:rsidRPr="00F33DEE">
              <w:rPr>
                <w:rFonts w:ascii="Arial" w:hAnsi="Arial" w:cs="Arial"/>
                <w:sz w:val="14"/>
                <w:szCs w:val="14"/>
              </w:rPr>
              <w:t>Me</w:t>
            </w:r>
          </w:p>
        </w:tc>
        <w:tc>
          <w:tcPr>
            <w:tcW w:w="994" w:type="dxa"/>
          </w:tcPr>
          <w:p w:rsidR="00F33DEE" w:rsidRPr="00F33DEE" w:rsidRDefault="00F33DEE" w:rsidP="00F33DEE">
            <w:pPr>
              <w:rPr>
                <w:rFonts w:ascii="Arial" w:hAnsi="Arial" w:cs="Arial"/>
                <w:sz w:val="14"/>
                <w:szCs w:val="14"/>
              </w:rPr>
            </w:pPr>
            <w:r w:rsidRPr="00F33DEE">
              <w:rPr>
                <w:rFonts w:ascii="Arial" w:hAnsi="Arial" w:cs="Arial"/>
                <w:sz w:val="14"/>
                <w:szCs w:val="14"/>
              </w:rPr>
              <w:t>Me</w:t>
            </w:r>
          </w:p>
        </w:tc>
        <w:tc>
          <w:tcPr>
            <w:tcW w:w="1000" w:type="dxa"/>
          </w:tcPr>
          <w:p w:rsidR="00F33DEE" w:rsidRPr="00F33DEE" w:rsidRDefault="00F33DEE" w:rsidP="00F33DEE">
            <w:pPr>
              <w:rPr>
                <w:rFonts w:ascii="Arial" w:hAnsi="Arial" w:cs="Arial"/>
                <w:sz w:val="14"/>
                <w:szCs w:val="14"/>
              </w:rPr>
            </w:pPr>
            <w:r w:rsidRPr="00F33DEE">
              <w:rPr>
                <w:rFonts w:ascii="Arial" w:hAnsi="Arial" w:cs="Arial"/>
                <w:b/>
                <w:sz w:val="14"/>
                <w:szCs w:val="14"/>
              </w:rPr>
              <w:t>3b</w:t>
            </w:r>
            <w:r w:rsidRPr="00F33DEE">
              <w:rPr>
                <w:rFonts w:ascii="Arial" w:hAnsi="Arial" w:cs="Arial"/>
                <w:sz w:val="14"/>
                <w:szCs w:val="14"/>
              </w:rPr>
              <w:t>, -</w:t>
            </w:r>
            <w:r w:rsidRPr="00F33DEE">
              <w:rPr>
                <w:rFonts w:ascii="Arial" w:hAnsi="Arial" w:cs="Arial"/>
                <w:sz w:val="14"/>
                <w:szCs w:val="14"/>
                <w:vertAlign w:val="superscript"/>
              </w:rPr>
              <w:t>[a]</w:t>
            </w:r>
          </w:p>
        </w:tc>
        <w:tc>
          <w:tcPr>
            <w:tcW w:w="994" w:type="dxa"/>
          </w:tcPr>
          <w:p w:rsidR="00F33DEE" w:rsidRPr="00F33DEE" w:rsidRDefault="00F33DEE" w:rsidP="00F33DEE">
            <w:pPr>
              <w:rPr>
                <w:rFonts w:ascii="Arial" w:hAnsi="Arial" w:cs="Arial"/>
                <w:sz w:val="14"/>
                <w:szCs w:val="14"/>
              </w:rPr>
            </w:pPr>
            <w:r w:rsidRPr="00F33DEE">
              <w:rPr>
                <w:rFonts w:ascii="Arial" w:hAnsi="Arial" w:cs="Arial"/>
                <w:b/>
                <w:sz w:val="14"/>
                <w:szCs w:val="14"/>
              </w:rPr>
              <w:t>1b</w:t>
            </w:r>
            <w:r w:rsidRPr="00F33DEE">
              <w:rPr>
                <w:rFonts w:ascii="Arial" w:hAnsi="Arial" w:cs="Arial"/>
                <w:sz w:val="14"/>
                <w:szCs w:val="14"/>
              </w:rPr>
              <w:t>, 52</w:t>
            </w:r>
            <w:r w:rsidRPr="00F33DEE">
              <w:rPr>
                <w:rFonts w:ascii="Arial" w:hAnsi="Arial" w:cs="Arial"/>
                <w:sz w:val="14"/>
                <w:szCs w:val="14"/>
                <w:vertAlign w:val="superscript"/>
              </w:rPr>
              <w:t>[b]</w:t>
            </w:r>
          </w:p>
        </w:tc>
      </w:tr>
      <w:tr w:rsidR="00F33DEE" w:rsidRPr="00324724" w:rsidTr="00F33DEE">
        <w:tc>
          <w:tcPr>
            <w:tcW w:w="995" w:type="dxa"/>
          </w:tcPr>
          <w:p w:rsidR="00F33DEE" w:rsidRPr="00F33DEE" w:rsidRDefault="00F33DEE" w:rsidP="00F33DEE">
            <w:pPr>
              <w:rPr>
                <w:rFonts w:ascii="Arial" w:hAnsi="Arial" w:cs="Arial"/>
                <w:sz w:val="14"/>
                <w:szCs w:val="14"/>
              </w:rPr>
            </w:pPr>
            <w:r w:rsidRPr="00F33DEE">
              <w:rPr>
                <w:rFonts w:ascii="Arial" w:hAnsi="Arial" w:cs="Arial"/>
                <w:sz w:val="14"/>
                <w:szCs w:val="14"/>
              </w:rPr>
              <w:t>3</w:t>
            </w:r>
          </w:p>
        </w:tc>
        <w:tc>
          <w:tcPr>
            <w:tcW w:w="995" w:type="dxa"/>
          </w:tcPr>
          <w:p w:rsidR="00F33DEE" w:rsidRPr="00F33DEE" w:rsidRDefault="00F33DEE" w:rsidP="00F33DEE">
            <w:pPr>
              <w:rPr>
                <w:rFonts w:ascii="Arial" w:hAnsi="Arial" w:cs="Arial"/>
                <w:sz w:val="14"/>
                <w:szCs w:val="14"/>
              </w:rPr>
            </w:pPr>
            <w:r w:rsidRPr="00F33DEE">
              <w:rPr>
                <w:rFonts w:ascii="Arial" w:hAnsi="Arial" w:cs="Arial"/>
                <w:sz w:val="14"/>
                <w:szCs w:val="14"/>
              </w:rPr>
              <w:t>H</w:t>
            </w:r>
          </w:p>
        </w:tc>
        <w:tc>
          <w:tcPr>
            <w:tcW w:w="994" w:type="dxa"/>
          </w:tcPr>
          <w:p w:rsidR="00F33DEE" w:rsidRPr="00F33DEE" w:rsidRDefault="00F33DEE" w:rsidP="00F33DEE">
            <w:pPr>
              <w:rPr>
                <w:rFonts w:ascii="Arial" w:hAnsi="Arial" w:cs="Arial"/>
                <w:sz w:val="14"/>
                <w:szCs w:val="14"/>
              </w:rPr>
            </w:pPr>
            <w:r w:rsidRPr="00F33DEE">
              <w:rPr>
                <w:rFonts w:ascii="Arial" w:hAnsi="Arial" w:cs="Arial"/>
                <w:sz w:val="14"/>
                <w:szCs w:val="14"/>
              </w:rPr>
              <w:t>Me</w:t>
            </w:r>
          </w:p>
        </w:tc>
        <w:tc>
          <w:tcPr>
            <w:tcW w:w="1000" w:type="dxa"/>
          </w:tcPr>
          <w:p w:rsidR="00F33DEE" w:rsidRPr="00F33DEE" w:rsidRDefault="00F33DEE" w:rsidP="00F33DEE">
            <w:pPr>
              <w:rPr>
                <w:rFonts w:ascii="Arial" w:hAnsi="Arial" w:cs="Arial"/>
                <w:sz w:val="14"/>
                <w:szCs w:val="14"/>
              </w:rPr>
            </w:pPr>
            <w:r w:rsidRPr="00F33DEE">
              <w:rPr>
                <w:rFonts w:ascii="Arial" w:hAnsi="Arial" w:cs="Arial"/>
                <w:b/>
                <w:sz w:val="14"/>
                <w:szCs w:val="14"/>
              </w:rPr>
              <w:t>3c</w:t>
            </w:r>
            <w:r w:rsidRPr="00F33DEE">
              <w:rPr>
                <w:rFonts w:ascii="Arial" w:hAnsi="Arial" w:cs="Arial"/>
                <w:sz w:val="14"/>
                <w:szCs w:val="14"/>
              </w:rPr>
              <w:t>, -</w:t>
            </w:r>
            <w:r w:rsidRPr="00F33DEE">
              <w:rPr>
                <w:rFonts w:ascii="Arial" w:hAnsi="Arial" w:cs="Arial"/>
                <w:sz w:val="14"/>
                <w:szCs w:val="14"/>
                <w:vertAlign w:val="superscript"/>
              </w:rPr>
              <w:t>[a]</w:t>
            </w:r>
          </w:p>
        </w:tc>
        <w:tc>
          <w:tcPr>
            <w:tcW w:w="994" w:type="dxa"/>
          </w:tcPr>
          <w:p w:rsidR="00F33DEE" w:rsidRPr="00F33DEE" w:rsidRDefault="00F33DEE" w:rsidP="00F33DEE">
            <w:pPr>
              <w:rPr>
                <w:rFonts w:ascii="Arial" w:hAnsi="Arial" w:cs="Arial"/>
                <w:sz w:val="14"/>
                <w:szCs w:val="14"/>
              </w:rPr>
            </w:pPr>
            <w:r w:rsidRPr="00F33DEE">
              <w:rPr>
                <w:rFonts w:ascii="Arial" w:hAnsi="Arial" w:cs="Arial"/>
                <w:b/>
                <w:sz w:val="14"/>
                <w:szCs w:val="14"/>
              </w:rPr>
              <w:t>1c</w:t>
            </w:r>
            <w:r w:rsidRPr="00F33DEE">
              <w:rPr>
                <w:rFonts w:ascii="Arial" w:hAnsi="Arial" w:cs="Arial"/>
                <w:sz w:val="14"/>
                <w:szCs w:val="14"/>
              </w:rPr>
              <w:t>, 63</w:t>
            </w:r>
            <w:r w:rsidRPr="00F33DEE">
              <w:rPr>
                <w:rFonts w:ascii="Arial" w:hAnsi="Arial" w:cs="Arial"/>
                <w:sz w:val="14"/>
                <w:szCs w:val="14"/>
                <w:vertAlign w:val="superscript"/>
              </w:rPr>
              <w:t>[b]</w:t>
            </w:r>
          </w:p>
        </w:tc>
      </w:tr>
      <w:tr w:rsidR="00F33DEE" w:rsidRPr="00324724" w:rsidTr="00F33DEE">
        <w:tc>
          <w:tcPr>
            <w:tcW w:w="995" w:type="dxa"/>
            <w:tcBorders>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4</w:t>
            </w:r>
          </w:p>
        </w:tc>
        <w:tc>
          <w:tcPr>
            <w:tcW w:w="995" w:type="dxa"/>
            <w:tcBorders>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H</w:t>
            </w:r>
          </w:p>
        </w:tc>
        <w:tc>
          <w:tcPr>
            <w:tcW w:w="994" w:type="dxa"/>
            <w:tcBorders>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sz w:val="14"/>
                <w:szCs w:val="14"/>
              </w:rPr>
              <w:t>H</w:t>
            </w:r>
          </w:p>
        </w:tc>
        <w:tc>
          <w:tcPr>
            <w:tcW w:w="1000" w:type="dxa"/>
            <w:tcBorders>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b/>
                <w:sz w:val="14"/>
                <w:szCs w:val="14"/>
              </w:rPr>
              <w:t>3d</w:t>
            </w:r>
            <w:r w:rsidRPr="00F33DEE">
              <w:rPr>
                <w:rFonts w:ascii="Arial" w:hAnsi="Arial" w:cs="Arial"/>
                <w:sz w:val="14"/>
                <w:szCs w:val="14"/>
              </w:rPr>
              <w:t>, -</w:t>
            </w:r>
            <w:r w:rsidRPr="00F33DEE">
              <w:rPr>
                <w:rFonts w:ascii="Arial" w:hAnsi="Arial" w:cs="Arial"/>
                <w:sz w:val="14"/>
                <w:szCs w:val="14"/>
                <w:vertAlign w:val="superscript"/>
              </w:rPr>
              <w:t>[a]</w:t>
            </w:r>
          </w:p>
        </w:tc>
        <w:tc>
          <w:tcPr>
            <w:tcW w:w="994" w:type="dxa"/>
            <w:tcBorders>
              <w:bottom w:val="single" w:sz="8" w:space="0" w:color="000000"/>
            </w:tcBorders>
          </w:tcPr>
          <w:p w:rsidR="00F33DEE" w:rsidRPr="00F33DEE" w:rsidRDefault="00F33DEE" w:rsidP="00F33DEE">
            <w:pPr>
              <w:rPr>
                <w:rFonts w:ascii="Arial" w:hAnsi="Arial" w:cs="Arial"/>
                <w:sz w:val="14"/>
                <w:szCs w:val="14"/>
              </w:rPr>
            </w:pPr>
            <w:r w:rsidRPr="00F33DEE">
              <w:rPr>
                <w:rFonts w:ascii="Arial" w:hAnsi="Arial" w:cs="Arial"/>
                <w:b/>
                <w:sz w:val="14"/>
                <w:szCs w:val="14"/>
              </w:rPr>
              <w:t>1d</w:t>
            </w:r>
            <w:r w:rsidRPr="00F33DEE">
              <w:rPr>
                <w:rFonts w:ascii="Arial" w:hAnsi="Arial" w:cs="Arial"/>
                <w:sz w:val="14"/>
                <w:szCs w:val="14"/>
              </w:rPr>
              <w:t>, 69</w:t>
            </w:r>
            <w:r w:rsidRPr="00F33DEE">
              <w:rPr>
                <w:rFonts w:ascii="Arial" w:hAnsi="Arial" w:cs="Arial"/>
                <w:sz w:val="14"/>
                <w:szCs w:val="14"/>
                <w:vertAlign w:val="superscript"/>
              </w:rPr>
              <w:t>[b]</w:t>
            </w:r>
          </w:p>
        </w:tc>
      </w:tr>
    </w:tbl>
    <w:p w:rsidR="00F33DEE" w:rsidRPr="00F33DEE" w:rsidRDefault="00F33DEE" w:rsidP="00F33DEE">
      <w:pPr>
        <w:pStyle w:val="P1"/>
        <w:rPr>
          <w:sz w:val="14"/>
          <w:szCs w:val="14"/>
          <w:lang w:val="en-GB"/>
        </w:rPr>
      </w:pPr>
      <w:r w:rsidRPr="00F33DEE">
        <w:rPr>
          <w:sz w:val="14"/>
          <w:szCs w:val="14"/>
          <w:lang w:val="en-GB"/>
        </w:rPr>
        <w:t xml:space="preserve">[a] Impure after several rounds of column chromatography therefore isolated yield given after the next step. [b] Yield over two steps from </w:t>
      </w:r>
      <w:r w:rsidRPr="00F33DEE">
        <w:rPr>
          <w:b/>
          <w:sz w:val="14"/>
          <w:szCs w:val="14"/>
          <w:lang w:val="en-GB"/>
        </w:rPr>
        <w:t>5</w:t>
      </w:r>
      <w:r w:rsidRPr="00F33DEE">
        <w:rPr>
          <w:sz w:val="14"/>
          <w:szCs w:val="14"/>
          <w:lang w:val="en-GB"/>
        </w:rPr>
        <w:t xml:space="preserve"> as limiting reagent.</w:t>
      </w:r>
    </w:p>
    <w:p w:rsidR="00C467E7" w:rsidRPr="001F19B0" w:rsidRDefault="00C467E7" w:rsidP="001F19B0">
      <w:pPr>
        <w:pStyle w:val="P1"/>
        <w:rPr>
          <w:b/>
          <w:lang w:val="en-GB"/>
        </w:rPr>
      </w:pPr>
    </w:p>
    <w:p w:rsidR="001F19B0" w:rsidRDefault="001F19B0" w:rsidP="001F19B0">
      <w:pPr>
        <w:pStyle w:val="P1"/>
        <w:rPr>
          <w:lang w:val="en-GB"/>
        </w:rPr>
      </w:pPr>
      <w:r w:rsidRPr="001F19B0">
        <w:rPr>
          <w:b/>
          <w:lang w:val="en-GB"/>
        </w:rPr>
        <w:t>Table 2</w:t>
      </w:r>
      <w:r w:rsidRPr="001F19B0">
        <w:rPr>
          <w:lang w:val="en-GB"/>
        </w:rPr>
        <w:t xml:space="preserve">. Highlighted best performing enzymes from IRED screen with substrates </w:t>
      </w:r>
      <w:r w:rsidRPr="001F19B0">
        <w:rPr>
          <w:b/>
          <w:lang w:val="en-GB"/>
        </w:rPr>
        <w:t>7a</w:t>
      </w:r>
      <w:r w:rsidRPr="001F19B0">
        <w:rPr>
          <w:lang w:val="en-GB"/>
        </w:rPr>
        <w:t>-</w:t>
      </w:r>
      <w:r w:rsidRPr="001F19B0">
        <w:rPr>
          <w:b/>
          <w:lang w:val="en-GB"/>
        </w:rPr>
        <w:t>d</w:t>
      </w:r>
      <w:r w:rsidRPr="001F19B0">
        <w:rPr>
          <w:lang w:val="en-GB"/>
        </w:rPr>
        <w:t>.</w:t>
      </w:r>
    </w:p>
    <w:p w:rsidR="00F33DEE" w:rsidRDefault="003363BA" w:rsidP="001F19B0">
      <w:pPr>
        <w:pStyle w:val="P1"/>
        <w:rPr>
          <w:lang w:val="en-GB"/>
        </w:rPr>
      </w:pPr>
      <w:r>
        <w:rPr>
          <w:noProof/>
        </w:rPr>
        <w:pict>
          <v:shape id="_x0000_s1065" type="#_x0000_t75" style="position:absolute;left:0;text-align:left;margin-left:30.15pt;margin-top:2pt;width:189.1pt;height:100.8pt;z-index:251666944;mso-position-horizontal-relative:text;mso-position-vertical-relative:text">
            <v:imagedata r:id="rId18" o:title=""/>
          </v:shape>
          <o:OLEObject Type="Embed" ProgID="ChemDraw.Document.6.0" ShapeID="_x0000_s1065" DrawAspect="Content" ObjectID="_1569145174" r:id="rId19"/>
        </w:pict>
      </w:r>
    </w:p>
    <w:p w:rsidR="00F33DEE" w:rsidRDefault="00F33DEE" w:rsidP="001F19B0">
      <w:pPr>
        <w:pStyle w:val="P1"/>
        <w:rPr>
          <w:lang w:val="en-GB"/>
        </w:rPr>
      </w:pPr>
    </w:p>
    <w:p w:rsidR="00F33DEE" w:rsidRDefault="00F33DEE" w:rsidP="001F19B0">
      <w:pPr>
        <w:pStyle w:val="P1"/>
        <w:rPr>
          <w:lang w:val="en-GB"/>
        </w:rPr>
      </w:pPr>
    </w:p>
    <w:p w:rsidR="00F33DEE" w:rsidRDefault="00F33DEE" w:rsidP="001F19B0">
      <w:pPr>
        <w:pStyle w:val="P1"/>
        <w:rPr>
          <w:lang w:val="en-GB"/>
        </w:rPr>
      </w:pPr>
    </w:p>
    <w:p w:rsidR="00F33DEE" w:rsidRDefault="00F33DEE" w:rsidP="001F19B0">
      <w:pPr>
        <w:pStyle w:val="P1"/>
        <w:rPr>
          <w:lang w:val="en-GB"/>
        </w:rPr>
      </w:pPr>
    </w:p>
    <w:p w:rsidR="00F33DEE" w:rsidRDefault="00F33DEE" w:rsidP="001F19B0">
      <w:pPr>
        <w:pStyle w:val="P1"/>
        <w:rPr>
          <w:lang w:val="en-GB"/>
        </w:rPr>
      </w:pPr>
    </w:p>
    <w:p w:rsidR="00F33DEE" w:rsidRDefault="00F33DEE" w:rsidP="001F19B0">
      <w:pPr>
        <w:pStyle w:val="P1"/>
        <w:rPr>
          <w:lang w:val="en-GB"/>
        </w:rPr>
      </w:pPr>
    </w:p>
    <w:p w:rsidR="00F33DEE" w:rsidRPr="001F19B0" w:rsidRDefault="00F33DEE" w:rsidP="001F19B0">
      <w:pPr>
        <w:pStyle w:val="P1"/>
        <w:rPr>
          <w:lang w:val="en-GB"/>
        </w:rPr>
      </w:pPr>
    </w:p>
    <w:p w:rsidR="001F19B0" w:rsidRDefault="001F19B0" w:rsidP="001F19B0">
      <w:pPr>
        <w:pStyle w:val="P1"/>
        <w:rPr>
          <w:lang w:val="en-GB"/>
        </w:rPr>
      </w:pPr>
    </w:p>
    <w:tbl>
      <w:tblPr>
        <w:tblW w:w="4067" w:type="dxa"/>
        <w:jc w:val="center"/>
        <w:tblInd w:w="108" w:type="dxa"/>
        <w:tblLook w:val="04A0" w:firstRow="1" w:lastRow="0" w:firstColumn="1" w:lastColumn="0" w:noHBand="0" w:noVBand="1"/>
      </w:tblPr>
      <w:tblGrid>
        <w:gridCol w:w="1002"/>
        <w:gridCol w:w="1119"/>
        <w:gridCol w:w="532"/>
        <w:gridCol w:w="917"/>
        <w:gridCol w:w="497"/>
      </w:tblGrid>
      <w:tr w:rsidR="00F33DEE" w:rsidRPr="00392FDE" w:rsidTr="00BB23F3">
        <w:trPr>
          <w:trHeight w:val="37"/>
          <w:jc w:val="center"/>
        </w:trPr>
        <w:tc>
          <w:tcPr>
            <w:tcW w:w="1002" w:type="dxa"/>
            <w:tcBorders>
              <w:top w:val="single" w:sz="8" w:space="0" w:color="auto"/>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 </w:t>
            </w:r>
          </w:p>
        </w:tc>
        <w:tc>
          <w:tcPr>
            <w:tcW w:w="3065" w:type="dxa"/>
            <w:gridSpan w:val="4"/>
            <w:tcBorders>
              <w:top w:val="single" w:sz="8" w:space="0" w:color="auto"/>
              <w:left w:val="nil"/>
              <w:bottom w:val="single" w:sz="4" w:space="0" w:color="auto"/>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 xml:space="preserve">Conversion of substrate/%, </w:t>
            </w:r>
            <w:r w:rsidRPr="00F33DEE">
              <w:rPr>
                <w:rFonts w:ascii="Arial" w:eastAsia="Times New Roman" w:hAnsi="Arial" w:cs="Arial"/>
                <w:i/>
                <w:color w:val="000000"/>
                <w:sz w:val="14"/>
                <w:szCs w:val="14"/>
                <w:lang w:eastAsia="en-GB"/>
              </w:rPr>
              <w:t>ee</w:t>
            </w:r>
            <w:r w:rsidRPr="00F33DEE">
              <w:rPr>
                <w:rFonts w:ascii="Arial" w:eastAsia="Times New Roman" w:hAnsi="Arial" w:cs="Arial"/>
                <w:color w:val="000000"/>
                <w:sz w:val="14"/>
                <w:szCs w:val="14"/>
                <w:lang w:eastAsia="en-GB"/>
              </w:rPr>
              <w:t>/%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 xml:space="preserve"> or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r>
      <w:tr w:rsidR="00F33DEE" w:rsidRPr="00392FDE" w:rsidTr="00BB23F3">
        <w:trPr>
          <w:trHeight w:val="37"/>
          <w:jc w:val="center"/>
        </w:trPr>
        <w:tc>
          <w:tcPr>
            <w:tcW w:w="1002" w:type="dxa"/>
            <w:tcBorders>
              <w:top w:val="nil"/>
              <w:left w:val="nil"/>
              <w:bottom w:val="single" w:sz="8" w:space="0" w:color="auto"/>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Enzyme</w:t>
            </w:r>
          </w:p>
        </w:tc>
        <w:tc>
          <w:tcPr>
            <w:tcW w:w="1119" w:type="dxa"/>
            <w:tcBorders>
              <w:top w:val="single" w:sz="4" w:space="0" w:color="auto"/>
              <w:left w:val="nil"/>
              <w:bottom w:val="single" w:sz="8" w:space="0" w:color="auto"/>
              <w:right w:val="nil"/>
            </w:tcBorders>
            <w:shd w:val="clear" w:color="auto" w:fill="auto"/>
            <w:noWrap/>
            <w:vAlign w:val="center"/>
            <w:hideMark/>
          </w:tcPr>
          <w:p w:rsidR="00F33DEE" w:rsidRPr="00F33DEE" w:rsidRDefault="00F33DEE" w:rsidP="00F33DEE">
            <w:pPr>
              <w:jc w:val="center"/>
              <w:rPr>
                <w:rFonts w:ascii="Arial" w:eastAsia="Times New Roman" w:hAnsi="Arial" w:cs="Arial"/>
                <w:b/>
                <w:bCs/>
                <w:color w:val="000000"/>
                <w:sz w:val="14"/>
                <w:szCs w:val="14"/>
                <w:lang w:eastAsia="en-GB"/>
              </w:rPr>
            </w:pPr>
            <w:r w:rsidRPr="00F33DEE">
              <w:rPr>
                <w:rFonts w:ascii="Arial" w:eastAsia="Times New Roman" w:hAnsi="Arial" w:cs="Arial"/>
                <w:b/>
                <w:bCs/>
                <w:color w:val="000000"/>
                <w:sz w:val="14"/>
                <w:szCs w:val="14"/>
                <w:lang w:eastAsia="en-GB"/>
              </w:rPr>
              <w:t>1a</w:t>
            </w:r>
            <w:r w:rsidRPr="00F33DEE">
              <w:rPr>
                <w:rFonts w:ascii="Arial" w:eastAsia="Times New Roman" w:hAnsi="Arial" w:cs="Arial"/>
                <w:color w:val="000000"/>
                <w:sz w:val="14"/>
                <w:szCs w:val="14"/>
                <w:lang w:eastAsia="en-GB"/>
              </w:rPr>
              <w:t xml:space="preserve"> </w:t>
            </w:r>
          </w:p>
        </w:tc>
        <w:tc>
          <w:tcPr>
            <w:tcW w:w="532" w:type="dxa"/>
            <w:tcBorders>
              <w:top w:val="single" w:sz="4" w:space="0" w:color="auto"/>
              <w:left w:val="nil"/>
              <w:bottom w:val="single" w:sz="8" w:space="0" w:color="auto"/>
              <w:right w:val="nil"/>
            </w:tcBorders>
            <w:shd w:val="clear" w:color="auto" w:fill="auto"/>
            <w:noWrap/>
            <w:vAlign w:val="center"/>
            <w:hideMark/>
          </w:tcPr>
          <w:p w:rsidR="00F33DEE" w:rsidRPr="00F33DEE" w:rsidRDefault="00F33DEE" w:rsidP="00F33DEE">
            <w:pPr>
              <w:jc w:val="center"/>
              <w:rPr>
                <w:rFonts w:ascii="Arial" w:eastAsia="Times New Roman" w:hAnsi="Arial" w:cs="Arial"/>
                <w:b/>
                <w:bCs/>
                <w:color w:val="000000"/>
                <w:sz w:val="14"/>
                <w:szCs w:val="14"/>
                <w:lang w:eastAsia="en-GB"/>
              </w:rPr>
            </w:pPr>
            <w:r w:rsidRPr="00F33DEE">
              <w:rPr>
                <w:rFonts w:ascii="Arial" w:eastAsia="Times New Roman" w:hAnsi="Arial" w:cs="Arial"/>
                <w:b/>
                <w:bCs/>
                <w:color w:val="000000"/>
                <w:sz w:val="14"/>
                <w:szCs w:val="14"/>
                <w:lang w:eastAsia="en-GB"/>
              </w:rPr>
              <w:t>1b</w:t>
            </w:r>
            <w:r w:rsidRPr="00F33DEE">
              <w:rPr>
                <w:rFonts w:ascii="Arial" w:eastAsia="Times New Roman" w:hAnsi="Arial" w:cs="Arial"/>
                <w:color w:val="000000"/>
                <w:sz w:val="14"/>
                <w:szCs w:val="14"/>
                <w:lang w:eastAsia="en-GB"/>
              </w:rPr>
              <w:t xml:space="preserve"> </w:t>
            </w:r>
          </w:p>
        </w:tc>
        <w:tc>
          <w:tcPr>
            <w:tcW w:w="917" w:type="dxa"/>
            <w:tcBorders>
              <w:top w:val="single" w:sz="4" w:space="0" w:color="auto"/>
              <w:left w:val="nil"/>
              <w:bottom w:val="single" w:sz="8" w:space="0" w:color="auto"/>
              <w:right w:val="nil"/>
            </w:tcBorders>
            <w:shd w:val="clear" w:color="auto" w:fill="auto"/>
            <w:noWrap/>
            <w:vAlign w:val="center"/>
            <w:hideMark/>
          </w:tcPr>
          <w:p w:rsidR="00F33DEE" w:rsidRPr="00F33DEE" w:rsidRDefault="00F33DEE" w:rsidP="00F33DEE">
            <w:pPr>
              <w:jc w:val="center"/>
              <w:rPr>
                <w:rFonts w:ascii="Arial" w:eastAsia="Times New Roman" w:hAnsi="Arial" w:cs="Arial"/>
                <w:b/>
                <w:bCs/>
                <w:color w:val="000000"/>
                <w:sz w:val="14"/>
                <w:szCs w:val="14"/>
                <w:lang w:eastAsia="en-GB"/>
              </w:rPr>
            </w:pPr>
            <w:r w:rsidRPr="00F33DEE">
              <w:rPr>
                <w:rFonts w:ascii="Arial" w:eastAsia="Times New Roman" w:hAnsi="Arial" w:cs="Arial"/>
                <w:b/>
                <w:bCs/>
                <w:color w:val="000000"/>
                <w:sz w:val="14"/>
                <w:szCs w:val="14"/>
                <w:lang w:eastAsia="en-GB"/>
              </w:rPr>
              <w:t>1c</w:t>
            </w:r>
            <w:r w:rsidRPr="00F33DEE">
              <w:rPr>
                <w:rFonts w:ascii="Arial" w:eastAsia="Times New Roman" w:hAnsi="Arial" w:cs="Arial"/>
                <w:color w:val="000000"/>
                <w:sz w:val="14"/>
                <w:szCs w:val="14"/>
                <w:lang w:eastAsia="en-GB"/>
              </w:rPr>
              <w:t xml:space="preserve"> </w:t>
            </w:r>
          </w:p>
        </w:tc>
        <w:tc>
          <w:tcPr>
            <w:tcW w:w="497" w:type="dxa"/>
            <w:tcBorders>
              <w:top w:val="single" w:sz="4" w:space="0" w:color="auto"/>
              <w:left w:val="nil"/>
              <w:bottom w:val="single" w:sz="8" w:space="0" w:color="auto"/>
              <w:right w:val="nil"/>
            </w:tcBorders>
            <w:shd w:val="clear" w:color="auto" w:fill="auto"/>
            <w:noWrap/>
            <w:vAlign w:val="center"/>
            <w:hideMark/>
          </w:tcPr>
          <w:p w:rsidR="00F33DEE" w:rsidRPr="00F33DEE" w:rsidRDefault="00F33DEE" w:rsidP="00F33DEE">
            <w:pPr>
              <w:jc w:val="center"/>
              <w:rPr>
                <w:rFonts w:ascii="Arial" w:eastAsia="Times New Roman" w:hAnsi="Arial" w:cs="Arial"/>
                <w:b/>
                <w:bCs/>
                <w:color w:val="000000"/>
                <w:sz w:val="14"/>
                <w:szCs w:val="14"/>
                <w:lang w:eastAsia="en-GB"/>
              </w:rPr>
            </w:pPr>
            <w:r w:rsidRPr="00F33DEE">
              <w:rPr>
                <w:rFonts w:ascii="Arial" w:eastAsia="Times New Roman" w:hAnsi="Arial" w:cs="Arial"/>
                <w:b/>
                <w:bCs/>
                <w:color w:val="000000"/>
                <w:sz w:val="14"/>
                <w:szCs w:val="14"/>
                <w:lang w:eastAsia="en-GB"/>
              </w:rPr>
              <w:t>1d</w:t>
            </w:r>
            <w:r w:rsidRPr="00F33DEE">
              <w:rPr>
                <w:rFonts w:ascii="Arial" w:eastAsia="Times New Roman" w:hAnsi="Arial" w:cs="Arial"/>
                <w:color w:val="000000"/>
                <w:sz w:val="14"/>
                <w:szCs w:val="14"/>
                <w:lang w:eastAsia="en-GB"/>
              </w:rPr>
              <w:t xml:space="preserve"> </w:t>
            </w:r>
          </w:p>
        </w:tc>
      </w:tr>
      <w:tr w:rsidR="00F33DEE" w:rsidRPr="00392FDE" w:rsidTr="00F33DEE">
        <w:trPr>
          <w:trHeight w:val="51"/>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i/>
                <w:iCs/>
                <w:color w:val="000000"/>
                <w:sz w:val="14"/>
                <w:szCs w:val="14"/>
                <w:lang w:eastAsia="en-GB"/>
              </w:rPr>
            </w:pPr>
            <w:r w:rsidRPr="00F33DEE">
              <w:rPr>
                <w:rFonts w:ascii="Arial" w:eastAsia="Times New Roman" w:hAnsi="Arial" w:cs="Arial"/>
                <w:i/>
                <w:iCs/>
                <w:color w:val="000000"/>
                <w:sz w:val="14"/>
                <w:szCs w:val="14"/>
                <w:lang w:eastAsia="en-GB"/>
              </w:rPr>
              <w:t>Asp</w:t>
            </w:r>
            <w:r w:rsidRPr="00F33DEE">
              <w:rPr>
                <w:rFonts w:ascii="Arial" w:eastAsia="Times New Roman" w:hAnsi="Arial" w:cs="Arial"/>
                <w:color w:val="000000"/>
                <w:sz w:val="14"/>
                <w:szCs w:val="14"/>
                <w:lang w:eastAsia="en-GB"/>
              </w:rPr>
              <w:t>RedAm</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 &gt;99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 xml:space="preserve">) </w:t>
            </w:r>
          </w:p>
        </w:tc>
        <w:tc>
          <w:tcPr>
            <w:tcW w:w="53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98</w:t>
            </w:r>
          </w:p>
        </w:tc>
        <w:tc>
          <w:tcPr>
            <w:tcW w:w="917" w:type="dxa"/>
            <w:tcBorders>
              <w:top w:val="nil"/>
              <w:left w:val="nil"/>
              <w:bottom w:val="nil"/>
              <w:right w:val="nil"/>
            </w:tcBorders>
            <w:shd w:val="clear" w:color="000000" w:fill="FCFCFF"/>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5</w:t>
            </w:r>
          </w:p>
        </w:tc>
        <w:tc>
          <w:tcPr>
            <w:tcW w:w="497" w:type="dxa"/>
            <w:tcBorders>
              <w:top w:val="nil"/>
              <w:left w:val="nil"/>
              <w:bottom w:val="nil"/>
              <w:right w:val="nil"/>
            </w:tcBorders>
            <w:shd w:val="clear" w:color="000000" w:fill="FCFCFF"/>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i/>
                <w:iCs/>
                <w:color w:val="000000"/>
                <w:sz w:val="14"/>
                <w:szCs w:val="14"/>
                <w:lang w:eastAsia="en-GB"/>
              </w:rPr>
            </w:pPr>
            <w:r w:rsidRPr="00F33DEE">
              <w:rPr>
                <w:rFonts w:ascii="Arial" w:eastAsia="Times New Roman" w:hAnsi="Arial" w:cs="Arial"/>
                <w:i/>
                <w:iCs/>
                <w:color w:val="000000"/>
                <w:sz w:val="14"/>
                <w:szCs w:val="14"/>
                <w:lang w:eastAsia="en-GB"/>
              </w:rPr>
              <w:t>Ad</w:t>
            </w:r>
            <w:r w:rsidRPr="00F33DEE">
              <w:rPr>
                <w:rFonts w:ascii="Arial" w:eastAsia="Times New Roman" w:hAnsi="Arial" w:cs="Arial"/>
                <w:color w:val="000000"/>
                <w:sz w:val="14"/>
                <w:szCs w:val="14"/>
                <w:lang w:eastAsia="en-GB"/>
              </w:rPr>
              <w:t>RedAm</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 &gt;99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 xml:space="preserve">) </w:t>
            </w:r>
          </w:p>
        </w:tc>
        <w:tc>
          <w:tcPr>
            <w:tcW w:w="53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41, 16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1</w:t>
            </w:r>
          </w:p>
        </w:tc>
      </w:tr>
      <w:tr w:rsidR="00F33DEE" w:rsidRPr="00392FDE" w:rsidTr="00F33DEE">
        <w:trPr>
          <w:trHeight w:val="162"/>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i/>
                <w:iCs/>
                <w:color w:val="000000"/>
                <w:sz w:val="14"/>
                <w:szCs w:val="14"/>
                <w:lang w:eastAsia="en-GB"/>
              </w:rPr>
            </w:pPr>
            <w:r w:rsidRPr="00F33DEE">
              <w:rPr>
                <w:rFonts w:ascii="Arial" w:eastAsia="Times New Roman" w:hAnsi="Arial" w:cs="Arial"/>
                <w:i/>
                <w:iCs/>
                <w:color w:val="000000"/>
                <w:sz w:val="14"/>
                <w:szCs w:val="14"/>
                <w:lang w:eastAsia="en-GB"/>
              </w:rPr>
              <w:t>At</w:t>
            </w:r>
            <w:r w:rsidRPr="00F33DEE">
              <w:rPr>
                <w:rFonts w:ascii="Arial" w:eastAsia="Times New Roman" w:hAnsi="Arial" w:cs="Arial"/>
                <w:color w:val="000000"/>
                <w:sz w:val="14"/>
                <w:szCs w:val="14"/>
                <w:lang w:eastAsia="en-GB"/>
              </w:rPr>
              <w:t>RedAm</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6, 52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25</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27, 57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tcPr>
          <w:p w:rsidR="00F33DEE" w:rsidRPr="00F33DEE" w:rsidRDefault="00F33DEE" w:rsidP="00F33DEE">
            <w:pPr>
              <w:jc w:val="center"/>
              <w:rPr>
                <w:rFonts w:ascii="Arial" w:eastAsia="Times New Roman" w:hAnsi="Arial" w:cs="Arial"/>
                <w:i/>
                <w:iCs/>
                <w:color w:val="000000"/>
                <w:sz w:val="14"/>
                <w:szCs w:val="14"/>
                <w:lang w:eastAsia="en-GB"/>
              </w:rPr>
            </w:pPr>
            <w:r w:rsidRPr="00F33DEE">
              <w:rPr>
                <w:rFonts w:ascii="Arial" w:eastAsia="Times New Roman" w:hAnsi="Arial" w:cs="Arial"/>
                <w:i/>
                <w:iCs/>
                <w:color w:val="000000"/>
                <w:sz w:val="14"/>
                <w:szCs w:val="14"/>
                <w:lang w:eastAsia="en-GB"/>
              </w:rPr>
              <w:t>Ao</w:t>
            </w:r>
            <w:r w:rsidRPr="00F33DEE">
              <w:rPr>
                <w:rFonts w:ascii="Arial" w:eastAsia="Times New Roman" w:hAnsi="Arial" w:cs="Arial"/>
                <w:color w:val="000000"/>
                <w:sz w:val="14"/>
                <w:szCs w:val="14"/>
                <w:lang w:eastAsia="en-GB"/>
              </w:rPr>
              <w:t>IRED</w:t>
            </w:r>
          </w:p>
        </w:tc>
        <w:tc>
          <w:tcPr>
            <w:tcW w:w="1119" w:type="dxa"/>
            <w:tcBorders>
              <w:top w:val="nil"/>
              <w:left w:val="nil"/>
              <w:bottom w:val="nil"/>
              <w:right w:val="nil"/>
            </w:tcBorders>
            <w:shd w:val="clear" w:color="auto" w:fill="auto"/>
            <w:noWrap/>
            <w:vAlign w:val="center"/>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51, &gt;99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5</w:t>
            </w:r>
          </w:p>
        </w:tc>
        <w:tc>
          <w:tcPr>
            <w:tcW w:w="917" w:type="dxa"/>
            <w:tcBorders>
              <w:top w:val="nil"/>
              <w:left w:val="nil"/>
              <w:bottom w:val="nil"/>
              <w:right w:val="nil"/>
            </w:tcBorders>
            <w:shd w:val="clear" w:color="auto" w:fill="auto"/>
            <w:noWrap/>
            <w:vAlign w:val="center"/>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&lt;1</w:t>
            </w:r>
          </w:p>
        </w:tc>
        <w:tc>
          <w:tcPr>
            <w:tcW w:w="497" w:type="dxa"/>
            <w:tcBorders>
              <w:top w:val="nil"/>
              <w:left w:val="nil"/>
              <w:bottom w:val="nil"/>
              <w:right w:val="nil"/>
            </w:tcBorders>
            <w:shd w:val="clear" w:color="auto" w:fill="auto"/>
            <w:noWrap/>
            <w:vAlign w:val="center"/>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IR52</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94,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26, 29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IR55</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76</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32, 6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IR62</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45,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38, 6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1</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IR67</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99,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94</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5</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IR86</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99,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82, 11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IR89</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80, 27 (</w:t>
            </w:r>
            <w:r w:rsidRPr="00F33DEE">
              <w:rPr>
                <w:rFonts w:ascii="Arial" w:eastAsia="Times New Roman" w:hAnsi="Arial" w:cs="Arial"/>
                <w:i/>
                <w:iCs/>
                <w:color w:val="000000"/>
                <w:sz w:val="14"/>
                <w:szCs w:val="14"/>
                <w:lang w:eastAsia="en-GB"/>
              </w:rPr>
              <w:t>R</w:t>
            </w:r>
            <w:r w:rsidRPr="00F33DEE">
              <w:rPr>
                <w:rFonts w:ascii="Arial" w:eastAsia="Times New Roman" w:hAnsi="Arial" w:cs="Arial"/>
                <w:color w:val="000000"/>
                <w:sz w:val="14"/>
                <w:szCs w:val="14"/>
                <w:lang w:eastAsia="en-GB"/>
              </w:rPr>
              <w:t>)</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F33DEE">
        <w:trPr>
          <w:trHeight w:val="57"/>
          <w:jc w:val="center"/>
        </w:trPr>
        <w:tc>
          <w:tcPr>
            <w:tcW w:w="100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IR91</w:t>
            </w:r>
          </w:p>
        </w:tc>
        <w:tc>
          <w:tcPr>
            <w:tcW w:w="1119"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 0</w:t>
            </w:r>
          </w:p>
        </w:tc>
        <w:tc>
          <w:tcPr>
            <w:tcW w:w="497" w:type="dxa"/>
            <w:tcBorders>
              <w:top w:val="nil"/>
              <w:left w:val="nil"/>
              <w:bottom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1</w:t>
            </w:r>
          </w:p>
        </w:tc>
      </w:tr>
      <w:tr w:rsidR="00F33DEE" w:rsidRPr="00392FDE" w:rsidTr="00BB23F3">
        <w:trPr>
          <w:trHeight w:val="57"/>
          <w:jc w:val="center"/>
        </w:trPr>
        <w:tc>
          <w:tcPr>
            <w:tcW w:w="1002" w:type="dxa"/>
            <w:tcBorders>
              <w:top w:val="nil"/>
              <w:left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IR92</w:t>
            </w:r>
          </w:p>
        </w:tc>
        <w:tc>
          <w:tcPr>
            <w:tcW w:w="1119" w:type="dxa"/>
            <w:tcBorders>
              <w:top w:val="nil"/>
              <w:left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97,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&gt;99</w:t>
            </w:r>
          </w:p>
        </w:tc>
        <w:tc>
          <w:tcPr>
            <w:tcW w:w="917" w:type="dxa"/>
            <w:tcBorders>
              <w:top w:val="nil"/>
              <w:left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8</w:t>
            </w:r>
          </w:p>
        </w:tc>
        <w:tc>
          <w:tcPr>
            <w:tcW w:w="497" w:type="dxa"/>
            <w:tcBorders>
              <w:top w:val="nil"/>
              <w:left w:val="nil"/>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r w:rsidR="00F33DEE" w:rsidRPr="00392FDE" w:rsidTr="00BB23F3">
        <w:trPr>
          <w:trHeight w:val="57"/>
          <w:jc w:val="center"/>
        </w:trPr>
        <w:tc>
          <w:tcPr>
            <w:tcW w:w="1002" w:type="dxa"/>
            <w:tcBorders>
              <w:top w:val="nil"/>
              <w:left w:val="nil"/>
              <w:bottom w:val="single" w:sz="4" w:space="0" w:color="auto"/>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IR93</w:t>
            </w:r>
          </w:p>
        </w:tc>
        <w:tc>
          <w:tcPr>
            <w:tcW w:w="1119" w:type="dxa"/>
            <w:tcBorders>
              <w:top w:val="nil"/>
              <w:left w:val="nil"/>
              <w:bottom w:val="single" w:sz="4" w:space="0" w:color="auto"/>
              <w:right w:val="nil"/>
            </w:tcBorders>
            <w:shd w:val="clear" w:color="auto" w:fill="auto"/>
            <w:noWrap/>
            <w:vAlign w:val="center"/>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64, &gt;99 (</w:t>
            </w:r>
            <w:r w:rsidRPr="00F33DEE">
              <w:rPr>
                <w:rFonts w:ascii="Arial" w:eastAsia="Times New Roman" w:hAnsi="Arial" w:cs="Arial"/>
                <w:i/>
                <w:iCs/>
                <w:color w:val="000000"/>
                <w:sz w:val="14"/>
                <w:szCs w:val="14"/>
                <w:lang w:eastAsia="en-GB"/>
              </w:rPr>
              <w:t>S</w:t>
            </w:r>
            <w:r w:rsidRPr="00F33DEE">
              <w:rPr>
                <w:rFonts w:ascii="Arial" w:eastAsia="Times New Roman" w:hAnsi="Arial" w:cs="Arial"/>
                <w:color w:val="000000"/>
                <w:sz w:val="14"/>
                <w:szCs w:val="14"/>
                <w:lang w:eastAsia="en-GB"/>
              </w:rPr>
              <w:t>)</w:t>
            </w:r>
          </w:p>
        </w:tc>
        <w:tc>
          <w:tcPr>
            <w:tcW w:w="532" w:type="dxa"/>
            <w:tcBorders>
              <w:top w:val="nil"/>
              <w:left w:val="nil"/>
              <w:bottom w:val="single" w:sz="4" w:space="0" w:color="auto"/>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59</w:t>
            </w:r>
          </w:p>
        </w:tc>
        <w:tc>
          <w:tcPr>
            <w:tcW w:w="917" w:type="dxa"/>
            <w:tcBorders>
              <w:top w:val="nil"/>
              <w:left w:val="nil"/>
              <w:bottom w:val="single" w:sz="4" w:space="0" w:color="auto"/>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4</w:t>
            </w:r>
          </w:p>
        </w:tc>
        <w:tc>
          <w:tcPr>
            <w:tcW w:w="497" w:type="dxa"/>
            <w:tcBorders>
              <w:top w:val="nil"/>
              <w:left w:val="nil"/>
              <w:bottom w:val="single" w:sz="4" w:space="0" w:color="auto"/>
              <w:right w:val="nil"/>
            </w:tcBorders>
            <w:shd w:val="clear" w:color="auto" w:fill="auto"/>
            <w:noWrap/>
            <w:vAlign w:val="bottom"/>
            <w:hideMark/>
          </w:tcPr>
          <w:p w:rsidR="00F33DEE" w:rsidRPr="00F33DEE" w:rsidRDefault="00F33DEE" w:rsidP="00F33DEE">
            <w:pPr>
              <w:jc w:val="center"/>
              <w:rPr>
                <w:rFonts w:ascii="Arial" w:eastAsia="Times New Roman" w:hAnsi="Arial" w:cs="Arial"/>
                <w:color w:val="000000"/>
                <w:sz w:val="14"/>
                <w:szCs w:val="14"/>
                <w:lang w:eastAsia="en-GB"/>
              </w:rPr>
            </w:pPr>
            <w:r w:rsidRPr="00F33DEE">
              <w:rPr>
                <w:rFonts w:ascii="Arial" w:eastAsia="Times New Roman" w:hAnsi="Arial" w:cs="Arial"/>
                <w:color w:val="000000"/>
                <w:sz w:val="14"/>
                <w:szCs w:val="14"/>
                <w:lang w:eastAsia="en-GB"/>
              </w:rPr>
              <w:t>0</w:t>
            </w:r>
          </w:p>
        </w:tc>
      </w:tr>
    </w:tbl>
    <w:p w:rsidR="009820F2" w:rsidRPr="00791B89" w:rsidRDefault="001F19B0" w:rsidP="00791B89">
      <w:pPr>
        <w:pStyle w:val="P1"/>
        <w:spacing w:line="360" w:lineRule="auto"/>
        <w:rPr>
          <w:sz w:val="14"/>
          <w:szCs w:val="14"/>
          <w:lang w:val="en-GB"/>
        </w:rPr>
      </w:pPr>
      <w:r w:rsidRPr="00F33DEE">
        <w:rPr>
          <w:sz w:val="14"/>
          <w:szCs w:val="14"/>
          <w:lang w:val="en-GB"/>
        </w:rPr>
        <w:t xml:space="preserve">Reaction conditions: 5 mM </w:t>
      </w:r>
      <w:r w:rsidRPr="00F33DEE">
        <w:rPr>
          <w:b/>
          <w:sz w:val="14"/>
          <w:szCs w:val="14"/>
          <w:lang w:val="en-GB"/>
        </w:rPr>
        <w:t>1</w:t>
      </w:r>
      <w:r w:rsidRPr="00F33DEE">
        <w:rPr>
          <w:sz w:val="14"/>
          <w:szCs w:val="14"/>
          <w:lang w:val="en-GB"/>
        </w:rPr>
        <w:t>, 20% v/v cell lysate (equivalent to 50 mg/mL wet cell weight final concentration), 0.3 mg/mL glucose dehydrogenase CDX-901 (GDH), 50 mM glucose, NADP</w:t>
      </w:r>
      <w:r w:rsidRPr="00F33DEE">
        <w:rPr>
          <w:sz w:val="14"/>
          <w:szCs w:val="14"/>
          <w:vertAlign w:val="superscript"/>
          <w:lang w:val="en-GB"/>
        </w:rPr>
        <w:t>+</w:t>
      </w:r>
      <w:r w:rsidRPr="00F33DEE">
        <w:rPr>
          <w:sz w:val="14"/>
          <w:szCs w:val="14"/>
          <w:lang w:val="en-GB"/>
        </w:rPr>
        <w:t xml:space="preserve"> (0.4 mM), 100 mM NaP</w:t>
      </w:r>
      <w:r w:rsidRPr="00F33DEE">
        <w:rPr>
          <w:i/>
          <w:sz w:val="14"/>
          <w:szCs w:val="14"/>
          <w:vertAlign w:val="subscript"/>
          <w:lang w:val="en-GB"/>
        </w:rPr>
        <w:t>i</w:t>
      </w:r>
      <w:r w:rsidRPr="00F33DEE">
        <w:rPr>
          <w:sz w:val="14"/>
          <w:szCs w:val="14"/>
          <w:lang w:val="en-GB"/>
        </w:rPr>
        <w:t xml:space="preserve"> buffe</w:t>
      </w:r>
      <w:r w:rsidR="00042AAA">
        <w:rPr>
          <w:sz w:val="14"/>
          <w:szCs w:val="14"/>
          <w:lang w:val="en-GB"/>
        </w:rPr>
        <w:t xml:space="preserve">r, pH 7.5, 25°C, 250 rpm, 24 h. </w:t>
      </w:r>
      <w:r w:rsidRPr="00F33DEE">
        <w:rPr>
          <w:sz w:val="14"/>
          <w:szCs w:val="14"/>
          <w:lang w:val="en-GB"/>
        </w:rPr>
        <w:t xml:space="preserve">Conversion and </w:t>
      </w:r>
      <w:r w:rsidRPr="00F33DEE">
        <w:rPr>
          <w:i/>
          <w:sz w:val="14"/>
          <w:szCs w:val="14"/>
          <w:lang w:val="en-GB"/>
        </w:rPr>
        <w:t>ee</w:t>
      </w:r>
      <w:r w:rsidRPr="00F33DEE">
        <w:rPr>
          <w:sz w:val="14"/>
          <w:szCs w:val="14"/>
          <w:lang w:val="en-GB"/>
        </w:rPr>
        <w:t xml:space="preserve"> determined by HPLC </w:t>
      </w:r>
      <w:r w:rsidR="00370AEE">
        <w:rPr>
          <w:sz w:val="14"/>
          <w:szCs w:val="14"/>
          <w:lang w:val="en-GB"/>
        </w:rPr>
        <w:t xml:space="preserve">or GC-FID </w:t>
      </w:r>
      <w:r w:rsidRPr="00F33DEE">
        <w:rPr>
          <w:sz w:val="14"/>
          <w:szCs w:val="14"/>
          <w:lang w:val="en-GB"/>
        </w:rPr>
        <w:t>analysis on a chiral phase.</w:t>
      </w:r>
    </w:p>
    <w:p w:rsidR="001F19B0" w:rsidRDefault="001F19B0" w:rsidP="001F19B0">
      <w:pPr>
        <w:pStyle w:val="P1"/>
        <w:rPr>
          <w:lang w:val="en-GB"/>
        </w:rPr>
      </w:pPr>
      <w:r w:rsidRPr="001F19B0">
        <w:rPr>
          <w:lang w:val="en-GB"/>
        </w:rPr>
        <w:t xml:space="preserve">Preparative-scale reactions with </w:t>
      </w:r>
      <w:r w:rsidRPr="001F19B0">
        <w:rPr>
          <w:b/>
          <w:lang w:val="en-GB"/>
        </w:rPr>
        <w:t>1a</w:t>
      </w:r>
      <w:r w:rsidRPr="001F19B0">
        <w:rPr>
          <w:lang w:val="en-GB"/>
        </w:rPr>
        <w:t xml:space="preserve"> were successfully performed with </w:t>
      </w:r>
      <w:r w:rsidRPr="001F19B0">
        <w:rPr>
          <w:i/>
          <w:lang w:val="en-GB"/>
        </w:rPr>
        <w:t>Asp</w:t>
      </w:r>
      <w:r w:rsidRPr="001F19B0">
        <w:rPr>
          <w:lang w:val="en-GB"/>
        </w:rPr>
        <w:t xml:space="preserve">RedAm and IR91 to isolate </w:t>
      </w:r>
      <w:r w:rsidR="0085575C">
        <w:rPr>
          <w:lang w:val="en-GB"/>
        </w:rPr>
        <w:t xml:space="preserve">opposite enantiomers of </w:t>
      </w:r>
      <w:r w:rsidRPr="001F19B0">
        <w:rPr>
          <w:b/>
          <w:lang w:val="en-GB"/>
        </w:rPr>
        <w:t>2a</w:t>
      </w:r>
      <w:r w:rsidRPr="001F19B0">
        <w:rPr>
          <w:lang w:val="en-GB"/>
        </w:rPr>
        <w:t xml:space="preserve"> in high </w:t>
      </w:r>
      <w:r w:rsidR="0085575C">
        <w:rPr>
          <w:lang w:val="en-GB"/>
        </w:rPr>
        <w:t>conversion, yield and enantioselectivity</w:t>
      </w:r>
      <w:r w:rsidRPr="001F19B0">
        <w:rPr>
          <w:lang w:val="en-GB"/>
        </w:rPr>
        <w:t>, demonstrating the synthetic utility of this biocatalytic approach (Scheme 1).</w:t>
      </w:r>
      <w:r w:rsidR="00FF32EF">
        <w:rPr>
          <w:lang w:val="en-GB"/>
        </w:rPr>
        <w:t xml:space="preserve"> </w:t>
      </w:r>
      <w:r w:rsidR="00042AAA">
        <w:rPr>
          <w:lang w:val="en-GB"/>
        </w:rPr>
        <w:t>Product NMR spectra were identical to those previously reported</w:t>
      </w:r>
      <w:r w:rsidR="00AF6872">
        <w:rPr>
          <w:lang w:val="en-GB"/>
        </w:rPr>
        <w:t>,</w:t>
      </w:r>
      <w:r w:rsidR="00AF6872">
        <w:rPr>
          <w:lang w:val="en-GB"/>
        </w:rPr>
        <w:fldChar w:fldCharType="begin" w:fldLock="1"/>
      </w:r>
      <w:r w:rsidR="007719E3">
        <w:rPr>
          <w:lang w:val="en-GB"/>
        </w:rPr>
        <w:instrText>ADDIN CSL_CITATION { "citationItems" : [ { "id" : "ITEM-1", "itemData" : { "ISBN" : "1523-7060", "abstract" : "(-)-5-Methyl-6,7-dihydro-5H-dibenz[c, e]azepine 4, a new secondary amine featuring an axis-center stereochemical relay, was prepared enantioselectively from 2'-acetylbiphenyl-2-carboxylic acid, using (R)-2-phenylglycinol as an auxiliary for the control of both elements of chirality. The biaryl axis in 4 preferentially adopts the aS-configuration, with the methyl substituent pseudoequatorial, but conversion into the corresponding N-Boc derivative locks the axis into the aR-configuration, as predicted on the basis of molecular mechanics calculations.", "author" : [ { "dropping-particle" : "", "family" : "Pira", "given" : "Silvain L", "non-dropping-particle" : "", "parse-names" : false, "suffix" : "" }, { "dropping-particle" : "", "family" : "Wallace", "given" : "Timothy W", "non-dropping-particle" : "", "parse-names" : false, "suffix" : "" }, { "dropping-particle" : "", "family" : "Graham", "given" : "Jonathan P", "non-dropping-particle" : "", "parse-names" : false, "suffix" : "" } ], "container-title" : "Organic Letters", "id" : "ITEM-1", "issued" : { "date-parts" : [ [ "2009" ] ] }, "note" : "Times Cited: 13\n13", "page" : "1663-1666", "title" : "Enantioselective Route to 5-Methyl- and 5,7-Dimethyl-6,7-dihydro-5H-dibenz c,e azepine: Secondary Amines with Switchable Axial Chirality", "type" : "article-journal", "volume" : "11" }, "uris" : [ "http://www.mendeley.com/documents/?uuid=f93e73e8-672c-48c7-873f-f9a260441a34" ] }, { "id" : "ITEM-2", "itemData" : { "DOI" : "10.1039/c0ob00889c", "ISBN" : "1477-0520", "author" : [ { "dropping-particle" : "", "family" : "Cheetham", "given" : "Caroline A", "non-dropping-particle" : "", "parse-names" : false, "suffix" : "" }, { "dropping-particle" : "", "family" : "Massey", "given" : "Richard S", "non-dropping-particle" : "", "parse-names" : false, "suffix" : "" }, { "dropping-particle" : "", "family" : "Pira", "given" : "Silvain L", "non-dropping-particle" : "", "parse-names" : false, "suffix" : "" }, { "dropping-particle" : "", "family" : "Pritchard", "given" : "Robin G", "non-dropping-particle" : "", "parse-names" : false, "suffix" : "" }, { "dropping-particle" : "", "family" : "Wallace", "given" : "Timothy W", "non-dropping-particle" : "", "parse-names" : false, "suffix" : "" } ], "container-title" : "Organic &amp; Biomolecular Chemistry", "id" : "ITEM-2", "issued" : { "date-parts" : [ [ "2011" ] ] }, "note" : "Times Cited: 1\n1", "page" : "1831-1838", "title" : "Atroposelective formation of dibenz c,e azepines via intramolecular direct arylation with centre-axis chirality transfer", "type" : "article-journal", "volume" : "9" }, "uris" : [ "http://www.mendeley.com/documents/?uuid=131d812f-b17d-48fc-b4c7-b1eb89fc8f6f" ] } ], "mendeley" : { "formattedCitation" : "&lt;sup&gt;[6,7]&lt;/sup&gt;", "plainTextFormattedCitation" : "[6,7]", "previouslyFormattedCitation" : "&lt;sup&gt;[6,7]&lt;/sup&gt;" }, "properties" : { "noteIndex" : 0 }, "schema" : "https://github.com/citation-style-language/schema/raw/master/csl-citation.json" }</w:instrText>
      </w:r>
      <w:r w:rsidR="00AF6872">
        <w:rPr>
          <w:lang w:val="en-GB"/>
        </w:rPr>
        <w:fldChar w:fldCharType="separate"/>
      </w:r>
      <w:r w:rsidR="00AF6872" w:rsidRPr="00AF6872">
        <w:rPr>
          <w:noProof/>
          <w:vertAlign w:val="superscript"/>
          <w:lang w:val="en-GB"/>
        </w:rPr>
        <w:t>[6,7]</w:t>
      </w:r>
      <w:r w:rsidR="00AF6872">
        <w:rPr>
          <w:lang w:val="en-GB"/>
        </w:rPr>
        <w:fldChar w:fldCharType="end"/>
      </w:r>
      <w:r w:rsidR="00AF6872">
        <w:rPr>
          <w:lang w:val="en-GB"/>
        </w:rPr>
        <w:t xml:space="preserve"> confirming </w:t>
      </w:r>
      <w:r w:rsidR="00042AAA">
        <w:rPr>
          <w:lang w:val="en-GB"/>
        </w:rPr>
        <w:t xml:space="preserve">the </w:t>
      </w:r>
      <w:r w:rsidR="00AF6872">
        <w:rPr>
          <w:lang w:val="en-GB"/>
        </w:rPr>
        <w:t>predominant</w:t>
      </w:r>
      <w:r w:rsidR="00042AAA">
        <w:rPr>
          <w:lang w:val="en-GB"/>
        </w:rPr>
        <w:t xml:space="preserve"> conformers </w:t>
      </w:r>
      <w:r w:rsidR="00AF6872">
        <w:rPr>
          <w:lang w:val="en-GB"/>
        </w:rPr>
        <w:t>as (</w:t>
      </w:r>
      <w:r w:rsidR="00AF6872" w:rsidRPr="00AF6872">
        <w:rPr>
          <w:i/>
          <w:lang w:val="en-GB"/>
        </w:rPr>
        <w:t>R</w:t>
      </w:r>
      <w:r w:rsidR="00AF6872">
        <w:rPr>
          <w:lang w:val="en-GB"/>
        </w:rPr>
        <w:t>,a</w:t>
      </w:r>
      <w:r w:rsidR="00AF6872" w:rsidRPr="00AF6872">
        <w:rPr>
          <w:i/>
          <w:lang w:val="en-GB"/>
        </w:rPr>
        <w:t>S</w:t>
      </w:r>
      <w:r w:rsidR="00AF6872">
        <w:rPr>
          <w:lang w:val="en-GB"/>
        </w:rPr>
        <w:t>)-</w:t>
      </w:r>
      <w:r w:rsidR="00AF6872" w:rsidRPr="00AF6872">
        <w:rPr>
          <w:b/>
          <w:lang w:val="en-GB"/>
        </w:rPr>
        <w:t>2a</w:t>
      </w:r>
      <w:r w:rsidR="00AF6872">
        <w:rPr>
          <w:lang w:val="en-GB"/>
        </w:rPr>
        <w:t xml:space="preserve"> and (</w:t>
      </w:r>
      <w:r w:rsidR="00AF6872" w:rsidRPr="00AF6872">
        <w:rPr>
          <w:i/>
          <w:lang w:val="en-GB"/>
        </w:rPr>
        <w:t>S</w:t>
      </w:r>
      <w:r w:rsidR="00AF6872">
        <w:rPr>
          <w:lang w:val="en-GB"/>
        </w:rPr>
        <w:t>,a</w:t>
      </w:r>
      <w:r w:rsidR="00AF6872" w:rsidRPr="00AF6872">
        <w:rPr>
          <w:i/>
          <w:lang w:val="en-GB"/>
        </w:rPr>
        <w:t>R</w:t>
      </w:r>
      <w:r w:rsidR="00AF6872">
        <w:rPr>
          <w:lang w:val="en-GB"/>
        </w:rPr>
        <w:t>)-</w:t>
      </w:r>
      <w:r w:rsidR="00AF6872" w:rsidRPr="00AF6872">
        <w:rPr>
          <w:b/>
          <w:lang w:val="en-GB"/>
        </w:rPr>
        <w:t>2a</w:t>
      </w:r>
      <w:r w:rsidR="00AF6872">
        <w:rPr>
          <w:lang w:val="en-GB"/>
        </w:rPr>
        <w:t xml:space="preserve"> respectively</w:t>
      </w:r>
      <w:r w:rsidR="00570CB4">
        <w:rPr>
          <w:lang w:val="en-GB"/>
        </w:rPr>
        <w:t>,</w:t>
      </w:r>
      <w:r w:rsidR="00AF6872">
        <w:rPr>
          <w:lang w:val="en-GB"/>
        </w:rPr>
        <w:t xml:space="preserve"> which are </w:t>
      </w:r>
      <w:r w:rsidR="0085575C">
        <w:rPr>
          <w:lang w:val="en-GB"/>
        </w:rPr>
        <w:t>governed by</w:t>
      </w:r>
      <w:r w:rsidR="00570CB4">
        <w:rPr>
          <w:lang w:val="en-GB"/>
        </w:rPr>
        <w:t xml:space="preserve"> </w:t>
      </w:r>
      <w:r w:rsidR="0085575C">
        <w:rPr>
          <w:lang w:val="en-GB"/>
        </w:rPr>
        <w:t>t</w:t>
      </w:r>
      <w:r w:rsidR="00AF6872">
        <w:rPr>
          <w:lang w:val="en-GB"/>
        </w:rPr>
        <w:t>hermodynamic equilibration</w:t>
      </w:r>
      <w:r w:rsidR="0085575C" w:rsidRPr="0085575C">
        <w:rPr>
          <w:lang w:val="en-GB"/>
        </w:rPr>
        <w:t xml:space="preserve"> </w:t>
      </w:r>
      <w:r w:rsidR="0085575C">
        <w:rPr>
          <w:lang w:val="en-GB"/>
        </w:rPr>
        <w:t xml:space="preserve">between the atropisomers (86:14 </w:t>
      </w:r>
      <w:r w:rsidR="0085575C">
        <w:rPr>
          <w:lang w:val="en-GB"/>
        </w:rPr>
        <w:lastRenderedPageBreak/>
        <w:t>major:minor at 298K)</w:t>
      </w:r>
      <w:r w:rsidR="00AF6872">
        <w:rPr>
          <w:lang w:val="en-GB"/>
        </w:rPr>
        <w:t>.</w:t>
      </w:r>
      <w:r w:rsidR="0085575C">
        <w:rPr>
          <w:lang w:val="en-GB"/>
        </w:rPr>
        <w:fldChar w:fldCharType="begin" w:fldLock="1"/>
      </w:r>
      <w:r w:rsidR="00BA7861">
        <w:rPr>
          <w:lang w:val="en-GB"/>
        </w:rPr>
        <w:instrText>ADDIN CSL_CITATION { "citationItems" : [ { "id" : "ITEM-1", "itemData" : { "ISBN" : "1523-7060", "abstract" : "(-)-5-Methyl-6,7-dihydro-5H-dibenz[c, e]azepine 4, a new secondary amine featuring an axis-center stereochemical relay, was prepared enantioselectively from 2'-acetylbiphenyl-2-carboxylic acid, using (R)-2-phenylglycinol as an auxiliary for the control of both elements of chirality. The biaryl axis in 4 preferentially adopts the aS-configuration, with the methyl substituent pseudoequatorial, but conversion into the corresponding N-Boc derivative locks the axis into the aR-configuration, as predicted on the basis of molecular mechanics calculations.", "author" : [ { "dropping-particle" : "", "family" : "Pira", "given" : "Silvain L", "non-dropping-particle" : "", "parse-names" : false, "suffix" : "" }, { "dropping-particle" : "", "family" : "Wallace", "given" : "Timothy W", "non-dropping-particle" : "", "parse-names" : false, "suffix" : "" }, { "dropping-particle" : "", "family" : "Graham", "given" : "Jonathan P", "non-dropping-particle" : "", "parse-names" : false, "suffix" : "" } ], "container-title" : "Organic Letters", "id" : "ITEM-1", "issued" : { "date-parts" : [ [ "2009" ] ] }, "note" : "Times Cited: 13\n13", "page" : "1663-1666", "title" : "Enantioselective Route to 5-Methyl- and 5,7-Dimethyl-6,7-dihydro-5H-dibenz c,e azepine: Secondary Amines with Switchable Axial Chirality", "type" : "article-journal", "volume" : "11" }, "uris" : [ "http://www.mendeley.com/documents/?uuid=f93e73e8-672c-48c7-873f-f9a260441a34" ] } ], "mendeley" : { "formattedCitation" : "&lt;sup&gt;[6]&lt;/sup&gt;", "plainTextFormattedCitation" : "[6]", "previouslyFormattedCitation" : "&lt;sup&gt;[6]&lt;/sup&gt;" }, "properties" : { "noteIndex" : 0 }, "schema" : "https://github.com/citation-style-language/schema/raw/master/csl-citation.json" }</w:instrText>
      </w:r>
      <w:r w:rsidR="0085575C">
        <w:rPr>
          <w:lang w:val="en-GB"/>
        </w:rPr>
        <w:fldChar w:fldCharType="separate"/>
      </w:r>
      <w:r w:rsidR="0085575C" w:rsidRPr="0085575C">
        <w:rPr>
          <w:noProof/>
          <w:vertAlign w:val="superscript"/>
          <w:lang w:val="en-GB"/>
        </w:rPr>
        <w:t>[6]</w:t>
      </w:r>
      <w:r w:rsidR="0085575C">
        <w:rPr>
          <w:lang w:val="en-GB"/>
        </w:rPr>
        <w:fldChar w:fldCharType="end"/>
      </w:r>
      <w:r w:rsidR="0085575C">
        <w:rPr>
          <w:lang w:val="en-GB"/>
        </w:rPr>
        <w:t xml:space="preserve"> As the </w:t>
      </w:r>
      <w:r w:rsidR="002906ED">
        <w:rPr>
          <w:lang w:val="en-GB"/>
        </w:rPr>
        <w:t>conformers</w:t>
      </w:r>
      <w:r w:rsidR="0085575C">
        <w:rPr>
          <w:lang w:val="en-GB"/>
        </w:rPr>
        <w:t xml:space="preserve"> of imine </w:t>
      </w:r>
      <w:r w:rsidR="0085575C" w:rsidRPr="0085575C">
        <w:rPr>
          <w:b/>
          <w:lang w:val="en-GB"/>
        </w:rPr>
        <w:t>1a</w:t>
      </w:r>
      <w:r w:rsidR="0085575C">
        <w:rPr>
          <w:lang w:val="en-GB"/>
        </w:rPr>
        <w:t xml:space="preserve"> can interconvert rapidly</w:t>
      </w:r>
      <w:r w:rsidR="00E70BE1">
        <w:rPr>
          <w:lang w:val="en-GB"/>
        </w:rPr>
        <w:t>,</w:t>
      </w:r>
      <w:r w:rsidR="0085575C">
        <w:rPr>
          <w:lang w:val="en-GB"/>
        </w:rPr>
        <w:t xml:space="preserve"> </w:t>
      </w:r>
      <w:r w:rsidR="00194BD4">
        <w:rPr>
          <w:lang w:val="en-GB"/>
        </w:rPr>
        <w:t xml:space="preserve">it is possible the enzymes </w:t>
      </w:r>
      <w:r w:rsidR="00E70BE1">
        <w:rPr>
          <w:lang w:val="en-GB"/>
        </w:rPr>
        <w:t xml:space="preserve">can </w:t>
      </w:r>
      <w:r w:rsidR="00194BD4">
        <w:rPr>
          <w:lang w:val="en-GB"/>
        </w:rPr>
        <w:t>carry out a dynamic kinetic resolution process in which a single atropisomer of the imine is converted to the</w:t>
      </w:r>
      <w:r w:rsidR="002906ED">
        <w:rPr>
          <w:lang w:val="en-GB"/>
        </w:rPr>
        <w:t xml:space="preserve"> major product atropisomer</w:t>
      </w:r>
      <w:r w:rsidR="00194BD4">
        <w:rPr>
          <w:lang w:val="en-GB"/>
        </w:rPr>
        <w:t xml:space="preserve"> (Scheme 1</w:t>
      </w:r>
      <w:r w:rsidR="00E70BE1">
        <w:rPr>
          <w:lang w:val="en-GB"/>
        </w:rPr>
        <w:t xml:space="preserve">, Path </w:t>
      </w:r>
      <w:r w:rsidR="00194BD4">
        <w:rPr>
          <w:lang w:val="en-GB"/>
        </w:rPr>
        <w:t>A)</w:t>
      </w:r>
      <w:r w:rsidR="002906ED">
        <w:rPr>
          <w:lang w:val="en-GB"/>
        </w:rPr>
        <w:t xml:space="preserve">. However, we cannot rule out </w:t>
      </w:r>
      <w:r w:rsidR="00194BD4">
        <w:rPr>
          <w:lang w:val="en-GB"/>
        </w:rPr>
        <w:t xml:space="preserve">whether the enzymes can </w:t>
      </w:r>
      <w:r w:rsidR="00791B89">
        <w:rPr>
          <w:lang w:val="en-GB"/>
        </w:rPr>
        <w:t>reduce</w:t>
      </w:r>
      <w:r w:rsidR="00194BD4">
        <w:rPr>
          <w:lang w:val="en-GB"/>
        </w:rPr>
        <w:t xml:space="preserve"> the imine conformer that would lead to the minor atropisomer (Scheme 1</w:t>
      </w:r>
      <w:r w:rsidR="00E70BE1">
        <w:rPr>
          <w:lang w:val="en-GB"/>
        </w:rPr>
        <w:t xml:space="preserve">, Path </w:t>
      </w:r>
      <w:r w:rsidR="00194BD4">
        <w:rPr>
          <w:lang w:val="en-GB"/>
        </w:rPr>
        <w:t xml:space="preserve">B).  </w:t>
      </w:r>
      <w:r w:rsidR="002906ED">
        <w:rPr>
          <w:lang w:val="en-GB"/>
        </w:rPr>
        <w:t xml:space="preserve">  </w:t>
      </w:r>
    </w:p>
    <w:p w:rsidR="0085575C" w:rsidRDefault="003363BA" w:rsidP="001F19B0">
      <w:pPr>
        <w:pStyle w:val="P1"/>
        <w:rPr>
          <w:lang w:val="en-GB"/>
        </w:rPr>
      </w:pPr>
      <w:r>
        <w:rPr>
          <w:noProof/>
        </w:rPr>
        <w:pict>
          <v:shape id="_x0000_s1069" type="#_x0000_t75" style="position:absolute;left:0;text-align:left;margin-left:32.45pt;margin-top:5.1pt;width:184.85pt;height:206.4pt;z-index:251677184;mso-position-horizontal-relative:text;mso-position-vertical-relative:text">
            <v:imagedata r:id="rId20" o:title=""/>
          </v:shape>
          <o:OLEObject Type="Embed" ProgID="ChemDraw.Document.6.0" ShapeID="_x0000_s1069" DrawAspect="Content" ObjectID="_1569145175" r:id="rId21"/>
        </w:pict>
      </w:r>
    </w:p>
    <w:p w:rsidR="0085575C" w:rsidRDefault="0085575C" w:rsidP="001F19B0">
      <w:pPr>
        <w:pStyle w:val="P1"/>
        <w:rPr>
          <w:lang w:val="en-GB"/>
        </w:rPr>
      </w:pPr>
    </w:p>
    <w:p w:rsidR="0085575C" w:rsidRDefault="0085575C" w:rsidP="001F19B0">
      <w:pPr>
        <w:pStyle w:val="P1"/>
        <w:rPr>
          <w:lang w:val="en-GB"/>
        </w:rPr>
      </w:pPr>
    </w:p>
    <w:p w:rsidR="0085575C" w:rsidRDefault="0085575C"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6336C3" w:rsidRDefault="006336C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85575C" w:rsidRDefault="0085575C" w:rsidP="001F19B0">
      <w:pPr>
        <w:pStyle w:val="P1"/>
        <w:rPr>
          <w:lang w:val="en-GB"/>
        </w:rPr>
      </w:pPr>
    </w:p>
    <w:p w:rsidR="00BB23F3" w:rsidRDefault="00BB23F3" w:rsidP="001F19B0">
      <w:pPr>
        <w:pStyle w:val="P1"/>
        <w:rPr>
          <w:lang w:val="en-GB"/>
        </w:rPr>
      </w:pPr>
    </w:p>
    <w:p w:rsidR="001F19B0" w:rsidRPr="001F19B0" w:rsidRDefault="001F19B0" w:rsidP="001F19B0">
      <w:pPr>
        <w:pStyle w:val="P1"/>
        <w:rPr>
          <w:lang w:val="en-GB"/>
        </w:rPr>
      </w:pPr>
    </w:p>
    <w:p w:rsidR="001F19B0" w:rsidRPr="00BB23F3" w:rsidRDefault="001F19B0" w:rsidP="001F19B0">
      <w:pPr>
        <w:pStyle w:val="P1"/>
        <w:rPr>
          <w:sz w:val="14"/>
          <w:szCs w:val="14"/>
          <w:lang w:val="en-GB"/>
        </w:rPr>
      </w:pPr>
      <w:r w:rsidRPr="00BB23F3">
        <w:rPr>
          <w:b/>
          <w:sz w:val="14"/>
          <w:szCs w:val="14"/>
          <w:lang w:val="en-GB"/>
        </w:rPr>
        <w:t>Scheme 1.</w:t>
      </w:r>
      <w:r w:rsidRPr="00BB23F3">
        <w:rPr>
          <w:sz w:val="14"/>
          <w:szCs w:val="14"/>
          <w:lang w:val="en-GB"/>
        </w:rPr>
        <w:t xml:space="preserve"> Preparative-scale biotransformations to afford opposite enantiomers of </w:t>
      </w:r>
      <w:r w:rsidRPr="00BB23F3">
        <w:rPr>
          <w:b/>
          <w:sz w:val="14"/>
          <w:szCs w:val="14"/>
          <w:lang w:val="en-GB"/>
        </w:rPr>
        <w:t>2a</w:t>
      </w:r>
      <w:r w:rsidRPr="00BB23F3">
        <w:rPr>
          <w:sz w:val="14"/>
          <w:szCs w:val="14"/>
          <w:lang w:val="en-GB"/>
        </w:rPr>
        <w:t xml:space="preserve"> employing </w:t>
      </w:r>
      <w:r w:rsidRPr="00BB23F3">
        <w:rPr>
          <w:i/>
          <w:sz w:val="14"/>
          <w:szCs w:val="14"/>
          <w:lang w:val="en-GB"/>
        </w:rPr>
        <w:t>Asp</w:t>
      </w:r>
      <w:r w:rsidRPr="00BB23F3">
        <w:rPr>
          <w:sz w:val="14"/>
          <w:szCs w:val="14"/>
          <w:lang w:val="en-GB"/>
        </w:rPr>
        <w:t>RedAm and IR91.</w:t>
      </w:r>
      <w:r w:rsidR="00194BD4">
        <w:rPr>
          <w:sz w:val="14"/>
          <w:szCs w:val="14"/>
          <w:lang w:val="en-GB"/>
        </w:rPr>
        <w:t xml:space="preserve"> A </w:t>
      </w:r>
      <w:r w:rsidR="00C12020" w:rsidRPr="00C12020">
        <w:rPr>
          <w:sz w:val="14"/>
          <w:szCs w:val="14"/>
          <w:highlight w:val="yellow"/>
          <w:lang w:val="en-GB"/>
        </w:rPr>
        <w:t>dynamic</w:t>
      </w:r>
      <w:r w:rsidR="00C12020">
        <w:rPr>
          <w:sz w:val="14"/>
          <w:szCs w:val="14"/>
          <w:lang w:val="en-GB"/>
        </w:rPr>
        <w:t xml:space="preserve"> </w:t>
      </w:r>
      <w:r w:rsidR="00194BD4">
        <w:rPr>
          <w:sz w:val="14"/>
          <w:szCs w:val="14"/>
          <w:lang w:val="en-GB"/>
        </w:rPr>
        <w:t xml:space="preserve">kinetic resolution process could occur in which </w:t>
      </w:r>
      <w:r w:rsidR="00E70BE1">
        <w:rPr>
          <w:sz w:val="14"/>
          <w:szCs w:val="14"/>
          <w:lang w:val="en-GB"/>
        </w:rPr>
        <w:t>a single imine conformer is reduced to the major product atrop</w:t>
      </w:r>
      <w:r w:rsidR="00791B89">
        <w:rPr>
          <w:sz w:val="14"/>
          <w:szCs w:val="14"/>
          <w:lang w:val="en-GB"/>
        </w:rPr>
        <w:t>is</w:t>
      </w:r>
      <w:r w:rsidR="00E70BE1">
        <w:rPr>
          <w:sz w:val="14"/>
          <w:szCs w:val="14"/>
          <w:lang w:val="en-GB"/>
        </w:rPr>
        <w:t>omer (A) although path B may also occur. The same process is envisaged to occur for the reaction with IR91 which is not shown in full for brevity.</w:t>
      </w:r>
    </w:p>
    <w:p w:rsidR="001F19B0" w:rsidRPr="001F19B0" w:rsidRDefault="001F19B0" w:rsidP="001F19B0">
      <w:pPr>
        <w:pStyle w:val="P1"/>
        <w:rPr>
          <w:lang w:val="en-GB"/>
        </w:rPr>
      </w:pPr>
    </w:p>
    <w:p w:rsidR="001F19B0" w:rsidRDefault="001F19B0" w:rsidP="001F19B0">
      <w:pPr>
        <w:pStyle w:val="P1"/>
        <w:rPr>
          <w:lang w:val="en-GB"/>
        </w:rPr>
      </w:pPr>
      <w:r w:rsidRPr="001F19B0">
        <w:rPr>
          <w:lang w:val="en-GB"/>
        </w:rPr>
        <w:t xml:space="preserve">A crystal structure of </w:t>
      </w:r>
      <w:r w:rsidRPr="001F19B0">
        <w:rPr>
          <w:i/>
          <w:lang w:val="en-GB"/>
        </w:rPr>
        <w:t>At</w:t>
      </w:r>
      <w:r w:rsidRPr="001F19B0">
        <w:rPr>
          <w:lang w:val="en-GB"/>
        </w:rPr>
        <w:t xml:space="preserve">RedAm, which has </w:t>
      </w:r>
      <w:r w:rsidR="00051DD9">
        <w:rPr>
          <w:lang w:val="en-GB"/>
        </w:rPr>
        <w:t xml:space="preserve">a </w:t>
      </w:r>
      <w:r w:rsidRPr="001F19B0">
        <w:rPr>
          <w:lang w:val="en-GB"/>
        </w:rPr>
        <w:t xml:space="preserve">closely related active-site to </w:t>
      </w:r>
      <w:r w:rsidRPr="001F19B0">
        <w:rPr>
          <w:i/>
          <w:lang w:val="en-GB"/>
        </w:rPr>
        <w:t>Asp</w:t>
      </w:r>
      <w:r w:rsidRPr="001F19B0">
        <w:rPr>
          <w:lang w:val="en-GB"/>
        </w:rPr>
        <w:t xml:space="preserve">RedAm, in complex with the imine substrate </w:t>
      </w:r>
      <w:r w:rsidRPr="001F19B0">
        <w:rPr>
          <w:b/>
          <w:lang w:val="en-GB"/>
        </w:rPr>
        <w:t>1a</w:t>
      </w:r>
      <w:r w:rsidRPr="001F19B0">
        <w:rPr>
          <w:lang w:val="en-GB"/>
        </w:rPr>
        <w:t xml:space="preserve"> was successfully obtained through co-crystallisation with the redox inactive cofactor analog</w:t>
      </w:r>
      <w:r w:rsidR="00C60195">
        <w:rPr>
          <w:lang w:val="en-GB"/>
        </w:rPr>
        <w:t>ue</w:t>
      </w:r>
      <w:r w:rsidRPr="001F19B0">
        <w:rPr>
          <w:lang w:val="en-GB"/>
        </w:rPr>
        <w:t xml:space="preserve"> NADPH</w:t>
      </w:r>
      <w:r w:rsidRPr="001F19B0">
        <w:rPr>
          <w:vertAlign w:val="subscript"/>
          <w:lang w:val="en-GB"/>
        </w:rPr>
        <w:t>4</w:t>
      </w:r>
      <w:r w:rsidRPr="001F19B0">
        <w:rPr>
          <w:lang w:val="en-GB"/>
        </w:rPr>
        <w:t xml:space="preserve">. </w:t>
      </w:r>
      <w:r w:rsidR="00E70BE1">
        <w:rPr>
          <w:lang w:val="en-GB"/>
        </w:rPr>
        <w:t>Interestingly, a</w:t>
      </w:r>
      <w:r w:rsidRPr="001F19B0">
        <w:rPr>
          <w:lang w:val="en-GB"/>
        </w:rPr>
        <w:t xml:space="preserve">lthough the ligand is not </w:t>
      </w:r>
      <w:r w:rsidR="00FF7CA1">
        <w:rPr>
          <w:lang w:val="en-GB"/>
        </w:rPr>
        <w:t>bound</w:t>
      </w:r>
      <w:r w:rsidRPr="001F19B0">
        <w:rPr>
          <w:lang w:val="en-GB"/>
        </w:rPr>
        <w:t xml:space="preserve"> in a mode that positions the electrophilic imine carbon </w:t>
      </w:r>
      <w:r w:rsidR="00FF7CA1">
        <w:rPr>
          <w:lang w:val="en-GB"/>
        </w:rPr>
        <w:t xml:space="preserve">atom </w:t>
      </w:r>
      <w:r w:rsidRPr="001F19B0">
        <w:rPr>
          <w:lang w:val="en-GB"/>
        </w:rPr>
        <w:t>close to the C4 atom of the cofactor analog</w:t>
      </w:r>
      <w:r w:rsidR="00C60195">
        <w:rPr>
          <w:lang w:val="en-GB"/>
        </w:rPr>
        <w:t>ue</w:t>
      </w:r>
      <w:r w:rsidRPr="001F19B0">
        <w:rPr>
          <w:lang w:val="en-GB"/>
        </w:rPr>
        <w:t xml:space="preserve">, the structure suggests that these enzymes may be able to selectively bind </w:t>
      </w:r>
      <w:r w:rsidR="00091402" w:rsidRPr="00344F9E">
        <w:rPr>
          <w:highlight w:val="yellow"/>
          <w:lang w:val="en-GB"/>
        </w:rPr>
        <w:t>a single</w:t>
      </w:r>
      <w:r w:rsidRPr="00344F9E">
        <w:rPr>
          <w:highlight w:val="yellow"/>
          <w:lang w:val="en-GB"/>
        </w:rPr>
        <w:t xml:space="preserve"> </w:t>
      </w:r>
      <w:r w:rsidR="00C60195" w:rsidRPr="00344F9E">
        <w:rPr>
          <w:highlight w:val="yellow"/>
          <w:lang w:val="en-GB"/>
        </w:rPr>
        <w:t>conformer</w:t>
      </w:r>
      <w:r w:rsidRPr="00344F9E">
        <w:rPr>
          <w:highlight w:val="yellow"/>
          <w:lang w:val="en-GB"/>
        </w:rPr>
        <w:t xml:space="preserve"> of the biaryl imine </w:t>
      </w:r>
      <w:r w:rsidRPr="00344F9E">
        <w:rPr>
          <w:b/>
          <w:highlight w:val="yellow"/>
          <w:lang w:val="en-GB"/>
        </w:rPr>
        <w:t>1a</w:t>
      </w:r>
      <w:r w:rsidR="00344F9E" w:rsidRPr="00344F9E">
        <w:rPr>
          <w:b/>
          <w:highlight w:val="yellow"/>
          <w:lang w:val="en-GB"/>
        </w:rPr>
        <w:t xml:space="preserve"> </w:t>
      </w:r>
      <w:r w:rsidR="00344F9E" w:rsidRPr="00344F9E">
        <w:rPr>
          <w:highlight w:val="yellow"/>
          <w:lang w:val="en-GB"/>
        </w:rPr>
        <w:t>from a rapidly equilibrating mixture</w:t>
      </w:r>
      <w:r w:rsidR="00091402" w:rsidRPr="00344F9E">
        <w:rPr>
          <w:highlight w:val="yellow"/>
          <w:lang w:val="en-GB"/>
        </w:rPr>
        <w:t xml:space="preserve">. </w:t>
      </w:r>
      <w:r w:rsidR="00344F9E" w:rsidRPr="00344F9E">
        <w:rPr>
          <w:highlight w:val="yellow"/>
          <w:lang w:val="en-GB"/>
        </w:rPr>
        <w:t>Furthermore, t</w:t>
      </w:r>
      <w:r w:rsidR="00091402" w:rsidRPr="00344F9E">
        <w:rPr>
          <w:highlight w:val="yellow"/>
          <w:lang w:val="en-GB"/>
        </w:rPr>
        <w:t>his conformer</w:t>
      </w:r>
      <w:r w:rsidR="00091402" w:rsidRPr="00344F9E">
        <w:rPr>
          <w:szCs w:val="17"/>
          <w:highlight w:val="yellow"/>
          <w:lang w:val="en-GB"/>
        </w:rPr>
        <w:t>, (a</w:t>
      </w:r>
      <w:r w:rsidR="00091402" w:rsidRPr="00344F9E">
        <w:rPr>
          <w:i/>
          <w:szCs w:val="17"/>
          <w:highlight w:val="yellow"/>
          <w:lang w:val="en-GB"/>
        </w:rPr>
        <w:t>S</w:t>
      </w:r>
      <w:r w:rsidR="00091402" w:rsidRPr="00344F9E">
        <w:rPr>
          <w:szCs w:val="17"/>
          <w:highlight w:val="yellow"/>
          <w:lang w:val="en-GB"/>
        </w:rPr>
        <w:t>)-</w:t>
      </w:r>
      <w:r w:rsidR="00091402" w:rsidRPr="00344F9E">
        <w:rPr>
          <w:b/>
          <w:szCs w:val="17"/>
          <w:highlight w:val="yellow"/>
          <w:lang w:val="en-GB"/>
        </w:rPr>
        <w:t>1a</w:t>
      </w:r>
      <w:r w:rsidR="00091402" w:rsidRPr="00344F9E">
        <w:rPr>
          <w:szCs w:val="17"/>
          <w:highlight w:val="yellow"/>
          <w:lang w:val="en-GB"/>
        </w:rPr>
        <w:t>,</w:t>
      </w:r>
      <w:r w:rsidR="00091402" w:rsidRPr="00344F9E">
        <w:rPr>
          <w:sz w:val="14"/>
          <w:szCs w:val="14"/>
          <w:highlight w:val="yellow"/>
          <w:lang w:val="en-GB"/>
        </w:rPr>
        <w:t xml:space="preserve"> </w:t>
      </w:r>
      <w:r w:rsidR="00344F9E" w:rsidRPr="00344F9E">
        <w:rPr>
          <w:highlight w:val="yellow"/>
          <w:lang w:val="en-GB"/>
        </w:rPr>
        <w:t>would lead</w:t>
      </w:r>
      <w:r w:rsidRPr="00344F9E">
        <w:rPr>
          <w:highlight w:val="yellow"/>
          <w:lang w:val="en-GB"/>
        </w:rPr>
        <w:t xml:space="preserve"> directly to the lowest energy conformation of the product (</w:t>
      </w:r>
      <w:r w:rsidRPr="00344F9E">
        <w:rPr>
          <w:i/>
          <w:highlight w:val="yellow"/>
          <w:lang w:val="en-GB"/>
        </w:rPr>
        <w:t>R</w:t>
      </w:r>
      <w:r w:rsidRPr="00344F9E">
        <w:rPr>
          <w:highlight w:val="yellow"/>
          <w:lang w:val="en-GB"/>
        </w:rPr>
        <w:t>,a</w:t>
      </w:r>
      <w:r w:rsidRPr="00344F9E">
        <w:rPr>
          <w:i/>
          <w:highlight w:val="yellow"/>
          <w:lang w:val="en-GB"/>
        </w:rPr>
        <w:t>S</w:t>
      </w:r>
      <w:r w:rsidRPr="00344F9E">
        <w:rPr>
          <w:highlight w:val="yellow"/>
          <w:lang w:val="en-GB"/>
        </w:rPr>
        <w:t>)-</w:t>
      </w:r>
      <w:r w:rsidRPr="00344F9E">
        <w:rPr>
          <w:b/>
          <w:highlight w:val="yellow"/>
          <w:lang w:val="en-GB"/>
        </w:rPr>
        <w:t xml:space="preserve">2a </w:t>
      </w:r>
      <w:r w:rsidR="00344F9E" w:rsidRPr="00344F9E">
        <w:rPr>
          <w:highlight w:val="yellow"/>
          <w:lang w:val="en-GB"/>
        </w:rPr>
        <w:t>upon reduction</w:t>
      </w:r>
      <w:r w:rsidR="00344F9E">
        <w:rPr>
          <w:lang w:val="en-GB"/>
        </w:rPr>
        <w:t xml:space="preserve"> </w:t>
      </w:r>
      <w:r w:rsidRPr="001F19B0">
        <w:rPr>
          <w:lang w:val="en-GB"/>
        </w:rPr>
        <w:t>(Figure 3).</w:t>
      </w:r>
    </w:p>
    <w:p w:rsidR="00C12020" w:rsidRPr="00BB23F3" w:rsidRDefault="00791B89" w:rsidP="00C12020">
      <w:pPr>
        <w:pStyle w:val="P1"/>
        <w:rPr>
          <w:sz w:val="14"/>
          <w:szCs w:val="14"/>
          <w:lang w:val="en-GB"/>
        </w:rPr>
      </w:pPr>
      <w:r w:rsidRPr="001F19B0">
        <w:rPr>
          <w:lang w:val="en-GB"/>
        </w:rPr>
        <w:t xml:space="preserve">Wild-type </w:t>
      </w:r>
      <w:r w:rsidRPr="001F19B0">
        <w:rPr>
          <w:i/>
          <w:lang w:val="en-GB"/>
        </w:rPr>
        <w:t>Asp</w:t>
      </w:r>
      <w:r w:rsidRPr="001F19B0">
        <w:rPr>
          <w:lang w:val="en-GB"/>
        </w:rPr>
        <w:t xml:space="preserve">RedAm and </w:t>
      </w:r>
      <w:r w:rsidRPr="001F19B0">
        <w:rPr>
          <w:i/>
          <w:lang w:val="en-GB"/>
        </w:rPr>
        <w:t>Ao</w:t>
      </w:r>
      <w:r w:rsidRPr="001F19B0">
        <w:rPr>
          <w:lang w:val="en-GB"/>
        </w:rPr>
        <w:t>IRED gave poor conversions of (±)-</w:t>
      </w:r>
      <w:r w:rsidRPr="001F19B0">
        <w:rPr>
          <w:b/>
          <w:lang w:val="en-GB"/>
        </w:rPr>
        <w:t>1c</w:t>
      </w:r>
      <w:r w:rsidRPr="001F19B0">
        <w:rPr>
          <w:lang w:val="en-GB"/>
        </w:rPr>
        <w:t xml:space="preserve"> and (±)-</w:t>
      </w:r>
      <w:r w:rsidRPr="001F19B0">
        <w:rPr>
          <w:b/>
          <w:lang w:val="en-GB"/>
        </w:rPr>
        <w:t>1d</w:t>
      </w:r>
      <w:r w:rsidRPr="001F19B0">
        <w:rPr>
          <w:lang w:val="en-GB"/>
        </w:rPr>
        <w:t xml:space="preserve">, therefore mutagenesis was explored in attempts to improve activity towards these substrates. Analysis of the ligand binding site as revealed by the ternary structure of </w:t>
      </w:r>
      <w:r w:rsidRPr="001F19B0">
        <w:rPr>
          <w:i/>
          <w:lang w:val="en-GB"/>
        </w:rPr>
        <w:t>At</w:t>
      </w:r>
      <w:r w:rsidRPr="001F19B0">
        <w:rPr>
          <w:lang w:val="en-GB"/>
        </w:rPr>
        <w:t xml:space="preserve">RedAm (Figure 3) and a sequence </w:t>
      </w:r>
      <w:r w:rsidRPr="007772BE">
        <w:rPr>
          <w:lang w:val="en-GB"/>
        </w:rPr>
        <w:t xml:space="preserve">alignment with </w:t>
      </w:r>
      <w:r w:rsidRPr="007772BE">
        <w:rPr>
          <w:i/>
          <w:lang w:val="en-GB"/>
        </w:rPr>
        <w:t>Asp</w:t>
      </w:r>
      <w:r w:rsidRPr="007772BE">
        <w:rPr>
          <w:lang w:val="en-GB"/>
        </w:rPr>
        <w:t xml:space="preserve">RedAm and </w:t>
      </w:r>
      <w:r w:rsidRPr="007772BE">
        <w:rPr>
          <w:i/>
          <w:lang w:val="en-GB"/>
        </w:rPr>
        <w:t>Ad</w:t>
      </w:r>
      <w:r w:rsidRPr="007772BE">
        <w:rPr>
          <w:lang w:val="en-GB"/>
        </w:rPr>
        <w:t>RedAm hi</w:t>
      </w:r>
      <w:r w:rsidRPr="001F19B0">
        <w:rPr>
          <w:lang w:val="en-GB"/>
        </w:rPr>
        <w:t xml:space="preserve">ghlighted </w:t>
      </w:r>
      <w:r>
        <w:rPr>
          <w:lang w:val="en-GB"/>
        </w:rPr>
        <w:t xml:space="preserve">the following </w:t>
      </w:r>
      <w:r w:rsidRPr="001F19B0">
        <w:rPr>
          <w:lang w:val="en-GB"/>
        </w:rPr>
        <w:t>conserved residues; (A)D175</w:t>
      </w:r>
      <w:r>
        <w:rPr>
          <w:lang w:val="en-GB"/>
        </w:rPr>
        <w:t>, (B)W215, (B)M219 and (B)Q245 [</w:t>
      </w:r>
      <w:r w:rsidRPr="001F19B0">
        <w:rPr>
          <w:lang w:val="en-GB"/>
        </w:rPr>
        <w:t xml:space="preserve">(A)D169, (B)W210, (B)M214 and (B)Q240 in </w:t>
      </w:r>
      <w:r w:rsidRPr="001F19B0">
        <w:rPr>
          <w:i/>
          <w:lang w:val="en-GB"/>
        </w:rPr>
        <w:t>Asp</w:t>
      </w:r>
      <w:r w:rsidRPr="001F19B0">
        <w:rPr>
          <w:lang w:val="en-GB"/>
        </w:rPr>
        <w:t>RedAm respectively</w:t>
      </w:r>
      <w:r>
        <w:rPr>
          <w:lang w:val="en-GB"/>
        </w:rPr>
        <w:t>]</w:t>
      </w:r>
      <w:r w:rsidRPr="001F19B0">
        <w:rPr>
          <w:lang w:val="en-GB"/>
        </w:rPr>
        <w:t xml:space="preserve"> that may play important roles in substrate binding and recognition.  We therefore generated and screened </w:t>
      </w:r>
      <w:r w:rsidRPr="001F19B0">
        <w:rPr>
          <w:i/>
          <w:lang w:val="en-GB"/>
        </w:rPr>
        <w:t>Asp</w:t>
      </w:r>
      <w:r w:rsidRPr="001F19B0">
        <w:rPr>
          <w:lang w:val="en-GB"/>
        </w:rPr>
        <w:t xml:space="preserve">RedAm site-directed mutants D169A, D169N, W210A, W210S, M214A and Q240A, in an attempt to open up the active site to </w:t>
      </w:r>
      <w:r>
        <w:rPr>
          <w:lang w:val="en-GB"/>
        </w:rPr>
        <w:t>allow</w:t>
      </w:r>
      <w:r w:rsidRPr="001F19B0">
        <w:rPr>
          <w:lang w:val="en-GB"/>
        </w:rPr>
        <w:t xml:space="preserve"> these bulkier </w:t>
      </w:r>
      <w:r w:rsidR="00C12020" w:rsidRPr="001F19B0">
        <w:rPr>
          <w:lang w:val="en-GB"/>
        </w:rPr>
        <w:t>substrates</w:t>
      </w:r>
      <w:r w:rsidR="00C12020">
        <w:rPr>
          <w:lang w:val="en-GB"/>
        </w:rPr>
        <w:t xml:space="preserve"> to bind</w:t>
      </w:r>
      <w:r w:rsidR="00C12020" w:rsidRPr="001F19B0">
        <w:rPr>
          <w:lang w:val="en-GB"/>
        </w:rPr>
        <w:t>. Of these mutants, only the Q240A variant afforded significantly improved conversion of (±)-</w:t>
      </w:r>
      <w:r w:rsidR="00C12020" w:rsidRPr="001F19B0">
        <w:rPr>
          <w:b/>
          <w:lang w:val="en-GB"/>
        </w:rPr>
        <w:t>1c</w:t>
      </w:r>
      <w:r w:rsidR="00C12020">
        <w:rPr>
          <w:b/>
          <w:lang w:val="en-GB"/>
        </w:rPr>
        <w:t xml:space="preserve"> </w:t>
      </w:r>
      <w:r w:rsidR="00C12020" w:rsidRPr="001314F6">
        <w:rPr>
          <w:lang w:val="en-GB"/>
        </w:rPr>
        <w:t>(67%)</w:t>
      </w:r>
      <w:r w:rsidR="00C12020" w:rsidRPr="001F19B0">
        <w:rPr>
          <w:b/>
          <w:lang w:val="en-GB"/>
        </w:rPr>
        <w:t>,</w:t>
      </w:r>
      <w:r w:rsidR="00C12020" w:rsidRPr="001F19B0">
        <w:rPr>
          <w:lang w:val="en-GB"/>
        </w:rPr>
        <w:t xml:space="preserve"> although with low enantioselectivity</w:t>
      </w:r>
      <w:r w:rsidR="00C12020">
        <w:rPr>
          <w:lang w:val="en-GB"/>
        </w:rPr>
        <w:t xml:space="preserve"> (7%, </w:t>
      </w:r>
      <w:r w:rsidR="00C12020" w:rsidRPr="001314F6">
        <w:rPr>
          <w:i/>
          <w:lang w:val="en-GB"/>
        </w:rPr>
        <w:t>S</w:t>
      </w:r>
      <w:r w:rsidR="00C12020">
        <w:rPr>
          <w:lang w:val="en-GB"/>
        </w:rPr>
        <w:t>)</w:t>
      </w:r>
      <w:r w:rsidR="00C12020" w:rsidRPr="001F19B0">
        <w:rPr>
          <w:lang w:val="en-GB"/>
        </w:rPr>
        <w:t xml:space="preserve">. Furthermore, this </w:t>
      </w:r>
      <w:r w:rsidR="00C12020" w:rsidRPr="001F19B0">
        <w:rPr>
          <w:lang w:val="en-GB"/>
        </w:rPr>
        <w:lastRenderedPageBreak/>
        <w:t>variant was able to convert substrate (±)-</w:t>
      </w:r>
      <w:r w:rsidR="00C12020" w:rsidRPr="001F19B0">
        <w:rPr>
          <w:b/>
          <w:lang w:val="en-GB"/>
        </w:rPr>
        <w:t xml:space="preserve">1d </w:t>
      </w:r>
      <w:r w:rsidR="00C12020" w:rsidRPr="001F19B0">
        <w:rPr>
          <w:lang w:val="en-GB"/>
        </w:rPr>
        <w:t>in contrast to the wild-type</w:t>
      </w:r>
      <w:r w:rsidR="00C12020">
        <w:rPr>
          <w:lang w:val="en-GB"/>
        </w:rPr>
        <w:t xml:space="preserve"> (8% </w:t>
      </w:r>
      <w:r w:rsidR="00C12020" w:rsidRPr="001314F6">
        <w:rPr>
          <w:i/>
          <w:lang w:val="en-GB"/>
        </w:rPr>
        <w:t>vs</w:t>
      </w:r>
      <w:r w:rsidR="00C12020">
        <w:rPr>
          <w:lang w:val="en-GB"/>
        </w:rPr>
        <w:t xml:space="preserve"> 0%)</w:t>
      </w:r>
      <w:r w:rsidR="00C12020" w:rsidRPr="001F19B0">
        <w:rPr>
          <w:lang w:val="en-GB"/>
        </w:rPr>
        <w:t>.</w:t>
      </w:r>
    </w:p>
    <w:p w:rsidR="00BB23F3" w:rsidRDefault="00C12020" w:rsidP="001F19B0">
      <w:pPr>
        <w:pStyle w:val="P1"/>
        <w:rPr>
          <w:lang w:val="en-GB"/>
        </w:rPr>
      </w:pPr>
      <w:r>
        <w:rPr>
          <w:b/>
          <w:noProof/>
          <w:lang w:val="en-GB" w:eastAsia="en-GB"/>
        </w:rPr>
        <w:drawing>
          <wp:anchor distT="0" distB="0" distL="114300" distR="114300" simplePos="0" relativeHeight="251670016" behindDoc="0" locked="0" layoutInCell="1" allowOverlap="1" wp14:anchorId="6FF86195" wp14:editId="26C4941B">
            <wp:simplePos x="0" y="0"/>
            <wp:positionH relativeFrom="column">
              <wp:posOffset>179070</wp:posOffset>
            </wp:positionH>
            <wp:positionV relativeFrom="paragraph">
              <wp:posOffset>20683</wp:posOffset>
            </wp:positionV>
            <wp:extent cx="2710180" cy="23761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edAm_dba.tif"/>
                    <pic:cNvPicPr/>
                  </pic:nvPicPr>
                  <pic:blipFill rotWithShape="1">
                    <a:blip r:embed="rId22" cstate="print">
                      <a:extLst>
                        <a:ext uri="{28A0092B-C50C-407E-A947-70E740481C1C}">
                          <a14:useLocalDpi xmlns:a14="http://schemas.microsoft.com/office/drawing/2010/main" val="0"/>
                        </a:ext>
                      </a:extLst>
                    </a:blip>
                    <a:srcRect l="16121" r="26606"/>
                    <a:stretch/>
                  </pic:blipFill>
                  <pic:spPr bwMode="auto">
                    <a:xfrm>
                      <a:off x="0" y="0"/>
                      <a:ext cx="2710180" cy="237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C12020" w:rsidRDefault="00C12020" w:rsidP="001F19B0">
      <w:pPr>
        <w:pStyle w:val="P1"/>
        <w:rPr>
          <w:lang w:val="en-GB"/>
        </w:rPr>
      </w:pPr>
    </w:p>
    <w:p w:rsidR="00C12020" w:rsidRDefault="00C12020" w:rsidP="001F19B0">
      <w:pPr>
        <w:pStyle w:val="P1"/>
        <w:rPr>
          <w:lang w:val="en-GB"/>
        </w:rPr>
      </w:pPr>
    </w:p>
    <w:p w:rsidR="00C12020" w:rsidRDefault="00C12020" w:rsidP="001F19B0">
      <w:pPr>
        <w:pStyle w:val="P1"/>
        <w:rPr>
          <w:lang w:val="en-GB"/>
        </w:rPr>
      </w:pPr>
    </w:p>
    <w:p w:rsidR="00C12020" w:rsidRDefault="00C12020" w:rsidP="001F19B0">
      <w:pPr>
        <w:pStyle w:val="P1"/>
        <w:rPr>
          <w:lang w:val="en-GB"/>
        </w:rPr>
      </w:pPr>
    </w:p>
    <w:p w:rsidR="00C12020" w:rsidRDefault="00C12020" w:rsidP="001F19B0">
      <w:pPr>
        <w:pStyle w:val="P1"/>
        <w:rPr>
          <w:lang w:val="en-GB"/>
        </w:rPr>
      </w:pPr>
    </w:p>
    <w:p w:rsidR="00BB23F3" w:rsidRDefault="00BB23F3" w:rsidP="001F19B0">
      <w:pPr>
        <w:pStyle w:val="P1"/>
        <w:rPr>
          <w:lang w:val="en-GB"/>
        </w:rPr>
      </w:pPr>
    </w:p>
    <w:p w:rsidR="001F19B0" w:rsidRDefault="001F19B0" w:rsidP="001F19B0">
      <w:pPr>
        <w:pStyle w:val="P1"/>
        <w:rPr>
          <w:sz w:val="14"/>
          <w:szCs w:val="14"/>
          <w:lang w:val="en-GB"/>
        </w:rPr>
      </w:pPr>
      <w:r w:rsidRPr="00BB23F3">
        <w:rPr>
          <w:b/>
          <w:sz w:val="14"/>
          <w:szCs w:val="14"/>
          <w:lang w:val="en-GB"/>
        </w:rPr>
        <w:t>Figure 3</w:t>
      </w:r>
      <w:r w:rsidRPr="00BB23F3">
        <w:rPr>
          <w:sz w:val="14"/>
          <w:szCs w:val="14"/>
          <w:lang w:val="en-GB"/>
        </w:rPr>
        <w:t xml:space="preserve">: Active site of </w:t>
      </w:r>
      <w:r w:rsidRPr="00BB23F3">
        <w:rPr>
          <w:i/>
          <w:sz w:val="14"/>
          <w:szCs w:val="14"/>
          <w:lang w:val="en-GB"/>
        </w:rPr>
        <w:t>At</w:t>
      </w:r>
      <w:r w:rsidRPr="00BB23F3">
        <w:rPr>
          <w:sz w:val="14"/>
          <w:szCs w:val="14"/>
          <w:lang w:val="en-GB"/>
        </w:rPr>
        <w:t xml:space="preserve">RedAm in complex with substrate </w:t>
      </w:r>
      <w:r w:rsidRPr="00BB23F3">
        <w:rPr>
          <w:b/>
          <w:sz w:val="14"/>
          <w:szCs w:val="14"/>
          <w:lang w:val="en-GB"/>
        </w:rPr>
        <w:t>1a</w:t>
      </w:r>
      <w:r w:rsidRPr="00BB23F3">
        <w:rPr>
          <w:sz w:val="14"/>
          <w:szCs w:val="14"/>
          <w:lang w:val="en-GB"/>
        </w:rPr>
        <w:t xml:space="preserve"> and the inactive cofactor NADPH</w:t>
      </w:r>
      <w:r w:rsidRPr="00BB23F3">
        <w:rPr>
          <w:sz w:val="14"/>
          <w:szCs w:val="14"/>
          <w:vertAlign w:val="subscript"/>
          <w:lang w:val="en-GB"/>
        </w:rPr>
        <w:t>4</w:t>
      </w:r>
      <w:r w:rsidRPr="00BB23F3">
        <w:rPr>
          <w:sz w:val="14"/>
          <w:szCs w:val="14"/>
          <w:lang w:val="en-GB"/>
        </w:rPr>
        <w:t xml:space="preserve">. The active site is formed at the dimer interface between monomers A (light blue) and B (gold). Electron densities correspond to the </w:t>
      </w:r>
      <w:r w:rsidRPr="00BB23F3">
        <w:rPr>
          <w:i/>
          <w:sz w:val="14"/>
          <w:szCs w:val="14"/>
          <w:lang w:val="en-GB"/>
        </w:rPr>
        <w:t>F</w:t>
      </w:r>
      <w:r w:rsidRPr="00BB23F3">
        <w:rPr>
          <w:i/>
          <w:sz w:val="14"/>
          <w:szCs w:val="14"/>
          <w:vertAlign w:val="subscript"/>
          <w:lang w:val="en-GB"/>
        </w:rPr>
        <w:t>o</w:t>
      </w:r>
      <w:r w:rsidRPr="00BB23F3">
        <w:rPr>
          <w:sz w:val="14"/>
          <w:szCs w:val="14"/>
          <w:lang w:val="en-GB"/>
        </w:rPr>
        <w:t>-</w:t>
      </w:r>
      <w:r w:rsidRPr="00BB23F3">
        <w:rPr>
          <w:i/>
          <w:sz w:val="14"/>
          <w:szCs w:val="14"/>
          <w:lang w:val="en-GB"/>
        </w:rPr>
        <w:t>F</w:t>
      </w:r>
      <w:r w:rsidRPr="00BB23F3">
        <w:rPr>
          <w:i/>
          <w:sz w:val="14"/>
          <w:szCs w:val="14"/>
          <w:vertAlign w:val="subscript"/>
          <w:lang w:val="en-GB"/>
        </w:rPr>
        <w:t>c</w:t>
      </w:r>
      <w:r w:rsidRPr="00BB23F3">
        <w:rPr>
          <w:i/>
          <w:sz w:val="14"/>
          <w:szCs w:val="14"/>
          <w:lang w:val="en-GB"/>
        </w:rPr>
        <w:t xml:space="preserve"> </w:t>
      </w:r>
      <w:r w:rsidRPr="00BB23F3">
        <w:rPr>
          <w:sz w:val="14"/>
          <w:szCs w:val="14"/>
          <w:lang w:val="en-GB"/>
        </w:rPr>
        <w:t>and 2</w:t>
      </w:r>
      <w:r w:rsidRPr="00BB23F3">
        <w:rPr>
          <w:i/>
          <w:sz w:val="14"/>
          <w:szCs w:val="14"/>
          <w:lang w:val="en-GB"/>
        </w:rPr>
        <w:t>F</w:t>
      </w:r>
      <w:r w:rsidRPr="00BB23F3">
        <w:rPr>
          <w:i/>
          <w:sz w:val="14"/>
          <w:szCs w:val="14"/>
          <w:vertAlign w:val="subscript"/>
          <w:lang w:val="en-GB"/>
        </w:rPr>
        <w:t>o</w:t>
      </w:r>
      <w:r w:rsidRPr="00BB23F3">
        <w:rPr>
          <w:sz w:val="14"/>
          <w:szCs w:val="14"/>
          <w:lang w:val="en-GB"/>
        </w:rPr>
        <w:t>-</w:t>
      </w:r>
      <w:r w:rsidRPr="00BB23F3">
        <w:rPr>
          <w:i/>
          <w:sz w:val="14"/>
          <w:szCs w:val="14"/>
          <w:lang w:val="en-GB"/>
        </w:rPr>
        <w:t>F</w:t>
      </w:r>
      <w:r w:rsidRPr="00BB23F3">
        <w:rPr>
          <w:i/>
          <w:sz w:val="14"/>
          <w:szCs w:val="14"/>
          <w:vertAlign w:val="subscript"/>
          <w:lang w:val="en-GB"/>
        </w:rPr>
        <w:t>c</w:t>
      </w:r>
      <w:r w:rsidRPr="00BB23F3">
        <w:rPr>
          <w:sz w:val="14"/>
          <w:szCs w:val="14"/>
          <w:vertAlign w:val="subscript"/>
          <w:lang w:val="en-GB"/>
        </w:rPr>
        <w:t xml:space="preserve"> </w:t>
      </w:r>
      <w:r w:rsidRPr="00BB23F3">
        <w:rPr>
          <w:sz w:val="14"/>
          <w:szCs w:val="14"/>
          <w:lang w:val="en-GB"/>
        </w:rPr>
        <w:t xml:space="preserve">maps at levels of 2.5 </w:t>
      </w:r>
      <w:r w:rsidR="00E719F7">
        <w:rPr>
          <w:rFonts w:cs="Arial"/>
          <w:sz w:val="14"/>
          <w:szCs w:val="14"/>
          <w:lang w:val="en-GB"/>
        </w:rPr>
        <w:t>σ</w:t>
      </w:r>
      <w:r w:rsidRPr="00BB23F3">
        <w:rPr>
          <w:sz w:val="14"/>
          <w:szCs w:val="14"/>
          <w:lang w:val="en-GB"/>
        </w:rPr>
        <w:t xml:space="preserve"> and 1 </w:t>
      </w:r>
      <w:r w:rsidR="00E719F7">
        <w:rPr>
          <w:rFonts w:cs="Arial"/>
          <w:sz w:val="14"/>
          <w:szCs w:val="14"/>
          <w:lang w:val="en-GB"/>
        </w:rPr>
        <w:t>σ</w:t>
      </w:r>
      <w:r w:rsidRPr="00BB23F3">
        <w:rPr>
          <w:sz w:val="14"/>
          <w:szCs w:val="14"/>
          <w:lang w:val="en-GB"/>
        </w:rPr>
        <w:t xml:space="preserve"> respectively. The structure suggests that </w:t>
      </w:r>
      <w:r w:rsidR="00791B89">
        <w:rPr>
          <w:sz w:val="14"/>
          <w:szCs w:val="14"/>
          <w:lang w:val="en-GB"/>
        </w:rPr>
        <w:t xml:space="preserve">the enzyme can selectively bind </w:t>
      </w:r>
      <w:r w:rsidR="00C12020" w:rsidRPr="00C12020">
        <w:rPr>
          <w:sz w:val="14"/>
          <w:szCs w:val="14"/>
          <w:highlight w:val="yellow"/>
          <w:lang w:val="en-GB"/>
        </w:rPr>
        <w:t>conformer</w:t>
      </w:r>
      <w:r w:rsidR="00791B89">
        <w:rPr>
          <w:sz w:val="14"/>
          <w:szCs w:val="14"/>
          <w:lang w:val="en-GB"/>
        </w:rPr>
        <w:t xml:space="preserve"> (a</w:t>
      </w:r>
      <w:r w:rsidR="00791B89" w:rsidRPr="00791B89">
        <w:rPr>
          <w:i/>
          <w:sz w:val="14"/>
          <w:szCs w:val="14"/>
          <w:lang w:val="en-GB"/>
        </w:rPr>
        <w:t>S</w:t>
      </w:r>
      <w:r w:rsidR="00791B89">
        <w:rPr>
          <w:sz w:val="14"/>
          <w:szCs w:val="14"/>
          <w:lang w:val="en-GB"/>
        </w:rPr>
        <w:t>)-</w:t>
      </w:r>
      <w:r w:rsidR="00791B89" w:rsidRPr="00791B89">
        <w:rPr>
          <w:b/>
          <w:sz w:val="14"/>
          <w:szCs w:val="14"/>
          <w:lang w:val="en-GB"/>
        </w:rPr>
        <w:t>1a</w:t>
      </w:r>
      <w:r w:rsidR="00791B89">
        <w:rPr>
          <w:sz w:val="14"/>
          <w:szCs w:val="14"/>
          <w:lang w:val="en-GB"/>
        </w:rPr>
        <w:t xml:space="preserve"> and subsequent </w:t>
      </w:r>
      <w:r w:rsidRPr="00BB23F3">
        <w:rPr>
          <w:sz w:val="14"/>
          <w:szCs w:val="14"/>
          <w:lang w:val="en-GB"/>
        </w:rPr>
        <w:t>hydride attack would lead directly to the lowest energy product conformer (</w:t>
      </w:r>
      <w:r w:rsidRPr="00BB23F3">
        <w:rPr>
          <w:i/>
          <w:sz w:val="14"/>
          <w:szCs w:val="14"/>
          <w:lang w:val="en-GB"/>
        </w:rPr>
        <w:t>R</w:t>
      </w:r>
      <w:r w:rsidRPr="00BB23F3">
        <w:rPr>
          <w:sz w:val="14"/>
          <w:szCs w:val="14"/>
          <w:lang w:val="en-GB"/>
        </w:rPr>
        <w:t>,a</w:t>
      </w:r>
      <w:r w:rsidRPr="00BB23F3">
        <w:rPr>
          <w:i/>
          <w:sz w:val="14"/>
          <w:szCs w:val="14"/>
          <w:lang w:val="en-GB"/>
        </w:rPr>
        <w:t>S</w:t>
      </w:r>
      <w:r w:rsidRPr="00BB23F3">
        <w:rPr>
          <w:sz w:val="14"/>
          <w:szCs w:val="14"/>
          <w:lang w:val="en-GB"/>
        </w:rPr>
        <w:t>)-</w:t>
      </w:r>
      <w:r w:rsidRPr="00BB23F3">
        <w:rPr>
          <w:b/>
          <w:sz w:val="14"/>
          <w:szCs w:val="14"/>
          <w:lang w:val="en-GB"/>
        </w:rPr>
        <w:t>2a</w:t>
      </w:r>
      <w:r w:rsidRPr="00BB23F3">
        <w:rPr>
          <w:sz w:val="14"/>
          <w:szCs w:val="14"/>
          <w:lang w:val="en-GB"/>
        </w:rPr>
        <w:t xml:space="preserve">. </w:t>
      </w:r>
    </w:p>
    <w:p w:rsidR="00C467E7" w:rsidRPr="001F19B0" w:rsidRDefault="00C467E7" w:rsidP="001F19B0">
      <w:pPr>
        <w:pStyle w:val="P1"/>
        <w:rPr>
          <w:b/>
          <w:lang w:val="en-GB"/>
        </w:rPr>
      </w:pPr>
    </w:p>
    <w:p w:rsidR="001F19B0" w:rsidRPr="001F19B0" w:rsidRDefault="001F19B0" w:rsidP="001F19B0">
      <w:pPr>
        <w:pStyle w:val="P1"/>
        <w:rPr>
          <w:lang w:val="en-GB"/>
        </w:rPr>
      </w:pPr>
      <w:r w:rsidRPr="001F19B0">
        <w:rPr>
          <w:b/>
          <w:lang w:val="en-GB"/>
        </w:rPr>
        <w:t>Table 3</w:t>
      </w:r>
      <w:r w:rsidRPr="001F19B0">
        <w:rPr>
          <w:lang w:val="en-GB"/>
        </w:rPr>
        <w:t xml:space="preserve">.  Biotransformations with improved </w:t>
      </w:r>
      <w:r w:rsidRPr="001F19B0">
        <w:rPr>
          <w:i/>
          <w:lang w:val="en-GB"/>
        </w:rPr>
        <w:t>Asp</w:t>
      </w:r>
      <w:r w:rsidRPr="001F19B0">
        <w:rPr>
          <w:lang w:val="en-GB"/>
        </w:rPr>
        <w:t xml:space="preserve">RedAm and </w:t>
      </w:r>
      <w:r w:rsidRPr="001F19B0">
        <w:rPr>
          <w:i/>
          <w:lang w:val="en-GB"/>
        </w:rPr>
        <w:t>Ao</w:t>
      </w:r>
      <w:r w:rsidRPr="001F19B0">
        <w:rPr>
          <w:lang w:val="en-GB"/>
        </w:rPr>
        <w:t xml:space="preserve">IRED variants.  </w:t>
      </w:r>
    </w:p>
    <w:p w:rsidR="00BB23F3" w:rsidRDefault="003363BA" w:rsidP="001F19B0">
      <w:pPr>
        <w:pStyle w:val="P1"/>
        <w:rPr>
          <w:lang w:val="en-GB"/>
        </w:rPr>
      </w:pPr>
      <w:r>
        <w:rPr>
          <w:noProof/>
          <w:lang w:val="en-GB" w:eastAsia="en-GB"/>
        </w:rPr>
        <w:pict>
          <v:shape id="_x0000_s1067" type="#_x0000_t75" style="position:absolute;left:0;text-align:left;margin-left:39.65pt;margin-top:.8pt;width:189.1pt;height:100.8pt;z-index:251671040;mso-position-horizontal-relative:text;mso-position-vertical-relative:text">
            <v:imagedata r:id="rId23" o:title=""/>
          </v:shape>
          <o:OLEObject Type="Embed" ProgID="ChemDraw.Document.6.0" ShapeID="_x0000_s1067" DrawAspect="Content" ObjectID="_1569145176" r:id="rId24"/>
        </w:pict>
      </w: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1F19B0" w:rsidRPr="001F19B0" w:rsidRDefault="001F19B0" w:rsidP="001F19B0">
      <w:pPr>
        <w:pStyle w:val="P1"/>
        <w:rPr>
          <w:lang w:val="en-GB"/>
        </w:rPr>
      </w:pPr>
    </w:p>
    <w:p w:rsidR="00BB23F3" w:rsidRDefault="00BB23F3" w:rsidP="001F19B0">
      <w:pPr>
        <w:pStyle w:val="P1"/>
        <w:rPr>
          <w:sz w:val="14"/>
          <w:szCs w:val="14"/>
          <w:lang w:val="en-GB"/>
        </w:rPr>
      </w:pPr>
    </w:p>
    <w:tbl>
      <w:tblPr>
        <w:tblW w:w="4526" w:type="dxa"/>
        <w:jc w:val="center"/>
        <w:tblInd w:w="108" w:type="dxa"/>
        <w:tblLook w:val="04A0" w:firstRow="1" w:lastRow="0" w:firstColumn="1" w:lastColumn="0" w:noHBand="0" w:noVBand="1"/>
      </w:tblPr>
      <w:tblGrid>
        <w:gridCol w:w="1500"/>
        <w:gridCol w:w="1119"/>
        <w:gridCol w:w="532"/>
        <w:gridCol w:w="917"/>
        <w:gridCol w:w="458"/>
      </w:tblGrid>
      <w:tr w:rsidR="00BB23F3" w:rsidRPr="00392FDE" w:rsidTr="00BB23F3">
        <w:trPr>
          <w:trHeight w:val="40"/>
          <w:jc w:val="center"/>
        </w:trPr>
        <w:tc>
          <w:tcPr>
            <w:tcW w:w="1500" w:type="dxa"/>
            <w:tcBorders>
              <w:top w:val="single" w:sz="8" w:space="0" w:color="auto"/>
              <w:left w:val="nil"/>
              <w:bottom w:val="nil"/>
              <w:right w:val="nil"/>
            </w:tcBorders>
            <w:shd w:val="clear" w:color="auto" w:fill="auto"/>
            <w:noWrap/>
            <w:vAlign w:val="center"/>
            <w:hideMark/>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 </w:t>
            </w:r>
          </w:p>
        </w:tc>
        <w:tc>
          <w:tcPr>
            <w:tcW w:w="3026" w:type="dxa"/>
            <w:gridSpan w:val="4"/>
            <w:tcBorders>
              <w:top w:val="single" w:sz="8" w:space="0" w:color="auto"/>
              <w:left w:val="nil"/>
              <w:bottom w:val="single" w:sz="4" w:space="0" w:color="auto"/>
              <w:right w:val="nil"/>
            </w:tcBorders>
            <w:shd w:val="clear" w:color="auto" w:fill="auto"/>
            <w:noWrap/>
            <w:vAlign w:val="center"/>
            <w:hideMark/>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 xml:space="preserve">Conversion of substrate/%, </w:t>
            </w:r>
            <w:r w:rsidRPr="00BB23F3">
              <w:rPr>
                <w:rFonts w:ascii="Arial" w:eastAsia="Times New Roman" w:hAnsi="Arial" w:cs="Arial"/>
                <w:i/>
                <w:color w:val="000000"/>
                <w:sz w:val="14"/>
                <w:szCs w:val="14"/>
                <w:lang w:eastAsia="en-GB"/>
              </w:rPr>
              <w:t>ee</w:t>
            </w:r>
            <w:r w:rsidRPr="00BB23F3">
              <w:rPr>
                <w:rFonts w:ascii="Arial" w:eastAsia="Times New Roman" w:hAnsi="Arial" w:cs="Arial"/>
                <w:color w:val="000000"/>
                <w:sz w:val="14"/>
                <w:szCs w:val="14"/>
                <w:lang w:eastAsia="en-GB"/>
              </w:rPr>
              <w:t>/% (</w:t>
            </w:r>
            <w:r w:rsidRPr="00BB23F3">
              <w:rPr>
                <w:rFonts w:ascii="Arial" w:eastAsia="Times New Roman" w:hAnsi="Arial" w:cs="Arial"/>
                <w:i/>
                <w:iCs/>
                <w:color w:val="000000"/>
                <w:sz w:val="14"/>
                <w:szCs w:val="14"/>
                <w:lang w:eastAsia="en-GB"/>
              </w:rPr>
              <w:t>R</w:t>
            </w:r>
            <w:r w:rsidRPr="00BB23F3">
              <w:rPr>
                <w:rFonts w:ascii="Arial" w:eastAsia="Times New Roman" w:hAnsi="Arial" w:cs="Arial"/>
                <w:color w:val="000000"/>
                <w:sz w:val="14"/>
                <w:szCs w:val="14"/>
                <w:lang w:eastAsia="en-GB"/>
              </w:rPr>
              <w:t xml:space="preserve"> or </w:t>
            </w:r>
            <w:r w:rsidRPr="00BB23F3">
              <w:rPr>
                <w:rFonts w:ascii="Arial" w:eastAsia="Times New Roman" w:hAnsi="Arial" w:cs="Arial"/>
                <w:i/>
                <w:iCs/>
                <w:color w:val="000000"/>
                <w:sz w:val="14"/>
                <w:szCs w:val="14"/>
                <w:lang w:eastAsia="en-GB"/>
              </w:rPr>
              <w:t>S</w:t>
            </w:r>
            <w:r w:rsidRPr="00BB23F3">
              <w:rPr>
                <w:rFonts w:ascii="Arial" w:eastAsia="Times New Roman" w:hAnsi="Arial" w:cs="Arial"/>
                <w:color w:val="000000"/>
                <w:sz w:val="14"/>
                <w:szCs w:val="14"/>
                <w:lang w:eastAsia="en-GB"/>
              </w:rPr>
              <w:t>)</w:t>
            </w:r>
          </w:p>
        </w:tc>
      </w:tr>
      <w:tr w:rsidR="00BB23F3" w:rsidRPr="00392FDE" w:rsidTr="00BB23F3">
        <w:trPr>
          <w:trHeight w:val="108"/>
          <w:jc w:val="center"/>
        </w:trPr>
        <w:tc>
          <w:tcPr>
            <w:tcW w:w="1500" w:type="dxa"/>
            <w:tcBorders>
              <w:top w:val="nil"/>
              <w:left w:val="nil"/>
              <w:bottom w:val="single" w:sz="8" w:space="0" w:color="auto"/>
              <w:right w:val="nil"/>
            </w:tcBorders>
            <w:shd w:val="clear" w:color="auto" w:fill="auto"/>
            <w:noWrap/>
            <w:vAlign w:val="center"/>
            <w:hideMark/>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IRED</w:t>
            </w:r>
          </w:p>
        </w:tc>
        <w:tc>
          <w:tcPr>
            <w:tcW w:w="1119" w:type="dxa"/>
            <w:tcBorders>
              <w:top w:val="single" w:sz="4" w:space="0" w:color="auto"/>
              <w:left w:val="nil"/>
              <w:bottom w:val="single" w:sz="8" w:space="0" w:color="auto"/>
              <w:right w:val="nil"/>
            </w:tcBorders>
            <w:shd w:val="clear" w:color="auto" w:fill="auto"/>
            <w:noWrap/>
            <w:vAlign w:val="center"/>
            <w:hideMark/>
          </w:tcPr>
          <w:p w:rsidR="00BB23F3" w:rsidRPr="00BB23F3" w:rsidRDefault="00BB23F3" w:rsidP="00290384">
            <w:pPr>
              <w:jc w:val="center"/>
              <w:rPr>
                <w:rFonts w:ascii="Arial" w:eastAsia="Times New Roman" w:hAnsi="Arial" w:cs="Arial"/>
                <w:b/>
                <w:bCs/>
                <w:color w:val="000000"/>
                <w:sz w:val="14"/>
                <w:szCs w:val="14"/>
                <w:lang w:eastAsia="en-GB"/>
              </w:rPr>
            </w:pPr>
            <w:r w:rsidRPr="00BB23F3">
              <w:rPr>
                <w:rFonts w:ascii="Arial" w:eastAsia="Times New Roman" w:hAnsi="Arial" w:cs="Arial"/>
                <w:b/>
                <w:bCs/>
                <w:color w:val="000000"/>
                <w:sz w:val="14"/>
                <w:szCs w:val="14"/>
                <w:lang w:eastAsia="en-GB"/>
              </w:rPr>
              <w:t>1a</w:t>
            </w:r>
          </w:p>
        </w:tc>
        <w:tc>
          <w:tcPr>
            <w:tcW w:w="532" w:type="dxa"/>
            <w:tcBorders>
              <w:top w:val="single" w:sz="4" w:space="0" w:color="auto"/>
              <w:left w:val="nil"/>
              <w:bottom w:val="single" w:sz="8" w:space="0" w:color="auto"/>
              <w:right w:val="nil"/>
            </w:tcBorders>
            <w:shd w:val="clear" w:color="auto" w:fill="auto"/>
            <w:noWrap/>
            <w:vAlign w:val="center"/>
            <w:hideMark/>
          </w:tcPr>
          <w:p w:rsidR="00BB23F3" w:rsidRPr="00BB23F3" w:rsidRDefault="00BB23F3" w:rsidP="00290384">
            <w:pPr>
              <w:jc w:val="center"/>
              <w:rPr>
                <w:rFonts w:ascii="Arial" w:eastAsia="Times New Roman" w:hAnsi="Arial" w:cs="Arial"/>
                <w:b/>
                <w:bCs/>
                <w:color w:val="000000"/>
                <w:sz w:val="14"/>
                <w:szCs w:val="14"/>
                <w:lang w:eastAsia="en-GB"/>
              </w:rPr>
            </w:pPr>
            <w:r w:rsidRPr="00BB23F3">
              <w:rPr>
                <w:rFonts w:ascii="Arial" w:eastAsia="Times New Roman" w:hAnsi="Arial" w:cs="Arial"/>
                <w:b/>
                <w:bCs/>
                <w:color w:val="000000"/>
                <w:sz w:val="14"/>
                <w:szCs w:val="14"/>
                <w:lang w:eastAsia="en-GB"/>
              </w:rPr>
              <w:t>1b</w:t>
            </w:r>
          </w:p>
        </w:tc>
        <w:tc>
          <w:tcPr>
            <w:tcW w:w="917" w:type="dxa"/>
            <w:tcBorders>
              <w:top w:val="single" w:sz="4" w:space="0" w:color="auto"/>
              <w:left w:val="nil"/>
              <w:bottom w:val="single" w:sz="8" w:space="0" w:color="auto"/>
              <w:right w:val="nil"/>
            </w:tcBorders>
            <w:shd w:val="clear" w:color="auto" w:fill="auto"/>
            <w:noWrap/>
            <w:vAlign w:val="center"/>
            <w:hideMark/>
          </w:tcPr>
          <w:p w:rsidR="00BB23F3" w:rsidRPr="00BB23F3" w:rsidRDefault="00BB23F3" w:rsidP="00290384">
            <w:pPr>
              <w:jc w:val="center"/>
              <w:rPr>
                <w:rFonts w:ascii="Arial" w:eastAsia="Times New Roman" w:hAnsi="Arial" w:cs="Arial"/>
                <w:b/>
                <w:bCs/>
                <w:color w:val="000000"/>
                <w:sz w:val="14"/>
                <w:szCs w:val="14"/>
                <w:lang w:eastAsia="en-GB"/>
              </w:rPr>
            </w:pPr>
            <w:r w:rsidRPr="00BB23F3">
              <w:rPr>
                <w:rFonts w:ascii="Arial" w:eastAsia="Times New Roman" w:hAnsi="Arial" w:cs="Arial"/>
                <w:b/>
                <w:bCs/>
                <w:color w:val="000000"/>
                <w:sz w:val="14"/>
                <w:szCs w:val="14"/>
                <w:lang w:eastAsia="en-GB"/>
              </w:rPr>
              <w:t>1c</w:t>
            </w:r>
          </w:p>
        </w:tc>
        <w:tc>
          <w:tcPr>
            <w:tcW w:w="458" w:type="dxa"/>
            <w:tcBorders>
              <w:top w:val="single" w:sz="4" w:space="0" w:color="auto"/>
              <w:left w:val="nil"/>
              <w:bottom w:val="single" w:sz="8" w:space="0" w:color="auto"/>
              <w:right w:val="nil"/>
            </w:tcBorders>
            <w:shd w:val="clear" w:color="auto" w:fill="auto"/>
            <w:noWrap/>
            <w:vAlign w:val="center"/>
            <w:hideMark/>
          </w:tcPr>
          <w:p w:rsidR="00BB23F3" w:rsidRPr="00BB23F3" w:rsidRDefault="00BB23F3" w:rsidP="00290384">
            <w:pPr>
              <w:jc w:val="center"/>
              <w:rPr>
                <w:rFonts w:ascii="Arial" w:eastAsia="Times New Roman" w:hAnsi="Arial" w:cs="Arial"/>
                <w:b/>
                <w:bCs/>
                <w:color w:val="000000"/>
                <w:sz w:val="14"/>
                <w:szCs w:val="14"/>
                <w:lang w:eastAsia="en-GB"/>
              </w:rPr>
            </w:pPr>
            <w:r w:rsidRPr="00BB23F3">
              <w:rPr>
                <w:rFonts w:ascii="Arial" w:eastAsia="Times New Roman" w:hAnsi="Arial" w:cs="Arial"/>
                <w:b/>
                <w:bCs/>
                <w:color w:val="000000"/>
                <w:sz w:val="14"/>
                <w:szCs w:val="14"/>
                <w:lang w:eastAsia="en-GB"/>
              </w:rPr>
              <w:t>1d</w:t>
            </w:r>
          </w:p>
        </w:tc>
      </w:tr>
      <w:tr w:rsidR="00BB23F3" w:rsidRPr="000D60C9" w:rsidTr="00BB23F3">
        <w:trPr>
          <w:trHeight w:val="72"/>
          <w:jc w:val="center"/>
        </w:trPr>
        <w:tc>
          <w:tcPr>
            <w:tcW w:w="1500"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i/>
                <w:iCs/>
                <w:color w:val="000000"/>
                <w:sz w:val="14"/>
                <w:szCs w:val="14"/>
                <w:lang w:eastAsia="en-GB"/>
              </w:rPr>
            </w:pPr>
            <w:r w:rsidRPr="00BB23F3">
              <w:rPr>
                <w:rFonts w:ascii="Arial" w:eastAsia="Times New Roman" w:hAnsi="Arial" w:cs="Arial"/>
                <w:i/>
                <w:iCs/>
                <w:color w:val="000000"/>
                <w:sz w:val="14"/>
                <w:szCs w:val="14"/>
                <w:lang w:eastAsia="en-GB"/>
              </w:rPr>
              <w:t>Asp</w:t>
            </w:r>
            <w:r w:rsidRPr="00BB23F3">
              <w:rPr>
                <w:rFonts w:ascii="Arial" w:eastAsia="Times New Roman" w:hAnsi="Arial" w:cs="Arial"/>
                <w:color w:val="000000"/>
                <w:sz w:val="14"/>
                <w:szCs w:val="14"/>
                <w:lang w:eastAsia="en-GB"/>
              </w:rPr>
              <w:t>RedAm</w:t>
            </w:r>
            <w:r w:rsidR="00A51E63">
              <w:rPr>
                <w:rFonts w:ascii="Arial" w:eastAsia="Times New Roman" w:hAnsi="Arial" w:cs="Arial"/>
                <w:color w:val="000000"/>
                <w:sz w:val="14"/>
                <w:szCs w:val="14"/>
                <w:lang w:eastAsia="en-GB"/>
              </w:rPr>
              <w:t xml:space="preserve"> WT</w:t>
            </w:r>
          </w:p>
        </w:tc>
        <w:tc>
          <w:tcPr>
            <w:tcW w:w="1119"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&gt;99, &gt;99 (</w:t>
            </w:r>
            <w:r w:rsidRPr="00BB23F3">
              <w:rPr>
                <w:rFonts w:ascii="Arial" w:eastAsia="Times New Roman" w:hAnsi="Arial" w:cs="Arial"/>
                <w:i/>
                <w:iCs/>
                <w:color w:val="000000"/>
                <w:sz w:val="14"/>
                <w:szCs w:val="14"/>
                <w:lang w:eastAsia="en-GB"/>
              </w:rPr>
              <w:t>R</w:t>
            </w:r>
            <w:r w:rsidRPr="00BB23F3">
              <w:rPr>
                <w:rFonts w:ascii="Arial" w:eastAsia="Times New Roman" w:hAnsi="Arial" w:cs="Arial"/>
                <w:color w:val="000000"/>
                <w:sz w:val="14"/>
                <w:szCs w:val="14"/>
                <w:lang w:eastAsia="en-GB"/>
              </w:rPr>
              <w:t xml:space="preserve">) </w:t>
            </w:r>
          </w:p>
        </w:tc>
        <w:tc>
          <w:tcPr>
            <w:tcW w:w="532"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98</w:t>
            </w:r>
          </w:p>
        </w:tc>
        <w:tc>
          <w:tcPr>
            <w:tcW w:w="917"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5</w:t>
            </w:r>
          </w:p>
        </w:tc>
        <w:tc>
          <w:tcPr>
            <w:tcW w:w="458"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0</w:t>
            </w:r>
          </w:p>
        </w:tc>
      </w:tr>
      <w:tr w:rsidR="00BB23F3" w:rsidRPr="000D60C9" w:rsidTr="00BB23F3">
        <w:trPr>
          <w:trHeight w:val="60"/>
          <w:jc w:val="center"/>
        </w:trPr>
        <w:tc>
          <w:tcPr>
            <w:tcW w:w="1500"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i/>
                <w:iCs/>
                <w:color w:val="000000"/>
                <w:sz w:val="14"/>
                <w:szCs w:val="14"/>
                <w:lang w:eastAsia="en-GB"/>
              </w:rPr>
            </w:pPr>
            <w:r w:rsidRPr="00BB23F3">
              <w:rPr>
                <w:rFonts w:ascii="Arial" w:eastAsia="Times New Roman" w:hAnsi="Arial" w:cs="Arial"/>
                <w:i/>
                <w:iCs/>
                <w:color w:val="000000"/>
                <w:sz w:val="14"/>
                <w:szCs w:val="14"/>
                <w:lang w:eastAsia="en-GB"/>
              </w:rPr>
              <w:t>Asp</w:t>
            </w:r>
            <w:r w:rsidRPr="00BB23F3">
              <w:rPr>
                <w:rFonts w:ascii="Arial" w:eastAsia="Times New Roman" w:hAnsi="Arial" w:cs="Arial"/>
                <w:color w:val="000000"/>
                <w:sz w:val="14"/>
                <w:szCs w:val="14"/>
                <w:lang w:eastAsia="en-GB"/>
              </w:rPr>
              <w:t>RedAm Q240A</w:t>
            </w:r>
          </w:p>
        </w:tc>
        <w:tc>
          <w:tcPr>
            <w:tcW w:w="1119"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&gt;99, &gt;99 (</w:t>
            </w:r>
            <w:r w:rsidRPr="00BB23F3">
              <w:rPr>
                <w:rFonts w:ascii="Arial" w:eastAsia="Times New Roman" w:hAnsi="Arial" w:cs="Arial"/>
                <w:i/>
                <w:iCs/>
                <w:color w:val="000000"/>
                <w:sz w:val="14"/>
                <w:szCs w:val="14"/>
                <w:lang w:eastAsia="en-GB"/>
              </w:rPr>
              <w:t>R</w:t>
            </w:r>
            <w:r w:rsidRPr="00BB23F3">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67, 7 (</w:t>
            </w:r>
            <w:r w:rsidRPr="00BB23F3">
              <w:rPr>
                <w:rFonts w:ascii="Arial" w:eastAsia="Times New Roman" w:hAnsi="Arial" w:cs="Arial"/>
                <w:i/>
                <w:iCs/>
                <w:color w:val="000000"/>
                <w:sz w:val="14"/>
                <w:szCs w:val="14"/>
                <w:lang w:eastAsia="en-GB"/>
              </w:rPr>
              <w:t>S</w:t>
            </w:r>
            <w:r w:rsidRPr="00BB23F3">
              <w:rPr>
                <w:rFonts w:ascii="Arial" w:eastAsia="Times New Roman" w:hAnsi="Arial" w:cs="Arial"/>
                <w:color w:val="000000"/>
                <w:sz w:val="14"/>
                <w:szCs w:val="14"/>
                <w:lang w:eastAsia="en-GB"/>
              </w:rPr>
              <w:t>)</w:t>
            </w:r>
          </w:p>
        </w:tc>
        <w:tc>
          <w:tcPr>
            <w:tcW w:w="458"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8</w:t>
            </w:r>
          </w:p>
        </w:tc>
      </w:tr>
      <w:tr w:rsidR="00BB23F3" w:rsidRPr="000D60C9" w:rsidTr="00BB23F3">
        <w:trPr>
          <w:trHeight w:val="60"/>
          <w:jc w:val="center"/>
        </w:trPr>
        <w:tc>
          <w:tcPr>
            <w:tcW w:w="1500"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i/>
                <w:iCs/>
                <w:color w:val="000000"/>
                <w:sz w:val="14"/>
                <w:szCs w:val="14"/>
                <w:lang w:eastAsia="en-GB"/>
              </w:rPr>
            </w:pPr>
            <w:r w:rsidRPr="00BB23F3">
              <w:rPr>
                <w:rFonts w:ascii="Arial" w:eastAsia="Times New Roman" w:hAnsi="Arial" w:cs="Arial"/>
                <w:i/>
                <w:iCs/>
                <w:color w:val="000000"/>
                <w:sz w:val="14"/>
                <w:szCs w:val="14"/>
                <w:lang w:eastAsia="en-GB"/>
              </w:rPr>
              <w:t>Asp</w:t>
            </w:r>
            <w:r w:rsidRPr="00BB23F3">
              <w:rPr>
                <w:rFonts w:ascii="Arial" w:eastAsia="Times New Roman" w:hAnsi="Arial" w:cs="Arial"/>
                <w:color w:val="000000"/>
                <w:sz w:val="14"/>
                <w:szCs w:val="14"/>
                <w:lang w:eastAsia="en-GB"/>
              </w:rPr>
              <w:t>RedAm M214A</w:t>
            </w:r>
          </w:p>
        </w:tc>
        <w:tc>
          <w:tcPr>
            <w:tcW w:w="1119"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92, &gt;99 (</w:t>
            </w:r>
            <w:r w:rsidRPr="00BB23F3">
              <w:rPr>
                <w:rFonts w:ascii="Arial" w:eastAsia="Times New Roman" w:hAnsi="Arial" w:cs="Arial"/>
                <w:i/>
                <w:color w:val="000000"/>
                <w:sz w:val="14"/>
                <w:szCs w:val="14"/>
                <w:lang w:eastAsia="en-GB"/>
              </w:rPr>
              <w:t>R</w:t>
            </w:r>
            <w:r w:rsidRPr="00BB23F3">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17, 30 (</w:t>
            </w:r>
            <w:r w:rsidRPr="00BB23F3">
              <w:rPr>
                <w:rFonts w:ascii="Arial" w:eastAsia="Times New Roman" w:hAnsi="Arial" w:cs="Arial"/>
                <w:i/>
                <w:color w:val="000000"/>
                <w:sz w:val="14"/>
                <w:szCs w:val="14"/>
                <w:lang w:eastAsia="en-GB"/>
              </w:rPr>
              <w:t>R</w:t>
            </w:r>
            <w:r w:rsidRPr="00BB23F3">
              <w:rPr>
                <w:rFonts w:ascii="Arial" w:eastAsia="Times New Roman" w:hAnsi="Arial" w:cs="Arial"/>
                <w:color w:val="000000"/>
                <w:sz w:val="14"/>
                <w:szCs w:val="14"/>
                <w:lang w:eastAsia="en-GB"/>
              </w:rPr>
              <w:t>)</w:t>
            </w:r>
          </w:p>
        </w:tc>
        <w:tc>
          <w:tcPr>
            <w:tcW w:w="458"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0</w:t>
            </w:r>
          </w:p>
        </w:tc>
      </w:tr>
      <w:tr w:rsidR="00BB23F3" w:rsidRPr="000D60C9" w:rsidTr="00BB23F3">
        <w:trPr>
          <w:trHeight w:val="60"/>
          <w:jc w:val="center"/>
        </w:trPr>
        <w:tc>
          <w:tcPr>
            <w:tcW w:w="1500" w:type="dxa"/>
            <w:tcBorders>
              <w:top w:val="nil"/>
              <w:left w:val="nil"/>
              <w:bottom w:val="nil"/>
              <w:right w:val="nil"/>
            </w:tcBorders>
            <w:shd w:val="clear" w:color="auto" w:fill="auto"/>
            <w:noWrap/>
            <w:vAlign w:val="center"/>
          </w:tcPr>
          <w:p w:rsidR="00BB23F3" w:rsidRPr="00BB23F3" w:rsidRDefault="00BB23F3" w:rsidP="00290384">
            <w:pPr>
              <w:rPr>
                <w:rFonts w:ascii="Arial" w:eastAsia="Times New Roman" w:hAnsi="Arial" w:cs="Arial"/>
                <w:i/>
                <w:iCs/>
                <w:color w:val="000000"/>
                <w:sz w:val="14"/>
                <w:szCs w:val="14"/>
                <w:lang w:eastAsia="en-GB"/>
              </w:rPr>
            </w:pPr>
            <w:r w:rsidRPr="00BB23F3">
              <w:rPr>
                <w:rFonts w:ascii="Arial" w:eastAsia="Times New Roman" w:hAnsi="Arial" w:cs="Arial"/>
                <w:i/>
                <w:iCs/>
                <w:color w:val="000000"/>
                <w:sz w:val="14"/>
                <w:szCs w:val="14"/>
                <w:lang w:eastAsia="en-GB"/>
              </w:rPr>
              <w:t>Asp</w:t>
            </w:r>
            <w:r w:rsidRPr="00BB23F3">
              <w:rPr>
                <w:rFonts w:ascii="Arial" w:eastAsia="Times New Roman" w:hAnsi="Arial" w:cs="Arial"/>
                <w:color w:val="000000"/>
                <w:sz w:val="14"/>
                <w:szCs w:val="14"/>
                <w:lang w:eastAsia="en-GB"/>
              </w:rPr>
              <w:t>RedAm W210A</w:t>
            </w:r>
          </w:p>
        </w:tc>
        <w:tc>
          <w:tcPr>
            <w:tcW w:w="1119"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95, &gt;99 (</w:t>
            </w:r>
            <w:r w:rsidRPr="00BB23F3">
              <w:rPr>
                <w:rFonts w:ascii="Arial" w:eastAsia="Times New Roman" w:hAnsi="Arial" w:cs="Arial"/>
                <w:i/>
                <w:color w:val="000000"/>
                <w:sz w:val="14"/>
                <w:szCs w:val="14"/>
                <w:lang w:eastAsia="en-GB"/>
              </w:rPr>
              <w:t>R</w:t>
            </w:r>
            <w:r w:rsidRPr="00BB23F3">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&gt;99</w:t>
            </w:r>
          </w:p>
        </w:tc>
        <w:tc>
          <w:tcPr>
            <w:tcW w:w="917"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7, 9 (</w:t>
            </w:r>
            <w:r w:rsidRPr="00BB23F3">
              <w:rPr>
                <w:rFonts w:ascii="Arial" w:eastAsia="Times New Roman" w:hAnsi="Arial" w:cs="Arial"/>
                <w:i/>
                <w:color w:val="000000"/>
                <w:sz w:val="14"/>
                <w:szCs w:val="14"/>
                <w:lang w:eastAsia="en-GB"/>
              </w:rPr>
              <w:t>R</w:t>
            </w:r>
            <w:r w:rsidRPr="00BB23F3">
              <w:rPr>
                <w:rFonts w:ascii="Arial" w:eastAsia="Times New Roman" w:hAnsi="Arial" w:cs="Arial"/>
                <w:color w:val="000000"/>
                <w:sz w:val="14"/>
                <w:szCs w:val="14"/>
                <w:lang w:eastAsia="en-GB"/>
              </w:rPr>
              <w:t>)</w:t>
            </w:r>
          </w:p>
        </w:tc>
        <w:tc>
          <w:tcPr>
            <w:tcW w:w="458"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0</w:t>
            </w:r>
          </w:p>
        </w:tc>
      </w:tr>
      <w:tr w:rsidR="00BB23F3" w:rsidRPr="000D60C9" w:rsidTr="00BB23F3">
        <w:trPr>
          <w:trHeight w:val="60"/>
          <w:jc w:val="center"/>
        </w:trPr>
        <w:tc>
          <w:tcPr>
            <w:tcW w:w="1500"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i/>
                <w:iCs/>
                <w:color w:val="000000"/>
                <w:sz w:val="14"/>
                <w:szCs w:val="14"/>
                <w:lang w:eastAsia="en-GB"/>
              </w:rPr>
            </w:pPr>
            <w:r w:rsidRPr="00BB23F3">
              <w:rPr>
                <w:rFonts w:ascii="Arial" w:eastAsia="Times New Roman" w:hAnsi="Arial" w:cs="Arial"/>
                <w:i/>
                <w:iCs/>
                <w:color w:val="000000"/>
                <w:sz w:val="14"/>
                <w:szCs w:val="14"/>
                <w:lang w:eastAsia="en-GB"/>
              </w:rPr>
              <w:t>Ao</w:t>
            </w:r>
            <w:r w:rsidRPr="00BB23F3">
              <w:rPr>
                <w:rFonts w:ascii="Arial" w:eastAsia="Times New Roman" w:hAnsi="Arial" w:cs="Arial"/>
                <w:color w:val="000000"/>
                <w:sz w:val="14"/>
                <w:szCs w:val="14"/>
                <w:lang w:eastAsia="en-GB"/>
              </w:rPr>
              <w:t>IRED</w:t>
            </w:r>
            <w:r w:rsidR="00A51E63">
              <w:rPr>
                <w:rFonts w:ascii="Arial" w:eastAsia="Times New Roman" w:hAnsi="Arial" w:cs="Arial"/>
                <w:color w:val="000000"/>
                <w:sz w:val="14"/>
                <w:szCs w:val="14"/>
                <w:lang w:eastAsia="en-GB"/>
              </w:rPr>
              <w:t xml:space="preserve"> WT</w:t>
            </w:r>
          </w:p>
        </w:tc>
        <w:tc>
          <w:tcPr>
            <w:tcW w:w="1119"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51, &gt;99 (</w:t>
            </w:r>
            <w:r w:rsidRPr="00BB23F3">
              <w:rPr>
                <w:rFonts w:ascii="Arial" w:eastAsia="Times New Roman" w:hAnsi="Arial" w:cs="Arial"/>
                <w:i/>
                <w:iCs/>
                <w:color w:val="000000"/>
                <w:sz w:val="14"/>
                <w:szCs w:val="14"/>
                <w:lang w:eastAsia="en-GB"/>
              </w:rPr>
              <w:t>R</w:t>
            </w:r>
            <w:r w:rsidRPr="00BB23F3">
              <w:rPr>
                <w:rFonts w:ascii="Arial" w:eastAsia="Times New Roman" w:hAnsi="Arial" w:cs="Arial"/>
                <w:color w:val="000000"/>
                <w:sz w:val="14"/>
                <w:szCs w:val="14"/>
                <w:lang w:eastAsia="en-GB"/>
              </w:rPr>
              <w:t>)</w:t>
            </w:r>
          </w:p>
        </w:tc>
        <w:tc>
          <w:tcPr>
            <w:tcW w:w="532"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5</w:t>
            </w:r>
          </w:p>
        </w:tc>
        <w:tc>
          <w:tcPr>
            <w:tcW w:w="917"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&lt;1</w:t>
            </w:r>
          </w:p>
        </w:tc>
        <w:tc>
          <w:tcPr>
            <w:tcW w:w="458" w:type="dxa"/>
            <w:tcBorders>
              <w:top w:val="nil"/>
              <w:left w:val="nil"/>
              <w:bottom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0</w:t>
            </w:r>
          </w:p>
        </w:tc>
      </w:tr>
      <w:tr w:rsidR="00BB23F3" w:rsidRPr="000D60C9" w:rsidTr="00BB23F3">
        <w:trPr>
          <w:trHeight w:val="118"/>
          <w:jc w:val="center"/>
        </w:trPr>
        <w:tc>
          <w:tcPr>
            <w:tcW w:w="1500" w:type="dxa"/>
            <w:tcBorders>
              <w:top w:val="nil"/>
              <w:left w:val="nil"/>
              <w:right w:val="nil"/>
            </w:tcBorders>
            <w:shd w:val="clear" w:color="auto" w:fill="auto"/>
            <w:noWrap/>
            <w:vAlign w:val="center"/>
          </w:tcPr>
          <w:p w:rsidR="00BB23F3" w:rsidRPr="00BB23F3" w:rsidRDefault="00BB23F3" w:rsidP="00290384">
            <w:pPr>
              <w:jc w:val="center"/>
              <w:rPr>
                <w:rFonts w:ascii="Arial" w:eastAsia="Times New Roman" w:hAnsi="Arial" w:cs="Arial"/>
                <w:i/>
                <w:iCs/>
                <w:color w:val="000000"/>
                <w:sz w:val="14"/>
                <w:szCs w:val="14"/>
                <w:lang w:eastAsia="en-GB"/>
              </w:rPr>
            </w:pPr>
            <w:r w:rsidRPr="00BB23F3">
              <w:rPr>
                <w:rFonts w:ascii="Arial" w:eastAsia="Times New Roman" w:hAnsi="Arial" w:cs="Arial"/>
                <w:i/>
                <w:iCs/>
                <w:color w:val="000000"/>
                <w:sz w:val="14"/>
                <w:szCs w:val="14"/>
                <w:lang w:eastAsia="en-GB"/>
              </w:rPr>
              <w:t>Ao</w:t>
            </w:r>
            <w:r w:rsidRPr="00BB23F3">
              <w:rPr>
                <w:rFonts w:ascii="Arial" w:eastAsia="Times New Roman" w:hAnsi="Arial" w:cs="Arial"/>
                <w:color w:val="000000"/>
                <w:sz w:val="14"/>
                <w:szCs w:val="14"/>
                <w:lang w:eastAsia="en-GB"/>
              </w:rPr>
              <w:t>IRED N241A</w:t>
            </w:r>
          </w:p>
        </w:tc>
        <w:tc>
          <w:tcPr>
            <w:tcW w:w="1119" w:type="dxa"/>
            <w:tcBorders>
              <w:top w:val="nil"/>
              <w:left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22, 92 (</w:t>
            </w:r>
            <w:r w:rsidRPr="00BB23F3">
              <w:rPr>
                <w:rFonts w:ascii="Arial" w:eastAsia="Times New Roman" w:hAnsi="Arial" w:cs="Arial"/>
                <w:i/>
                <w:iCs/>
                <w:color w:val="000000"/>
                <w:sz w:val="14"/>
                <w:szCs w:val="14"/>
                <w:lang w:eastAsia="en-GB"/>
              </w:rPr>
              <w:t>R</w:t>
            </w:r>
            <w:r w:rsidRPr="00BB23F3">
              <w:rPr>
                <w:rFonts w:ascii="Arial" w:eastAsia="Times New Roman" w:hAnsi="Arial" w:cs="Arial"/>
                <w:color w:val="000000"/>
                <w:sz w:val="14"/>
                <w:szCs w:val="14"/>
                <w:lang w:eastAsia="en-GB"/>
              </w:rPr>
              <w:t>)</w:t>
            </w:r>
          </w:p>
        </w:tc>
        <w:tc>
          <w:tcPr>
            <w:tcW w:w="532" w:type="dxa"/>
            <w:tcBorders>
              <w:top w:val="nil"/>
              <w:left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23</w:t>
            </w:r>
          </w:p>
        </w:tc>
        <w:tc>
          <w:tcPr>
            <w:tcW w:w="917" w:type="dxa"/>
            <w:tcBorders>
              <w:top w:val="nil"/>
              <w:left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23, 40 (</w:t>
            </w:r>
            <w:r w:rsidRPr="00BB23F3">
              <w:rPr>
                <w:rFonts w:ascii="Arial" w:eastAsia="Times New Roman" w:hAnsi="Arial" w:cs="Arial"/>
                <w:i/>
                <w:iCs/>
                <w:color w:val="000000"/>
                <w:sz w:val="14"/>
                <w:szCs w:val="14"/>
                <w:lang w:eastAsia="en-GB"/>
              </w:rPr>
              <w:t>R</w:t>
            </w:r>
            <w:r w:rsidRPr="00BB23F3">
              <w:rPr>
                <w:rFonts w:ascii="Arial" w:eastAsia="Times New Roman" w:hAnsi="Arial" w:cs="Arial"/>
                <w:color w:val="000000"/>
                <w:sz w:val="14"/>
                <w:szCs w:val="14"/>
                <w:lang w:eastAsia="en-GB"/>
              </w:rPr>
              <w:t>)</w:t>
            </w:r>
          </w:p>
        </w:tc>
        <w:tc>
          <w:tcPr>
            <w:tcW w:w="458" w:type="dxa"/>
            <w:tcBorders>
              <w:top w:val="nil"/>
              <w:left w:val="nil"/>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0</w:t>
            </w:r>
          </w:p>
        </w:tc>
      </w:tr>
      <w:tr w:rsidR="00BB23F3" w:rsidRPr="000D60C9" w:rsidTr="00BB23F3">
        <w:trPr>
          <w:trHeight w:val="60"/>
          <w:jc w:val="center"/>
        </w:trPr>
        <w:tc>
          <w:tcPr>
            <w:tcW w:w="1500" w:type="dxa"/>
            <w:tcBorders>
              <w:top w:val="nil"/>
              <w:left w:val="nil"/>
              <w:bottom w:val="single" w:sz="4" w:space="0" w:color="auto"/>
              <w:right w:val="nil"/>
            </w:tcBorders>
            <w:shd w:val="clear" w:color="auto" w:fill="auto"/>
            <w:noWrap/>
            <w:vAlign w:val="center"/>
          </w:tcPr>
          <w:p w:rsidR="00BB23F3" w:rsidRPr="00BB23F3" w:rsidRDefault="00BB23F3" w:rsidP="00290384">
            <w:pPr>
              <w:jc w:val="center"/>
              <w:rPr>
                <w:rFonts w:ascii="Arial" w:eastAsia="Times New Roman" w:hAnsi="Arial" w:cs="Arial"/>
                <w:i/>
                <w:iCs/>
                <w:color w:val="000000"/>
                <w:sz w:val="14"/>
                <w:szCs w:val="14"/>
                <w:lang w:eastAsia="en-GB"/>
              </w:rPr>
            </w:pPr>
            <w:r w:rsidRPr="00BB23F3">
              <w:rPr>
                <w:rFonts w:ascii="Arial" w:eastAsia="Times New Roman" w:hAnsi="Arial" w:cs="Arial"/>
                <w:i/>
                <w:iCs/>
                <w:color w:val="000000"/>
                <w:sz w:val="14"/>
                <w:szCs w:val="14"/>
                <w:lang w:eastAsia="en-GB"/>
              </w:rPr>
              <w:t>Ao</w:t>
            </w:r>
            <w:r w:rsidRPr="00BB23F3">
              <w:rPr>
                <w:rFonts w:ascii="Arial" w:eastAsia="Times New Roman" w:hAnsi="Arial" w:cs="Arial"/>
                <w:iCs/>
                <w:color w:val="000000"/>
                <w:sz w:val="14"/>
                <w:szCs w:val="14"/>
                <w:lang w:eastAsia="en-GB"/>
              </w:rPr>
              <w:t>IRED N241C</w:t>
            </w:r>
          </w:p>
        </w:tc>
        <w:tc>
          <w:tcPr>
            <w:tcW w:w="1119" w:type="dxa"/>
            <w:tcBorders>
              <w:top w:val="nil"/>
              <w:left w:val="nil"/>
              <w:bottom w:val="single" w:sz="4" w:space="0" w:color="auto"/>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5</w:t>
            </w:r>
          </w:p>
        </w:tc>
        <w:tc>
          <w:tcPr>
            <w:tcW w:w="532" w:type="dxa"/>
            <w:tcBorders>
              <w:top w:val="nil"/>
              <w:left w:val="nil"/>
              <w:bottom w:val="single" w:sz="4" w:space="0" w:color="auto"/>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&gt;99</w:t>
            </w:r>
          </w:p>
        </w:tc>
        <w:tc>
          <w:tcPr>
            <w:tcW w:w="917" w:type="dxa"/>
            <w:tcBorders>
              <w:top w:val="nil"/>
              <w:left w:val="nil"/>
              <w:bottom w:val="single" w:sz="4" w:space="0" w:color="auto"/>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16, 7  (</w:t>
            </w:r>
            <w:r w:rsidRPr="00BB23F3">
              <w:rPr>
                <w:rFonts w:ascii="Arial" w:eastAsia="Times New Roman" w:hAnsi="Arial" w:cs="Arial"/>
                <w:i/>
                <w:color w:val="000000"/>
                <w:sz w:val="14"/>
                <w:szCs w:val="14"/>
                <w:lang w:eastAsia="en-GB"/>
              </w:rPr>
              <w:t>R</w:t>
            </w:r>
            <w:r w:rsidRPr="00BB23F3">
              <w:rPr>
                <w:rFonts w:ascii="Arial" w:eastAsia="Times New Roman" w:hAnsi="Arial" w:cs="Arial"/>
                <w:color w:val="000000"/>
                <w:sz w:val="14"/>
                <w:szCs w:val="14"/>
                <w:lang w:eastAsia="en-GB"/>
              </w:rPr>
              <w:t>)</w:t>
            </w:r>
          </w:p>
        </w:tc>
        <w:tc>
          <w:tcPr>
            <w:tcW w:w="458" w:type="dxa"/>
            <w:tcBorders>
              <w:top w:val="nil"/>
              <w:left w:val="nil"/>
              <w:bottom w:val="single" w:sz="4" w:space="0" w:color="auto"/>
              <w:right w:val="nil"/>
            </w:tcBorders>
            <w:shd w:val="clear" w:color="auto" w:fill="auto"/>
            <w:noWrap/>
            <w:vAlign w:val="center"/>
          </w:tcPr>
          <w:p w:rsidR="00BB23F3" w:rsidRPr="00BB23F3" w:rsidRDefault="00BB23F3" w:rsidP="00290384">
            <w:pPr>
              <w:jc w:val="center"/>
              <w:rPr>
                <w:rFonts w:ascii="Arial" w:eastAsia="Times New Roman" w:hAnsi="Arial" w:cs="Arial"/>
                <w:color w:val="000000"/>
                <w:sz w:val="14"/>
                <w:szCs w:val="14"/>
                <w:lang w:eastAsia="en-GB"/>
              </w:rPr>
            </w:pPr>
            <w:r w:rsidRPr="00BB23F3">
              <w:rPr>
                <w:rFonts w:ascii="Arial" w:eastAsia="Times New Roman" w:hAnsi="Arial" w:cs="Arial"/>
                <w:color w:val="000000"/>
                <w:sz w:val="14"/>
                <w:szCs w:val="14"/>
                <w:lang w:eastAsia="en-GB"/>
              </w:rPr>
              <w:t>0</w:t>
            </w:r>
          </w:p>
        </w:tc>
      </w:tr>
    </w:tbl>
    <w:p w:rsidR="001F19B0" w:rsidRPr="00BB23F3" w:rsidRDefault="001F19B0" w:rsidP="001F19B0">
      <w:pPr>
        <w:pStyle w:val="P1"/>
        <w:rPr>
          <w:sz w:val="14"/>
          <w:szCs w:val="14"/>
          <w:lang w:val="en-GB"/>
        </w:rPr>
      </w:pPr>
      <w:r w:rsidRPr="00BB23F3">
        <w:rPr>
          <w:sz w:val="14"/>
          <w:szCs w:val="14"/>
          <w:lang w:val="en-GB"/>
        </w:rPr>
        <w:t>Reaction conditions: 5 mM 7, 0.5 mg/mL purified IRED, 0.4 mg/mL glucose dehydrogenase CDX-901(GDH), 20 mM glucose, NADP</w:t>
      </w:r>
      <w:r w:rsidRPr="00BB23F3">
        <w:rPr>
          <w:sz w:val="14"/>
          <w:szCs w:val="14"/>
          <w:vertAlign w:val="superscript"/>
          <w:lang w:val="en-GB"/>
        </w:rPr>
        <w:t>+</w:t>
      </w:r>
      <w:r w:rsidRPr="00BB23F3">
        <w:rPr>
          <w:sz w:val="14"/>
          <w:szCs w:val="14"/>
          <w:lang w:val="en-GB"/>
        </w:rPr>
        <w:t xml:space="preserve"> (0.3 mM), 100 mM NaP</w:t>
      </w:r>
      <w:r w:rsidRPr="00BB23F3">
        <w:rPr>
          <w:i/>
          <w:sz w:val="14"/>
          <w:szCs w:val="14"/>
          <w:vertAlign w:val="subscript"/>
          <w:lang w:val="en-GB"/>
        </w:rPr>
        <w:t>i</w:t>
      </w:r>
      <w:r w:rsidRPr="00BB23F3">
        <w:rPr>
          <w:sz w:val="14"/>
          <w:szCs w:val="14"/>
          <w:lang w:val="en-GB"/>
        </w:rPr>
        <w:t xml:space="preserve"> buffer, pH 7.0, 30°C, 250 rpm, 24 h. </w:t>
      </w:r>
      <w:r w:rsidR="00E81F1C">
        <w:rPr>
          <w:sz w:val="14"/>
          <w:szCs w:val="14"/>
          <w:lang w:val="en-GB"/>
        </w:rPr>
        <w:t>WT = wild-type.</w:t>
      </w:r>
      <w:r w:rsidR="00370AEE" w:rsidRPr="00370AEE">
        <w:rPr>
          <w:sz w:val="14"/>
          <w:szCs w:val="14"/>
          <w:lang w:val="en-GB"/>
        </w:rPr>
        <w:t xml:space="preserve"> </w:t>
      </w:r>
      <w:r w:rsidR="00370AEE">
        <w:rPr>
          <w:rFonts w:cs="Arial"/>
          <w:sz w:val="14"/>
          <w:szCs w:val="14"/>
          <w:lang w:val="en-GB"/>
        </w:rPr>
        <w:t>†</w:t>
      </w:r>
      <w:r w:rsidR="00370AEE">
        <w:rPr>
          <w:sz w:val="14"/>
          <w:szCs w:val="14"/>
          <w:lang w:val="en-GB"/>
        </w:rPr>
        <w:t xml:space="preserve"> </w:t>
      </w:r>
      <w:r w:rsidR="00370AEE" w:rsidRPr="00F33DEE">
        <w:rPr>
          <w:sz w:val="14"/>
          <w:szCs w:val="14"/>
          <w:lang w:val="en-GB"/>
        </w:rPr>
        <w:t xml:space="preserve">Conversion and </w:t>
      </w:r>
      <w:r w:rsidR="00370AEE" w:rsidRPr="00F33DEE">
        <w:rPr>
          <w:i/>
          <w:sz w:val="14"/>
          <w:szCs w:val="14"/>
          <w:lang w:val="en-GB"/>
        </w:rPr>
        <w:t>ee</w:t>
      </w:r>
      <w:r w:rsidR="00370AEE" w:rsidRPr="00F33DEE">
        <w:rPr>
          <w:sz w:val="14"/>
          <w:szCs w:val="14"/>
          <w:lang w:val="en-GB"/>
        </w:rPr>
        <w:t xml:space="preserve"> determined by HPLC </w:t>
      </w:r>
      <w:r w:rsidR="00370AEE">
        <w:rPr>
          <w:sz w:val="14"/>
          <w:szCs w:val="14"/>
          <w:lang w:val="en-GB"/>
        </w:rPr>
        <w:t xml:space="preserve">or GC-FID </w:t>
      </w:r>
      <w:r w:rsidR="00370AEE" w:rsidRPr="00F33DEE">
        <w:rPr>
          <w:sz w:val="14"/>
          <w:szCs w:val="14"/>
          <w:lang w:val="en-GB"/>
        </w:rPr>
        <w:t>analysis on a chiral phase.</w:t>
      </w:r>
    </w:p>
    <w:p w:rsidR="001F19B0" w:rsidRPr="001F19B0" w:rsidRDefault="001F19B0" w:rsidP="001F19B0">
      <w:pPr>
        <w:pStyle w:val="P1"/>
        <w:rPr>
          <w:lang w:val="en-GB"/>
        </w:rPr>
      </w:pPr>
    </w:p>
    <w:p w:rsidR="00791B89" w:rsidRDefault="00791B89" w:rsidP="00791B89">
      <w:pPr>
        <w:pStyle w:val="P1"/>
        <w:rPr>
          <w:lang w:val="en-GB"/>
        </w:rPr>
      </w:pPr>
      <w:r w:rsidRPr="001F19B0">
        <w:rPr>
          <w:lang w:val="en-GB"/>
        </w:rPr>
        <w:t xml:space="preserve">Mutagenesis of another enzyme, </w:t>
      </w:r>
      <w:r w:rsidRPr="001F19B0">
        <w:rPr>
          <w:i/>
          <w:lang w:val="en-GB"/>
        </w:rPr>
        <w:t>Ao</w:t>
      </w:r>
      <w:r w:rsidRPr="001F19B0">
        <w:rPr>
          <w:lang w:val="en-GB"/>
        </w:rPr>
        <w:t>IRED, was also investigated by performing alanine-scanning site-directed mutagenesis of amino acid residues within 8 Å of the ligand binding site. The single-point mutants generated (N171A, L175A, M178A, Y179A, N241A, T244A, Y282A and Y283A) were screened for activity towards (±)-</w:t>
      </w:r>
      <w:r w:rsidRPr="001F19B0">
        <w:rPr>
          <w:b/>
          <w:lang w:val="en-GB"/>
        </w:rPr>
        <w:t>1c</w:t>
      </w:r>
      <w:r w:rsidRPr="001F19B0">
        <w:rPr>
          <w:lang w:val="en-GB"/>
        </w:rPr>
        <w:t xml:space="preserve"> in whole-cell biotransformations. </w:t>
      </w:r>
      <w:r>
        <w:rPr>
          <w:lang w:val="en-GB"/>
        </w:rPr>
        <w:t>The</w:t>
      </w:r>
      <w:r w:rsidRPr="001F19B0">
        <w:rPr>
          <w:lang w:val="en-GB"/>
        </w:rPr>
        <w:t xml:space="preserve"> M178A and N241A </w:t>
      </w:r>
      <w:r>
        <w:rPr>
          <w:lang w:val="en-GB"/>
        </w:rPr>
        <w:t xml:space="preserve">variants </w:t>
      </w:r>
      <w:r w:rsidRPr="001F19B0">
        <w:rPr>
          <w:lang w:val="en-GB"/>
        </w:rPr>
        <w:t xml:space="preserve">displayed </w:t>
      </w:r>
      <w:r>
        <w:rPr>
          <w:lang w:val="en-GB"/>
        </w:rPr>
        <w:t xml:space="preserve">good </w:t>
      </w:r>
      <w:r w:rsidRPr="001F19B0">
        <w:rPr>
          <w:lang w:val="en-GB"/>
        </w:rPr>
        <w:t>activity towards (±)-</w:t>
      </w:r>
      <w:r w:rsidRPr="001F19B0">
        <w:rPr>
          <w:b/>
          <w:lang w:val="en-GB"/>
        </w:rPr>
        <w:t>1c</w:t>
      </w:r>
      <w:r w:rsidRPr="001F19B0">
        <w:rPr>
          <w:lang w:val="en-GB"/>
        </w:rPr>
        <w:t xml:space="preserve"> with N241A showing </w:t>
      </w:r>
      <w:r>
        <w:rPr>
          <w:lang w:val="en-GB"/>
        </w:rPr>
        <w:t>higher conversion (23%)</w:t>
      </w:r>
      <w:r w:rsidRPr="001F19B0">
        <w:rPr>
          <w:lang w:val="en-GB"/>
        </w:rPr>
        <w:t xml:space="preserve">. </w:t>
      </w:r>
      <w:r>
        <w:rPr>
          <w:lang w:val="en-GB"/>
        </w:rPr>
        <w:t>A</w:t>
      </w:r>
      <w:r w:rsidRPr="001F19B0">
        <w:rPr>
          <w:lang w:val="en-GB"/>
        </w:rPr>
        <w:t xml:space="preserve">ttempts to further expand the binding pocket did not improve the efficiency of </w:t>
      </w:r>
      <w:r w:rsidRPr="001F19B0">
        <w:rPr>
          <w:lang w:val="en-GB"/>
        </w:rPr>
        <w:lastRenderedPageBreak/>
        <w:t xml:space="preserve">these variants as the double mutants M178A/N241A and Y179A/N241A afforded lower conversion when compared to N241A. Interestingly, residue Q240 in </w:t>
      </w:r>
      <w:r w:rsidRPr="001F19B0">
        <w:rPr>
          <w:i/>
          <w:lang w:val="en-GB"/>
        </w:rPr>
        <w:t>Asp</w:t>
      </w:r>
      <w:r w:rsidRPr="001F19B0">
        <w:rPr>
          <w:lang w:val="en-GB"/>
        </w:rPr>
        <w:t xml:space="preserve">RedAm and N241 in </w:t>
      </w:r>
      <w:r w:rsidRPr="001F19B0">
        <w:rPr>
          <w:i/>
          <w:lang w:val="en-GB"/>
        </w:rPr>
        <w:t>Ao</w:t>
      </w:r>
      <w:r w:rsidRPr="001F19B0">
        <w:rPr>
          <w:lang w:val="en-GB"/>
        </w:rPr>
        <w:t>IRED are in analogous positions within their respective active sites and mutagenesis studies showed that alanine variants at these posit</w:t>
      </w:r>
      <w:r>
        <w:rPr>
          <w:lang w:val="en-GB"/>
        </w:rPr>
        <w:t>i</w:t>
      </w:r>
      <w:r w:rsidRPr="001F19B0">
        <w:rPr>
          <w:lang w:val="en-GB"/>
        </w:rPr>
        <w:t>ons were the most successful for improving activity towards (±)-</w:t>
      </w:r>
      <w:r w:rsidRPr="001F19B0">
        <w:rPr>
          <w:b/>
          <w:lang w:val="en-GB"/>
        </w:rPr>
        <w:t>1c</w:t>
      </w:r>
      <w:r w:rsidRPr="001F19B0">
        <w:rPr>
          <w:lang w:val="en-GB"/>
        </w:rPr>
        <w:t xml:space="preserve"> and (±)-</w:t>
      </w:r>
      <w:r w:rsidRPr="001F19B0">
        <w:rPr>
          <w:b/>
          <w:lang w:val="en-GB"/>
        </w:rPr>
        <w:t>1d</w:t>
      </w:r>
      <w:r w:rsidRPr="001F19B0">
        <w:rPr>
          <w:lang w:val="en-GB"/>
        </w:rPr>
        <w:t>. Therefore, this position is potentially an important target for expanding the substrate scope of IREDs/RedAms towards bulkier substrates.</w:t>
      </w:r>
    </w:p>
    <w:p w:rsidR="001F19B0" w:rsidRDefault="00DE2E18" w:rsidP="001F19B0">
      <w:pPr>
        <w:pStyle w:val="P1"/>
        <w:rPr>
          <w:lang w:val="en-GB"/>
        </w:rPr>
      </w:pPr>
      <w:r w:rsidRPr="00F359BE">
        <w:rPr>
          <w:highlight w:val="yellow"/>
          <w:lang w:val="en-GB"/>
        </w:rPr>
        <w:t>T</w:t>
      </w:r>
      <w:r w:rsidR="001F19B0" w:rsidRPr="00F359BE">
        <w:rPr>
          <w:highlight w:val="yellow"/>
          <w:lang w:val="en-GB"/>
        </w:rPr>
        <w:t xml:space="preserve">he </w:t>
      </w:r>
      <w:r w:rsidR="00972AD0" w:rsidRPr="00F359BE">
        <w:rPr>
          <w:highlight w:val="yellow"/>
          <w:lang w:val="en-GB"/>
        </w:rPr>
        <w:t xml:space="preserve">preparation of </w:t>
      </w:r>
      <w:r w:rsidR="001F19B0" w:rsidRPr="00F359BE">
        <w:rPr>
          <w:highlight w:val="yellow"/>
          <w:lang w:val="en-GB"/>
        </w:rPr>
        <w:t xml:space="preserve">chiral imine </w:t>
      </w:r>
      <w:r w:rsidR="00CE61DB" w:rsidRPr="00F359BE">
        <w:rPr>
          <w:highlight w:val="yellow"/>
          <w:lang w:val="en-GB"/>
        </w:rPr>
        <w:t>(</w:t>
      </w:r>
      <w:r w:rsidR="00CE61DB" w:rsidRPr="00F359BE">
        <w:rPr>
          <w:i/>
          <w:highlight w:val="yellow"/>
          <w:lang w:val="en-GB"/>
        </w:rPr>
        <w:t>S</w:t>
      </w:r>
      <w:r w:rsidR="00CE61DB" w:rsidRPr="00F359BE">
        <w:rPr>
          <w:highlight w:val="yellow"/>
          <w:lang w:val="en-GB"/>
        </w:rPr>
        <w:t>)-</w:t>
      </w:r>
      <w:r w:rsidR="001F19B0" w:rsidRPr="00F359BE">
        <w:rPr>
          <w:b/>
          <w:highlight w:val="yellow"/>
          <w:lang w:val="en-GB"/>
        </w:rPr>
        <w:t>1c</w:t>
      </w:r>
      <w:r w:rsidRPr="00F359BE">
        <w:rPr>
          <w:highlight w:val="yellow"/>
          <w:lang w:val="en-GB"/>
        </w:rPr>
        <w:t xml:space="preserve"> in single enantiomer form was achieved with the aid of </w:t>
      </w:r>
      <w:r w:rsidR="001F19B0" w:rsidRPr="00F359BE">
        <w:rPr>
          <w:highlight w:val="yellow"/>
          <w:lang w:val="en-GB"/>
        </w:rPr>
        <w:t>TA</w:t>
      </w:r>
      <w:r w:rsidR="00CE61DB" w:rsidRPr="00F359BE">
        <w:rPr>
          <w:highlight w:val="yellow"/>
          <w:lang w:val="en-GB"/>
        </w:rPr>
        <w:t xml:space="preserve"> biocatalysts</w:t>
      </w:r>
      <w:r w:rsidR="00344F9E" w:rsidRPr="00F359BE">
        <w:rPr>
          <w:highlight w:val="yellow"/>
          <w:lang w:val="en-GB"/>
        </w:rPr>
        <w:t xml:space="preserve"> ATA-113 </w:t>
      </w:r>
      <w:r w:rsidRPr="00F359BE">
        <w:rPr>
          <w:highlight w:val="yellow"/>
          <w:lang w:val="en-GB"/>
        </w:rPr>
        <w:t xml:space="preserve">and Pc-SpuC from </w:t>
      </w:r>
      <w:r w:rsidRPr="00F359BE">
        <w:rPr>
          <w:i/>
          <w:highlight w:val="yellow"/>
          <w:lang w:val="en-GB"/>
        </w:rPr>
        <w:t xml:space="preserve">P. chlororaphis </w:t>
      </w:r>
      <w:r w:rsidRPr="00F359BE">
        <w:rPr>
          <w:highlight w:val="yellow"/>
          <w:lang w:val="en-GB"/>
        </w:rPr>
        <w:t>subsp.</w:t>
      </w:r>
      <w:r w:rsidRPr="00F359BE">
        <w:rPr>
          <w:i/>
          <w:highlight w:val="yellow"/>
          <w:lang w:val="en-GB"/>
        </w:rPr>
        <w:t xml:space="preserve"> aureofaciens</w:t>
      </w:r>
      <w:r w:rsidRPr="00F359BE">
        <w:rPr>
          <w:highlight w:val="yellow"/>
          <w:lang w:val="en-GB"/>
        </w:rPr>
        <w:fldChar w:fldCharType="begin" w:fldLock="1"/>
      </w:r>
      <w:r w:rsidR="007B5879" w:rsidRPr="00F359BE">
        <w:rPr>
          <w:highlight w:val="yellow"/>
          <w:lang w:val="en-GB"/>
        </w:rPr>
        <w:instrText>ADDIN CSL_CITATION { "citationItems" : [ { "id" : "ITEM-1", "itemData" : { "DOI" : "10.1039/c6gc02102f", "ISSN" : "1463-9262", "author" : [ { "dropping-particle" : "", "family" : "Galman", "given" : "James L.", "non-dropping-particle" : "", "parse-names" : false, "suffix" : "" }, { "dropping-particle" : "", "family" : "Slabu", "given" : "Iustina", "non-dropping-particle" : "", "parse-names" : false, "suffix" : "" }, { "dropping-particle" : "", "family" : "Weise", "given" : "Nicholas J.", "non-dropping-particle" : "", "parse-names" : false, "suffix" : "" }, { "dropping-particle" : "", "family" : "Iglesias", "given" : "Cesar", "non-dropping-particle" : "", "parse-names" : false, "suffix" : "" }, { "dropping-particle" : "", "family" : "Parmegianni", "given" : "Fabio", "non-dropping-particle" : "", "parse-names" : false, "suffix" : "" }, { "dropping-particle" : "", "family" : "Lloyd", "given" : "Richard C.", "non-dropping-particle" : "", "parse-names" : false, "suffix" : "" }, { "dropping-particle" : "", "family" : "Turner", "given" : "Nicholas J.", "non-dropping-particle" : "", "parse-names" : false, "suffix" : "" } ], "container-title" : "Green Chemistry", "id" : "ITEM-1", "issued" : { "date-parts" : [ [ "2017" ] ] }, "page" : "361-366", "publisher" : "Royal Society of Chemistry", "title" : "Biocatalytic transamination with near-stoichiometric inexpensive amine donors mediated by bifunctional mono- and di-amine transaminases", "type" : "article-journal", "volume" : "19" }, "uris" : [ "http://www.mendeley.com/documents/?uuid=37b51697-b58b-4364-91dd-0e2297e28cec" ] } ], "mendeley" : { "formattedCitation" : "&lt;sup&gt;[38]&lt;/sup&gt;", "plainTextFormattedCitation" : "[38]", "previouslyFormattedCitation" : "&lt;sup&gt;[38]&lt;/sup&gt;" }, "properties" : { "noteIndex" : 0 }, "schema" : "https://github.com/citation-style-language/schema/raw/master/csl-citation.json" }</w:instrText>
      </w:r>
      <w:r w:rsidRPr="00F359BE">
        <w:rPr>
          <w:highlight w:val="yellow"/>
          <w:lang w:val="en-GB"/>
        </w:rPr>
        <w:fldChar w:fldCharType="separate"/>
      </w:r>
      <w:r w:rsidR="007B5879" w:rsidRPr="00F359BE">
        <w:rPr>
          <w:noProof/>
          <w:highlight w:val="yellow"/>
          <w:vertAlign w:val="superscript"/>
          <w:lang w:val="en-GB"/>
        </w:rPr>
        <w:t>[38]</w:t>
      </w:r>
      <w:r w:rsidRPr="00F359BE">
        <w:rPr>
          <w:highlight w:val="yellow"/>
        </w:rPr>
        <w:fldChar w:fldCharType="end"/>
      </w:r>
      <w:r w:rsidRPr="00F359BE">
        <w:rPr>
          <w:highlight w:val="yellow"/>
          <w:lang w:val="en-GB"/>
        </w:rPr>
        <w:t xml:space="preserve">  for the</w:t>
      </w:r>
      <w:r w:rsidR="00344F9E" w:rsidRPr="00F359BE">
        <w:rPr>
          <w:highlight w:val="yellow"/>
          <w:lang w:val="en-GB"/>
        </w:rPr>
        <w:t xml:space="preserve"> synthesis of the </w:t>
      </w:r>
      <w:r w:rsidRPr="00F359BE">
        <w:rPr>
          <w:highlight w:val="yellow"/>
          <w:lang w:val="en-GB"/>
        </w:rPr>
        <w:t>intermediate</w:t>
      </w:r>
      <w:r w:rsidR="00344F9E" w:rsidRPr="00F359BE">
        <w:rPr>
          <w:highlight w:val="yellow"/>
          <w:lang w:val="en-GB"/>
        </w:rPr>
        <w:t xml:space="preserve"> (</w:t>
      </w:r>
      <w:r w:rsidR="00344F9E" w:rsidRPr="00F359BE">
        <w:rPr>
          <w:i/>
          <w:highlight w:val="yellow"/>
          <w:lang w:val="en-GB"/>
        </w:rPr>
        <w:t>S</w:t>
      </w:r>
      <w:r w:rsidR="00344F9E" w:rsidRPr="00F359BE">
        <w:rPr>
          <w:highlight w:val="yellow"/>
          <w:lang w:val="en-GB"/>
        </w:rPr>
        <w:t>)-</w:t>
      </w:r>
      <w:r w:rsidR="00344F9E" w:rsidRPr="00F359BE">
        <w:rPr>
          <w:b/>
          <w:highlight w:val="yellow"/>
          <w:lang w:val="en-GB"/>
        </w:rPr>
        <w:t>7</w:t>
      </w:r>
      <w:r w:rsidR="00344F9E" w:rsidRPr="00F359BE">
        <w:rPr>
          <w:highlight w:val="yellow"/>
          <w:lang w:val="en-GB"/>
        </w:rPr>
        <w:t xml:space="preserve"> from</w:t>
      </w:r>
      <w:r w:rsidR="00FF7CA1" w:rsidRPr="00F359BE">
        <w:rPr>
          <w:highlight w:val="yellow"/>
          <w:lang w:val="en-GB"/>
        </w:rPr>
        <w:t xml:space="preserve"> ketone </w:t>
      </w:r>
      <w:r w:rsidR="00FF7CA1" w:rsidRPr="00F359BE">
        <w:rPr>
          <w:b/>
          <w:highlight w:val="yellow"/>
          <w:lang w:val="en-GB"/>
        </w:rPr>
        <w:t>6</w:t>
      </w:r>
      <w:r w:rsidR="00FF7CA1" w:rsidRPr="00F359BE">
        <w:rPr>
          <w:highlight w:val="yellow"/>
          <w:lang w:val="en-GB"/>
        </w:rPr>
        <w:t xml:space="preserve"> </w:t>
      </w:r>
      <w:r w:rsidR="00344F9E" w:rsidRPr="00F359BE">
        <w:rPr>
          <w:highlight w:val="yellow"/>
          <w:lang w:val="en-GB"/>
        </w:rPr>
        <w:t>in high yield and enantioselectivity (Scheme 2)</w:t>
      </w:r>
      <w:r w:rsidR="001F19B0" w:rsidRPr="00F359BE">
        <w:rPr>
          <w:highlight w:val="yellow"/>
          <w:lang w:val="en-GB"/>
        </w:rPr>
        <w:t xml:space="preserve">. </w:t>
      </w:r>
      <w:r w:rsidRPr="00F359BE">
        <w:rPr>
          <w:highlight w:val="yellow"/>
          <w:lang w:val="en-GB"/>
        </w:rPr>
        <w:t>I</w:t>
      </w:r>
      <w:r w:rsidR="001F19B0" w:rsidRPr="00F359BE">
        <w:rPr>
          <w:highlight w:val="yellow"/>
          <w:lang w:val="en-GB"/>
        </w:rPr>
        <w:t>mine (</w:t>
      </w:r>
      <w:r w:rsidR="001F19B0" w:rsidRPr="00F359BE">
        <w:rPr>
          <w:i/>
          <w:highlight w:val="yellow"/>
          <w:lang w:val="en-GB"/>
        </w:rPr>
        <w:t>S</w:t>
      </w:r>
      <w:r w:rsidR="001F19B0" w:rsidRPr="00F359BE">
        <w:rPr>
          <w:highlight w:val="yellow"/>
          <w:lang w:val="en-GB"/>
        </w:rPr>
        <w:t>)-</w:t>
      </w:r>
      <w:r w:rsidR="001F19B0" w:rsidRPr="00F359BE">
        <w:rPr>
          <w:b/>
          <w:highlight w:val="yellow"/>
          <w:lang w:val="en-GB"/>
        </w:rPr>
        <w:t xml:space="preserve">1c </w:t>
      </w:r>
      <w:r w:rsidR="001F19B0" w:rsidRPr="00F359BE">
        <w:rPr>
          <w:highlight w:val="yellow"/>
          <w:lang w:val="en-GB"/>
        </w:rPr>
        <w:t>is a versatile intermediate for the synthesis of various dibenz[</w:t>
      </w:r>
      <w:r w:rsidR="001F19B0" w:rsidRPr="00F359BE">
        <w:rPr>
          <w:i/>
          <w:highlight w:val="yellow"/>
          <w:lang w:val="en-GB"/>
        </w:rPr>
        <w:t>c</w:t>
      </w:r>
      <w:r w:rsidR="001F19B0" w:rsidRPr="00F359BE">
        <w:rPr>
          <w:highlight w:val="yellow"/>
          <w:lang w:val="en-GB"/>
        </w:rPr>
        <w:t>,</w:t>
      </w:r>
      <w:r w:rsidR="001F19B0" w:rsidRPr="00F359BE">
        <w:rPr>
          <w:i/>
          <w:highlight w:val="yellow"/>
          <w:lang w:val="en-GB"/>
        </w:rPr>
        <w:t>e</w:t>
      </w:r>
      <w:r w:rsidR="001F19B0" w:rsidRPr="00F359BE">
        <w:rPr>
          <w:highlight w:val="yellow"/>
          <w:lang w:val="en-GB"/>
        </w:rPr>
        <w:t xml:space="preserve">]azepine frameworks such as </w:t>
      </w:r>
      <w:r w:rsidR="001F19B0" w:rsidRPr="00F359BE">
        <w:rPr>
          <w:b/>
          <w:highlight w:val="yellow"/>
          <w:lang w:val="en-GB"/>
        </w:rPr>
        <w:t>8</w:t>
      </w:r>
      <w:r w:rsidR="001F19B0" w:rsidRPr="00F359BE">
        <w:rPr>
          <w:highlight w:val="yellow"/>
          <w:lang w:val="en-GB"/>
        </w:rPr>
        <w:t xml:space="preserve"> </w:t>
      </w:r>
      <w:r w:rsidR="001F19B0" w:rsidRPr="00F359BE">
        <w:rPr>
          <w:i/>
          <w:highlight w:val="yellow"/>
          <w:lang w:val="en-GB"/>
        </w:rPr>
        <w:t>via</w:t>
      </w:r>
      <w:r w:rsidR="001F19B0" w:rsidRPr="00F359BE">
        <w:rPr>
          <w:highlight w:val="yellow"/>
          <w:lang w:val="en-GB"/>
        </w:rPr>
        <w:t xml:space="preserve"> nucleophilic attack o</w:t>
      </w:r>
      <w:r w:rsidR="00FF7CA1" w:rsidRPr="00F359BE">
        <w:rPr>
          <w:highlight w:val="yellow"/>
          <w:lang w:val="en-GB"/>
        </w:rPr>
        <w:t>nto the</w:t>
      </w:r>
      <w:r w:rsidR="001F19B0" w:rsidRPr="00F359BE">
        <w:rPr>
          <w:highlight w:val="yellow"/>
          <w:lang w:val="en-GB"/>
        </w:rPr>
        <w:t xml:space="preserve"> imine.</w:t>
      </w:r>
      <w:r w:rsidR="007719E3" w:rsidRPr="00F359BE">
        <w:rPr>
          <w:highlight w:val="yellow"/>
          <w:lang w:val="en-GB"/>
        </w:rPr>
        <w:fldChar w:fldCharType="begin" w:fldLock="1"/>
      </w:r>
      <w:r w:rsidR="007B5879" w:rsidRPr="00F359BE">
        <w:rPr>
          <w:highlight w:val="yellow"/>
          <w:lang w:val="en-GB"/>
        </w:rPr>
        <w:instrText>ADDIN CSL_CITATION { "citationItems" : [ { "id" : "ITEM-1", "itemData" : { "author" : [ { "dropping-particle" : "", "family" : "Tich\u00fd", "given" : "Milo\u0161", "non-dropping-particle" : "", "parse-names" : false, "suffix" : "" }, { "dropping-particle" : "", "family" : "Bud\u011b\u0161\u00ednsk\u00fd", "given" : "Milo\u0161", "non-dropping-particle" : "", "parse-names" : false, "suffix" : "" }, { "dropping-particle" : "", "family" : "G\u0171nterov\u00e1", "given" : "Jana", "non-dropping-particle" : "", "parse-names" : false, "suffix" : "" }, { "dropping-particle" : "", "family" : "Z\u00e1vada", "given" : "Ji\u0159\u00ed", "non-dropping-particle" : "", "parse-names" : false, "suffix" : "" }, { "dropping-particle" : "", "family" : "Podlaha", "given" : "Jaroslav", "non-dropping-particle" : "", "parse-names" : false, "suffix" : "" }, { "dropping-particle" : "", "family" : "C\u00edsa\u0159ov\u00e1", "given" : "Ivana", "non-dropping-particle" : "", "parse-names" : false, "suffix" : "" } ], "container-title" : "Tetrahedron", "id" : "ITEM-1", "issued" : { "date-parts" : [ [ "1999" ] ] }, "page" : "7893-7906", "title" : "Intramolecular Transfer of Axial to Central Chirality in the Streker Reaction. Synthesis and Stereochemistry of 5,7-Dicyano-6,7-dihydro-5H-dibenz[c,e]azepines", "type" : "article-journal", "volume" : "55" }, "uris" : [ "http://www.mendeley.com/documents/?uuid=5ad767c0-abe3-4abc-8ba3-f1be3f55328a" ] } ], "mendeley" : { "formattedCitation" : "&lt;sup&gt;[39]&lt;/sup&gt;", "plainTextFormattedCitation" : "[39]", "previouslyFormattedCitation" : "&lt;sup&gt;[39]&lt;/sup&gt;" }, "properties" : { "noteIndex" : 0 }, "schema" : "https://github.com/citation-style-language/schema/raw/master/csl-citation.json" }</w:instrText>
      </w:r>
      <w:r w:rsidR="007719E3" w:rsidRPr="00F359BE">
        <w:rPr>
          <w:highlight w:val="yellow"/>
          <w:lang w:val="en-GB"/>
        </w:rPr>
        <w:fldChar w:fldCharType="separate"/>
      </w:r>
      <w:r w:rsidR="007B5879" w:rsidRPr="00F359BE">
        <w:rPr>
          <w:noProof/>
          <w:highlight w:val="yellow"/>
          <w:vertAlign w:val="superscript"/>
          <w:lang w:val="en-GB"/>
        </w:rPr>
        <w:t>[39]</w:t>
      </w:r>
      <w:r w:rsidR="007719E3" w:rsidRPr="00F359BE">
        <w:rPr>
          <w:highlight w:val="yellow"/>
          <w:lang w:val="en-GB"/>
        </w:rPr>
        <w:fldChar w:fldCharType="end"/>
      </w:r>
      <w:r w:rsidR="001F19B0" w:rsidRPr="00F359BE">
        <w:rPr>
          <w:highlight w:val="yellow"/>
          <w:lang w:val="en-GB"/>
        </w:rPr>
        <w:t xml:space="preserve"> This route could </w:t>
      </w:r>
      <w:r w:rsidR="00CE61DB" w:rsidRPr="00F359BE">
        <w:rPr>
          <w:highlight w:val="yellow"/>
          <w:lang w:val="en-GB"/>
        </w:rPr>
        <w:t xml:space="preserve">also </w:t>
      </w:r>
      <w:r w:rsidR="001F19B0" w:rsidRPr="00F359BE">
        <w:rPr>
          <w:highlight w:val="yellow"/>
          <w:lang w:val="en-GB"/>
        </w:rPr>
        <w:t xml:space="preserve">provide access to compound </w:t>
      </w:r>
      <w:r w:rsidR="001F19B0" w:rsidRPr="00F359BE">
        <w:rPr>
          <w:b/>
          <w:highlight w:val="yellow"/>
          <w:lang w:val="en-GB"/>
        </w:rPr>
        <w:t>2d</w:t>
      </w:r>
      <w:r w:rsidR="001F19B0" w:rsidRPr="00F359BE">
        <w:rPr>
          <w:highlight w:val="yellow"/>
          <w:lang w:val="en-GB"/>
        </w:rPr>
        <w:t xml:space="preserve"> which was not possible in high conversion with IRED catalysis. (</w:t>
      </w:r>
      <w:r w:rsidR="001F19B0" w:rsidRPr="00F359BE">
        <w:rPr>
          <w:i/>
          <w:highlight w:val="yellow"/>
          <w:lang w:val="en-GB"/>
        </w:rPr>
        <w:t>S</w:t>
      </w:r>
      <w:r w:rsidR="001F19B0" w:rsidRPr="00F359BE">
        <w:rPr>
          <w:highlight w:val="yellow"/>
          <w:lang w:val="en-GB"/>
        </w:rPr>
        <w:t>)-</w:t>
      </w:r>
      <w:r w:rsidR="001F19B0" w:rsidRPr="00F359BE">
        <w:rPr>
          <w:b/>
          <w:highlight w:val="yellow"/>
          <w:lang w:val="en-GB"/>
        </w:rPr>
        <w:t>1c</w:t>
      </w:r>
      <w:r w:rsidR="001F19B0" w:rsidRPr="00F359BE">
        <w:rPr>
          <w:highlight w:val="yellow"/>
          <w:lang w:val="en-GB"/>
        </w:rPr>
        <w:t xml:space="preserve"> </w:t>
      </w:r>
      <w:r w:rsidR="00CE61DB" w:rsidRPr="00F359BE">
        <w:rPr>
          <w:highlight w:val="yellow"/>
          <w:lang w:val="en-GB"/>
        </w:rPr>
        <w:t>was also</w:t>
      </w:r>
      <w:r w:rsidR="001F19B0" w:rsidRPr="00F359BE">
        <w:rPr>
          <w:highlight w:val="yellow"/>
          <w:lang w:val="en-GB"/>
        </w:rPr>
        <w:t xml:space="preserve"> reduced chemically with NaBH</w:t>
      </w:r>
      <w:r w:rsidR="001F19B0" w:rsidRPr="00F359BE">
        <w:rPr>
          <w:highlight w:val="yellow"/>
          <w:vertAlign w:val="subscript"/>
          <w:lang w:val="en-GB"/>
        </w:rPr>
        <w:t>4</w:t>
      </w:r>
      <w:r w:rsidR="001F19B0" w:rsidRPr="00F359BE">
        <w:rPr>
          <w:highlight w:val="yellow"/>
          <w:lang w:val="en-GB"/>
        </w:rPr>
        <w:t xml:space="preserve"> to afford enantiopure (</w:t>
      </w:r>
      <w:r w:rsidR="001F19B0" w:rsidRPr="00F359BE">
        <w:rPr>
          <w:i/>
          <w:highlight w:val="yellow"/>
          <w:lang w:val="en-GB"/>
        </w:rPr>
        <w:t>S</w:t>
      </w:r>
      <w:r w:rsidR="00E70BE1" w:rsidRPr="00F359BE">
        <w:rPr>
          <w:highlight w:val="yellow"/>
          <w:lang w:val="en-GB"/>
        </w:rPr>
        <w:t>,a</w:t>
      </w:r>
      <w:r w:rsidR="00E70BE1" w:rsidRPr="00F359BE">
        <w:rPr>
          <w:i/>
          <w:highlight w:val="yellow"/>
          <w:lang w:val="en-GB"/>
        </w:rPr>
        <w:t>R</w:t>
      </w:r>
      <w:r w:rsidR="001F19B0" w:rsidRPr="00F359BE">
        <w:rPr>
          <w:highlight w:val="yellow"/>
          <w:lang w:val="en-GB"/>
        </w:rPr>
        <w:t>)-</w:t>
      </w:r>
      <w:r w:rsidR="001F19B0" w:rsidRPr="00F359BE">
        <w:rPr>
          <w:b/>
          <w:highlight w:val="yellow"/>
          <w:lang w:val="en-GB"/>
        </w:rPr>
        <w:t>2a</w:t>
      </w:r>
      <w:r w:rsidR="00E70BE1" w:rsidRPr="00F359BE">
        <w:rPr>
          <w:b/>
          <w:highlight w:val="yellow"/>
          <w:lang w:val="en-GB"/>
        </w:rPr>
        <w:t xml:space="preserve"> </w:t>
      </w:r>
      <w:r w:rsidR="00E70BE1" w:rsidRPr="00F359BE">
        <w:rPr>
          <w:highlight w:val="yellow"/>
          <w:lang w:val="en-GB"/>
        </w:rPr>
        <w:t>(major conformer)</w:t>
      </w:r>
      <w:r w:rsidR="001F19B0" w:rsidRPr="00F359BE">
        <w:rPr>
          <w:highlight w:val="yellow"/>
          <w:lang w:val="en-GB"/>
        </w:rPr>
        <w:t>, providing an alternative to the IRED biocatalytic route to this compound (Scheme 2).</w:t>
      </w:r>
      <w:r w:rsidR="001F19B0" w:rsidRPr="001F19B0">
        <w:rPr>
          <w:lang w:val="en-GB"/>
        </w:rPr>
        <w:t xml:space="preserve"> </w:t>
      </w:r>
    </w:p>
    <w:p w:rsidR="00BB23F3" w:rsidRDefault="003363BA" w:rsidP="001F19B0">
      <w:pPr>
        <w:pStyle w:val="P1"/>
        <w:rPr>
          <w:lang w:val="en-GB"/>
        </w:rPr>
      </w:pPr>
      <w:r>
        <w:rPr>
          <w:noProof/>
        </w:rPr>
        <w:pict>
          <v:shape id="_x0000_s1068" type="#_x0000_t75" style="position:absolute;left:0;text-align:left;margin-left:10.3pt;margin-top:1.35pt;width:214.9pt;height:212.45pt;z-index:251673088;mso-position-horizontal-relative:text;mso-position-vertical-relative:text">
            <v:imagedata r:id="rId25" o:title=""/>
          </v:shape>
          <o:OLEObject Type="Embed" ProgID="ChemDraw.Document.6.0" ShapeID="_x0000_s1068" DrawAspect="Content" ObjectID="_1569145177" r:id="rId26"/>
        </w:pict>
      </w:r>
    </w:p>
    <w:p w:rsidR="00BB23F3" w:rsidRPr="001F19B0" w:rsidRDefault="00BB23F3" w:rsidP="001F19B0">
      <w:pPr>
        <w:pStyle w:val="P1"/>
        <w:rPr>
          <w:lang w:val="en-GB"/>
        </w:rPr>
      </w:pPr>
    </w:p>
    <w:p w:rsidR="001F19B0" w:rsidRDefault="001F19B0"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Default="00BB23F3" w:rsidP="001F19B0">
      <w:pPr>
        <w:pStyle w:val="P1"/>
        <w:rPr>
          <w:lang w:val="en-GB"/>
        </w:rPr>
      </w:pPr>
    </w:p>
    <w:p w:rsidR="00BB23F3" w:rsidRPr="001F19B0" w:rsidRDefault="00BB23F3" w:rsidP="001F19B0">
      <w:pPr>
        <w:pStyle w:val="P1"/>
        <w:rPr>
          <w:lang w:val="en-GB"/>
        </w:rPr>
      </w:pPr>
    </w:p>
    <w:p w:rsidR="001F19B0" w:rsidRPr="00684BC1" w:rsidRDefault="001F19B0" w:rsidP="001F19B0">
      <w:pPr>
        <w:pStyle w:val="P1"/>
        <w:rPr>
          <w:sz w:val="14"/>
          <w:lang w:val="en-GB"/>
        </w:rPr>
      </w:pPr>
      <w:r w:rsidRPr="00684BC1">
        <w:rPr>
          <w:b/>
          <w:sz w:val="14"/>
          <w:lang w:val="en-GB"/>
        </w:rPr>
        <w:t>Scheme 2</w:t>
      </w:r>
      <w:r w:rsidRPr="00684BC1">
        <w:rPr>
          <w:sz w:val="14"/>
          <w:lang w:val="en-GB"/>
        </w:rPr>
        <w:t>. Synthesis of (</w:t>
      </w:r>
      <w:r w:rsidRPr="00684BC1">
        <w:rPr>
          <w:i/>
          <w:sz w:val="14"/>
          <w:lang w:val="en-GB"/>
        </w:rPr>
        <w:t>S</w:t>
      </w:r>
      <w:r w:rsidRPr="00684BC1">
        <w:rPr>
          <w:sz w:val="14"/>
          <w:lang w:val="en-GB"/>
        </w:rPr>
        <w:t>)-</w:t>
      </w:r>
      <w:r w:rsidRPr="00684BC1">
        <w:rPr>
          <w:b/>
          <w:sz w:val="14"/>
          <w:lang w:val="en-GB"/>
        </w:rPr>
        <w:t>1c</w:t>
      </w:r>
      <w:r w:rsidRPr="00684BC1">
        <w:rPr>
          <w:sz w:val="14"/>
          <w:lang w:val="en-GB"/>
        </w:rPr>
        <w:t xml:space="preserve"> employing transaminase biocatalysts ATA-113 and Pc-SpuC.</w:t>
      </w:r>
    </w:p>
    <w:p w:rsidR="00684BC1" w:rsidRDefault="00684BC1" w:rsidP="001F19B0">
      <w:pPr>
        <w:pStyle w:val="P1"/>
        <w:rPr>
          <w:lang w:val="en-GB"/>
        </w:rPr>
      </w:pPr>
    </w:p>
    <w:p w:rsidR="001F19B0" w:rsidRDefault="001F19B0" w:rsidP="001F19B0">
      <w:pPr>
        <w:pStyle w:val="P1"/>
        <w:rPr>
          <w:lang w:val="en-GB"/>
        </w:rPr>
      </w:pPr>
      <w:r w:rsidRPr="001F19B0">
        <w:rPr>
          <w:lang w:val="en-GB"/>
        </w:rPr>
        <w:t>In summary, we have demonstrated the synthetic utility of IRED and transaminase biocatalysts for the preparation of enantiomerically pure dibenz[</w:t>
      </w:r>
      <w:r w:rsidRPr="001F19B0">
        <w:rPr>
          <w:i/>
          <w:lang w:val="en-GB"/>
        </w:rPr>
        <w:t>c</w:t>
      </w:r>
      <w:r w:rsidRPr="001F19B0">
        <w:rPr>
          <w:lang w:val="en-GB"/>
        </w:rPr>
        <w:t>,</w:t>
      </w:r>
      <w:r w:rsidRPr="001F19B0">
        <w:rPr>
          <w:i/>
          <w:lang w:val="en-GB"/>
        </w:rPr>
        <w:t>e</w:t>
      </w:r>
      <w:r w:rsidRPr="001F19B0">
        <w:rPr>
          <w:lang w:val="en-GB"/>
        </w:rPr>
        <w:t>]azepine frameworks. By screening a range of IRED biocatalysts, several enantiocomplementary enzymes were highlighted with preparative-scale reactions successfully carried out in high yield and enantiomeric excess. For the first time, a dibenz[</w:t>
      </w:r>
      <w:r w:rsidRPr="001F19B0">
        <w:rPr>
          <w:i/>
          <w:lang w:val="en-GB"/>
        </w:rPr>
        <w:t>c</w:t>
      </w:r>
      <w:r w:rsidRPr="001F19B0">
        <w:rPr>
          <w:lang w:val="en-GB"/>
        </w:rPr>
        <w:t>,</w:t>
      </w:r>
      <w:r w:rsidRPr="001F19B0">
        <w:rPr>
          <w:i/>
          <w:lang w:val="en-GB"/>
        </w:rPr>
        <w:t>e</w:t>
      </w:r>
      <w:r w:rsidRPr="001F19B0">
        <w:rPr>
          <w:lang w:val="en-GB"/>
        </w:rPr>
        <w:t>]azepine imine has been crystallised in the active site of an IRED by employing the redox inactive cofactor NADPH</w:t>
      </w:r>
      <w:r w:rsidRPr="001F19B0">
        <w:rPr>
          <w:vertAlign w:val="subscript"/>
          <w:lang w:val="en-GB"/>
        </w:rPr>
        <w:t>4</w:t>
      </w:r>
      <w:r w:rsidRPr="001F19B0">
        <w:rPr>
          <w:lang w:val="en-GB"/>
        </w:rPr>
        <w:t xml:space="preserve"> which </w:t>
      </w:r>
      <w:r w:rsidR="00CE61DB">
        <w:rPr>
          <w:lang w:val="en-GB"/>
        </w:rPr>
        <w:t>inform</w:t>
      </w:r>
      <w:r w:rsidRPr="001F19B0">
        <w:rPr>
          <w:lang w:val="en-GB"/>
        </w:rPr>
        <w:t>ed mutagenesis studies by rational design. Furthermore transaminase biocatalysis has enabled the synthesis of enantiopure precursors of 5,7-disubstituted dibenz[</w:t>
      </w:r>
      <w:r w:rsidRPr="001F19B0">
        <w:rPr>
          <w:i/>
          <w:lang w:val="en-GB"/>
        </w:rPr>
        <w:t>c</w:t>
      </w:r>
      <w:r w:rsidRPr="001F19B0">
        <w:rPr>
          <w:lang w:val="en-GB"/>
        </w:rPr>
        <w:t>,</w:t>
      </w:r>
      <w:r w:rsidRPr="001F19B0">
        <w:rPr>
          <w:i/>
          <w:lang w:val="en-GB"/>
        </w:rPr>
        <w:t>e</w:t>
      </w:r>
      <w:r w:rsidRPr="001F19B0">
        <w:rPr>
          <w:lang w:val="en-GB"/>
        </w:rPr>
        <w:t xml:space="preserve">]azepine compounds. </w:t>
      </w:r>
    </w:p>
    <w:p w:rsidR="00CE61DB" w:rsidRDefault="00CE61DB" w:rsidP="001F19B0">
      <w:pPr>
        <w:pStyle w:val="P1"/>
        <w:rPr>
          <w:lang w:val="en-GB"/>
        </w:rPr>
      </w:pPr>
    </w:p>
    <w:p w:rsidR="007B5879" w:rsidRDefault="007B5879" w:rsidP="001F19B0">
      <w:pPr>
        <w:pStyle w:val="P1"/>
        <w:rPr>
          <w:lang w:val="en-GB"/>
        </w:rPr>
      </w:pPr>
    </w:p>
    <w:p w:rsidR="007B5879" w:rsidRPr="001F19B0" w:rsidRDefault="007B5879" w:rsidP="001F19B0">
      <w:pPr>
        <w:pStyle w:val="P1"/>
        <w:rPr>
          <w:lang w:val="en-GB"/>
        </w:rPr>
      </w:pPr>
    </w:p>
    <w:p w:rsidR="001F19B0" w:rsidRPr="001F19B0" w:rsidRDefault="001F19B0" w:rsidP="001F19B0">
      <w:pPr>
        <w:pStyle w:val="P1"/>
        <w:rPr>
          <w:b/>
          <w:lang w:val="en-GB"/>
        </w:rPr>
      </w:pPr>
      <w:r w:rsidRPr="001F19B0">
        <w:rPr>
          <w:b/>
          <w:lang w:val="en-GB"/>
        </w:rPr>
        <w:lastRenderedPageBreak/>
        <w:t>Acknowledgements</w:t>
      </w:r>
    </w:p>
    <w:p w:rsidR="001F19B0" w:rsidRPr="008D3CC7" w:rsidRDefault="001F19B0" w:rsidP="008D3CC7">
      <w:pPr>
        <w:pStyle w:val="P1"/>
      </w:pPr>
      <w:r w:rsidRPr="001F19B0">
        <w:rPr>
          <w:lang w:val="en-GB"/>
        </w:rPr>
        <w:t xml:space="preserve">S.P.F. acknowledges a CASE award from the UK Biotechnology and Biological Sciences Research Council (BBSRC) and Pfizer. M.S. and J.M.S were funded by grant BB/M006832/1 from the BBSRC. </w:t>
      </w:r>
      <w:r w:rsidR="008F2BEB">
        <w:rPr>
          <w:lang w:val="en-GB"/>
        </w:rPr>
        <w:t xml:space="preserve">R.W.A. acknowledges an </w:t>
      </w:r>
      <w:r w:rsidR="008F2BEB">
        <w:t>EPSRC core capability grant K039547/1 for NMR equipment</w:t>
      </w:r>
      <w:r w:rsidR="008D3CC7">
        <w:t xml:space="preserve">. I.S. acknowledges a CASE award from BBSRC and Dr Reddy’s (Grant code BB/K013076/1). </w:t>
      </w:r>
      <w:r w:rsidR="00D47603">
        <w:rPr>
          <w:lang w:val="en-GB"/>
        </w:rPr>
        <w:t>N</w:t>
      </w:r>
      <w:r w:rsidR="008F2BEB">
        <w:rPr>
          <w:lang w:val="en-GB"/>
        </w:rPr>
        <w:t>.</w:t>
      </w:r>
      <w:r w:rsidR="00D47603">
        <w:rPr>
          <w:lang w:val="en-GB"/>
        </w:rPr>
        <w:t>J</w:t>
      </w:r>
      <w:r w:rsidR="008F2BEB">
        <w:rPr>
          <w:lang w:val="en-GB"/>
        </w:rPr>
        <w:t>.</w:t>
      </w:r>
      <w:r w:rsidR="00D47603">
        <w:rPr>
          <w:lang w:val="en-GB"/>
        </w:rPr>
        <w:t>T</w:t>
      </w:r>
      <w:r w:rsidR="008F2BEB">
        <w:rPr>
          <w:lang w:val="en-GB"/>
        </w:rPr>
        <w:t>.</w:t>
      </w:r>
      <w:r w:rsidR="00D47603">
        <w:rPr>
          <w:lang w:val="en-GB"/>
        </w:rPr>
        <w:t xml:space="preserve"> acknowledges the ERC for the award of an Advanced Grant. </w:t>
      </w:r>
      <w:r w:rsidRPr="001F19B0">
        <w:rPr>
          <w:lang w:val="en-GB"/>
        </w:rPr>
        <w:t>Thanks also go to Oliver J. Dunks for assistance with</w:t>
      </w:r>
      <w:r w:rsidR="007719E3">
        <w:rPr>
          <w:lang w:val="en-GB"/>
        </w:rPr>
        <w:t xml:space="preserve"> chemical synthesis and to Dr. Nicholas J. Weise for insightful discussions.</w:t>
      </w:r>
    </w:p>
    <w:p w:rsidR="009820F2" w:rsidRPr="001F19B0" w:rsidRDefault="009820F2" w:rsidP="001F19B0">
      <w:pPr>
        <w:pStyle w:val="P1"/>
        <w:rPr>
          <w:lang w:val="en-GB"/>
        </w:rPr>
      </w:pPr>
    </w:p>
    <w:p w:rsidR="001F19B0" w:rsidRPr="001F19B0" w:rsidRDefault="001F19B0" w:rsidP="001F19B0">
      <w:pPr>
        <w:pStyle w:val="P1"/>
        <w:rPr>
          <w:b/>
          <w:lang w:val="en-GB"/>
        </w:rPr>
      </w:pPr>
      <w:r w:rsidRPr="001F19B0">
        <w:rPr>
          <w:b/>
          <w:lang w:val="en-GB"/>
        </w:rPr>
        <w:t>Experimental Section</w:t>
      </w:r>
    </w:p>
    <w:p w:rsidR="001F19B0" w:rsidRPr="001F19B0" w:rsidRDefault="001F19B0" w:rsidP="001F19B0">
      <w:pPr>
        <w:pStyle w:val="P1"/>
        <w:rPr>
          <w:lang w:val="en-GB"/>
        </w:rPr>
      </w:pPr>
      <w:r w:rsidRPr="001F19B0">
        <w:rPr>
          <w:lang w:val="en-GB"/>
        </w:rPr>
        <w:t>See supporting information.</w:t>
      </w:r>
    </w:p>
    <w:p w:rsidR="009820F2" w:rsidRDefault="009820F2" w:rsidP="001F19B0">
      <w:pPr>
        <w:pStyle w:val="P1"/>
        <w:rPr>
          <w:lang w:val="en-GB"/>
        </w:rPr>
      </w:pPr>
    </w:p>
    <w:p w:rsidR="001F19B0" w:rsidRPr="001F19B0" w:rsidRDefault="001F19B0" w:rsidP="001F19B0">
      <w:pPr>
        <w:pStyle w:val="P1"/>
        <w:rPr>
          <w:lang w:val="en-GB"/>
        </w:rPr>
      </w:pPr>
      <w:r w:rsidRPr="001F19B0">
        <w:rPr>
          <w:lang w:val="en-GB"/>
        </w:rPr>
        <w:t>Keywords: dibenz[</w:t>
      </w:r>
      <w:r w:rsidRPr="001F19B0">
        <w:rPr>
          <w:i/>
          <w:lang w:val="en-GB"/>
        </w:rPr>
        <w:t>c</w:t>
      </w:r>
      <w:r w:rsidRPr="001F19B0">
        <w:rPr>
          <w:lang w:val="en-GB"/>
        </w:rPr>
        <w:t>,</w:t>
      </w:r>
      <w:r w:rsidRPr="001F19B0">
        <w:rPr>
          <w:i/>
          <w:lang w:val="en-GB"/>
        </w:rPr>
        <w:t>e</w:t>
      </w:r>
      <w:r w:rsidRPr="001F19B0">
        <w:rPr>
          <w:lang w:val="en-GB"/>
        </w:rPr>
        <w:t xml:space="preserve">]azepines • biocatalysis • </w:t>
      </w:r>
      <w:r w:rsidR="009820F2">
        <w:rPr>
          <w:lang w:val="en-GB"/>
        </w:rPr>
        <w:t xml:space="preserve">biocatalytic retrosynthesis </w:t>
      </w:r>
      <w:r w:rsidR="009820F2" w:rsidRPr="001F19B0">
        <w:rPr>
          <w:lang w:val="en-GB"/>
        </w:rPr>
        <w:t>•</w:t>
      </w:r>
      <w:r w:rsidR="009820F2">
        <w:rPr>
          <w:lang w:val="en-GB"/>
        </w:rPr>
        <w:t xml:space="preserve"> imine reductase • transaminase</w:t>
      </w:r>
    </w:p>
    <w:p w:rsidR="009820F2" w:rsidRDefault="009820F2" w:rsidP="001F19B0">
      <w:pPr>
        <w:pStyle w:val="P1"/>
        <w:rPr>
          <w:b/>
          <w:lang w:val="en-GB"/>
        </w:rPr>
      </w:pPr>
    </w:p>
    <w:p w:rsidR="001F19B0" w:rsidRPr="001F19B0" w:rsidRDefault="001F19B0" w:rsidP="001F19B0">
      <w:pPr>
        <w:pStyle w:val="P1"/>
        <w:rPr>
          <w:b/>
          <w:lang w:val="en-GB"/>
        </w:rPr>
      </w:pPr>
      <w:r w:rsidRPr="001F19B0">
        <w:rPr>
          <w:b/>
          <w:lang w:val="en-GB"/>
        </w:rPr>
        <w:t>References</w:t>
      </w:r>
    </w:p>
    <w:p w:rsidR="007B5879" w:rsidRPr="007B5879" w:rsidRDefault="001F19B0" w:rsidP="007B5879">
      <w:pPr>
        <w:widowControl w:val="0"/>
        <w:autoSpaceDE w:val="0"/>
        <w:autoSpaceDN w:val="0"/>
        <w:adjustRightInd w:val="0"/>
        <w:spacing w:line="240" w:lineRule="exact"/>
        <w:ind w:left="640" w:hanging="640"/>
        <w:rPr>
          <w:rFonts w:ascii="Arial" w:hAnsi="Arial" w:cs="Arial"/>
          <w:noProof/>
          <w:sz w:val="16"/>
        </w:rPr>
      </w:pPr>
      <w:r w:rsidRPr="001F19B0">
        <w:rPr>
          <w:lang w:val="en-GB"/>
        </w:rPr>
        <w:fldChar w:fldCharType="begin" w:fldLock="1"/>
      </w:r>
      <w:r w:rsidRPr="001F19B0">
        <w:rPr>
          <w:lang w:val="en-GB"/>
        </w:rPr>
        <w:instrText xml:space="preserve">ADDIN Mendeley Bibliography CSL_BIBLIOGRAPHY </w:instrText>
      </w:r>
      <w:r w:rsidRPr="001F19B0">
        <w:rPr>
          <w:lang w:val="en-GB"/>
        </w:rPr>
        <w:fldChar w:fldCharType="separate"/>
      </w:r>
      <w:r w:rsidR="007B5879" w:rsidRPr="007B5879">
        <w:rPr>
          <w:rFonts w:ascii="Arial" w:hAnsi="Arial" w:cs="Arial"/>
          <w:noProof/>
          <w:sz w:val="16"/>
        </w:rPr>
        <w:t>[1]</w:t>
      </w:r>
      <w:r w:rsidR="007B5879" w:rsidRPr="007B5879">
        <w:rPr>
          <w:rFonts w:ascii="Arial" w:hAnsi="Arial" w:cs="Arial"/>
          <w:noProof/>
          <w:sz w:val="16"/>
        </w:rPr>
        <w:tab/>
        <w:t xml:space="preserve">L. R. M. De, M. Y. Berlin, J. Zheng, R. G. Aslanian, K. D. McCormick, Q. Zeng, </w:t>
      </w:r>
      <w:r w:rsidR="007B5879" w:rsidRPr="007B5879">
        <w:rPr>
          <w:rFonts w:ascii="Arial" w:hAnsi="Arial" w:cs="Arial"/>
          <w:i/>
          <w:iCs/>
          <w:noProof/>
          <w:sz w:val="16"/>
        </w:rPr>
        <w:t>Tricyclic Heterocycle Derivatives as Histamine H3 Antagonists, WO2010011653 A1</w:t>
      </w:r>
      <w:r w:rsidR="007B5879" w:rsidRPr="007B5879">
        <w:rPr>
          <w:rFonts w:ascii="Arial" w:hAnsi="Arial" w:cs="Arial"/>
          <w:noProof/>
          <w:sz w:val="16"/>
        </w:rPr>
        <w:t xml:space="preserve">, </w:t>
      </w:r>
      <w:r w:rsidR="007B5879" w:rsidRPr="007B5879">
        <w:rPr>
          <w:rFonts w:ascii="Arial" w:hAnsi="Arial" w:cs="Arial"/>
          <w:b/>
          <w:bCs/>
          <w:noProof/>
          <w:sz w:val="16"/>
        </w:rPr>
        <w:t>2010</w:t>
      </w:r>
      <w:r w:rsidR="007B5879" w:rsidRPr="007B5879">
        <w:rPr>
          <w:rFonts w:ascii="Arial" w:hAnsi="Arial" w:cs="Arial"/>
          <w:noProof/>
          <w:sz w:val="16"/>
        </w:rPr>
        <w:t>.</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w:t>
      </w:r>
      <w:r w:rsidRPr="007B5879">
        <w:rPr>
          <w:rFonts w:ascii="Arial" w:hAnsi="Arial" w:cs="Arial"/>
          <w:noProof/>
          <w:sz w:val="16"/>
        </w:rPr>
        <w:tab/>
        <w:t xml:space="preserve">I. H. Hall, A. R. K. Murthy, S. D. Wyrick, </w:t>
      </w:r>
      <w:r w:rsidRPr="007B5879">
        <w:rPr>
          <w:rFonts w:ascii="Arial" w:hAnsi="Arial" w:cs="Arial"/>
          <w:i/>
          <w:iCs/>
          <w:noProof/>
          <w:sz w:val="16"/>
        </w:rPr>
        <w:t>J. Pharm. Sci.</w:t>
      </w:r>
      <w:r w:rsidRPr="007B5879">
        <w:rPr>
          <w:rFonts w:ascii="Arial" w:hAnsi="Arial" w:cs="Arial"/>
          <w:noProof/>
          <w:sz w:val="16"/>
        </w:rPr>
        <w:t xml:space="preserve"> </w:t>
      </w:r>
      <w:r w:rsidRPr="007B5879">
        <w:rPr>
          <w:rFonts w:ascii="Arial" w:hAnsi="Arial" w:cs="Arial"/>
          <w:b/>
          <w:bCs/>
          <w:noProof/>
          <w:sz w:val="16"/>
        </w:rPr>
        <w:t>1986</w:t>
      </w:r>
      <w:r w:rsidRPr="007B5879">
        <w:rPr>
          <w:rFonts w:ascii="Arial" w:hAnsi="Arial" w:cs="Arial"/>
          <w:noProof/>
          <w:sz w:val="16"/>
        </w:rPr>
        <w:t xml:space="preserve">, </w:t>
      </w:r>
      <w:r w:rsidRPr="007B5879">
        <w:rPr>
          <w:rFonts w:ascii="Arial" w:hAnsi="Arial" w:cs="Arial"/>
          <w:i/>
          <w:iCs/>
          <w:noProof/>
          <w:sz w:val="16"/>
        </w:rPr>
        <w:t>75</w:t>
      </w:r>
      <w:r w:rsidRPr="007B5879">
        <w:rPr>
          <w:rFonts w:ascii="Arial" w:hAnsi="Arial" w:cs="Arial"/>
          <w:noProof/>
          <w:sz w:val="16"/>
        </w:rPr>
        <w:t>, 622–626.</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w:t>
      </w:r>
      <w:r w:rsidRPr="007B5879">
        <w:rPr>
          <w:rFonts w:ascii="Arial" w:hAnsi="Arial" w:cs="Arial"/>
          <w:noProof/>
          <w:sz w:val="16"/>
        </w:rPr>
        <w:tab/>
        <w:t xml:space="preserve">P. C. B. Page, C. J. Bartlett, Y. Chan, D. Day, P. Parker, B. R. Buckley, G. A. Rassias, A. M. Z. Slawin, S. M. Allin, J. Lacour, et al., </w:t>
      </w:r>
      <w:r w:rsidRPr="007B5879">
        <w:rPr>
          <w:rFonts w:ascii="Arial" w:hAnsi="Arial" w:cs="Arial"/>
          <w:i/>
          <w:iCs/>
          <w:noProof/>
          <w:sz w:val="16"/>
        </w:rPr>
        <w:t>J. Org. Chem.</w:t>
      </w:r>
      <w:r w:rsidRPr="007B5879">
        <w:rPr>
          <w:rFonts w:ascii="Arial" w:hAnsi="Arial" w:cs="Arial"/>
          <w:noProof/>
          <w:sz w:val="16"/>
        </w:rPr>
        <w:t xml:space="preserve"> </w:t>
      </w:r>
      <w:r w:rsidRPr="007B5879">
        <w:rPr>
          <w:rFonts w:ascii="Arial" w:hAnsi="Arial" w:cs="Arial"/>
          <w:b/>
          <w:bCs/>
          <w:noProof/>
          <w:sz w:val="16"/>
        </w:rPr>
        <w:t>2012</w:t>
      </w:r>
      <w:r w:rsidRPr="007B5879">
        <w:rPr>
          <w:rFonts w:ascii="Arial" w:hAnsi="Arial" w:cs="Arial"/>
          <w:noProof/>
          <w:sz w:val="16"/>
        </w:rPr>
        <w:t xml:space="preserve">, </w:t>
      </w:r>
      <w:r w:rsidRPr="007B5879">
        <w:rPr>
          <w:rFonts w:ascii="Arial" w:hAnsi="Arial" w:cs="Arial"/>
          <w:i/>
          <w:iCs/>
          <w:noProof/>
          <w:sz w:val="16"/>
        </w:rPr>
        <w:t>77</w:t>
      </w:r>
      <w:r w:rsidRPr="007B5879">
        <w:rPr>
          <w:rFonts w:ascii="Arial" w:hAnsi="Arial" w:cs="Arial"/>
          <w:noProof/>
          <w:sz w:val="16"/>
        </w:rPr>
        <w:t>, 6128–6138.</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[4]</w:t>
      </w:r>
      <w:r w:rsidRPr="007B5879">
        <w:rPr>
          <w:rFonts w:ascii="Arial" w:hAnsi="Arial" w:cs="Arial"/>
          <w:noProof/>
          <w:sz w:val="16"/>
        </w:rPr>
        <w:tab/>
        <w:t xml:space="preserve">T. Kano, H. Sugimoto, K. Maruoka, </w:t>
      </w:r>
      <w:r w:rsidRPr="007B5879">
        <w:rPr>
          <w:rFonts w:ascii="Arial" w:hAnsi="Arial" w:cs="Arial"/>
          <w:i/>
          <w:iCs/>
          <w:noProof/>
          <w:sz w:val="16"/>
        </w:rPr>
        <w:t>J. Am. Chem. Soc.</w:t>
      </w:r>
      <w:r w:rsidRPr="007B5879">
        <w:rPr>
          <w:rFonts w:ascii="Arial" w:hAnsi="Arial" w:cs="Arial"/>
          <w:noProof/>
          <w:sz w:val="16"/>
        </w:rPr>
        <w:t xml:space="preserve"> </w:t>
      </w:r>
      <w:r w:rsidRPr="007B5879">
        <w:rPr>
          <w:rFonts w:ascii="Arial" w:hAnsi="Arial" w:cs="Arial"/>
          <w:b/>
          <w:bCs/>
          <w:noProof/>
          <w:sz w:val="16"/>
        </w:rPr>
        <w:t>2011</w:t>
      </w:r>
      <w:r w:rsidRPr="007B5879">
        <w:rPr>
          <w:rFonts w:ascii="Arial" w:hAnsi="Arial" w:cs="Arial"/>
          <w:noProof/>
          <w:sz w:val="16"/>
        </w:rPr>
        <w:t xml:space="preserve">, </w:t>
      </w:r>
      <w:r w:rsidRPr="007B5879">
        <w:rPr>
          <w:rFonts w:ascii="Arial" w:hAnsi="Arial" w:cs="Arial"/>
          <w:i/>
          <w:iCs/>
          <w:noProof/>
          <w:sz w:val="16"/>
        </w:rPr>
        <w:t>133</w:t>
      </w:r>
      <w:r w:rsidRPr="007B5879">
        <w:rPr>
          <w:rFonts w:ascii="Arial" w:hAnsi="Arial" w:cs="Arial"/>
          <w:noProof/>
          <w:sz w:val="16"/>
        </w:rPr>
        <w:t>, 18130–18133.</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[5]</w:t>
      </w:r>
      <w:r w:rsidRPr="007B5879">
        <w:rPr>
          <w:rFonts w:ascii="Arial" w:hAnsi="Arial" w:cs="Arial"/>
          <w:noProof/>
          <w:sz w:val="16"/>
        </w:rPr>
        <w:tab/>
        <w:t xml:space="preserve">L. A. Saudan, G. Bernardinelli, E. P. Kundig, </w:t>
      </w:r>
      <w:r w:rsidRPr="007B5879">
        <w:rPr>
          <w:rFonts w:ascii="Arial" w:hAnsi="Arial" w:cs="Arial"/>
          <w:i/>
          <w:iCs/>
          <w:noProof/>
          <w:sz w:val="16"/>
        </w:rPr>
        <w:t>Synlett</w:t>
      </w:r>
      <w:r w:rsidRPr="007B5879">
        <w:rPr>
          <w:rFonts w:ascii="Arial" w:hAnsi="Arial" w:cs="Arial"/>
          <w:noProof/>
          <w:sz w:val="16"/>
        </w:rPr>
        <w:t xml:space="preserve"> </w:t>
      </w:r>
      <w:r w:rsidRPr="007B5879">
        <w:rPr>
          <w:rFonts w:ascii="Arial" w:hAnsi="Arial" w:cs="Arial"/>
          <w:b/>
          <w:bCs/>
          <w:noProof/>
          <w:sz w:val="16"/>
        </w:rPr>
        <w:t>2000</w:t>
      </w:r>
      <w:r w:rsidRPr="007B5879">
        <w:rPr>
          <w:rFonts w:ascii="Arial" w:hAnsi="Arial" w:cs="Arial"/>
          <w:noProof/>
          <w:sz w:val="16"/>
        </w:rPr>
        <w:t xml:space="preserve">, </w:t>
      </w:r>
      <w:r w:rsidRPr="007B5879">
        <w:rPr>
          <w:rFonts w:ascii="Arial" w:hAnsi="Arial" w:cs="Arial"/>
          <w:i/>
          <w:iCs/>
          <w:noProof/>
          <w:sz w:val="16"/>
        </w:rPr>
        <w:t>4</w:t>
      </w:r>
      <w:r w:rsidRPr="007B5879">
        <w:rPr>
          <w:rFonts w:ascii="Arial" w:hAnsi="Arial" w:cs="Arial"/>
          <w:noProof/>
          <w:sz w:val="16"/>
        </w:rPr>
        <w:t>, 483–486.</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[6]</w:t>
      </w:r>
      <w:r w:rsidRPr="007B5879">
        <w:rPr>
          <w:rFonts w:ascii="Arial" w:hAnsi="Arial" w:cs="Arial"/>
          <w:noProof/>
          <w:sz w:val="16"/>
        </w:rPr>
        <w:tab/>
        <w:t xml:space="preserve">S. L. Pira, T. W. Wallace, J. P. Graham, </w:t>
      </w:r>
      <w:r w:rsidRPr="007B5879">
        <w:rPr>
          <w:rFonts w:ascii="Arial" w:hAnsi="Arial" w:cs="Arial"/>
          <w:i/>
          <w:iCs/>
          <w:noProof/>
          <w:sz w:val="16"/>
        </w:rPr>
        <w:t>Org. Lett.</w:t>
      </w:r>
      <w:r w:rsidRPr="007B5879">
        <w:rPr>
          <w:rFonts w:ascii="Arial" w:hAnsi="Arial" w:cs="Arial"/>
          <w:noProof/>
          <w:sz w:val="16"/>
        </w:rPr>
        <w:t xml:space="preserve"> </w:t>
      </w:r>
      <w:r w:rsidRPr="007B5879">
        <w:rPr>
          <w:rFonts w:ascii="Arial" w:hAnsi="Arial" w:cs="Arial"/>
          <w:b/>
          <w:bCs/>
          <w:noProof/>
          <w:sz w:val="16"/>
        </w:rPr>
        <w:t>2009</w:t>
      </w:r>
      <w:r w:rsidRPr="007B5879">
        <w:rPr>
          <w:rFonts w:ascii="Arial" w:hAnsi="Arial" w:cs="Arial"/>
          <w:noProof/>
          <w:sz w:val="16"/>
        </w:rPr>
        <w:t xml:space="preserve">, </w:t>
      </w:r>
      <w:r w:rsidRPr="007B5879">
        <w:rPr>
          <w:rFonts w:ascii="Arial" w:hAnsi="Arial" w:cs="Arial"/>
          <w:i/>
          <w:iCs/>
          <w:noProof/>
          <w:sz w:val="16"/>
        </w:rPr>
        <w:t>11</w:t>
      </w:r>
      <w:r w:rsidRPr="007B5879">
        <w:rPr>
          <w:rFonts w:ascii="Arial" w:hAnsi="Arial" w:cs="Arial"/>
          <w:noProof/>
          <w:sz w:val="16"/>
        </w:rPr>
        <w:t>, 1663–1666.</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[7]</w:t>
      </w:r>
      <w:r w:rsidRPr="007B5879">
        <w:rPr>
          <w:rFonts w:ascii="Arial" w:hAnsi="Arial" w:cs="Arial"/>
          <w:noProof/>
          <w:sz w:val="16"/>
        </w:rPr>
        <w:tab/>
        <w:t xml:space="preserve">C. A. Cheetham, R. S. Massey, S. L. Pira, R. G. Pritchard, T. W. Wallace, </w:t>
      </w:r>
      <w:r w:rsidRPr="007B5879">
        <w:rPr>
          <w:rFonts w:ascii="Arial" w:hAnsi="Arial" w:cs="Arial"/>
          <w:i/>
          <w:iCs/>
          <w:noProof/>
          <w:sz w:val="16"/>
        </w:rPr>
        <w:t>Org. Biomol. Chem.</w:t>
      </w:r>
      <w:r w:rsidRPr="007B5879">
        <w:rPr>
          <w:rFonts w:ascii="Arial" w:hAnsi="Arial" w:cs="Arial"/>
          <w:noProof/>
          <w:sz w:val="16"/>
        </w:rPr>
        <w:t xml:space="preserve"> </w:t>
      </w:r>
      <w:r w:rsidRPr="007B5879">
        <w:rPr>
          <w:rFonts w:ascii="Arial" w:hAnsi="Arial" w:cs="Arial"/>
          <w:b/>
          <w:bCs/>
          <w:noProof/>
          <w:sz w:val="16"/>
        </w:rPr>
        <w:t>2011</w:t>
      </w:r>
      <w:r w:rsidRPr="007B5879">
        <w:rPr>
          <w:rFonts w:ascii="Arial" w:hAnsi="Arial" w:cs="Arial"/>
          <w:noProof/>
          <w:sz w:val="16"/>
        </w:rPr>
        <w:t xml:space="preserve">, </w:t>
      </w:r>
      <w:r w:rsidRPr="007B5879">
        <w:rPr>
          <w:rFonts w:ascii="Arial" w:hAnsi="Arial" w:cs="Arial"/>
          <w:i/>
          <w:iCs/>
          <w:noProof/>
          <w:sz w:val="16"/>
        </w:rPr>
        <w:t>9</w:t>
      </w:r>
      <w:r w:rsidRPr="007B5879">
        <w:rPr>
          <w:rFonts w:ascii="Arial" w:hAnsi="Arial" w:cs="Arial"/>
          <w:noProof/>
          <w:sz w:val="16"/>
        </w:rPr>
        <w:t>, 1831–1838.</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[8]</w:t>
      </w:r>
      <w:r w:rsidRPr="007B5879">
        <w:rPr>
          <w:rFonts w:ascii="Arial" w:hAnsi="Arial" w:cs="Arial"/>
          <w:noProof/>
          <w:sz w:val="16"/>
        </w:rPr>
        <w:tab/>
        <w:t xml:space="preserve">S. Postikova, M. Sabbah, D. Wightman, N. Ich Tuan, M. Sanselme, T. Besson, J.-F. Briere, S. Oudeyer, V. Levacher, </w:t>
      </w:r>
      <w:r w:rsidRPr="007B5879">
        <w:rPr>
          <w:rFonts w:ascii="Arial" w:hAnsi="Arial" w:cs="Arial"/>
          <w:i/>
          <w:iCs/>
          <w:noProof/>
          <w:sz w:val="16"/>
        </w:rPr>
        <w:t>J. Org. Chem.</w:t>
      </w:r>
      <w:r w:rsidRPr="007B5879">
        <w:rPr>
          <w:rFonts w:ascii="Arial" w:hAnsi="Arial" w:cs="Arial"/>
          <w:noProof/>
          <w:sz w:val="16"/>
        </w:rPr>
        <w:t xml:space="preserve"> </w:t>
      </w:r>
      <w:r w:rsidRPr="007B5879">
        <w:rPr>
          <w:rFonts w:ascii="Arial" w:hAnsi="Arial" w:cs="Arial"/>
          <w:b/>
          <w:bCs/>
          <w:noProof/>
          <w:sz w:val="16"/>
        </w:rPr>
        <w:t>2013</w:t>
      </w:r>
      <w:r w:rsidRPr="007B5879">
        <w:rPr>
          <w:rFonts w:ascii="Arial" w:hAnsi="Arial" w:cs="Arial"/>
          <w:noProof/>
          <w:sz w:val="16"/>
        </w:rPr>
        <w:t xml:space="preserve">, </w:t>
      </w:r>
      <w:r w:rsidRPr="007B5879">
        <w:rPr>
          <w:rFonts w:ascii="Arial" w:hAnsi="Arial" w:cs="Arial"/>
          <w:i/>
          <w:iCs/>
          <w:noProof/>
          <w:sz w:val="16"/>
        </w:rPr>
        <w:t>78</w:t>
      </w:r>
      <w:r w:rsidRPr="007B5879">
        <w:rPr>
          <w:rFonts w:ascii="Arial" w:hAnsi="Arial" w:cs="Arial"/>
          <w:noProof/>
          <w:sz w:val="16"/>
        </w:rPr>
        <w:t>, 8191–8197.</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[9]</w:t>
      </w:r>
      <w:r w:rsidRPr="007B5879">
        <w:rPr>
          <w:rFonts w:ascii="Arial" w:hAnsi="Arial" w:cs="Arial"/>
          <w:noProof/>
          <w:sz w:val="16"/>
        </w:rPr>
        <w:tab/>
        <w:t xml:space="preserve">P. C. B. Page, C. A. Pearce, Y. Chan, P. Parker, B. R. Buckley, G. A. Rassias, M. R. J. Elsegood, </w:t>
      </w:r>
      <w:r w:rsidRPr="007B5879">
        <w:rPr>
          <w:rFonts w:ascii="Arial" w:hAnsi="Arial" w:cs="Arial"/>
          <w:i/>
          <w:iCs/>
          <w:noProof/>
          <w:sz w:val="16"/>
        </w:rPr>
        <w:t>J. Org. Chem.</w:t>
      </w:r>
      <w:r w:rsidRPr="007B5879">
        <w:rPr>
          <w:rFonts w:ascii="Arial" w:hAnsi="Arial" w:cs="Arial"/>
          <w:noProof/>
          <w:sz w:val="16"/>
        </w:rPr>
        <w:t xml:space="preserve"> </w:t>
      </w:r>
      <w:r w:rsidRPr="007B5879">
        <w:rPr>
          <w:rFonts w:ascii="Arial" w:hAnsi="Arial" w:cs="Arial"/>
          <w:b/>
          <w:bCs/>
          <w:noProof/>
          <w:sz w:val="16"/>
        </w:rPr>
        <w:t>2015</w:t>
      </w:r>
      <w:r w:rsidRPr="007B5879">
        <w:rPr>
          <w:rFonts w:ascii="Arial" w:hAnsi="Arial" w:cs="Arial"/>
          <w:noProof/>
          <w:sz w:val="16"/>
        </w:rPr>
        <w:t xml:space="preserve">, </w:t>
      </w:r>
      <w:r w:rsidRPr="007B5879">
        <w:rPr>
          <w:rFonts w:ascii="Arial" w:hAnsi="Arial" w:cs="Arial"/>
          <w:i/>
          <w:iCs/>
          <w:noProof/>
          <w:sz w:val="16"/>
        </w:rPr>
        <w:t>80</w:t>
      </w:r>
      <w:r w:rsidRPr="007B5879">
        <w:rPr>
          <w:rFonts w:ascii="Arial" w:hAnsi="Arial" w:cs="Arial"/>
          <w:noProof/>
          <w:sz w:val="16"/>
        </w:rPr>
        <w:t>, 8036–8045.</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[10]</w:t>
      </w:r>
      <w:r w:rsidRPr="007B5879">
        <w:rPr>
          <w:rFonts w:ascii="Arial" w:hAnsi="Arial" w:cs="Arial"/>
          <w:noProof/>
          <w:sz w:val="16"/>
        </w:rPr>
        <w:tab/>
        <w:t xml:space="preserve">V. Narbonne, P. Retailleau, G. Maestri, M. Malacria, </w:t>
      </w:r>
      <w:r w:rsidRPr="007B5879">
        <w:rPr>
          <w:rFonts w:ascii="Arial" w:hAnsi="Arial" w:cs="Arial"/>
          <w:i/>
          <w:iCs/>
          <w:noProof/>
          <w:sz w:val="16"/>
        </w:rPr>
        <w:t>Org. Lett.</w:t>
      </w:r>
      <w:r w:rsidRPr="007B5879">
        <w:rPr>
          <w:rFonts w:ascii="Arial" w:hAnsi="Arial" w:cs="Arial"/>
          <w:noProof/>
          <w:sz w:val="16"/>
        </w:rPr>
        <w:t xml:space="preserve"> </w:t>
      </w:r>
      <w:r w:rsidRPr="007B5879">
        <w:rPr>
          <w:rFonts w:ascii="Arial" w:hAnsi="Arial" w:cs="Arial"/>
          <w:b/>
          <w:bCs/>
          <w:noProof/>
          <w:sz w:val="16"/>
        </w:rPr>
        <w:t>2014</w:t>
      </w:r>
      <w:r w:rsidRPr="007B5879">
        <w:rPr>
          <w:rFonts w:ascii="Arial" w:hAnsi="Arial" w:cs="Arial"/>
          <w:noProof/>
          <w:sz w:val="16"/>
        </w:rPr>
        <w:t xml:space="preserve">, </w:t>
      </w:r>
      <w:r w:rsidRPr="007B5879">
        <w:rPr>
          <w:rFonts w:ascii="Arial" w:hAnsi="Arial" w:cs="Arial"/>
          <w:i/>
          <w:iCs/>
          <w:noProof/>
          <w:sz w:val="16"/>
        </w:rPr>
        <w:t>16</w:t>
      </w:r>
      <w:r w:rsidRPr="007B5879">
        <w:rPr>
          <w:rFonts w:ascii="Arial" w:hAnsi="Arial" w:cs="Arial"/>
          <w:noProof/>
          <w:sz w:val="16"/>
        </w:rPr>
        <w:t>, 628–631.</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[11]</w:t>
      </w:r>
      <w:r w:rsidRPr="007B5879">
        <w:rPr>
          <w:rFonts w:ascii="Arial" w:hAnsi="Arial" w:cs="Arial"/>
          <w:noProof/>
          <w:sz w:val="16"/>
        </w:rPr>
        <w:tab/>
        <w:t xml:space="preserve">N. J. Turner, E. O’Reilly, </w:t>
      </w:r>
      <w:r w:rsidRPr="007B5879">
        <w:rPr>
          <w:rFonts w:ascii="Arial" w:hAnsi="Arial" w:cs="Arial"/>
          <w:i/>
          <w:iCs/>
          <w:noProof/>
          <w:sz w:val="16"/>
        </w:rPr>
        <w:t>Nat. Chem. Biol.</w:t>
      </w:r>
      <w:r w:rsidRPr="007B5879">
        <w:rPr>
          <w:rFonts w:ascii="Arial" w:hAnsi="Arial" w:cs="Arial"/>
          <w:noProof/>
          <w:sz w:val="16"/>
        </w:rPr>
        <w:t xml:space="preserve"> </w:t>
      </w:r>
      <w:r w:rsidRPr="007B5879">
        <w:rPr>
          <w:rFonts w:ascii="Arial" w:hAnsi="Arial" w:cs="Arial"/>
          <w:b/>
          <w:bCs/>
          <w:noProof/>
          <w:sz w:val="16"/>
        </w:rPr>
        <w:t>2013</w:t>
      </w:r>
      <w:r w:rsidRPr="007B5879">
        <w:rPr>
          <w:rFonts w:ascii="Arial" w:hAnsi="Arial" w:cs="Arial"/>
          <w:noProof/>
          <w:sz w:val="16"/>
        </w:rPr>
        <w:t xml:space="preserve">, </w:t>
      </w:r>
      <w:r w:rsidRPr="007B5879">
        <w:rPr>
          <w:rFonts w:ascii="Arial" w:hAnsi="Arial" w:cs="Arial"/>
          <w:i/>
          <w:iCs/>
          <w:noProof/>
          <w:sz w:val="16"/>
        </w:rPr>
        <w:t>9</w:t>
      </w:r>
      <w:r w:rsidRPr="007B5879">
        <w:rPr>
          <w:rFonts w:ascii="Arial" w:hAnsi="Arial" w:cs="Arial"/>
          <w:noProof/>
          <w:sz w:val="16"/>
        </w:rPr>
        <w:t>, 285–288.</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[12]</w:t>
      </w:r>
      <w:r w:rsidRPr="007B5879">
        <w:rPr>
          <w:rFonts w:ascii="Arial" w:hAnsi="Arial" w:cs="Arial"/>
          <w:noProof/>
          <w:sz w:val="16"/>
        </w:rPr>
        <w:tab/>
        <w:t xml:space="preserve">A. P. Green, N. J. Turner, </w:t>
      </w:r>
      <w:r w:rsidRPr="007B5879">
        <w:rPr>
          <w:rFonts w:ascii="Arial" w:hAnsi="Arial" w:cs="Arial"/>
          <w:i/>
          <w:iCs/>
          <w:noProof/>
          <w:sz w:val="16"/>
        </w:rPr>
        <w:t>Perspect. Sci.</w:t>
      </w:r>
      <w:r w:rsidRPr="007B5879">
        <w:rPr>
          <w:rFonts w:ascii="Arial" w:hAnsi="Arial" w:cs="Arial"/>
          <w:noProof/>
          <w:sz w:val="16"/>
        </w:rPr>
        <w:t xml:space="preserve"> </w:t>
      </w:r>
      <w:r w:rsidRPr="007B5879">
        <w:rPr>
          <w:rFonts w:ascii="Arial" w:hAnsi="Arial" w:cs="Arial"/>
          <w:b/>
          <w:bCs/>
          <w:noProof/>
          <w:sz w:val="16"/>
        </w:rPr>
        <w:t>2016</w:t>
      </w:r>
      <w:r w:rsidRPr="007B5879">
        <w:rPr>
          <w:rFonts w:ascii="Arial" w:hAnsi="Arial" w:cs="Arial"/>
          <w:noProof/>
          <w:sz w:val="16"/>
        </w:rPr>
        <w:t xml:space="preserve">, </w:t>
      </w:r>
      <w:r w:rsidRPr="007B5879">
        <w:rPr>
          <w:rFonts w:ascii="Arial" w:hAnsi="Arial" w:cs="Arial"/>
          <w:i/>
          <w:iCs/>
          <w:noProof/>
          <w:sz w:val="16"/>
        </w:rPr>
        <w:t>9</w:t>
      </w:r>
      <w:r w:rsidRPr="007B5879">
        <w:rPr>
          <w:rFonts w:ascii="Arial" w:hAnsi="Arial" w:cs="Arial"/>
          <w:noProof/>
          <w:sz w:val="16"/>
        </w:rPr>
        <w:t>, 42–48.</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[13]</w:t>
      </w:r>
      <w:r w:rsidRPr="007B5879">
        <w:rPr>
          <w:rFonts w:ascii="Arial" w:hAnsi="Arial" w:cs="Arial"/>
          <w:noProof/>
          <w:sz w:val="16"/>
        </w:rPr>
        <w:tab/>
        <w:t xml:space="preserve">M. Hönig, P. Sondermann, N. J. Turner, E. M. Carreira, </w:t>
      </w:r>
      <w:r w:rsidRPr="007B5879">
        <w:rPr>
          <w:rFonts w:ascii="Arial" w:hAnsi="Arial" w:cs="Arial"/>
          <w:i/>
          <w:iCs/>
          <w:noProof/>
          <w:sz w:val="16"/>
        </w:rPr>
        <w:t>Angew. Chem. Int. Ed.</w:t>
      </w:r>
      <w:r w:rsidRPr="007B5879">
        <w:rPr>
          <w:rFonts w:ascii="Arial" w:hAnsi="Arial" w:cs="Arial"/>
          <w:noProof/>
          <w:sz w:val="16"/>
        </w:rPr>
        <w:t xml:space="preserve"> </w:t>
      </w:r>
      <w:r w:rsidRPr="007B5879">
        <w:rPr>
          <w:rFonts w:ascii="Arial" w:hAnsi="Arial" w:cs="Arial"/>
          <w:b/>
          <w:bCs/>
          <w:noProof/>
          <w:sz w:val="16"/>
        </w:rPr>
        <w:t>2017</w:t>
      </w:r>
      <w:r w:rsidRPr="007B5879">
        <w:rPr>
          <w:rFonts w:ascii="Arial" w:hAnsi="Arial" w:cs="Arial"/>
          <w:noProof/>
          <w:sz w:val="16"/>
        </w:rPr>
        <w:t>, DOI: 10.1002/anie.201612462.</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[14]</w:t>
      </w:r>
      <w:r w:rsidRPr="007B5879">
        <w:rPr>
          <w:rFonts w:ascii="Arial" w:hAnsi="Arial" w:cs="Arial"/>
          <w:noProof/>
          <w:sz w:val="16"/>
        </w:rPr>
        <w:tab/>
        <w:t xml:space="preserve">F. Guo, P. Berglund, </w:t>
      </w:r>
      <w:r w:rsidRPr="007B5879">
        <w:rPr>
          <w:rFonts w:ascii="Arial" w:hAnsi="Arial" w:cs="Arial"/>
          <w:i/>
          <w:iCs/>
          <w:noProof/>
          <w:sz w:val="16"/>
        </w:rPr>
        <w:t>Green Chem.</w:t>
      </w:r>
      <w:r w:rsidRPr="007B5879">
        <w:rPr>
          <w:rFonts w:ascii="Arial" w:hAnsi="Arial" w:cs="Arial"/>
          <w:noProof/>
          <w:sz w:val="16"/>
        </w:rPr>
        <w:t xml:space="preserve"> </w:t>
      </w:r>
      <w:r w:rsidRPr="007B5879">
        <w:rPr>
          <w:rFonts w:ascii="Arial" w:hAnsi="Arial" w:cs="Arial"/>
          <w:b/>
          <w:bCs/>
          <w:noProof/>
          <w:sz w:val="16"/>
        </w:rPr>
        <w:t>2017</w:t>
      </w:r>
      <w:r w:rsidRPr="007B5879">
        <w:rPr>
          <w:rFonts w:ascii="Arial" w:hAnsi="Arial" w:cs="Arial"/>
          <w:noProof/>
          <w:sz w:val="16"/>
        </w:rPr>
        <w:t xml:space="preserve">, </w:t>
      </w:r>
      <w:r w:rsidRPr="007B5879">
        <w:rPr>
          <w:rFonts w:ascii="Arial" w:hAnsi="Arial" w:cs="Arial"/>
          <w:i/>
          <w:iCs/>
          <w:noProof/>
          <w:sz w:val="16"/>
        </w:rPr>
        <w:t>19</w:t>
      </w:r>
      <w:r w:rsidRPr="007B5879">
        <w:rPr>
          <w:rFonts w:ascii="Arial" w:hAnsi="Arial" w:cs="Arial"/>
          <w:noProof/>
          <w:sz w:val="16"/>
        </w:rPr>
        <w:t>, 333–360.</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[15]</w:t>
      </w:r>
      <w:r w:rsidRPr="007B5879">
        <w:rPr>
          <w:rFonts w:ascii="Arial" w:hAnsi="Arial" w:cs="Arial"/>
          <w:noProof/>
          <w:sz w:val="16"/>
        </w:rPr>
        <w:tab/>
        <w:t xml:space="preserve">S. Mathew, H. Yun, </w:t>
      </w:r>
      <w:r w:rsidRPr="007B5879">
        <w:rPr>
          <w:rFonts w:ascii="Arial" w:hAnsi="Arial" w:cs="Arial"/>
          <w:i/>
          <w:iCs/>
          <w:noProof/>
          <w:sz w:val="16"/>
        </w:rPr>
        <w:t>ACS Catal.</w:t>
      </w:r>
      <w:r w:rsidRPr="007B5879">
        <w:rPr>
          <w:rFonts w:ascii="Arial" w:hAnsi="Arial" w:cs="Arial"/>
          <w:noProof/>
          <w:sz w:val="16"/>
        </w:rPr>
        <w:t xml:space="preserve"> </w:t>
      </w:r>
      <w:r w:rsidRPr="007B5879">
        <w:rPr>
          <w:rFonts w:ascii="Arial" w:hAnsi="Arial" w:cs="Arial"/>
          <w:b/>
          <w:bCs/>
          <w:noProof/>
          <w:sz w:val="16"/>
        </w:rPr>
        <w:t>2012</w:t>
      </w:r>
      <w:r w:rsidRPr="007B5879">
        <w:rPr>
          <w:rFonts w:ascii="Arial" w:hAnsi="Arial" w:cs="Arial"/>
          <w:noProof/>
          <w:sz w:val="16"/>
        </w:rPr>
        <w:t xml:space="preserve">, </w:t>
      </w:r>
      <w:r w:rsidRPr="007B5879">
        <w:rPr>
          <w:rFonts w:ascii="Arial" w:hAnsi="Arial" w:cs="Arial"/>
          <w:i/>
          <w:iCs/>
          <w:noProof/>
          <w:sz w:val="16"/>
        </w:rPr>
        <w:t>2</w:t>
      </w:r>
      <w:r w:rsidRPr="007B5879">
        <w:rPr>
          <w:rFonts w:ascii="Arial" w:hAnsi="Arial" w:cs="Arial"/>
          <w:noProof/>
          <w:sz w:val="16"/>
        </w:rPr>
        <w:t>, 993–1001.</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[16]</w:t>
      </w:r>
      <w:r w:rsidRPr="007B5879">
        <w:rPr>
          <w:rFonts w:ascii="Arial" w:hAnsi="Arial" w:cs="Arial"/>
          <w:noProof/>
          <w:sz w:val="16"/>
        </w:rPr>
        <w:tab/>
        <w:t xml:space="preserve">D. Koszelewski, K. Tauber, K. Faber, W. Kroutil, </w:t>
      </w:r>
      <w:r w:rsidRPr="007B5879">
        <w:rPr>
          <w:rFonts w:ascii="Arial" w:hAnsi="Arial" w:cs="Arial"/>
          <w:i/>
          <w:iCs/>
          <w:noProof/>
          <w:sz w:val="16"/>
        </w:rPr>
        <w:t>Trends Biotechnol.</w:t>
      </w:r>
      <w:r w:rsidRPr="007B5879">
        <w:rPr>
          <w:rFonts w:ascii="Arial" w:hAnsi="Arial" w:cs="Arial"/>
          <w:noProof/>
          <w:sz w:val="16"/>
        </w:rPr>
        <w:t xml:space="preserve"> </w:t>
      </w:r>
      <w:r w:rsidRPr="007B5879">
        <w:rPr>
          <w:rFonts w:ascii="Arial" w:hAnsi="Arial" w:cs="Arial"/>
          <w:b/>
          <w:bCs/>
          <w:noProof/>
          <w:sz w:val="16"/>
        </w:rPr>
        <w:t>2010</w:t>
      </w:r>
      <w:r w:rsidRPr="007B5879">
        <w:rPr>
          <w:rFonts w:ascii="Arial" w:hAnsi="Arial" w:cs="Arial"/>
          <w:noProof/>
          <w:sz w:val="16"/>
        </w:rPr>
        <w:t xml:space="preserve">, </w:t>
      </w:r>
      <w:r w:rsidRPr="007B5879">
        <w:rPr>
          <w:rFonts w:ascii="Arial" w:hAnsi="Arial" w:cs="Arial"/>
          <w:i/>
          <w:iCs/>
          <w:noProof/>
          <w:sz w:val="16"/>
        </w:rPr>
        <w:t>28</w:t>
      </w:r>
      <w:r w:rsidRPr="007B5879">
        <w:rPr>
          <w:rFonts w:ascii="Arial" w:hAnsi="Arial" w:cs="Arial"/>
          <w:noProof/>
          <w:sz w:val="16"/>
        </w:rPr>
        <w:t>, 324–332.</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[17]</w:t>
      </w:r>
      <w:r w:rsidRPr="007B5879">
        <w:rPr>
          <w:rFonts w:ascii="Arial" w:hAnsi="Arial" w:cs="Arial"/>
          <w:noProof/>
          <w:sz w:val="16"/>
        </w:rPr>
        <w:tab/>
        <w:t xml:space="preserve">R. C. Simon, N. Richter, E. Busto, W. Kroutil, </w:t>
      </w:r>
      <w:r w:rsidRPr="007B5879">
        <w:rPr>
          <w:rFonts w:ascii="Arial" w:hAnsi="Arial" w:cs="Arial"/>
          <w:i/>
          <w:iCs/>
          <w:noProof/>
          <w:sz w:val="16"/>
        </w:rPr>
        <w:t>ACS Catal.</w:t>
      </w:r>
      <w:r w:rsidRPr="007B5879">
        <w:rPr>
          <w:rFonts w:ascii="Arial" w:hAnsi="Arial" w:cs="Arial"/>
          <w:noProof/>
          <w:sz w:val="16"/>
        </w:rPr>
        <w:t xml:space="preserve"> </w:t>
      </w:r>
      <w:r w:rsidRPr="007B5879">
        <w:rPr>
          <w:rFonts w:ascii="Arial" w:hAnsi="Arial" w:cs="Arial"/>
          <w:b/>
          <w:bCs/>
          <w:noProof/>
          <w:sz w:val="16"/>
        </w:rPr>
        <w:t>2014</w:t>
      </w:r>
      <w:r w:rsidRPr="007B5879">
        <w:rPr>
          <w:rFonts w:ascii="Arial" w:hAnsi="Arial" w:cs="Arial"/>
          <w:noProof/>
          <w:sz w:val="16"/>
        </w:rPr>
        <w:t xml:space="preserve">, </w:t>
      </w:r>
      <w:r w:rsidRPr="007B5879">
        <w:rPr>
          <w:rFonts w:ascii="Arial" w:hAnsi="Arial" w:cs="Arial"/>
          <w:i/>
          <w:iCs/>
          <w:noProof/>
          <w:sz w:val="16"/>
        </w:rPr>
        <w:t>4</w:t>
      </w:r>
      <w:r w:rsidRPr="007B5879">
        <w:rPr>
          <w:rFonts w:ascii="Arial" w:hAnsi="Arial" w:cs="Arial"/>
          <w:noProof/>
          <w:sz w:val="16"/>
        </w:rPr>
        <w:t>, 129–143.</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[18]</w:t>
      </w:r>
      <w:r w:rsidRPr="007B5879">
        <w:rPr>
          <w:rFonts w:ascii="Arial" w:hAnsi="Arial" w:cs="Arial"/>
          <w:noProof/>
          <w:sz w:val="16"/>
        </w:rPr>
        <w:tab/>
        <w:t xml:space="preserve">J. Mangas-Sanchez, S. P. France, S. L. Montgomery, G. A. Aleku, H. Man, M. Sharma, J. I. Ramsden, G. Grogan, N. J. Turner, </w:t>
      </w:r>
      <w:r w:rsidRPr="007B5879">
        <w:rPr>
          <w:rFonts w:ascii="Arial" w:hAnsi="Arial" w:cs="Arial"/>
          <w:i/>
          <w:iCs/>
          <w:noProof/>
          <w:sz w:val="16"/>
        </w:rPr>
        <w:t>Curr. Opin. Chem. Biol.</w:t>
      </w:r>
      <w:r w:rsidRPr="007B5879">
        <w:rPr>
          <w:rFonts w:ascii="Arial" w:hAnsi="Arial" w:cs="Arial"/>
          <w:noProof/>
          <w:sz w:val="16"/>
        </w:rPr>
        <w:t xml:space="preserve"> </w:t>
      </w:r>
      <w:r w:rsidRPr="007B5879">
        <w:rPr>
          <w:rFonts w:ascii="Arial" w:hAnsi="Arial" w:cs="Arial"/>
          <w:b/>
          <w:bCs/>
          <w:noProof/>
          <w:sz w:val="16"/>
        </w:rPr>
        <w:t>2017</w:t>
      </w:r>
      <w:r w:rsidRPr="007B5879">
        <w:rPr>
          <w:rFonts w:ascii="Arial" w:hAnsi="Arial" w:cs="Arial"/>
          <w:noProof/>
          <w:sz w:val="16"/>
        </w:rPr>
        <w:t xml:space="preserve">, </w:t>
      </w:r>
      <w:r w:rsidRPr="007B5879">
        <w:rPr>
          <w:rFonts w:ascii="Arial" w:hAnsi="Arial" w:cs="Arial"/>
          <w:i/>
          <w:iCs/>
          <w:noProof/>
          <w:sz w:val="16"/>
        </w:rPr>
        <w:t>37</w:t>
      </w:r>
      <w:r w:rsidRPr="007B5879">
        <w:rPr>
          <w:rFonts w:ascii="Arial" w:hAnsi="Arial" w:cs="Arial"/>
          <w:noProof/>
          <w:sz w:val="16"/>
        </w:rPr>
        <w:t>, 19–25.</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lastRenderedPageBreak/>
        <w:t>[19]</w:t>
      </w:r>
      <w:r w:rsidRPr="007B5879">
        <w:rPr>
          <w:rFonts w:ascii="Arial" w:hAnsi="Arial" w:cs="Arial"/>
          <w:noProof/>
          <w:sz w:val="16"/>
        </w:rPr>
        <w:tab/>
        <w:t xml:space="preserve">G. Grogan, N. J. Turner, </w:t>
      </w:r>
      <w:r w:rsidRPr="007B5879">
        <w:rPr>
          <w:rFonts w:ascii="Arial" w:hAnsi="Arial" w:cs="Arial"/>
          <w:i/>
          <w:iCs/>
          <w:noProof/>
          <w:sz w:val="16"/>
        </w:rPr>
        <w:t>Chem. Eur. J.</w:t>
      </w:r>
      <w:r w:rsidRPr="007B5879">
        <w:rPr>
          <w:rFonts w:ascii="Arial" w:hAnsi="Arial" w:cs="Arial"/>
          <w:noProof/>
          <w:sz w:val="16"/>
        </w:rPr>
        <w:t xml:space="preserve"> </w:t>
      </w:r>
      <w:r w:rsidRPr="007B5879">
        <w:rPr>
          <w:rFonts w:ascii="Arial" w:hAnsi="Arial" w:cs="Arial"/>
          <w:b/>
          <w:bCs/>
          <w:noProof/>
          <w:sz w:val="16"/>
        </w:rPr>
        <w:t>2016</w:t>
      </w:r>
      <w:r w:rsidRPr="007B5879">
        <w:rPr>
          <w:rFonts w:ascii="Arial" w:hAnsi="Arial" w:cs="Arial"/>
          <w:noProof/>
          <w:sz w:val="16"/>
        </w:rPr>
        <w:t xml:space="preserve">, </w:t>
      </w:r>
      <w:r w:rsidRPr="007B5879">
        <w:rPr>
          <w:rFonts w:ascii="Arial" w:hAnsi="Arial" w:cs="Arial"/>
          <w:i/>
          <w:iCs/>
          <w:noProof/>
          <w:sz w:val="16"/>
        </w:rPr>
        <w:t>22</w:t>
      </w:r>
      <w:r w:rsidRPr="007B5879">
        <w:rPr>
          <w:rFonts w:ascii="Arial" w:hAnsi="Arial" w:cs="Arial"/>
          <w:noProof/>
          <w:sz w:val="16"/>
        </w:rPr>
        <w:t>, 1900–1907.</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[20]</w:t>
      </w:r>
      <w:r w:rsidRPr="007B5879">
        <w:rPr>
          <w:rFonts w:ascii="Arial" w:hAnsi="Arial" w:cs="Arial"/>
          <w:noProof/>
          <w:sz w:val="16"/>
        </w:rPr>
        <w:tab/>
        <w:t xml:space="preserve">J. H. Schrittwieser, S. Velikogne, W. Kroutil, </w:t>
      </w:r>
      <w:r w:rsidRPr="007B5879">
        <w:rPr>
          <w:rFonts w:ascii="Arial" w:hAnsi="Arial" w:cs="Arial"/>
          <w:i/>
          <w:iCs/>
          <w:noProof/>
          <w:sz w:val="16"/>
        </w:rPr>
        <w:t>Adv. Synth. Catal.</w:t>
      </w:r>
      <w:r w:rsidRPr="007B5879">
        <w:rPr>
          <w:rFonts w:ascii="Arial" w:hAnsi="Arial" w:cs="Arial"/>
          <w:noProof/>
          <w:sz w:val="16"/>
        </w:rPr>
        <w:t xml:space="preserve"> </w:t>
      </w:r>
      <w:r w:rsidRPr="007B5879">
        <w:rPr>
          <w:rFonts w:ascii="Arial" w:hAnsi="Arial" w:cs="Arial"/>
          <w:b/>
          <w:bCs/>
          <w:noProof/>
          <w:sz w:val="16"/>
        </w:rPr>
        <w:t>2015</w:t>
      </w:r>
      <w:r w:rsidRPr="007B5879">
        <w:rPr>
          <w:rFonts w:ascii="Arial" w:hAnsi="Arial" w:cs="Arial"/>
          <w:noProof/>
          <w:sz w:val="16"/>
        </w:rPr>
        <w:t xml:space="preserve">, </w:t>
      </w:r>
      <w:r w:rsidRPr="007B5879">
        <w:rPr>
          <w:rFonts w:ascii="Arial" w:hAnsi="Arial" w:cs="Arial"/>
          <w:i/>
          <w:iCs/>
          <w:noProof/>
          <w:sz w:val="16"/>
        </w:rPr>
        <w:t>357</w:t>
      </w:r>
      <w:r w:rsidRPr="007B5879">
        <w:rPr>
          <w:rFonts w:ascii="Arial" w:hAnsi="Arial" w:cs="Arial"/>
          <w:noProof/>
          <w:sz w:val="16"/>
        </w:rPr>
        <w:t>, 1655–1685.</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[21]</w:t>
      </w:r>
      <w:r w:rsidRPr="007B5879">
        <w:rPr>
          <w:rFonts w:ascii="Arial" w:hAnsi="Arial" w:cs="Arial"/>
          <w:noProof/>
          <w:sz w:val="16"/>
        </w:rPr>
        <w:tab/>
        <w:t xml:space="preserve">F. Leipold, S. Hussain, S. P. France, N. J. Turner, in </w:t>
      </w:r>
      <w:r w:rsidRPr="007B5879">
        <w:rPr>
          <w:rFonts w:ascii="Arial" w:hAnsi="Arial" w:cs="Arial"/>
          <w:i/>
          <w:iCs/>
          <w:noProof/>
          <w:sz w:val="16"/>
        </w:rPr>
        <w:t xml:space="preserve">Sci. Synth. Biocatal. Org. Synth. </w:t>
      </w:r>
      <w:r w:rsidRPr="00F359BE">
        <w:rPr>
          <w:rFonts w:ascii="Arial" w:hAnsi="Arial" w:cs="Arial"/>
          <w:i/>
          <w:iCs/>
          <w:noProof/>
          <w:sz w:val="16"/>
          <w:highlight w:val="yellow"/>
        </w:rPr>
        <w:t>Vol</w:t>
      </w:r>
      <w:r>
        <w:rPr>
          <w:rFonts w:ascii="Arial" w:hAnsi="Arial" w:cs="Arial"/>
          <w:i/>
          <w:iCs/>
          <w:noProof/>
          <w:sz w:val="16"/>
        </w:rPr>
        <w:t xml:space="preserve"> </w:t>
      </w:r>
      <w:r w:rsidRPr="007B5879">
        <w:rPr>
          <w:rFonts w:ascii="Arial" w:hAnsi="Arial" w:cs="Arial"/>
          <w:i/>
          <w:iCs/>
          <w:noProof/>
          <w:sz w:val="16"/>
        </w:rPr>
        <w:t>2</w:t>
      </w:r>
      <w:r w:rsidRPr="007B5879">
        <w:rPr>
          <w:rFonts w:ascii="Arial" w:hAnsi="Arial" w:cs="Arial"/>
          <w:noProof/>
          <w:sz w:val="16"/>
        </w:rPr>
        <w:t xml:space="preserve"> (Eds.: K. Faber, W.-D. Fessner, N.J. Turner), Georg Thieme Verlag, Stuttgart, </w:t>
      </w:r>
      <w:r w:rsidRPr="007B5879">
        <w:rPr>
          <w:rFonts w:ascii="Arial" w:hAnsi="Arial" w:cs="Arial"/>
          <w:b/>
          <w:bCs/>
          <w:noProof/>
          <w:sz w:val="16"/>
        </w:rPr>
        <w:t>2015</w:t>
      </w:r>
      <w:r w:rsidRPr="007B5879">
        <w:rPr>
          <w:rFonts w:ascii="Arial" w:hAnsi="Arial" w:cs="Arial"/>
          <w:noProof/>
          <w:sz w:val="16"/>
        </w:rPr>
        <w:t>, pp. 359–382.</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[22]</w:t>
      </w:r>
      <w:r w:rsidRPr="007B5879">
        <w:rPr>
          <w:rFonts w:ascii="Arial" w:hAnsi="Arial" w:cs="Arial"/>
          <w:noProof/>
          <w:sz w:val="16"/>
        </w:rPr>
        <w:tab/>
        <w:t xml:space="preserve">G. A. Aleku, S. P. France, H. Man, J. Mangas-Sanchez, S. L. Montgomery, M. Sharma, F. Leipold, S. Hussain, G. Grogan, N. J. Turner, </w:t>
      </w:r>
      <w:r w:rsidRPr="007B5879">
        <w:rPr>
          <w:rFonts w:ascii="Arial" w:hAnsi="Arial" w:cs="Arial"/>
          <w:i/>
          <w:iCs/>
          <w:noProof/>
          <w:sz w:val="16"/>
        </w:rPr>
        <w:t>Nat. Chem.</w:t>
      </w:r>
      <w:r w:rsidRPr="007B5879">
        <w:rPr>
          <w:rFonts w:ascii="Arial" w:hAnsi="Arial" w:cs="Arial"/>
          <w:noProof/>
          <w:sz w:val="16"/>
        </w:rPr>
        <w:t xml:space="preserve"> </w:t>
      </w:r>
      <w:r w:rsidRPr="007B5879">
        <w:rPr>
          <w:rFonts w:ascii="Arial" w:hAnsi="Arial" w:cs="Arial"/>
          <w:b/>
          <w:bCs/>
          <w:noProof/>
          <w:sz w:val="16"/>
        </w:rPr>
        <w:t>2017</w:t>
      </w:r>
      <w:r w:rsidRPr="007B5879">
        <w:rPr>
          <w:rFonts w:ascii="Arial" w:hAnsi="Arial" w:cs="Arial"/>
          <w:noProof/>
          <w:sz w:val="16"/>
        </w:rPr>
        <w:t>, DOI:10.1038/nchem.2782.</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[23]</w:t>
      </w:r>
      <w:r w:rsidRPr="007B5879">
        <w:rPr>
          <w:rFonts w:ascii="Arial" w:hAnsi="Arial" w:cs="Arial"/>
          <w:noProof/>
          <w:sz w:val="16"/>
        </w:rPr>
        <w:tab/>
        <w:t xml:space="preserve">M. J. Abrahamson, E. Vazquez-Figueroa, N. B. Woodall, J. C. Moore, A. S. Bommarius, </w:t>
      </w:r>
      <w:r w:rsidRPr="007B5879">
        <w:rPr>
          <w:rFonts w:ascii="Arial" w:hAnsi="Arial" w:cs="Arial"/>
          <w:i/>
          <w:iCs/>
          <w:noProof/>
          <w:sz w:val="16"/>
        </w:rPr>
        <w:t>Angew. Chem. Int. Ed.</w:t>
      </w:r>
      <w:r w:rsidRPr="007B5879">
        <w:rPr>
          <w:rFonts w:ascii="Arial" w:hAnsi="Arial" w:cs="Arial"/>
          <w:noProof/>
          <w:sz w:val="16"/>
        </w:rPr>
        <w:t xml:space="preserve"> </w:t>
      </w:r>
      <w:r w:rsidRPr="007B5879">
        <w:rPr>
          <w:rFonts w:ascii="Arial" w:hAnsi="Arial" w:cs="Arial"/>
          <w:b/>
          <w:bCs/>
          <w:noProof/>
          <w:sz w:val="16"/>
        </w:rPr>
        <w:t>2012</w:t>
      </w:r>
      <w:r w:rsidRPr="007B5879">
        <w:rPr>
          <w:rFonts w:ascii="Arial" w:hAnsi="Arial" w:cs="Arial"/>
          <w:noProof/>
          <w:sz w:val="16"/>
        </w:rPr>
        <w:t xml:space="preserve">, </w:t>
      </w:r>
      <w:r w:rsidRPr="007B5879">
        <w:rPr>
          <w:rFonts w:ascii="Arial" w:hAnsi="Arial" w:cs="Arial"/>
          <w:i/>
          <w:iCs/>
          <w:noProof/>
          <w:sz w:val="16"/>
        </w:rPr>
        <w:t>51</w:t>
      </w:r>
      <w:r w:rsidRPr="007B5879">
        <w:rPr>
          <w:rFonts w:ascii="Arial" w:hAnsi="Arial" w:cs="Arial"/>
          <w:noProof/>
          <w:sz w:val="16"/>
        </w:rPr>
        <w:t>, 3969–3972.</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[24]</w:t>
      </w:r>
      <w:r w:rsidRPr="007B5879">
        <w:rPr>
          <w:rFonts w:ascii="Arial" w:hAnsi="Arial" w:cs="Arial"/>
          <w:noProof/>
          <w:sz w:val="16"/>
        </w:rPr>
        <w:tab/>
        <w:t xml:space="preserve">L. J. Ye, H. H. Toh, Y. Yang, J. P. Adams, R. Snajdrova, Z. Li, </w:t>
      </w:r>
      <w:r w:rsidRPr="007B5879">
        <w:rPr>
          <w:rFonts w:ascii="Arial" w:hAnsi="Arial" w:cs="Arial"/>
          <w:i/>
          <w:iCs/>
          <w:noProof/>
          <w:sz w:val="16"/>
        </w:rPr>
        <w:t>ACS Catal.</w:t>
      </w:r>
      <w:r w:rsidRPr="007B5879">
        <w:rPr>
          <w:rFonts w:ascii="Arial" w:hAnsi="Arial" w:cs="Arial"/>
          <w:noProof/>
          <w:sz w:val="16"/>
        </w:rPr>
        <w:t xml:space="preserve"> </w:t>
      </w:r>
      <w:r w:rsidRPr="007B5879">
        <w:rPr>
          <w:rFonts w:ascii="Arial" w:hAnsi="Arial" w:cs="Arial"/>
          <w:b/>
          <w:bCs/>
          <w:noProof/>
          <w:sz w:val="16"/>
        </w:rPr>
        <w:t>2015</w:t>
      </w:r>
      <w:r w:rsidRPr="007B5879">
        <w:rPr>
          <w:rFonts w:ascii="Arial" w:hAnsi="Arial" w:cs="Arial"/>
          <w:noProof/>
          <w:sz w:val="16"/>
        </w:rPr>
        <w:t xml:space="preserve">, </w:t>
      </w:r>
      <w:r w:rsidRPr="007B5879">
        <w:rPr>
          <w:rFonts w:ascii="Arial" w:hAnsi="Arial" w:cs="Arial"/>
          <w:i/>
          <w:iCs/>
          <w:noProof/>
          <w:sz w:val="16"/>
        </w:rPr>
        <w:t>5</w:t>
      </w:r>
      <w:r w:rsidRPr="007B5879">
        <w:rPr>
          <w:rFonts w:ascii="Arial" w:hAnsi="Arial" w:cs="Arial"/>
          <w:noProof/>
          <w:sz w:val="16"/>
        </w:rPr>
        <w:t>, 1119–1122.</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[25]</w:t>
      </w:r>
      <w:r w:rsidRPr="007B5879">
        <w:rPr>
          <w:rFonts w:ascii="Arial" w:hAnsi="Arial" w:cs="Arial"/>
          <w:noProof/>
          <w:sz w:val="16"/>
        </w:rPr>
        <w:tab/>
        <w:t xml:space="preserve">F. Parmeggiani, N. J. Weise, S. T. Ahmed, N. J. Turner, </w:t>
      </w:r>
      <w:r w:rsidRPr="007B5879">
        <w:rPr>
          <w:rFonts w:ascii="Arial" w:hAnsi="Arial" w:cs="Arial"/>
          <w:i/>
          <w:iCs/>
          <w:noProof/>
          <w:sz w:val="16"/>
        </w:rPr>
        <w:t>Chem. Rev.</w:t>
      </w:r>
      <w:r w:rsidRPr="007B5879">
        <w:rPr>
          <w:rFonts w:ascii="Arial" w:hAnsi="Arial" w:cs="Arial"/>
          <w:noProof/>
          <w:sz w:val="16"/>
        </w:rPr>
        <w:t xml:space="preserve"> </w:t>
      </w:r>
      <w:r w:rsidRPr="007B5879">
        <w:rPr>
          <w:rFonts w:ascii="Arial" w:hAnsi="Arial" w:cs="Arial"/>
          <w:b/>
          <w:bCs/>
          <w:noProof/>
          <w:sz w:val="16"/>
        </w:rPr>
        <w:t>2017</w:t>
      </w:r>
      <w:r w:rsidRPr="007B5879">
        <w:rPr>
          <w:rFonts w:ascii="Arial" w:hAnsi="Arial" w:cs="Arial"/>
          <w:noProof/>
          <w:sz w:val="16"/>
        </w:rPr>
        <w:t>, DOI: 10.1021/acs.chemrev.6b00824.</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[26]</w:t>
      </w:r>
      <w:r w:rsidRPr="007B5879">
        <w:rPr>
          <w:rFonts w:ascii="Arial" w:hAnsi="Arial" w:cs="Arial"/>
          <w:noProof/>
          <w:sz w:val="16"/>
        </w:rPr>
        <w:tab/>
        <w:t xml:space="preserve">E. Busto, V. Gotor-Fernández, V. Gotor, </w:t>
      </w:r>
      <w:r w:rsidRPr="007B5879">
        <w:rPr>
          <w:rFonts w:ascii="Arial" w:hAnsi="Arial" w:cs="Arial"/>
          <w:i/>
          <w:iCs/>
          <w:noProof/>
          <w:sz w:val="16"/>
        </w:rPr>
        <w:t>Chem. Rev.</w:t>
      </w:r>
      <w:r w:rsidRPr="007B5879">
        <w:rPr>
          <w:rFonts w:ascii="Arial" w:hAnsi="Arial" w:cs="Arial"/>
          <w:noProof/>
          <w:sz w:val="16"/>
        </w:rPr>
        <w:t xml:space="preserve"> </w:t>
      </w:r>
      <w:r w:rsidRPr="007B5879">
        <w:rPr>
          <w:rFonts w:ascii="Arial" w:hAnsi="Arial" w:cs="Arial"/>
          <w:b/>
          <w:bCs/>
          <w:noProof/>
          <w:sz w:val="16"/>
        </w:rPr>
        <w:t>2011</w:t>
      </w:r>
      <w:r w:rsidRPr="007B5879">
        <w:rPr>
          <w:rFonts w:ascii="Arial" w:hAnsi="Arial" w:cs="Arial"/>
          <w:noProof/>
          <w:sz w:val="16"/>
        </w:rPr>
        <w:t xml:space="preserve">, </w:t>
      </w:r>
      <w:r w:rsidRPr="007B5879">
        <w:rPr>
          <w:rFonts w:ascii="Arial" w:hAnsi="Arial" w:cs="Arial"/>
          <w:i/>
          <w:iCs/>
          <w:noProof/>
          <w:sz w:val="16"/>
        </w:rPr>
        <w:t>111</w:t>
      </w:r>
      <w:r w:rsidRPr="007B5879">
        <w:rPr>
          <w:rFonts w:ascii="Arial" w:hAnsi="Arial" w:cs="Arial"/>
          <w:noProof/>
          <w:sz w:val="16"/>
        </w:rPr>
        <w:t>, 3998–4035.</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[27]</w:t>
      </w:r>
      <w:r w:rsidRPr="007B5879">
        <w:rPr>
          <w:rFonts w:ascii="Arial" w:hAnsi="Arial" w:cs="Arial"/>
          <w:noProof/>
          <w:sz w:val="16"/>
        </w:rPr>
        <w:tab/>
        <w:t xml:space="preserve">I. Alfonso, V. Gotor, </w:t>
      </w:r>
      <w:r w:rsidRPr="007B5879">
        <w:rPr>
          <w:rFonts w:ascii="Arial" w:hAnsi="Arial" w:cs="Arial"/>
          <w:i/>
          <w:iCs/>
          <w:noProof/>
          <w:sz w:val="16"/>
        </w:rPr>
        <w:t>Chem. Soc. Rev.</w:t>
      </w:r>
      <w:r w:rsidRPr="007B5879">
        <w:rPr>
          <w:rFonts w:ascii="Arial" w:hAnsi="Arial" w:cs="Arial"/>
          <w:noProof/>
          <w:sz w:val="16"/>
        </w:rPr>
        <w:t xml:space="preserve"> </w:t>
      </w:r>
      <w:r w:rsidRPr="007B5879">
        <w:rPr>
          <w:rFonts w:ascii="Arial" w:hAnsi="Arial" w:cs="Arial"/>
          <w:b/>
          <w:bCs/>
          <w:noProof/>
          <w:sz w:val="16"/>
        </w:rPr>
        <w:t>2004</w:t>
      </w:r>
      <w:r w:rsidRPr="007B5879">
        <w:rPr>
          <w:rFonts w:ascii="Arial" w:hAnsi="Arial" w:cs="Arial"/>
          <w:noProof/>
          <w:sz w:val="16"/>
        </w:rPr>
        <w:t xml:space="preserve">, </w:t>
      </w:r>
      <w:r w:rsidRPr="007B5879">
        <w:rPr>
          <w:rFonts w:ascii="Arial" w:hAnsi="Arial" w:cs="Arial"/>
          <w:i/>
          <w:iCs/>
          <w:noProof/>
          <w:sz w:val="16"/>
        </w:rPr>
        <w:t>33</w:t>
      </w:r>
      <w:r w:rsidRPr="007B5879">
        <w:rPr>
          <w:rFonts w:ascii="Arial" w:hAnsi="Arial" w:cs="Arial"/>
          <w:noProof/>
          <w:sz w:val="16"/>
        </w:rPr>
        <w:t>, 201–209.</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[28]</w:t>
      </w:r>
      <w:r w:rsidRPr="007B5879">
        <w:rPr>
          <w:rFonts w:ascii="Arial" w:hAnsi="Arial" w:cs="Arial"/>
          <w:noProof/>
          <w:sz w:val="16"/>
        </w:rPr>
        <w:tab/>
        <w:t xml:space="preserve">D. Ghislieri, A. P. Green, M. Pontini, S. C. Willies, I. Rowles, A. Frank, G. Grogan, N. J. Turner, </w:t>
      </w:r>
      <w:r w:rsidRPr="007B5879">
        <w:rPr>
          <w:rFonts w:ascii="Arial" w:hAnsi="Arial" w:cs="Arial"/>
          <w:i/>
          <w:iCs/>
          <w:noProof/>
          <w:sz w:val="16"/>
        </w:rPr>
        <w:t>J. Am. Chem. Soc.</w:t>
      </w:r>
      <w:r w:rsidRPr="007B5879">
        <w:rPr>
          <w:rFonts w:ascii="Arial" w:hAnsi="Arial" w:cs="Arial"/>
          <w:noProof/>
          <w:sz w:val="16"/>
        </w:rPr>
        <w:t xml:space="preserve"> </w:t>
      </w:r>
      <w:r w:rsidRPr="007B5879">
        <w:rPr>
          <w:rFonts w:ascii="Arial" w:hAnsi="Arial" w:cs="Arial"/>
          <w:b/>
          <w:bCs/>
          <w:noProof/>
          <w:sz w:val="16"/>
        </w:rPr>
        <w:t>2013</w:t>
      </w:r>
      <w:r w:rsidRPr="007B5879">
        <w:rPr>
          <w:rFonts w:ascii="Arial" w:hAnsi="Arial" w:cs="Arial"/>
          <w:noProof/>
          <w:sz w:val="16"/>
        </w:rPr>
        <w:t xml:space="preserve">, </w:t>
      </w:r>
      <w:r w:rsidRPr="007B5879">
        <w:rPr>
          <w:rFonts w:ascii="Arial" w:hAnsi="Arial" w:cs="Arial"/>
          <w:i/>
          <w:iCs/>
          <w:noProof/>
          <w:sz w:val="16"/>
        </w:rPr>
        <w:t>135</w:t>
      </w:r>
      <w:r w:rsidRPr="007B5879">
        <w:rPr>
          <w:rFonts w:ascii="Arial" w:hAnsi="Arial" w:cs="Arial"/>
          <w:noProof/>
          <w:sz w:val="16"/>
        </w:rPr>
        <w:t>, 10863–10869.</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[29]</w:t>
      </w:r>
      <w:r w:rsidRPr="007B5879">
        <w:rPr>
          <w:rFonts w:ascii="Arial" w:hAnsi="Arial" w:cs="Arial"/>
          <w:noProof/>
          <w:sz w:val="16"/>
        </w:rPr>
        <w:tab/>
        <w:t xml:space="preserve">K. Yasukawa, S. Nakano, Y. Asano, </w:t>
      </w:r>
      <w:r w:rsidRPr="007B5879">
        <w:rPr>
          <w:rFonts w:ascii="Arial" w:hAnsi="Arial" w:cs="Arial"/>
          <w:i/>
          <w:iCs/>
          <w:noProof/>
          <w:sz w:val="16"/>
        </w:rPr>
        <w:t>Angew. Chem. Int. Ed.</w:t>
      </w:r>
      <w:r w:rsidRPr="007B5879">
        <w:rPr>
          <w:rFonts w:ascii="Arial" w:hAnsi="Arial" w:cs="Arial"/>
          <w:noProof/>
          <w:sz w:val="16"/>
        </w:rPr>
        <w:t xml:space="preserve"> </w:t>
      </w:r>
      <w:r w:rsidRPr="007B5879">
        <w:rPr>
          <w:rFonts w:ascii="Arial" w:hAnsi="Arial" w:cs="Arial"/>
          <w:b/>
          <w:bCs/>
          <w:noProof/>
          <w:sz w:val="16"/>
        </w:rPr>
        <w:t>2014</w:t>
      </w:r>
      <w:r w:rsidRPr="007B5879">
        <w:rPr>
          <w:rFonts w:ascii="Arial" w:hAnsi="Arial" w:cs="Arial"/>
          <w:noProof/>
          <w:sz w:val="16"/>
        </w:rPr>
        <w:t xml:space="preserve">, </w:t>
      </w:r>
      <w:r w:rsidRPr="007B5879">
        <w:rPr>
          <w:rFonts w:ascii="Arial" w:hAnsi="Arial" w:cs="Arial"/>
          <w:i/>
          <w:iCs/>
          <w:noProof/>
          <w:sz w:val="16"/>
        </w:rPr>
        <w:t>53</w:t>
      </w:r>
      <w:r w:rsidRPr="007B5879">
        <w:rPr>
          <w:rFonts w:ascii="Arial" w:hAnsi="Arial" w:cs="Arial"/>
          <w:noProof/>
          <w:sz w:val="16"/>
        </w:rPr>
        <w:t>, 4428–4431.</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[30]</w:t>
      </w:r>
      <w:r w:rsidRPr="007B5879">
        <w:rPr>
          <w:rFonts w:ascii="Arial" w:hAnsi="Arial" w:cs="Arial"/>
          <w:noProof/>
          <w:sz w:val="16"/>
        </w:rPr>
        <w:tab/>
        <w:t xml:space="preserve">R. S. Heath, M. Pontini, B. Bechi, N. J. Turner, </w:t>
      </w:r>
      <w:r w:rsidRPr="007B5879">
        <w:rPr>
          <w:rFonts w:ascii="Arial" w:hAnsi="Arial" w:cs="Arial"/>
          <w:i/>
          <w:iCs/>
          <w:noProof/>
          <w:sz w:val="16"/>
        </w:rPr>
        <w:t>ChemCatChem</w:t>
      </w:r>
      <w:r w:rsidRPr="007B5879">
        <w:rPr>
          <w:rFonts w:ascii="Arial" w:hAnsi="Arial" w:cs="Arial"/>
          <w:noProof/>
          <w:sz w:val="16"/>
        </w:rPr>
        <w:t xml:space="preserve"> </w:t>
      </w:r>
      <w:r w:rsidRPr="007B5879">
        <w:rPr>
          <w:rFonts w:ascii="Arial" w:hAnsi="Arial" w:cs="Arial"/>
          <w:b/>
          <w:bCs/>
          <w:noProof/>
          <w:sz w:val="16"/>
        </w:rPr>
        <w:t>2014</w:t>
      </w:r>
      <w:r w:rsidRPr="007B5879">
        <w:rPr>
          <w:rFonts w:ascii="Arial" w:hAnsi="Arial" w:cs="Arial"/>
          <w:noProof/>
          <w:sz w:val="16"/>
        </w:rPr>
        <w:t xml:space="preserve">, </w:t>
      </w:r>
      <w:r w:rsidRPr="007B5879">
        <w:rPr>
          <w:rFonts w:ascii="Arial" w:hAnsi="Arial" w:cs="Arial"/>
          <w:i/>
          <w:iCs/>
          <w:noProof/>
          <w:sz w:val="16"/>
        </w:rPr>
        <w:t>6</w:t>
      </w:r>
      <w:r w:rsidRPr="007B5879">
        <w:rPr>
          <w:rFonts w:ascii="Arial" w:hAnsi="Arial" w:cs="Arial"/>
          <w:noProof/>
          <w:sz w:val="16"/>
        </w:rPr>
        <w:t>, 996–1002.</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lastRenderedPageBreak/>
        <w:t>[31]</w:t>
      </w:r>
      <w:r w:rsidRPr="007B5879">
        <w:rPr>
          <w:rFonts w:ascii="Arial" w:hAnsi="Arial" w:cs="Arial"/>
          <w:noProof/>
          <w:sz w:val="16"/>
        </w:rPr>
        <w:tab/>
        <w:t xml:space="preserve">S. Hussain, F. Leipold, H. Man, E. Wells, S. P. France, K. R. Mulholland, G. Grogan, N. J. Turner, </w:t>
      </w:r>
      <w:r w:rsidRPr="007B5879">
        <w:rPr>
          <w:rFonts w:ascii="Arial" w:hAnsi="Arial" w:cs="Arial"/>
          <w:i/>
          <w:iCs/>
          <w:noProof/>
          <w:sz w:val="16"/>
        </w:rPr>
        <w:t>ChemCatChem</w:t>
      </w:r>
      <w:r w:rsidRPr="007B5879">
        <w:rPr>
          <w:rFonts w:ascii="Arial" w:hAnsi="Arial" w:cs="Arial"/>
          <w:noProof/>
          <w:sz w:val="16"/>
        </w:rPr>
        <w:t xml:space="preserve"> </w:t>
      </w:r>
      <w:r w:rsidRPr="007B5879">
        <w:rPr>
          <w:rFonts w:ascii="Arial" w:hAnsi="Arial" w:cs="Arial"/>
          <w:b/>
          <w:bCs/>
          <w:noProof/>
          <w:sz w:val="16"/>
        </w:rPr>
        <w:t>2015</w:t>
      </w:r>
      <w:r w:rsidRPr="007B5879">
        <w:rPr>
          <w:rFonts w:ascii="Arial" w:hAnsi="Arial" w:cs="Arial"/>
          <w:noProof/>
          <w:sz w:val="16"/>
        </w:rPr>
        <w:t xml:space="preserve">, </w:t>
      </w:r>
      <w:r w:rsidRPr="007B5879">
        <w:rPr>
          <w:rFonts w:ascii="Arial" w:hAnsi="Arial" w:cs="Arial"/>
          <w:i/>
          <w:iCs/>
          <w:noProof/>
          <w:sz w:val="16"/>
        </w:rPr>
        <w:t>7</w:t>
      </w:r>
      <w:r w:rsidRPr="007B5879">
        <w:rPr>
          <w:rFonts w:ascii="Arial" w:hAnsi="Arial" w:cs="Arial"/>
          <w:noProof/>
          <w:sz w:val="16"/>
        </w:rPr>
        <w:t>, 579–583.</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[32]</w:t>
      </w:r>
      <w:r w:rsidRPr="007B5879">
        <w:rPr>
          <w:rFonts w:ascii="Arial" w:hAnsi="Arial" w:cs="Arial"/>
          <w:noProof/>
          <w:sz w:val="16"/>
        </w:rPr>
        <w:tab/>
        <w:t xml:space="preserve">F. Leipold, S. Hussain, D. Ghislieri, N. J. Turner, </w:t>
      </w:r>
      <w:r w:rsidRPr="007B5879">
        <w:rPr>
          <w:rFonts w:ascii="Arial" w:hAnsi="Arial" w:cs="Arial"/>
          <w:i/>
          <w:iCs/>
          <w:noProof/>
          <w:sz w:val="16"/>
        </w:rPr>
        <w:t>ChemCatChem</w:t>
      </w:r>
      <w:r w:rsidRPr="007B5879">
        <w:rPr>
          <w:rFonts w:ascii="Arial" w:hAnsi="Arial" w:cs="Arial"/>
          <w:noProof/>
          <w:sz w:val="16"/>
        </w:rPr>
        <w:t xml:space="preserve"> </w:t>
      </w:r>
      <w:r w:rsidRPr="007B5879">
        <w:rPr>
          <w:rFonts w:ascii="Arial" w:hAnsi="Arial" w:cs="Arial"/>
          <w:b/>
          <w:bCs/>
          <w:noProof/>
          <w:sz w:val="16"/>
        </w:rPr>
        <w:t>2013</w:t>
      </w:r>
      <w:r w:rsidRPr="007B5879">
        <w:rPr>
          <w:rFonts w:ascii="Arial" w:hAnsi="Arial" w:cs="Arial"/>
          <w:noProof/>
          <w:sz w:val="16"/>
        </w:rPr>
        <w:t xml:space="preserve">, </w:t>
      </w:r>
      <w:r w:rsidRPr="007B5879">
        <w:rPr>
          <w:rFonts w:ascii="Arial" w:hAnsi="Arial" w:cs="Arial"/>
          <w:i/>
          <w:iCs/>
          <w:noProof/>
          <w:sz w:val="16"/>
        </w:rPr>
        <w:t>5</w:t>
      </w:r>
      <w:r w:rsidRPr="007B5879">
        <w:rPr>
          <w:rFonts w:ascii="Arial" w:hAnsi="Arial" w:cs="Arial"/>
          <w:noProof/>
          <w:sz w:val="16"/>
        </w:rPr>
        <w:t>, 3505–3508.</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[33]</w:t>
      </w:r>
      <w:r w:rsidRPr="007B5879">
        <w:rPr>
          <w:rFonts w:ascii="Arial" w:hAnsi="Arial" w:cs="Arial"/>
          <w:noProof/>
          <w:sz w:val="16"/>
        </w:rPr>
        <w:tab/>
        <w:t xml:space="preserve">S. P. France, S. Hussain, A. M. Hill, L. J. Hepworth, R. M. Howard, K. R. Mulholland, S. L. Flitsch, N. J. Turner, </w:t>
      </w:r>
      <w:r w:rsidRPr="007B5879">
        <w:rPr>
          <w:rFonts w:ascii="Arial" w:hAnsi="Arial" w:cs="Arial"/>
          <w:i/>
          <w:iCs/>
          <w:noProof/>
          <w:sz w:val="16"/>
        </w:rPr>
        <w:t>ACS Catal.</w:t>
      </w:r>
      <w:r w:rsidRPr="007B5879">
        <w:rPr>
          <w:rFonts w:ascii="Arial" w:hAnsi="Arial" w:cs="Arial"/>
          <w:noProof/>
          <w:sz w:val="16"/>
        </w:rPr>
        <w:t xml:space="preserve"> </w:t>
      </w:r>
      <w:r w:rsidRPr="007B5879">
        <w:rPr>
          <w:rFonts w:ascii="Arial" w:hAnsi="Arial" w:cs="Arial"/>
          <w:b/>
          <w:bCs/>
          <w:noProof/>
          <w:sz w:val="16"/>
        </w:rPr>
        <w:t>2016</w:t>
      </w:r>
      <w:r w:rsidRPr="007B5879">
        <w:rPr>
          <w:rFonts w:ascii="Arial" w:hAnsi="Arial" w:cs="Arial"/>
          <w:noProof/>
          <w:sz w:val="16"/>
        </w:rPr>
        <w:t xml:space="preserve">, </w:t>
      </w:r>
      <w:r w:rsidRPr="007B5879">
        <w:rPr>
          <w:rFonts w:ascii="Arial" w:hAnsi="Arial" w:cs="Arial"/>
          <w:i/>
          <w:iCs/>
          <w:noProof/>
          <w:sz w:val="16"/>
        </w:rPr>
        <w:t>6</w:t>
      </w:r>
      <w:r w:rsidRPr="007B5879">
        <w:rPr>
          <w:rFonts w:ascii="Arial" w:hAnsi="Arial" w:cs="Arial"/>
          <w:noProof/>
          <w:sz w:val="16"/>
        </w:rPr>
        <w:t>, 3753–3759.</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[34]</w:t>
      </w:r>
      <w:r w:rsidRPr="007B5879">
        <w:rPr>
          <w:rFonts w:ascii="Arial" w:hAnsi="Arial" w:cs="Arial"/>
          <w:noProof/>
          <w:sz w:val="16"/>
        </w:rPr>
        <w:tab/>
        <w:t xml:space="preserve">M. Gand, H. Müller, R. Wardenga, M. Höhne, </w:t>
      </w:r>
      <w:r w:rsidRPr="007B5879">
        <w:rPr>
          <w:rFonts w:ascii="Arial" w:hAnsi="Arial" w:cs="Arial"/>
          <w:i/>
          <w:iCs/>
          <w:noProof/>
          <w:sz w:val="16"/>
        </w:rPr>
        <w:t>J. Mol. Catal. B Enzym.</w:t>
      </w:r>
      <w:r w:rsidRPr="007B5879">
        <w:rPr>
          <w:rFonts w:ascii="Arial" w:hAnsi="Arial" w:cs="Arial"/>
          <w:noProof/>
          <w:sz w:val="16"/>
        </w:rPr>
        <w:t xml:space="preserve"> </w:t>
      </w:r>
      <w:r w:rsidRPr="007B5879">
        <w:rPr>
          <w:rFonts w:ascii="Arial" w:hAnsi="Arial" w:cs="Arial"/>
          <w:b/>
          <w:bCs/>
          <w:noProof/>
          <w:sz w:val="16"/>
        </w:rPr>
        <w:t>2014</w:t>
      </w:r>
      <w:r w:rsidRPr="007B5879">
        <w:rPr>
          <w:rFonts w:ascii="Arial" w:hAnsi="Arial" w:cs="Arial"/>
          <w:noProof/>
          <w:sz w:val="16"/>
        </w:rPr>
        <w:t xml:space="preserve">, </w:t>
      </w:r>
      <w:r w:rsidRPr="007B5879">
        <w:rPr>
          <w:rFonts w:ascii="Arial" w:hAnsi="Arial" w:cs="Arial"/>
          <w:i/>
          <w:iCs/>
          <w:noProof/>
          <w:sz w:val="16"/>
        </w:rPr>
        <w:t>110</w:t>
      </w:r>
      <w:r w:rsidRPr="007B5879">
        <w:rPr>
          <w:rFonts w:ascii="Arial" w:hAnsi="Arial" w:cs="Arial"/>
          <w:noProof/>
          <w:sz w:val="16"/>
        </w:rPr>
        <w:t>, 126–132.</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[35]</w:t>
      </w:r>
      <w:r w:rsidRPr="007B5879">
        <w:rPr>
          <w:rFonts w:ascii="Arial" w:hAnsi="Arial" w:cs="Arial"/>
          <w:noProof/>
          <w:sz w:val="16"/>
        </w:rPr>
        <w:tab/>
        <w:t xml:space="preserve">D. Wetzl, M. Berrera, N. Sandon, D. Fishlock, M. Ebeling, M. Müller, S. Hanlon, B. Wirz, H. Iding, </w:t>
      </w:r>
      <w:r w:rsidRPr="007B5879">
        <w:rPr>
          <w:rFonts w:ascii="Arial" w:hAnsi="Arial" w:cs="Arial"/>
          <w:i/>
          <w:iCs/>
          <w:noProof/>
          <w:sz w:val="16"/>
        </w:rPr>
        <w:t>ChemBioChem</w:t>
      </w:r>
      <w:r w:rsidRPr="007B5879">
        <w:rPr>
          <w:rFonts w:ascii="Arial" w:hAnsi="Arial" w:cs="Arial"/>
          <w:noProof/>
          <w:sz w:val="16"/>
        </w:rPr>
        <w:t xml:space="preserve"> </w:t>
      </w:r>
      <w:r w:rsidRPr="007B5879">
        <w:rPr>
          <w:rFonts w:ascii="Arial" w:hAnsi="Arial" w:cs="Arial"/>
          <w:b/>
          <w:bCs/>
          <w:noProof/>
          <w:sz w:val="16"/>
        </w:rPr>
        <w:t>2015</w:t>
      </w:r>
      <w:r w:rsidRPr="007B5879">
        <w:rPr>
          <w:rFonts w:ascii="Arial" w:hAnsi="Arial" w:cs="Arial"/>
          <w:noProof/>
          <w:sz w:val="16"/>
        </w:rPr>
        <w:t xml:space="preserve">, </w:t>
      </w:r>
      <w:r w:rsidRPr="007B5879">
        <w:rPr>
          <w:rFonts w:ascii="Arial" w:hAnsi="Arial" w:cs="Arial"/>
          <w:i/>
          <w:iCs/>
          <w:noProof/>
          <w:sz w:val="16"/>
        </w:rPr>
        <w:t>16</w:t>
      </w:r>
      <w:r w:rsidRPr="007B5879">
        <w:rPr>
          <w:rFonts w:ascii="Arial" w:hAnsi="Arial" w:cs="Arial"/>
          <w:noProof/>
          <w:sz w:val="16"/>
        </w:rPr>
        <w:t>, 1749–1756.</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[36]</w:t>
      </w:r>
      <w:r w:rsidRPr="007B5879">
        <w:rPr>
          <w:rFonts w:ascii="Arial" w:hAnsi="Arial" w:cs="Arial"/>
          <w:noProof/>
          <w:sz w:val="16"/>
        </w:rPr>
        <w:tab/>
        <w:t xml:space="preserve">S. P. France, R. M. Howard, J. Steflik, N. J. Weise, J. Mangas-Sanchez, S. L. Montgomery, R. Crook, R. Kumar, N. J. Turner, </w:t>
      </w:r>
      <w:r w:rsidRPr="007B5879">
        <w:rPr>
          <w:rFonts w:ascii="Arial" w:hAnsi="Arial" w:cs="Arial"/>
          <w:i/>
          <w:iCs/>
          <w:noProof/>
          <w:sz w:val="16"/>
        </w:rPr>
        <w:t>ChemCatChem</w:t>
      </w:r>
      <w:r w:rsidRPr="007B5879">
        <w:rPr>
          <w:rFonts w:ascii="Arial" w:hAnsi="Arial" w:cs="Arial"/>
          <w:noProof/>
          <w:sz w:val="16"/>
        </w:rPr>
        <w:t xml:space="preserve"> </w:t>
      </w:r>
      <w:r w:rsidRPr="007B5879">
        <w:rPr>
          <w:rFonts w:ascii="Arial" w:hAnsi="Arial" w:cs="Arial"/>
          <w:b/>
          <w:bCs/>
          <w:noProof/>
          <w:sz w:val="16"/>
        </w:rPr>
        <w:t>2017</w:t>
      </w:r>
      <w:r w:rsidRPr="007B5879">
        <w:rPr>
          <w:rFonts w:ascii="Arial" w:hAnsi="Arial" w:cs="Arial"/>
          <w:noProof/>
          <w:sz w:val="16"/>
        </w:rPr>
        <w:t>, DOI:10.1002/cctc.201701408.</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[37]</w:t>
      </w:r>
      <w:r w:rsidRPr="007B5879">
        <w:rPr>
          <w:rFonts w:ascii="Arial" w:hAnsi="Arial" w:cs="Arial"/>
          <w:noProof/>
          <w:sz w:val="16"/>
        </w:rPr>
        <w:tab/>
        <w:t xml:space="preserve">G. A. Aleku, H. Man, S. P. France, F. Leipold, S. Hussain, L. Toca-, R. Marchington, S. Hart, J. P. Turkenburg, G. Grogan, et al., </w:t>
      </w:r>
      <w:r w:rsidRPr="007B5879">
        <w:rPr>
          <w:rFonts w:ascii="Arial" w:hAnsi="Arial" w:cs="Arial"/>
          <w:i/>
          <w:iCs/>
          <w:noProof/>
          <w:sz w:val="16"/>
        </w:rPr>
        <w:t>ACS Catal.</w:t>
      </w:r>
      <w:r w:rsidRPr="007B5879">
        <w:rPr>
          <w:rFonts w:ascii="Arial" w:hAnsi="Arial" w:cs="Arial"/>
          <w:noProof/>
          <w:sz w:val="16"/>
        </w:rPr>
        <w:t xml:space="preserve"> </w:t>
      </w:r>
      <w:r w:rsidRPr="007B5879">
        <w:rPr>
          <w:rFonts w:ascii="Arial" w:hAnsi="Arial" w:cs="Arial"/>
          <w:b/>
          <w:bCs/>
          <w:noProof/>
          <w:sz w:val="16"/>
        </w:rPr>
        <w:t>2016</w:t>
      </w:r>
      <w:r w:rsidRPr="007B5879">
        <w:rPr>
          <w:rFonts w:ascii="Arial" w:hAnsi="Arial" w:cs="Arial"/>
          <w:noProof/>
          <w:sz w:val="16"/>
        </w:rPr>
        <w:t xml:space="preserve">, </w:t>
      </w:r>
      <w:r w:rsidRPr="007B5879">
        <w:rPr>
          <w:rFonts w:ascii="Arial" w:hAnsi="Arial" w:cs="Arial"/>
          <w:i/>
          <w:iCs/>
          <w:noProof/>
          <w:sz w:val="16"/>
        </w:rPr>
        <w:t>6</w:t>
      </w:r>
      <w:r w:rsidRPr="007B5879">
        <w:rPr>
          <w:rFonts w:ascii="Arial" w:hAnsi="Arial" w:cs="Arial"/>
          <w:noProof/>
          <w:sz w:val="16"/>
        </w:rPr>
        <w:t>, 3880–3889.</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[38]</w:t>
      </w:r>
      <w:r w:rsidRPr="007B5879">
        <w:rPr>
          <w:rFonts w:ascii="Arial" w:hAnsi="Arial" w:cs="Arial"/>
          <w:noProof/>
          <w:sz w:val="16"/>
        </w:rPr>
        <w:tab/>
      </w:r>
      <w:r w:rsidRPr="00F359BE">
        <w:rPr>
          <w:rFonts w:ascii="Arial" w:hAnsi="Arial" w:cs="Arial"/>
          <w:noProof/>
          <w:sz w:val="16"/>
          <w:highlight w:val="yellow"/>
        </w:rPr>
        <w:t>J. L. Galman, I. Slabu, N. J. Weise, C. Iglesias, F. Parmegianni, R. C. Lloyd,</w:t>
      </w:r>
      <w:r w:rsidRPr="007B5879">
        <w:rPr>
          <w:rFonts w:ascii="Arial" w:hAnsi="Arial" w:cs="Arial"/>
          <w:noProof/>
          <w:sz w:val="16"/>
        </w:rPr>
        <w:t xml:space="preserve"> N. J. Turner, </w:t>
      </w:r>
      <w:r w:rsidRPr="007B5879">
        <w:rPr>
          <w:rFonts w:ascii="Arial" w:hAnsi="Arial" w:cs="Arial"/>
          <w:i/>
          <w:iCs/>
          <w:noProof/>
          <w:sz w:val="16"/>
        </w:rPr>
        <w:t>Green Chem.</w:t>
      </w:r>
      <w:r w:rsidRPr="007B5879">
        <w:rPr>
          <w:rFonts w:ascii="Arial" w:hAnsi="Arial" w:cs="Arial"/>
          <w:noProof/>
          <w:sz w:val="16"/>
        </w:rPr>
        <w:t xml:space="preserve"> </w:t>
      </w:r>
      <w:r w:rsidRPr="007B5879">
        <w:rPr>
          <w:rFonts w:ascii="Arial" w:hAnsi="Arial" w:cs="Arial"/>
          <w:b/>
          <w:bCs/>
          <w:noProof/>
          <w:sz w:val="16"/>
        </w:rPr>
        <w:t>2017</w:t>
      </w:r>
      <w:r w:rsidRPr="007B5879">
        <w:rPr>
          <w:rFonts w:ascii="Arial" w:hAnsi="Arial" w:cs="Arial"/>
          <w:noProof/>
          <w:sz w:val="16"/>
        </w:rPr>
        <w:t xml:space="preserve">, </w:t>
      </w:r>
      <w:r w:rsidRPr="007B5879">
        <w:rPr>
          <w:rFonts w:ascii="Arial" w:hAnsi="Arial" w:cs="Arial"/>
          <w:i/>
          <w:iCs/>
          <w:noProof/>
          <w:sz w:val="16"/>
        </w:rPr>
        <w:t>19</w:t>
      </w:r>
      <w:r w:rsidRPr="007B5879">
        <w:rPr>
          <w:rFonts w:ascii="Arial" w:hAnsi="Arial" w:cs="Arial"/>
          <w:noProof/>
          <w:sz w:val="16"/>
        </w:rPr>
        <w:t>, 361–366.</w:t>
      </w:r>
    </w:p>
    <w:p w:rsidR="007B5879" w:rsidRPr="007B5879" w:rsidRDefault="007B5879" w:rsidP="007B5879">
      <w:pPr>
        <w:widowControl w:val="0"/>
        <w:autoSpaceDE w:val="0"/>
        <w:autoSpaceDN w:val="0"/>
        <w:adjustRightInd w:val="0"/>
        <w:spacing w:line="240" w:lineRule="exact"/>
        <w:ind w:left="640" w:hanging="640"/>
        <w:rPr>
          <w:rFonts w:ascii="Arial" w:hAnsi="Arial" w:cs="Arial"/>
          <w:noProof/>
          <w:sz w:val="16"/>
        </w:rPr>
      </w:pPr>
      <w:r w:rsidRPr="007B5879">
        <w:rPr>
          <w:rFonts w:ascii="Arial" w:hAnsi="Arial" w:cs="Arial"/>
          <w:noProof/>
          <w:sz w:val="16"/>
        </w:rPr>
        <w:t>[39]</w:t>
      </w:r>
      <w:r w:rsidRPr="007B5879">
        <w:rPr>
          <w:rFonts w:ascii="Arial" w:hAnsi="Arial" w:cs="Arial"/>
          <w:noProof/>
          <w:sz w:val="16"/>
        </w:rPr>
        <w:tab/>
        <w:t xml:space="preserve">M. Tichý, M. Buděšínský, J. Gűnterová, J. Závada, J. Podlaha, I. Císařová, </w:t>
      </w:r>
      <w:r w:rsidRPr="007B5879">
        <w:rPr>
          <w:rFonts w:ascii="Arial" w:hAnsi="Arial" w:cs="Arial"/>
          <w:i/>
          <w:iCs/>
          <w:noProof/>
          <w:sz w:val="16"/>
        </w:rPr>
        <w:t>Tetrahedron</w:t>
      </w:r>
      <w:r w:rsidRPr="007B5879">
        <w:rPr>
          <w:rFonts w:ascii="Arial" w:hAnsi="Arial" w:cs="Arial"/>
          <w:noProof/>
          <w:sz w:val="16"/>
        </w:rPr>
        <w:t xml:space="preserve"> </w:t>
      </w:r>
      <w:r w:rsidRPr="007B5879">
        <w:rPr>
          <w:rFonts w:ascii="Arial" w:hAnsi="Arial" w:cs="Arial"/>
          <w:b/>
          <w:bCs/>
          <w:noProof/>
          <w:sz w:val="16"/>
        </w:rPr>
        <w:t>1999</w:t>
      </w:r>
      <w:r w:rsidRPr="007B5879">
        <w:rPr>
          <w:rFonts w:ascii="Arial" w:hAnsi="Arial" w:cs="Arial"/>
          <w:noProof/>
          <w:sz w:val="16"/>
        </w:rPr>
        <w:t xml:space="preserve">, </w:t>
      </w:r>
      <w:r w:rsidRPr="007B5879">
        <w:rPr>
          <w:rFonts w:ascii="Arial" w:hAnsi="Arial" w:cs="Arial"/>
          <w:i/>
          <w:iCs/>
          <w:noProof/>
          <w:sz w:val="16"/>
        </w:rPr>
        <w:t>55</w:t>
      </w:r>
      <w:r w:rsidRPr="007B5879">
        <w:rPr>
          <w:rFonts w:ascii="Arial" w:hAnsi="Arial" w:cs="Arial"/>
          <w:noProof/>
          <w:sz w:val="16"/>
        </w:rPr>
        <w:t>, 7893–7906.</w:t>
      </w:r>
    </w:p>
    <w:p w:rsidR="004B7D46" w:rsidRDefault="001F19B0" w:rsidP="007B5879">
      <w:pPr>
        <w:widowControl w:val="0"/>
        <w:autoSpaceDE w:val="0"/>
        <w:autoSpaceDN w:val="0"/>
        <w:adjustRightInd w:val="0"/>
        <w:spacing w:line="240" w:lineRule="exact"/>
        <w:ind w:left="640" w:hanging="640"/>
      </w:pPr>
      <w:r w:rsidRPr="001F19B0">
        <w:fldChar w:fldCharType="end"/>
      </w:r>
    </w:p>
    <w:p w:rsidR="004B7D46" w:rsidRDefault="004B7D46">
      <w:r>
        <w:br w:type="page"/>
      </w:r>
    </w:p>
    <w:p w:rsidR="004B7D46" w:rsidRDefault="004B7D46" w:rsidP="004B7D46">
      <w:pPr>
        <w:sectPr w:rsidR="004B7D46" w:rsidSect="009820F2">
          <w:type w:val="continuous"/>
          <w:pgSz w:w="11906" w:h="16838" w:code="9"/>
          <w:pgMar w:top="1673" w:right="936" w:bottom="1134" w:left="936" w:header="709" w:footer="709" w:gutter="0"/>
          <w:cols w:num="2" w:space="284"/>
          <w:docGrid w:linePitch="360"/>
        </w:sectPr>
      </w:pPr>
    </w:p>
    <w:p w:rsidR="004B7D46" w:rsidRDefault="004B7D46" w:rsidP="004B7D46">
      <w:pPr>
        <w:rPr>
          <w:b/>
          <w:lang w:val="en-GB"/>
        </w:rPr>
      </w:pPr>
      <w:r w:rsidRPr="00621868">
        <w:rPr>
          <w:b/>
          <w:lang w:val="en-GB"/>
        </w:rPr>
        <w:lastRenderedPageBreak/>
        <w:t>Entry for the Table of Contents</w:t>
      </w:r>
      <w:r>
        <w:rPr>
          <w:lang w:val="en-GB"/>
        </w:rPr>
        <w:t xml:space="preserve"> </w:t>
      </w:r>
    </w:p>
    <w:p w:rsidR="004B7D46" w:rsidRPr="00621868" w:rsidRDefault="004B7D46" w:rsidP="004B7D46">
      <w:pPr>
        <w:rPr>
          <w:b/>
          <w:lang w:val="en-GB"/>
        </w:rPr>
      </w:pPr>
    </w:p>
    <w:p w:rsidR="004B7D46" w:rsidRDefault="004B7D46" w:rsidP="004B7D46">
      <w:pPr>
        <w:spacing w:after="240"/>
        <w:rPr>
          <w:lang w:val="en-GB"/>
        </w:rPr>
      </w:pPr>
      <w:r w:rsidRPr="00621868">
        <w:rPr>
          <w:lang w:val="en-GB"/>
        </w:rPr>
        <w:t>Layout 2:</w:t>
      </w:r>
    </w:p>
    <w:tbl>
      <w:tblPr>
        <w:tblW w:w="10093" w:type="dxa"/>
        <w:tblLayout w:type="fixed"/>
        <w:tblLook w:val="01E0" w:firstRow="1" w:lastRow="1" w:firstColumn="1" w:lastColumn="1" w:noHBand="0" w:noVBand="0"/>
      </w:tblPr>
      <w:tblGrid>
        <w:gridCol w:w="6520"/>
        <w:gridCol w:w="284"/>
        <w:gridCol w:w="3289"/>
      </w:tblGrid>
      <w:tr w:rsidR="004B7D46" w:rsidTr="002F295F">
        <w:trPr>
          <w:trHeight w:hRule="exact" w:val="340"/>
        </w:trPr>
        <w:tc>
          <w:tcPr>
            <w:tcW w:w="10093" w:type="dxa"/>
            <w:gridSpan w:val="3"/>
            <w:tcBorders>
              <w:bottom w:val="single" w:sz="36" w:space="0" w:color="BFBFBF"/>
            </w:tcBorders>
            <w:shd w:val="clear" w:color="auto" w:fill="auto"/>
          </w:tcPr>
          <w:p w:rsidR="004B7D46" w:rsidRDefault="004B7D46" w:rsidP="002F295F">
            <w:pPr>
              <w:pStyle w:val="ColumnTitleTOC"/>
            </w:pPr>
            <w:r>
              <w:t>COMMUNICATION</w:t>
            </w:r>
          </w:p>
        </w:tc>
      </w:tr>
      <w:tr w:rsidR="004B7D46" w:rsidTr="002F295F">
        <w:trPr>
          <w:trHeight w:val="340"/>
        </w:trPr>
        <w:tc>
          <w:tcPr>
            <w:tcW w:w="6520" w:type="dxa"/>
            <w:vMerge w:val="restart"/>
            <w:tcBorders>
              <w:top w:val="single" w:sz="36" w:space="0" w:color="BFBFBF"/>
            </w:tcBorders>
            <w:shd w:val="clear" w:color="auto" w:fill="auto"/>
          </w:tcPr>
          <w:p w:rsidR="004B7D46" w:rsidRDefault="00C968DD" w:rsidP="00D36C61">
            <w:pPr>
              <w:pStyle w:val="TableOfContentText"/>
              <w:spacing w:before="1680"/>
            </w:pPr>
            <w:r w:rsidRPr="00C968DD">
              <w:rPr>
                <w:noProof/>
                <w:lang w:eastAsia="en-GB"/>
              </w:rPr>
              <mc:AlternateContent>
                <mc:Choice Requires="wpg">
                  <w:drawing>
                    <wp:anchor distT="0" distB="0" distL="114300" distR="114300" simplePos="0" relativeHeight="251675136" behindDoc="0" locked="0" layoutInCell="1" allowOverlap="1" wp14:anchorId="515C59AA" wp14:editId="5EE8B5B5">
                      <wp:simplePos x="0" y="0"/>
                      <wp:positionH relativeFrom="column">
                        <wp:posOffset>-17780</wp:posOffset>
                      </wp:positionH>
                      <wp:positionV relativeFrom="paragraph">
                        <wp:posOffset>130810</wp:posOffset>
                      </wp:positionV>
                      <wp:extent cx="4159885" cy="874395"/>
                      <wp:effectExtent l="0" t="0" r="0" b="0"/>
                      <wp:wrapNone/>
                      <wp:docPr id="1" name="Group 1"/>
                      <wp:cNvGraphicFramePr/>
                      <a:graphic xmlns:a="http://schemas.openxmlformats.org/drawingml/2006/main">
                        <a:graphicData uri="http://schemas.microsoft.com/office/word/2010/wordprocessingGroup">
                          <wpg:wgp>
                            <wpg:cNvGrpSpPr/>
                            <wpg:grpSpPr>
                              <a:xfrm>
                                <a:off x="0" y="0"/>
                                <a:ext cx="4159885" cy="874395"/>
                                <a:chOff x="0" y="0"/>
                                <a:chExt cx="4160164" cy="875012"/>
                              </a:xfrm>
                            </wpg:grpSpPr>
                            <pic:pic xmlns:pic="http://schemas.openxmlformats.org/drawingml/2006/picture">
                              <pic:nvPicPr>
                                <pic:cNvPr id="2" name="D50ECCE1-4944-4047-998F-817AA14DE846" descr="C969776D-109F-47B9-B319-6E7123B2EFAC@manches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81508" y="17142"/>
                                  <a:ext cx="540739" cy="27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3"/>
                              <wps:cNvSpPr/>
                              <wps:spPr>
                                <a:xfrm>
                                  <a:off x="3024121" y="8209"/>
                                  <a:ext cx="893750" cy="465957"/>
                                </a:xfrm>
                                <a:prstGeom prst="rect">
                                  <a:avLst/>
                                </a:prstGeom>
                                <a:solidFill>
                                  <a:srgbClr val="FFFF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Picture 4" descr="Screen Clipping"/>
                                <pic:cNvPicPr>
                                  <a:picLocks noChangeAspect="1"/>
                                </pic:cNvPicPr>
                              </pic:nvPicPr>
                              <pic:blipFill>
                                <a:blip r:embed="rId2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3107402" y="20559"/>
                                  <a:ext cx="468835" cy="326197"/>
                                </a:xfrm>
                                <a:prstGeom prst="rect">
                                  <a:avLst/>
                                </a:prstGeom>
                              </pic:spPr>
                            </pic:pic>
                            <wps:wsp>
                              <wps:cNvPr id="8" name="Rectangle 8"/>
                              <wps:cNvSpPr/>
                              <wps:spPr>
                                <a:xfrm>
                                  <a:off x="3024121" y="26567"/>
                                  <a:ext cx="724650" cy="504056"/>
                                </a:xfrm>
                                <a:prstGeom prst="rect">
                                  <a:avLst/>
                                </a:prstGeom>
                                <a:solidFill>
                                  <a:srgbClr val="FFFF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0"/>
                                <pic:cNvPicPr/>
                              </pic:nvPicPr>
                              <pic:blipFill>
                                <a:blip r:embed="rId29"/>
                                <a:stretch>
                                  <a:fillRect/>
                                </a:stretch>
                              </pic:blipFill>
                              <pic:spPr>
                                <a:xfrm>
                                  <a:off x="56778" y="7962"/>
                                  <a:ext cx="4027487" cy="628650"/>
                                </a:xfrm>
                                <a:prstGeom prst="rect">
                                  <a:avLst/>
                                </a:prstGeom>
                              </pic:spPr>
                            </pic:pic>
                            <wps:wsp>
                              <wps:cNvPr id="11" name="Rectangle 11"/>
                              <wps:cNvSpPr>
                                <a:spLocks noChangeArrowheads="1"/>
                              </wps:cNvSpPr>
                              <wps:spPr bwMode="auto">
                                <a:xfrm>
                                  <a:off x="0" y="0"/>
                                  <a:ext cx="4140200" cy="808990"/>
                                </a:xfrm>
                                <a:prstGeom prst="rect">
                                  <a:avLst/>
                                </a:prstGeom>
                                <a:noFill/>
                                <a:ln w="3175">
                                  <a:solidFill>
                                    <a:srgbClr val="000000"/>
                                  </a:solidFill>
                                  <a:miter lim="800000"/>
                                  <a:headEnd/>
                                  <a:tailEnd/>
                                </a:ln>
                                <a:extLst/>
                              </wps:spPr>
                              <wps:bodyPr rot="0" vert="horz" wrap="square" lIns="91440" tIns="45720" rIns="91440" bIns="45720" anchor="t" anchorCtr="0" upright="1">
                                <a:noAutofit/>
                              </wps:bodyPr>
                            </wps:wsp>
                            <wps:wsp>
                              <wps:cNvPr id="12" name="TextBox 9"/>
                              <wps:cNvSpPr txBox="1"/>
                              <wps:spPr>
                                <a:xfrm>
                                  <a:off x="3116718" y="47795"/>
                                  <a:ext cx="399415" cy="215265"/>
                                </a:xfrm>
                                <a:prstGeom prst="rect">
                                  <a:avLst/>
                                </a:prstGeom>
                                <a:noFill/>
                              </wps:spPr>
                              <wps:txbx>
                                <w:txbxContent>
                                  <w:p w:rsidR="00C968DD" w:rsidRDefault="00C968DD" w:rsidP="00C968DD">
                                    <w:pPr>
                                      <w:pStyle w:val="NormalWeb"/>
                                      <w:spacing w:before="0" w:beforeAutospacing="0" w:after="0" w:afterAutospacing="0"/>
                                    </w:pPr>
                                    <w:r>
                                      <w:rPr>
                                        <w:rFonts w:asciiTheme="minorHAnsi" w:hAnsi="Calibri" w:cstheme="minorBidi"/>
                                        <w:b/>
                                        <w:bCs/>
                                        <w:i/>
                                        <w:iCs/>
                                        <w:color w:val="000000" w:themeColor="text1"/>
                                        <w:kern w:val="24"/>
                                        <w:sz w:val="16"/>
                                        <w:szCs w:val="16"/>
                                        <w:lang w:val="el-GR"/>
                                      </w:rPr>
                                      <w:t>ω</w:t>
                                    </w:r>
                                    <w:r>
                                      <w:rPr>
                                        <w:rFonts w:asciiTheme="minorHAnsi" w:hAnsi="Calibri" w:cstheme="minorBidi"/>
                                        <w:b/>
                                        <w:bCs/>
                                        <w:color w:val="000000" w:themeColor="text1"/>
                                        <w:kern w:val="24"/>
                                        <w:sz w:val="16"/>
                                        <w:szCs w:val="16"/>
                                      </w:rPr>
                                      <w:t>-TA</w:t>
                                    </w:r>
                                  </w:p>
                                </w:txbxContent>
                              </wps:txbx>
                              <wps:bodyPr wrap="none" rtlCol="0">
                                <a:spAutoFit/>
                              </wps:bodyPr>
                            </wps:wsp>
                            <wps:wsp>
                              <wps:cNvPr id="13" name="TextBox 10"/>
                              <wps:cNvSpPr txBox="1"/>
                              <wps:spPr>
                                <a:xfrm>
                                  <a:off x="1438667" y="588814"/>
                                  <a:ext cx="1320800" cy="215265"/>
                                </a:xfrm>
                                <a:prstGeom prst="rect">
                                  <a:avLst/>
                                </a:prstGeom>
                                <a:noFill/>
                              </wps:spPr>
                              <wps:txbx>
                                <w:txbxContent>
                                  <w:p w:rsidR="00C968DD" w:rsidRDefault="00C968DD" w:rsidP="00C968DD">
                                    <w:pPr>
                                      <w:pStyle w:val="NormalWeb"/>
                                      <w:spacing w:before="0" w:beforeAutospacing="0" w:after="0" w:afterAutospacing="0"/>
                                    </w:pPr>
                                    <w:r>
                                      <w:rPr>
                                        <w:rFonts w:asciiTheme="minorHAnsi" w:hAnsi="Calibri" w:cstheme="minorBidi"/>
                                        <w:b/>
                                        <w:bCs/>
                                        <w:color w:val="008000"/>
                                        <w:kern w:val="24"/>
                                        <w:sz w:val="16"/>
                                        <w:szCs w:val="16"/>
                                      </w:rPr>
                                      <w:t>Biocatalytic Retrosynthesis</w:t>
                                    </w:r>
                                  </w:p>
                                </w:txbxContent>
                              </wps:txbx>
                              <wps:bodyPr wrap="none" rtlCol="0">
                                <a:spAutoFit/>
                              </wps:bodyPr>
                            </wps:wsp>
                            <wps:wsp>
                              <wps:cNvPr id="14" name="TextBox 11"/>
                              <wps:cNvSpPr txBox="1"/>
                              <wps:spPr>
                                <a:xfrm>
                                  <a:off x="569684" y="38174"/>
                                  <a:ext cx="383438" cy="215444"/>
                                </a:xfrm>
                                <a:prstGeom prst="rect">
                                  <a:avLst/>
                                </a:prstGeom>
                                <a:noFill/>
                              </wps:spPr>
                              <wps:txbx>
                                <w:txbxContent>
                                  <w:p w:rsidR="00C968DD" w:rsidRDefault="00C968DD" w:rsidP="00C968DD">
                                    <w:pPr>
                                      <w:pStyle w:val="NormalWeb"/>
                                      <w:spacing w:before="0" w:beforeAutospacing="0" w:after="0" w:afterAutospacing="0"/>
                                    </w:pPr>
                                    <w:r>
                                      <w:rPr>
                                        <w:rFonts w:asciiTheme="minorHAnsi" w:hAnsi="Calibri" w:cstheme="minorBidi"/>
                                        <w:b/>
                                        <w:bCs/>
                                        <w:color w:val="000000" w:themeColor="text1"/>
                                        <w:kern w:val="24"/>
                                        <w:sz w:val="16"/>
                                        <w:szCs w:val="16"/>
                                      </w:rPr>
                                      <w:t>IRED</w:t>
                                    </w:r>
                                  </w:p>
                                </w:txbxContent>
                              </wps:txbx>
                              <wps:bodyPr wrap="none" rtlCol="0">
                                <a:spAutoFit/>
                              </wps:bodyPr>
                            </wps:wsp>
                            <wps:wsp>
                              <wps:cNvPr id="15" name="TextBox 12"/>
                              <wps:cNvSpPr txBox="1"/>
                              <wps:spPr>
                                <a:xfrm>
                                  <a:off x="221078" y="511562"/>
                                  <a:ext cx="1055370" cy="308610"/>
                                </a:xfrm>
                                <a:prstGeom prst="rect">
                                  <a:avLst/>
                                </a:prstGeom>
                                <a:noFill/>
                              </wps:spPr>
                              <wps:txbx>
                                <w:txbxContent>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 xml:space="preserve">Up to &gt;99% </w:t>
                                    </w:r>
                                    <w:r>
                                      <w:rPr>
                                        <w:rFonts w:asciiTheme="minorHAnsi" w:hAnsi="Calibri" w:cstheme="minorBidi"/>
                                        <w:i/>
                                        <w:iCs/>
                                        <w:color w:val="000000" w:themeColor="text1"/>
                                        <w:kern w:val="24"/>
                                        <w:sz w:val="14"/>
                                        <w:szCs w:val="14"/>
                                      </w:rPr>
                                      <w:t>ee</w:t>
                                    </w:r>
                                  </w:p>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Up to 95% isolated yield</w:t>
                                    </w:r>
                                  </w:p>
                                </w:txbxContent>
                              </wps:txbx>
                              <wps:bodyPr wrap="none" rtlCol="0">
                                <a:spAutoFit/>
                              </wps:bodyPr>
                            </wps:wsp>
                            <wps:wsp>
                              <wps:cNvPr id="16" name="TextBox 13"/>
                              <wps:cNvSpPr txBox="1"/>
                              <wps:spPr>
                                <a:xfrm>
                                  <a:off x="2826718" y="422528"/>
                                  <a:ext cx="1055370" cy="308610"/>
                                </a:xfrm>
                                <a:prstGeom prst="rect">
                                  <a:avLst/>
                                </a:prstGeom>
                                <a:noFill/>
                              </wps:spPr>
                              <wps:txbx>
                                <w:txbxContent>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 xml:space="preserve">&gt;99% </w:t>
                                    </w:r>
                                    <w:r>
                                      <w:rPr>
                                        <w:rFonts w:asciiTheme="minorHAnsi" w:hAnsi="Calibri" w:cstheme="minorBidi"/>
                                        <w:i/>
                                        <w:iCs/>
                                        <w:color w:val="000000" w:themeColor="text1"/>
                                        <w:kern w:val="24"/>
                                        <w:sz w:val="14"/>
                                        <w:szCs w:val="14"/>
                                      </w:rPr>
                                      <w:t>ee</w:t>
                                    </w:r>
                                  </w:p>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Up to 86% isolated yield</w:t>
                                    </w:r>
                                  </w:p>
                                </w:txbxContent>
                              </wps:txbx>
                              <wps:bodyPr wrap="none" rtlCol="0">
                                <a:spAutoFit/>
                              </wps:bodyPr>
                            </wps:wsp>
                            <wps:wsp>
                              <wps:cNvPr id="17" name="TextBox 14"/>
                              <wps:cNvSpPr txBox="1"/>
                              <wps:spPr>
                                <a:xfrm>
                                  <a:off x="3174009" y="649587"/>
                                  <a:ext cx="986155" cy="225425"/>
                                </a:xfrm>
                                <a:prstGeom prst="rect">
                                  <a:avLst/>
                                </a:prstGeom>
                                <a:noFill/>
                              </wps:spPr>
                              <wps:txbx>
                                <w:txbxContent>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R</w:t>
                                    </w:r>
                                    <w:r>
                                      <w:rPr>
                                        <w:rFonts w:asciiTheme="minorHAnsi" w:hAnsi="Calibri" w:cstheme="minorBidi"/>
                                        <w:color w:val="000000" w:themeColor="text1"/>
                                        <w:kern w:val="24"/>
                                        <w:position w:val="4"/>
                                        <w:sz w:val="14"/>
                                        <w:szCs w:val="14"/>
                                        <w:vertAlign w:val="superscript"/>
                                      </w:rPr>
                                      <w:t>1</w:t>
                                    </w:r>
                                    <w:r>
                                      <w:rPr>
                                        <w:rFonts w:asciiTheme="minorHAnsi" w:hAnsi="Calibri" w:cstheme="minorBidi"/>
                                        <w:color w:val="000000" w:themeColor="text1"/>
                                        <w:kern w:val="24"/>
                                        <w:sz w:val="14"/>
                                        <w:szCs w:val="14"/>
                                      </w:rPr>
                                      <w:t xml:space="preserve"> = H, Me; R</w:t>
                                    </w:r>
                                    <w:r>
                                      <w:rPr>
                                        <w:rFonts w:asciiTheme="minorHAnsi" w:hAnsi="Calibri" w:cstheme="minorBidi"/>
                                        <w:color w:val="000000" w:themeColor="text1"/>
                                        <w:kern w:val="24"/>
                                        <w:position w:val="4"/>
                                        <w:sz w:val="14"/>
                                        <w:szCs w:val="14"/>
                                        <w:vertAlign w:val="superscript"/>
                                      </w:rPr>
                                      <w:t>2</w:t>
                                    </w:r>
                                    <w:r>
                                      <w:rPr>
                                        <w:rFonts w:asciiTheme="minorHAnsi" w:hAnsi="Calibri" w:cstheme="minorBidi"/>
                                        <w:color w:val="000000" w:themeColor="text1"/>
                                        <w:kern w:val="24"/>
                                        <w:sz w:val="14"/>
                                        <w:szCs w:val="14"/>
                                      </w:rPr>
                                      <w:t xml:space="preserve"> = H, Me</w:t>
                                    </w:r>
                                  </w:p>
                                </w:txbxContent>
                              </wps:txbx>
                              <wps:bodyPr wrap="none" rtlCol="0">
                                <a:spAutoFit/>
                              </wps:bodyPr>
                            </wps:wsp>
                          </wpg:wgp>
                        </a:graphicData>
                      </a:graphic>
                    </wp:anchor>
                  </w:drawing>
                </mc:Choice>
                <mc:Fallback>
                  <w:pict>
                    <v:group id="Group 1" o:spid="_x0000_s1027" style="position:absolute;margin-left:-1.4pt;margin-top:10.3pt;width:327.55pt;height:68.85pt;z-index:251675136" coordsize="41601,875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">
                      <v:shape id="D50ECCE1-4944-4047-998F-817AA14DE846" o:spid="_x0000_s1028" type="#_x0000_t75" alt="C969776D-109F-47B9-B319-6E7123B2EFAC@manchester" style="position:absolute;left:4815;top:171;width:5407;height:2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p7/BAAAA2gAAAA8AAABkcnMvZG93bnJldi54bWxET89rwjAUvg/2P4Qn7DI01TGRalpGYW4g&#10;O1Q9eHw0z6bYvJQm2vrfL8Jgx4/v9yYfbStu1PvGsYL5LAFBXDndcK3gePicrkD4gKyxdUwK7uQh&#10;z56fNphqN3BJt32oRQxhn6ICE0KXSukrQxb9zHXEkTu73mKIsK+l7nGI4baViyRZSosNxwaDHRWG&#10;qsv+auOM9/nOvH4V9udUDuatrLb3a7FV6mUyfqxBBBrDv/jP/a0VLOBxJfpB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yp7/BAAAA2gAAAA8AAAAAAAAAAAAAAAAAnwIA&#10;AGRycy9kb3ducmV2LnhtbFBLBQYAAAAABAAEAPcAAACNAwAAAAA=&#10;">
                        <v:imagedata r:id="rId30" o:title="C969776D-109F-47B9-B319-6E7123B2EFAC@manchester"/>
                      </v:shape>
                      <v:rect id="Rectangle 3" o:spid="_x0000_s1029" style="position:absolute;left:30241;top:82;width:8937;height:4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7FcMA&#10;AADaAAAADwAAAGRycy9kb3ducmV2LnhtbESPQWvCQBSE7wX/w/IKXopubIlI6ipBqBR6CMb2/si+&#10;JqHZt2F3TaK/vlsoeBxm5htmu59MJwZyvrWsYLVMQBBXVrdcK/g8vy02IHxA1thZJgVX8rDfzR62&#10;mGk78omGMtQiQthnqKAJoc+k9FVDBv3S9sTR+7bOYIjS1VI7HCPcdPI5SdbSYMtxocGeDg1VP+XF&#10;KEi6Y967XD6lH0V6821hbl90VGr+OOWvIAJN4R7+b79rBS/wdyXe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y7FcMAAADaAAAADwAAAAAAAAAAAAAAAACYAgAAZHJzL2Rv&#10;d25yZXYueG1sUEsFBgAAAAAEAAQA9QAAAIgDAAAAAA==&#10;" stroked="f" strokeweight="2pt">
                        <v:fill opacity="32896f"/>
                      </v:rect>
                      <v:shape id="Picture 4" o:spid="_x0000_s1030" type="#_x0000_t75" alt="Screen Clipping" style="position:absolute;left:31074;top:205;width:4688;height:3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b8wfDAAAA2gAAAA8AAABkcnMvZG93bnJldi54bWxEj09rAjEUxO+FfofwCt5q1iJFVqOIbUEp&#10;Huof2ONz89wsbl6WJLrrt28KBY/DzPyGmS1624gb+VA7VjAaZiCIS6drrhQc9l+vExAhImtsHJOC&#10;OwVYzJ+fZphr1/EP3XaxEgnCIUcFJsY2lzKUhiyGoWuJk3d23mJM0ldSe+wS3DbyLcvepcWa04LB&#10;llaGysvuahV0dCxiVnwa/3Gy2+/Jdj1uNoVSg5d+OQURqY+P8H97rRWM4e9Kug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vzB8MAAADaAAAADwAAAAAAAAAAAAAAAACf&#10;AgAAZHJzL2Rvd25yZXYueG1sUEsFBgAAAAAEAAQA9wAAAI8DAAAAAA==&#10;">
                        <v:imagedata r:id="rId31" o:title="Screen Clipping" recolortarget="#874006 [1449]"/>
                        <v:path arrowok="t"/>
                      </v:shape>
                      <v:rect id="Rectangle 8" o:spid="_x0000_s1031" style="position:absolute;left:30241;top:265;width:7246;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pZL8A&#10;AADaAAAADwAAAGRycy9kb3ducmV2LnhtbERPTYvCMBC9C/6HMIIX0dQFl6U2lrKwZcGDrLr3oRnb&#10;YjMpSdTqrzcHwePjfWf5YDpxJedbywqWiwQEcWV1y7WC4+Fn/gXCB2SNnWVScCcP+WY8yjDV9sZ/&#10;dN2HWsQQ9ikqaELoUyl91ZBBv7A9ceRO1hkMEbpaaoe3GG46+ZEkn9Jgy7GhwZ6+G6rO+4tRkHRl&#10;0btCzlbb3erh2515/FOp1HQyFGsQgYbwFr/cv1pB3BqvxBs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aClkvwAAANoAAAAPAAAAAAAAAAAAAAAAAJgCAABkcnMvZG93bnJl&#10;di54bWxQSwUGAAAAAAQABAD1AAAAhAMAAAAA&#10;" stroked="f" strokeweight="2pt">
                        <v:fill opacity="32896f"/>
                      </v:rect>
                      <v:shape id="Picture 10" o:spid="_x0000_s1032" type="#_x0000_t75" style="position:absolute;left:567;top:79;width:40275;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EC7FAAAA2wAAAA8AAABkcnMvZG93bnJldi54bWxEj0FrwkAQhe8F/8Mygre6sUgr0VVEqNji&#10;pVbQ45Adk2h2NmRXk/rrnYPQ2wzvzXvfzBadq9SNmlB6NjAaJqCIM29Lzg3sfz9fJ6BCRLZYeSYD&#10;fxRgMe+9zDC1vuUfuu1iriSEQ4oGihjrVOuQFeQwDH1NLNrJNw6jrE2ubYOthLtKvyXJu3ZYsjQU&#10;WNOqoOyyuzoD49H9dPje7i/tV3le43Z8P36EszGDfrecgorUxX/z83pjBV/o5RcZQM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MBAuxQAAANsAAAAPAAAAAAAAAAAAAAAA&#10;AJ8CAABkcnMvZG93bnJldi54bWxQSwUGAAAAAAQABAD3AAAAkQMAAAAA&#10;">
                        <v:imagedata r:id="rId32" o:title=""/>
                      </v:shape>
                      <v:rect id="Rectangle 11" o:spid="_x0000_s1033" style="position:absolute;width:41402;height:8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Jsb8A&#10;AADbAAAADwAAAGRycy9kb3ducmV2LnhtbERPS4vCMBC+C/sfwgh7s6k9rFKNIsJCT75W72MztsVm&#10;UpJou/9+Iwh7m4/vOcv1YFrxJOcbywqmSQqCuLS64UrB+ed7MgfhA7LG1jIp+CUP69XHaIm5tj0f&#10;6XkKlYgh7HNUUIfQ5VL6siaDPrEdceRu1hkMEbpKaod9DDetzNL0SxpsODbU2NG2pvJ+ehgFu0NW&#10;XGk7m2WPfa8L4y7z26ZV6nM8bBYgAg3hX/x2FzrOn8Lrl3i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gmxvwAAANsAAAAPAAAAAAAAAAAAAAAAAJgCAABkcnMvZG93bnJl&#10;di54bWxQSwUGAAAAAAQABAD1AAAAhAMAAAAA&#10;" filled="f" strokeweight=".25pt"/>
                      <v:shapetype id="_x0000_t202" coordsize="21600,21600" o:spt="202" path="m,l,21600r21600,l21600,xe">
                        <v:stroke joinstyle="miter"/>
                        <v:path gradientshapeok="t" o:connecttype="rect"/>
                      </v:shapetype>
                      <v:shape id="TextBox 9" o:spid="_x0000_s1034" type="#_x0000_t202" style="position:absolute;left:31167;top:477;width:3994;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C968DD" w:rsidRDefault="00C968DD" w:rsidP="00C968DD">
                              <w:pPr>
                                <w:pStyle w:val="NormalWeb"/>
                                <w:spacing w:before="0" w:beforeAutospacing="0" w:after="0" w:afterAutospacing="0"/>
                              </w:pPr>
                              <w:r>
                                <w:rPr>
                                  <w:rFonts w:asciiTheme="minorHAnsi" w:hAnsi="Calibri" w:cstheme="minorBidi"/>
                                  <w:b/>
                                  <w:bCs/>
                                  <w:i/>
                                  <w:iCs/>
                                  <w:color w:val="000000" w:themeColor="text1"/>
                                  <w:kern w:val="24"/>
                                  <w:sz w:val="16"/>
                                  <w:szCs w:val="16"/>
                                  <w:lang w:val="el-GR"/>
                                </w:rPr>
                                <w:t>ω</w:t>
                              </w:r>
                              <w:r>
                                <w:rPr>
                                  <w:rFonts w:asciiTheme="minorHAnsi" w:hAnsi="Calibri" w:cstheme="minorBidi"/>
                                  <w:b/>
                                  <w:bCs/>
                                  <w:color w:val="000000" w:themeColor="text1"/>
                                  <w:kern w:val="24"/>
                                  <w:sz w:val="16"/>
                                  <w:szCs w:val="16"/>
                                </w:rPr>
                                <w:t>-TA</w:t>
                              </w:r>
                            </w:p>
                          </w:txbxContent>
                        </v:textbox>
                      </v:shape>
                      <v:shape id="TextBox 10" o:spid="_x0000_s1035" type="#_x0000_t202" style="position:absolute;left:14386;top:5888;width:13208;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C968DD" w:rsidRDefault="00C968DD" w:rsidP="00C968DD">
                              <w:pPr>
                                <w:pStyle w:val="NormalWeb"/>
                                <w:spacing w:before="0" w:beforeAutospacing="0" w:after="0" w:afterAutospacing="0"/>
                              </w:pPr>
                              <w:r>
                                <w:rPr>
                                  <w:rFonts w:asciiTheme="minorHAnsi" w:hAnsi="Calibri" w:cstheme="minorBidi"/>
                                  <w:b/>
                                  <w:bCs/>
                                  <w:color w:val="008000"/>
                                  <w:kern w:val="24"/>
                                  <w:sz w:val="16"/>
                                  <w:szCs w:val="16"/>
                                </w:rPr>
                                <w:t>Biocatalytic Retrosynthesis</w:t>
                              </w:r>
                            </w:p>
                          </w:txbxContent>
                        </v:textbox>
                      </v:shape>
                      <v:shape id="TextBox 11" o:spid="_x0000_s1036" type="#_x0000_t202" style="position:absolute;left:5696;top:381;width:3835;height:2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C968DD" w:rsidRDefault="00C968DD" w:rsidP="00C968DD">
                              <w:pPr>
                                <w:pStyle w:val="NormalWeb"/>
                                <w:spacing w:before="0" w:beforeAutospacing="0" w:after="0" w:afterAutospacing="0"/>
                              </w:pPr>
                              <w:r>
                                <w:rPr>
                                  <w:rFonts w:asciiTheme="minorHAnsi" w:hAnsi="Calibri" w:cstheme="minorBidi"/>
                                  <w:b/>
                                  <w:bCs/>
                                  <w:color w:val="000000" w:themeColor="text1"/>
                                  <w:kern w:val="24"/>
                                  <w:sz w:val="16"/>
                                  <w:szCs w:val="16"/>
                                </w:rPr>
                                <w:t>IRED</w:t>
                              </w:r>
                            </w:p>
                          </w:txbxContent>
                        </v:textbox>
                      </v:shape>
                      <v:shape id="TextBox 12" o:spid="_x0000_s1037" type="#_x0000_t202" style="position:absolute;left:2210;top:5115;width:10554;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 xml:space="preserve">Up to &gt;99% </w:t>
                              </w:r>
                              <w:proofErr w:type="spellStart"/>
                              <w:r>
                                <w:rPr>
                                  <w:rFonts w:asciiTheme="minorHAnsi" w:hAnsi="Calibri" w:cstheme="minorBidi"/>
                                  <w:i/>
                                  <w:iCs/>
                                  <w:color w:val="000000" w:themeColor="text1"/>
                                  <w:kern w:val="24"/>
                                  <w:sz w:val="14"/>
                                  <w:szCs w:val="14"/>
                                </w:rPr>
                                <w:t>ee</w:t>
                              </w:r>
                              <w:proofErr w:type="spellEnd"/>
                            </w:p>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Up to 95% isolated yield</w:t>
                              </w:r>
                            </w:p>
                          </w:txbxContent>
                        </v:textbox>
                      </v:shape>
                      <v:shape id="TextBox 13" o:spid="_x0000_s1038" type="#_x0000_t202" style="position:absolute;left:28267;top:4225;width:10553;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 xml:space="preserve">&gt;99% </w:t>
                              </w:r>
                              <w:proofErr w:type="spellStart"/>
                              <w:r>
                                <w:rPr>
                                  <w:rFonts w:asciiTheme="minorHAnsi" w:hAnsi="Calibri" w:cstheme="minorBidi"/>
                                  <w:i/>
                                  <w:iCs/>
                                  <w:color w:val="000000" w:themeColor="text1"/>
                                  <w:kern w:val="24"/>
                                  <w:sz w:val="14"/>
                                  <w:szCs w:val="14"/>
                                </w:rPr>
                                <w:t>ee</w:t>
                              </w:r>
                              <w:proofErr w:type="spellEnd"/>
                            </w:p>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Up to 86% isolated yield</w:t>
                              </w:r>
                            </w:p>
                          </w:txbxContent>
                        </v:textbox>
                      </v:shape>
                      <v:shape id="TextBox 14" o:spid="_x0000_s1039" type="#_x0000_t202" style="position:absolute;left:31740;top:6495;width:9861;height:22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C968DD" w:rsidRDefault="00C968DD" w:rsidP="00C968DD">
                              <w:pPr>
                                <w:pStyle w:val="NormalWeb"/>
                                <w:spacing w:before="0" w:beforeAutospacing="0" w:after="0" w:afterAutospacing="0"/>
                                <w:jc w:val="center"/>
                              </w:pPr>
                              <w:r>
                                <w:rPr>
                                  <w:rFonts w:asciiTheme="minorHAnsi" w:hAnsi="Calibri" w:cstheme="minorBidi"/>
                                  <w:color w:val="000000" w:themeColor="text1"/>
                                  <w:kern w:val="24"/>
                                  <w:sz w:val="14"/>
                                  <w:szCs w:val="14"/>
                                </w:rPr>
                                <w:t>R</w:t>
                              </w:r>
                              <w:r>
                                <w:rPr>
                                  <w:rFonts w:asciiTheme="minorHAnsi" w:hAnsi="Calibri" w:cstheme="minorBidi"/>
                                  <w:color w:val="000000" w:themeColor="text1"/>
                                  <w:kern w:val="24"/>
                                  <w:position w:val="4"/>
                                  <w:sz w:val="14"/>
                                  <w:szCs w:val="14"/>
                                  <w:vertAlign w:val="superscript"/>
                                </w:rPr>
                                <w:t>1</w:t>
                              </w:r>
                              <w:r>
                                <w:rPr>
                                  <w:rFonts w:asciiTheme="minorHAnsi" w:hAnsi="Calibri" w:cstheme="minorBidi"/>
                                  <w:color w:val="000000" w:themeColor="text1"/>
                                  <w:kern w:val="24"/>
                                  <w:sz w:val="14"/>
                                  <w:szCs w:val="14"/>
                                </w:rPr>
                                <w:t xml:space="preserve"> = H, Me; R</w:t>
                              </w:r>
                              <w:r>
                                <w:rPr>
                                  <w:rFonts w:asciiTheme="minorHAnsi" w:hAnsi="Calibri" w:cstheme="minorBidi"/>
                                  <w:color w:val="000000" w:themeColor="text1"/>
                                  <w:kern w:val="24"/>
                                  <w:position w:val="4"/>
                                  <w:sz w:val="14"/>
                                  <w:szCs w:val="14"/>
                                  <w:vertAlign w:val="superscript"/>
                                </w:rPr>
                                <w:t>2</w:t>
                              </w:r>
                              <w:r>
                                <w:rPr>
                                  <w:rFonts w:asciiTheme="minorHAnsi" w:hAnsi="Calibri" w:cstheme="minorBidi"/>
                                  <w:color w:val="000000" w:themeColor="text1"/>
                                  <w:kern w:val="24"/>
                                  <w:sz w:val="14"/>
                                  <w:szCs w:val="14"/>
                                </w:rPr>
                                <w:t xml:space="preserve"> = H, Me</w:t>
                              </w:r>
                            </w:p>
                          </w:txbxContent>
                        </v:textbox>
                      </v:shape>
                    </v:group>
                  </w:pict>
                </mc:Fallback>
              </mc:AlternateContent>
            </w:r>
            <w:r w:rsidR="00D36C61" w:rsidRPr="00D36C61">
              <w:t>Biocatalytic retrosynthetic analysis of dibenz[c,e]azepines highlighted the use of imine reductase (IRED) and ω-transaminase (</w:t>
            </w:r>
            <w:r w:rsidR="00D36C61">
              <w:rPr>
                <w:rFonts w:cs="Arial"/>
              </w:rPr>
              <w:t>ω</w:t>
            </w:r>
            <w:r w:rsidR="00D36C61" w:rsidRPr="00D36C61">
              <w:t>-TA) biocatalysts to establish key stereocentres. Several enantiocomplementary IREDs were identified for the synthesis of enantiopure dibenz[c,e]azepines. Crystallographic evidence suggests that IREDs may be able to bind one atropisomer of the imine substrate. ω-TA biocatalysts also enabled an orthogonal route for the installation of chirality.</w:t>
            </w:r>
            <w:r w:rsidRPr="00C968DD">
              <w:rPr>
                <w:rFonts w:ascii="Times New Roman" w:hAnsi="Times New Roman"/>
                <w:noProof/>
                <w:color w:val="auto"/>
                <w:sz w:val="24"/>
                <w:szCs w:val="24"/>
                <w:lang w:eastAsia="en-GB"/>
              </w:rPr>
              <w:t xml:space="preserve"> </w:t>
            </w:r>
          </w:p>
        </w:tc>
        <w:tc>
          <w:tcPr>
            <w:tcW w:w="284" w:type="dxa"/>
            <w:tcBorders>
              <w:top w:val="single" w:sz="36" w:space="0" w:color="BFBFBF"/>
            </w:tcBorders>
            <w:shd w:val="clear" w:color="auto" w:fill="auto"/>
          </w:tcPr>
          <w:p w:rsidR="004B7D46" w:rsidRDefault="004B7D46" w:rsidP="002F295F">
            <w:pPr>
              <w:rPr>
                <w:lang w:val="en-GB"/>
              </w:rPr>
            </w:pPr>
          </w:p>
        </w:tc>
        <w:tc>
          <w:tcPr>
            <w:tcW w:w="3289" w:type="dxa"/>
            <w:vMerge w:val="restart"/>
            <w:tcBorders>
              <w:top w:val="single" w:sz="36" w:space="0" w:color="BFBFBF"/>
            </w:tcBorders>
            <w:shd w:val="clear" w:color="auto" w:fill="auto"/>
          </w:tcPr>
          <w:p w:rsidR="004B7D46" w:rsidRDefault="004B7D46" w:rsidP="002F295F">
            <w:pPr>
              <w:pStyle w:val="AuthorsTOC"/>
            </w:pPr>
            <w:r>
              <w:t xml:space="preserve">Scott P. France, Godwin A. Aleku,  Mahima Sharma, Juan Mangas-Sanchez, Roger M. Howard, Jeremy Steflik, Rajesh Kumar, </w:t>
            </w:r>
            <w:r w:rsidR="00F359BE">
              <w:t xml:space="preserve">Ralph W. Adams, Iustina Slabu, </w:t>
            </w:r>
            <w:r>
              <w:t>Robert Crook, Gideon Grogan, Timothy W. Wallace,</w:t>
            </w:r>
            <w:r w:rsidRPr="00087515">
              <w:t xml:space="preserve"> and Nicholas J. Turn</w:t>
            </w:r>
            <w:r>
              <w:t>er*</w:t>
            </w:r>
          </w:p>
          <w:p w:rsidR="004B7D46" w:rsidRPr="009E5C87" w:rsidRDefault="004B7D46" w:rsidP="002F295F">
            <w:pPr>
              <w:pStyle w:val="PageNumbers"/>
              <w:rPr>
                <w:lang w:val="en-GB"/>
              </w:rPr>
            </w:pPr>
            <w:r w:rsidRPr="009E5C87">
              <w:rPr>
                <w:lang w:val="en-GB"/>
              </w:rPr>
              <w:t>Page No. – Page No.</w:t>
            </w:r>
          </w:p>
          <w:p w:rsidR="004B7D46" w:rsidRDefault="004B7D46" w:rsidP="002F295F">
            <w:pPr>
              <w:pStyle w:val="TitleTOC"/>
              <w:framePr w:hSpace="141" w:wrap="around" w:vAnchor="page" w:hAnchor="margin" w:y="1504"/>
            </w:pPr>
            <w:r w:rsidRPr="004B7D46">
              <w:t>Biocatalytic Routes to Enantiomerically Pure Dibenz[c,e]azepines</w:t>
            </w:r>
          </w:p>
          <w:p w:rsidR="004B7D46" w:rsidRPr="009E5C87" w:rsidRDefault="004B7D46" w:rsidP="002F295F">
            <w:pPr>
              <w:framePr w:hSpace="141" w:wrap="around" w:vAnchor="page" w:hAnchor="margin" w:y="1504"/>
              <w:rPr>
                <w:lang w:val="en-GB"/>
              </w:rPr>
            </w:pPr>
          </w:p>
        </w:tc>
      </w:tr>
      <w:tr w:rsidR="004B7D46" w:rsidTr="002F295F">
        <w:trPr>
          <w:trHeight w:hRule="exact" w:val="2722"/>
        </w:trPr>
        <w:tc>
          <w:tcPr>
            <w:tcW w:w="6520" w:type="dxa"/>
            <w:vMerge/>
            <w:shd w:val="clear" w:color="auto" w:fill="auto"/>
          </w:tcPr>
          <w:p w:rsidR="004B7D46" w:rsidRDefault="004B7D46" w:rsidP="002F295F">
            <w:pPr>
              <w:rPr>
                <w:lang w:val="en-GB"/>
              </w:rPr>
            </w:pPr>
          </w:p>
        </w:tc>
        <w:tc>
          <w:tcPr>
            <w:tcW w:w="284" w:type="dxa"/>
            <w:shd w:val="clear" w:color="auto" w:fill="auto"/>
          </w:tcPr>
          <w:p w:rsidR="004B7D46" w:rsidRDefault="004B7D46" w:rsidP="002F295F">
            <w:pPr>
              <w:rPr>
                <w:lang w:val="en-GB"/>
              </w:rPr>
            </w:pPr>
          </w:p>
        </w:tc>
        <w:tc>
          <w:tcPr>
            <w:tcW w:w="3289" w:type="dxa"/>
            <w:vMerge/>
            <w:shd w:val="clear" w:color="auto" w:fill="auto"/>
          </w:tcPr>
          <w:p w:rsidR="004B7D46" w:rsidRDefault="004B7D46" w:rsidP="002F295F">
            <w:pPr>
              <w:rPr>
                <w:lang w:val="en-GB"/>
              </w:rPr>
            </w:pPr>
          </w:p>
        </w:tc>
      </w:tr>
    </w:tbl>
    <w:p w:rsidR="004B7D46" w:rsidRDefault="004B7D46" w:rsidP="004B7D46">
      <w:pPr>
        <w:rPr>
          <w:lang w:val="en-GB"/>
        </w:rPr>
      </w:pPr>
    </w:p>
    <w:p w:rsidR="004B7D46" w:rsidRPr="008F525A" w:rsidRDefault="004B7D46" w:rsidP="004B7D46">
      <w:pPr>
        <w:rPr>
          <w:bCs/>
          <w:lang w:val="en-GB"/>
        </w:rPr>
      </w:pPr>
    </w:p>
    <w:p w:rsidR="00773C4B" w:rsidRPr="004B7D46" w:rsidRDefault="00773C4B" w:rsidP="004B7D46"/>
    <w:sectPr w:rsidR="00773C4B" w:rsidRPr="004B7D46" w:rsidSect="004B7D46">
      <w:type w:val="continuous"/>
      <w:pgSz w:w="11906" w:h="16838" w:code="9"/>
      <w:pgMar w:top="1673" w:right="936" w:bottom="1134" w:left="936"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3BA" w:rsidRDefault="003363BA">
      <w:r>
        <w:separator/>
      </w:r>
    </w:p>
  </w:endnote>
  <w:endnote w:type="continuationSeparator" w:id="0">
    <w:p w:rsidR="003363BA" w:rsidRDefault="00336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384" w:rsidRDefault="00290384" w:rsidP="000C4579">
    <w:pPr>
      <w:pStyle w:val="Footer"/>
      <w:pBdr>
        <w:top w:val="single" w:sz="18" w:space="1" w:color="C0C0C0"/>
      </w:pBdr>
    </w:pPr>
  </w:p>
  <w:p w:rsidR="00290384" w:rsidRDefault="00290384" w:rsidP="000C4579">
    <w:pPr>
      <w:pStyle w:val="Footer"/>
    </w:pPr>
  </w:p>
  <w:p w:rsidR="00290384" w:rsidRDefault="00290384" w:rsidP="000C4579">
    <w:pPr>
      <w:pStyle w:val="Footer"/>
    </w:pPr>
  </w:p>
  <w:p w:rsidR="00290384" w:rsidRPr="00205632" w:rsidRDefault="00290384" w:rsidP="000C4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3BA" w:rsidRDefault="003363BA">
      <w:r>
        <w:separator/>
      </w:r>
    </w:p>
  </w:footnote>
  <w:footnote w:type="continuationSeparator" w:id="0">
    <w:p w:rsidR="003363BA" w:rsidRDefault="00336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384" w:rsidRPr="00C8278A" w:rsidRDefault="003363BA"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290384">
      <w:rPr>
        <w:rFonts w:ascii="Arial Narrow" w:hAnsi="Arial Narrow" w:cs="Arial"/>
        <w:b/>
        <w:bCs/>
        <w:noProof/>
        <w:color w:val="C0C0C0"/>
        <w:sz w:val="40"/>
        <w:szCs w:val="36"/>
        <w:lang w:val="en-GB" w:eastAsia="en-GB"/>
      </w:rPr>
      <w:drawing>
        <wp:inline distT="0" distB="0" distL="0" distR="0" wp14:anchorId="67F4D0B5" wp14:editId="35F7A2EB">
          <wp:extent cx="1460500" cy="368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sidR="00290384">
      <w:rPr>
        <w:rFonts w:ascii="Arial Narrow" w:hAnsi="Arial Narrow" w:cs="Arial"/>
        <w:b/>
        <w:bCs/>
        <w:color w:val="C0C0C0"/>
        <w:sz w:val="40"/>
        <w:szCs w:val="36"/>
      </w:rPr>
      <w:tab/>
    </w:r>
    <w:r w:rsidR="00290384">
      <w:rPr>
        <w:rFonts w:ascii="Arial Narrow" w:hAnsi="Arial Narrow" w:cs="Arial"/>
        <w:b/>
        <w:bCs/>
        <w:color w:val="C0C0C0"/>
        <w:sz w:val="40"/>
        <w:szCs w:val="36"/>
      </w:rPr>
      <w:tab/>
      <w:t xml:space="preserve">                            </w:t>
    </w:r>
    <w:r w:rsidR="00290384"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384" w:rsidRPr="00971FC5" w:rsidRDefault="003363BA" w:rsidP="000C4579">
    <w:pPr>
      <w:pStyle w:val="Header"/>
      <w:pBdr>
        <w:bottom w:val="single" w:sz="18" w:space="1" w:color="C0C0C0"/>
      </w:pBdr>
      <w:rPr>
        <w:rFonts w:ascii="Arial Narrow" w:hAnsi="Arial Narrow" w:cs="Arial"/>
        <w:sz w:val="32"/>
        <w:szCs w:val="36"/>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290384">
      <w:rPr>
        <w:noProof/>
        <w:sz w:val="20"/>
        <w:lang w:val="en-GB" w:eastAsia="en-GB"/>
      </w:rPr>
      <w:drawing>
        <wp:anchor distT="0" distB="0" distL="114300" distR="114300" simplePos="0" relativeHeight="251656192" behindDoc="0" locked="0" layoutInCell="1" allowOverlap="1" wp14:anchorId="7831F22D" wp14:editId="2F249C43">
          <wp:simplePos x="0" y="0"/>
          <wp:positionH relativeFrom="column">
            <wp:posOffset>5344160</wp:posOffset>
          </wp:positionH>
          <wp:positionV relativeFrom="paragraph">
            <wp:posOffset>-40005</wp:posOffset>
          </wp:positionV>
          <wp:extent cx="1079500" cy="273050"/>
          <wp:effectExtent l="0" t="0" r="6350" b="0"/>
          <wp:wrapTopAndBottom/>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384" w:rsidRPr="00971FC5">
      <w:rPr>
        <w:rFonts w:ascii="Arial Narrow" w:hAnsi="Arial Narrow" w:cs="Arial"/>
        <w:b/>
        <w:bCs/>
        <w:color w:val="C0C0C0"/>
        <w:sz w:val="32"/>
        <w:szCs w:val="36"/>
      </w:rPr>
      <w:t>COMMUNICATION</w:t>
    </w:r>
    <w:r w:rsidR="00290384" w:rsidRPr="00971FC5">
      <w:rPr>
        <w:rFonts w:ascii="Arial Narrow" w:hAnsi="Arial Narrow" w:cs="Arial"/>
        <w:sz w:val="32"/>
        <w:szCs w:val="36"/>
      </w:rPr>
      <w:tab/>
    </w:r>
    <w:r w:rsidR="00290384"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384" w:rsidRDefault="003363BA">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fill="f" fillcolor="white" stroke="f">
      <v:fill color="white" on="f"/>
      <v:stroke on="f"/>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A54"/>
    <w:rsid w:val="0000214A"/>
    <w:rsid w:val="00002DBC"/>
    <w:rsid w:val="00003927"/>
    <w:rsid w:val="0000457A"/>
    <w:rsid w:val="00010410"/>
    <w:rsid w:val="00011D51"/>
    <w:rsid w:val="00013DD7"/>
    <w:rsid w:val="00022DB4"/>
    <w:rsid w:val="00027F3A"/>
    <w:rsid w:val="00033C26"/>
    <w:rsid w:val="00033D1A"/>
    <w:rsid w:val="00033F43"/>
    <w:rsid w:val="00036490"/>
    <w:rsid w:val="0004091A"/>
    <w:rsid w:val="00042AAA"/>
    <w:rsid w:val="00042BF0"/>
    <w:rsid w:val="00045AB9"/>
    <w:rsid w:val="00046979"/>
    <w:rsid w:val="0005096E"/>
    <w:rsid w:val="0005140E"/>
    <w:rsid w:val="00051DD9"/>
    <w:rsid w:val="00055485"/>
    <w:rsid w:val="0006281D"/>
    <w:rsid w:val="00063E0F"/>
    <w:rsid w:val="0006489B"/>
    <w:rsid w:val="000650AB"/>
    <w:rsid w:val="0006694D"/>
    <w:rsid w:val="000669E3"/>
    <w:rsid w:val="00066B8E"/>
    <w:rsid w:val="00070B55"/>
    <w:rsid w:val="00070E0D"/>
    <w:rsid w:val="0007315F"/>
    <w:rsid w:val="00077560"/>
    <w:rsid w:val="0008077D"/>
    <w:rsid w:val="000859B3"/>
    <w:rsid w:val="00091402"/>
    <w:rsid w:val="0009539C"/>
    <w:rsid w:val="00095C2F"/>
    <w:rsid w:val="000A37F3"/>
    <w:rsid w:val="000A77DC"/>
    <w:rsid w:val="000B6DF3"/>
    <w:rsid w:val="000C1DBD"/>
    <w:rsid w:val="000C4579"/>
    <w:rsid w:val="000C53F1"/>
    <w:rsid w:val="000D37AC"/>
    <w:rsid w:val="000D70F8"/>
    <w:rsid w:val="000D75B7"/>
    <w:rsid w:val="000D7701"/>
    <w:rsid w:val="000E0815"/>
    <w:rsid w:val="000E0CEA"/>
    <w:rsid w:val="000E0EC4"/>
    <w:rsid w:val="000E1C81"/>
    <w:rsid w:val="000E517A"/>
    <w:rsid w:val="000E5FDC"/>
    <w:rsid w:val="000E718F"/>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14F6"/>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2F48"/>
    <w:rsid w:val="001732A4"/>
    <w:rsid w:val="001800AA"/>
    <w:rsid w:val="0018165B"/>
    <w:rsid w:val="00181774"/>
    <w:rsid w:val="001839CE"/>
    <w:rsid w:val="001842EB"/>
    <w:rsid w:val="00184380"/>
    <w:rsid w:val="00186601"/>
    <w:rsid w:val="001878D0"/>
    <w:rsid w:val="0019014F"/>
    <w:rsid w:val="00194818"/>
    <w:rsid w:val="00194A21"/>
    <w:rsid w:val="00194BD4"/>
    <w:rsid w:val="00196DEB"/>
    <w:rsid w:val="00197F42"/>
    <w:rsid w:val="001A0D55"/>
    <w:rsid w:val="001A3120"/>
    <w:rsid w:val="001A39AE"/>
    <w:rsid w:val="001A438D"/>
    <w:rsid w:val="001B0DFC"/>
    <w:rsid w:val="001C1039"/>
    <w:rsid w:val="001C21E3"/>
    <w:rsid w:val="001C26A7"/>
    <w:rsid w:val="001D1155"/>
    <w:rsid w:val="001D13EA"/>
    <w:rsid w:val="001D216B"/>
    <w:rsid w:val="001D29CA"/>
    <w:rsid w:val="001D54CA"/>
    <w:rsid w:val="001D7ECC"/>
    <w:rsid w:val="001E164A"/>
    <w:rsid w:val="001E2F1C"/>
    <w:rsid w:val="001E7A5C"/>
    <w:rsid w:val="001F16EF"/>
    <w:rsid w:val="001F19B0"/>
    <w:rsid w:val="001F1A2D"/>
    <w:rsid w:val="001F252B"/>
    <w:rsid w:val="001F4235"/>
    <w:rsid w:val="001F45C3"/>
    <w:rsid w:val="001F4EE4"/>
    <w:rsid w:val="00200C6E"/>
    <w:rsid w:val="0020306E"/>
    <w:rsid w:val="00205632"/>
    <w:rsid w:val="002116CB"/>
    <w:rsid w:val="00212CDE"/>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53A"/>
    <w:rsid w:val="00265DCA"/>
    <w:rsid w:val="00267F8A"/>
    <w:rsid w:val="002702BC"/>
    <w:rsid w:val="0027068B"/>
    <w:rsid w:val="00287256"/>
    <w:rsid w:val="00287B32"/>
    <w:rsid w:val="00290384"/>
    <w:rsid w:val="002906ED"/>
    <w:rsid w:val="00291C93"/>
    <w:rsid w:val="002A36FA"/>
    <w:rsid w:val="002A561E"/>
    <w:rsid w:val="002A69D1"/>
    <w:rsid w:val="002B16E2"/>
    <w:rsid w:val="002B22BA"/>
    <w:rsid w:val="002B25E2"/>
    <w:rsid w:val="002B453B"/>
    <w:rsid w:val="002B7CA9"/>
    <w:rsid w:val="002C36E0"/>
    <w:rsid w:val="002C6B86"/>
    <w:rsid w:val="002D0B17"/>
    <w:rsid w:val="002D24CB"/>
    <w:rsid w:val="002D42FF"/>
    <w:rsid w:val="002D5148"/>
    <w:rsid w:val="002D5B99"/>
    <w:rsid w:val="002E066F"/>
    <w:rsid w:val="002E2CA8"/>
    <w:rsid w:val="002F0269"/>
    <w:rsid w:val="002F1479"/>
    <w:rsid w:val="002F17FB"/>
    <w:rsid w:val="002F56D6"/>
    <w:rsid w:val="002F6A4C"/>
    <w:rsid w:val="002F73A5"/>
    <w:rsid w:val="003006A7"/>
    <w:rsid w:val="00301167"/>
    <w:rsid w:val="00301D1E"/>
    <w:rsid w:val="00303FBE"/>
    <w:rsid w:val="003040CB"/>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3BA"/>
    <w:rsid w:val="00336A5A"/>
    <w:rsid w:val="003403BB"/>
    <w:rsid w:val="00340A08"/>
    <w:rsid w:val="003447D7"/>
    <w:rsid w:val="0034496B"/>
    <w:rsid w:val="00344F9E"/>
    <w:rsid w:val="00354B57"/>
    <w:rsid w:val="00364753"/>
    <w:rsid w:val="00364A2A"/>
    <w:rsid w:val="003657B6"/>
    <w:rsid w:val="00366676"/>
    <w:rsid w:val="00370AEE"/>
    <w:rsid w:val="00372937"/>
    <w:rsid w:val="00375415"/>
    <w:rsid w:val="00376792"/>
    <w:rsid w:val="00376F37"/>
    <w:rsid w:val="0038506F"/>
    <w:rsid w:val="00385072"/>
    <w:rsid w:val="00390DD7"/>
    <w:rsid w:val="00396BE2"/>
    <w:rsid w:val="003A7593"/>
    <w:rsid w:val="003B04BA"/>
    <w:rsid w:val="003B0FC4"/>
    <w:rsid w:val="003B6C60"/>
    <w:rsid w:val="003B70C8"/>
    <w:rsid w:val="003C134A"/>
    <w:rsid w:val="003C1CCA"/>
    <w:rsid w:val="003C2972"/>
    <w:rsid w:val="003C2C9C"/>
    <w:rsid w:val="003C6E1A"/>
    <w:rsid w:val="003D0F51"/>
    <w:rsid w:val="003D1C1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461"/>
    <w:rsid w:val="00427CBD"/>
    <w:rsid w:val="00431151"/>
    <w:rsid w:val="00432307"/>
    <w:rsid w:val="00435121"/>
    <w:rsid w:val="00435D6F"/>
    <w:rsid w:val="00436338"/>
    <w:rsid w:val="00437B5A"/>
    <w:rsid w:val="00444E3C"/>
    <w:rsid w:val="00445D5C"/>
    <w:rsid w:val="004465F9"/>
    <w:rsid w:val="004466B0"/>
    <w:rsid w:val="004514E3"/>
    <w:rsid w:val="00452229"/>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446A"/>
    <w:rsid w:val="00477B4C"/>
    <w:rsid w:val="00477B99"/>
    <w:rsid w:val="004841CA"/>
    <w:rsid w:val="00485C84"/>
    <w:rsid w:val="00486215"/>
    <w:rsid w:val="0048630D"/>
    <w:rsid w:val="00490E63"/>
    <w:rsid w:val="004921CF"/>
    <w:rsid w:val="004930F0"/>
    <w:rsid w:val="004A0BA8"/>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B7D46"/>
    <w:rsid w:val="004C1836"/>
    <w:rsid w:val="004C22E6"/>
    <w:rsid w:val="004C2449"/>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501639"/>
    <w:rsid w:val="00501EFF"/>
    <w:rsid w:val="0050277D"/>
    <w:rsid w:val="005035EB"/>
    <w:rsid w:val="0050689B"/>
    <w:rsid w:val="005068AA"/>
    <w:rsid w:val="00506EDB"/>
    <w:rsid w:val="00511093"/>
    <w:rsid w:val="00512A8E"/>
    <w:rsid w:val="00520422"/>
    <w:rsid w:val="0052085F"/>
    <w:rsid w:val="0052404D"/>
    <w:rsid w:val="0052678B"/>
    <w:rsid w:val="00527D68"/>
    <w:rsid w:val="00530284"/>
    <w:rsid w:val="00530627"/>
    <w:rsid w:val="005321B0"/>
    <w:rsid w:val="0053418A"/>
    <w:rsid w:val="005349D6"/>
    <w:rsid w:val="005352D1"/>
    <w:rsid w:val="00536BC1"/>
    <w:rsid w:val="00537F36"/>
    <w:rsid w:val="00541205"/>
    <w:rsid w:val="005433DE"/>
    <w:rsid w:val="0054420E"/>
    <w:rsid w:val="005472E5"/>
    <w:rsid w:val="0055057E"/>
    <w:rsid w:val="00550B0C"/>
    <w:rsid w:val="0055113D"/>
    <w:rsid w:val="005551F3"/>
    <w:rsid w:val="00556A65"/>
    <w:rsid w:val="00561C0E"/>
    <w:rsid w:val="005662EA"/>
    <w:rsid w:val="00567B5A"/>
    <w:rsid w:val="00567C18"/>
    <w:rsid w:val="0057009B"/>
    <w:rsid w:val="00570CB4"/>
    <w:rsid w:val="005735B3"/>
    <w:rsid w:val="005801F0"/>
    <w:rsid w:val="005826CC"/>
    <w:rsid w:val="005839B9"/>
    <w:rsid w:val="00586DF8"/>
    <w:rsid w:val="00591AB8"/>
    <w:rsid w:val="00597954"/>
    <w:rsid w:val="005B10C2"/>
    <w:rsid w:val="005B15A7"/>
    <w:rsid w:val="005B3509"/>
    <w:rsid w:val="005B430B"/>
    <w:rsid w:val="005B43B7"/>
    <w:rsid w:val="005B5D4F"/>
    <w:rsid w:val="005B6716"/>
    <w:rsid w:val="005B6C80"/>
    <w:rsid w:val="005B71FC"/>
    <w:rsid w:val="005C08BF"/>
    <w:rsid w:val="005C2E3D"/>
    <w:rsid w:val="005C4CEE"/>
    <w:rsid w:val="005C4F38"/>
    <w:rsid w:val="005C5196"/>
    <w:rsid w:val="005D1EBB"/>
    <w:rsid w:val="005D43FD"/>
    <w:rsid w:val="005D65E6"/>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7F57"/>
    <w:rsid w:val="006336C3"/>
    <w:rsid w:val="00644209"/>
    <w:rsid w:val="00647525"/>
    <w:rsid w:val="006479FE"/>
    <w:rsid w:val="00654E17"/>
    <w:rsid w:val="00656634"/>
    <w:rsid w:val="0066120E"/>
    <w:rsid w:val="0066216C"/>
    <w:rsid w:val="00665E34"/>
    <w:rsid w:val="006675EA"/>
    <w:rsid w:val="00671E1E"/>
    <w:rsid w:val="006722A0"/>
    <w:rsid w:val="006724B9"/>
    <w:rsid w:val="00672587"/>
    <w:rsid w:val="0067512C"/>
    <w:rsid w:val="00677AB5"/>
    <w:rsid w:val="00677D6F"/>
    <w:rsid w:val="006812E2"/>
    <w:rsid w:val="00681A96"/>
    <w:rsid w:val="00684BC1"/>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2F63"/>
    <w:rsid w:val="00710812"/>
    <w:rsid w:val="00711E9D"/>
    <w:rsid w:val="007130CE"/>
    <w:rsid w:val="00713548"/>
    <w:rsid w:val="00713B1C"/>
    <w:rsid w:val="00714DB9"/>
    <w:rsid w:val="00714DC9"/>
    <w:rsid w:val="0071700B"/>
    <w:rsid w:val="00717BD5"/>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19E3"/>
    <w:rsid w:val="00773904"/>
    <w:rsid w:val="00773C4B"/>
    <w:rsid w:val="00773D16"/>
    <w:rsid w:val="007740A8"/>
    <w:rsid w:val="00775C8A"/>
    <w:rsid w:val="00775F73"/>
    <w:rsid w:val="007772BE"/>
    <w:rsid w:val="007776E8"/>
    <w:rsid w:val="007815C4"/>
    <w:rsid w:val="00783FBE"/>
    <w:rsid w:val="0078628B"/>
    <w:rsid w:val="0078784C"/>
    <w:rsid w:val="00791B89"/>
    <w:rsid w:val="007958BF"/>
    <w:rsid w:val="007A16C5"/>
    <w:rsid w:val="007A6C8B"/>
    <w:rsid w:val="007A6D99"/>
    <w:rsid w:val="007A7E01"/>
    <w:rsid w:val="007B05F5"/>
    <w:rsid w:val="007B5879"/>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202F"/>
    <w:rsid w:val="007F20D9"/>
    <w:rsid w:val="007F46F6"/>
    <w:rsid w:val="007F664A"/>
    <w:rsid w:val="007F66E6"/>
    <w:rsid w:val="007F68CC"/>
    <w:rsid w:val="00804822"/>
    <w:rsid w:val="00813005"/>
    <w:rsid w:val="00813FEF"/>
    <w:rsid w:val="008175AB"/>
    <w:rsid w:val="00817ACD"/>
    <w:rsid w:val="00823310"/>
    <w:rsid w:val="008249B7"/>
    <w:rsid w:val="00826879"/>
    <w:rsid w:val="008272FD"/>
    <w:rsid w:val="00827A4E"/>
    <w:rsid w:val="00832891"/>
    <w:rsid w:val="008339A8"/>
    <w:rsid w:val="00836959"/>
    <w:rsid w:val="00843A60"/>
    <w:rsid w:val="00847D4E"/>
    <w:rsid w:val="00851D03"/>
    <w:rsid w:val="008536CE"/>
    <w:rsid w:val="00854C3B"/>
    <w:rsid w:val="0085575C"/>
    <w:rsid w:val="00855988"/>
    <w:rsid w:val="00856D80"/>
    <w:rsid w:val="00860C40"/>
    <w:rsid w:val="00862A5B"/>
    <w:rsid w:val="00862D4C"/>
    <w:rsid w:val="0086441B"/>
    <w:rsid w:val="00865C7C"/>
    <w:rsid w:val="00870558"/>
    <w:rsid w:val="00873E64"/>
    <w:rsid w:val="00874EBC"/>
    <w:rsid w:val="00875FFC"/>
    <w:rsid w:val="008773A8"/>
    <w:rsid w:val="00880861"/>
    <w:rsid w:val="00884733"/>
    <w:rsid w:val="00886901"/>
    <w:rsid w:val="008935DC"/>
    <w:rsid w:val="00896252"/>
    <w:rsid w:val="0089651C"/>
    <w:rsid w:val="00896608"/>
    <w:rsid w:val="008A75A2"/>
    <w:rsid w:val="008C0905"/>
    <w:rsid w:val="008C26A3"/>
    <w:rsid w:val="008C4A56"/>
    <w:rsid w:val="008C642F"/>
    <w:rsid w:val="008D05CC"/>
    <w:rsid w:val="008D0D68"/>
    <w:rsid w:val="008D306F"/>
    <w:rsid w:val="008D3292"/>
    <w:rsid w:val="008D3912"/>
    <w:rsid w:val="008D3CC7"/>
    <w:rsid w:val="008E1877"/>
    <w:rsid w:val="008E4C32"/>
    <w:rsid w:val="008F195C"/>
    <w:rsid w:val="008F2BEB"/>
    <w:rsid w:val="008F3789"/>
    <w:rsid w:val="008F4EC3"/>
    <w:rsid w:val="008F525A"/>
    <w:rsid w:val="008F5663"/>
    <w:rsid w:val="008F6D3F"/>
    <w:rsid w:val="008F71A1"/>
    <w:rsid w:val="008F7FE1"/>
    <w:rsid w:val="00900B9E"/>
    <w:rsid w:val="00901A45"/>
    <w:rsid w:val="00902AF3"/>
    <w:rsid w:val="00915FA4"/>
    <w:rsid w:val="009179FB"/>
    <w:rsid w:val="009203FD"/>
    <w:rsid w:val="0092483C"/>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2AD0"/>
    <w:rsid w:val="009733F5"/>
    <w:rsid w:val="009817BB"/>
    <w:rsid w:val="009820F2"/>
    <w:rsid w:val="0098401D"/>
    <w:rsid w:val="009849E5"/>
    <w:rsid w:val="0098683C"/>
    <w:rsid w:val="0098753E"/>
    <w:rsid w:val="009923A9"/>
    <w:rsid w:val="00996071"/>
    <w:rsid w:val="009964CD"/>
    <w:rsid w:val="00997637"/>
    <w:rsid w:val="009A27D2"/>
    <w:rsid w:val="009A3E4B"/>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5B17"/>
    <w:rsid w:val="009E78B5"/>
    <w:rsid w:val="009E7925"/>
    <w:rsid w:val="009E798E"/>
    <w:rsid w:val="009F1127"/>
    <w:rsid w:val="009F6FBF"/>
    <w:rsid w:val="009F70DC"/>
    <w:rsid w:val="00A001C3"/>
    <w:rsid w:val="00A02C15"/>
    <w:rsid w:val="00A0349A"/>
    <w:rsid w:val="00A04427"/>
    <w:rsid w:val="00A04601"/>
    <w:rsid w:val="00A04B91"/>
    <w:rsid w:val="00A04D83"/>
    <w:rsid w:val="00A054B0"/>
    <w:rsid w:val="00A069E1"/>
    <w:rsid w:val="00A1019C"/>
    <w:rsid w:val="00A11648"/>
    <w:rsid w:val="00A2029A"/>
    <w:rsid w:val="00A24878"/>
    <w:rsid w:val="00A25ED4"/>
    <w:rsid w:val="00A26E89"/>
    <w:rsid w:val="00A30DC0"/>
    <w:rsid w:val="00A30F7E"/>
    <w:rsid w:val="00A32D0C"/>
    <w:rsid w:val="00A33868"/>
    <w:rsid w:val="00A3587B"/>
    <w:rsid w:val="00A41956"/>
    <w:rsid w:val="00A42756"/>
    <w:rsid w:val="00A43EB3"/>
    <w:rsid w:val="00A44DD4"/>
    <w:rsid w:val="00A47DD9"/>
    <w:rsid w:val="00A50FB9"/>
    <w:rsid w:val="00A51E63"/>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68D0"/>
    <w:rsid w:val="00A97137"/>
    <w:rsid w:val="00AA1BF0"/>
    <w:rsid w:val="00AA4441"/>
    <w:rsid w:val="00AA5045"/>
    <w:rsid w:val="00AA73FE"/>
    <w:rsid w:val="00AA7D8F"/>
    <w:rsid w:val="00AB14AF"/>
    <w:rsid w:val="00AC390C"/>
    <w:rsid w:val="00AC500A"/>
    <w:rsid w:val="00AC51F3"/>
    <w:rsid w:val="00AC532F"/>
    <w:rsid w:val="00AC710B"/>
    <w:rsid w:val="00AC768E"/>
    <w:rsid w:val="00AC7B67"/>
    <w:rsid w:val="00AD0B89"/>
    <w:rsid w:val="00AD47D4"/>
    <w:rsid w:val="00AD62D8"/>
    <w:rsid w:val="00AE1546"/>
    <w:rsid w:val="00AE33D9"/>
    <w:rsid w:val="00AE7A63"/>
    <w:rsid w:val="00AF267E"/>
    <w:rsid w:val="00AF63C3"/>
    <w:rsid w:val="00AF6872"/>
    <w:rsid w:val="00AF7CE1"/>
    <w:rsid w:val="00B00E7C"/>
    <w:rsid w:val="00B011E3"/>
    <w:rsid w:val="00B0301F"/>
    <w:rsid w:val="00B0351C"/>
    <w:rsid w:val="00B03934"/>
    <w:rsid w:val="00B048B1"/>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2AD4"/>
    <w:rsid w:val="00BA1684"/>
    <w:rsid w:val="00BA7861"/>
    <w:rsid w:val="00BA7DEA"/>
    <w:rsid w:val="00BB1819"/>
    <w:rsid w:val="00BB23F3"/>
    <w:rsid w:val="00BB42DF"/>
    <w:rsid w:val="00BB4EBA"/>
    <w:rsid w:val="00BB52CD"/>
    <w:rsid w:val="00BB5DA9"/>
    <w:rsid w:val="00BC014F"/>
    <w:rsid w:val="00BC0164"/>
    <w:rsid w:val="00BC28D4"/>
    <w:rsid w:val="00BC5B54"/>
    <w:rsid w:val="00BC78A2"/>
    <w:rsid w:val="00BD142D"/>
    <w:rsid w:val="00BD505D"/>
    <w:rsid w:val="00BD61A7"/>
    <w:rsid w:val="00BE09CA"/>
    <w:rsid w:val="00BE114C"/>
    <w:rsid w:val="00BE57D4"/>
    <w:rsid w:val="00BE7761"/>
    <w:rsid w:val="00BF03A9"/>
    <w:rsid w:val="00BF0F57"/>
    <w:rsid w:val="00BF14BC"/>
    <w:rsid w:val="00BF7292"/>
    <w:rsid w:val="00C00948"/>
    <w:rsid w:val="00C047F9"/>
    <w:rsid w:val="00C06CDB"/>
    <w:rsid w:val="00C06D0F"/>
    <w:rsid w:val="00C070FB"/>
    <w:rsid w:val="00C12020"/>
    <w:rsid w:val="00C13799"/>
    <w:rsid w:val="00C2460C"/>
    <w:rsid w:val="00C2552A"/>
    <w:rsid w:val="00C308BE"/>
    <w:rsid w:val="00C31F5F"/>
    <w:rsid w:val="00C32053"/>
    <w:rsid w:val="00C36154"/>
    <w:rsid w:val="00C40FD8"/>
    <w:rsid w:val="00C41733"/>
    <w:rsid w:val="00C43D44"/>
    <w:rsid w:val="00C462C4"/>
    <w:rsid w:val="00C467E7"/>
    <w:rsid w:val="00C55A65"/>
    <w:rsid w:val="00C60195"/>
    <w:rsid w:val="00C60C71"/>
    <w:rsid w:val="00C632B3"/>
    <w:rsid w:val="00C63B7C"/>
    <w:rsid w:val="00C70D48"/>
    <w:rsid w:val="00C71038"/>
    <w:rsid w:val="00C7592C"/>
    <w:rsid w:val="00C77158"/>
    <w:rsid w:val="00C77DFE"/>
    <w:rsid w:val="00C80D4B"/>
    <w:rsid w:val="00C8278A"/>
    <w:rsid w:val="00C8558C"/>
    <w:rsid w:val="00C85ABE"/>
    <w:rsid w:val="00C864E1"/>
    <w:rsid w:val="00C87571"/>
    <w:rsid w:val="00C90A57"/>
    <w:rsid w:val="00C91F07"/>
    <w:rsid w:val="00C92120"/>
    <w:rsid w:val="00C924F0"/>
    <w:rsid w:val="00C942FC"/>
    <w:rsid w:val="00C966DA"/>
    <w:rsid w:val="00C968DD"/>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D2D74"/>
    <w:rsid w:val="00CD66D5"/>
    <w:rsid w:val="00CE0A40"/>
    <w:rsid w:val="00CE1852"/>
    <w:rsid w:val="00CE2946"/>
    <w:rsid w:val="00CE3443"/>
    <w:rsid w:val="00CE4329"/>
    <w:rsid w:val="00CE61DB"/>
    <w:rsid w:val="00CF1014"/>
    <w:rsid w:val="00CF7619"/>
    <w:rsid w:val="00D00EA0"/>
    <w:rsid w:val="00D01999"/>
    <w:rsid w:val="00D01A50"/>
    <w:rsid w:val="00D02AFB"/>
    <w:rsid w:val="00D05D33"/>
    <w:rsid w:val="00D1173D"/>
    <w:rsid w:val="00D160F3"/>
    <w:rsid w:val="00D17B72"/>
    <w:rsid w:val="00D17E86"/>
    <w:rsid w:val="00D201E6"/>
    <w:rsid w:val="00D20FFB"/>
    <w:rsid w:val="00D23118"/>
    <w:rsid w:val="00D2517E"/>
    <w:rsid w:val="00D25CD7"/>
    <w:rsid w:val="00D3261D"/>
    <w:rsid w:val="00D33A08"/>
    <w:rsid w:val="00D350C0"/>
    <w:rsid w:val="00D35F06"/>
    <w:rsid w:val="00D36226"/>
    <w:rsid w:val="00D36C61"/>
    <w:rsid w:val="00D41926"/>
    <w:rsid w:val="00D455D4"/>
    <w:rsid w:val="00D45E62"/>
    <w:rsid w:val="00D46DC4"/>
    <w:rsid w:val="00D47603"/>
    <w:rsid w:val="00D5062B"/>
    <w:rsid w:val="00D50F07"/>
    <w:rsid w:val="00D53541"/>
    <w:rsid w:val="00D55E39"/>
    <w:rsid w:val="00D60633"/>
    <w:rsid w:val="00D620FF"/>
    <w:rsid w:val="00D63E1C"/>
    <w:rsid w:val="00D65A90"/>
    <w:rsid w:val="00D65BF3"/>
    <w:rsid w:val="00D73D35"/>
    <w:rsid w:val="00D74C34"/>
    <w:rsid w:val="00D761E4"/>
    <w:rsid w:val="00D7679A"/>
    <w:rsid w:val="00D76A3B"/>
    <w:rsid w:val="00D83505"/>
    <w:rsid w:val="00D872B1"/>
    <w:rsid w:val="00D91D07"/>
    <w:rsid w:val="00DA55F6"/>
    <w:rsid w:val="00DC1CC0"/>
    <w:rsid w:val="00DC273F"/>
    <w:rsid w:val="00DC38B8"/>
    <w:rsid w:val="00DC4475"/>
    <w:rsid w:val="00DC58C0"/>
    <w:rsid w:val="00DC67C7"/>
    <w:rsid w:val="00DD3A2B"/>
    <w:rsid w:val="00DD61DE"/>
    <w:rsid w:val="00DD7094"/>
    <w:rsid w:val="00DE11A5"/>
    <w:rsid w:val="00DE25A0"/>
    <w:rsid w:val="00DE2E18"/>
    <w:rsid w:val="00DE4E91"/>
    <w:rsid w:val="00DF0B35"/>
    <w:rsid w:val="00DF39D2"/>
    <w:rsid w:val="00DF56A7"/>
    <w:rsid w:val="00DF6BBB"/>
    <w:rsid w:val="00DF7125"/>
    <w:rsid w:val="00E017F3"/>
    <w:rsid w:val="00E01912"/>
    <w:rsid w:val="00E02FD6"/>
    <w:rsid w:val="00E04749"/>
    <w:rsid w:val="00E07A22"/>
    <w:rsid w:val="00E10161"/>
    <w:rsid w:val="00E16674"/>
    <w:rsid w:val="00E21911"/>
    <w:rsid w:val="00E2417A"/>
    <w:rsid w:val="00E25B4B"/>
    <w:rsid w:val="00E26437"/>
    <w:rsid w:val="00E349D6"/>
    <w:rsid w:val="00E37F4B"/>
    <w:rsid w:val="00E411A9"/>
    <w:rsid w:val="00E42C52"/>
    <w:rsid w:val="00E4350D"/>
    <w:rsid w:val="00E4387D"/>
    <w:rsid w:val="00E43A22"/>
    <w:rsid w:val="00E5325E"/>
    <w:rsid w:val="00E54CEB"/>
    <w:rsid w:val="00E557D7"/>
    <w:rsid w:val="00E55E85"/>
    <w:rsid w:val="00E55EED"/>
    <w:rsid w:val="00E560EA"/>
    <w:rsid w:val="00E62588"/>
    <w:rsid w:val="00E6313E"/>
    <w:rsid w:val="00E70BE1"/>
    <w:rsid w:val="00E719F7"/>
    <w:rsid w:val="00E71A54"/>
    <w:rsid w:val="00E7396A"/>
    <w:rsid w:val="00E73FD6"/>
    <w:rsid w:val="00E74EFA"/>
    <w:rsid w:val="00E75850"/>
    <w:rsid w:val="00E76CD4"/>
    <w:rsid w:val="00E81F1C"/>
    <w:rsid w:val="00E83BD9"/>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2467"/>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5E14"/>
    <w:rsid w:val="00F271F7"/>
    <w:rsid w:val="00F33DEE"/>
    <w:rsid w:val="00F359BE"/>
    <w:rsid w:val="00F36B32"/>
    <w:rsid w:val="00F444F7"/>
    <w:rsid w:val="00F45722"/>
    <w:rsid w:val="00F462EB"/>
    <w:rsid w:val="00F50082"/>
    <w:rsid w:val="00F51440"/>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D1481"/>
    <w:rsid w:val="00FD30D6"/>
    <w:rsid w:val="00FD6378"/>
    <w:rsid w:val="00FE2612"/>
    <w:rsid w:val="00FE2DE8"/>
    <w:rsid w:val="00FE7F47"/>
    <w:rsid w:val="00FF018B"/>
    <w:rsid w:val="00FF0708"/>
    <w:rsid w:val="00FF0CF2"/>
    <w:rsid w:val="00FF170B"/>
    <w:rsid w:val="00FF3038"/>
    <w:rsid w:val="00FF32EF"/>
    <w:rsid w:val="00FF432E"/>
    <w:rsid w:val="00FF47AC"/>
    <w:rsid w:val="00FF7048"/>
    <w:rsid w:val="00FF7BA7"/>
    <w:rsid w:val="00FF7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fill="f" fillcolor="white" stroke="f">
      <v:fill color="white" on="f"/>
      <v:stroke on="f"/>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CommentReference">
    <w:name w:val="annotation reference"/>
    <w:basedOn w:val="DefaultParagraphFont"/>
    <w:uiPriority w:val="99"/>
    <w:semiHidden/>
    <w:unhideWhenUsed/>
    <w:rsid w:val="00972AD0"/>
    <w:rPr>
      <w:sz w:val="16"/>
      <w:szCs w:val="16"/>
    </w:rPr>
  </w:style>
  <w:style w:type="paragraph" w:styleId="CommentText">
    <w:name w:val="annotation text"/>
    <w:basedOn w:val="Normal"/>
    <w:link w:val="CommentTextChar"/>
    <w:uiPriority w:val="99"/>
    <w:semiHidden/>
    <w:unhideWhenUsed/>
    <w:rsid w:val="00972AD0"/>
    <w:rPr>
      <w:sz w:val="20"/>
      <w:szCs w:val="20"/>
    </w:rPr>
  </w:style>
  <w:style w:type="character" w:customStyle="1" w:styleId="CommentTextChar">
    <w:name w:val="Comment Text Char"/>
    <w:basedOn w:val="DefaultParagraphFont"/>
    <w:link w:val="CommentText"/>
    <w:uiPriority w:val="99"/>
    <w:semiHidden/>
    <w:rsid w:val="00972AD0"/>
    <w:rPr>
      <w:lang w:val="de-DE" w:eastAsia="ja-JP"/>
    </w:rPr>
  </w:style>
  <w:style w:type="paragraph" w:styleId="CommentSubject">
    <w:name w:val="annotation subject"/>
    <w:basedOn w:val="CommentText"/>
    <w:next w:val="CommentText"/>
    <w:link w:val="CommentSubjectChar"/>
    <w:uiPriority w:val="99"/>
    <w:semiHidden/>
    <w:unhideWhenUsed/>
    <w:rsid w:val="00972AD0"/>
    <w:rPr>
      <w:b/>
      <w:bCs/>
    </w:rPr>
  </w:style>
  <w:style w:type="character" w:customStyle="1" w:styleId="CommentSubjectChar">
    <w:name w:val="Comment Subject Char"/>
    <w:basedOn w:val="CommentTextChar"/>
    <w:link w:val="CommentSubject"/>
    <w:uiPriority w:val="99"/>
    <w:semiHidden/>
    <w:rsid w:val="00972AD0"/>
    <w:rPr>
      <w:b/>
      <w:bCs/>
      <w:lang w:val="de-DE" w:eastAsia="ja-JP"/>
    </w:rPr>
  </w:style>
  <w:style w:type="paragraph" w:styleId="NormalWeb">
    <w:name w:val="Normal (Web)"/>
    <w:basedOn w:val="Normal"/>
    <w:uiPriority w:val="99"/>
    <w:semiHidden/>
    <w:unhideWhenUsed/>
    <w:rsid w:val="004B7D46"/>
    <w:pPr>
      <w:spacing w:before="100" w:beforeAutospacing="1" w:after="100" w:afterAutospacing="1"/>
    </w:pPr>
    <w:rPr>
      <w:rFonts w:eastAsiaTheme="minorEastAs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CommentReference">
    <w:name w:val="annotation reference"/>
    <w:basedOn w:val="DefaultParagraphFont"/>
    <w:uiPriority w:val="99"/>
    <w:semiHidden/>
    <w:unhideWhenUsed/>
    <w:rsid w:val="00972AD0"/>
    <w:rPr>
      <w:sz w:val="16"/>
      <w:szCs w:val="16"/>
    </w:rPr>
  </w:style>
  <w:style w:type="paragraph" w:styleId="CommentText">
    <w:name w:val="annotation text"/>
    <w:basedOn w:val="Normal"/>
    <w:link w:val="CommentTextChar"/>
    <w:uiPriority w:val="99"/>
    <w:semiHidden/>
    <w:unhideWhenUsed/>
    <w:rsid w:val="00972AD0"/>
    <w:rPr>
      <w:sz w:val="20"/>
      <w:szCs w:val="20"/>
    </w:rPr>
  </w:style>
  <w:style w:type="character" w:customStyle="1" w:styleId="CommentTextChar">
    <w:name w:val="Comment Text Char"/>
    <w:basedOn w:val="DefaultParagraphFont"/>
    <w:link w:val="CommentText"/>
    <w:uiPriority w:val="99"/>
    <w:semiHidden/>
    <w:rsid w:val="00972AD0"/>
    <w:rPr>
      <w:lang w:val="de-DE" w:eastAsia="ja-JP"/>
    </w:rPr>
  </w:style>
  <w:style w:type="paragraph" w:styleId="CommentSubject">
    <w:name w:val="annotation subject"/>
    <w:basedOn w:val="CommentText"/>
    <w:next w:val="CommentText"/>
    <w:link w:val="CommentSubjectChar"/>
    <w:uiPriority w:val="99"/>
    <w:semiHidden/>
    <w:unhideWhenUsed/>
    <w:rsid w:val="00972AD0"/>
    <w:rPr>
      <w:b/>
      <w:bCs/>
    </w:rPr>
  </w:style>
  <w:style w:type="character" w:customStyle="1" w:styleId="CommentSubjectChar">
    <w:name w:val="Comment Subject Char"/>
    <w:basedOn w:val="CommentTextChar"/>
    <w:link w:val="CommentSubject"/>
    <w:uiPriority w:val="99"/>
    <w:semiHidden/>
    <w:rsid w:val="00972AD0"/>
    <w:rPr>
      <w:b/>
      <w:bCs/>
      <w:lang w:val="de-DE" w:eastAsia="ja-JP"/>
    </w:rPr>
  </w:style>
  <w:style w:type="paragraph" w:styleId="NormalWeb">
    <w:name w:val="Normal (Web)"/>
    <w:basedOn w:val="Normal"/>
    <w:uiPriority w:val="99"/>
    <w:semiHidden/>
    <w:unhideWhenUsed/>
    <w:rsid w:val="004B7D46"/>
    <w:pPr>
      <w:spacing w:before="100" w:beforeAutospacing="1" w:after="100" w:afterAutospacing="1"/>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oleObject" Target="embeddings/oleObject7.bin"/><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emf"/><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9.tiff"/><Relationship Id="rId27" Type="http://schemas.openxmlformats.org/officeDocument/2006/relationships/image" Target="media/image12.pn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AppData\Local\Temp\Temp1_wvch_communication_dot.zi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04930-3F57-484B-AEE4-44B520551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Template>
  <TotalTime>0</TotalTime>
  <Pages>6</Pages>
  <Words>15214</Words>
  <Characters>86720</Characters>
  <Application>Microsoft Office Word</Application>
  <DocSecurity>0</DocSecurity>
  <Lines>722</Lines>
  <Paragraphs>203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101731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Scott France</dc:creator>
  <cp:lastModifiedBy>grogan</cp:lastModifiedBy>
  <cp:revision>2</cp:revision>
  <cp:lastPrinted>2014-03-21T13:01:00Z</cp:lastPrinted>
  <dcterms:created xsi:type="dcterms:W3CDTF">2017-10-10T11:44:00Z</dcterms:created>
  <dcterms:modified xsi:type="dcterms:W3CDTF">2017-10-10T11:44:00Z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http://www.zotero.org/styles/current-opinion-in-chemical-biology</vt:lpwstr>
  </property>
  <property fmtid="{D5CDD505-2E9C-101B-9397-08002B2CF9AE}" pid="11" name="Mendeley Recent Style Name 4_1">
    <vt:lpwstr>Current Opinion in Chemical Biology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http://www.zotero.org/styles/nature-chemistry</vt:lpwstr>
  </property>
  <property fmtid="{D5CDD505-2E9C-101B-9397-08002B2CF9AE}" pid="21" name="Mendeley Recent Style Name 9_1">
    <vt:lpwstr>Nature Chemistry</vt:lpwstr>
  </property>
  <property fmtid="{D5CDD505-2E9C-101B-9397-08002B2CF9AE}" pid="22" name="Mendeley Document_1">
    <vt:lpwstr>True</vt:lpwstr>
  </property>
  <property fmtid="{D5CDD505-2E9C-101B-9397-08002B2CF9AE}" pid="23" name="Mendeley Unique User Id_1">
    <vt:lpwstr>954e6179-4077-3e58-88fb-4a9d3e57b3ed</vt:lpwstr>
  </property>
  <property fmtid="{D5CDD505-2E9C-101B-9397-08002B2CF9AE}" pid="24" name="Mendeley Citation Style_1">
    <vt:lpwstr>http://www.zotero.org/styles/angewandte-chemie</vt:lpwstr>
  </property>
</Properties>
</file>