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D7425" w14:textId="2902C12C" w:rsidR="00E40CEC" w:rsidRPr="00D12919" w:rsidRDefault="0011418E" w:rsidP="00E40CEC">
      <w:pPr>
        <w:jc w:val="center"/>
        <w:rPr>
          <w:rFonts w:asciiTheme="minorHAnsi" w:hAnsiTheme="minorHAnsi"/>
          <w:b/>
          <w:sz w:val="20"/>
          <w:szCs w:val="20"/>
        </w:rPr>
      </w:pPr>
      <w:r w:rsidRPr="00D12919">
        <w:rPr>
          <w:rFonts w:asciiTheme="minorHAnsi" w:hAnsiTheme="minorHAnsi"/>
          <w:b/>
          <w:sz w:val="20"/>
          <w:szCs w:val="20"/>
        </w:rPr>
        <w:t xml:space="preserve">Letter Re: </w:t>
      </w:r>
      <w:r w:rsidR="00E40CEC" w:rsidRPr="00D12919">
        <w:rPr>
          <w:rFonts w:asciiTheme="minorHAnsi" w:hAnsiTheme="minorHAnsi"/>
          <w:b/>
          <w:sz w:val="20"/>
          <w:szCs w:val="20"/>
        </w:rPr>
        <w:t>Dynamic pituitary-adrenal interactions in response to Cardiac surgery</w:t>
      </w:r>
    </w:p>
    <w:p w14:paraId="1B1D7F51" w14:textId="77777777" w:rsidR="00E40CEC" w:rsidRPr="00D12919" w:rsidRDefault="00E40CEC" w:rsidP="00E40CEC">
      <w:pPr>
        <w:rPr>
          <w:rFonts w:asciiTheme="minorHAnsi" w:hAnsiTheme="minorHAnsi"/>
          <w:sz w:val="20"/>
          <w:szCs w:val="20"/>
        </w:rPr>
      </w:pPr>
    </w:p>
    <w:p w14:paraId="45CFA65B" w14:textId="71EC0CD0" w:rsidR="00E40CEC" w:rsidRPr="00D12919" w:rsidRDefault="00E40CEC" w:rsidP="00E40CEC">
      <w:pPr>
        <w:rPr>
          <w:rFonts w:asciiTheme="minorHAnsi" w:hAnsiTheme="minorHAnsi"/>
          <w:sz w:val="20"/>
          <w:szCs w:val="20"/>
        </w:rPr>
      </w:pPr>
      <w:r w:rsidRPr="00D12919">
        <w:rPr>
          <w:rFonts w:asciiTheme="minorHAnsi" w:hAnsiTheme="minorHAnsi"/>
          <w:sz w:val="20"/>
          <w:szCs w:val="20"/>
        </w:rPr>
        <w:t>Ben Powell PhD</w:t>
      </w:r>
      <w:r w:rsidRPr="00D12919">
        <w:rPr>
          <w:rFonts w:asciiTheme="minorHAnsi" w:hAnsiTheme="minorHAnsi"/>
          <w:sz w:val="20"/>
          <w:szCs w:val="20"/>
          <w:vertAlign w:val="superscript"/>
        </w:rPr>
        <w:t>1</w:t>
      </w:r>
      <w:r w:rsidRPr="00D12919">
        <w:rPr>
          <w:rFonts w:asciiTheme="minorHAnsi" w:hAnsiTheme="minorHAnsi"/>
          <w:sz w:val="20"/>
          <w:szCs w:val="20"/>
        </w:rPr>
        <w:t xml:space="preserve"> – Research Associate</w:t>
      </w:r>
    </w:p>
    <w:p w14:paraId="07B486A5" w14:textId="51A704D8" w:rsidR="00E40CEC" w:rsidRPr="00D12919" w:rsidRDefault="00E40CEC" w:rsidP="00E40CEC">
      <w:pPr>
        <w:rPr>
          <w:rFonts w:asciiTheme="minorHAnsi" w:hAnsiTheme="minorHAnsi"/>
          <w:sz w:val="20"/>
          <w:szCs w:val="20"/>
        </w:rPr>
      </w:pPr>
      <w:r w:rsidRPr="00D12919">
        <w:rPr>
          <w:rFonts w:asciiTheme="minorHAnsi" w:hAnsiTheme="minorHAnsi"/>
          <w:sz w:val="20"/>
          <w:szCs w:val="20"/>
        </w:rPr>
        <w:t xml:space="preserve">Guy P </w:t>
      </w:r>
      <w:proofErr w:type="spellStart"/>
      <w:r w:rsidRPr="00D12919">
        <w:rPr>
          <w:rFonts w:asciiTheme="minorHAnsi" w:hAnsiTheme="minorHAnsi"/>
          <w:sz w:val="20"/>
          <w:szCs w:val="20"/>
        </w:rPr>
        <w:t>Nason</w:t>
      </w:r>
      <w:proofErr w:type="spellEnd"/>
      <w:r w:rsidR="00920532" w:rsidRPr="00D12919">
        <w:rPr>
          <w:rFonts w:asciiTheme="minorHAnsi" w:hAnsiTheme="minorHAnsi"/>
          <w:sz w:val="20"/>
          <w:szCs w:val="20"/>
        </w:rPr>
        <w:t xml:space="preserve"> PhD</w:t>
      </w:r>
      <w:r w:rsidR="00920532" w:rsidRPr="00D12919">
        <w:rPr>
          <w:rFonts w:asciiTheme="minorHAnsi" w:hAnsiTheme="minorHAnsi"/>
          <w:sz w:val="20"/>
          <w:szCs w:val="20"/>
          <w:vertAlign w:val="superscript"/>
        </w:rPr>
        <w:t>1</w:t>
      </w:r>
      <w:r w:rsidR="00920532" w:rsidRPr="00D12919">
        <w:rPr>
          <w:rFonts w:asciiTheme="minorHAnsi" w:hAnsiTheme="minorHAnsi"/>
          <w:sz w:val="20"/>
          <w:szCs w:val="20"/>
        </w:rPr>
        <w:t xml:space="preserve"> – Professor of Statistics</w:t>
      </w:r>
    </w:p>
    <w:p w14:paraId="005A32E6" w14:textId="13420A6E" w:rsidR="00E40CEC" w:rsidRPr="00D12919" w:rsidRDefault="00E40CEC" w:rsidP="00E40CEC">
      <w:pPr>
        <w:rPr>
          <w:rFonts w:asciiTheme="minorHAnsi" w:hAnsiTheme="minorHAnsi"/>
          <w:sz w:val="20"/>
          <w:szCs w:val="20"/>
        </w:rPr>
      </w:pPr>
      <w:r w:rsidRPr="00D12919">
        <w:rPr>
          <w:rFonts w:asciiTheme="minorHAnsi" w:hAnsiTheme="minorHAnsi"/>
          <w:sz w:val="20"/>
          <w:szCs w:val="20"/>
        </w:rPr>
        <w:t xml:space="preserve">Gianni D </w:t>
      </w:r>
      <w:proofErr w:type="spellStart"/>
      <w:r w:rsidRPr="00D12919">
        <w:rPr>
          <w:rFonts w:asciiTheme="minorHAnsi" w:hAnsiTheme="minorHAnsi"/>
          <w:sz w:val="20"/>
          <w:szCs w:val="20"/>
        </w:rPr>
        <w:t>Angelini</w:t>
      </w:r>
      <w:proofErr w:type="spellEnd"/>
      <w:r w:rsidRPr="00D12919">
        <w:rPr>
          <w:rFonts w:asciiTheme="minorHAnsi" w:hAnsiTheme="minorHAnsi"/>
          <w:sz w:val="20"/>
          <w:szCs w:val="20"/>
        </w:rPr>
        <w:t xml:space="preserve"> MD, </w:t>
      </w:r>
      <w:proofErr w:type="spellStart"/>
      <w:r w:rsidRPr="00D12919">
        <w:rPr>
          <w:rFonts w:asciiTheme="minorHAnsi" w:hAnsiTheme="minorHAnsi"/>
          <w:sz w:val="20"/>
          <w:szCs w:val="20"/>
        </w:rPr>
        <w:t>MCh</w:t>
      </w:r>
      <w:proofErr w:type="spellEnd"/>
      <w:r w:rsidRPr="00D12919">
        <w:rPr>
          <w:rFonts w:asciiTheme="minorHAnsi" w:hAnsiTheme="minorHAnsi"/>
          <w:sz w:val="20"/>
          <w:szCs w:val="20"/>
        </w:rPr>
        <w:t>, FRCS</w:t>
      </w:r>
      <w:r w:rsidR="00920532" w:rsidRPr="00D12919">
        <w:rPr>
          <w:rFonts w:asciiTheme="minorHAnsi" w:hAnsiTheme="minorHAnsi"/>
          <w:sz w:val="20"/>
          <w:szCs w:val="20"/>
          <w:vertAlign w:val="superscript"/>
        </w:rPr>
        <w:t>2</w:t>
      </w:r>
      <w:r w:rsidRPr="00D12919">
        <w:rPr>
          <w:rFonts w:asciiTheme="minorHAnsi" w:hAnsiTheme="minorHAnsi"/>
          <w:sz w:val="20"/>
          <w:szCs w:val="20"/>
        </w:rPr>
        <w:t xml:space="preserve"> – Professor of Cardiac Surgery</w:t>
      </w:r>
    </w:p>
    <w:p w14:paraId="1F5F5AE1" w14:textId="211B59C8" w:rsidR="00E40CEC" w:rsidRPr="00D12919" w:rsidRDefault="00E40CEC" w:rsidP="00E40CEC">
      <w:pPr>
        <w:rPr>
          <w:rFonts w:asciiTheme="minorHAnsi" w:hAnsiTheme="minorHAnsi"/>
          <w:sz w:val="20"/>
          <w:szCs w:val="20"/>
        </w:rPr>
      </w:pPr>
      <w:r w:rsidRPr="00D12919">
        <w:rPr>
          <w:rFonts w:asciiTheme="minorHAnsi" w:hAnsiTheme="minorHAnsi"/>
          <w:sz w:val="20"/>
          <w:szCs w:val="20"/>
        </w:rPr>
        <w:t xml:space="preserve">Stafford L </w:t>
      </w:r>
      <w:proofErr w:type="spellStart"/>
      <w:r w:rsidRPr="00D12919">
        <w:rPr>
          <w:rFonts w:asciiTheme="minorHAnsi" w:hAnsiTheme="minorHAnsi"/>
          <w:sz w:val="20"/>
          <w:szCs w:val="20"/>
        </w:rPr>
        <w:t>Lightman</w:t>
      </w:r>
      <w:proofErr w:type="spellEnd"/>
      <w:r w:rsidRPr="00D12919">
        <w:rPr>
          <w:rFonts w:asciiTheme="minorHAnsi" w:hAnsiTheme="minorHAnsi"/>
          <w:sz w:val="20"/>
          <w:szCs w:val="20"/>
        </w:rPr>
        <w:t xml:space="preserve"> PhD, </w:t>
      </w:r>
      <w:proofErr w:type="spellStart"/>
      <w:r w:rsidRPr="00D12919">
        <w:rPr>
          <w:rFonts w:asciiTheme="minorHAnsi" w:hAnsiTheme="minorHAnsi"/>
          <w:sz w:val="20"/>
          <w:szCs w:val="20"/>
        </w:rPr>
        <w:t>FMedSci</w:t>
      </w:r>
      <w:proofErr w:type="spellEnd"/>
      <w:r w:rsidRPr="00D12919">
        <w:rPr>
          <w:rFonts w:asciiTheme="minorHAnsi" w:hAnsiTheme="minorHAnsi"/>
          <w:sz w:val="20"/>
          <w:szCs w:val="20"/>
        </w:rPr>
        <w:t xml:space="preserve">, FRCP </w:t>
      </w:r>
      <w:r w:rsidR="00920532" w:rsidRPr="00D12919">
        <w:rPr>
          <w:rFonts w:asciiTheme="minorHAnsi" w:hAnsiTheme="minorHAnsi"/>
          <w:sz w:val="20"/>
          <w:szCs w:val="20"/>
          <w:vertAlign w:val="superscript"/>
        </w:rPr>
        <w:t>3</w:t>
      </w:r>
      <w:r w:rsidRPr="00D12919">
        <w:rPr>
          <w:rFonts w:asciiTheme="minorHAnsi" w:hAnsiTheme="minorHAnsi"/>
          <w:sz w:val="20"/>
          <w:szCs w:val="20"/>
        </w:rPr>
        <w:t xml:space="preserve"> – Professor of Medicine</w:t>
      </w:r>
    </w:p>
    <w:p w14:paraId="06BB118D" w14:textId="39E983BF" w:rsidR="00920532" w:rsidRPr="00D12919" w:rsidRDefault="00920532" w:rsidP="00920532">
      <w:pPr>
        <w:rPr>
          <w:rFonts w:asciiTheme="minorHAnsi" w:hAnsiTheme="minorHAnsi"/>
          <w:sz w:val="20"/>
          <w:szCs w:val="20"/>
        </w:rPr>
      </w:pPr>
      <w:r w:rsidRPr="00D12919">
        <w:rPr>
          <w:rFonts w:asciiTheme="minorHAnsi" w:hAnsiTheme="minorHAnsi"/>
          <w:sz w:val="20"/>
          <w:szCs w:val="20"/>
        </w:rPr>
        <w:t>Ben Gibbison MB BS, MD, FRCA</w:t>
      </w:r>
      <w:r w:rsidR="004E744F">
        <w:rPr>
          <w:rFonts w:asciiTheme="minorHAnsi" w:hAnsiTheme="minorHAnsi"/>
          <w:sz w:val="20"/>
          <w:szCs w:val="20"/>
        </w:rPr>
        <w:t>, FFICM</w:t>
      </w:r>
      <w:r w:rsidRPr="00D12919">
        <w:rPr>
          <w:rFonts w:asciiTheme="minorHAnsi" w:hAnsiTheme="minorHAnsi"/>
          <w:sz w:val="20"/>
          <w:szCs w:val="20"/>
          <w:vertAlign w:val="superscript"/>
        </w:rPr>
        <w:t xml:space="preserve"> </w:t>
      </w:r>
      <w:r w:rsidR="0011418E" w:rsidRPr="00D12919">
        <w:rPr>
          <w:rFonts w:asciiTheme="minorHAnsi" w:hAnsiTheme="minorHAnsi"/>
          <w:sz w:val="20"/>
          <w:szCs w:val="20"/>
          <w:vertAlign w:val="superscript"/>
        </w:rPr>
        <w:t>3,4</w:t>
      </w:r>
      <w:r w:rsidRPr="00D12919">
        <w:rPr>
          <w:rFonts w:asciiTheme="minorHAnsi" w:hAnsiTheme="minorHAnsi"/>
          <w:sz w:val="20"/>
          <w:szCs w:val="20"/>
        </w:rPr>
        <w:t xml:space="preserve"> - Consultant / Hon Senior Lecturer in Cardiac Anaesthesia and Intensive Care</w:t>
      </w:r>
    </w:p>
    <w:p w14:paraId="0BE18A04" w14:textId="77777777" w:rsidR="00E40CEC" w:rsidRPr="00D12919" w:rsidRDefault="00E40CEC" w:rsidP="00E40CEC">
      <w:pPr>
        <w:rPr>
          <w:rFonts w:asciiTheme="minorHAnsi" w:hAnsiTheme="minorHAnsi"/>
          <w:sz w:val="20"/>
          <w:szCs w:val="20"/>
        </w:rPr>
      </w:pPr>
    </w:p>
    <w:p w14:paraId="0F71C317" w14:textId="1A55FD0F" w:rsidR="00920532" w:rsidRPr="00D12919" w:rsidRDefault="00920532" w:rsidP="00E40CEC">
      <w:pPr>
        <w:pStyle w:val="ListParagraph"/>
        <w:numPr>
          <w:ilvl w:val="0"/>
          <w:numId w:val="2"/>
        </w:numPr>
        <w:ind w:left="426" w:hanging="437"/>
        <w:rPr>
          <w:rFonts w:asciiTheme="minorHAnsi" w:hAnsiTheme="minorHAnsi"/>
          <w:sz w:val="20"/>
          <w:szCs w:val="20"/>
        </w:rPr>
      </w:pPr>
      <w:r w:rsidRPr="00D12919">
        <w:rPr>
          <w:rFonts w:asciiTheme="minorHAnsi" w:hAnsiTheme="minorHAnsi"/>
          <w:sz w:val="20"/>
          <w:szCs w:val="20"/>
        </w:rPr>
        <w:t>Department of Mathematics, University of Bristol, Bristol. UK</w:t>
      </w:r>
    </w:p>
    <w:p w14:paraId="6D00FAEC" w14:textId="77777777" w:rsidR="0011418E" w:rsidRPr="00D12919" w:rsidRDefault="0011418E" w:rsidP="0011418E">
      <w:pPr>
        <w:pStyle w:val="ListParagraph"/>
        <w:numPr>
          <w:ilvl w:val="0"/>
          <w:numId w:val="2"/>
        </w:numPr>
        <w:ind w:left="426" w:hanging="437"/>
        <w:rPr>
          <w:rFonts w:asciiTheme="minorHAnsi" w:hAnsiTheme="minorHAnsi"/>
          <w:sz w:val="20"/>
          <w:szCs w:val="20"/>
        </w:rPr>
      </w:pPr>
      <w:r w:rsidRPr="00D12919">
        <w:rPr>
          <w:rFonts w:asciiTheme="minorHAnsi" w:hAnsiTheme="minorHAnsi"/>
          <w:sz w:val="20"/>
          <w:szCs w:val="20"/>
        </w:rPr>
        <w:t>Department of Cardiac Surgery, Bristol Heart Institute, Bristol, UK.</w:t>
      </w:r>
    </w:p>
    <w:p w14:paraId="60602676" w14:textId="77777777" w:rsidR="0011418E" w:rsidRPr="00D12919" w:rsidRDefault="0011418E" w:rsidP="0011418E">
      <w:pPr>
        <w:pStyle w:val="ListParagraph"/>
        <w:numPr>
          <w:ilvl w:val="0"/>
          <w:numId w:val="2"/>
        </w:numPr>
        <w:ind w:left="426" w:hanging="437"/>
        <w:rPr>
          <w:rFonts w:asciiTheme="minorHAnsi" w:hAnsiTheme="minorHAnsi"/>
          <w:sz w:val="20"/>
          <w:szCs w:val="20"/>
        </w:rPr>
      </w:pPr>
      <w:r w:rsidRPr="00D12919">
        <w:rPr>
          <w:rFonts w:asciiTheme="minorHAnsi" w:hAnsiTheme="minorHAnsi"/>
          <w:sz w:val="20"/>
          <w:szCs w:val="20"/>
        </w:rPr>
        <w:t xml:space="preserve">Henry </w:t>
      </w:r>
      <w:proofErr w:type="spellStart"/>
      <w:r w:rsidRPr="00D12919">
        <w:rPr>
          <w:rFonts w:asciiTheme="minorHAnsi" w:hAnsiTheme="minorHAnsi"/>
          <w:sz w:val="20"/>
          <w:szCs w:val="20"/>
        </w:rPr>
        <w:t>Wellcome</w:t>
      </w:r>
      <w:proofErr w:type="spellEnd"/>
      <w:r w:rsidRPr="00D12919">
        <w:rPr>
          <w:rFonts w:asciiTheme="minorHAnsi" w:hAnsiTheme="minorHAnsi"/>
          <w:sz w:val="20"/>
          <w:szCs w:val="20"/>
        </w:rPr>
        <w:t xml:space="preserve"> Laboratories for Integrative Neuroscience and Endocrinology, University of Bristol, Bristol, UK.</w:t>
      </w:r>
    </w:p>
    <w:p w14:paraId="66787BBD" w14:textId="77777777" w:rsidR="00E40CEC" w:rsidRPr="00D12919" w:rsidRDefault="00E40CEC" w:rsidP="00E40CEC">
      <w:pPr>
        <w:pStyle w:val="ListParagraph"/>
        <w:numPr>
          <w:ilvl w:val="0"/>
          <w:numId w:val="2"/>
        </w:numPr>
        <w:ind w:left="426" w:hanging="437"/>
        <w:rPr>
          <w:rFonts w:asciiTheme="minorHAnsi" w:hAnsiTheme="minorHAnsi"/>
          <w:sz w:val="20"/>
          <w:szCs w:val="20"/>
        </w:rPr>
      </w:pPr>
      <w:r w:rsidRPr="00D12919">
        <w:rPr>
          <w:rFonts w:asciiTheme="minorHAnsi" w:hAnsiTheme="minorHAnsi"/>
          <w:sz w:val="20"/>
          <w:szCs w:val="20"/>
        </w:rPr>
        <w:t>Department of Cardiac Anesthesia, Bristol Heart Institute, Bristol, UK.</w:t>
      </w:r>
    </w:p>
    <w:p w14:paraId="24853AC8" w14:textId="59A72226" w:rsidR="00E40CEC" w:rsidRPr="00D12919" w:rsidRDefault="00E40CEC" w:rsidP="0011418E">
      <w:pPr>
        <w:ind w:left="-11"/>
        <w:rPr>
          <w:rFonts w:asciiTheme="minorHAnsi" w:hAnsiTheme="minorHAnsi"/>
          <w:sz w:val="20"/>
          <w:szCs w:val="20"/>
        </w:rPr>
      </w:pPr>
    </w:p>
    <w:p w14:paraId="262CD789" w14:textId="77777777" w:rsidR="00E40CEC" w:rsidRPr="00D12919" w:rsidRDefault="00E40CEC" w:rsidP="00E40CEC">
      <w:pPr>
        <w:rPr>
          <w:rFonts w:asciiTheme="minorHAnsi" w:hAnsiTheme="minorHAnsi"/>
          <w:sz w:val="20"/>
          <w:szCs w:val="20"/>
        </w:rPr>
      </w:pPr>
    </w:p>
    <w:p w14:paraId="2155642F" w14:textId="77777777" w:rsidR="00E40CEC" w:rsidRPr="00D12919" w:rsidRDefault="00E40CEC" w:rsidP="00E40CEC">
      <w:pPr>
        <w:rPr>
          <w:rFonts w:asciiTheme="minorHAnsi" w:hAnsiTheme="minorHAnsi"/>
          <w:i/>
          <w:sz w:val="20"/>
          <w:szCs w:val="20"/>
        </w:rPr>
      </w:pPr>
      <w:r w:rsidRPr="00D12919">
        <w:rPr>
          <w:rFonts w:asciiTheme="minorHAnsi" w:hAnsiTheme="minorHAnsi"/>
          <w:i/>
          <w:sz w:val="20"/>
          <w:szCs w:val="20"/>
        </w:rPr>
        <w:t>Corresponding Author:</w:t>
      </w:r>
    </w:p>
    <w:p w14:paraId="6BF03411" w14:textId="77777777" w:rsidR="0011418E" w:rsidRPr="00D12919" w:rsidRDefault="00E40CEC" w:rsidP="00E40CEC">
      <w:pPr>
        <w:rPr>
          <w:rFonts w:asciiTheme="minorHAnsi" w:hAnsiTheme="minorHAnsi"/>
          <w:sz w:val="20"/>
          <w:szCs w:val="20"/>
        </w:rPr>
      </w:pPr>
      <w:r w:rsidRPr="00D12919">
        <w:rPr>
          <w:rFonts w:asciiTheme="minorHAnsi" w:hAnsiTheme="minorHAnsi"/>
          <w:sz w:val="20"/>
          <w:szCs w:val="20"/>
        </w:rPr>
        <w:t>Ben GIBBISON</w:t>
      </w:r>
    </w:p>
    <w:p w14:paraId="76D99274" w14:textId="1F92291A" w:rsidR="0011418E" w:rsidRPr="00D12919" w:rsidRDefault="004E744F" w:rsidP="00E40CEC">
      <w:pPr>
        <w:rPr>
          <w:rFonts w:asciiTheme="minorHAnsi" w:hAnsiTheme="minorHAnsi"/>
          <w:sz w:val="20"/>
          <w:szCs w:val="20"/>
        </w:rPr>
      </w:pPr>
      <w:r>
        <w:rPr>
          <w:rFonts w:asciiTheme="minorHAnsi" w:hAnsiTheme="minorHAnsi"/>
          <w:sz w:val="20"/>
          <w:szCs w:val="20"/>
        </w:rPr>
        <w:t>University of Bristol / Univer</w:t>
      </w:r>
      <w:r w:rsidR="0011418E" w:rsidRPr="00D12919">
        <w:rPr>
          <w:rFonts w:asciiTheme="minorHAnsi" w:hAnsiTheme="minorHAnsi"/>
          <w:sz w:val="20"/>
          <w:szCs w:val="20"/>
        </w:rPr>
        <w:t>s</w:t>
      </w:r>
      <w:r>
        <w:rPr>
          <w:rFonts w:asciiTheme="minorHAnsi" w:hAnsiTheme="minorHAnsi"/>
          <w:sz w:val="20"/>
          <w:szCs w:val="20"/>
        </w:rPr>
        <w:t>i</w:t>
      </w:r>
      <w:r w:rsidR="0011418E" w:rsidRPr="00D12919">
        <w:rPr>
          <w:rFonts w:asciiTheme="minorHAnsi" w:hAnsiTheme="minorHAnsi"/>
          <w:sz w:val="20"/>
          <w:szCs w:val="20"/>
        </w:rPr>
        <w:t>ty Hospitals Bristol NHS Foundation Trust</w:t>
      </w:r>
    </w:p>
    <w:p w14:paraId="63F12881" w14:textId="1A4F7F76" w:rsidR="00E40CEC" w:rsidRPr="00D12919" w:rsidRDefault="0011418E" w:rsidP="00E40CEC">
      <w:pPr>
        <w:rPr>
          <w:rFonts w:asciiTheme="minorHAnsi" w:hAnsiTheme="minorHAnsi"/>
          <w:sz w:val="20"/>
          <w:szCs w:val="20"/>
        </w:rPr>
      </w:pPr>
      <w:r w:rsidRPr="00D12919">
        <w:rPr>
          <w:rFonts w:asciiTheme="minorHAnsi" w:hAnsiTheme="minorHAnsi"/>
          <w:sz w:val="20"/>
          <w:szCs w:val="20"/>
        </w:rPr>
        <w:t>Level 7 Queens Building</w:t>
      </w:r>
    </w:p>
    <w:p w14:paraId="54DA99E8" w14:textId="39CA3702" w:rsidR="0011418E" w:rsidRPr="00D12919" w:rsidRDefault="0011418E" w:rsidP="00E40CEC">
      <w:pPr>
        <w:rPr>
          <w:rFonts w:asciiTheme="minorHAnsi" w:hAnsiTheme="minorHAnsi"/>
          <w:sz w:val="20"/>
          <w:szCs w:val="20"/>
        </w:rPr>
      </w:pPr>
      <w:r w:rsidRPr="00D12919">
        <w:rPr>
          <w:rFonts w:asciiTheme="minorHAnsi" w:hAnsiTheme="minorHAnsi"/>
          <w:sz w:val="20"/>
          <w:szCs w:val="20"/>
        </w:rPr>
        <w:t>Bristol Royal Infirmary</w:t>
      </w:r>
    </w:p>
    <w:p w14:paraId="614F49AC" w14:textId="13F0C03E" w:rsidR="0011418E" w:rsidRPr="00D12919" w:rsidRDefault="0011418E" w:rsidP="00E40CEC">
      <w:pPr>
        <w:rPr>
          <w:rFonts w:asciiTheme="minorHAnsi" w:hAnsiTheme="minorHAnsi"/>
          <w:sz w:val="20"/>
          <w:szCs w:val="20"/>
        </w:rPr>
      </w:pPr>
      <w:r w:rsidRPr="00D12919">
        <w:rPr>
          <w:rFonts w:asciiTheme="minorHAnsi" w:hAnsiTheme="minorHAnsi"/>
          <w:sz w:val="20"/>
          <w:szCs w:val="20"/>
        </w:rPr>
        <w:t>Upper Maudlin St</w:t>
      </w:r>
    </w:p>
    <w:p w14:paraId="1DAD144E" w14:textId="009924C5" w:rsidR="0011418E" w:rsidRPr="00D12919" w:rsidRDefault="0011418E" w:rsidP="00E40CEC">
      <w:pPr>
        <w:rPr>
          <w:rFonts w:asciiTheme="minorHAnsi" w:hAnsiTheme="minorHAnsi"/>
          <w:sz w:val="20"/>
          <w:szCs w:val="20"/>
        </w:rPr>
      </w:pPr>
      <w:r w:rsidRPr="00D12919">
        <w:rPr>
          <w:rFonts w:asciiTheme="minorHAnsi" w:hAnsiTheme="minorHAnsi"/>
          <w:sz w:val="20"/>
          <w:szCs w:val="20"/>
        </w:rPr>
        <w:t>Bristol</w:t>
      </w:r>
    </w:p>
    <w:p w14:paraId="5B87B78B" w14:textId="1FFD4412" w:rsidR="0011418E" w:rsidRPr="00D12919" w:rsidRDefault="0011418E" w:rsidP="00E40CEC">
      <w:pPr>
        <w:rPr>
          <w:rFonts w:asciiTheme="minorHAnsi" w:hAnsiTheme="minorHAnsi"/>
          <w:sz w:val="20"/>
          <w:szCs w:val="20"/>
        </w:rPr>
      </w:pPr>
      <w:r w:rsidRPr="00D12919">
        <w:rPr>
          <w:rFonts w:asciiTheme="minorHAnsi" w:hAnsiTheme="minorHAnsi"/>
          <w:sz w:val="20"/>
          <w:szCs w:val="20"/>
        </w:rPr>
        <w:t>BS2 8HW</w:t>
      </w:r>
    </w:p>
    <w:p w14:paraId="0E2441CE" w14:textId="1026928D" w:rsidR="0011418E" w:rsidRPr="00D12919" w:rsidRDefault="0011418E" w:rsidP="00E40CEC">
      <w:pPr>
        <w:rPr>
          <w:rFonts w:asciiTheme="minorHAnsi" w:hAnsiTheme="minorHAnsi"/>
          <w:sz w:val="20"/>
          <w:szCs w:val="20"/>
        </w:rPr>
      </w:pPr>
      <w:r w:rsidRPr="00D12919">
        <w:rPr>
          <w:rFonts w:asciiTheme="minorHAnsi" w:hAnsiTheme="minorHAnsi"/>
          <w:sz w:val="20"/>
          <w:szCs w:val="20"/>
        </w:rPr>
        <w:t>Tel: 0117 342 3165</w:t>
      </w:r>
    </w:p>
    <w:p w14:paraId="433822D2" w14:textId="69B988FA" w:rsidR="00E40CEC" w:rsidRPr="00D12919" w:rsidRDefault="00E40CEC" w:rsidP="00E40CEC">
      <w:pPr>
        <w:rPr>
          <w:rFonts w:asciiTheme="minorHAnsi" w:hAnsiTheme="minorHAnsi"/>
          <w:sz w:val="20"/>
          <w:szCs w:val="20"/>
        </w:rPr>
      </w:pPr>
      <w:r w:rsidRPr="00D12919">
        <w:rPr>
          <w:rFonts w:asciiTheme="minorHAnsi" w:hAnsiTheme="minorHAnsi"/>
          <w:sz w:val="20"/>
          <w:szCs w:val="20"/>
        </w:rPr>
        <w:t>e-mail: mdbjjg@bris</w:t>
      </w:r>
      <w:r w:rsidR="0011418E" w:rsidRPr="00D12919">
        <w:rPr>
          <w:rFonts w:asciiTheme="minorHAnsi" w:hAnsiTheme="minorHAnsi"/>
          <w:sz w:val="20"/>
          <w:szCs w:val="20"/>
        </w:rPr>
        <w:t>tol</w:t>
      </w:r>
      <w:r w:rsidRPr="00D12919">
        <w:rPr>
          <w:rFonts w:asciiTheme="minorHAnsi" w:hAnsiTheme="minorHAnsi"/>
          <w:sz w:val="20"/>
          <w:szCs w:val="20"/>
        </w:rPr>
        <w:t>.ac.uk</w:t>
      </w:r>
    </w:p>
    <w:p w14:paraId="5B9C9C77" w14:textId="77777777" w:rsidR="00E40CEC" w:rsidRPr="00D12919" w:rsidRDefault="00E40CEC" w:rsidP="00E40CEC">
      <w:pPr>
        <w:rPr>
          <w:rFonts w:asciiTheme="minorHAnsi" w:hAnsiTheme="minorHAnsi"/>
          <w:b/>
          <w:sz w:val="20"/>
          <w:szCs w:val="20"/>
        </w:rPr>
      </w:pPr>
    </w:p>
    <w:p w14:paraId="222B7AB1" w14:textId="145ACF6A" w:rsidR="00E40CEC" w:rsidRPr="00D12919" w:rsidRDefault="00E40CEC" w:rsidP="00E40CEC">
      <w:pPr>
        <w:rPr>
          <w:rFonts w:asciiTheme="minorHAnsi" w:hAnsiTheme="minorHAnsi"/>
          <w:sz w:val="20"/>
          <w:szCs w:val="20"/>
        </w:rPr>
      </w:pPr>
      <w:r w:rsidRPr="00D12919">
        <w:rPr>
          <w:rFonts w:asciiTheme="minorHAnsi" w:hAnsiTheme="minorHAnsi"/>
          <w:b/>
          <w:sz w:val="20"/>
          <w:szCs w:val="20"/>
        </w:rPr>
        <w:t xml:space="preserve">Word Count (Main body): </w:t>
      </w:r>
      <w:r w:rsidR="0011418E" w:rsidRPr="00D12919">
        <w:rPr>
          <w:rFonts w:asciiTheme="minorHAnsi" w:hAnsiTheme="minorHAnsi"/>
          <w:b/>
          <w:sz w:val="20"/>
          <w:szCs w:val="20"/>
        </w:rPr>
        <w:t>569</w:t>
      </w:r>
    </w:p>
    <w:p w14:paraId="790E9CA2" w14:textId="77777777" w:rsidR="00E40CEC" w:rsidRPr="00D12919" w:rsidRDefault="00E40CEC" w:rsidP="00E40CEC">
      <w:pPr>
        <w:rPr>
          <w:rFonts w:asciiTheme="minorHAnsi" w:hAnsiTheme="minorHAnsi"/>
          <w:b/>
          <w:sz w:val="20"/>
          <w:szCs w:val="20"/>
        </w:rPr>
      </w:pPr>
    </w:p>
    <w:p w14:paraId="409BE5DE" w14:textId="71B47A7F" w:rsidR="00E40CEC" w:rsidRPr="00D12919" w:rsidRDefault="00E40CEC" w:rsidP="00E40CEC">
      <w:pPr>
        <w:rPr>
          <w:rFonts w:asciiTheme="minorHAnsi" w:hAnsiTheme="minorHAnsi"/>
          <w:sz w:val="20"/>
          <w:szCs w:val="20"/>
        </w:rPr>
      </w:pPr>
      <w:r w:rsidRPr="00D12919">
        <w:rPr>
          <w:rFonts w:asciiTheme="minorHAnsi" w:hAnsiTheme="minorHAnsi"/>
          <w:b/>
          <w:sz w:val="20"/>
          <w:szCs w:val="20"/>
        </w:rPr>
        <w:t>Key words:</w:t>
      </w:r>
      <w:r w:rsidRPr="00D12919">
        <w:rPr>
          <w:rFonts w:asciiTheme="minorHAnsi" w:hAnsiTheme="minorHAnsi"/>
          <w:sz w:val="20"/>
          <w:szCs w:val="20"/>
        </w:rPr>
        <w:t xml:space="preserve"> Glucocorticoid hormones; cortisol, ACTH, Critical illness, </w:t>
      </w:r>
      <w:r w:rsidR="0011418E" w:rsidRPr="00D12919">
        <w:rPr>
          <w:rFonts w:asciiTheme="minorHAnsi" w:hAnsiTheme="minorHAnsi"/>
          <w:sz w:val="20"/>
          <w:szCs w:val="20"/>
        </w:rPr>
        <w:t>Cardiac Surgery, Sampling Frequency, Time-series analysis</w:t>
      </w:r>
    </w:p>
    <w:p w14:paraId="37CE4898" w14:textId="77777777" w:rsidR="00E40CEC" w:rsidRPr="00D12919" w:rsidRDefault="00E40CEC" w:rsidP="00E40CEC">
      <w:pPr>
        <w:jc w:val="both"/>
        <w:rPr>
          <w:rFonts w:asciiTheme="minorHAnsi" w:hAnsiTheme="minorHAnsi"/>
          <w:sz w:val="20"/>
          <w:szCs w:val="20"/>
        </w:rPr>
      </w:pPr>
    </w:p>
    <w:p w14:paraId="7FC3CBFA" w14:textId="77777777" w:rsidR="00E40CEC" w:rsidRPr="00D12919" w:rsidRDefault="00E40CEC" w:rsidP="00E40CEC">
      <w:pPr>
        <w:jc w:val="both"/>
        <w:rPr>
          <w:rFonts w:asciiTheme="minorHAnsi" w:hAnsiTheme="minorHAnsi"/>
          <w:sz w:val="20"/>
          <w:szCs w:val="20"/>
        </w:rPr>
      </w:pPr>
      <w:r w:rsidRPr="00D12919">
        <w:rPr>
          <w:rFonts w:asciiTheme="minorHAnsi" w:hAnsiTheme="minorHAnsi"/>
          <w:sz w:val="20"/>
          <w:szCs w:val="20"/>
        </w:rPr>
        <w:t>No reprints will be ordered</w:t>
      </w:r>
    </w:p>
    <w:p w14:paraId="0CC62EC3" w14:textId="77777777" w:rsidR="0011418E" w:rsidRPr="00D12919" w:rsidRDefault="0011418E" w:rsidP="00E40CEC">
      <w:pPr>
        <w:jc w:val="both"/>
        <w:rPr>
          <w:rFonts w:asciiTheme="minorHAnsi" w:hAnsiTheme="minorHAnsi"/>
          <w:sz w:val="20"/>
          <w:szCs w:val="20"/>
        </w:rPr>
      </w:pPr>
    </w:p>
    <w:p w14:paraId="621D63E3" w14:textId="337BF583" w:rsidR="00D12919" w:rsidRDefault="00E40CEC" w:rsidP="0011418E">
      <w:pPr>
        <w:rPr>
          <w:rFonts w:asciiTheme="minorHAnsi" w:eastAsia="Times New Roman" w:hAnsiTheme="minorHAnsi" w:cs="Times New Roman"/>
          <w:color w:val="000000"/>
          <w:kern w:val="0"/>
          <w:sz w:val="20"/>
          <w:szCs w:val="20"/>
          <w:lang w:eastAsia="en-GB"/>
        </w:rPr>
      </w:pPr>
      <w:r w:rsidRPr="00D12919">
        <w:rPr>
          <w:rFonts w:asciiTheme="minorHAnsi" w:hAnsiTheme="minorHAnsi"/>
          <w:b/>
          <w:sz w:val="20"/>
          <w:szCs w:val="20"/>
        </w:rPr>
        <w:t>Funding:</w:t>
      </w:r>
      <w:r w:rsidRPr="00D12919">
        <w:rPr>
          <w:rFonts w:asciiTheme="minorHAnsi" w:hAnsiTheme="minorHAnsi"/>
          <w:sz w:val="20"/>
          <w:szCs w:val="20"/>
        </w:rPr>
        <w:t xml:space="preserve"> This work was supported by the Britis</w:t>
      </w:r>
      <w:r w:rsidR="006B6D23">
        <w:rPr>
          <w:rFonts w:asciiTheme="minorHAnsi" w:hAnsiTheme="minorHAnsi"/>
          <w:sz w:val="20"/>
          <w:szCs w:val="20"/>
        </w:rPr>
        <w:t>h Heart Foundation (BG, GDA)</w:t>
      </w:r>
      <w:r w:rsidR="007A1650">
        <w:rPr>
          <w:rFonts w:asciiTheme="minorHAnsi" w:hAnsiTheme="minorHAnsi"/>
          <w:sz w:val="20"/>
          <w:szCs w:val="20"/>
        </w:rPr>
        <w:t>,</w:t>
      </w:r>
      <w:r w:rsidRPr="00D12919">
        <w:rPr>
          <w:rFonts w:asciiTheme="minorHAnsi" w:hAnsiTheme="minorHAnsi"/>
          <w:sz w:val="20"/>
          <w:szCs w:val="20"/>
        </w:rPr>
        <w:t xml:space="preserve"> the National Institute for Health Research (NIHR) </w:t>
      </w:r>
      <w:r w:rsidR="0011418E" w:rsidRPr="00D12919">
        <w:rPr>
          <w:rFonts w:asciiTheme="minorHAnsi" w:eastAsia="Times New Roman" w:hAnsiTheme="minorHAnsi" w:cs="Times New Roman"/>
          <w:color w:val="000000"/>
          <w:kern w:val="0"/>
          <w:sz w:val="20"/>
          <w:szCs w:val="20"/>
          <w:lang w:eastAsia="en-GB"/>
        </w:rPr>
        <w:t>Bristol Biomedical Research Centre</w:t>
      </w:r>
      <w:r w:rsidR="006B6D23">
        <w:rPr>
          <w:rFonts w:asciiTheme="minorHAnsi" w:eastAsia="Times New Roman" w:hAnsiTheme="minorHAnsi" w:cs="Times New Roman"/>
          <w:color w:val="000000"/>
          <w:kern w:val="0"/>
          <w:sz w:val="20"/>
          <w:szCs w:val="20"/>
          <w:lang w:eastAsia="en-GB"/>
        </w:rPr>
        <w:t xml:space="preserve"> (BG, GDA)</w:t>
      </w:r>
      <w:r w:rsidR="007A1650">
        <w:rPr>
          <w:rFonts w:asciiTheme="minorHAnsi" w:eastAsia="Times New Roman" w:hAnsiTheme="minorHAnsi" w:cs="Times New Roman"/>
          <w:color w:val="000000"/>
          <w:kern w:val="0"/>
          <w:sz w:val="20"/>
          <w:szCs w:val="20"/>
          <w:lang w:eastAsia="en-GB"/>
        </w:rPr>
        <w:t xml:space="preserve"> and the</w:t>
      </w:r>
      <w:r w:rsidR="00623C4F">
        <w:rPr>
          <w:rFonts w:asciiTheme="minorHAnsi" w:eastAsia="Times New Roman" w:hAnsiTheme="minorHAnsi" w:cs="Times New Roman"/>
          <w:color w:val="000000"/>
          <w:kern w:val="0"/>
          <w:sz w:val="20"/>
          <w:szCs w:val="20"/>
          <w:lang w:eastAsia="en-GB"/>
        </w:rPr>
        <w:t xml:space="preserve"> Engineering and Physical Sciences Research Council (BP, GPN).</w:t>
      </w:r>
      <w:r w:rsidR="001B5FD7">
        <w:rPr>
          <w:rFonts w:asciiTheme="minorHAnsi" w:eastAsia="Times New Roman" w:hAnsiTheme="minorHAnsi" w:cs="Times New Roman"/>
          <w:color w:val="000000"/>
          <w:kern w:val="0"/>
          <w:sz w:val="20"/>
          <w:szCs w:val="20"/>
          <w:lang w:eastAsia="en-GB"/>
        </w:rPr>
        <w:t xml:space="preserve"> SLL is supported by the </w:t>
      </w:r>
      <w:proofErr w:type="spellStart"/>
      <w:r w:rsidR="001B5FD7">
        <w:rPr>
          <w:rFonts w:asciiTheme="minorHAnsi" w:eastAsia="Times New Roman" w:hAnsiTheme="minorHAnsi" w:cs="Times New Roman"/>
          <w:color w:val="000000"/>
          <w:kern w:val="0"/>
          <w:sz w:val="20"/>
          <w:szCs w:val="20"/>
          <w:lang w:eastAsia="en-GB"/>
        </w:rPr>
        <w:t>Wellcome</w:t>
      </w:r>
      <w:proofErr w:type="spellEnd"/>
      <w:r w:rsidR="001B5FD7">
        <w:rPr>
          <w:rFonts w:asciiTheme="minorHAnsi" w:eastAsia="Times New Roman" w:hAnsiTheme="minorHAnsi" w:cs="Times New Roman"/>
          <w:color w:val="000000"/>
          <w:kern w:val="0"/>
          <w:sz w:val="20"/>
          <w:szCs w:val="20"/>
          <w:lang w:eastAsia="en-GB"/>
        </w:rPr>
        <w:t xml:space="preserve"> Trust.</w:t>
      </w:r>
      <w:bookmarkStart w:id="0" w:name="_GoBack"/>
      <w:bookmarkEnd w:id="0"/>
    </w:p>
    <w:p w14:paraId="1B7112D0" w14:textId="77777777" w:rsidR="00185B35" w:rsidRDefault="00185B35" w:rsidP="0011418E">
      <w:pPr>
        <w:rPr>
          <w:rFonts w:asciiTheme="minorHAnsi" w:eastAsia="Times New Roman" w:hAnsiTheme="minorHAnsi" w:cs="Times New Roman"/>
          <w:color w:val="000000"/>
          <w:kern w:val="0"/>
          <w:sz w:val="20"/>
          <w:szCs w:val="20"/>
          <w:lang w:eastAsia="en-GB"/>
        </w:rPr>
      </w:pPr>
    </w:p>
    <w:p w14:paraId="5BEB6FB5" w14:textId="572CD9FD" w:rsidR="00185B35" w:rsidRDefault="00185B35" w:rsidP="0011418E">
      <w:pPr>
        <w:rPr>
          <w:rFonts w:asciiTheme="minorHAnsi" w:eastAsia="Times New Roman" w:hAnsiTheme="minorHAnsi" w:cs="Times New Roman"/>
          <w:color w:val="000000"/>
          <w:kern w:val="0"/>
          <w:sz w:val="20"/>
          <w:szCs w:val="20"/>
          <w:lang w:eastAsia="en-GB"/>
        </w:rPr>
      </w:pPr>
      <w:r w:rsidRPr="00185B35">
        <w:rPr>
          <w:rFonts w:asciiTheme="minorHAnsi" w:eastAsia="Times New Roman" w:hAnsiTheme="minorHAnsi" w:cs="Times New Roman"/>
          <w:b/>
          <w:color w:val="000000"/>
          <w:kern w:val="0"/>
          <w:sz w:val="20"/>
          <w:szCs w:val="20"/>
          <w:lang w:eastAsia="en-GB"/>
        </w:rPr>
        <w:t>Conflicts of interest:</w:t>
      </w:r>
      <w:r>
        <w:rPr>
          <w:rFonts w:asciiTheme="minorHAnsi" w:eastAsia="Times New Roman" w:hAnsiTheme="minorHAnsi" w:cs="Times New Roman"/>
          <w:color w:val="000000"/>
          <w:kern w:val="0"/>
          <w:sz w:val="20"/>
          <w:szCs w:val="20"/>
          <w:lang w:eastAsia="en-GB"/>
        </w:rPr>
        <w:t xml:space="preserve"> None declared</w:t>
      </w:r>
    </w:p>
    <w:p w14:paraId="6733FCFC" w14:textId="77777777" w:rsidR="00D12919" w:rsidRDefault="00D12919">
      <w:pPr>
        <w:rPr>
          <w:rFonts w:asciiTheme="minorHAnsi" w:eastAsia="Times New Roman" w:hAnsiTheme="minorHAnsi" w:cs="Times New Roman"/>
          <w:color w:val="000000"/>
          <w:kern w:val="0"/>
          <w:sz w:val="20"/>
          <w:szCs w:val="20"/>
          <w:lang w:eastAsia="en-GB"/>
        </w:rPr>
      </w:pPr>
      <w:r>
        <w:rPr>
          <w:rFonts w:asciiTheme="minorHAnsi" w:eastAsia="Times New Roman" w:hAnsiTheme="minorHAnsi" w:cs="Times New Roman"/>
          <w:color w:val="000000"/>
          <w:kern w:val="0"/>
          <w:sz w:val="20"/>
          <w:szCs w:val="20"/>
          <w:lang w:eastAsia="en-GB"/>
        </w:rPr>
        <w:br w:type="page"/>
      </w:r>
    </w:p>
    <w:p w14:paraId="175406E9" w14:textId="76F825A8" w:rsidR="00E163F8" w:rsidRDefault="00211306" w:rsidP="00E163F8">
      <w:pPr>
        <w:pStyle w:val="Standard"/>
        <w:spacing w:line="480" w:lineRule="auto"/>
        <w:ind w:firstLine="720"/>
        <w:jc w:val="both"/>
        <w:rPr>
          <w:rFonts w:asciiTheme="minorHAnsi" w:hAnsiTheme="minorHAnsi"/>
          <w:sz w:val="20"/>
          <w:szCs w:val="20"/>
        </w:rPr>
      </w:pPr>
      <w:r w:rsidRPr="00D12919">
        <w:rPr>
          <w:rFonts w:asciiTheme="minorHAnsi" w:hAnsiTheme="minorHAnsi"/>
          <w:sz w:val="20"/>
          <w:szCs w:val="20"/>
        </w:rPr>
        <w:lastRenderedPageBreak/>
        <w:t>The frequency of ‘sampling’ in medicine (hourly vital signs, daily blood tests, annual audits) is usually not based on robust statistical assessment - despite tools being available for the optimal sampling frequency</w:t>
      </w:r>
      <w:r w:rsidR="002B75A1" w:rsidRPr="00D12919">
        <w:rPr>
          <w:rFonts w:asciiTheme="minorHAnsi" w:hAnsiTheme="minorHAnsi"/>
          <w:sz w:val="20"/>
          <w:szCs w:val="20"/>
        </w:rPr>
        <w:fldChar w:fldCharType="begin"/>
      </w:r>
      <w:r w:rsidR="002B75A1" w:rsidRPr="00D12919">
        <w:rPr>
          <w:rFonts w:asciiTheme="minorHAnsi" w:hAnsiTheme="minorHAnsi"/>
          <w:sz w:val="20"/>
          <w:szCs w:val="20"/>
        </w:rPr>
        <w:instrText xml:space="preserve"> ADDIN PAPERS2_CITATIONS &lt;citation&gt;&lt;uuid&gt;32EF2255-AED7-46E6-956F-3652E30A7F6C&lt;/uuid&gt;&lt;priority&gt;0&lt;/priority&gt;&lt;publications&gt;&lt;publication&gt;&lt;uuid&gt;BEC9CBC9-E1A6-4185-B725-32AA4411AE34&lt;/uuid&gt;&lt;volume&gt;180&lt;/volume&gt;&lt;doi&gt;10.1111/rssa.12210&lt;/doi&gt;&lt;startpage&gt;353&lt;/startpage&gt;&lt;publication_date&gt;99201702011200000000222000&lt;/publication_date&gt;&lt;url&gt;http://dx.doi.org/10.1111/rssa.12210&lt;/url&gt;&lt;citekey&gt;Nason:2017jh&lt;/citekey&gt;&lt;type&gt;400&lt;/type&gt;&lt;title&gt;Should we sample a time series more frequently?: decision support via multirate spectrum estimation&lt;/title&gt;&lt;number&gt;2&lt;/number&gt;&lt;subtype&gt;400&lt;/subtype&gt;&lt;endpage&gt;407&lt;/endpage&gt;&lt;bundle&gt;&lt;publication&gt;&lt;title&gt;Journal of the Royal Statistical Society: Series A (Statistics in Society)&lt;/title&gt;&lt;type&gt;-100&lt;/type&gt;&lt;subtype&gt;-100&lt;/subtype&gt;&lt;uuid&gt;AD4DE917-63E9-405C-931A-FF229C029F61&lt;/uuid&gt;&lt;/publication&gt;&lt;/bundle&gt;&lt;authors&gt;&lt;author&gt;&lt;firstName&gt;Guy&lt;/firstName&gt;&lt;middleNames&gt;P&lt;/middleNames&gt;&lt;lastName&gt;Nason&lt;/lastName&gt;&lt;/author&gt;&lt;author&gt;&lt;firstName&gt;Ben&lt;/firstName&gt;&lt;lastName&gt;Powell&lt;/lastName&gt;&lt;/author&gt;&lt;author&gt;&lt;firstName&gt;Duncan&lt;/firstName&gt;&lt;lastName&gt;Elliott&lt;/lastName&gt;&lt;/author&gt;&lt;author&gt;&lt;firstName&gt;Paul&lt;/firstName&gt;&lt;middleNames&gt;A&lt;/middleNames&gt;&lt;lastName&gt;Smith&lt;/lastName&gt;&lt;/author&gt;&lt;/authors&gt;&lt;/publication&gt;&lt;/publications&gt;&lt;cites&gt;&lt;/cites&gt;&lt;/citation&gt;</w:instrText>
      </w:r>
      <w:r w:rsidR="002B75A1" w:rsidRPr="00D12919">
        <w:rPr>
          <w:rFonts w:asciiTheme="minorHAnsi" w:hAnsiTheme="minorHAnsi"/>
          <w:sz w:val="20"/>
          <w:szCs w:val="20"/>
        </w:rPr>
        <w:fldChar w:fldCharType="separate"/>
      </w:r>
      <w:r w:rsidR="002B75A1" w:rsidRPr="00D12919">
        <w:rPr>
          <w:rFonts w:asciiTheme="minorHAnsi" w:hAnsiTheme="minorHAnsi"/>
          <w:kern w:val="0"/>
          <w:sz w:val="20"/>
          <w:szCs w:val="20"/>
        </w:rPr>
        <w:t>(1)</w:t>
      </w:r>
      <w:r w:rsidR="002B75A1" w:rsidRPr="00D12919">
        <w:rPr>
          <w:rFonts w:asciiTheme="minorHAnsi" w:hAnsiTheme="minorHAnsi"/>
          <w:sz w:val="20"/>
          <w:szCs w:val="20"/>
        </w:rPr>
        <w:fldChar w:fldCharType="end"/>
      </w:r>
      <w:r w:rsidRPr="00D12919">
        <w:rPr>
          <w:rFonts w:asciiTheme="minorHAnsi" w:hAnsiTheme="minorHAnsi"/>
          <w:sz w:val="20"/>
          <w:szCs w:val="20"/>
        </w:rPr>
        <w:t xml:space="preserve">. </w:t>
      </w:r>
      <w:r w:rsidR="00C90865" w:rsidRPr="00D12919">
        <w:rPr>
          <w:rFonts w:asciiTheme="minorHAnsi" w:hAnsiTheme="minorHAnsi"/>
          <w:sz w:val="20"/>
          <w:szCs w:val="20"/>
        </w:rPr>
        <w:t>In our study publis</w:t>
      </w:r>
      <w:r w:rsidR="002B75A1" w:rsidRPr="00D12919">
        <w:rPr>
          <w:rFonts w:asciiTheme="minorHAnsi" w:hAnsiTheme="minorHAnsi"/>
          <w:sz w:val="20"/>
          <w:szCs w:val="20"/>
        </w:rPr>
        <w:t>hed in Critical Care Medicine</w:t>
      </w:r>
      <w:r w:rsidR="002B75A1" w:rsidRPr="00D12919">
        <w:rPr>
          <w:rFonts w:asciiTheme="minorHAnsi" w:hAnsiTheme="minorHAnsi"/>
          <w:sz w:val="20"/>
          <w:szCs w:val="20"/>
        </w:rPr>
        <w:fldChar w:fldCharType="begin"/>
      </w:r>
      <w:r w:rsidR="002B75A1" w:rsidRPr="00D12919">
        <w:rPr>
          <w:rFonts w:asciiTheme="minorHAnsi" w:hAnsiTheme="minorHAnsi"/>
          <w:sz w:val="20"/>
          <w:szCs w:val="20"/>
        </w:rPr>
        <w:instrText xml:space="preserve"> ADDIN PAPERS2_CITATIONS &lt;citation&gt;&lt;uuid&gt;F80AC2CC-35F1-4BC9-9364-983F5ED1D18A&lt;/uuid&gt;&lt;priority&gt;0&lt;/priority&gt;&lt;publications&gt;&lt;publication&gt;&lt;uuid&gt;B59BEE75-4561-42B7-B2A9-1D0A74F0C4DC&lt;/uuid&gt;&lt;volume&gt;43&lt;/volume&gt;&lt;doi&gt;10.1097/CCM.0000000000000773&lt;/doi&gt;&lt;subtitle&gt;Critical care medicine&lt;/subtitle&gt;&lt;startpage&gt;791&lt;/startpage&gt;&lt;publication_date&gt;99201504001200000000220000&lt;/publication_date&gt;&lt;url&gt;http://content.wkhealth.com/linkback/openurl?sid=WKPTLP:landingpage&amp;amp;an=00003246-201504000-00009&lt;/url&gt;&lt;citekey&gt;Gibbison:2015dj&lt;/citekey&gt;&lt;type&gt;400&lt;/type&gt;&lt;title&gt;Dynamic pituitary-adrenal interactions in response to cardiac surgery.&lt;/title&gt;&lt;institution&gt;1Department of Cardiac Anesthesia, Bristol Heart Institute, Bristol, United Kingdom. 2Henry Wellcome Laboratories for Integrative Neuroscience and Endocrinology, University of Bristol, School of Clinical Sciences, Faculty of Medicine and Dentistry, Bristol, United Kingdom. 3College of Engineering, Mathematics, and Physical Sciences, University of Exeter, Exeter, United Kingdom. 4Department of Clinical Biochemistry, University Hospitals Bristol NHS Foundation Trust, Bristol, United Kingdom 5Department of Endocrinology, Sir Charles Gairdner Hospital, Perth, WA, Australia. 6Faculty of Medicine, Dentistry and Health Sciences, University of Western Australia, Crawley, WA, Australia. 7Department of Cardiac Surgery, Bristol Heart Institute, Bristol, United Kingdom. 8National Heart and Lung Institute, Imperial College, London, United Kingdom.&lt;/institution&gt;&lt;number&gt;4&lt;/number&gt;&lt;subtype&gt;400&lt;/subtype&gt;&lt;endpage&gt;800&lt;/endpage&gt;&lt;bundle&gt;&lt;publication&gt;&lt;title&gt;Critical care medicine&lt;/title&gt;&lt;type&gt;-100&lt;/type&gt;&lt;subtype&gt;-100&lt;/subtype&gt;&lt;uuid&gt;C7EBC6F4-75B0-40A9-A0E2-576707ADDC5D&lt;/uuid&gt;&lt;/publication&gt;&lt;/bundle&gt;&lt;authors&gt;&lt;author&gt;&lt;firstName&gt;Ben&lt;/firstName&gt;&lt;lastName&gt;Gibbison&lt;/lastName&gt;&lt;/author&gt;&lt;author&gt;&lt;firstName&gt;Francesca&lt;/firstName&gt;&lt;lastName&gt;Spiga&lt;/lastName&gt;&lt;/author&gt;&lt;author&gt;&lt;firstName&gt;Jamie&lt;/firstName&gt;&lt;middleNames&gt;J&lt;/middleNames&gt;&lt;lastName&gt;Walker&lt;/lastName&gt;&lt;/author&gt;&lt;author&gt;&lt;firstName&gt;Georgina&lt;/firstName&gt;&lt;middleNames&gt;M&lt;/middleNames&gt;&lt;lastName&gt;Russell&lt;/lastName&gt;&lt;/author&gt;&lt;author&gt;&lt;firstName&gt;Kirsty&lt;/firstName&gt;&lt;lastName&gt;Stevenson&lt;/lastName&gt;&lt;/author&gt;&lt;author&gt;&lt;firstName&gt;Yvonne&lt;/firstName&gt;&lt;lastName&gt;Kershaw&lt;/lastName&gt;&lt;/author&gt;&lt;author&gt;&lt;firstName&gt;Zidong&lt;/firstName&gt;&lt;lastName&gt;Zhao&lt;/lastName&gt;&lt;/author&gt;&lt;author&gt;&lt;firstName&gt;David&lt;/firstName&gt;&lt;lastName&gt;Henley&lt;/lastName&gt;&lt;/author&gt;&lt;author&gt;&lt;firstName&gt;Gianni&lt;/firstName&gt;&lt;middleNames&gt;D&lt;/middleNames&gt;&lt;lastName&gt;Angelini&lt;/lastName&gt;&lt;/author&gt;&lt;author&gt;&lt;firstName&gt;Stafford&lt;/firstName&gt;&lt;middleNames&gt;L&lt;/middleNames&gt;&lt;lastName&gt;Lightman&lt;/lastName&gt;&lt;/author&gt;&lt;/authors&gt;&lt;/publication&gt;&lt;/publications&gt;&lt;cites&gt;&lt;/cites&gt;&lt;/citation&gt;</w:instrText>
      </w:r>
      <w:r w:rsidR="002B75A1" w:rsidRPr="00D12919">
        <w:rPr>
          <w:rFonts w:asciiTheme="minorHAnsi" w:hAnsiTheme="minorHAnsi"/>
          <w:sz w:val="20"/>
          <w:szCs w:val="20"/>
        </w:rPr>
        <w:fldChar w:fldCharType="separate"/>
      </w:r>
      <w:r w:rsidR="002B75A1" w:rsidRPr="00D12919">
        <w:rPr>
          <w:rFonts w:asciiTheme="minorHAnsi" w:hAnsiTheme="minorHAnsi"/>
          <w:kern w:val="0"/>
          <w:sz w:val="20"/>
          <w:szCs w:val="20"/>
        </w:rPr>
        <w:t>(2)</w:t>
      </w:r>
      <w:r w:rsidR="002B75A1" w:rsidRPr="00D12919">
        <w:rPr>
          <w:rFonts w:asciiTheme="minorHAnsi" w:hAnsiTheme="minorHAnsi"/>
          <w:sz w:val="20"/>
          <w:szCs w:val="20"/>
        </w:rPr>
        <w:fldChar w:fldCharType="end"/>
      </w:r>
      <w:r w:rsidR="00C90865" w:rsidRPr="00D12919">
        <w:rPr>
          <w:rFonts w:asciiTheme="minorHAnsi" w:hAnsiTheme="minorHAnsi"/>
          <w:sz w:val="20"/>
          <w:szCs w:val="20"/>
        </w:rPr>
        <w:t xml:space="preserve"> we showed that the </w:t>
      </w:r>
      <w:proofErr w:type="spellStart"/>
      <w:r w:rsidR="00C90865" w:rsidRPr="00D12919">
        <w:rPr>
          <w:rFonts w:asciiTheme="minorHAnsi" w:hAnsiTheme="minorHAnsi"/>
          <w:sz w:val="20"/>
          <w:szCs w:val="20"/>
        </w:rPr>
        <w:t>pulsatility</w:t>
      </w:r>
      <w:proofErr w:type="spellEnd"/>
      <w:r w:rsidR="00C90865" w:rsidRPr="00D12919">
        <w:rPr>
          <w:rFonts w:asciiTheme="minorHAnsi" w:hAnsiTheme="minorHAnsi"/>
          <w:sz w:val="20"/>
          <w:szCs w:val="20"/>
        </w:rPr>
        <w:t xml:space="preserve"> of the Hypothalamic-pituitary-adrenal (HPA) axis still exists during and after cardiac surgery. This </w:t>
      </w:r>
      <w:proofErr w:type="spellStart"/>
      <w:r w:rsidR="00C90865" w:rsidRPr="00D12919">
        <w:rPr>
          <w:rFonts w:asciiTheme="minorHAnsi" w:hAnsiTheme="minorHAnsi"/>
          <w:sz w:val="20"/>
          <w:szCs w:val="20"/>
        </w:rPr>
        <w:t>pulsatility</w:t>
      </w:r>
      <w:proofErr w:type="spellEnd"/>
      <w:r w:rsidR="00C90865" w:rsidRPr="00D12919">
        <w:rPr>
          <w:rFonts w:asciiTheme="minorHAnsi" w:hAnsiTheme="minorHAnsi"/>
          <w:sz w:val="20"/>
          <w:szCs w:val="20"/>
        </w:rPr>
        <w:t xml:space="preserve"> is generated at a systems level by the positive feedforward and negative feedback of the pituitary an</w:t>
      </w:r>
      <w:r w:rsidR="002B75A1" w:rsidRPr="00D12919">
        <w:rPr>
          <w:rFonts w:asciiTheme="minorHAnsi" w:hAnsiTheme="minorHAnsi"/>
          <w:sz w:val="20"/>
          <w:szCs w:val="20"/>
        </w:rPr>
        <w:t>d adrenal glands respectively</w:t>
      </w:r>
      <w:r w:rsidR="002B75A1" w:rsidRPr="00D12919">
        <w:rPr>
          <w:rFonts w:asciiTheme="minorHAnsi" w:hAnsiTheme="minorHAnsi"/>
          <w:sz w:val="20"/>
          <w:szCs w:val="20"/>
        </w:rPr>
        <w:fldChar w:fldCharType="begin"/>
      </w:r>
      <w:r w:rsidR="002B75A1" w:rsidRPr="00D12919">
        <w:rPr>
          <w:rFonts w:asciiTheme="minorHAnsi" w:hAnsiTheme="minorHAnsi"/>
          <w:sz w:val="20"/>
          <w:szCs w:val="20"/>
        </w:rPr>
        <w:instrText xml:space="preserve"> ADDIN PAPERS2_CITATIONS &lt;citation&gt;&lt;uuid&gt;3FECB5B7-6768-4CC2-9E07-02371B3703C6&lt;/uuid&gt;&lt;priority&gt;0&lt;/priority&gt;&lt;publications&gt;&lt;publication&gt;&lt;uuid&gt;2EE0F9F1-745B-4A11-B441-DAEFDB7DABD6&lt;/uuid&gt;&lt;volume&gt;10&lt;/volume&gt;&lt;doi&gt;10.1371/journal.pbio.1001341&lt;/doi&gt;&lt;version&gt;2012/06/09&lt;/version&gt;&lt;subtitle&gt;PLoS biology&lt;/subtitle&gt;&lt;startpage&gt;e1001341&lt;/startpage&gt;&lt;publication_date&gt;99201206001200000000220000&lt;/publication_date&gt;&lt;url&gt;http://www.ncbi.nlm.nih.gov/pubmed/22679394&lt;/url&gt;&lt;type&gt;400&lt;/type&gt;&lt;title&gt;The origin of glucocorticoid hormone oscillations&lt;/title&gt;&lt;institution&gt;Henry Wellcome Laboratories for Integrative Neuroscience and Endocrinology, School of Clinical Sciences, University of Bristol, Bristol, United Kingdom. Jamie.Walker@bristol.ac.uk&lt;/institution&gt;&lt;number&gt;6&lt;/number&gt;&lt;subtype&gt;400&lt;/subtype&gt;&lt;bundle&gt;&lt;publication&gt;&lt;title&gt;PLoS biology&lt;/title&gt;&lt;type&gt;-100&lt;/type&gt;&lt;subtype&gt;-100&lt;/subtype&gt;&lt;uuid&gt;F165EE42-4269-423F-8CFA-FF23A222092E&lt;/uuid&gt;&lt;/publication&gt;&lt;/bundle&gt;&lt;authors&gt;&lt;author&gt;&lt;firstName&gt;J&lt;/firstName&gt;&lt;middleNames&gt;J&lt;/middleNames&gt;&lt;lastName&gt;Walker&lt;/lastName&gt;&lt;/author&gt;&lt;author&gt;&lt;firstName&gt;F&lt;/firstName&gt;&lt;lastName&gt;Spiga&lt;/lastName&gt;&lt;/author&gt;&lt;author&gt;&lt;firstName&gt;E&lt;/firstName&gt;&lt;lastName&gt;Waite&lt;/lastName&gt;&lt;/author&gt;&lt;author&gt;&lt;firstName&gt;Z&lt;/firstName&gt;&lt;lastName&gt;Zhao&lt;/lastName&gt;&lt;/author&gt;&lt;author&gt;&lt;firstName&gt;Y&lt;/firstName&gt;&lt;lastName&gt;Kershaw&lt;/lastName&gt;&lt;/author&gt;&lt;author&gt;&lt;firstName&gt;J&lt;/firstName&gt;&lt;middleNames&gt;R&lt;/middleNames&gt;&lt;lastName&gt;Terry&lt;/lastName&gt;&lt;/author&gt;&lt;author&gt;&lt;firstName&gt;S&lt;/firstName&gt;&lt;middleNames&gt;L&lt;/middleNames&gt;&lt;lastName&gt;Lightman&lt;/lastName&gt;&lt;/author&gt;&lt;/authors&gt;&lt;/publication&gt;&lt;/publications&gt;&lt;cites&gt;&lt;/cites&gt;&lt;/citation&gt;</w:instrText>
      </w:r>
      <w:r w:rsidR="002B75A1" w:rsidRPr="00D12919">
        <w:rPr>
          <w:rFonts w:asciiTheme="minorHAnsi" w:hAnsiTheme="minorHAnsi"/>
          <w:sz w:val="20"/>
          <w:szCs w:val="20"/>
        </w:rPr>
        <w:fldChar w:fldCharType="separate"/>
      </w:r>
      <w:r w:rsidR="002B75A1" w:rsidRPr="00D12919">
        <w:rPr>
          <w:rFonts w:asciiTheme="minorHAnsi" w:hAnsiTheme="minorHAnsi"/>
          <w:kern w:val="0"/>
          <w:sz w:val="20"/>
          <w:szCs w:val="20"/>
        </w:rPr>
        <w:t>(3)</w:t>
      </w:r>
      <w:r w:rsidR="002B75A1" w:rsidRPr="00D12919">
        <w:rPr>
          <w:rFonts w:asciiTheme="minorHAnsi" w:hAnsiTheme="minorHAnsi"/>
          <w:sz w:val="20"/>
          <w:szCs w:val="20"/>
        </w:rPr>
        <w:fldChar w:fldCharType="end"/>
      </w:r>
      <w:r w:rsidR="00CE0573" w:rsidRPr="00D12919">
        <w:rPr>
          <w:rFonts w:asciiTheme="minorHAnsi" w:hAnsiTheme="minorHAnsi"/>
          <w:sz w:val="20"/>
          <w:szCs w:val="20"/>
        </w:rPr>
        <w:t xml:space="preserve"> and is essential for</w:t>
      </w:r>
      <w:r w:rsidR="00460585" w:rsidRPr="00D12919">
        <w:rPr>
          <w:rFonts w:asciiTheme="minorHAnsi" w:hAnsiTheme="minorHAnsi"/>
          <w:sz w:val="20"/>
          <w:szCs w:val="20"/>
        </w:rPr>
        <w:t xml:space="preserve"> end-organ effect</w:t>
      </w:r>
      <w:r w:rsidR="00460585" w:rsidRPr="00D12919">
        <w:rPr>
          <w:rFonts w:asciiTheme="minorHAnsi" w:hAnsiTheme="minorHAnsi"/>
          <w:sz w:val="20"/>
          <w:szCs w:val="20"/>
        </w:rPr>
        <w:fldChar w:fldCharType="begin"/>
      </w:r>
      <w:r w:rsidR="002B75A1" w:rsidRPr="00D12919">
        <w:rPr>
          <w:rFonts w:asciiTheme="minorHAnsi" w:hAnsiTheme="minorHAnsi"/>
          <w:sz w:val="20"/>
          <w:szCs w:val="20"/>
        </w:rPr>
        <w:instrText xml:space="preserve"> ADDIN PAPERS2_CITATIONS &lt;citation&gt;&lt;uuid&gt;03277E1E-5B8E-4B13-BC1C-CFF28F77A551&lt;/uuid&gt;&lt;priority&gt;0&lt;/priority&gt;&lt;publications&gt;&lt;publication&gt;&lt;uuid&gt;95D7428A-A3A5-4B99-BC37-F828D329164A&lt;/uuid&gt;&lt;volume&gt;348&lt;/volume&gt;&lt;accepted_date&gt;99201108121200000000222000&lt;/accepted_date&gt;&lt;subtitle&gt;Molecular and cellular endocrinology&lt;/subtitle&gt;&lt;doi&gt;10.1016/j.mce.2011.08.014&lt;/doi&gt;&lt;revision_date&gt;99201107191200000000222000&lt;/revision_date&gt;&lt;startpage&gt;383&lt;/startpage&gt;&lt;publication_date&gt;99201201301200000000222000&lt;/publication_date&gt;&lt;url&gt;http://www.ncbi.nlm.nih.gov/pubmed/21872640&lt;/url&gt;&lt;type&gt;400&lt;/type&gt;&lt;title&gt;Molecular dynamics of ultradian glucocorticoid receptor action.&lt;/title&gt;&lt;submission_date&gt;99201103301200000000222000&lt;/submission_date&gt;&lt;number&gt;2&lt;/number&gt;&lt;institution&gt;Henry Wellcome Laboratories for Integrative Neuroscience and Endocrinology, University of Bristol, Bristol BS1 3NY, UK. b.conway-campbell@bristol.ac.uk&lt;/institution&gt;&lt;subtype&gt;400&lt;/subtype&gt;&lt;endpage&gt;393&lt;/endpage&gt;&lt;bundle&gt;&lt;publication&gt;&lt;title&gt;Molecular and cellular endocrinology&lt;/title&gt;&lt;type&gt;-100&lt;/type&gt;&lt;subtype&gt;-100&lt;/subtype&gt;&lt;uuid&gt;1F48EAFA-ED3F-405D-BB88-F7BB4BE92294&lt;/uuid&gt;&lt;/publication&gt;&lt;/bundle&gt;&lt;authors&gt;&lt;author&gt;&lt;firstName&gt;Becky&lt;/firstName&gt;&lt;middleNames&gt;L&lt;/middleNames&gt;&lt;lastName&gt;Conway-Campbell&lt;/lastName&gt;&lt;/author&gt;&lt;author&gt;&lt;firstName&gt;John&lt;/firstName&gt;&lt;middleNames&gt;R&lt;/middleNames&gt;&lt;lastName&gt;Pooley&lt;/lastName&gt;&lt;/author&gt;&lt;author&gt;&lt;firstName&gt;Gordon&lt;/firstName&gt;&lt;middleNames&gt;L&lt;/middleNames&gt;&lt;lastName&gt;Hager&lt;/lastName&gt;&lt;/author&gt;&lt;author&gt;&lt;firstName&gt;Stafford&lt;/firstName&gt;&lt;middleNames&gt;L&lt;/middleNames&gt;&lt;lastName&gt;Lightman&lt;/lastName&gt;&lt;/author&gt;&lt;/authors&gt;&lt;/publication&gt;&lt;/publications&gt;&lt;cites&gt;&lt;/cites&gt;&lt;/citation&gt;</w:instrText>
      </w:r>
      <w:r w:rsidR="00460585" w:rsidRPr="00D12919">
        <w:rPr>
          <w:rFonts w:asciiTheme="minorHAnsi" w:hAnsiTheme="minorHAnsi"/>
          <w:sz w:val="20"/>
          <w:szCs w:val="20"/>
        </w:rPr>
        <w:fldChar w:fldCharType="separate"/>
      </w:r>
      <w:r w:rsidR="002B75A1" w:rsidRPr="00D12919">
        <w:rPr>
          <w:rFonts w:asciiTheme="minorHAnsi" w:hAnsiTheme="minorHAnsi"/>
          <w:kern w:val="0"/>
          <w:sz w:val="20"/>
          <w:szCs w:val="20"/>
        </w:rPr>
        <w:t>(4)</w:t>
      </w:r>
      <w:r w:rsidR="00460585" w:rsidRPr="00D12919">
        <w:rPr>
          <w:rFonts w:asciiTheme="minorHAnsi" w:hAnsiTheme="minorHAnsi"/>
          <w:sz w:val="20"/>
          <w:szCs w:val="20"/>
        </w:rPr>
        <w:fldChar w:fldCharType="end"/>
      </w:r>
      <w:r w:rsidR="00C90865" w:rsidRPr="00D12919">
        <w:rPr>
          <w:rFonts w:asciiTheme="minorHAnsi" w:hAnsiTheme="minorHAnsi"/>
          <w:sz w:val="20"/>
          <w:szCs w:val="20"/>
        </w:rPr>
        <w:t>. We also showed that the sensitivity of the system changes after cardiac surgery, such that the adrenal gland</w:t>
      </w:r>
      <w:r w:rsidR="008D477E" w:rsidRPr="00D12919">
        <w:rPr>
          <w:rFonts w:asciiTheme="minorHAnsi" w:hAnsiTheme="minorHAnsi"/>
          <w:sz w:val="20"/>
          <w:szCs w:val="20"/>
        </w:rPr>
        <w:t xml:space="preserve">s become more sensitive to ACTH. </w:t>
      </w:r>
      <w:r w:rsidR="00C90865" w:rsidRPr="00D12919">
        <w:rPr>
          <w:rFonts w:asciiTheme="minorHAnsi" w:hAnsiTheme="minorHAnsi"/>
          <w:sz w:val="20"/>
          <w:szCs w:val="20"/>
        </w:rPr>
        <w:t xml:space="preserve">The cortisol profiles of </w:t>
      </w:r>
      <w:r w:rsidR="00677535" w:rsidRPr="00D12919">
        <w:rPr>
          <w:rFonts w:asciiTheme="minorHAnsi" w:hAnsiTheme="minorHAnsi"/>
          <w:sz w:val="20"/>
          <w:szCs w:val="20"/>
        </w:rPr>
        <w:t xml:space="preserve">20 </w:t>
      </w:r>
      <w:r w:rsidR="00C90865" w:rsidRPr="00D12919">
        <w:rPr>
          <w:rFonts w:asciiTheme="minorHAnsi" w:hAnsiTheme="minorHAnsi"/>
          <w:sz w:val="20"/>
          <w:szCs w:val="20"/>
        </w:rPr>
        <w:t xml:space="preserve">patients having elective coronary artery bypass grafting (CABG) </w:t>
      </w:r>
      <w:r w:rsidR="00B50DFB" w:rsidRPr="00D12919">
        <w:rPr>
          <w:rFonts w:asciiTheme="minorHAnsi" w:hAnsiTheme="minorHAnsi"/>
          <w:sz w:val="20"/>
          <w:szCs w:val="20"/>
        </w:rPr>
        <w:t>we</w:t>
      </w:r>
      <w:r w:rsidR="00C90865" w:rsidRPr="00D12919">
        <w:rPr>
          <w:rFonts w:asciiTheme="minorHAnsi" w:hAnsiTheme="minorHAnsi"/>
          <w:sz w:val="20"/>
          <w:szCs w:val="20"/>
        </w:rPr>
        <w:t xml:space="preserve">re carried out using 10-minute blood sampling for the 24-hour operative period. </w:t>
      </w:r>
      <w:r w:rsidR="00460239" w:rsidRPr="00D12919">
        <w:rPr>
          <w:rFonts w:asciiTheme="minorHAnsi" w:hAnsiTheme="minorHAnsi"/>
          <w:sz w:val="20"/>
          <w:szCs w:val="20"/>
        </w:rPr>
        <w:t>I</w:t>
      </w:r>
      <w:r w:rsidR="00EE59E9" w:rsidRPr="00D12919">
        <w:rPr>
          <w:rFonts w:asciiTheme="minorHAnsi" w:hAnsiTheme="minorHAnsi"/>
          <w:sz w:val="20"/>
          <w:szCs w:val="20"/>
        </w:rPr>
        <w:t>n health</w:t>
      </w:r>
      <w:r w:rsidR="00FB350E" w:rsidRPr="00D12919">
        <w:rPr>
          <w:rFonts w:asciiTheme="minorHAnsi" w:hAnsiTheme="minorHAnsi"/>
          <w:sz w:val="20"/>
          <w:szCs w:val="20"/>
        </w:rPr>
        <w:t>,</w:t>
      </w:r>
      <w:r w:rsidR="00EE59E9" w:rsidRPr="00D12919">
        <w:rPr>
          <w:rFonts w:asciiTheme="minorHAnsi" w:hAnsiTheme="minorHAnsi"/>
          <w:sz w:val="20"/>
          <w:szCs w:val="20"/>
        </w:rPr>
        <w:t xml:space="preserve"> the wavelength of each pulse of cortisol and </w:t>
      </w:r>
      <w:r w:rsidR="002B75A1" w:rsidRPr="00D12919">
        <w:rPr>
          <w:rFonts w:asciiTheme="minorHAnsi" w:hAnsiTheme="minorHAnsi"/>
          <w:sz w:val="20"/>
          <w:szCs w:val="20"/>
        </w:rPr>
        <w:t>ACTH is approximately an hour</w:t>
      </w:r>
      <w:r w:rsidR="002B75A1" w:rsidRPr="00D12919">
        <w:rPr>
          <w:rFonts w:asciiTheme="minorHAnsi" w:hAnsiTheme="minorHAnsi"/>
          <w:sz w:val="20"/>
          <w:szCs w:val="20"/>
        </w:rPr>
        <w:fldChar w:fldCharType="begin"/>
      </w:r>
      <w:r w:rsidR="002B75A1" w:rsidRPr="00D12919">
        <w:rPr>
          <w:rFonts w:asciiTheme="minorHAnsi" w:hAnsiTheme="minorHAnsi"/>
          <w:sz w:val="20"/>
          <w:szCs w:val="20"/>
        </w:rPr>
        <w:instrText xml:space="preserve"> ADDIN PAPERS2_CITATIONS &lt;citation&gt;&lt;uuid&gt;38C89530-C705-4927-9D82-EC7F21C31D3C&lt;/uuid&gt;&lt;priority&gt;0&lt;/priority&gt;&lt;publications&gt;&lt;publication&gt;&lt;uuid&gt;11BEADE7-6013-4706-8174-5FA2816545F8&lt;/uuid&gt;&lt;volume&gt;33&lt;/volume&gt;&lt;doi&gt;10.1080/03091900802185970&lt;/doi&gt;&lt;version&gt;2009/04/03&lt;/version&gt;&lt;subtitle&gt;Journal of medical engineering &amp;amp; technology&lt;/subtitle&gt;&lt;startpage&gt;199&lt;/startpage&gt;&lt;publication_date&gt;99200900001200000000200000&lt;/publication_date&gt;&lt;url&gt;http://www.ncbi.nlm.nih.gov/pubmed/19340690&lt;/url&gt;&lt;citekey&gt;Henley:2009fd&lt;/citekey&gt;&lt;type&gt;400&lt;/type&gt;&lt;title&gt;Development of an automated blood sampling system for use in humans&lt;/title&gt;&lt;institution&gt;Henry Wellcome Laboratories for Integrative Neuroscience and Endocrinology, University of Bristol, Bristol, UK. dhenley@cygnus.uwa.edu.au&lt;/institution&gt;&lt;number&gt;3&lt;/number&gt;&lt;subtype&gt;400&lt;/subtype&gt;&lt;endpage&gt;208&lt;/endpage&gt;&lt;bundle&gt;&lt;publication&gt;&lt;title&gt;Journal of medical engineering &amp;amp; technology&lt;/title&gt;&lt;type&gt;-100&lt;/type&gt;&lt;subtype&gt;-100&lt;/subtype&gt;&lt;uuid&gt;E6377913-4151-486A-888E-D1BDD6305905&lt;/uuid&gt;&lt;/publication&gt;&lt;/bundle&gt;&lt;authors&gt;&lt;author&gt;&lt;firstName&gt;D&lt;/firstName&gt;&lt;middleNames&gt;E&lt;/middleNames&gt;&lt;lastName&gt;Henley&lt;/lastName&gt;&lt;/author&gt;&lt;author&gt;&lt;firstName&gt;J&lt;/firstName&gt;&lt;middleNames&gt;A&lt;/middleNames&gt;&lt;lastName&gt;Leendertz&lt;/lastName&gt;&lt;/author&gt;&lt;author&gt;&lt;firstName&gt;G&lt;/firstName&gt;&lt;middleNames&gt;M&lt;/middleNames&gt;&lt;lastName&gt;Russell&lt;/lastName&gt;&lt;/author&gt;&lt;author&gt;&lt;firstName&gt;S&lt;/firstName&gt;&lt;middleNames&gt;A&lt;/middleNames&gt;&lt;lastName&gt;Wood&lt;/lastName&gt;&lt;/author&gt;&lt;author&gt;&lt;firstName&gt;S&lt;/firstName&gt;&lt;lastName&gt;Taheri&lt;/lastName&gt;&lt;/author&gt;&lt;author&gt;&lt;firstName&gt;W&lt;/firstName&gt;&lt;middleNames&gt;W&lt;/middleNames&gt;&lt;lastName&gt;Woltersdorf&lt;/lastName&gt;&lt;/author&gt;&lt;author&gt;&lt;firstName&gt;S&lt;/firstName&gt;&lt;middleNames&gt;L&lt;/middleNames&gt;&lt;lastName&gt;Lightman&lt;/lastName&gt;&lt;/author&gt;&lt;/authors&gt;&lt;/publication&gt;&lt;/publications&gt;&lt;cites&gt;&lt;/cites&gt;&lt;/citation&gt;</w:instrText>
      </w:r>
      <w:r w:rsidR="002B75A1" w:rsidRPr="00D12919">
        <w:rPr>
          <w:rFonts w:asciiTheme="minorHAnsi" w:hAnsiTheme="minorHAnsi"/>
          <w:sz w:val="20"/>
          <w:szCs w:val="20"/>
        </w:rPr>
        <w:fldChar w:fldCharType="separate"/>
      </w:r>
      <w:r w:rsidR="002B75A1" w:rsidRPr="00D12919">
        <w:rPr>
          <w:rFonts w:asciiTheme="minorHAnsi" w:hAnsiTheme="minorHAnsi"/>
          <w:kern w:val="0"/>
          <w:sz w:val="20"/>
          <w:szCs w:val="20"/>
        </w:rPr>
        <w:t>(5)</w:t>
      </w:r>
      <w:r w:rsidR="002B75A1" w:rsidRPr="00D12919">
        <w:rPr>
          <w:rFonts w:asciiTheme="minorHAnsi" w:hAnsiTheme="minorHAnsi"/>
          <w:sz w:val="20"/>
          <w:szCs w:val="20"/>
        </w:rPr>
        <w:fldChar w:fldCharType="end"/>
      </w:r>
      <w:r w:rsidR="0085662C" w:rsidRPr="00D12919">
        <w:rPr>
          <w:rFonts w:asciiTheme="minorHAnsi" w:hAnsiTheme="minorHAnsi"/>
          <w:sz w:val="20"/>
          <w:szCs w:val="20"/>
        </w:rPr>
        <w:t xml:space="preserve">. </w:t>
      </w:r>
      <w:r w:rsidR="00C90865" w:rsidRPr="00D12919">
        <w:rPr>
          <w:rFonts w:asciiTheme="minorHAnsi" w:hAnsiTheme="minorHAnsi"/>
          <w:sz w:val="20"/>
          <w:szCs w:val="20"/>
        </w:rPr>
        <w:t>After cardiac surgery, the pulse amplitude is larger and the wavel</w:t>
      </w:r>
      <w:r w:rsidR="002B75A1" w:rsidRPr="00D12919">
        <w:rPr>
          <w:rFonts w:asciiTheme="minorHAnsi" w:hAnsiTheme="minorHAnsi"/>
          <w:sz w:val="20"/>
          <w:szCs w:val="20"/>
        </w:rPr>
        <w:t>ength of each pulse is longer</w:t>
      </w:r>
      <w:r w:rsidR="002B75A1" w:rsidRPr="00D12919">
        <w:rPr>
          <w:rFonts w:asciiTheme="minorHAnsi" w:hAnsiTheme="minorHAnsi"/>
          <w:sz w:val="20"/>
          <w:szCs w:val="20"/>
        </w:rPr>
        <w:fldChar w:fldCharType="begin"/>
      </w:r>
      <w:r w:rsidR="002B75A1" w:rsidRPr="00D12919">
        <w:rPr>
          <w:rFonts w:asciiTheme="minorHAnsi" w:hAnsiTheme="minorHAnsi"/>
          <w:sz w:val="20"/>
          <w:szCs w:val="20"/>
        </w:rPr>
        <w:instrText xml:space="preserve"> ADDIN PAPERS2_CITATIONS &lt;citation&gt;&lt;uuid&gt;264F89F3-6510-4D60-B453-6EB2A0616C24&lt;/uuid&gt;&lt;priority&gt;0&lt;/priority&gt;&lt;publications&gt;&lt;publication&gt;&lt;uuid&gt;B59BEE75-4561-42B7-B2A9-1D0A74F0C4DC&lt;/uuid&gt;&lt;volume&gt;43&lt;/volume&gt;&lt;doi&gt;10.1097/CCM.0000000000000773&lt;/doi&gt;&lt;subtitle&gt;Critical care medicine&lt;/subtitle&gt;&lt;startpage&gt;791&lt;/startpage&gt;&lt;publication_date&gt;99201504001200000000220000&lt;/publication_date&gt;&lt;url&gt;http://content.wkhealth.com/linkback/openurl?sid=WKPTLP:landingpage&amp;amp;an=00003246-201504000-00009&lt;/url&gt;&lt;citekey&gt;Gibbison:2015dj&lt;/citekey&gt;&lt;type&gt;400&lt;/type&gt;&lt;title&gt;Dynamic pituitary-adrenal interactions in response to cardiac surgery.&lt;/title&gt;&lt;institution&gt;1Department of Cardiac Anesthesia, Bristol Heart Institute, Bristol, United Kingdom. 2Henry Wellcome Laboratories for Integrative Neuroscience and Endocrinology, University of Bristol, School of Clinical Sciences, Faculty of Medicine and Dentistry, Bristol, United Kingdom. 3College of Engineering, Mathematics, and Physical Sciences, University of Exeter, Exeter, United Kingdom. 4Department of Clinical Biochemistry, University Hospitals Bristol NHS Foundation Trust, Bristol, United Kingdom 5Department of Endocrinology, Sir Charles Gairdner Hospital, Perth, WA, Australia. 6Faculty of Medicine, Dentistry and Health Sciences, University of Western Australia, Crawley, WA, Australia. 7Department of Cardiac Surgery, Bristol Heart Institute, Bristol, United Kingdom. 8National Heart and Lung Institute, Imperial College, London, United Kingdom.&lt;/institution&gt;&lt;number&gt;4&lt;/number&gt;&lt;subtype&gt;400&lt;/subtype&gt;&lt;endpage&gt;800&lt;/endpage&gt;&lt;bundle&gt;&lt;publication&gt;&lt;title&gt;Critical care medicine&lt;/title&gt;&lt;type&gt;-100&lt;/type&gt;&lt;subtype&gt;-100&lt;/subtype&gt;&lt;uuid&gt;C7EBC6F4-75B0-40A9-A0E2-576707ADDC5D&lt;/uuid&gt;&lt;/publication&gt;&lt;/bundle&gt;&lt;authors&gt;&lt;author&gt;&lt;firstName&gt;Ben&lt;/firstName&gt;&lt;lastName&gt;Gibbison&lt;/lastName&gt;&lt;/author&gt;&lt;author&gt;&lt;firstName&gt;Francesca&lt;/firstName&gt;&lt;lastName&gt;Spiga&lt;/lastName&gt;&lt;/author&gt;&lt;author&gt;&lt;firstName&gt;Jamie&lt;/firstName&gt;&lt;middleNames&gt;J&lt;/middleNames&gt;&lt;lastName&gt;Walker&lt;/lastName&gt;&lt;/author&gt;&lt;author&gt;&lt;firstName&gt;Georgina&lt;/firstName&gt;&lt;middleNames&gt;M&lt;/middleNames&gt;&lt;lastName&gt;Russell&lt;/lastName&gt;&lt;/author&gt;&lt;author&gt;&lt;firstName&gt;Kirsty&lt;/firstName&gt;&lt;lastName&gt;Stevenson&lt;/lastName&gt;&lt;/author&gt;&lt;author&gt;&lt;firstName&gt;Yvonne&lt;/firstName&gt;&lt;lastName&gt;Kershaw&lt;/lastName&gt;&lt;/author&gt;&lt;author&gt;&lt;firstName&gt;Zidong&lt;/firstName&gt;&lt;lastName&gt;Zhao&lt;/lastName&gt;&lt;/author&gt;&lt;author&gt;&lt;firstName&gt;David&lt;/firstName&gt;&lt;lastName&gt;Henley&lt;/lastName&gt;&lt;/author&gt;&lt;author&gt;&lt;firstName&gt;Gianni&lt;/firstName&gt;&lt;middleNames&gt;D&lt;/middleNames&gt;&lt;lastName&gt;Angelini&lt;/lastName&gt;&lt;/author&gt;&lt;author&gt;&lt;firstName&gt;Stafford&lt;/firstName&gt;&lt;middleNames&gt;L&lt;/middleNames&gt;&lt;lastName&gt;Lightman&lt;/lastName&gt;&lt;/author&gt;&lt;/authors&gt;&lt;/publication&gt;&lt;/publications&gt;&lt;cites&gt;&lt;/cites&gt;&lt;/citation&gt;</w:instrText>
      </w:r>
      <w:r w:rsidR="002B75A1" w:rsidRPr="00D12919">
        <w:rPr>
          <w:rFonts w:asciiTheme="minorHAnsi" w:hAnsiTheme="minorHAnsi"/>
          <w:sz w:val="20"/>
          <w:szCs w:val="20"/>
        </w:rPr>
        <w:fldChar w:fldCharType="separate"/>
      </w:r>
      <w:r w:rsidR="002B75A1" w:rsidRPr="00D12919">
        <w:rPr>
          <w:rFonts w:asciiTheme="minorHAnsi" w:hAnsiTheme="minorHAnsi"/>
          <w:kern w:val="0"/>
          <w:sz w:val="20"/>
          <w:szCs w:val="20"/>
        </w:rPr>
        <w:t>(2)</w:t>
      </w:r>
      <w:r w:rsidR="002B75A1" w:rsidRPr="00D12919">
        <w:rPr>
          <w:rFonts w:asciiTheme="minorHAnsi" w:hAnsiTheme="minorHAnsi"/>
          <w:sz w:val="20"/>
          <w:szCs w:val="20"/>
        </w:rPr>
        <w:fldChar w:fldCharType="end"/>
      </w:r>
      <w:r w:rsidR="00C90865" w:rsidRPr="00D12919">
        <w:rPr>
          <w:rFonts w:asciiTheme="minorHAnsi" w:hAnsiTheme="minorHAnsi"/>
          <w:sz w:val="20"/>
          <w:szCs w:val="20"/>
        </w:rPr>
        <w:t>. Ten-minute sampling in these patients is</w:t>
      </w:r>
      <w:r w:rsidR="00F5212F" w:rsidRPr="00D12919">
        <w:rPr>
          <w:rFonts w:asciiTheme="minorHAnsi" w:hAnsiTheme="minorHAnsi"/>
          <w:sz w:val="20"/>
          <w:szCs w:val="20"/>
        </w:rPr>
        <w:t xml:space="preserve"> both</w:t>
      </w:r>
      <w:r w:rsidR="00C90865" w:rsidRPr="00D12919">
        <w:rPr>
          <w:rFonts w:asciiTheme="minorHAnsi" w:hAnsiTheme="minorHAnsi"/>
          <w:sz w:val="20"/>
          <w:szCs w:val="20"/>
        </w:rPr>
        <w:t xml:space="preserve"> labour intensive and expensive.</w:t>
      </w:r>
      <w:r w:rsidR="00F13ED5" w:rsidRPr="00D12919">
        <w:rPr>
          <w:rFonts w:asciiTheme="minorHAnsi" w:hAnsiTheme="minorHAnsi"/>
          <w:sz w:val="20"/>
          <w:szCs w:val="20"/>
        </w:rPr>
        <w:t xml:space="preserve"> </w:t>
      </w:r>
      <w:r w:rsidR="00C90865" w:rsidRPr="00D12919">
        <w:rPr>
          <w:rFonts w:asciiTheme="minorHAnsi" w:hAnsiTheme="minorHAnsi"/>
          <w:sz w:val="20"/>
          <w:szCs w:val="20"/>
        </w:rPr>
        <w:t xml:space="preserve">To inform future studies and clinical practice we conducted a statistical analysis of the data to assess whether less frequent sampling could be undertaken without significant loss of precision. </w:t>
      </w:r>
      <w:r w:rsidR="00124E4F" w:rsidRPr="00D12919">
        <w:rPr>
          <w:rFonts w:asciiTheme="minorHAnsi" w:hAnsiTheme="minorHAnsi"/>
          <w:sz w:val="20"/>
          <w:szCs w:val="20"/>
        </w:rPr>
        <w:t>The data contained 10-minute sampling from 20 patients</w:t>
      </w:r>
      <w:r w:rsidR="00DA08EA" w:rsidRPr="00D12919">
        <w:rPr>
          <w:rFonts w:asciiTheme="minorHAnsi" w:hAnsiTheme="minorHAnsi"/>
          <w:sz w:val="20"/>
          <w:szCs w:val="20"/>
        </w:rPr>
        <w:t xml:space="preserve"> (</w:t>
      </w:r>
      <w:r w:rsidR="007405F6" w:rsidRPr="00D12919">
        <w:rPr>
          <w:rFonts w:asciiTheme="minorHAnsi" w:hAnsiTheme="minorHAnsi"/>
          <w:sz w:val="20"/>
          <w:szCs w:val="20"/>
        </w:rPr>
        <w:t>144 samples per patient).</w:t>
      </w:r>
      <w:r w:rsidR="00C90865" w:rsidRPr="00D12919">
        <w:rPr>
          <w:rFonts w:asciiTheme="minorHAnsi" w:hAnsiTheme="minorHAnsi"/>
          <w:sz w:val="20"/>
          <w:szCs w:val="20"/>
        </w:rPr>
        <w:t xml:space="preserve"> A smoothed common mean for all series was found and the autocorrelation structure of the residuals </w:t>
      </w:r>
      <w:r w:rsidR="006517AE" w:rsidRPr="00D12919">
        <w:rPr>
          <w:rFonts w:asciiTheme="minorHAnsi" w:hAnsiTheme="minorHAnsi"/>
          <w:sz w:val="20"/>
          <w:szCs w:val="20"/>
        </w:rPr>
        <w:t>was estimated by fitting an autoregressive (AR) model of order four to them</w:t>
      </w:r>
      <w:r w:rsidR="00C90865" w:rsidRPr="00D12919">
        <w:rPr>
          <w:rFonts w:asciiTheme="minorHAnsi" w:hAnsiTheme="minorHAnsi"/>
          <w:sz w:val="20"/>
          <w:szCs w:val="20"/>
        </w:rPr>
        <w:t>. Asymptotic forecast variances</w:t>
      </w:r>
      <w:r w:rsidR="005965A3" w:rsidRPr="00D12919">
        <w:rPr>
          <w:rFonts w:asciiTheme="minorHAnsi" w:hAnsiTheme="minorHAnsi"/>
          <w:sz w:val="20"/>
          <w:szCs w:val="20"/>
        </w:rPr>
        <w:t xml:space="preserve"> </w:t>
      </w:r>
      <w:r w:rsidR="009E4B4B" w:rsidRPr="00D12919">
        <w:rPr>
          <w:rFonts w:asciiTheme="minorHAnsi" w:hAnsiTheme="minorHAnsi"/>
          <w:sz w:val="20"/>
          <w:szCs w:val="20"/>
        </w:rPr>
        <w:t>c</w:t>
      </w:r>
      <w:r w:rsidR="005965A3" w:rsidRPr="00D12919">
        <w:rPr>
          <w:rFonts w:asciiTheme="minorHAnsi" w:hAnsiTheme="minorHAnsi"/>
          <w:sz w:val="20"/>
          <w:szCs w:val="20"/>
        </w:rPr>
        <w:t xml:space="preserve">onsistent with the fitted model </w:t>
      </w:r>
      <w:r w:rsidR="00C90865" w:rsidRPr="00D12919">
        <w:rPr>
          <w:rFonts w:asciiTheme="minorHAnsi" w:hAnsiTheme="minorHAnsi"/>
          <w:sz w:val="20"/>
          <w:szCs w:val="20"/>
        </w:rPr>
        <w:t xml:space="preserve">could then be calculated. </w:t>
      </w:r>
      <w:r w:rsidR="00F95B59" w:rsidRPr="00D12919">
        <w:rPr>
          <w:rFonts w:asciiTheme="minorHAnsi" w:hAnsiTheme="minorHAnsi"/>
          <w:sz w:val="20"/>
          <w:szCs w:val="20"/>
        </w:rPr>
        <w:t>The second row of Table 1 contains the square roots of such variances: values which correspond to theoretical root-mean-squared-errors (RMS</w:t>
      </w:r>
      <w:r w:rsidR="009F1A1A" w:rsidRPr="00D12919">
        <w:rPr>
          <w:rFonts w:asciiTheme="minorHAnsi" w:hAnsiTheme="minorHAnsi"/>
          <w:sz w:val="20"/>
          <w:szCs w:val="20"/>
        </w:rPr>
        <w:t>-</w:t>
      </w:r>
      <w:r w:rsidR="00F95B59" w:rsidRPr="00D12919">
        <w:rPr>
          <w:rFonts w:asciiTheme="minorHAnsi" w:hAnsiTheme="minorHAnsi"/>
          <w:sz w:val="20"/>
          <w:szCs w:val="20"/>
        </w:rPr>
        <w:t>E</w:t>
      </w:r>
      <w:r w:rsidR="009F1A1A" w:rsidRPr="00D12919">
        <w:rPr>
          <w:rFonts w:asciiTheme="minorHAnsi" w:hAnsiTheme="minorHAnsi"/>
          <w:sz w:val="20"/>
          <w:szCs w:val="20"/>
        </w:rPr>
        <w:t>rror</w:t>
      </w:r>
      <w:r w:rsidR="005E7917" w:rsidRPr="00D12919">
        <w:rPr>
          <w:rFonts w:asciiTheme="minorHAnsi" w:hAnsiTheme="minorHAnsi"/>
          <w:sz w:val="20"/>
          <w:szCs w:val="20"/>
        </w:rPr>
        <w:t xml:space="preserve"> – analogous to forecast errors</w:t>
      </w:r>
      <w:r w:rsidR="00F95B59" w:rsidRPr="00D12919">
        <w:rPr>
          <w:rFonts w:asciiTheme="minorHAnsi" w:hAnsiTheme="minorHAnsi"/>
          <w:sz w:val="20"/>
          <w:szCs w:val="20"/>
        </w:rPr>
        <w:t>) for situations in which data is available at multiples of ten minutes</w:t>
      </w:r>
      <w:r w:rsidR="00C90865" w:rsidRPr="00D12919">
        <w:rPr>
          <w:rFonts w:asciiTheme="minorHAnsi" w:hAnsiTheme="minorHAnsi"/>
          <w:sz w:val="20"/>
          <w:szCs w:val="20"/>
        </w:rPr>
        <w:t xml:space="preserve">. Relative </w:t>
      </w:r>
      <w:r w:rsidR="001C6C09" w:rsidRPr="00D12919">
        <w:rPr>
          <w:rFonts w:asciiTheme="minorHAnsi" w:hAnsiTheme="minorHAnsi"/>
          <w:sz w:val="20"/>
          <w:szCs w:val="20"/>
        </w:rPr>
        <w:t>RMS</w:t>
      </w:r>
      <w:r w:rsidR="009F1A1A" w:rsidRPr="00D12919">
        <w:rPr>
          <w:rFonts w:asciiTheme="minorHAnsi" w:hAnsiTheme="minorHAnsi"/>
          <w:sz w:val="20"/>
          <w:szCs w:val="20"/>
        </w:rPr>
        <w:t>-</w:t>
      </w:r>
      <w:r w:rsidR="001C6C09" w:rsidRPr="00D12919">
        <w:rPr>
          <w:rFonts w:asciiTheme="minorHAnsi" w:hAnsiTheme="minorHAnsi"/>
          <w:sz w:val="20"/>
          <w:szCs w:val="20"/>
        </w:rPr>
        <w:t>E</w:t>
      </w:r>
      <w:r w:rsidR="009F1A1A" w:rsidRPr="00D12919">
        <w:rPr>
          <w:rFonts w:asciiTheme="minorHAnsi" w:hAnsiTheme="minorHAnsi"/>
          <w:sz w:val="20"/>
          <w:szCs w:val="20"/>
        </w:rPr>
        <w:t>rror</w:t>
      </w:r>
      <w:r w:rsidR="001C6C09" w:rsidRPr="00D12919">
        <w:rPr>
          <w:rFonts w:asciiTheme="minorHAnsi" w:hAnsiTheme="minorHAnsi"/>
          <w:sz w:val="20"/>
          <w:szCs w:val="20"/>
        </w:rPr>
        <w:t>s</w:t>
      </w:r>
      <w:r w:rsidR="00C90865" w:rsidRPr="00D12919">
        <w:rPr>
          <w:rFonts w:asciiTheme="minorHAnsi" w:hAnsiTheme="minorHAnsi"/>
          <w:sz w:val="20"/>
          <w:szCs w:val="20"/>
        </w:rPr>
        <w:t xml:space="preserve"> are</w:t>
      </w:r>
      <w:r w:rsidR="00357F92" w:rsidRPr="00D12919">
        <w:rPr>
          <w:rFonts w:asciiTheme="minorHAnsi" w:hAnsiTheme="minorHAnsi"/>
          <w:sz w:val="20"/>
          <w:szCs w:val="20"/>
        </w:rPr>
        <w:t xml:space="preserve"> calculated by dividing the</w:t>
      </w:r>
      <w:r w:rsidR="001C6C09" w:rsidRPr="00D12919">
        <w:rPr>
          <w:rFonts w:asciiTheme="minorHAnsi" w:hAnsiTheme="minorHAnsi"/>
          <w:sz w:val="20"/>
          <w:szCs w:val="20"/>
        </w:rPr>
        <w:t xml:space="preserve"> RMS</w:t>
      </w:r>
      <w:r w:rsidR="009F1A1A" w:rsidRPr="00D12919">
        <w:rPr>
          <w:rFonts w:asciiTheme="minorHAnsi" w:hAnsiTheme="minorHAnsi"/>
          <w:sz w:val="20"/>
          <w:szCs w:val="20"/>
        </w:rPr>
        <w:t>-</w:t>
      </w:r>
      <w:r w:rsidR="001C6C09" w:rsidRPr="00D12919">
        <w:rPr>
          <w:rFonts w:asciiTheme="minorHAnsi" w:hAnsiTheme="minorHAnsi"/>
          <w:sz w:val="20"/>
          <w:szCs w:val="20"/>
        </w:rPr>
        <w:t>E</w:t>
      </w:r>
      <w:r w:rsidR="009F1A1A" w:rsidRPr="00D12919">
        <w:rPr>
          <w:rFonts w:asciiTheme="minorHAnsi" w:hAnsiTheme="minorHAnsi"/>
          <w:sz w:val="20"/>
          <w:szCs w:val="20"/>
        </w:rPr>
        <w:t>rror</w:t>
      </w:r>
      <w:r w:rsidR="001C6C09" w:rsidRPr="00D12919">
        <w:rPr>
          <w:rFonts w:asciiTheme="minorHAnsi" w:hAnsiTheme="minorHAnsi"/>
          <w:sz w:val="20"/>
          <w:szCs w:val="20"/>
        </w:rPr>
        <w:t xml:space="preserve">s </w:t>
      </w:r>
      <w:r w:rsidR="00357F92" w:rsidRPr="00D12919">
        <w:rPr>
          <w:rFonts w:asciiTheme="minorHAnsi" w:hAnsiTheme="minorHAnsi"/>
          <w:sz w:val="20"/>
          <w:szCs w:val="20"/>
        </w:rPr>
        <w:t>for</w:t>
      </w:r>
      <w:r w:rsidR="001C6C09" w:rsidRPr="00D12919">
        <w:rPr>
          <w:rFonts w:asciiTheme="minorHAnsi" w:hAnsiTheme="minorHAnsi"/>
          <w:sz w:val="20"/>
          <w:szCs w:val="20"/>
        </w:rPr>
        <w:t xml:space="preserve"> </w:t>
      </w:r>
      <w:proofErr w:type="gramStart"/>
      <w:r w:rsidR="001C6C09" w:rsidRPr="00D12919">
        <w:rPr>
          <w:rFonts w:asciiTheme="minorHAnsi" w:hAnsiTheme="minorHAnsi"/>
          <w:sz w:val="20"/>
          <w:szCs w:val="20"/>
        </w:rPr>
        <w:t>particular sampling</w:t>
      </w:r>
      <w:proofErr w:type="gramEnd"/>
      <w:r w:rsidR="001C6C09" w:rsidRPr="00D12919">
        <w:rPr>
          <w:rFonts w:asciiTheme="minorHAnsi" w:hAnsiTheme="minorHAnsi"/>
          <w:sz w:val="20"/>
          <w:szCs w:val="20"/>
        </w:rPr>
        <w:t xml:space="preserve"> frequencies</w:t>
      </w:r>
      <w:r w:rsidR="00C90865" w:rsidRPr="00D12919">
        <w:rPr>
          <w:rFonts w:asciiTheme="minorHAnsi" w:hAnsiTheme="minorHAnsi"/>
          <w:sz w:val="20"/>
          <w:szCs w:val="20"/>
        </w:rPr>
        <w:t xml:space="preserve"> by </w:t>
      </w:r>
      <w:r w:rsidR="001C6C09" w:rsidRPr="00D12919">
        <w:rPr>
          <w:rFonts w:asciiTheme="minorHAnsi" w:hAnsiTheme="minorHAnsi"/>
          <w:color w:val="000000"/>
          <w:sz w:val="20"/>
          <w:szCs w:val="20"/>
        </w:rPr>
        <w:t xml:space="preserve">those for forecasts based </w:t>
      </w:r>
      <w:r w:rsidR="00357F92" w:rsidRPr="00D12919">
        <w:rPr>
          <w:rFonts w:asciiTheme="minorHAnsi" w:hAnsiTheme="minorHAnsi"/>
          <w:color w:val="000000"/>
          <w:sz w:val="20"/>
          <w:szCs w:val="20"/>
        </w:rPr>
        <w:t xml:space="preserve">on sampling every ten minutes </w:t>
      </w:r>
      <w:r w:rsidR="001C6C09" w:rsidRPr="00D12919">
        <w:rPr>
          <w:rFonts w:asciiTheme="minorHAnsi" w:hAnsiTheme="minorHAnsi"/>
          <w:color w:val="000000"/>
          <w:sz w:val="20"/>
          <w:szCs w:val="20"/>
        </w:rPr>
        <w:t>and also those based only on the residuals' marginal variance</w:t>
      </w:r>
      <w:r w:rsidR="00C90865" w:rsidRPr="00D12919">
        <w:rPr>
          <w:rFonts w:asciiTheme="minorHAnsi" w:hAnsiTheme="minorHAnsi"/>
          <w:sz w:val="20"/>
          <w:szCs w:val="20"/>
        </w:rPr>
        <w:t>.</w:t>
      </w:r>
    </w:p>
    <w:p w14:paraId="28C9A880" w14:textId="77777777" w:rsidR="00E163F8" w:rsidRPr="00D12919" w:rsidRDefault="00E163F8" w:rsidP="00E163F8">
      <w:pPr>
        <w:pStyle w:val="Standard"/>
        <w:spacing w:line="480" w:lineRule="auto"/>
        <w:ind w:firstLine="720"/>
        <w:jc w:val="both"/>
        <w:rPr>
          <w:rFonts w:asciiTheme="minorHAnsi" w:hAnsiTheme="minorHAnsi"/>
          <w:sz w:val="20"/>
          <w:szCs w:val="20"/>
        </w:rPr>
      </w:pPr>
    </w:p>
    <w:p w14:paraId="5F6B8A57" w14:textId="3BB8610F" w:rsidR="00A930A4" w:rsidRPr="00D12919" w:rsidRDefault="00357F92" w:rsidP="00E753A1">
      <w:pPr>
        <w:pStyle w:val="Standard"/>
        <w:spacing w:line="480" w:lineRule="auto"/>
        <w:ind w:firstLine="720"/>
        <w:jc w:val="both"/>
        <w:rPr>
          <w:rFonts w:asciiTheme="minorHAnsi" w:hAnsiTheme="minorHAnsi"/>
          <w:sz w:val="20"/>
          <w:szCs w:val="20"/>
        </w:rPr>
      </w:pPr>
      <w:r w:rsidRPr="00D12919">
        <w:rPr>
          <w:rFonts w:asciiTheme="minorHAnsi" w:hAnsiTheme="minorHAnsi"/>
          <w:sz w:val="20"/>
          <w:szCs w:val="20"/>
        </w:rPr>
        <w:t>This analysis shows that h</w:t>
      </w:r>
      <w:r w:rsidR="00C90865" w:rsidRPr="00D12919">
        <w:rPr>
          <w:rFonts w:asciiTheme="minorHAnsi" w:hAnsiTheme="minorHAnsi"/>
          <w:sz w:val="20"/>
          <w:szCs w:val="20"/>
        </w:rPr>
        <w:t xml:space="preserve">alving the sampling rate to every 20 </w:t>
      </w:r>
      <w:proofErr w:type="gramStart"/>
      <w:r w:rsidR="00C90865" w:rsidRPr="00D12919">
        <w:rPr>
          <w:rFonts w:asciiTheme="minorHAnsi" w:hAnsiTheme="minorHAnsi"/>
          <w:sz w:val="20"/>
          <w:szCs w:val="20"/>
        </w:rPr>
        <w:t>minutes</w:t>
      </w:r>
      <w:proofErr w:type="gramEnd"/>
      <w:r w:rsidR="00C90865" w:rsidRPr="00D12919">
        <w:rPr>
          <w:rFonts w:asciiTheme="minorHAnsi" w:hAnsiTheme="minorHAnsi"/>
          <w:sz w:val="20"/>
          <w:szCs w:val="20"/>
        </w:rPr>
        <w:t xml:space="preserve"> leads to </w:t>
      </w:r>
      <w:r w:rsidR="000D7B59" w:rsidRPr="00E753A1">
        <w:rPr>
          <w:rFonts w:asciiTheme="minorHAnsi" w:hAnsiTheme="minorHAnsi"/>
          <w:sz w:val="20"/>
          <w:szCs w:val="20"/>
        </w:rPr>
        <w:t>an increase in RMS-Error by a factor</w:t>
      </w:r>
      <w:r w:rsidR="00B10EBB">
        <w:rPr>
          <w:rFonts w:asciiTheme="minorHAnsi" w:hAnsiTheme="minorHAnsi"/>
          <w:sz w:val="20"/>
          <w:szCs w:val="20"/>
        </w:rPr>
        <w:t xml:space="preserve"> of about 1.5</w:t>
      </w:r>
      <w:r w:rsidR="00E753A1">
        <w:rPr>
          <w:rFonts w:asciiTheme="minorHAnsi" w:hAnsiTheme="minorHAnsi"/>
          <w:sz w:val="20"/>
          <w:szCs w:val="20"/>
        </w:rPr>
        <w:t>.</w:t>
      </w:r>
      <w:r w:rsidR="001C6C09" w:rsidRPr="00D12919">
        <w:rPr>
          <w:rFonts w:asciiTheme="minorHAnsi" w:hAnsiTheme="minorHAnsi"/>
          <w:sz w:val="20"/>
          <w:szCs w:val="20"/>
        </w:rPr>
        <w:t xml:space="preserve"> Increasing the sampling interval further leads to corresponding increase</w:t>
      </w:r>
      <w:r w:rsidR="005747A6" w:rsidRPr="00D12919">
        <w:rPr>
          <w:rFonts w:asciiTheme="minorHAnsi" w:hAnsiTheme="minorHAnsi"/>
          <w:sz w:val="20"/>
          <w:szCs w:val="20"/>
        </w:rPr>
        <w:t>s in the RMS</w:t>
      </w:r>
      <w:r w:rsidR="009F1A1A" w:rsidRPr="00D12919">
        <w:rPr>
          <w:rFonts w:asciiTheme="minorHAnsi" w:hAnsiTheme="minorHAnsi"/>
          <w:sz w:val="20"/>
          <w:szCs w:val="20"/>
        </w:rPr>
        <w:t>-</w:t>
      </w:r>
      <w:r w:rsidR="005747A6" w:rsidRPr="00D12919">
        <w:rPr>
          <w:rFonts w:asciiTheme="minorHAnsi" w:hAnsiTheme="minorHAnsi"/>
          <w:sz w:val="20"/>
          <w:szCs w:val="20"/>
        </w:rPr>
        <w:t>E</w:t>
      </w:r>
      <w:r w:rsidR="009F1A1A" w:rsidRPr="00D12919">
        <w:rPr>
          <w:rFonts w:asciiTheme="minorHAnsi" w:hAnsiTheme="minorHAnsi"/>
          <w:sz w:val="20"/>
          <w:szCs w:val="20"/>
        </w:rPr>
        <w:t>rror</w:t>
      </w:r>
      <w:r w:rsidR="005747A6" w:rsidRPr="00D12919">
        <w:rPr>
          <w:rFonts w:asciiTheme="minorHAnsi" w:hAnsiTheme="minorHAnsi"/>
          <w:sz w:val="20"/>
          <w:szCs w:val="20"/>
        </w:rPr>
        <w:t xml:space="preserve">s. </w:t>
      </w:r>
      <w:r w:rsidR="00535D15" w:rsidRPr="00D12919">
        <w:rPr>
          <w:rFonts w:asciiTheme="minorHAnsi" w:hAnsiTheme="minorHAnsi"/>
          <w:sz w:val="20"/>
          <w:szCs w:val="20"/>
        </w:rPr>
        <w:t>H</w:t>
      </w:r>
      <w:r w:rsidR="00C90865" w:rsidRPr="00D12919">
        <w:rPr>
          <w:rFonts w:asciiTheme="minorHAnsi" w:hAnsiTheme="minorHAnsi"/>
          <w:sz w:val="20"/>
          <w:szCs w:val="20"/>
        </w:rPr>
        <w:t xml:space="preserve">ourly sampling leads to a </w:t>
      </w:r>
      <w:r w:rsidR="001C6C09" w:rsidRPr="00D12919">
        <w:rPr>
          <w:rFonts w:asciiTheme="minorHAnsi" w:hAnsiTheme="minorHAnsi"/>
          <w:sz w:val="20"/>
          <w:szCs w:val="20"/>
        </w:rPr>
        <w:t>RMS</w:t>
      </w:r>
      <w:r w:rsidR="009F1A1A" w:rsidRPr="00D12919">
        <w:rPr>
          <w:rFonts w:asciiTheme="minorHAnsi" w:hAnsiTheme="minorHAnsi"/>
          <w:sz w:val="20"/>
          <w:szCs w:val="20"/>
        </w:rPr>
        <w:t>-</w:t>
      </w:r>
      <w:r w:rsidR="001C6C09" w:rsidRPr="00D12919">
        <w:rPr>
          <w:rFonts w:asciiTheme="minorHAnsi" w:hAnsiTheme="minorHAnsi"/>
          <w:sz w:val="20"/>
          <w:szCs w:val="20"/>
        </w:rPr>
        <w:t>E</w:t>
      </w:r>
      <w:r w:rsidR="009F1A1A" w:rsidRPr="00D12919">
        <w:rPr>
          <w:rFonts w:asciiTheme="minorHAnsi" w:hAnsiTheme="minorHAnsi"/>
          <w:sz w:val="20"/>
          <w:szCs w:val="20"/>
        </w:rPr>
        <w:t>rror</w:t>
      </w:r>
      <w:r w:rsidR="00C90865" w:rsidRPr="00D12919">
        <w:rPr>
          <w:rFonts w:asciiTheme="minorHAnsi" w:hAnsiTheme="minorHAnsi"/>
          <w:sz w:val="20"/>
          <w:szCs w:val="20"/>
        </w:rPr>
        <w:t xml:space="preserve"> of about 2.8 times that of 10-minute sampling</w:t>
      </w:r>
      <w:r w:rsidR="00E163F8">
        <w:rPr>
          <w:rFonts w:asciiTheme="minorHAnsi" w:hAnsiTheme="minorHAnsi"/>
          <w:sz w:val="20"/>
          <w:szCs w:val="20"/>
        </w:rPr>
        <w:t xml:space="preserve"> (See T</w:t>
      </w:r>
      <w:r w:rsidR="00535D15" w:rsidRPr="00D12919">
        <w:rPr>
          <w:rFonts w:asciiTheme="minorHAnsi" w:hAnsiTheme="minorHAnsi"/>
          <w:sz w:val="20"/>
          <w:szCs w:val="20"/>
        </w:rPr>
        <w:t>able 1)</w:t>
      </w:r>
      <w:r w:rsidR="00960991" w:rsidRPr="00D12919">
        <w:rPr>
          <w:rFonts w:asciiTheme="minorHAnsi" w:hAnsiTheme="minorHAnsi"/>
          <w:sz w:val="20"/>
          <w:szCs w:val="20"/>
        </w:rPr>
        <w:t>.</w:t>
      </w:r>
      <w:r w:rsidR="00535D15" w:rsidRPr="00D12919">
        <w:rPr>
          <w:rFonts w:asciiTheme="minorHAnsi" w:hAnsiTheme="minorHAnsi"/>
          <w:sz w:val="20"/>
          <w:szCs w:val="20"/>
        </w:rPr>
        <w:t xml:space="preserve"> </w:t>
      </w:r>
      <w:r w:rsidR="00960991" w:rsidRPr="00D12919">
        <w:rPr>
          <w:rFonts w:asciiTheme="minorHAnsi" w:hAnsiTheme="minorHAnsi"/>
          <w:sz w:val="20"/>
          <w:szCs w:val="20"/>
        </w:rPr>
        <w:t>This rises towards an asymptote - at a sampling frequency of 2-hourly, the RMS</w:t>
      </w:r>
      <w:r w:rsidR="009F1A1A" w:rsidRPr="00D12919">
        <w:rPr>
          <w:rFonts w:asciiTheme="minorHAnsi" w:hAnsiTheme="minorHAnsi"/>
          <w:sz w:val="20"/>
          <w:szCs w:val="20"/>
        </w:rPr>
        <w:t>-</w:t>
      </w:r>
      <w:r w:rsidR="00960991" w:rsidRPr="00D12919">
        <w:rPr>
          <w:rFonts w:asciiTheme="minorHAnsi" w:hAnsiTheme="minorHAnsi"/>
          <w:sz w:val="20"/>
          <w:szCs w:val="20"/>
        </w:rPr>
        <w:t>E</w:t>
      </w:r>
      <w:r w:rsidR="009F1A1A" w:rsidRPr="00D12919">
        <w:rPr>
          <w:rFonts w:asciiTheme="minorHAnsi" w:hAnsiTheme="minorHAnsi"/>
          <w:sz w:val="20"/>
          <w:szCs w:val="20"/>
        </w:rPr>
        <w:t>rror</w:t>
      </w:r>
      <w:r w:rsidR="00C90865" w:rsidRPr="00D12919">
        <w:rPr>
          <w:rFonts w:asciiTheme="minorHAnsi" w:hAnsiTheme="minorHAnsi"/>
          <w:sz w:val="20"/>
          <w:szCs w:val="20"/>
        </w:rPr>
        <w:t xml:space="preserve"> is at </w:t>
      </w:r>
      <w:r w:rsidR="001C6C09" w:rsidRPr="00D12919">
        <w:rPr>
          <w:rFonts w:asciiTheme="minorHAnsi" w:hAnsiTheme="minorHAnsi"/>
          <w:sz w:val="20"/>
          <w:szCs w:val="20"/>
        </w:rPr>
        <w:t>80%</w:t>
      </w:r>
      <w:r w:rsidR="00960991" w:rsidRPr="00D12919">
        <w:rPr>
          <w:rFonts w:asciiTheme="minorHAnsi" w:hAnsiTheme="minorHAnsi"/>
          <w:sz w:val="20"/>
          <w:szCs w:val="20"/>
        </w:rPr>
        <w:t xml:space="preserve"> of its maximum value.</w:t>
      </w:r>
    </w:p>
    <w:p w14:paraId="0B60F427" w14:textId="2A85BDE9" w:rsidR="005E7917" w:rsidRPr="00D12919" w:rsidRDefault="00D12919" w:rsidP="005E7917">
      <w:pPr>
        <w:rPr>
          <w:rFonts w:asciiTheme="minorHAnsi" w:eastAsia="Times New Roman" w:hAnsiTheme="minorHAnsi" w:cs="Times New Roman"/>
          <w:kern w:val="0"/>
          <w:sz w:val="20"/>
          <w:szCs w:val="20"/>
          <w:lang w:eastAsia="en-GB"/>
        </w:rPr>
      </w:pPr>
      <w:r>
        <w:rPr>
          <w:rFonts w:asciiTheme="minorHAnsi" w:eastAsia="Times New Roman" w:hAnsiTheme="minorHAnsi" w:cs="Times New Roman"/>
          <w:kern w:val="0"/>
          <w:sz w:val="20"/>
          <w:szCs w:val="20"/>
          <w:lang w:eastAsia="en-GB"/>
        </w:rPr>
        <w:tab/>
      </w:r>
    </w:p>
    <w:p w14:paraId="3BA70DB0" w14:textId="06EF40D9" w:rsidR="00A930A4" w:rsidRPr="00D12919" w:rsidRDefault="00C90865" w:rsidP="00D12919">
      <w:pPr>
        <w:pStyle w:val="Standard"/>
        <w:spacing w:line="480" w:lineRule="auto"/>
        <w:ind w:firstLine="480"/>
        <w:jc w:val="both"/>
        <w:rPr>
          <w:rFonts w:asciiTheme="minorHAnsi" w:hAnsiTheme="minorHAnsi"/>
          <w:sz w:val="20"/>
          <w:szCs w:val="20"/>
        </w:rPr>
      </w:pPr>
      <w:r w:rsidRPr="00D12919">
        <w:rPr>
          <w:rFonts w:asciiTheme="minorHAnsi" w:hAnsiTheme="minorHAnsi"/>
          <w:sz w:val="20"/>
          <w:szCs w:val="20"/>
        </w:rPr>
        <w:t xml:space="preserve">One of the strengths of this analysis is that the results are relatively robust to changes in the time-series model for the </w:t>
      </w:r>
      <w:r w:rsidR="000A36AD" w:rsidRPr="00D12919">
        <w:rPr>
          <w:rFonts w:asciiTheme="minorHAnsi" w:hAnsiTheme="minorHAnsi"/>
          <w:sz w:val="20"/>
          <w:szCs w:val="20"/>
        </w:rPr>
        <w:t>mean-</w:t>
      </w:r>
      <w:r w:rsidRPr="00D12919">
        <w:rPr>
          <w:rFonts w:asciiTheme="minorHAnsi" w:hAnsiTheme="minorHAnsi"/>
          <w:sz w:val="20"/>
          <w:szCs w:val="20"/>
        </w:rPr>
        <w:t>adjusted</w:t>
      </w:r>
      <w:r w:rsidR="000A36AD" w:rsidRPr="00D12919">
        <w:rPr>
          <w:rFonts w:asciiTheme="minorHAnsi" w:hAnsiTheme="minorHAnsi"/>
          <w:sz w:val="20"/>
          <w:szCs w:val="20"/>
        </w:rPr>
        <w:t xml:space="preserve"> </w:t>
      </w:r>
      <w:r w:rsidRPr="00D12919">
        <w:rPr>
          <w:rFonts w:asciiTheme="minorHAnsi" w:hAnsiTheme="minorHAnsi"/>
          <w:sz w:val="20"/>
          <w:szCs w:val="20"/>
        </w:rPr>
        <w:t xml:space="preserve">cortisol values. For example, autoregressive processes of the order 2, 3, 4, and 5 all lead to very similar results in terms of model fit and </w:t>
      </w:r>
      <w:r w:rsidR="00830DBD" w:rsidRPr="00D12919">
        <w:rPr>
          <w:rFonts w:asciiTheme="minorHAnsi" w:hAnsiTheme="minorHAnsi"/>
          <w:sz w:val="20"/>
          <w:szCs w:val="20"/>
        </w:rPr>
        <w:t xml:space="preserve">corresponding </w:t>
      </w:r>
      <w:r w:rsidRPr="00D12919">
        <w:rPr>
          <w:rFonts w:asciiTheme="minorHAnsi" w:hAnsiTheme="minorHAnsi"/>
          <w:sz w:val="20"/>
          <w:szCs w:val="20"/>
        </w:rPr>
        <w:t xml:space="preserve">forecast variances. One of the weaknesses of this technique is that it assumes that the forecast variances and therefore optimal sampling frequency is the same for all patients. However, individual sampling frequencies are unlikely to be useful in clinical practice. This modelling </w:t>
      </w:r>
      <w:r w:rsidRPr="00D12919">
        <w:rPr>
          <w:rFonts w:asciiTheme="minorHAnsi" w:hAnsiTheme="minorHAnsi"/>
          <w:i/>
          <w:sz w:val="20"/>
          <w:szCs w:val="20"/>
        </w:rPr>
        <w:t>does</w:t>
      </w:r>
      <w:r w:rsidRPr="00D12919">
        <w:rPr>
          <w:rFonts w:asciiTheme="minorHAnsi" w:hAnsiTheme="minorHAnsi"/>
          <w:sz w:val="20"/>
          <w:szCs w:val="20"/>
        </w:rPr>
        <w:t xml:space="preserve"> have implications for both clinical practice and future academic study. It shows that frequent (10 minute) sampling is necessary to fully characterise the pulsatile nature of plasma cortisol</w:t>
      </w:r>
      <w:r w:rsidR="00FA7491" w:rsidRPr="00D12919">
        <w:rPr>
          <w:rFonts w:asciiTheme="minorHAnsi" w:hAnsiTheme="minorHAnsi"/>
          <w:sz w:val="20"/>
          <w:szCs w:val="20"/>
        </w:rPr>
        <w:t>.</w:t>
      </w:r>
      <w:r w:rsidRPr="00D12919">
        <w:rPr>
          <w:rFonts w:asciiTheme="minorHAnsi" w:hAnsiTheme="minorHAnsi"/>
          <w:sz w:val="20"/>
          <w:szCs w:val="20"/>
        </w:rPr>
        <w:t xml:space="preserve"> </w:t>
      </w:r>
      <w:r w:rsidR="00FA7491" w:rsidRPr="00D12919">
        <w:rPr>
          <w:rFonts w:asciiTheme="minorHAnsi" w:hAnsiTheme="minorHAnsi"/>
          <w:sz w:val="20"/>
          <w:szCs w:val="20"/>
        </w:rPr>
        <w:t xml:space="preserve">The ability of a single value to predict what the cortisol level will be even 2 hours later is so inaccurate as to not be useful and therefore, </w:t>
      </w:r>
      <w:r w:rsidRPr="00D12919">
        <w:rPr>
          <w:rFonts w:asciiTheme="minorHAnsi" w:hAnsiTheme="minorHAnsi"/>
          <w:sz w:val="20"/>
          <w:szCs w:val="20"/>
        </w:rPr>
        <w:t>a single, point cortisol test is inadequate to assess adrenal function in the post-operative</w:t>
      </w:r>
      <w:r w:rsidR="00C8798B">
        <w:rPr>
          <w:rFonts w:asciiTheme="minorHAnsi" w:hAnsiTheme="minorHAnsi"/>
          <w:sz w:val="20"/>
          <w:szCs w:val="20"/>
        </w:rPr>
        <w:t xml:space="preserve"> cardiac surgical</w:t>
      </w:r>
      <w:r w:rsidRPr="00D12919">
        <w:rPr>
          <w:rFonts w:asciiTheme="minorHAnsi" w:hAnsiTheme="minorHAnsi"/>
          <w:sz w:val="20"/>
          <w:szCs w:val="20"/>
        </w:rPr>
        <w:t xml:space="preserve"> patient (</w:t>
      </w:r>
      <w:r w:rsidR="00D050E3">
        <w:rPr>
          <w:rFonts w:asciiTheme="minorHAnsi" w:hAnsiTheme="minorHAnsi"/>
          <w:sz w:val="20"/>
          <w:szCs w:val="20"/>
        </w:rPr>
        <w:t xml:space="preserve">except for </w:t>
      </w:r>
      <w:r w:rsidR="00FA7491" w:rsidRPr="00D12919">
        <w:rPr>
          <w:rFonts w:asciiTheme="minorHAnsi" w:hAnsiTheme="minorHAnsi"/>
          <w:sz w:val="20"/>
          <w:szCs w:val="20"/>
        </w:rPr>
        <w:t xml:space="preserve">a cortisol level of zero - </w:t>
      </w:r>
      <w:proofErr w:type="spellStart"/>
      <w:r w:rsidR="00FA7491" w:rsidRPr="00D12919">
        <w:rPr>
          <w:rFonts w:asciiTheme="minorHAnsi" w:hAnsiTheme="minorHAnsi"/>
          <w:sz w:val="20"/>
          <w:szCs w:val="20"/>
        </w:rPr>
        <w:t>ie</w:t>
      </w:r>
      <w:proofErr w:type="spellEnd"/>
      <w:r w:rsidRPr="00D12919">
        <w:rPr>
          <w:rFonts w:asciiTheme="minorHAnsi" w:hAnsiTheme="minorHAnsi"/>
          <w:sz w:val="20"/>
          <w:szCs w:val="20"/>
        </w:rPr>
        <w:t xml:space="preserve"> absolute deficiency).</w:t>
      </w:r>
      <w:r w:rsidR="00831F82" w:rsidRPr="00D12919">
        <w:rPr>
          <w:rFonts w:asciiTheme="minorHAnsi" w:hAnsiTheme="minorHAnsi"/>
          <w:sz w:val="20"/>
          <w:szCs w:val="20"/>
        </w:rPr>
        <w:t xml:space="preserve"> </w:t>
      </w:r>
    </w:p>
    <w:p w14:paraId="741D0C61" w14:textId="5830B6AD" w:rsidR="002B75A1" w:rsidRDefault="00E163F8">
      <w:pPr>
        <w:pStyle w:val="Standard"/>
        <w:widowControl w:val="0"/>
        <w:tabs>
          <w:tab w:val="left" w:pos="960"/>
        </w:tabs>
        <w:spacing w:after="240"/>
        <w:ind w:left="480" w:hanging="480"/>
        <w:rPr>
          <w:rFonts w:asciiTheme="minorHAnsi" w:hAnsiTheme="minorHAnsi"/>
          <w:b/>
          <w:sz w:val="20"/>
          <w:szCs w:val="20"/>
        </w:rPr>
      </w:pPr>
      <w:r w:rsidRPr="00E163F8">
        <w:rPr>
          <w:rFonts w:asciiTheme="minorHAnsi" w:hAnsiTheme="minorHAnsi"/>
          <w:b/>
          <w:sz w:val="20"/>
          <w:szCs w:val="20"/>
        </w:rPr>
        <w:t>Table Legends</w:t>
      </w:r>
    </w:p>
    <w:p w14:paraId="7EB71B6B" w14:textId="77777777" w:rsidR="00E163F8" w:rsidRPr="00D12919" w:rsidRDefault="00E163F8" w:rsidP="00E163F8">
      <w:pPr>
        <w:rPr>
          <w:rFonts w:asciiTheme="minorHAnsi" w:eastAsia="Times New Roman" w:hAnsiTheme="minorHAnsi" w:cs="Times New Roman"/>
          <w:kern w:val="0"/>
          <w:sz w:val="20"/>
          <w:szCs w:val="20"/>
          <w:lang w:eastAsia="en-GB"/>
        </w:rPr>
      </w:pPr>
      <w:r w:rsidRPr="00D12919">
        <w:rPr>
          <w:rFonts w:asciiTheme="minorHAnsi" w:hAnsiTheme="minorHAnsi"/>
          <w:sz w:val="20"/>
          <w:szCs w:val="20"/>
        </w:rPr>
        <w:t xml:space="preserve">Table 1. </w:t>
      </w:r>
      <w:r w:rsidRPr="00D12919">
        <w:rPr>
          <w:rFonts w:asciiTheme="minorHAnsi" w:eastAsia="Times New Roman" w:hAnsiTheme="minorHAnsi" w:cs="Times New Roman"/>
          <w:i/>
          <w:iCs/>
          <w:color w:val="000000"/>
          <w:kern w:val="0"/>
          <w:sz w:val="20"/>
          <w:szCs w:val="20"/>
          <w:lang w:eastAsia="en-GB"/>
        </w:rPr>
        <w:t>Absolute and relative RMSEs for different sampling frequencies of cortisol in patients having elective coronary artery surgery.</w:t>
      </w:r>
    </w:p>
    <w:p w14:paraId="367C435A" w14:textId="77777777" w:rsidR="00E163F8" w:rsidRDefault="00E163F8" w:rsidP="00E163F8">
      <w:pPr>
        <w:pStyle w:val="Standard"/>
        <w:widowControl w:val="0"/>
        <w:tabs>
          <w:tab w:val="left" w:pos="960"/>
        </w:tabs>
        <w:spacing w:after="240"/>
        <w:rPr>
          <w:rFonts w:asciiTheme="minorHAnsi" w:hAnsiTheme="minorHAnsi"/>
          <w:sz w:val="20"/>
          <w:szCs w:val="20"/>
        </w:rPr>
      </w:pPr>
    </w:p>
    <w:p w14:paraId="1AE57463" w14:textId="1CFCE004" w:rsidR="002B75A1" w:rsidRPr="00E163F8" w:rsidRDefault="00E163F8" w:rsidP="00E163F8">
      <w:pPr>
        <w:pStyle w:val="Standard"/>
        <w:widowControl w:val="0"/>
        <w:tabs>
          <w:tab w:val="left" w:pos="960"/>
        </w:tabs>
        <w:spacing w:after="240"/>
        <w:ind w:left="480" w:hanging="480"/>
        <w:rPr>
          <w:rFonts w:asciiTheme="minorHAnsi" w:hAnsiTheme="minorHAnsi"/>
          <w:b/>
          <w:sz w:val="20"/>
          <w:szCs w:val="20"/>
        </w:rPr>
      </w:pPr>
      <w:r w:rsidRPr="00E163F8">
        <w:rPr>
          <w:rFonts w:asciiTheme="minorHAnsi" w:hAnsiTheme="minorHAnsi"/>
          <w:b/>
          <w:sz w:val="20"/>
          <w:szCs w:val="20"/>
        </w:rPr>
        <w:t>References</w:t>
      </w:r>
    </w:p>
    <w:p w14:paraId="0B11901A" w14:textId="4C690AD3" w:rsidR="002B75A1" w:rsidRPr="00D12919" w:rsidRDefault="002B75A1" w:rsidP="002B75A1">
      <w:pPr>
        <w:tabs>
          <w:tab w:val="left" w:pos="480"/>
        </w:tabs>
        <w:suppressAutoHyphens w:val="0"/>
        <w:autoSpaceDE w:val="0"/>
        <w:adjustRightInd w:val="0"/>
        <w:spacing w:after="240"/>
        <w:ind w:left="480" w:hanging="480"/>
        <w:textAlignment w:val="auto"/>
        <w:rPr>
          <w:rFonts w:asciiTheme="minorHAnsi" w:hAnsiTheme="minorHAnsi"/>
          <w:kern w:val="0"/>
          <w:sz w:val="20"/>
          <w:szCs w:val="20"/>
        </w:rPr>
      </w:pPr>
      <w:r w:rsidRPr="00D12919">
        <w:rPr>
          <w:rFonts w:asciiTheme="minorHAnsi" w:hAnsiTheme="minorHAnsi"/>
          <w:sz w:val="20"/>
          <w:szCs w:val="20"/>
        </w:rPr>
        <w:fldChar w:fldCharType="begin"/>
      </w:r>
      <w:r w:rsidRPr="00D12919">
        <w:rPr>
          <w:rFonts w:asciiTheme="minorHAnsi" w:hAnsiTheme="minorHAnsi"/>
          <w:sz w:val="20"/>
          <w:szCs w:val="20"/>
        </w:rPr>
        <w:instrText xml:space="preserve"> ADDIN PAPERS2_CITATIONS &lt;papers2_bibliography/&gt;</w:instrText>
      </w:r>
      <w:r w:rsidRPr="00D12919">
        <w:rPr>
          <w:rFonts w:asciiTheme="minorHAnsi" w:hAnsiTheme="minorHAnsi"/>
          <w:sz w:val="20"/>
          <w:szCs w:val="20"/>
        </w:rPr>
        <w:fldChar w:fldCharType="separate"/>
      </w:r>
      <w:r w:rsidRPr="00D12919">
        <w:rPr>
          <w:rFonts w:asciiTheme="minorHAnsi" w:hAnsiTheme="minorHAnsi"/>
          <w:kern w:val="0"/>
          <w:sz w:val="20"/>
          <w:szCs w:val="20"/>
        </w:rPr>
        <w:t>1.</w:t>
      </w:r>
      <w:r w:rsidRPr="00D12919">
        <w:rPr>
          <w:rFonts w:asciiTheme="minorHAnsi" w:hAnsiTheme="minorHAnsi"/>
          <w:kern w:val="0"/>
          <w:sz w:val="20"/>
          <w:szCs w:val="20"/>
        </w:rPr>
        <w:tab/>
        <w:t>Nason GP, Powell B, Elliott D, et al.: Should we sample a</w:t>
      </w:r>
      <w:r w:rsidR="00B41E36">
        <w:rPr>
          <w:rFonts w:asciiTheme="minorHAnsi" w:hAnsiTheme="minorHAnsi"/>
          <w:kern w:val="0"/>
          <w:sz w:val="20"/>
          <w:szCs w:val="20"/>
        </w:rPr>
        <w:t xml:space="preserve"> time series more frequently?: D</w:t>
      </w:r>
      <w:r w:rsidRPr="00D12919">
        <w:rPr>
          <w:rFonts w:asciiTheme="minorHAnsi" w:hAnsiTheme="minorHAnsi"/>
          <w:kern w:val="0"/>
          <w:sz w:val="20"/>
          <w:szCs w:val="20"/>
        </w:rPr>
        <w:t xml:space="preserve">ecision support via multirate spectrum estimation. </w:t>
      </w:r>
      <w:r w:rsidRPr="00D12919">
        <w:rPr>
          <w:rFonts w:asciiTheme="minorHAnsi" w:hAnsiTheme="minorHAnsi"/>
          <w:i/>
          <w:iCs/>
          <w:kern w:val="0"/>
          <w:sz w:val="20"/>
          <w:szCs w:val="20"/>
        </w:rPr>
        <w:t>Journal of the Royal Statistical Society: Series A (Statistics in Society)</w:t>
      </w:r>
      <w:r w:rsidRPr="00D12919">
        <w:rPr>
          <w:rFonts w:asciiTheme="minorHAnsi" w:hAnsiTheme="minorHAnsi"/>
          <w:kern w:val="0"/>
          <w:sz w:val="20"/>
          <w:szCs w:val="20"/>
        </w:rPr>
        <w:t xml:space="preserve"> 2017; 180:353–407</w:t>
      </w:r>
    </w:p>
    <w:p w14:paraId="3BD1EF11" w14:textId="77777777" w:rsidR="002B75A1" w:rsidRPr="00D12919" w:rsidRDefault="002B75A1" w:rsidP="002B75A1">
      <w:pPr>
        <w:tabs>
          <w:tab w:val="left" w:pos="480"/>
        </w:tabs>
        <w:suppressAutoHyphens w:val="0"/>
        <w:autoSpaceDE w:val="0"/>
        <w:adjustRightInd w:val="0"/>
        <w:spacing w:after="240"/>
        <w:ind w:left="480" w:hanging="480"/>
        <w:textAlignment w:val="auto"/>
        <w:rPr>
          <w:rFonts w:asciiTheme="minorHAnsi" w:hAnsiTheme="minorHAnsi"/>
          <w:kern w:val="0"/>
          <w:sz w:val="20"/>
          <w:szCs w:val="20"/>
        </w:rPr>
      </w:pPr>
      <w:r w:rsidRPr="00D12919">
        <w:rPr>
          <w:rFonts w:asciiTheme="minorHAnsi" w:hAnsiTheme="minorHAnsi"/>
          <w:kern w:val="0"/>
          <w:sz w:val="20"/>
          <w:szCs w:val="20"/>
        </w:rPr>
        <w:t>2.</w:t>
      </w:r>
      <w:r w:rsidRPr="00D12919">
        <w:rPr>
          <w:rFonts w:asciiTheme="minorHAnsi" w:hAnsiTheme="minorHAnsi"/>
          <w:kern w:val="0"/>
          <w:sz w:val="20"/>
          <w:szCs w:val="20"/>
        </w:rPr>
        <w:tab/>
        <w:t xml:space="preserve">Gibbison B, Spiga F, Walker JJ, et al.: Dynamic pituitary-adrenal interactions in response to cardiac surgery. </w:t>
      </w:r>
      <w:r w:rsidRPr="00D12919">
        <w:rPr>
          <w:rFonts w:asciiTheme="minorHAnsi" w:hAnsiTheme="minorHAnsi"/>
          <w:i/>
          <w:iCs/>
          <w:kern w:val="0"/>
          <w:sz w:val="20"/>
          <w:szCs w:val="20"/>
        </w:rPr>
        <w:t>Crit Care Med</w:t>
      </w:r>
      <w:r w:rsidRPr="00D12919">
        <w:rPr>
          <w:rFonts w:asciiTheme="minorHAnsi" w:hAnsiTheme="minorHAnsi"/>
          <w:kern w:val="0"/>
          <w:sz w:val="20"/>
          <w:szCs w:val="20"/>
        </w:rPr>
        <w:t xml:space="preserve"> 2015; 43:791–800</w:t>
      </w:r>
    </w:p>
    <w:p w14:paraId="7FCD2CCC" w14:textId="77777777" w:rsidR="002B75A1" w:rsidRPr="00D12919" w:rsidRDefault="002B75A1" w:rsidP="002B75A1">
      <w:pPr>
        <w:tabs>
          <w:tab w:val="left" w:pos="480"/>
        </w:tabs>
        <w:suppressAutoHyphens w:val="0"/>
        <w:autoSpaceDE w:val="0"/>
        <w:adjustRightInd w:val="0"/>
        <w:spacing w:after="240"/>
        <w:ind w:left="480" w:hanging="480"/>
        <w:textAlignment w:val="auto"/>
        <w:rPr>
          <w:rFonts w:asciiTheme="minorHAnsi" w:hAnsiTheme="minorHAnsi"/>
          <w:kern w:val="0"/>
          <w:sz w:val="20"/>
          <w:szCs w:val="20"/>
        </w:rPr>
      </w:pPr>
      <w:r w:rsidRPr="00D12919">
        <w:rPr>
          <w:rFonts w:asciiTheme="minorHAnsi" w:hAnsiTheme="minorHAnsi"/>
          <w:kern w:val="0"/>
          <w:sz w:val="20"/>
          <w:szCs w:val="20"/>
        </w:rPr>
        <w:t>3.</w:t>
      </w:r>
      <w:r w:rsidRPr="00D12919">
        <w:rPr>
          <w:rFonts w:asciiTheme="minorHAnsi" w:hAnsiTheme="minorHAnsi"/>
          <w:kern w:val="0"/>
          <w:sz w:val="20"/>
          <w:szCs w:val="20"/>
        </w:rPr>
        <w:tab/>
        <w:t xml:space="preserve">Walker JJ, Spiga F, Waite E, et al.: The origin of glucocorticoid hormone oscillations. </w:t>
      </w:r>
      <w:r w:rsidRPr="00D12919">
        <w:rPr>
          <w:rFonts w:asciiTheme="minorHAnsi" w:hAnsiTheme="minorHAnsi"/>
          <w:i/>
          <w:iCs/>
          <w:kern w:val="0"/>
          <w:sz w:val="20"/>
          <w:szCs w:val="20"/>
        </w:rPr>
        <w:t>PLoS Biol</w:t>
      </w:r>
      <w:r w:rsidRPr="00D12919">
        <w:rPr>
          <w:rFonts w:asciiTheme="minorHAnsi" w:hAnsiTheme="minorHAnsi"/>
          <w:kern w:val="0"/>
          <w:sz w:val="20"/>
          <w:szCs w:val="20"/>
        </w:rPr>
        <w:t xml:space="preserve"> 2012; 10:e1001341</w:t>
      </w:r>
    </w:p>
    <w:p w14:paraId="7D3C9534" w14:textId="77777777" w:rsidR="002B75A1" w:rsidRPr="00D12919" w:rsidRDefault="002B75A1" w:rsidP="002B75A1">
      <w:pPr>
        <w:tabs>
          <w:tab w:val="left" w:pos="480"/>
        </w:tabs>
        <w:suppressAutoHyphens w:val="0"/>
        <w:autoSpaceDE w:val="0"/>
        <w:adjustRightInd w:val="0"/>
        <w:spacing w:after="240"/>
        <w:ind w:left="480" w:hanging="480"/>
        <w:textAlignment w:val="auto"/>
        <w:rPr>
          <w:rFonts w:asciiTheme="minorHAnsi" w:hAnsiTheme="minorHAnsi"/>
          <w:kern w:val="0"/>
          <w:sz w:val="20"/>
          <w:szCs w:val="20"/>
        </w:rPr>
      </w:pPr>
      <w:r w:rsidRPr="00D12919">
        <w:rPr>
          <w:rFonts w:asciiTheme="minorHAnsi" w:hAnsiTheme="minorHAnsi"/>
          <w:kern w:val="0"/>
          <w:sz w:val="20"/>
          <w:szCs w:val="20"/>
        </w:rPr>
        <w:t>4.</w:t>
      </w:r>
      <w:r w:rsidRPr="00D12919">
        <w:rPr>
          <w:rFonts w:asciiTheme="minorHAnsi" w:hAnsiTheme="minorHAnsi"/>
          <w:kern w:val="0"/>
          <w:sz w:val="20"/>
          <w:szCs w:val="20"/>
        </w:rPr>
        <w:tab/>
        <w:t xml:space="preserve">Conway-Campbell BL, Pooley JR, Hager GL, et al.: Molecular dynamics of ultradian glucocorticoid receptor action. </w:t>
      </w:r>
      <w:r w:rsidRPr="00D12919">
        <w:rPr>
          <w:rFonts w:asciiTheme="minorHAnsi" w:hAnsiTheme="minorHAnsi"/>
          <w:i/>
          <w:iCs/>
          <w:kern w:val="0"/>
          <w:sz w:val="20"/>
          <w:szCs w:val="20"/>
        </w:rPr>
        <w:t>Mol Cell Endocrinol</w:t>
      </w:r>
      <w:r w:rsidRPr="00D12919">
        <w:rPr>
          <w:rFonts w:asciiTheme="minorHAnsi" w:hAnsiTheme="minorHAnsi"/>
          <w:kern w:val="0"/>
          <w:sz w:val="20"/>
          <w:szCs w:val="20"/>
        </w:rPr>
        <w:t xml:space="preserve"> 2012; 348:383–393</w:t>
      </w:r>
    </w:p>
    <w:p w14:paraId="1834D8EA" w14:textId="77777777" w:rsidR="002B75A1" w:rsidRPr="00D12919" w:rsidRDefault="002B75A1" w:rsidP="002B75A1">
      <w:pPr>
        <w:tabs>
          <w:tab w:val="left" w:pos="480"/>
        </w:tabs>
        <w:suppressAutoHyphens w:val="0"/>
        <w:autoSpaceDE w:val="0"/>
        <w:adjustRightInd w:val="0"/>
        <w:spacing w:after="240"/>
        <w:ind w:left="480" w:hanging="480"/>
        <w:textAlignment w:val="auto"/>
        <w:rPr>
          <w:rFonts w:asciiTheme="minorHAnsi" w:hAnsiTheme="minorHAnsi"/>
          <w:kern w:val="0"/>
          <w:sz w:val="20"/>
          <w:szCs w:val="20"/>
        </w:rPr>
      </w:pPr>
      <w:r w:rsidRPr="00D12919">
        <w:rPr>
          <w:rFonts w:asciiTheme="minorHAnsi" w:hAnsiTheme="minorHAnsi"/>
          <w:kern w:val="0"/>
          <w:sz w:val="20"/>
          <w:szCs w:val="20"/>
        </w:rPr>
        <w:t>5.</w:t>
      </w:r>
      <w:r w:rsidRPr="00D12919">
        <w:rPr>
          <w:rFonts w:asciiTheme="minorHAnsi" w:hAnsiTheme="minorHAnsi"/>
          <w:kern w:val="0"/>
          <w:sz w:val="20"/>
          <w:szCs w:val="20"/>
        </w:rPr>
        <w:tab/>
        <w:t xml:space="preserve">Henley DE, Leendertz JA, Russell GM, et al.: Development of an automated blood sampling system for use in humans. </w:t>
      </w:r>
      <w:r w:rsidRPr="00D12919">
        <w:rPr>
          <w:rFonts w:asciiTheme="minorHAnsi" w:hAnsiTheme="minorHAnsi"/>
          <w:i/>
          <w:iCs/>
          <w:kern w:val="0"/>
          <w:sz w:val="20"/>
          <w:szCs w:val="20"/>
        </w:rPr>
        <w:t>J Med Eng Technol</w:t>
      </w:r>
      <w:r w:rsidRPr="00D12919">
        <w:rPr>
          <w:rFonts w:asciiTheme="minorHAnsi" w:hAnsiTheme="minorHAnsi"/>
          <w:kern w:val="0"/>
          <w:sz w:val="20"/>
          <w:szCs w:val="20"/>
        </w:rPr>
        <w:t xml:space="preserve"> 2009; 33:199–208</w:t>
      </w:r>
    </w:p>
    <w:p w14:paraId="42B3C15E" w14:textId="37A383B4" w:rsidR="00A930A4" w:rsidRPr="00D12919" w:rsidRDefault="002B75A1" w:rsidP="002B75A1">
      <w:pPr>
        <w:tabs>
          <w:tab w:val="left" w:pos="480"/>
        </w:tabs>
        <w:suppressAutoHyphens w:val="0"/>
        <w:autoSpaceDE w:val="0"/>
        <w:adjustRightInd w:val="0"/>
        <w:spacing w:after="240"/>
        <w:ind w:left="480" w:hanging="480"/>
        <w:textAlignment w:val="auto"/>
        <w:rPr>
          <w:rFonts w:asciiTheme="minorHAnsi" w:hAnsiTheme="minorHAnsi"/>
          <w:sz w:val="20"/>
          <w:szCs w:val="20"/>
        </w:rPr>
      </w:pPr>
      <w:r w:rsidRPr="00D12919">
        <w:rPr>
          <w:rFonts w:asciiTheme="minorHAnsi" w:hAnsiTheme="minorHAnsi"/>
          <w:sz w:val="20"/>
          <w:szCs w:val="20"/>
        </w:rPr>
        <w:fldChar w:fldCharType="end"/>
      </w:r>
    </w:p>
    <w:sectPr w:rsidR="00A930A4" w:rsidRPr="00D1291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E5BAD" w14:textId="77777777" w:rsidR="00205285" w:rsidRDefault="00205285">
      <w:r>
        <w:separator/>
      </w:r>
    </w:p>
  </w:endnote>
  <w:endnote w:type="continuationSeparator" w:id="0">
    <w:p w14:paraId="4E9D8A55" w14:textId="77777777" w:rsidR="00205285" w:rsidRDefault="00205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roid Sans Fallback">
    <w:charset w:val="00"/>
    <w:family w:val="auto"/>
    <w:pitch w:val="variable"/>
  </w:font>
  <w:font w:name="Times New Roman">
    <w:panose1 w:val="02020603050405020304"/>
    <w:charset w:val="00"/>
    <w:family w:val="auto"/>
    <w:pitch w:val="variable"/>
    <w:sig w:usb0="E0002AEF" w:usb1="C0007841" w:usb2="00000009" w:usb3="00000000" w:csb0="000001FF" w:csb1="00000000"/>
  </w:font>
  <w:font w:name="Liberation Sans">
    <w:charset w:val="00"/>
    <w:family w:val="swiss"/>
    <w:pitch w:val="variable"/>
  </w:font>
  <w:font w:name="FreeSans">
    <w:charset w:val="00"/>
    <w:family w:val="auto"/>
    <w:pitch w:val="variable"/>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6EF68" w14:textId="77777777" w:rsidR="00205285" w:rsidRDefault="00205285">
      <w:r>
        <w:rPr>
          <w:color w:val="000000"/>
        </w:rPr>
        <w:separator/>
      </w:r>
    </w:p>
  </w:footnote>
  <w:footnote w:type="continuationSeparator" w:id="0">
    <w:p w14:paraId="7C0C4FB5" w14:textId="77777777" w:rsidR="00205285" w:rsidRDefault="002052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66D87"/>
    <w:multiLevelType w:val="hybridMultilevel"/>
    <w:tmpl w:val="409AB1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371979D4"/>
    <w:multiLevelType w:val="multilevel"/>
    <w:tmpl w:val="394A467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hideSpellingErrors/>
  <w:hideGrammaticalErrors/>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A4"/>
    <w:rsid w:val="00070FF9"/>
    <w:rsid w:val="000713D6"/>
    <w:rsid w:val="000A36AD"/>
    <w:rsid w:val="000D7B59"/>
    <w:rsid w:val="0011418E"/>
    <w:rsid w:val="00124E4F"/>
    <w:rsid w:val="001476F3"/>
    <w:rsid w:val="00185B35"/>
    <w:rsid w:val="001B5FD7"/>
    <w:rsid w:val="001C6C09"/>
    <w:rsid w:val="00205285"/>
    <w:rsid w:val="00206AB0"/>
    <w:rsid w:val="00211306"/>
    <w:rsid w:val="00271B8A"/>
    <w:rsid w:val="002B75A1"/>
    <w:rsid w:val="002F09E7"/>
    <w:rsid w:val="00357F92"/>
    <w:rsid w:val="00456BDF"/>
    <w:rsid w:val="00460239"/>
    <w:rsid w:val="00460585"/>
    <w:rsid w:val="004E744F"/>
    <w:rsid w:val="00535D15"/>
    <w:rsid w:val="005747A6"/>
    <w:rsid w:val="005965A3"/>
    <w:rsid w:val="005E7917"/>
    <w:rsid w:val="00623C4F"/>
    <w:rsid w:val="006517AE"/>
    <w:rsid w:val="00677535"/>
    <w:rsid w:val="006B6D23"/>
    <w:rsid w:val="00723580"/>
    <w:rsid w:val="00736E2A"/>
    <w:rsid w:val="007405F6"/>
    <w:rsid w:val="00785BD2"/>
    <w:rsid w:val="007A1650"/>
    <w:rsid w:val="007B1C34"/>
    <w:rsid w:val="008241D1"/>
    <w:rsid w:val="00830DBD"/>
    <w:rsid w:val="00831F82"/>
    <w:rsid w:val="0085662C"/>
    <w:rsid w:val="008D477E"/>
    <w:rsid w:val="00920532"/>
    <w:rsid w:val="00960991"/>
    <w:rsid w:val="009E4B4B"/>
    <w:rsid w:val="009F1A1A"/>
    <w:rsid w:val="00A275E8"/>
    <w:rsid w:val="00A67D94"/>
    <w:rsid w:val="00A930A4"/>
    <w:rsid w:val="00AE306C"/>
    <w:rsid w:val="00AE675B"/>
    <w:rsid w:val="00B10EBB"/>
    <w:rsid w:val="00B41E36"/>
    <w:rsid w:val="00B50DFB"/>
    <w:rsid w:val="00BE005F"/>
    <w:rsid w:val="00C8798B"/>
    <w:rsid w:val="00C90865"/>
    <w:rsid w:val="00CC5BFC"/>
    <w:rsid w:val="00CE0573"/>
    <w:rsid w:val="00D050E3"/>
    <w:rsid w:val="00D12919"/>
    <w:rsid w:val="00D45DF1"/>
    <w:rsid w:val="00D8165A"/>
    <w:rsid w:val="00D93F45"/>
    <w:rsid w:val="00DA08EA"/>
    <w:rsid w:val="00DB4341"/>
    <w:rsid w:val="00E163F8"/>
    <w:rsid w:val="00E40CEC"/>
    <w:rsid w:val="00E753A1"/>
    <w:rsid w:val="00EB4D2C"/>
    <w:rsid w:val="00ED3623"/>
    <w:rsid w:val="00EE59E9"/>
    <w:rsid w:val="00EF47B7"/>
    <w:rsid w:val="00F13ED5"/>
    <w:rsid w:val="00F5212F"/>
    <w:rsid w:val="00F95B59"/>
    <w:rsid w:val="00FA684B"/>
    <w:rsid w:val="00FA7491"/>
    <w:rsid w:val="00FB3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05DD"/>
  <w15:docId w15:val="{3D9FFCF0-EA6E-44EB-B9B3-07EB2802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FreeSans"/>
    </w:rPr>
  </w:style>
  <w:style w:type="paragraph" w:styleId="Caption">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numbering" w:customStyle="1" w:styleId="NoList1">
    <w:name w:val="No List_1"/>
    <w:basedOn w:val="NoList"/>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A68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684B"/>
    <w:rPr>
      <w:rFonts w:ascii="Times New Roman" w:hAnsi="Times New Roman" w:cs="Times New Roman"/>
      <w:sz w:val="18"/>
      <w:szCs w:val="18"/>
    </w:rPr>
  </w:style>
  <w:style w:type="paragraph" w:styleId="ListParagraph">
    <w:name w:val="List Paragraph"/>
    <w:basedOn w:val="Normal"/>
    <w:uiPriority w:val="34"/>
    <w:qFormat/>
    <w:rsid w:val="00E40CEC"/>
    <w:pPr>
      <w:widowControl/>
      <w:suppressAutoHyphens w:val="0"/>
      <w:autoSpaceDN/>
      <w:ind w:left="720"/>
      <w:contextualSpacing/>
      <w:textAlignment w:val="auto"/>
    </w:pPr>
    <w:rPr>
      <w:rFonts w:ascii="Cambria" w:eastAsia="MS Mincho" w:hAnsi="Cambria"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18896">
      <w:bodyDiv w:val="1"/>
      <w:marLeft w:val="0"/>
      <w:marRight w:val="0"/>
      <w:marTop w:val="0"/>
      <w:marBottom w:val="0"/>
      <w:divBdr>
        <w:top w:val="none" w:sz="0" w:space="0" w:color="auto"/>
        <w:left w:val="none" w:sz="0" w:space="0" w:color="auto"/>
        <w:bottom w:val="none" w:sz="0" w:space="0" w:color="auto"/>
        <w:right w:val="none" w:sz="0" w:space="0" w:color="auto"/>
      </w:divBdr>
    </w:div>
    <w:div w:id="459039060">
      <w:bodyDiv w:val="1"/>
      <w:marLeft w:val="0"/>
      <w:marRight w:val="0"/>
      <w:marTop w:val="0"/>
      <w:marBottom w:val="0"/>
      <w:divBdr>
        <w:top w:val="none" w:sz="0" w:space="0" w:color="auto"/>
        <w:left w:val="none" w:sz="0" w:space="0" w:color="auto"/>
        <w:bottom w:val="none" w:sz="0" w:space="0" w:color="auto"/>
        <w:right w:val="none" w:sz="0" w:space="0" w:color="auto"/>
      </w:divBdr>
    </w:div>
    <w:div w:id="747459993">
      <w:bodyDiv w:val="1"/>
      <w:marLeft w:val="0"/>
      <w:marRight w:val="0"/>
      <w:marTop w:val="0"/>
      <w:marBottom w:val="0"/>
      <w:divBdr>
        <w:top w:val="none" w:sz="0" w:space="0" w:color="auto"/>
        <w:left w:val="none" w:sz="0" w:space="0" w:color="auto"/>
        <w:bottom w:val="none" w:sz="0" w:space="0" w:color="auto"/>
        <w:right w:val="none" w:sz="0" w:space="0" w:color="auto"/>
      </w:divBdr>
    </w:div>
    <w:div w:id="10139153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2642</Words>
  <Characters>15060</Characters>
  <Application>Microsoft Macintosh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Gibbison</dc:creator>
  <cp:lastModifiedBy>Ben Gibbison</cp:lastModifiedBy>
  <cp:revision>20</cp:revision>
  <dcterms:created xsi:type="dcterms:W3CDTF">2017-04-11T19:58:00Z</dcterms:created>
  <dcterms:modified xsi:type="dcterms:W3CDTF">2017-04-27T15:51:00Z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PAPERS2_INFO_01">
    <vt:lpwstr>&lt;info&gt;&lt;style id="http://www.zotero.org/styles/critical-care-medicine"/&gt;&lt;hasBiblio/&gt;&lt;format class="21"/&gt;&lt;count citations="6" publications="5"/&gt;&lt;/info&gt;PAPERS2_INFO_END</vt:lpwstr>
  </property>
  <property fmtid="{D5CDD505-2E9C-101B-9397-08002B2CF9AE}" pid="7" name="ScaleCrop">
    <vt:bool>false</vt:bool>
  </property>
  <property fmtid="{D5CDD505-2E9C-101B-9397-08002B2CF9AE}" pid="8" name="ShareDoc">
    <vt:bool>false</vt:bool>
  </property>
</Properties>
</file>