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C4" w:rsidRPr="00EB5414" w:rsidRDefault="00DF341B" w:rsidP="00DF341B">
      <w:pPr>
        <w:spacing w:after="0" w:line="360" w:lineRule="auto"/>
        <w:jc w:val="both"/>
        <w:rPr>
          <w:rFonts w:ascii="Arial" w:hAnsi="Arial" w:cs="Arial"/>
          <w:b/>
        </w:rPr>
      </w:pPr>
      <w:r w:rsidRPr="00EB5414">
        <w:rPr>
          <w:rFonts w:ascii="Arial" w:hAnsi="Arial" w:cs="Arial"/>
          <w:b/>
        </w:rPr>
        <w:t>Appendix A: Further explanation and details regarding the age-adjustment for % FEV</w:t>
      </w:r>
      <w:r w:rsidRPr="00EB5414">
        <w:rPr>
          <w:rFonts w:ascii="Arial" w:hAnsi="Arial" w:cs="Arial"/>
          <w:b/>
          <w:vertAlign w:val="subscript"/>
        </w:rPr>
        <w:t>1</w:t>
      </w:r>
      <w:r w:rsidRPr="00EB5414">
        <w:rPr>
          <w:rFonts w:ascii="Arial" w:hAnsi="Arial" w:cs="Arial"/>
          <w:b/>
        </w:rPr>
        <w:t xml:space="preserve"> using </w:t>
      </w:r>
      <w:r w:rsidR="00122B9C">
        <w:rPr>
          <w:rFonts w:ascii="Arial" w:hAnsi="Arial" w:cs="Arial"/>
          <w:b/>
        </w:rPr>
        <w:t xml:space="preserve">a </w:t>
      </w:r>
      <w:r w:rsidRPr="00EB5414">
        <w:rPr>
          <w:rFonts w:ascii="Arial" w:hAnsi="Arial" w:cs="Arial"/>
          <w:b/>
        </w:rPr>
        <w:t>General</w:t>
      </w:r>
      <w:r w:rsidR="006D3E0D" w:rsidRPr="00EB5414">
        <w:rPr>
          <w:rFonts w:ascii="Arial" w:hAnsi="Arial" w:cs="Arial"/>
          <w:b/>
        </w:rPr>
        <w:t>ised</w:t>
      </w:r>
      <w:r w:rsidRPr="00EB5414">
        <w:rPr>
          <w:rFonts w:ascii="Arial" w:hAnsi="Arial" w:cs="Arial"/>
          <w:b/>
        </w:rPr>
        <w:t xml:space="preserve"> Linear Model (GLM)</w:t>
      </w:r>
      <w:r w:rsidR="00094EA1">
        <w:rPr>
          <w:rFonts w:ascii="Arial" w:hAnsi="Arial" w:cs="Arial"/>
          <w:b/>
        </w:rPr>
        <w:t xml:space="preserve"> approach</w:t>
      </w:r>
    </w:p>
    <w:p w:rsidR="00DF341B" w:rsidRPr="005714BF" w:rsidRDefault="00DF341B" w:rsidP="00DF341B">
      <w:pPr>
        <w:spacing w:after="0" w:line="360" w:lineRule="auto"/>
        <w:jc w:val="both"/>
        <w:rPr>
          <w:rFonts w:ascii="Arial" w:hAnsi="Arial" w:cs="Arial"/>
          <w:sz w:val="11"/>
          <w:szCs w:val="11"/>
        </w:rPr>
      </w:pPr>
    </w:p>
    <w:p w:rsidR="00DF341B" w:rsidRDefault="00104CC1" w:rsidP="00DF341B">
      <w:pPr>
        <w:spacing w:after="0" w:line="360" w:lineRule="auto"/>
        <w:jc w:val="both"/>
        <w:rPr>
          <w:rFonts w:ascii="Arial" w:hAnsi="Arial" w:cs="Arial"/>
        </w:rPr>
      </w:pPr>
      <w:r>
        <w:rPr>
          <w:rFonts w:ascii="Arial" w:hAnsi="Arial" w:cs="Arial"/>
        </w:rPr>
        <w:t>The first step wa</w:t>
      </w:r>
      <w:r w:rsidR="00DF341B">
        <w:rPr>
          <w:rFonts w:ascii="Arial" w:hAnsi="Arial" w:cs="Arial"/>
        </w:rPr>
        <w:t>s to explore the age data year by year and divide the cohort into 10 age groups with roughly similar number of people</w:t>
      </w:r>
      <w:r w:rsidR="006C139D">
        <w:rPr>
          <w:rFonts w:ascii="Arial" w:hAnsi="Arial" w:cs="Arial"/>
        </w:rPr>
        <w:t xml:space="preserve"> in each group</w:t>
      </w:r>
      <w:r w:rsidR="00DF341B">
        <w:rPr>
          <w:rFonts w:ascii="Arial" w:hAnsi="Arial" w:cs="Arial"/>
        </w:rPr>
        <w:t>. The following age ranges were chosen empirically</w:t>
      </w:r>
      <w:r w:rsidR="00826741">
        <w:rPr>
          <w:rFonts w:ascii="Arial" w:hAnsi="Arial" w:cs="Arial"/>
        </w:rPr>
        <w:t xml:space="preserve"> following exploration of the data</w:t>
      </w:r>
      <w:r w:rsidR="00DF341B">
        <w:rPr>
          <w:rFonts w:ascii="Arial" w:hAnsi="Arial" w:cs="Arial"/>
        </w:rPr>
        <w:t>:</w:t>
      </w:r>
    </w:p>
    <w:tbl>
      <w:tblPr>
        <w:tblStyle w:val="TableGrid"/>
        <w:tblW w:w="0" w:type="auto"/>
        <w:tblLook w:val="04A0" w:firstRow="1" w:lastRow="0" w:firstColumn="1" w:lastColumn="0" w:noHBand="0" w:noVBand="1"/>
      </w:tblPr>
      <w:tblGrid>
        <w:gridCol w:w="2463"/>
        <w:gridCol w:w="3695"/>
        <w:gridCol w:w="3696"/>
      </w:tblGrid>
      <w:tr w:rsidR="00B30090" w:rsidTr="00F068C4">
        <w:tc>
          <w:tcPr>
            <w:tcW w:w="2463" w:type="dxa"/>
          </w:tcPr>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Number of people (%)</w:t>
            </w:r>
          </w:p>
        </w:tc>
        <w:tc>
          <w:tcPr>
            <w:tcW w:w="3695" w:type="dxa"/>
          </w:tcPr>
          <w:p w:rsidR="00B30090" w:rsidRPr="005A7DB0" w:rsidRDefault="00B30090" w:rsidP="00F56636">
            <w:pPr>
              <w:spacing w:line="360" w:lineRule="auto"/>
              <w:jc w:val="center"/>
              <w:rPr>
                <w:rFonts w:ascii="Arial" w:hAnsi="Arial" w:cs="Arial"/>
                <w:b/>
                <w:sz w:val="20"/>
                <w:szCs w:val="20"/>
              </w:rPr>
            </w:pPr>
            <w:r w:rsidRPr="005A7DB0">
              <w:rPr>
                <w:rFonts w:ascii="Arial" w:hAnsi="Arial" w:cs="Arial"/>
                <w:b/>
                <w:sz w:val="20"/>
                <w:szCs w:val="20"/>
              </w:rPr>
              <w:t>2013</w:t>
            </w:r>
            <w:r w:rsidR="00F56636" w:rsidRPr="005A7DB0">
              <w:rPr>
                <w:rFonts w:ascii="Arial" w:hAnsi="Arial" w:cs="Arial"/>
                <w:b/>
                <w:sz w:val="20"/>
                <w:szCs w:val="20"/>
              </w:rPr>
              <w:t xml:space="preserve"> </w:t>
            </w:r>
            <w:r w:rsidRPr="005A7DB0">
              <w:rPr>
                <w:rFonts w:ascii="Arial" w:hAnsi="Arial" w:cs="Arial"/>
                <w:b/>
                <w:sz w:val="20"/>
                <w:szCs w:val="20"/>
              </w:rPr>
              <w:t>(n = 4269)</w:t>
            </w:r>
          </w:p>
        </w:tc>
        <w:tc>
          <w:tcPr>
            <w:tcW w:w="3696" w:type="dxa"/>
          </w:tcPr>
          <w:p w:rsidR="00B30090" w:rsidRPr="005A7DB0" w:rsidRDefault="00B30090" w:rsidP="00F56636">
            <w:pPr>
              <w:spacing w:line="360" w:lineRule="auto"/>
              <w:jc w:val="center"/>
              <w:rPr>
                <w:rFonts w:ascii="Arial" w:hAnsi="Arial" w:cs="Arial"/>
                <w:b/>
                <w:sz w:val="20"/>
                <w:szCs w:val="20"/>
              </w:rPr>
            </w:pPr>
            <w:r w:rsidRPr="005A7DB0">
              <w:rPr>
                <w:rFonts w:ascii="Arial" w:hAnsi="Arial" w:cs="Arial"/>
                <w:b/>
                <w:sz w:val="20"/>
                <w:szCs w:val="20"/>
              </w:rPr>
              <w:t>2014</w:t>
            </w:r>
            <w:r w:rsidR="00F56636" w:rsidRPr="005A7DB0">
              <w:rPr>
                <w:rFonts w:ascii="Arial" w:hAnsi="Arial" w:cs="Arial"/>
                <w:b/>
                <w:sz w:val="20"/>
                <w:szCs w:val="20"/>
              </w:rPr>
              <w:t xml:space="preserve"> </w:t>
            </w:r>
            <w:r w:rsidRPr="005A7DB0">
              <w:rPr>
                <w:rFonts w:ascii="Arial" w:hAnsi="Arial" w:cs="Arial"/>
                <w:b/>
                <w:sz w:val="20"/>
                <w:szCs w:val="20"/>
              </w:rPr>
              <w:t>(n = 4644)</w:t>
            </w:r>
          </w:p>
        </w:tc>
      </w:tr>
      <w:tr w:rsidR="00B30090" w:rsidTr="005A7DB0">
        <w:trPr>
          <w:trHeight w:val="3794"/>
        </w:trPr>
        <w:tc>
          <w:tcPr>
            <w:tcW w:w="2463" w:type="dxa"/>
          </w:tcPr>
          <w:p w:rsidR="00B30090" w:rsidRPr="005A7DB0" w:rsidRDefault="00B30090" w:rsidP="00DF341B">
            <w:pPr>
              <w:spacing w:line="360" w:lineRule="auto"/>
              <w:jc w:val="both"/>
              <w:rPr>
                <w:rFonts w:ascii="Arial" w:hAnsi="Arial" w:cs="Arial"/>
                <w:sz w:val="20"/>
                <w:szCs w:val="20"/>
              </w:rPr>
            </w:pPr>
            <w:r w:rsidRPr="005A7DB0">
              <w:rPr>
                <w:rFonts w:ascii="Arial" w:hAnsi="Arial" w:cs="Arial"/>
                <w:b/>
                <w:sz w:val="20"/>
                <w:szCs w:val="20"/>
              </w:rPr>
              <w:t>Age range:</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16 – 19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20 – 21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22 – 23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24 – 25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26 – 27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28 – 30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31 – 33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34 – 37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38 – 44 years</w:t>
            </w:r>
          </w:p>
          <w:p w:rsidR="00B30090" w:rsidRPr="005A7DB0" w:rsidRDefault="00B30090" w:rsidP="00DF341B">
            <w:pPr>
              <w:spacing w:line="360" w:lineRule="auto"/>
              <w:jc w:val="both"/>
              <w:rPr>
                <w:rFonts w:ascii="Arial" w:hAnsi="Arial" w:cs="Arial"/>
                <w:sz w:val="20"/>
                <w:szCs w:val="20"/>
              </w:rPr>
            </w:pPr>
            <w:r w:rsidRPr="005A7DB0">
              <w:rPr>
                <w:rFonts w:ascii="Arial" w:hAnsi="Arial" w:cs="Arial"/>
                <w:sz w:val="20"/>
                <w:szCs w:val="20"/>
              </w:rPr>
              <w:t>≥45 years</w:t>
            </w:r>
          </w:p>
        </w:tc>
        <w:tc>
          <w:tcPr>
            <w:tcW w:w="3695" w:type="dxa"/>
          </w:tcPr>
          <w:p w:rsidR="00B30090" w:rsidRPr="005A7DB0" w:rsidRDefault="00B30090" w:rsidP="00F068C4">
            <w:pPr>
              <w:spacing w:line="360" w:lineRule="auto"/>
              <w:jc w:val="center"/>
              <w:rPr>
                <w:rFonts w:ascii="Arial" w:hAnsi="Arial" w:cs="Arial"/>
                <w:sz w:val="20"/>
                <w:szCs w:val="20"/>
              </w:rPr>
            </w:pP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472 (11.1%)</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437 (10.2%)</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444 (10.4%)</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412 (9.7%)</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361 (8.5%)</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465 (10.9%)</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431 (10.1%)</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365 (8.6%)</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422 (9.9%)</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460 (10.8%)</w:t>
            </w:r>
          </w:p>
        </w:tc>
        <w:tc>
          <w:tcPr>
            <w:tcW w:w="3696" w:type="dxa"/>
          </w:tcPr>
          <w:p w:rsidR="00B30090" w:rsidRPr="005A7DB0" w:rsidRDefault="00B30090" w:rsidP="00F068C4">
            <w:pPr>
              <w:spacing w:line="360" w:lineRule="auto"/>
              <w:jc w:val="center"/>
              <w:rPr>
                <w:rFonts w:ascii="Arial" w:hAnsi="Arial" w:cs="Arial"/>
                <w:sz w:val="20"/>
                <w:szCs w:val="20"/>
              </w:rPr>
            </w:pP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504 (10.9%)</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459 (9.9%)</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447 (9.6%)</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433 (9.3%)</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403 (8.7%)</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509 (11.0%)</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453 (9.8%)</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429 (9.2%)</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485 (10.4%)</w:t>
            </w:r>
          </w:p>
          <w:p w:rsidR="00B30090" w:rsidRPr="005A7DB0" w:rsidRDefault="00B30090" w:rsidP="00F068C4">
            <w:pPr>
              <w:spacing w:line="360" w:lineRule="auto"/>
              <w:jc w:val="center"/>
              <w:rPr>
                <w:rFonts w:ascii="Arial" w:hAnsi="Arial" w:cs="Arial"/>
                <w:sz w:val="20"/>
                <w:szCs w:val="20"/>
              </w:rPr>
            </w:pPr>
            <w:r w:rsidRPr="005A7DB0">
              <w:rPr>
                <w:rFonts w:ascii="Arial" w:hAnsi="Arial" w:cs="Arial"/>
                <w:sz w:val="20"/>
                <w:szCs w:val="20"/>
              </w:rPr>
              <w:t>522 (11.2%)</w:t>
            </w:r>
          </w:p>
        </w:tc>
      </w:tr>
    </w:tbl>
    <w:p w:rsidR="00DF341B" w:rsidRDefault="00DF341B" w:rsidP="00DF341B">
      <w:pPr>
        <w:spacing w:after="0" w:line="360" w:lineRule="auto"/>
        <w:jc w:val="both"/>
        <w:rPr>
          <w:rFonts w:ascii="Arial" w:hAnsi="Arial" w:cs="Arial"/>
          <w:sz w:val="11"/>
          <w:szCs w:val="11"/>
        </w:rPr>
      </w:pPr>
    </w:p>
    <w:p w:rsidR="005A7DB0" w:rsidRPr="005714BF" w:rsidRDefault="005A7DB0" w:rsidP="00DF341B">
      <w:pPr>
        <w:spacing w:after="0" w:line="360" w:lineRule="auto"/>
        <w:jc w:val="both"/>
        <w:rPr>
          <w:rFonts w:ascii="Arial" w:hAnsi="Arial" w:cs="Arial"/>
          <w:sz w:val="11"/>
          <w:szCs w:val="11"/>
        </w:rPr>
      </w:pPr>
    </w:p>
    <w:p w:rsidR="00DF341B" w:rsidRDefault="00104CC1" w:rsidP="00DF341B">
      <w:pPr>
        <w:spacing w:after="0" w:line="360" w:lineRule="auto"/>
        <w:jc w:val="both"/>
        <w:rPr>
          <w:rFonts w:ascii="Arial" w:hAnsi="Arial" w:cs="Arial"/>
        </w:rPr>
      </w:pPr>
      <w:r w:rsidRPr="006A2A91">
        <w:rPr>
          <w:rFonts w:ascii="Arial" w:hAnsi="Arial" w:cs="Arial"/>
        </w:rPr>
        <w:t>The second step wa</w:t>
      </w:r>
      <w:r w:rsidR="00E8027A" w:rsidRPr="006A2A91">
        <w:rPr>
          <w:rFonts w:ascii="Arial" w:hAnsi="Arial" w:cs="Arial"/>
        </w:rPr>
        <w:t xml:space="preserve">s to </w:t>
      </w:r>
      <w:r w:rsidRPr="006A2A91">
        <w:rPr>
          <w:rFonts w:ascii="Arial" w:hAnsi="Arial" w:cs="Arial"/>
        </w:rPr>
        <w:t>calculate the predicted % FEV</w:t>
      </w:r>
      <w:r w:rsidRPr="006A2A91">
        <w:rPr>
          <w:rFonts w:ascii="Arial" w:hAnsi="Arial" w:cs="Arial"/>
          <w:vertAlign w:val="subscript"/>
        </w:rPr>
        <w:t>1</w:t>
      </w:r>
      <w:r w:rsidRPr="006A2A91">
        <w:rPr>
          <w:rFonts w:ascii="Arial" w:hAnsi="Arial" w:cs="Arial"/>
        </w:rPr>
        <w:t xml:space="preserve"> for each age </w:t>
      </w:r>
      <w:r w:rsidR="006F5F51" w:rsidRPr="006A2A91">
        <w:rPr>
          <w:rFonts w:ascii="Arial" w:hAnsi="Arial" w:cs="Arial"/>
        </w:rPr>
        <w:t>decile</w:t>
      </w:r>
      <w:r w:rsidRPr="006A2A91">
        <w:rPr>
          <w:rFonts w:ascii="Arial" w:hAnsi="Arial" w:cs="Arial"/>
        </w:rPr>
        <w:t xml:space="preserve"> using </w:t>
      </w:r>
      <w:r w:rsidR="009B240F" w:rsidRPr="006A2A91">
        <w:rPr>
          <w:rFonts w:ascii="Arial" w:hAnsi="Arial" w:cs="Arial"/>
        </w:rPr>
        <w:t xml:space="preserve">a </w:t>
      </w:r>
      <w:r w:rsidR="006F5F51" w:rsidRPr="006A2A91">
        <w:rPr>
          <w:rFonts w:ascii="Arial" w:hAnsi="Arial" w:cs="Arial"/>
        </w:rPr>
        <w:t>linear m</w:t>
      </w:r>
      <w:r w:rsidRPr="006A2A91">
        <w:rPr>
          <w:rFonts w:ascii="Arial" w:hAnsi="Arial" w:cs="Arial"/>
        </w:rPr>
        <w:t>odel</w:t>
      </w:r>
      <w:r w:rsidR="009B638B" w:rsidRPr="006A2A91">
        <w:rPr>
          <w:rFonts w:ascii="Arial" w:hAnsi="Arial" w:cs="Arial"/>
        </w:rPr>
        <w:t xml:space="preserve">, with the age deciles as a fixed factor </w:t>
      </w:r>
      <w:r w:rsidR="009464BE" w:rsidRPr="006A2A91">
        <w:rPr>
          <w:rFonts w:ascii="Arial" w:hAnsi="Arial" w:cs="Arial"/>
        </w:rPr>
        <w:t>and main effect</w:t>
      </w:r>
      <w:r w:rsidR="009B638B" w:rsidRPr="006A2A91">
        <w:rPr>
          <w:rFonts w:ascii="Arial" w:hAnsi="Arial" w:cs="Arial"/>
        </w:rPr>
        <w:t xml:space="preserve"> for order</w:t>
      </w:r>
      <w:r w:rsidR="006F5F51" w:rsidRPr="006A2A91">
        <w:rPr>
          <w:rFonts w:ascii="Arial" w:hAnsi="Arial" w:cs="Arial"/>
        </w:rPr>
        <w:t xml:space="preserve">. Although </w:t>
      </w:r>
      <w:r w:rsidR="00F56636" w:rsidRPr="006A2A91">
        <w:rPr>
          <w:rFonts w:ascii="Arial" w:hAnsi="Arial" w:cs="Arial"/>
        </w:rPr>
        <w:t>a linear model was used to fit</w:t>
      </w:r>
      <w:r w:rsidR="006F5F51" w:rsidRPr="006A2A91">
        <w:rPr>
          <w:rFonts w:ascii="Arial" w:hAnsi="Arial" w:cs="Arial"/>
        </w:rPr>
        <w:t xml:space="preserve"> age decile, </w:t>
      </w:r>
      <w:r w:rsidR="00F56636" w:rsidRPr="006A2A91">
        <w:rPr>
          <w:rFonts w:ascii="Arial" w:hAnsi="Arial" w:cs="Arial"/>
        </w:rPr>
        <w:t>the actual age adjustment for %FEV1 wa</w:t>
      </w:r>
      <w:r w:rsidR="006F5F51" w:rsidRPr="006A2A91">
        <w:rPr>
          <w:rFonts w:ascii="Arial" w:hAnsi="Arial" w:cs="Arial"/>
        </w:rPr>
        <w:t xml:space="preserve">s non-linear because </w:t>
      </w:r>
      <w:r w:rsidR="00F56636" w:rsidRPr="006A2A91">
        <w:rPr>
          <w:rFonts w:ascii="Arial" w:hAnsi="Arial" w:cs="Arial"/>
        </w:rPr>
        <w:t>actual</w:t>
      </w:r>
      <w:r w:rsidR="006F5F51" w:rsidRPr="006A2A91">
        <w:rPr>
          <w:rFonts w:ascii="Arial" w:hAnsi="Arial" w:cs="Arial"/>
        </w:rPr>
        <w:t xml:space="preserve"> age was transformed into 10 age deciles with varying age ranges in each decile.</w:t>
      </w:r>
      <w:r w:rsidRPr="006A2A91">
        <w:rPr>
          <w:rFonts w:ascii="Arial" w:hAnsi="Arial" w:cs="Arial"/>
        </w:rPr>
        <w:t xml:space="preserve"> </w:t>
      </w:r>
      <w:r w:rsidR="00F56636" w:rsidRPr="006A2A91">
        <w:rPr>
          <w:rFonts w:ascii="Arial" w:hAnsi="Arial" w:cs="Arial"/>
        </w:rPr>
        <w:t>D</w:t>
      </w:r>
      <w:r w:rsidR="006F5F51" w:rsidRPr="006A2A91">
        <w:rPr>
          <w:rFonts w:ascii="Arial" w:hAnsi="Arial" w:cs="Arial"/>
        </w:rPr>
        <w:t xml:space="preserve">ata transformation </w:t>
      </w:r>
      <w:r w:rsidR="00F56636" w:rsidRPr="006A2A91">
        <w:rPr>
          <w:rFonts w:ascii="Arial" w:hAnsi="Arial" w:cs="Arial"/>
        </w:rPr>
        <w:t xml:space="preserve">was used </w:t>
      </w:r>
      <w:r w:rsidR="006F5F51" w:rsidRPr="006A2A91">
        <w:rPr>
          <w:rFonts w:ascii="Arial" w:hAnsi="Arial" w:cs="Arial"/>
        </w:rPr>
        <w:t>to account for the non-linear</w:t>
      </w:r>
      <w:r w:rsidR="00CA24CC" w:rsidRPr="006A2A91">
        <w:rPr>
          <w:rFonts w:ascii="Arial" w:hAnsi="Arial" w:cs="Arial"/>
        </w:rPr>
        <w:t xml:space="preserve"> relationship between age and %</w:t>
      </w:r>
      <w:r w:rsidR="006F5F51" w:rsidRPr="006A2A91">
        <w:rPr>
          <w:rFonts w:ascii="Arial" w:hAnsi="Arial" w:cs="Arial"/>
        </w:rPr>
        <w:t>FEV</w:t>
      </w:r>
      <w:r w:rsidR="006F5F51" w:rsidRPr="006A2A91">
        <w:rPr>
          <w:rFonts w:ascii="Arial" w:hAnsi="Arial" w:cs="Arial"/>
          <w:vertAlign w:val="subscript"/>
        </w:rPr>
        <w:t>1</w:t>
      </w:r>
      <w:r w:rsidR="006F5F51" w:rsidRPr="006A2A91">
        <w:rPr>
          <w:rFonts w:ascii="Arial" w:hAnsi="Arial" w:cs="Arial"/>
        </w:rPr>
        <w:t xml:space="preserve"> among adults with CF in this Generalised Linear Model </w:t>
      </w:r>
      <w:r w:rsidR="00CA24CC" w:rsidRPr="006A2A91">
        <w:rPr>
          <w:rFonts w:ascii="Arial" w:hAnsi="Arial" w:cs="Arial"/>
        </w:rPr>
        <w:t>approach</w:t>
      </w:r>
      <w:r w:rsidR="006F5F51" w:rsidRPr="006A2A91">
        <w:rPr>
          <w:rFonts w:ascii="Arial" w:hAnsi="Arial" w:cs="Arial"/>
        </w:rPr>
        <w:t>.</w:t>
      </w:r>
      <w:r w:rsidR="00CA24CC" w:rsidRPr="006A2A91">
        <w:rPr>
          <w:rFonts w:ascii="Arial" w:hAnsi="Arial" w:cs="Arial"/>
        </w:rPr>
        <w:t xml:space="preserve"> In other words, fitting age decile as a cat</w:t>
      </w:r>
      <w:r w:rsidR="00F56636" w:rsidRPr="006A2A91">
        <w:rPr>
          <w:rFonts w:ascii="Arial" w:hAnsi="Arial" w:cs="Arial"/>
        </w:rPr>
        <w:t xml:space="preserve">egorical variable in a linear </w:t>
      </w:r>
      <w:r w:rsidR="00CA24CC" w:rsidRPr="006A2A91">
        <w:rPr>
          <w:rFonts w:ascii="Arial" w:hAnsi="Arial" w:cs="Arial"/>
        </w:rPr>
        <w:t>model accounts for the non-linear relationship between %FEV</w:t>
      </w:r>
      <w:r w:rsidR="00CA24CC" w:rsidRPr="006A2A91">
        <w:rPr>
          <w:rFonts w:ascii="Arial" w:hAnsi="Arial" w:cs="Arial"/>
          <w:vertAlign w:val="subscript"/>
        </w:rPr>
        <w:t>1</w:t>
      </w:r>
      <w:r w:rsidR="00CA24CC" w:rsidRPr="006A2A91">
        <w:rPr>
          <w:rFonts w:ascii="Arial" w:hAnsi="Arial" w:cs="Arial"/>
        </w:rPr>
        <w:t xml:space="preserve"> and actual age in years.</w:t>
      </w:r>
      <w:r w:rsidR="006A2A91">
        <w:rPr>
          <w:rFonts w:ascii="Arial" w:hAnsi="Arial" w:cs="Arial"/>
        </w:rPr>
        <w:t xml:space="preserve"> The relationship between </w:t>
      </w:r>
      <w:r w:rsidR="006A2A91" w:rsidRPr="006A2A91">
        <w:rPr>
          <w:rFonts w:ascii="Arial" w:hAnsi="Arial" w:cs="Arial"/>
        </w:rPr>
        <w:t>%FEV</w:t>
      </w:r>
      <w:r w:rsidR="006A2A91" w:rsidRPr="006A2A91">
        <w:rPr>
          <w:rFonts w:ascii="Arial" w:hAnsi="Arial" w:cs="Arial"/>
          <w:vertAlign w:val="subscript"/>
        </w:rPr>
        <w:t>1</w:t>
      </w:r>
      <w:r w:rsidR="006A2A91" w:rsidRPr="006A2A91">
        <w:rPr>
          <w:rFonts w:ascii="Arial" w:hAnsi="Arial" w:cs="Arial"/>
        </w:rPr>
        <w:t xml:space="preserve"> and actual age in years</w:t>
      </w:r>
      <w:r w:rsidR="006A2A91">
        <w:rPr>
          <w:rFonts w:ascii="Arial" w:hAnsi="Arial" w:cs="Arial"/>
        </w:rPr>
        <w:t xml:space="preserve"> is displayed in Figure 1E in Appendix E.</w:t>
      </w:r>
    </w:p>
    <w:tbl>
      <w:tblPr>
        <w:tblStyle w:val="TableGrid"/>
        <w:tblW w:w="0" w:type="auto"/>
        <w:tblLook w:val="04A0" w:firstRow="1" w:lastRow="0" w:firstColumn="1" w:lastColumn="0" w:noHBand="0" w:noVBand="1"/>
      </w:tblPr>
      <w:tblGrid>
        <w:gridCol w:w="2463"/>
        <w:gridCol w:w="3695"/>
        <w:gridCol w:w="3696"/>
      </w:tblGrid>
      <w:tr w:rsidR="006D3E0D" w:rsidRPr="00826741" w:rsidTr="005A7DB0">
        <w:trPr>
          <w:trHeight w:val="583"/>
        </w:trPr>
        <w:tc>
          <w:tcPr>
            <w:tcW w:w="2463" w:type="dxa"/>
          </w:tcPr>
          <w:p w:rsidR="006D3E0D" w:rsidRPr="005A7DB0" w:rsidRDefault="006D3E0D" w:rsidP="00104CC1">
            <w:pPr>
              <w:spacing w:line="360" w:lineRule="auto"/>
              <w:rPr>
                <w:rFonts w:ascii="Arial" w:hAnsi="Arial" w:cs="Arial"/>
                <w:sz w:val="20"/>
                <w:szCs w:val="20"/>
              </w:rPr>
            </w:pPr>
            <w:r w:rsidRPr="005A7DB0">
              <w:rPr>
                <w:rFonts w:ascii="Arial" w:hAnsi="Arial" w:cs="Arial"/>
                <w:sz w:val="20"/>
                <w:szCs w:val="20"/>
              </w:rPr>
              <w:t>Predicted % FEV</w:t>
            </w:r>
            <w:r w:rsidRPr="005A7DB0">
              <w:rPr>
                <w:rFonts w:ascii="Arial" w:hAnsi="Arial" w:cs="Arial"/>
                <w:sz w:val="20"/>
                <w:szCs w:val="20"/>
                <w:vertAlign w:val="subscript"/>
              </w:rPr>
              <w:t>1</w:t>
            </w:r>
            <w:r w:rsidRPr="005A7DB0">
              <w:rPr>
                <w:rFonts w:ascii="Arial" w:hAnsi="Arial" w:cs="Arial"/>
                <w:sz w:val="20"/>
                <w:szCs w:val="20"/>
              </w:rPr>
              <w:t xml:space="preserve"> using GLM</w:t>
            </w:r>
          </w:p>
        </w:tc>
        <w:tc>
          <w:tcPr>
            <w:tcW w:w="3695" w:type="dxa"/>
          </w:tcPr>
          <w:p w:rsidR="006D3E0D" w:rsidRPr="005A7DB0" w:rsidRDefault="006D3E0D" w:rsidP="00F068C4">
            <w:pPr>
              <w:spacing w:line="360" w:lineRule="auto"/>
              <w:jc w:val="center"/>
              <w:rPr>
                <w:rFonts w:ascii="Arial" w:hAnsi="Arial" w:cs="Arial"/>
                <w:b/>
                <w:sz w:val="20"/>
                <w:szCs w:val="20"/>
              </w:rPr>
            </w:pPr>
            <w:r w:rsidRPr="005A7DB0">
              <w:rPr>
                <w:rFonts w:ascii="Arial" w:hAnsi="Arial" w:cs="Arial"/>
                <w:b/>
                <w:sz w:val="20"/>
                <w:szCs w:val="20"/>
              </w:rPr>
              <w:t>2013</w:t>
            </w:r>
          </w:p>
          <w:p w:rsidR="006D3E0D" w:rsidRPr="005A7DB0" w:rsidRDefault="006D3E0D" w:rsidP="00F068C4">
            <w:pPr>
              <w:spacing w:line="360" w:lineRule="auto"/>
              <w:jc w:val="center"/>
              <w:rPr>
                <w:rFonts w:ascii="Arial" w:hAnsi="Arial" w:cs="Arial"/>
                <w:b/>
                <w:sz w:val="20"/>
                <w:szCs w:val="20"/>
              </w:rPr>
            </w:pPr>
            <w:r w:rsidRPr="005A7DB0">
              <w:rPr>
                <w:rFonts w:ascii="Arial" w:hAnsi="Arial" w:cs="Arial"/>
                <w:b/>
                <w:sz w:val="20"/>
                <w:szCs w:val="20"/>
              </w:rPr>
              <w:t>(n = 4269)</w:t>
            </w:r>
          </w:p>
        </w:tc>
        <w:tc>
          <w:tcPr>
            <w:tcW w:w="3696" w:type="dxa"/>
          </w:tcPr>
          <w:p w:rsidR="006D3E0D" w:rsidRPr="005A7DB0" w:rsidRDefault="006D3E0D" w:rsidP="00F068C4">
            <w:pPr>
              <w:spacing w:line="360" w:lineRule="auto"/>
              <w:jc w:val="center"/>
              <w:rPr>
                <w:rFonts w:ascii="Arial" w:hAnsi="Arial" w:cs="Arial"/>
                <w:b/>
                <w:sz w:val="20"/>
                <w:szCs w:val="20"/>
              </w:rPr>
            </w:pPr>
            <w:r w:rsidRPr="005A7DB0">
              <w:rPr>
                <w:rFonts w:ascii="Arial" w:hAnsi="Arial" w:cs="Arial"/>
                <w:b/>
                <w:sz w:val="20"/>
                <w:szCs w:val="20"/>
              </w:rPr>
              <w:t>2014</w:t>
            </w:r>
          </w:p>
          <w:p w:rsidR="006D3E0D" w:rsidRPr="005A7DB0" w:rsidRDefault="006D3E0D" w:rsidP="00F068C4">
            <w:pPr>
              <w:spacing w:line="360" w:lineRule="auto"/>
              <w:jc w:val="center"/>
              <w:rPr>
                <w:rFonts w:ascii="Arial" w:hAnsi="Arial" w:cs="Arial"/>
                <w:b/>
                <w:sz w:val="20"/>
                <w:szCs w:val="20"/>
              </w:rPr>
            </w:pPr>
            <w:r w:rsidRPr="005A7DB0">
              <w:rPr>
                <w:rFonts w:ascii="Arial" w:hAnsi="Arial" w:cs="Arial"/>
                <w:b/>
                <w:sz w:val="20"/>
                <w:szCs w:val="20"/>
              </w:rPr>
              <w:t>(n = 4644)</w:t>
            </w:r>
          </w:p>
        </w:tc>
      </w:tr>
      <w:tr w:rsidR="006D3E0D" w:rsidTr="005A7DB0">
        <w:trPr>
          <w:trHeight w:val="3738"/>
        </w:trPr>
        <w:tc>
          <w:tcPr>
            <w:tcW w:w="2463" w:type="dxa"/>
          </w:tcPr>
          <w:p w:rsidR="006D3E0D" w:rsidRPr="005A7DB0" w:rsidRDefault="006D3E0D" w:rsidP="00F068C4">
            <w:pPr>
              <w:spacing w:line="360" w:lineRule="auto"/>
              <w:jc w:val="both"/>
              <w:rPr>
                <w:rFonts w:ascii="Arial" w:hAnsi="Arial" w:cs="Arial"/>
                <w:sz w:val="20"/>
                <w:szCs w:val="20"/>
              </w:rPr>
            </w:pPr>
            <w:r w:rsidRPr="005A7DB0">
              <w:rPr>
                <w:rFonts w:ascii="Arial" w:hAnsi="Arial" w:cs="Arial"/>
                <w:b/>
                <w:sz w:val="20"/>
                <w:szCs w:val="20"/>
              </w:rPr>
              <w:t>Age range:</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16 – 19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20 – 21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22 – 23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24 – 25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26 – 27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28 – 30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31 – 33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34 – 37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38 – 44 years</w:t>
            </w:r>
          </w:p>
          <w:p w:rsidR="006D3E0D" w:rsidRPr="005A7DB0" w:rsidRDefault="006D3E0D" w:rsidP="00F068C4">
            <w:pPr>
              <w:spacing w:line="360" w:lineRule="auto"/>
              <w:jc w:val="both"/>
              <w:rPr>
                <w:rFonts w:ascii="Arial" w:hAnsi="Arial" w:cs="Arial"/>
                <w:sz w:val="20"/>
                <w:szCs w:val="20"/>
              </w:rPr>
            </w:pPr>
            <w:r w:rsidRPr="005A7DB0">
              <w:rPr>
                <w:rFonts w:ascii="Arial" w:hAnsi="Arial" w:cs="Arial"/>
                <w:sz w:val="20"/>
                <w:szCs w:val="20"/>
              </w:rPr>
              <w:t>≥45 years</w:t>
            </w:r>
          </w:p>
        </w:tc>
        <w:tc>
          <w:tcPr>
            <w:tcW w:w="3695" w:type="dxa"/>
          </w:tcPr>
          <w:p w:rsidR="006D3E0D" w:rsidRPr="005A7DB0" w:rsidRDefault="006D3E0D" w:rsidP="00F068C4">
            <w:pPr>
              <w:spacing w:line="360" w:lineRule="auto"/>
              <w:jc w:val="center"/>
              <w:rPr>
                <w:rFonts w:ascii="Arial" w:hAnsi="Arial" w:cs="Arial"/>
                <w:sz w:val="20"/>
                <w:szCs w:val="20"/>
              </w:rPr>
            </w:pP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73.11%</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69.30%</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67.15%</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64.17%</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63.65%</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63.95%</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59.95%</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61.82%</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62.86%</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62.16%</w:t>
            </w:r>
          </w:p>
        </w:tc>
        <w:tc>
          <w:tcPr>
            <w:tcW w:w="3696" w:type="dxa"/>
          </w:tcPr>
          <w:p w:rsidR="006D3E0D" w:rsidRPr="005A7DB0" w:rsidRDefault="006D3E0D" w:rsidP="00F068C4">
            <w:pPr>
              <w:spacing w:line="360" w:lineRule="auto"/>
              <w:jc w:val="center"/>
              <w:rPr>
                <w:rFonts w:ascii="Arial" w:hAnsi="Arial" w:cs="Arial"/>
                <w:sz w:val="20"/>
                <w:szCs w:val="20"/>
              </w:rPr>
            </w:pP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75.42%</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72.01%</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66.87%</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67.14%</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62.64%</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64.91%</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61.30%</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62.46%</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63.06%</w:t>
            </w:r>
          </w:p>
          <w:p w:rsidR="006D3E0D" w:rsidRPr="005A7DB0" w:rsidRDefault="006D3E0D" w:rsidP="00F068C4">
            <w:pPr>
              <w:spacing w:line="360" w:lineRule="auto"/>
              <w:jc w:val="center"/>
              <w:rPr>
                <w:rFonts w:ascii="Arial" w:hAnsi="Arial" w:cs="Arial"/>
                <w:sz w:val="20"/>
                <w:szCs w:val="20"/>
              </w:rPr>
            </w:pPr>
            <w:r w:rsidRPr="005A7DB0">
              <w:rPr>
                <w:rFonts w:ascii="Arial" w:hAnsi="Arial" w:cs="Arial"/>
                <w:sz w:val="20"/>
                <w:szCs w:val="20"/>
              </w:rPr>
              <w:t>61.54%</w:t>
            </w:r>
          </w:p>
        </w:tc>
      </w:tr>
    </w:tbl>
    <w:p w:rsidR="00104CC1" w:rsidRDefault="00104CC1" w:rsidP="00DF341B">
      <w:pPr>
        <w:spacing w:after="0" w:line="360" w:lineRule="auto"/>
        <w:jc w:val="both"/>
        <w:rPr>
          <w:rFonts w:ascii="Arial" w:hAnsi="Arial" w:cs="Arial"/>
        </w:rPr>
      </w:pPr>
      <w:r>
        <w:rPr>
          <w:rFonts w:ascii="Arial" w:hAnsi="Arial" w:cs="Arial"/>
        </w:rPr>
        <w:lastRenderedPageBreak/>
        <w:t xml:space="preserve">The third step was to calculate the </w:t>
      </w:r>
      <w:r w:rsidR="005714BF">
        <w:rPr>
          <w:rFonts w:ascii="Arial" w:hAnsi="Arial" w:cs="Arial"/>
        </w:rPr>
        <w:t>age-adjusted FEV</w:t>
      </w:r>
      <w:r w:rsidR="005714BF" w:rsidRPr="005714BF">
        <w:rPr>
          <w:rFonts w:ascii="Arial" w:hAnsi="Arial" w:cs="Arial"/>
          <w:vertAlign w:val="subscript"/>
        </w:rPr>
        <w:t>1</w:t>
      </w:r>
      <w:r w:rsidR="008D1E3D">
        <w:rPr>
          <w:rFonts w:ascii="Arial" w:hAnsi="Arial" w:cs="Arial"/>
        </w:rPr>
        <w:t xml:space="preserve"> for every </w:t>
      </w:r>
      <w:r w:rsidR="00F56636">
        <w:rPr>
          <w:rFonts w:ascii="Arial" w:hAnsi="Arial" w:cs="Arial"/>
        </w:rPr>
        <w:t>study subject</w:t>
      </w:r>
      <w:r w:rsidR="008D1E3D">
        <w:rPr>
          <w:rFonts w:ascii="Arial" w:hAnsi="Arial" w:cs="Arial"/>
        </w:rPr>
        <w:t>,</w:t>
      </w:r>
      <w:r w:rsidR="005714BF">
        <w:rPr>
          <w:rFonts w:ascii="Arial" w:hAnsi="Arial" w:cs="Arial"/>
        </w:rPr>
        <w:t xml:space="preserve"> by calcula</w:t>
      </w:r>
      <w:r w:rsidR="00F56636">
        <w:rPr>
          <w:rFonts w:ascii="Arial" w:hAnsi="Arial" w:cs="Arial"/>
        </w:rPr>
        <w:t>ting the percentage of actual %</w:t>
      </w:r>
      <w:r w:rsidR="005714BF">
        <w:rPr>
          <w:rFonts w:ascii="Arial" w:hAnsi="Arial" w:cs="Arial"/>
        </w:rPr>
        <w:t>FEV</w:t>
      </w:r>
      <w:r w:rsidR="005714BF" w:rsidRPr="005714BF">
        <w:rPr>
          <w:rFonts w:ascii="Arial" w:hAnsi="Arial" w:cs="Arial"/>
          <w:vertAlign w:val="subscript"/>
        </w:rPr>
        <w:t>1</w:t>
      </w:r>
      <w:r w:rsidR="00F56636">
        <w:rPr>
          <w:rFonts w:ascii="Arial" w:hAnsi="Arial" w:cs="Arial"/>
        </w:rPr>
        <w:t xml:space="preserve"> over the predicted %</w:t>
      </w:r>
      <w:r w:rsidR="005714BF">
        <w:rPr>
          <w:rFonts w:ascii="Arial" w:hAnsi="Arial" w:cs="Arial"/>
        </w:rPr>
        <w:t>FEV</w:t>
      </w:r>
      <w:r w:rsidR="005714BF" w:rsidRPr="005714BF">
        <w:rPr>
          <w:rFonts w:ascii="Arial" w:hAnsi="Arial" w:cs="Arial"/>
          <w:vertAlign w:val="subscript"/>
        </w:rPr>
        <w:t>1</w:t>
      </w:r>
      <w:r w:rsidR="005714BF">
        <w:rPr>
          <w:rFonts w:ascii="Arial" w:hAnsi="Arial" w:cs="Arial"/>
        </w:rPr>
        <w:t xml:space="preserve">. </w:t>
      </w:r>
      <w:r w:rsidR="004C30B8">
        <w:rPr>
          <w:rFonts w:ascii="Arial" w:hAnsi="Arial" w:cs="Arial"/>
        </w:rPr>
        <w:t>A % age-adjusted FEV</w:t>
      </w:r>
      <w:r w:rsidR="004C30B8" w:rsidRPr="005714BF">
        <w:rPr>
          <w:rFonts w:ascii="Arial" w:hAnsi="Arial" w:cs="Arial"/>
          <w:vertAlign w:val="subscript"/>
        </w:rPr>
        <w:t>1</w:t>
      </w:r>
      <w:r w:rsidR="004C30B8">
        <w:rPr>
          <w:rFonts w:ascii="Arial" w:hAnsi="Arial" w:cs="Arial"/>
        </w:rPr>
        <w:t xml:space="preserve"> of 100% meant the person’s %FEV</w:t>
      </w:r>
      <w:r w:rsidR="004C30B8" w:rsidRPr="005714BF">
        <w:rPr>
          <w:rFonts w:ascii="Arial" w:hAnsi="Arial" w:cs="Arial"/>
          <w:vertAlign w:val="subscript"/>
        </w:rPr>
        <w:t>1</w:t>
      </w:r>
      <w:r w:rsidR="004C30B8">
        <w:rPr>
          <w:rFonts w:ascii="Arial" w:hAnsi="Arial" w:cs="Arial"/>
        </w:rPr>
        <w:t xml:space="preserve"> was as expected for his / her age. </w:t>
      </w:r>
      <w:r w:rsidR="005714BF">
        <w:rPr>
          <w:rFonts w:ascii="Arial" w:hAnsi="Arial" w:cs="Arial"/>
        </w:rPr>
        <w:t>A % age-adjusted FEV</w:t>
      </w:r>
      <w:r w:rsidR="005714BF" w:rsidRPr="005714BF">
        <w:rPr>
          <w:rFonts w:ascii="Arial" w:hAnsi="Arial" w:cs="Arial"/>
          <w:vertAlign w:val="subscript"/>
        </w:rPr>
        <w:t>1</w:t>
      </w:r>
      <w:r w:rsidR="005714BF">
        <w:rPr>
          <w:rFonts w:ascii="Arial" w:hAnsi="Arial" w:cs="Arial"/>
        </w:rPr>
        <w:t xml:space="preserve"> &gt;100% meant the person’s %FEV</w:t>
      </w:r>
      <w:r w:rsidR="005714BF" w:rsidRPr="005714BF">
        <w:rPr>
          <w:rFonts w:ascii="Arial" w:hAnsi="Arial" w:cs="Arial"/>
          <w:vertAlign w:val="subscript"/>
        </w:rPr>
        <w:t>1</w:t>
      </w:r>
      <w:r w:rsidR="005714BF">
        <w:rPr>
          <w:rFonts w:ascii="Arial" w:hAnsi="Arial" w:cs="Arial"/>
        </w:rPr>
        <w:t xml:space="preserve"> was better than expected for his / her age. A % age-adjusted FEV</w:t>
      </w:r>
      <w:r w:rsidR="005714BF" w:rsidRPr="005714BF">
        <w:rPr>
          <w:rFonts w:ascii="Arial" w:hAnsi="Arial" w:cs="Arial"/>
          <w:vertAlign w:val="subscript"/>
        </w:rPr>
        <w:t>1</w:t>
      </w:r>
      <w:r w:rsidR="005714BF">
        <w:rPr>
          <w:rFonts w:ascii="Arial" w:hAnsi="Arial" w:cs="Arial"/>
        </w:rPr>
        <w:t xml:space="preserve"> &lt;</w:t>
      </w:r>
      <w:r w:rsidR="00F56636">
        <w:rPr>
          <w:rFonts w:ascii="Arial" w:hAnsi="Arial" w:cs="Arial"/>
        </w:rPr>
        <w:t>100% meant the person’s %</w:t>
      </w:r>
      <w:r w:rsidR="005714BF">
        <w:rPr>
          <w:rFonts w:ascii="Arial" w:hAnsi="Arial" w:cs="Arial"/>
        </w:rPr>
        <w:t>FEV</w:t>
      </w:r>
      <w:r w:rsidR="005714BF" w:rsidRPr="005714BF">
        <w:rPr>
          <w:rFonts w:ascii="Arial" w:hAnsi="Arial" w:cs="Arial"/>
          <w:vertAlign w:val="subscript"/>
        </w:rPr>
        <w:t>1</w:t>
      </w:r>
      <w:r w:rsidR="005714BF">
        <w:rPr>
          <w:rFonts w:ascii="Arial" w:hAnsi="Arial" w:cs="Arial"/>
        </w:rPr>
        <w:t xml:space="preserve"> was worse than expected for his / her age. </w:t>
      </w:r>
    </w:p>
    <w:p w:rsidR="006F5F51" w:rsidRPr="006F5F51" w:rsidRDefault="006F5F51" w:rsidP="00DF341B">
      <w:pPr>
        <w:spacing w:after="0" w:line="360" w:lineRule="auto"/>
        <w:jc w:val="both"/>
        <w:rPr>
          <w:rFonts w:ascii="Arial" w:hAnsi="Arial" w:cs="Arial"/>
          <w:sz w:val="11"/>
          <w:szCs w:val="11"/>
        </w:rPr>
      </w:pPr>
    </w:p>
    <w:p w:rsidR="00A10B46" w:rsidRDefault="00A10B46" w:rsidP="00DF341B">
      <w:pPr>
        <w:spacing w:after="0" w:line="360" w:lineRule="auto"/>
        <w:jc w:val="both"/>
        <w:rPr>
          <w:rFonts w:ascii="Arial" w:hAnsi="Arial" w:cs="Arial"/>
        </w:rPr>
      </w:pPr>
      <w:r>
        <w:rPr>
          <w:rFonts w:ascii="Arial" w:hAnsi="Arial" w:cs="Arial"/>
        </w:rPr>
        <w:t xml:space="preserve">There were significant differences in the age of adults with CF between different centres. Therefore, this age adjustment is crucial to ensure that the ranking of the CF centres are robust to the </w:t>
      </w:r>
      <w:r w:rsidR="004C7E81">
        <w:rPr>
          <w:rFonts w:ascii="Arial" w:hAnsi="Arial" w:cs="Arial"/>
        </w:rPr>
        <w:t>confounding effects of</w:t>
      </w:r>
      <w:r>
        <w:rPr>
          <w:rFonts w:ascii="Arial" w:hAnsi="Arial" w:cs="Arial"/>
        </w:rPr>
        <w:t xml:space="preserve"> case-mix. </w:t>
      </w:r>
      <w:r w:rsidR="000F79F2">
        <w:rPr>
          <w:rFonts w:ascii="Arial" w:hAnsi="Arial" w:cs="Arial"/>
        </w:rPr>
        <w:t>More detailed</w:t>
      </w:r>
      <w:r>
        <w:rPr>
          <w:rFonts w:ascii="Arial" w:hAnsi="Arial" w:cs="Arial"/>
        </w:rPr>
        <w:t xml:space="preserve"> analyses methods </w:t>
      </w:r>
      <w:r w:rsidR="000F79F2">
        <w:rPr>
          <w:rFonts w:ascii="Arial" w:hAnsi="Arial" w:cs="Arial"/>
        </w:rPr>
        <w:t>are</w:t>
      </w:r>
      <w:r>
        <w:rPr>
          <w:rFonts w:ascii="Arial" w:hAnsi="Arial" w:cs="Arial"/>
        </w:rPr>
        <w:t xml:space="preserve"> discussed in Appendix C and robustness of </w:t>
      </w:r>
      <w:r w:rsidR="000F79F2">
        <w:rPr>
          <w:rFonts w:ascii="Arial" w:hAnsi="Arial" w:cs="Arial"/>
        </w:rPr>
        <w:t xml:space="preserve">the </w:t>
      </w:r>
      <w:r>
        <w:rPr>
          <w:rFonts w:ascii="Arial" w:hAnsi="Arial" w:cs="Arial"/>
        </w:rPr>
        <w:t>ranking pr</w:t>
      </w:r>
      <w:r w:rsidR="004C7E81">
        <w:rPr>
          <w:rFonts w:ascii="Arial" w:hAnsi="Arial" w:cs="Arial"/>
        </w:rPr>
        <w:t>ocess is discussed in Appendix E</w:t>
      </w:r>
      <w:r>
        <w:rPr>
          <w:rFonts w:ascii="Arial" w:hAnsi="Arial" w:cs="Arial"/>
        </w:rPr>
        <w:t>.</w:t>
      </w:r>
    </w:p>
    <w:p w:rsidR="00D56A09" w:rsidRDefault="00D56A09" w:rsidP="00DF341B">
      <w:pPr>
        <w:spacing w:after="0" w:line="360" w:lineRule="auto"/>
        <w:jc w:val="both"/>
        <w:rPr>
          <w:rFonts w:ascii="Arial" w:hAnsi="Arial" w:cs="Arial"/>
        </w:rPr>
      </w:pPr>
    </w:p>
    <w:p w:rsidR="00D56A09" w:rsidRDefault="00D56A09">
      <w:pPr>
        <w:rPr>
          <w:rFonts w:ascii="Arial" w:hAnsi="Arial" w:cs="Arial"/>
        </w:rPr>
      </w:pPr>
      <w:r>
        <w:rPr>
          <w:rFonts w:ascii="Arial" w:hAnsi="Arial" w:cs="Arial"/>
        </w:rPr>
        <w:br w:type="page"/>
      </w:r>
    </w:p>
    <w:p w:rsidR="00D56A09" w:rsidRPr="004747C6" w:rsidRDefault="00D56A09" w:rsidP="00D56A09">
      <w:pPr>
        <w:spacing w:after="0" w:line="360" w:lineRule="auto"/>
        <w:jc w:val="both"/>
        <w:rPr>
          <w:rFonts w:ascii="Arial" w:hAnsi="Arial" w:cs="Arial"/>
          <w:b/>
        </w:rPr>
      </w:pPr>
      <w:r>
        <w:rPr>
          <w:rFonts w:ascii="Arial" w:hAnsi="Arial" w:cs="Arial"/>
          <w:b/>
        </w:rPr>
        <w:lastRenderedPageBreak/>
        <w:t>Appendix B</w:t>
      </w:r>
      <w:r w:rsidRPr="004747C6">
        <w:rPr>
          <w:rFonts w:ascii="Arial" w:hAnsi="Arial" w:cs="Arial"/>
          <w:b/>
        </w:rPr>
        <w:t xml:space="preserve">: </w:t>
      </w:r>
      <w:r>
        <w:rPr>
          <w:rFonts w:ascii="Arial" w:hAnsi="Arial" w:cs="Arial"/>
          <w:b/>
        </w:rPr>
        <w:t>Methods and results for regression modelling of IV use and p</w:t>
      </w:r>
      <w:r w:rsidR="00F068C4">
        <w:rPr>
          <w:rFonts w:ascii="Arial" w:hAnsi="Arial" w:cs="Arial"/>
          <w:b/>
        </w:rPr>
        <w:t>reventive</w:t>
      </w:r>
      <w:r>
        <w:rPr>
          <w:rFonts w:ascii="Arial" w:hAnsi="Arial" w:cs="Arial"/>
          <w:b/>
        </w:rPr>
        <w:t xml:space="preserve"> therapies data</w:t>
      </w:r>
    </w:p>
    <w:p w:rsidR="00D56A09" w:rsidRDefault="00D56A09" w:rsidP="00D56A09">
      <w:pPr>
        <w:spacing w:after="0" w:line="360" w:lineRule="auto"/>
        <w:jc w:val="both"/>
        <w:rPr>
          <w:rFonts w:ascii="Arial" w:hAnsi="Arial" w:cs="Arial"/>
          <w:sz w:val="11"/>
          <w:szCs w:val="11"/>
        </w:rPr>
      </w:pPr>
    </w:p>
    <w:p w:rsidR="00D56A09" w:rsidRPr="00013431" w:rsidRDefault="00D56A09" w:rsidP="00D56A09">
      <w:pPr>
        <w:spacing w:after="0" w:line="360" w:lineRule="auto"/>
        <w:jc w:val="both"/>
        <w:rPr>
          <w:rFonts w:ascii="Arial" w:hAnsi="Arial" w:cs="Arial"/>
        </w:rPr>
      </w:pPr>
      <w:r>
        <w:rPr>
          <w:rFonts w:ascii="Arial" w:hAnsi="Arial" w:cs="Arial"/>
        </w:rPr>
        <w:t>The 1995-1996 ESCF analysis used stratification method to control for confounding, but regression modelling was used in the 2003-2005 paediatric ESCF analysis</w:t>
      </w:r>
      <w:r w:rsidR="0067687E">
        <w:rPr>
          <w:rFonts w:ascii="Arial" w:hAnsi="Arial" w:cs="Arial"/>
        </w:rPr>
        <w:t xml:space="preserve"> [1]</w:t>
      </w:r>
      <w:r>
        <w:rPr>
          <w:rFonts w:ascii="Arial" w:hAnsi="Arial" w:cs="Arial"/>
        </w:rPr>
        <w:t>. In the 2003-3005 ESCF analysis, antibiotic treatment was adjusted for gender, race / ethnicity, age, Medicaid status, baseline disease severity (FEV</w:t>
      </w:r>
      <w:r w:rsidRPr="00F91AE6">
        <w:rPr>
          <w:rFonts w:ascii="Arial" w:hAnsi="Arial" w:cs="Arial"/>
          <w:vertAlign w:val="subscript"/>
        </w:rPr>
        <w:t>1</w:t>
      </w:r>
      <w:r>
        <w:rPr>
          <w:rFonts w:ascii="Arial" w:hAnsi="Arial" w:cs="Arial"/>
        </w:rPr>
        <w:t xml:space="preserve"> in study subjects over six years) and </w:t>
      </w:r>
      <w:r w:rsidRPr="00171581">
        <w:rPr>
          <w:rFonts w:ascii="Arial" w:hAnsi="Arial" w:cs="Arial"/>
          <w:i/>
        </w:rPr>
        <w:t>P. aeruginosa</w:t>
      </w:r>
      <w:r>
        <w:rPr>
          <w:rFonts w:ascii="Arial" w:hAnsi="Arial" w:cs="Arial"/>
        </w:rPr>
        <w:t xml:space="preserve"> status</w:t>
      </w:r>
      <w:r w:rsidR="0067687E">
        <w:rPr>
          <w:rFonts w:ascii="Arial" w:hAnsi="Arial" w:cs="Arial"/>
        </w:rPr>
        <w:t xml:space="preserve"> [1]</w:t>
      </w:r>
      <w:r>
        <w:rPr>
          <w:rFonts w:ascii="Arial" w:hAnsi="Arial" w:cs="Arial"/>
        </w:rPr>
        <w:t xml:space="preserve">. Within the UK, universal healthcare is available via the NHS, hence private insurance status is extremely unlikely to affect the use of IV antibiotics. There are only a small number of non-Caucasian people with CF; hence ethnicity is unlikely to influence the results. </w:t>
      </w:r>
      <w:r w:rsidRPr="00CF21CD">
        <w:rPr>
          <w:rFonts w:ascii="Arial" w:hAnsi="Arial" w:cs="Arial"/>
        </w:rPr>
        <w:t xml:space="preserve">IV </w:t>
      </w:r>
      <w:r>
        <w:rPr>
          <w:rFonts w:ascii="Arial" w:hAnsi="Arial" w:cs="Arial"/>
        </w:rPr>
        <w:t>use</w:t>
      </w:r>
      <w:r w:rsidRPr="00CF21CD">
        <w:rPr>
          <w:rFonts w:ascii="Arial" w:hAnsi="Arial" w:cs="Arial"/>
        </w:rPr>
        <w:t xml:space="preserve"> </w:t>
      </w:r>
      <w:r>
        <w:rPr>
          <w:rFonts w:ascii="Arial" w:hAnsi="Arial" w:cs="Arial"/>
        </w:rPr>
        <w:t xml:space="preserve">were therefore adjusted </w:t>
      </w:r>
      <w:r w:rsidRPr="00CF21CD">
        <w:rPr>
          <w:rFonts w:ascii="Arial" w:hAnsi="Arial" w:cs="Arial"/>
        </w:rPr>
        <w:t xml:space="preserve">for </w:t>
      </w:r>
      <w:r>
        <w:rPr>
          <w:rFonts w:ascii="Arial" w:hAnsi="Arial" w:cs="Arial"/>
        </w:rPr>
        <w:t xml:space="preserve">gender, </w:t>
      </w:r>
      <w:r w:rsidRPr="00CF21CD">
        <w:rPr>
          <w:rFonts w:ascii="Arial" w:hAnsi="Arial" w:cs="Arial"/>
        </w:rPr>
        <w:t>age, pancreatic status</w:t>
      </w:r>
      <w:r>
        <w:rPr>
          <w:rFonts w:ascii="Arial" w:hAnsi="Arial" w:cs="Arial"/>
        </w:rPr>
        <w:t xml:space="preserve"> (as a surrogate for people with ‘typical’ vs ‘mild phenotype’ CF)</w:t>
      </w:r>
      <w:r w:rsidRPr="00CF21CD">
        <w:rPr>
          <w:rFonts w:ascii="Arial" w:hAnsi="Arial" w:cs="Arial"/>
        </w:rPr>
        <w:t xml:space="preserve">, </w:t>
      </w:r>
      <w:r>
        <w:rPr>
          <w:rFonts w:ascii="Arial" w:hAnsi="Arial" w:cs="Arial"/>
        </w:rPr>
        <w:t>%</w:t>
      </w:r>
      <w:r w:rsidRPr="00CF21CD">
        <w:rPr>
          <w:rFonts w:ascii="Arial" w:hAnsi="Arial" w:cs="Arial"/>
        </w:rPr>
        <w:t>FEV</w:t>
      </w:r>
      <w:r w:rsidRPr="00CC1E8A">
        <w:rPr>
          <w:rFonts w:ascii="Arial" w:hAnsi="Arial" w:cs="Arial"/>
          <w:vertAlign w:val="subscript"/>
        </w:rPr>
        <w:t>1</w:t>
      </w:r>
      <w:r w:rsidRPr="00CF21CD">
        <w:rPr>
          <w:rFonts w:ascii="Arial" w:hAnsi="Arial" w:cs="Arial"/>
        </w:rPr>
        <w:t xml:space="preserve">, and </w:t>
      </w:r>
      <w:r w:rsidRPr="00171581">
        <w:rPr>
          <w:rFonts w:ascii="Arial" w:hAnsi="Arial" w:cs="Arial"/>
          <w:i/>
        </w:rPr>
        <w:t>P. aeruginosa</w:t>
      </w:r>
      <w:r>
        <w:rPr>
          <w:rFonts w:ascii="Arial" w:hAnsi="Arial" w:cs="Arial"/>
        </w:rPr>
        <w:t xml:space="preserve"> status in this regression modelling analysis.</w:t>
      </w:r>
    </w:p>
    <w:p w:rsidR="00D56A09" w:rsidRPr="00013431" w:rsidRDefault="00D56A09" w:rsidP="00D56A09">
      <w:pPr>
        <w:spacing w:after="0" w:line="360" w:lineRule="auto"/>
        <w:jc w:val="both"/>
        <w:rPr>
          <w:rFonts w:ascii="Arial" w:hAnsi="Arial" w:cs="Arial"/>
          <w:sz w:val="11"/>
          <w:szCs w:val="11"/>
        </w:rPr>
      </w:pPr>
    </w:p>
    <w:p w:rsidR="00D56A09" w:rsidRPr="003F3D83" w:rsidRDefault="00D56A09" w:rsidP="00D56A09">
      <w:pPr>
        <w:spacing w:after="0" w:line="360" w:lineRule="auto"/>
        <w:jc w:val="both"/>
        <w:rPr>
          <w:rFonts w:ascii="Arial" w:hAnsi="Arial" w:cs="Arial"/>
        </w:rPr>
      </w:pPr>
      <w:r>
        <w:rPr>
          <w:rFonts w:ascii="Arial" w:hAnsi="Arial" w:cs="Arial"/>
        </w:rPr>
        <w:t>The adjustment of IV days (as a continuous variable) for the five case-mix factors mentioned above was done in our analysis using a similar Generalised Linear Model (GLM) approach for age-adjustment of %FEV</w:t>
      </w:r>
      <w:r w:rsidRPr="008D73EF">
        <w:rPr>
          <w:rFonts w:ascii="Arial" w:hAnsi="Arial" w:cs="Arial"/>
          <w:vertAlign w:val="subscript"/>
        </w:rPr>
        <w:t>1</w:t>
      </w:r>
      <w:r>
        <w:rPr>
          <w:rFonts w:ascii="Arial" w:hAnsi="Arial" w:cs="Arial"/>
          <w:vertAlign w:val="subscript"/>
        </w:rPr>
        <w:t xml:space="preserve"> </w:t>
      </w:r>
      <w:r w:rsidRPr="00E552CE">
        <w:rPr>
          <w:rFonts w:ascii="Arial" w:hAnsi="Arial" w:cs="Arial"/>
        </w:rPr>
        <w:t>(see Appendix A)</w:t>
      </w:r>
      <w:r>
        <w:rPr>
          <w:rFonts w:ascii="Arial" w:hAnsi="Arial" w:cs="Arial"/>
        </w:rPr>
        <w:t xml:space="preserve">. This involved calculating the predicted IV days for each study subject using a linear model, with </w:t>
      </w:r>
      <w:r w:rsidRPr="00CF21CD">
        <w:rPr>
          <w:rFonts w:ascii="Arial" w:hAnsi="Arial" w:cs="Arial"/>
        </w:rPr>
        <w:t>age decile</w:t>
      </w:r>
      <w:r>
        <w:rPr>
          <w:rFonts w:ascii="Arial" w:hAnsi="Arial" w:cs="Arial"/>
        </w:rPr>
        <w:t>s (same age deciles in Appendix A)</w:t>
      </w:r>
      <w:r w:rsidRPr="00CF21CD">
        <w:rPr>
          <w:rFonts w:ascii="Arial" w:hAnsi="Arial" w:cs="Arial"/>
        </w:rPr>
        <w:t>, pancreatic status</w:t>
      </w:r>
      <w:r>
        <w:rPr>
          <w:rFonts w:ascii="Arial" w:hAnsi="Arial" w:cs="Arial"/>
        </w:rPr>
        <w:t xml:space="preserve"> (on pancreatic enzyme replacement therapy i.e. pancreatic insufficient vs not on pancreatic enzyme replacement therapy i.e. pancreatic sufficient)</w:t>
      </w:r>
      <w:r w:rsidRPr="00CF21CD">
        <w:rPr>
          <w:rFonts w:ascii="Arial" w:hAnsi="Arial" w:cs="Arial"/>
        </w:rPr>
        <w:t>, gender</w:t>
      </w:r>
      <w:r>
        <w:rPr>
          <w:rFonts w:ascii="Arial" w:hAnsi="Arial" w:cs="Arial"/>
        </w:rPr>
        <w:t xml:space="preserve"> (male vs female),</w:t>
      </w:r>
      <w:r w:rsidRPr="00CF21CD">
        <w:rPr>
          <w:rFonts w:ascii="Arial" w:hAnsi="Arial" w:cs="Arial"/>
        </w:rPr>
        <w:t xml:space="preserve"> </w:t>
      </w:r>
      <w:r>
        <w:rPr>
          <w:rFonts w:ascii="Arial" w:hAnsi="Arial" w:cs="Arial"/>
        </w:rPr>
        <w:t>%</w:t>
      </w:r>
      <w:r w:rsidRPr="00CF21CD">
        <w:rPr>
          <w:rFonts w:ascii="Arial" w:hAnsi="Arial" w:cs="Arial"/>
        </w:rPr>
        <w:t>FEV</w:t>
      </w:r>
      <w:r w:rsidRPr="00AD7F9B">
        <w:rPr>
          <w:rFonts w:ascii="Arial" w:hAnsi="Arial" w:cs="Arial"/>
          <w:vertAlign w:val="subscript"/>
        </w:rPr>
        <w:t>1</w:t>
      </w:r>
      <w:r>
        <w:rPr>
          <w:rFonts w:ascii="Arial" w:hAnsi="Arial" w:cs="Arial"/>
        </w:rPr>
        <w:t xml:space="preserve"> (&lt;40% vs 40-69.9% vs ≥70%)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 (chronic vs intermittent vs no </w:t>
      </w:r>
      <w:r w:rsidRPr="00171581">
        <w:rPr>
          <w:rFonts w:ascii="Arial" w:hAnsi="Arial" w:cs="Arial"/>
          <w:i/>
        </w:rPr>
        <w:t>P. aeruginosa</w:t>
      </w:r>
      <w:r>
        <w:rPr>
          <w:rFonts w:ascii="Arial" w:hAnsi="Arial" w:cs="Arial"/>
        </w:rPr>
        <w:t>) as fixed factors and main effect for order. Fitting age deciles and %</w:t>
      </w:r>
      <w:r w:rsidRPr="00CF21CD">
        <w:rPr>
          <w:rFonts w:ascii="Arial" w:hAnsi="Arial" w:cs="Arial"/>
        </w:rPr>
        <w:t>FEV</w:t>
      </w:r>
      <w:r w:rsidRPr="00AD7F9B">
        <w:rPr>
          <w:rFonts w:ascii="Arial" w:hAnsi="Arial" w:cs="Arial"/>
          <w:vertAlign w:val="subscript"/>
        </w:rPr>
        <w:t>1</w:t>
      </w:r>
      <w:r>
        <w:rPr>
          <w:rFonts w:ascii="Arial" w:hAnsi="Arial" w:cs="Arial"/>
        </w:rPr>
        <w:t xml:space="preserve"> as categorical variables allow for the fact that the relationships between IV days with age, and IV days with %</w:t>
      </w:r>
      <w:r w:rsidRPr="00CF21CD">
        <w:rPr>
          <w:rFonts w:ascii="Arial" w:hAnsi="Arial" w:cs="Arial"/>
        </w:rPr>
        <w:t>FEV</w:t>
      </w:r>
      <w:r w:rsidRPr="00AD7F9B">
        <w:rPr>
          <w:rFonts w:ascii="Arial" w:hAnsi="Arial" w:cs="Arial"/>
          <w:vertAlign w:val="subscript"/>
        </w:rPr>
        <w:t>1</w:t>
      </w:r>
      <w:r>
        <w:rPr>
          <w:rFonts w:ascii="Arial" w:hAnsi="Arial" w:cs="Arial"/>
        </w:rPr>
        <w:t xml:space="preserve"> were non-linear. The next step was to calculate the case-mix adjusted IV days for every individual, by subtracting the predicted IV days from the actual IV days. A case-mix adjusted IV days of 0 meant the person’s IV days was as expected for his / her age, gender, pancreatic status, %</w:t>
      </w:r>
      <w:r w:rsidRPr="00CF21CD">
        <w:rPr>
          <w:rFonts w:ascii="Arial" w:hAnsi="Arial" w:cs="Arial"/>
        </w:rPr>
        <w:t>FEV</w:t>
      </w:r>
      <w:r w:rsidRPr="00AD7F9B">
        <w:rPr>
          <w:rFonts w:ascii="Arial" w:hAnsi="Arial" w:cs="Arial"/>
          <w:vertAlign w:val="subscript"/>
        </w:rPr>
        <w:t>1</w:t>
      </w:r>
      <w:r>
        <w:rPr>
          <w:rFonts w:ascii="Arial" w:hAnsi="Arial" w:cs="Arial"/>
        </w:rPr>
        <w:t xml:space="preserve">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 A case-mix adjusted IV days &gt;0 meant the person had higher IV days than expected for his / her age, gender, pancreatic status, %</w:t>
      </w:r>
      <w:r w:rsidRPr="00CF21CD">
        <w:rPr>
          <w:rFonts w:ascii="Arial" w:hAnsi="Arial" w:cs="Arial"/>
        </w:rPr>
        <w:t>FEV</w:t>
      </w:r>
      <w:r w:rsidRPr="00AD7F9B">
        <w:rPr>
          <w:rFonts w:ascii="Arial" w:hAnsi="Arial" w:cs="Arial"/>
          <w:vertAlign w:val="subscript"/>
        </w:rPr>
        <w:t>1</w:t>
      </w:r>
      <w:r>
        <w:rPr>
          <w:rFonts w:ascii="Arial" w:hAnsi="Arial" w:cs="Arial"/>
        </w:rPr>
        <w:t xml:space="preserve">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 A case-mix adjusted IV days &lt;0 meant the person</w:t>
      </w:r>
      <w:r w:rsidRPr="0076504E">
        <w:rPr>
          <w:rFonts w:ascii="Arial" w:hAnsi="Arial" w:cs="Arial"/>
        </w:rPr>
        <w:t xml:space="preserve"> </w:t>
      </w:r>
      <w:r>
        <w:rPr>
          <w:rFonts w:ascii="Arial" w:hAnsi="Arial" w:cs="Arial"/>
        </w:rPr>
        <w:t>had lower IV days than expected for his / her age, gender, pancreatic status, %</w:t>
      </w:r>
      <w:r w:rsidRPr="00CF21CD">
        <w:rPr>
          <w:rFonts w:ascii="Arial" w:hAnsi="Arial" w:cs="Arial"/>
        </w:rPr>
        <w:t>FEV</w:t>
      </w:r>
      <w:r w:rsidRPr="00AD7F9B">
        <w:rPr>
          <w:rFonts w:ascii="Arial" w:hAnsi="Arial" w:cs="Arial"/>
          <w:vertAlign w:val="subscript"/>
        </w:rPr>
        <w:t>1</w:t>
      </w:r>
      <w:r>
        <w:rPr>
          <w:rFonts w:ascii="Arial" w:hAnsi="Arial" w:cs="Arial"/>
        </w:rPr>
        <w:t xml:space="preserve">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 Adjustment for number of IV courses was done using the same method as adjustment for IV days.</w:t>
      </w:r>
    </w:p>
    <w:p w:rsidR="00D56A09" w:rsidRPr="0016474A"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r>
        <w:rPr>
          <w:rFonts w:ascii="Arial" w:hAnsi="Arial" w:cs="Arial"/>
        </w:rPr>
        <w:t>Kruskal-Wallis H test was used to compare IV use between all three groups of specialist adult CF centres (‘upper quarter’, ‘middle half’, ‘lower quarter’). To determine whether results using stratification method (see</w:t>
      </w:r>
      <w:r w:rsidR="00BB5DAD">
        <w:rPr>
          <w:rFonts w:ascii="Arial" w:hAnsi="Arial" w:cs="Arial"/>
        </w:rPr>
        <w:t xml:space="preserve"> main text Tables 3 &amp; 4</w:t>
      </w:r>
      <w:r>
        <w:rPr>
          <w:rFonts w:ascii="Arial" w:hAnsi="Arial" w:cs="Arial"/>
        </w:rPr>
        <w:t>) were similar with to the results using regression modelling, Mann-Whitney U test was used to compare case-mix adjusted IV use between ‘upper quarter’ vs ‘lower quarter’, ‘upper quarter’ vs ‘middle half’ and ‘middle half’ vs ‘lower quarter’, with Bonferroni correction applied for multiple comparisons. Non-parametric tests were used in these comparisons because case-mix adjusted IV days and case-mix adjusted number of IV courses were both remained skewed (albeit less skewed compared to unadjusted IV days or unadjusted number of IV courses) despite adjustment using the Generalised Linear Model approach.</w:t>
      </w:r>
    </w:p>
    <w:p w:rsidR="00D56A09" w:rsidRDefault="00D56A09" w:rsidP="00D56A09">
      <w:pPr>
        <w:spacing w:after="0" w:line="360" w:lineRule="auto"/>
        <w:jc w:val="both"/>
        <w:rPr>
          <w:rFonts w:ascii="Arial" w:hAnsi="Arial" w:cs="Arial"/>
        </w:rPr>
      </w:pPr>
      <w:r>
        <w:rPr>
          <w:rFonts w:ascii="Arial" w:hAnsi="Arial" w:cs="Arial"/>
        </w:rPr>
        <w:lastRenderedPageBreak/>
        <w:t xml:space="preserve">Table 1B: Annual case-mix adjusted number of IV courses and annual case-mix adjusted IV antibiotic days </w:t>
      </w:r>
      <w:r w:rsidRPr="00C0546D">
        <w:rPr>
          <w:rFonts w:ascii="Arial" w:hAnsi="Arial" w:cs="Arial"/>
        </w:rPr>
        <w:t xml:space="preserve">for the </w:t>
      </w:r>
      <w:r>
        <w:rPr>
          <w:rFonts w:ascii="Arial" w:hAnsi="Arial" w:cs="Arial"/>
        </w:rPr>
        <w:t>three</w:t>
      </w:r>
      <w:r w:rsidRPr="00C0546D">
        <w:rPr>
          <w:rFonts w:ascii="Arial" w:hAnsi="Arial" w:cs="Arial"/>
        </w:rPr>
        <w:t xml:space="preserve"> groups of specialist CF centres </w:t>
      </w:r>
      <w:r>
        <w:rPr>
          <w:rFonts w:ascii="Arial" w:hAnsi="Arial" w:cs="Arial"/>
        </w:rPr>
        <w:t xml:space="preserve">for 2013 and </w:t>
      </w:r>
      <w:r w:rsidRPr="00C0546D">
        <w:rPr>
          <w:rFonts w:ascii="Arial" w:hAnsi="Arial" w:cs="Arial"/>
        </w:rPr>
        <w:t>2014</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D56A09" w:rsidTr="00F068C4">
        <w:tc>
          <w:tcPr>
            <w:tcW w:w="2235" w:type="dxa"/>
            <w:vMerge w:val="restart"/>
          </w:tcPr>
          <w:p w:rsidR="00D56A09" w:rsidRDefault="00D56A09" w:rsidP="00F068C4">
            <w:pPr>
              <w:spacing w:line="360" w:lineRule="auto"/>
              <w:rPr>
                <w:rFonts w:ascii="Arial" w:hAnsi="Arial" w:cs="Arial"/>
                <w:u w:val="single"/>
              </w:rPr>
            </w:pPr>
          </w:p>
        </w:tc>
        <w:tc>
          <w:tcPr>
            <w:tcW w:w="3809" w:type="dxa"/>
            <w:gridSpan w:val="3"/>
          </w:tcPr>
          <w:p w:rsidR="00D56A09" w:rsidRDefault="00D56A09" w:rsidP="00F068C4">
            <w:pPr>
              <w:spacing w:line="360" w:lineRule="auto"/>
              <w:jc w:val="center"/>
              <w:rPr>
                <w:rFonts w:ascii="Arial" w:hAnsi="Arial" w:cs="Arial"/>
              </w:rPr>
            </w:pPr>
            <w:r>
              <w:rPr>
                <w:rFonts w:ascii="Arial" w:hAnsi="Arial" w:cs="Arial"/>
              </w:rPr>
              <w:t>2013</w:t>
            </w:r>
          </w:p>
        </w:tc>
        <w:tc>
          <w:tcPr>
            <w:tcW w:w="3810" w:type="dxa"/>
            <w:gridSpan w:val="3"/>
          </w:tcPr>
          <w:p w:rsidR="00D56A09" w:rsidRDefault="00D56A09" w:rsidP="00F068C4">
            <w:pPr>
              <w:spacing w:line="360" w:lineRule="auto"/>
              <w:jc w:val="center"/>
              <w:rPr>
                <w:rFonts w:ascii="Arial" w:hAnsi="Arial" w:cs="Arial"/>
              </w:rPr>
            </w:pPr>
            <w:r>
              <w:rPr>
                <w:rFonts w:ascii="Arial" w:hAnsi="Arial" w:cs="Arial"/>
              </w:rPr>
              <w:t>2014</w:t>
            </w:r>
          </w:p>
        </w:tc>
      </w:tr>
      <w:tr w:rsidR="00D56A09" w:rsidTr="00F068C4">
        <w:trPr>
          <w:trHeight w:val="969"/>
        </w:trPr>
        <w:tc>
          <w:tcPr>
            <w:tcW w:w="2235" w:type="dxa"/>
            <w:vMerge/>
          </w:tcPr>
          <w:p w:rsidR="00D56A09" w:rsidRDefault="00D56A09" w:rsidP="00F068C4">
            <w:pPr>
              <w:spacing w:line="360" w:lineRule="auto"/>
              <w:rPr>
                <w:rFonts w:ascii="Arial" w:hAnsi="Arial" w:cs="Arial"/>
                <w:u w:val="single"/>
              </w:rPr>
            </w:pPr>
          </w:p>
        </w:tc>
        <w:tc>
          <w:tcPr>
            <w:tcW w:w="1269" w:type="dxa"/>
            <w:tcBorders>
              <w:right w:val="nil"/>
            </w:tcBorders>
          </w:tcPr>
          <w:p w:rsidR="00D56A09" w:rsidRDefault="00D56A09" w:rsidP="00F068C4">
            <w:pPr>
              <w:spacing w:line="360" w:lineRule="auto"/>
              <w:jc w:val="center"/>
              <w:rPr>
                <w:rFonts w:ascii="Arial" w:hAnsi="Arial" w:cs="Arial"/>
              </w:rPr>
            </w:pPr>
            <w:r>
              <w:rPr>
                <w:rFonts w:ascii="Arial" w:hAnsi="Arial" w:cs="Arial"/>
              </w:rPr>
              <w:t xml:space="preserve">Upper </w:t>
            </w:r>
            <w:r w:rsidRPr="00C0546D">
              <w:rPr>
                <w:rFonts w:ascii="Arial" w:hAnsi="Arial" w:cs="Arial"/>
              </w:rPr>
              <w:t>quart</w:t>
            </w:r>
            <w:r>
              <w:rPr>
                <w:rFonts w:ascii="Arial" w:hAnsi="Arial" w:cs="Arial"/>
              </w:rPr>
              <w:t>er</w:t>
            </w:r>
          </w:p>
          <w:p w:rsidR="00D56A09" w:rsidRDefault="00D56A09" w:rsidP="00F068C4">
            <w:pPr>
              <w:spacing w:line="360" w:lineRule="auto"/>
              <w:jc w:val="center"/>
              <w:rPr>
                <w:rFonts w:ascii="Arial" w:hAnsi="Arial" w:cs="Arial"/>
              </w:rPr>
            </w:pPr>
            <w:r>
              <w:rPr>
                <w:rFonts w:ascii="Arial" w:hAnsi="Arial" w:cs="Arial"/>
              </w:rPr>
              <w:t>(n = 981)</w:t>
            </w:r>
          </w:p>
        </w:tc>
        <w:tc>
          <w:tcPr>
            <w:tcW w:w="1270" w:type="dxa"/>
            <w:tcBorders>
              <w:left w:val="nil"/>
              <w:right w:val="nil"/>
            </w:tcBorders>
          </w:tcPr>
          <w:p w:rsidR="00D56A09" w:rsidRDefault="00D56A09" w:rsidP="00F068C4">
            <w:pPr>
              <w:spacing w:line="360" w:lineRule="auto"/>
              <w:jc w:val="center"/>
              <w:rPr>
                <w:rFonts w:ascii="Arial" w:hAnsi="Arial" w:cs="Arial"/>
              </w:rPr>
            </w:pPr>
            <w:r>
              <w:rPr>
                <w:rFonts w:ascii="Arial" w:hAnsi="Arial" w:cs="Arial"/>
              </w:rPr>
              <w:t>Middle half</w:t>
            </w:r>
          </w:p>
          <w:p w:rsidR="00D56A09" w:rsidRDefault="00D56A09" w:rsidP="00F068C4">
            <w:pPr>
              <w:spacing w:line="360" w:lineRule="auto"/>
              <w:jc w:val="center"/>
              <w:rPr>
                <w:rFonts w:ascii="Arial" w:hAnsi="Arial" w:cs="Arial"/>
              </w:rPr>
            </w:pPr>
            <w:r>
              <w:rPr>
                <w:rFonts w:ascii="Arial" w:hAnsi="Arial" w:cs="Arial"/>
              </w:rPr>
              <w:t>(n = 1867)</w:t>
            </w:r>
          </w:p>
        </w:tc>
        <w:tc>
          <w:tcPr>
            <w:tcW w:w="1270" w:type="dxa"/>
            <w:tcBorders>
              <w:left w:val="nil"/>
            </w:tcBorders>
          </w:tcPr>
          <w:p w:rsidR="00D56A09" w:rsidRDefault="00D56A09" w:rsidP="00F068C4">
            <w:pPr>
              <w:spacing w:line="360" w:lineRule="auto"/>
              <w:jc w:val="center"/>
              <w:rPr>
                <w:rFonts w:ascii="Arial" w:hAnsi="Arial" w:cs="Arial"/>
              </w:rPr>
            </w:pPr>
            <w:r>
              <w:rPr>
                <w:rFonts w:ascii="Arial" w:hAnsi="Arial" w:cs="Arial"/>
              </w:rPr>
              <w:t xml:space="preserve">Lower </w:t>
            </w:r>
            <w:r w:rsidRPr="00C0546D">
              <w:rPr>
                <w:rFonts w:ascii="Arial" w:hAnsi="Arial" w:cs="Arial"/>
              </w:rPr>
              <w:t>quart</w:t>
            </w:r>
            <w:r>
              <w:rPr>
                <w:rFonts w:ascii="Arial" w:hAnsi="Arial" w:cs="Arial"/>
              </w:rPr>
              <w:t>er</w:t>
            </w:r>
          </w:p>
          <w:p w:rsidR="00D56A09" w:rsidRDefault="00D56A09"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D56A09" w:rsidRDefault="00D56A09" w:rsidP="00F068C4">
            <w:pPr>
              <w:spacing w:line="360" w:lineRule="auto"/>
              <w:jc w:val="center"/>
              <w:rPr>
                <w:rFonts w:ascii="Arial" w:hAnsi="Arial" w:cs="Arial"/>
              </w:rPr>
            </w:pPr>
            <w:r>
              <w:rPr>
                <w:rFonts w:ascii="Arial" w:hAnsi="Arial" w:cs="Arial"/>
              </w:rPr>
              <w:t xml:space="preserve">Upper </w:t>
            </w:r>
            <w:r w:rsidRPr="00C0546D">
              <w:rPr>
                <w:rFonts w:ascii="Arial" w:hAnsi="Arial" w:cs="Arial"/>
              </w:rPr>
              <w:t>quart</w:t>
            </w:r>
            <w:r>
              <w:rPr>
                <w:rFonts w:ascii="Arial" w:hAnsi="Arial" w:cs="Arial"/>
              </w:rPr>
              <w:t>er</w:t>
            </w:r>
          </w:p>
          <w:p w:rsidR="00D56A09" w:rsidRDefault="00D56A09"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D56A09" w:rsidRDefault="00D56A09" w:rsidP="00F068C4">
            <w:pPr>
              <w:spacing w:line="360" w:lineRule="auto"/>
              <w:jc w:val="center"/>
              <w:rPr>
                <w:rFonts w:ascii="Arial" w:hAnsi="Arial" w:cs="Arial"/>
              </w:rPr>
            </w:pPr>
            <w:r>
              <w:rPr>
                <w:rFonts w:ascii="Arial" w:hAnsi="Arial" w:cs="Arial"/>
              </w:rPr>
              <w:t>Middle half</w:t>
            </w:r>
          </w:p>
          <w:p w:rsidR="00D56A09" w:rsidRDefault="00D56A09"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D56A09" w:rsidRDefault="00D56A09" w:rsidP="00F068C4">
            <w:pPr>
              <w:spacing w:line="360" w:lineRule="auto"/>
              <w:jc w:val="center"/>
              <w:rPr>
                <w:rFonts w:ascii="Arial" w:hAnsi="Arial" w:cs="Arial"/>
              </w:rPr>
            </w:pPr>
            <w:r>
              <w:rPr>
                <w:rFonts w:ascii="Arial" w:hAnsi="Arial" w:cs="Arial"/>
              </w:rPr>
              <w:t xml:space="preserve">Lower </w:t>
            </w:r>
            <w:r w:rsidRPr="00C0546D">
              <w:rPr>
                <w:rFonts w:ascii="Arial" w:hAnsi="Arial" w:cs="Arial"/>
              </w:rPr>
              <w:t>quart</w:t>
            </w:r>
            <w:r>
              <w:rPr>
                <w:rFonts w:ascii="Arial" w:hAnsi="Arial" w:cs="Arial"/>
              </w:rPr>
              <w:t>er</w:t>
            </w:r>
          </w:p>
          <w:p w:rsidR="00D56A09" w:rsidRDefault="00D56A09" w:rsidP="00F068C4">
            <w:pPr>
              <w:spacing w:line="360" w:lineRule="auto"/>
              <w:jc w:val="center"/>
              <w:rPr>
                <w:rFonts w:ascii="Arial" w:hAnsi="Arial" w:cs="Arial"/>
              </w:rPr>
            </w:pPr>
            <w:r>
              <w:rPr>
                <w:rFonts w:ascii="Arial" w:hAnsi="Arial" w:cs="Arial"/>
              </w:rPr>
              <w:t>(n = 1411)</w:t>
            </w:r>
          </w:p>
        </w:tc>
      </w:tr>
      <w:tr w:rsidR="00D56A09" w:rsidRPr="00DD2169" w:rsidTr="00F068C4">
        <w:tc>
          <w:tcPr>
            <w:tcW w:w="2235" w:type="dxa"/>
          </w:tcPr>
          <w:p w:rsidR="00D56A09" w:rsidRDefault="00D56A09" w:rsidP="00F068C4">
            <w:pPr>
              <w:spacing w:line="360" w:lineRule="auto"/>
              <w:rPr>
                <w:rFonts w:ascii="Arial" w:hAnsi="Arial" w:cs="Arial"/>
              </w:rPr>
            </w:pPr>
            <w:r>
              <w:rPr>
                <w:rFonts w:ascii="Arial" w:hAnsi="Arial" w:cs="Arial"/>
              </w:rPr>
              <w:t>Annual case-mix adjusted IV courses,</w:t>
            </w:r>
          </w:p>
          <w:p w:rsidR="00D56A09" w:rsidRPr="000433A9" w:rsidRDefault="00D56A09" w:rsidP="00F068C4">
            <w:pPr>
              <w:spacing w:line="360" w:lineRule="auto"/>
              <w:rPr>
                <w:rFonts w:ascii="Arial" w:hAnsi="Arial" w:cs="Arial"/>
              </w:rPr>
            </w:pPr>
            <w:r>
              <w:rPr>
                <w:rFonts w:ascii="Arial" w:hAnsi="Arial" w:cs="Arial"/>
              </w:rPr>
              <w:t>m</w:t>
            </w:r>
            <w:r w:rsidRPr="008A5EF2">
              <w:rPr>
                <w:rFonts w:ascii="Arial" w:hAnsi="Arial" w:cs="Arial"/>
              </w:rPr>
              <w:t xml:space="preserve">edian </w:t>
            </w:r>
            <w:r w:rsidRPr="00987D64">
              <w:rPr>
                <w:rFonts w:ascii="Arial" w:hAnsi="Arial" w:cs="Arial"/>
                <w:sz w:val="18"/>
                <w:szCs w:val="18"/>
              </w:rPr>
              <w:t>(IQR)</w:t>
            </w:r>
            <w:r>
              <w:rPr>
                <w:rFonts w:ascii="Arial" w:hAnsi="Arial" w:cs="Arial"/>
                <w:sz w:val="18"/>
                <w:szCs w:val="18"/>
              </w:rPr>
              <w:t xml:space="preserve"> </w:t>
            </w:r>
            <w:r w:rsidRPr="000433A9">
              <w:rPr>
                <w:rFonts w:ascii="Arial" w:hAnsi="Arial" w:cs="Arial"/>
                <w:vertAlign w:val="superscript"/>
              </w:rPr>
              <w:t>†</w:t>
            </w:r>
          </w:p>
        </w:tc>
        <w:tc>
          <w:tcPr>
            <w:tcW w:w="1269" w:type="dxa"/>
            <w:tcBorders>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–0.29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(–0.87 to 0.62)</w:t>
            </w:r>
          </w:p>
        </w:tc>
        <w:tc>
          <w:tcPr>
            <w:tcW w:w="1270" w:type="dxa"/>
            <w:tcBorders>
              <w:left w:val="nil"/>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–0.25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(–0.</w:t>
            </w:r>
            <w:r>
              <w:rPr>
                <w:rFonts w:ascii="Arial" w:hAnsi="Arial" w:cs="Arial"/>
                <w:sz w:val="16"/>
                <w:szCs w:val="16"/>
              </w:rPr>
              <w:t>99</w:t>
            </w:r>
            <w:r w:rsidRPr="000433A9">
              <w:rPr>
                <w:rFonts w:ascii="Arial" w:hAnsi="Arial" w:cs="Arial"/>
                <w:sz w:val="16"/>
                <w:szCs w:val="16"/>
              </w:rPr>
              <w:t xml:space="preserve"> to 0.</w:t>
            </w:r>
            <w:r>
              <w:rPr>
                <w:rFonts w:ascii="Arial" w:hAnsi="Arial" w:cs="Arial"/>
                <w:sz w:val="16"/>
                <w:szCs w:val="16"/>
              </w:rPr>
              <w:t>9</w:t>
            </w:r>
            <w:r w:rsidRPr="000433A9">
              <w:rPr>
                <w:rFonts w:ascii="Arial" w:hAnsi="Arial" w:cs="Arial"/>
                <w:sz w:val="16"/>
                <w:szCs w:val="16"/>
              </w:rPr>
              <w:t>2)</w:t>
            </w:r>
          </w:p>
        </w:tc>
        <w:tc>
          <w:tcPr>
            <w:tcW w:w="1270" w:type="dxa"/>
            <w:tcBorders>
              <w:lef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–0.40 </w:t>
            </w:r>
          </w:p>
          <w:p w:rsidR="00D56A09" w:rsidRPr="004F2E96" w:rsidRDefault="00D56A09" w:rsidP="00F068C4">
            <w:pPr>
              <w:spacing w:line="360" w:lineRule="auto"/>
              <w:jc w:val="center"/>
              <w:rPr>
                <w:rFonts w:ascii="Arial" w:hAnsi="Arial" w:cs="Arial"/>
                <w:sz w:val="14"/>
                <w:szCs w:val="14"/>
              </w:rPr>
            </w:pPr>
            <w:r w:rsidRPr="004F2E96">
              <w:rPr>
                <w:rFonts w:ascii="Arial" w:hAnsi="Arial" w:cs="Arial"/>
                <w:sz w:val="14"/>
                <w:szCs w:val="14"/>
              </w:rPr>
              <w:t>(–1.21 to –0.39)</w:t>
            </w:r>
          </w:p>
        </w:tc>
        <w:tc>
          <w:tcPr>
            <w:tcW w:w="1270" w:type="dxa"/>
            <w:tcBorders>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–0.24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(–0.</w:t>
            </w:r>
            <w:r>
              <w:rPr>
                <w:rFonts w:ascii="Arial" w:hAnsi="Arial" w:cs="Arial"/>
                <w:sz w:val="16"/>
                <w:szCs w:val="16"/>
              </w:rPr>
              <w:t>93</w:t>
            </w:r>
            <w:r w:rsidRPr="000433A9">
              <w:rPr>
                <w:rFonts w:ascii="Arial" w:hAnsi="Arial" w:cs="Arial"/>
                <w:sz w:val="16"/>
                <w:szCs w:val="16"/>
              </w:rPr>
              <w:t xml:space="preserve"> to 0.6</w:t>
            </w:r>
            <w:r>
              <w:rPr>
                <w:rFonts w:ascii="Arial" w:hAnsi="Arial" w:cs="Arial"/>
                <w:sz w:val="16"/>
                <w:szCs w:val="16"/>
              </w:rPr>
              <w:t>1</w:t>
            </w:r>
            <w:r w:rsidRPr="000433A9">
              <w:rPr>
                <w:rFonts w:ascii="Arial" w:hAnsi="Arial" w:cs="Arial"/>
                <w:sz w:val="16"/>
                <w:szCs w:val="16"/>
              </w:rPr>
              <w:t>)</w:t>
            </w:r>
          </w:p>
        </w:tc>
        <w:tc>
          <w:tcPr>
            <w:tcW w:w="1270" w:type="dxa"/>
            <w:tcBorders>
              <w:left w:val="nil"/>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–0.25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(–0.</w:t>
            </w:r>
            <w:r>
              <w:rPr>
                <w:rFonts w:ascii="Arial" w:hAnsi="Arial" w:cs="Arial"/>
                <w:sz w:val="16"/>
                <w:szCs w:val="16"/>
              </w:rPr>
              <w:t>96</w:t>
            </w:r>
            <w:r w:rsidRPr="000433A9">
              <w:rPr>
                <w:rFonts w:ascii="Arial" w:hAnsi="Arial" w:cs="Arial"/>
                <w:sz w:val="16"/>
                <w:szCs w:val="16"/>
              </w:rPr>
              <w:t xml:space="preserve"> to 0.</w:t>
            </w:r>
            <w:r>
              <w:rPr>
                <w:rFonts w:ascii="Arial" w:hAnsi="Arial" w:cs="Arial"/>
                <w:sz w:val="16"/>
                <w:szCs w:val="16"/>
              </w:rPr>
              <w:t>84</w:t>
            </w:r>
            <w:r w:rsidRPr="000433A9">
              <w:rPr>
                <w:rFonts w:ascii="Arial" w:hAnsi="Arial" w:cs="Arial"/>
                <w:sz w:val="16"/>
                <w:szCs w:val="16"/>
              </w:rPr>
              <w:t>)</w:t>
            </w:r>
          </w:p>
        </w:tc>
        <w:tc>
          <w:tcPr>
            <w:tcW w:w="1270" w:type="dxa"/>
            <w:tcBorders>
              <w:lef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–0.45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w:t>
            </w:r>
            <w:r w:rsidRPr="000433A9">
              <w:rPr>
                <w:rFonts w:ascii="Arial" w:hAnsi="Arial" w:cs="Arial"/>
                <w:sz w:val="16"/>
                <w:szCs w:val="16"/>
              </w:rPr>
              <w:t>.</w:t>
            </w:r>
            <w:r>
              <w:rPr>
                <w:rFonts w:ascii="Arial" w:hAnsi="Arial" w:cs="Arial"/>
                <w:sz w:val="16"/>
                <w:szCs w:val="16"/>
              </w:rPr>
              <w:t>18</w:t>
            </w:r>
            <w:r w:rsidRPr="000433A9">
              <w:rPr>
                <w:rFonts w:ascii="Arial" w:hAnsi="Arial" w:cs="Arial"/>
                <w:sz w:val="16"/>
                <w:szCs w:val="16"/>
              </w:rPr>
              <w:t xml:space="preserve"> to 0.</w:t>
            </w:r>
            <w:r>
              <w:rPr>
                <w:rFonts w:ascii="Arial" w:hAnsi="Arial" w:cs="Arial"/>
                <w:sz w:val="16"/>
                <w:szCs w:val="16"/>
              </w:rPr>
              <w:t>38</w:t>
            </w:r>
            <w:r w:rsidRPr="000433A9">
              <w:rPr>
                <w:rFonts w:ascii="Arial" w:hAnsi="Arial" w:cs="Arial"/>
                <w:sz w:val="16"/>
                <w:szCs w:val="16"/>
              </w:rPr>
              <w:t>)</w:t>
            </w:r>
          </w:p>
        </w:tc>
      </w:tr>
      <w:tr w:rsidR="00D56A09" w:rsidRPr="00DD2169" w:rsidTr="00F068C4">
        <w:tc>
          <w:tcPr>
            <w:tcW w:w="2235" w:type="dxa"/>
          </w:tcPr>
          <w:p w:rsidR="00D56A09" w:rsidRDefault="00D56A09" w:rsidP="00F068C4">
            <w:pPr>
              <w:spacing w:line="360" w:lineRule="auto"/>
              <w:rPr>
                <w:rFonts w:ascii="Arial" w:hAnsi="Arial" w:cs="Arial"/>
              </w:rPr>
            </w:pPr>
            <w:r>
              <w:rPr>
                <w:rFonts w:ascii="Arial" w:hAnsi="Arial" w:cs="Arial"/>
              </w:rPr>
              <w:t>Annual case-mix adjusted IV days,</w:t>
            </w:r>
          </w:p>
          <w:p w:rsidR="00D56A09" w:rsidRPr="00B151E0" w:rsidRDefault="00D56A09" w:rsidP="00F068C4">
            <w:pPr>
              <w:spacing w:line="360" w:lineRule="auto"/>
              <w:rPr>
                <w:rFonts w:ascii="Arial" w:hAnsi="Arial" w:cs="Arial"/>
                <w:sz w:val="11"/>
                <w:szCs w:val="11"/>
              </w:rPr>
            </w:pPr>
            <w:r>
              <w:rPr>
                <w:rFonts w:ascii="Arial" w:hAnsi="Arial" w:cs="Arial"/>
              </w:rPr>
              <w:t>m</w:t>
            </w:r>
            <w:r w:rsidRPr="008A5EF2">
              <w:rPr>
                <w:rFonts w:ascii="Arial" w:hAnsi="Arial" w:cs="Arial"/>
              </w:rPr>
              <w:t xml:space="preserve">edian </w:t>
            </w:r>
            <w:r w:rsidRPr="00987D64">
              <w:rPr>
                <w:rFonts w:ascii="Arial" w:hAnsi="Arial" w:cs="Arial"/>
                <w:sz w:val="18"/>
                <w:szCs w:val="18"/>
              </w:rPr>
              <w:t>(IQR)</w:t>
            </w:r>
            <w:r>
              <w:rPr>
                <w:rFonts w:ascii="Arial" w:hAnsi="Arial" w:cs="Arial"/>
                <w:sz w:val="18"/>
                <w:szCs w:val="18"/>
              </w:rPr>
              <w:t xml:space="preserve"> </w:t>
            </w:r>
            <w:r>
              <w:rPr>
                <w:rFonts w:ascii="Arial" w:hAnsi="Arial" w:cs="Arial"/>
                <w:vertAlign w:val="superscript"/>
              </w:rPr>
              <w:t>‡</w:t>
            </w:r>
          </w:p>
        </w:tc>
        <w:tc>
          <w:tcPr>
            <w:tcW w:w="1269" w:type="dxa"/>
            <w:tcBorders>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–4.8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13.2</w:t>
            </w:r>
            <w:r w:rsidRPr="000433A9">
              <w:rPr>
                <w:rFonts w:ascii="Arial" w:hAnsi="Arial" w:cs="Arial"/>
                <w:sz w:val="16"/>
                <w:szCs w:val="16"/>
              </w:rPr>
              <w:t xml:space="preserve"> to </w:t>
            </w:r>
            <w:r>
              <w:rPr>
                <w:rFonts w:ascii="Arial" w:hAnsi="Arial" w:cs="Arial"/>
                <w:sz w:val="16"/>
                <w:szCs w:val="16"/>
              </w:rPr>
              <w:t>8.6</w:t>
            </w:r>
            <w:r w:rsidRPr="000433A9">
              <w:rPr>
                <w:rFonts w:ascii="Arial" w:hAnsi="Arial" w:cs="Arial"/>
                <w:sz w:val="16"/>
                <w:szCs w:val="16"/>
              </w:rPr>
              <w:t>)</w:t>
            </w:r>
          </w:p>
        </w:tc>
        <w:tc>
          <w:tcPr>
            <w:tcW w:w="1270" w:type="dxa"/>
            <w:tcBorders>
              <w:left w:val="nil"/>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–4.3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15.5</w:t>
            </w:r>
            <w:r w:rsidRPr="000433A9">
              <w:rPr>
                <w:rFonts w:ascii="Arial" w:hAnsi="Arial" w:cs="Arial"/>
                <w:sz w:val="16"/>
                <w:szCs w:val="16"/>
              </w:rPr>
              <w:t xml:space="preserve"> to </w:t>
            </w:r>
            <w:r>
              <w:rPr>
                <w:rFonts w:ascii="Arial" w:hAnsi="Arial" w:cs="Arial"/>
                <w:sz w:val="16"/>
                <w:szCs w:val="16"/>
              </w:rPr>
              <w:t>12.1</w:t>
            </w:r>
            <w:r w:rsidRPr="000433A9">
              <w:rPr>
                <w:rFonts w:ascii="Arial" w:hAnsi="Arial" w:cs="Arial"/>
                <w:sz w:val="16"/>
                <w:szCs w:val="16"/>
              </w:rPr>
              <w:t>)</w:t>
            </w:r>
          </w:p>
        </w:tc>
        <w:tc>
          <w:tcPr>
            <w:tcW w:w="1270" w:type="dxa"/>
            <w:tcBorders>
              <w:lef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–5.9 </w:t>
            </w:r>
          </w:p>
          <w:p w:rsidR="00D56A09" w:rsidRPr="006D0BC7" w:rsidRDefault="00D56A09" w:rsidP="00F068C4">
            <w:pPr>
              <w:spacing w:line="360" w:lineRule="auto"/>
              <w:jc w:val="center"/>
              <w:rPr>
                <w:rFonts w:ascii="Arial" w:hAnsi="Arial" w:cs="Arial"/>
                <w:sz w:val="16"/>
                <w:szCs w:val="16"/>
              </w:rPr>
            </w:pPr>
            <w:r w:rsidRPr="006D0BC7">
              <w:rPr>
                <w:rFonts w:ascii="Arial" w:hAnsi="Arial" w:cs="Arial"/>
                <w:sz w:val="16"/>
                <w:szCs w:val="16"/>
              </w:rPr>
              <w:t>(–19.2 to 6.3)</w:t>
            </w:r>
          </w:p>
        </w:tc>
        <w:tc>
          <w:tcPr>
            <w:tcW w:w="1270" w:type="dxa"/>
            <w:tcBorders>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–3.9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13.3</w:t>
            </w:r>
            <w:r w:rsidRPr="000433A9">
              <w:rPr>
                <w:rFonts w:ascii="Arial" w:hAnsi="Arial" w:cs="Arial"/>
                <w:sz w:val="16"/>
                <w:szCs w:val="16"/>
              </w:rPr>
              <w:t xml:space="preserve"> to </w:t>
            </w:r>
            <w:r>
              <w:rPr>
                <w:rFonts w:ascii="Arial" w:hAnsi="Arial" w:cs="Arial"/>
                <w:sz w:val="16"/>
                <w:szCs w:val="16"/>
              </w:rPr>
              <w:t>8.3</w:t>
            </w:r>
            <w:r w:rsidRPr="000433A9">
              <w:rPr>
                <w:rFonts w:ascii="Arial" w:hAnsi="Arial" w:cs="Arial"/>
                <w:sz w:val="16"/>
                <w:szCs w:val="16"/>
              </w:rPr>
              <w:t>)</w:t>
            </w:r>
          </w:p>
        </w:tc>
        <w:tc>
          <w:tcPr>
            <w:tcW w:w="1270" w:type="dxa"/>
            <w:tcBorders>
              <w:left w:val="nil"/>
              <w:righ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–4.3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14.9</w:t>
            </w:r>
            <w:r w:rsidRPr="000433A9">
              <w:rPr>
                <w:rFonts w:ascii="Arial" w:hAnsi="Arial" w:cs="Arial"/>
                <w:sz w:val="16"/>
                <w:szCs w:val="16"/>
              </w:rPr>
              <w:t xml:space="preserve"> to </w:t>
            </w:r>
            <w:r>
              <w:rPr>
                <w:rFonts w:ascii="Arial" w:hAnsi="Arial" w:cs="Arial"/>
                <w:sz w:val="16"/>
                <w:szCs w:val="16"/>
              </w:rPr>
              <w:t>10.0</w:t>
            </w:r>
            <w:r w:rsidRPr="000433A9">
              <w:rPr>
                <w:rFonts w:ascii="Arial" w:hAnsi="Arial" w:cs="Arial"/>
                <w:sz w:val="16"/>
                <w:szCs w:val="16"/>
              </w:rPr>
              <w:t>)</w:t>
            </w:r>
          </w:p>
        </w:tc>
        <w:tc>
          <w:tcPr>
            <w:tcW w:w="1270" w:type="dxa"/>
            <w:tcBorders>
              <w:left w:val="nil"/>
            </w:tcBorders>
          </w:tcPr>
          <w:p w:rsidR="00D56A09" w:rsidRPr="000433A9" w:rsidRDefault="00D56A09" w:rsidP="00F068C4">
            <w:pPr>
              <w:spacing w:line="360" w:lineRule="auto"/>
              <w:jc w:val="center"/>
              <w:rPr>
                <w:rFonts w:ascii="Arial" w:hAnsi="Arial" w:cs="Arial"/>
                <w:sz w:val="4"/>
                <w:szCs w:val="4"/>
              </w:rPr>
            </w:pPr>
          </w:p>
          <w:p w:rsidR="00D56A09" w:rsidRPr="000433A9" w:rsidRDefault="00D56A09" w:rsidP="00F068C4">
            <w:pPr>
              <w:spacing w:line="360" w:lineRule="auto"/>
              <w:jc w:val="center"/>
              <w:rPr>
                <w:rFonts w:ascii="Arial" w:hAnsi="Arial" w:cs="Arial"/>
                <w:sz w:val="12"/>
                <w:szCs w:val="12"/>
              </w:rPr>
            </w:pPr>
          </w:p>
          <w:p w:rsidR="00D56A09" w:rsidRDefault="00D56A09" w:rsidP="00F068C4">
            <w:pPr>
              <w:spacing w:line="360" w:lineRule="auto"/>
              <w:jc w:val="center"/>
              <w:rPr>
                <w:rFonts w:ascii="Arial" w:hAnsi="Arial" w:cs="Arial"/>
              </w:rPr>
            </w:pPr>
            <w:r>
              <w:rPr>
                <w:rFonts w:ascii="Arial" w:hAnsi="Arial" w:cs="Arial"/>
              </w:rPr>
              <w:t xml:space="preserve">–6.5 </w:t>
            </w:r>
          </w:p>
          <w:p w:rsidR="00D56A09" w:rsidRPr="000433A9" w:rsidRDefault="00D56A09" w:rsidP="00F068C4">
            <w:pPr>
              <w:spacing w:line="360" w:lineRule="auto"/>
              <w:jc w:val="center"/>
              <w:rPr>
                <w:rFonts w:ascii="Arial" w:hAnsi="Arial" w:cs="Arial"/>
                <w:sz w:val="16"/>
                <w:szCs w:val="16"/>
              </w:rPr>
            </w:pPr>
            <w:r w:rsidRPr="000433A9">
              <w:rPr>
                <w:rFonts w:ascii="Arial" w:hAnsi="Arial" w:cs="Arial"/>
                <w:sz w:val="16"/>
                <w:szCs w:val="16"/>
              </w:rPr>
              <w:t>(–</w:t>
            </w:r>
            <w:r>
              <w:rPr>
                <w:rFonts w:ascii="Arial" w:hAnsi="Arial" w:cs="Arial"/>
                <w:sz w:val="16"/>
                <w:szCs w:val="16"/>
              </w:rPr>
              <w:t>18.8</w:t>
            </w:r>
            <w:r w:rsidRPr="000433A9">
              <w:rPr>
                <w:rFonts w:ascii="Arial" w:hAnsi="Arial" w:cs="Arial"/>
                <w:sz w:val="16"/>
                <w:szCs w:val="16"/>
              </w:rPr>
              <w:t xml:space="preserve"> to </w:t>
            </w:r>
            <w:r>
              <w:rPr>
                <w:rFonts w:ascii="Arial" w:hAnsi="Arial" w:cs="Arial"/>
                <w:sz w:val="16"/>
                <w:szCs w:val="16"/>
              </w:rPr>
              <w:t>3.9</w:t>
            </w:r>
            <w:r w:rsidRPr="000433A9">
              <w:rPr>
                <w:rFonts w:ascii="Arial" w:hAnsi="Arial" w:cs="Arial"/>
                <w:sz w:val="16"/>
                <w:szCs w:val="16"/>
              </w:rPr>
              <w:t>)</w:t>
            </w:r>
          </w:p>
        </w:tc>
      </w:tr>
    </w:tbl>
    <w:p w:rsidR="00D56A09" w:rsidRPr="00530AD0" w:rsidRDefault="00D56A09" w:rsidP="00D56A09">
      <w:pPr>
        <w:spacing w:after="0" w:line="360" w:lineRule="auto"/>
        <w:jc w:val="both"/>
        <w:rPr>
          <w:rFonts w:ascii="Arial" w:hAnsi="Arial" w:cs="Arial"/>
          <w:sz w:val="2"/>
          <w:szCs w:val="2"/>
          <w:vertAlign w:val="superscript"/>
        </w:rPr>
      </w:pPr>
    </w:p>
    <w:p w:rsidR="00D56A09" w:rsidRPr="009E7E43" w:rsidRDefault="00D56A09" w:rsidP="00D56A09">
      <w:pPr>
        <w:spacing w:after="0" w:line="360" w:lineRule="auto"/>
        <w:jc w:val="both"/>
        <w:rPr>
          <w:rFonts w:ascii="Arial" w:hAnsi="Arial" w:cs="Arial"/>
          <w:sz w:val="18"/>
          <w:szCs w:val="18"/>
        </w:rPr>
      </w:pPr>
      <w:r w:rsidRPr="009E7E43">
        <w:rPr>
          <w:rFonts w:ascii="Arial" w:hAnsi="Arial" w:cs="Arial"/>
          <w:sz w:val="18"/>
          <w:szCs w:val="18"/>
          <w:vertAlign w:val="superscript"/>
        </w:rPr>
        <w:t>†</w:t>
      </w:r>
      <w:r w:rsidRPr="009E7E43">
        <w:rPr>
          <w:rFonts w:ascii="Arial" w:hAnsi="Arial" w:cs="Arial"/>
          <w:sz w:val="18"/>
          <w:szCs w:val="18"/>
        </w:rPr>
        <w:t xml:space="preserve"> </w:t>
      </w:r>
      <w:r>
        <w:rPr>
          <w:rFonts w:ascii="Arial" w:hAnsi="Arial" w:cs="Arial"/>
          <w:sz w:val="18"/>
          <w:szCs w:val="18"/>
        </w:rPr>
        <w:t>Median a</w:t>
      </w:r>
      <w:r w:rsidRPr="009E7E43">
        <w:rPr>
          <w:rFonts w:ascii="Arial" w:hAnsi="Arial" w:cs="Arial"/>
          <w:sz w:val="18"/>
          <w:szCs w:val="18"/>
        </w:rPr>
        <w:t xml:space="preserve">djusted </w:t>
      </w:r>
      <w:r>
        <w:rPr>
          <w:rFonts w:ascii="Arial" w:hAnsi="Arial" w:cs="Arial"/>
          <w:sz w:val="18"/>
          <w:szCs w:val="18"/>
        </w:rPr>
        <w:t>IV course of –0.29 for upper quarter in 2013 meant the group as a whole has a median of 0.29 fewer IV courses in that year compared to what was expected for the case-mix of that group. That indicated higher number of IV courses used compared to a median adjusted IV course of –0.40 for lower quarter.</w:t>
      </w:r>
    </w:p>
    <w:p w:rsidR="00D56A09" w:rsidRPr="009E7E43" w:rsidRDefault="00D56A09" w:rsidP="00D56A09">
      <w:pPr>
        <w:spacing w:after="0" w:line="360" w:lineRule="auto"/>
        <w:jc w:val="both"/>
        <w:rPr>
          <w:rFonts w:ascii="Arial" w:hAnsi="Arial" w:cs="Arial"/>
          <w:sz w:val="18"/>
          <w:szCs w:val="18"/>
        </w:rPr>
      </w:pPr>
      <w:r w:rsidRPr="009E7E43">
        <w:rPr>
          <w:rFonts w:ascii="Arial" w:hAnsi="Arial" w:cs="Arial"/>
          <w:sz w:val="18"/>
          <w:szCs w:val="18"/>
          <w:vertAlign w:val="superscript"/>
        </w:rPr>
        <w:t>‡</w:t>
      </w:r>
      <w:r w:rsidRPr="009E7E43">
        <w:rPr>
          <w:rFonts w:ascii="Arial" w:hAnsi="Arial" w:cs="Arial"/>
          <w:sz w:val="18"/>
          <w:szCs w:val="18"/>
        </w:rPr>
        <w:t xml:space="preserve"> </w:t>
      </w:r>
      <w:r>
        <w:rPr>
          <w:rFonts w:ascii="Arial" w:hAnsi="Arial" w:cs="Arial"/>
          <w:sz w:val="18"/>
          <w:szCs w:val="18"/>
        </w:rPr>
        <w:t>Median a</w:t>
      </w:r>
      <w:r w:rsidRPr="009E7E43">
        <w:rPr>
          <w:rFonts w:ascii="Arial" w:hAnsi="Arial" w:cs="Arial"/>
          <w:sz w:val="18"/>
          <w:szCs w:val="18"/>
        </w:rPr>
        <w:t xml:space="preserve">djusted </w:t>
      </w:r>
      <w:r>
        <w:rPr>
          <w:rFonts w:ascii="Arial" w:hAnsi="Arial" w:cs="Arial"/>
          <w:sz w:val="18"/>
          <w:szCs w:val="18"/>
        </w:rPr>
        <w:t>IV days of –4.8 for upper quarter in 2013 meant the group as a whole has a median of 4.8 fewer days of IV in that year compared to what was expected for the case-mix of that group. That indicated higher IV days compared to a median adjusted IV days of –5.9 for lower quarter.</w:t>
      </w:r>
    </w:p>
    <w:p w:rsidR="00D56A09" w:rsidRPr="00530AD0" w:rsidRDefault="00D56A09" w:rsidP="00D56A09">
      <w:pPr>
        <w:spacing w:after="0" w:line="360" w:lineRule="auto"/>
        <w:jc w:val="both"/>
        <w:rPr>
          <w:rFonts w:ascii="Arial" w:hAnsi="Arial" w:cs="Arial"/>
          <w:sz w:val="3"/>
          <w:szCs w:val="3"/>
        </w:rPr>
      </w:pPr>
    </w:p>
    <w:p w:rsidR="00D56A09" w:rsidRPr="00882DBB" w:rsidRDefault="00D56A09" w:rsidP="00D56A09">
      <w:pPr>
        <w:spacing w:after="0" w:line="360" w:lineRule="auto"/>
        <w:jc w:val="both"/>
        <w:rPr>
          <w:rFonts w:ascii="Arial" w:hAnsi="Arial" w:cs="Arial"/>
          <w:u w:val="single"/>
        </w:rPr>
      </w:pPr>
      <w:r w:rsidRPr="00882DBB">
        <w:rPr>
          <w:rFonts w:ascii="Arial" w:hAnsi="Arial" w:cs="Arial"/>
          <w:u w:val="single"/>
        </w:rPr>
        <w:t>For 2013</w:t>
      </w:r>
      <w:r>
        <w:rPr>
          <w:rFonts w:ascii="Arial" w:hAnsi="Arial" w:cs="Arial"/>
          <w:u w:val="single"/>
        </w:rPr>
        <w:t>, for case-mix adjusted number of IV courses</w:t>
      </w:r>
    </w:p>
    <w:p w:rsidR="00D56A09" w:rsidRDefault="00D56A09" w:rsidP="00D56A09">
      <w:pPr>
        <w:spacing w:after="0" w:line="360" w:lineRule="auto"/>
        <w:jc w:val="both"/>
        <w:rPr>
          <w:rFonts w:ascii="Arial" w:hAnsi="Arial" w:cs="Arial"/>
        </w:rPr>
      </w:pPr>
      <w:r>
        <w:rPr>
          <w:rFonts w:ascii="Arial" w:hAnsi="Arial" w:cs="Arial"/>
        </w:rPr>
        <w:t>P-value</w:t>
      </w:r>
      <w:r w:rsidRPr="00A873ED">
        <w:rPr>
          <w:rFonts w:ascii="Arial" w:hAnsi="Arial" w:cs="Arial"/>
          <w:vertAlign w:val="superscript"/>
        </w:rPr>
        <w:t>§</w:t>
      </w:r>
      <w:r>
        <w:rPr>
          <w:rFonts w:ascii="Arial" w:hAnsi="Arial" w:cs="Arial"/>
        </w:rPr>
        <w:t xml:space="preserve"> for comparison of all three groups &lt; 0.001</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upper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middle half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Pr>
          <w:rFonts w:ascii="Arial" w:hAnsi="Arial" w:cs="Arial"/>
        </w:rPr>
        <w:t>P-value</w:t>
      </w:r>
      <w:r w:rsidRPr="00081192">
        <w:rPr>
          <w:rFonts w:ascii="Arial" w:hAnsi="Arial" w:cs="Arial"/>
          <w:vertAlign w:val="superscript"/>
        </w:rPr>
        <w:t>Ω</w:t>
      </w:r>
      <w:r>
        <w:rPr>
          <w:rFonts w:ascii="Arial" w:hAnsi="Arial" w:cs="Arial"/>
        </w:rPr>
        <w:t xml:space="preserve"> for upper quarter vs middle half = 0.842 (after Bonferroni correction, p-value = 1)</w:t>
      </w:r>
    </w:p>
    <w:p w:rsidR="00D56A09" w:rsidRPr="00530AD0" w:rsidRDefault="00D56A09" w:rsidP="00D56A09">
      <w:pPr>
        <w:spacing w:after="0" w:line="360" w:lineRule="auto"/>
        <w:jc w:val="both"/>
        <w:rPr>
          <w:rFonts w:ascii="Arial" w:hAnsi="Arial" w:cs="Arial"/>
          <w:sz w:val="3"/>
          <w:szCs w:val="3"/>
        </w:rPr>
      </w:pPr>
    </w:p>
    <w:p w:rsidR="00D56A09" w:rsidRPr="00882DBB" w:rsidRDefault="00D56A09" w:rsidP="00D56A09">
      <w:pPr>
        <w:spacing w:after="0" w:line="360" w:lineRule="auto"/>
        <w:jc w:val="both"/>
        <w:rPr>
          <w:rFonts w:ascii="Arial" w:hAnsi="Arial" w:cs="Arial"/>
          <w:u w:val="single"/>
        </w:rPr>
      </w:pPr>
      <w:r w:rsidRPr="00882DBB">
        <w:rPr>
          <w:rFonts w:ascii="Arial" w:hAnsi="Arial" w:cs="Arial"/>
          <w:u w:val="single"/>
        </w:rPr>
        <w:t>For 2013</w:t>
      </w:r>
      <w:r>
        <w:rPr>
          <w:rFonts w:ascii="Arial" w:hAnsi="Arial" w:cs="Arial"/>
          <w:u w:val="single"/>
        </w:rPr>
        <w:t>, for case-mix adjusted IV days</w:t>
      </w:r>
    </w:p>
    <w:p w:rsidR="00D56A09" w:rsidRDefault="00D56A09" w:rsidP="00D56A09">
      <w:pPr>
        <w:spacing w:after="0" w:line="360" w:lineRule="auto"/>
        <w:jc w:val="both"/>
        <w:rPr>
          <w:rFonts w:ascii="Arial" w:hAnsi="Arial" w:cs="Arial"/>
        </w:rPr>
      </w:pPr>
      <w:r>
        <w:rPr>
          <w:rFonts w:ascii="Arial" w:hAnsi="Arial" w:cs="Arial"/>
        </w:rPr>
        <w:t>P-value</w:t>
      </w:r>
      <w:r w:rsidRPr="00A873ED">
        <w:rPr>
          <w:rFonts w:ascii="Arial" w:hAnsi="Arial" w:cs="Arial"/>
          <w:vertAlign w:val="superscript"/>
        </w:rPr>
        <w:t>§</w:t>
      </w:r>
      <w:r>
        <w:rPr>
          <w:rFonts w:ascii="Arial" w:hAnsi="Arial" w:cs="Arial"/>
        </w:rPr>
        <w:t xml:space="preserve"> for comparison of all three groups &lt; 0.001</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upper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middle half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Pr="00882DBB" w:rsidRDefault="00D56A09" w:rsidP="00D56A09">
      <w:pPr>
        <w:spacing w:after="0" w:line="360" w:lineRule="auto"/>
        <w:jc w:val="both"/>
        <w:rPr>
          <w:rFonts w:ascii="Arial" w:hAnsi="Arial" w:cs="Arial"/>
          <w:sz w:val="11"/>
          <w:szCs w:val="11"/>
        </w:rPr>
      </w:pPr>
      <w:r>
        <w:rPr>
          <w:rFonts w:ascii="Arial" w:hAnsi="Arial" w:cs="Arial"/>
        </w:rPr>
        <w:t>P-value</w:t>
      </w:r>
      <w:r w:rsidRPr="00081192">
        <w:rPr>
          <w:rFonts w:ascii="Arial" w:hAnsi="Arial" w:cs="Arial"/>
          <w:vertAlign w:val="superscript"/>
        </w:rPr>
        <w:t>Ω</w:t>
      </w:r>
      <w:r>
        <w:rPr>
          <w:rFonts w:ascii="Arial" w:hAnsi="Arial" w:cs="Arial"/>
        </w:rPr>
        <w:t xml:space="preserve"> for upper quarter vs middle half = 0.546 (after Bonferroni correction, p-value = 1)</w:t>
      </w:r>
    </w:p>
    <w:p w:rsidR="00D56A09" w:rsidRPr="00530AD0" w:rsidRDefault="00D56A09" w:rsidP="00D56A09">
      <w:pPr>
        <w:spacing w:after="0" w:line="360" w:lineRule="auto"/>
        <w:jc w:val="both"/>
        <w:rPr>
          <w:rFonts w:ascii="Arial" w:hAnsi="Arial" w:cs="Arial"/>
          <w:sz w:val="3"/>
          <w:szCs w:val="3"/>
          <w:vertAlign w:val="superscript"/>
        </w:rPr>
      </w:pPr>
    </w:p>
    <w:p w:rsidR="00D56A09" w:rsidRPr="00882DBB" w:rsidRDefault="00D56A09" w:rsidP="00D56A09">
      <w:pPr>
        <w:spacing w:after="0" w:line="360" w:lineRule="auto"/>
        <w:jc w:val="both"/>
        <w:rPr>
          <w:rFonts w:ascii="Arial" w:hAnsi="Arial" w:cs="Arial"/>
          <w:u w:val="single"/>
        </w:rPr>
      </w:pPr>
      <w:r w:rsidRPr="00882DBB">
        <w:rPr>
          <w:rFonts w:ascii="Arial" w:hAnsi="Arial" w:cs="Arial"/>
          <w:u w:val="single"/>
        </w:rPr>
        <w:t>For 201</w:t>
      </w:r>
      <w:r>
        <w:rPr>
          <w:rFonts w:ascii="Arial" w:hAnsi="Arial" w:cs="Arial"/>
          <w:u w:val="single"/>
        </w:rPr>
        <w:t>4, for case-mix adjusted number of IV courses</w:t>
      </w:r>
    </w:p>
    <w:p w:rsidR="00D56A09" w:rsidRDefault="00D56A09" w:rsidP="00D56A09">
      <w:pPr>
        <w:spacing w:after="0" w:line="360" w:lineRule="auto"/>
        <w:jc w:val="both"/>
        <w:rPr>
          <w:rFonts w:ascii="Arial" w:hAnsi="Arial" w:cs="Arial"/>
        </w:rPr>
      </w:pPr>
      <w:r>
        <w:rPr>
          <w:rFonts w:ascii="Arial" w:hAnsi="Arial" w:cs="Arial"/>
        </w:rPr>
        <w:t>P-value</w:t>
      </w:r>
      <w:r w:rsidRPr="00A873ED">
        <w:rPr>
          <w:rFonts w:ascii="Arial" w:hAnsi="Arial" w:cs="Arial"/>
          <w:vertAlign w:val="superscript"/>
        </w:rPr>
        <w:t>§</w:t>
      </w:r>
      <w:r>
        <w:rPr>
          <w:rFonts w:ascii="Arial" w:hAnsi="Arial" w:cs="Arial"/>
        </w:rPr>
        <w:t xml:space="preserve"> for comparison of all three groups &lt; 0.001</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upper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middle half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Pr>
          <w:rFonts w:ascii="Arial" w:hAnsi="Arial" w:cs="Arial"/>
        </w:rPr>
        <w:t>P-value</w:t>
      </w:r>
      <w:r w:rsidRPr="00081192">
        <w:rPr>
          <w:rFonts w:ascii="Arial" w:hAnsi="Arial" w:cs="Arial"/>
          <w:vertAlign w:val="superscript"/>
        </w:rPr>
        <w:t>Ω</w:t>
      </w:r>
      <w:r>
        <w:rPr>
          <w:rFonts w:ascii="Arial" w:hAnsi="Arial" w:cs="Arial"/>
        </w:rPr>
        <w:t xml:space="preserve"> for upper quarter vs middle half = 0.934 (after Bonferroni correction, p-value = 1)</w:t>
      </w:r>
    </w:p>
    <w:p w:rsidR="00D56A09" w:rsidRPr="00530AD0" w:rsidRDefault="00D56A09" w:rsidP="00D56A09">
      <w:pPr>
        <w:spacing w:after="0" w:line="360" w:lineRule="auto"/>
        <w:jc w:val="both"/>
        <w:rPr>
          <w:rFonts w:ascii="Arial" w:hAnsi="Arial" w:cs="Arial"/>
          <w:sz w:val="3"/>
          <w:szCs w:val="3"/>
          <w:vertAlign w:val="superscript"/>
        </w:rPr>
      </w:pPr>
    </w:p>
    <w:p w:rsidR="00D56A09" w:rsidRPr="00882DBB" w:rsidRDefault="00D56A09" w:rsidP="00D56A09">
      <w:pPr>
        <w:spacing w:after="0" w:line="360" w:lineRule="auto"/>
        <w:jc w:val="both"/>
        <w:rPr>
          <w:rFonts w:ascii="Arial" w:hAnsi="Arial" w:cs="Arial"/>
          <w:u w:val="single"/>
        </w:rPr>
      </w:pPr>
      <w:r>
        <w:rPr>
          <w:rFonts w:ascii="Arial" w:hAnsi="Arial" w:cs="Arial"/>
          <w:u w:val="single"/>
        </w:rPr>
        <w:t>For 2014, for case-mix adjusted IV days</w:t>
      </w:r>
    </w:p>
    <w:p w:rsidR="00D56A09" w:rsidRDefault="00D56A09" w:rsidP="00D56A09">
      <w:pPr>
        <w:spacing w:after="0" w:line="360" w:lineRule="auto"/>
        <w:jc w:val="both"/>
        <w:rPr>
          <w:rFonts w:ascii="Arial" w:hAnsi="Arial" w:cs="Arial"/>
        </w:rPr>
      </w:pPr>
      <w:r>
        <w:rPr>
          <w:rFonts w:ascii="Arial" w:hAnsi="Arial" w:cs="Arial"/>
        </w:rPr>
        <w:t>P-value</w:t>
      </w:r>
      <w:r w:rsidRPr="00A873ED">
        <w:rPr>
          <w:rFonts w:ascii="Arial" w:hAnsi="Arial" w:cs="Arial"/>
          <w:vertAlign w:val="superscript"/>
        </w:rPr>
        <w:t>§</w:t>
      </w:r>
      <w:r>
        <w:rPr>
          <w:rFonts w:ascii="Arial" w:hAnsi="Arial" w:cs="Arial"/>
        </w:rPr>
        <w:t xml:space="preserve"> for comparison of all three groups &lt; 0.001</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upper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sidRPr="00587E48">
        <w:rPr>
          <w:rFonts w:ascii="Arial" w:hAnsi="Arial" w:cs="Arial"/>
          <w:b/>
        </w:rPr>
        <w:t>P-value</w:t>
      </w:r>
      <w:r w:rsidRPr="00587E48">
        <w:rPr>
          <w:rFonts w:ascii="Arial" w:hAnsi="Arial" w:cs="Arial"/>
          <w:b/>
          <w:vertAlign w:val="superscript"/>
        </w:rPr>
        <w:t>Ω</w:t>
      </w:r>
      <w:r w:rsidRPr="00587E48">
        <w:rPr>
          <w:rFonts w:ascii="Arial" w:hAnsi="Arial" w:cs="Arial"/>
          <w:b/>
        </w:rPr>
        <w:t xml:space="preserve"> for middle half vs lower quarter</w:t>
      </w:r>
      <w:r>
        <w:rPr>
          <w:rFonts w:ascii="Arial" w:hAnsi="Arial" w:cs="Arial"/>
        </w:rPr>
        <w:t xml:space="preserve"> &lt; 0.001 (after Bonferroni correction, p-value </w:t>
      </w:r>
      <w:r w:rsidRPr="00587E48">
        <w:rPr>
          <w:rFonts w:ascii="Arial" w:hAnsi="Arial" w:cs="Arial"/>
          <w:b/>
        </w:rPr>
        <w:t>&lt; 0.001</w:t>
      </w:r>
      <w:r>
        <w:rPr>
          <w:rFonts w:ascii="Arial" w:hAnsi="Arial" w:cs="Arial"/>
        </w:rPr>
        <w:t>)</w:t>
      </w:r>
    </w:p>
    <w:p w:rsidR="00D56A09" w:rsidRDefault="00D56A09" w:rsidP="00D56A09">
      <w:pPr>
        <w:spacing w:after="0" w:line="360" w:lineRule="auto"/>
        <w:jc w:val="both"/>
        <w:rPr>
          <w:rFonts w:ascii="Arial" w:hAnsi="Arial" w:cs="Arial"/>
        </w:rPr>
      </w:pPr>
      <w:r>
        <w:rPr>
          <w:rFonts w:ascii="Arial" w:hAnsi="Arial" w:cs="Arial"/>
        </w:rPr>
        <w:t>P-value</w:t>
      </w:r>
      <w:r w:rsidRPr="00081192">
        <w:rPr>
          <w:rFonts w:ascii="Arial" w:hAnsi="Arial" w:cs="Arial"/>
          <w:vertAlign w:val="superscript"/>
        </w:rPr>
        <w:t>Ω</w:t>
      </w:r>
      <w:r>
        <w:rPr>
          <w:rFonts w:ascii="Arial" w:hAnsi="Arial" w:cs="Arial"/>
        </w:rPr>
        <w:t xml:space="preserve"> for upper quarter vs middle half = 0.734 (after Bonferroni correction, p-value = 1)</w:t>
      </w:r>
    </w:p>
    <w:p w:rsidR="00D56A09" w:rsidRPr="00530AD0" w:rsidRDefault="00D56A09" w:rsidP="00D56A09">
      <w:pPr>
        <w:spacing w:after="0" w:line="360" w:lineRule="auto"/>
        <w:jc w:val="both"/>
        <w:rPr>
          <w:rFonts w:ascii="Arial" w:hAnsi="Arial" w:cs="Arial"/>
          <w:sz w:val="3"/>
          <w:szCs w:val="3"/>
          <w:vertAlign w:val="superscript"/>
        </w:rPr>
      </w:pPr>
    </w:p>
    <w:p w:rsidR="00D56A09" w:rsidRPr="00530AD0" w:rsidRDefault="00D56A09" w:rsidP="00D56A09">
      <w:pPr>
        <w:spacing w:after="0" w:line="360" w:lineRule="auto"/>
        <w:jc w:val="both"/>
        <w:rPr>
          <w:rFonts w:ascii="Arial" w:hAnsi="Arial" w:cs="Arial"/>
          <w:sz w:val="18"/>
          <w:szCs w:val="18"/>
        </w:rPr>
      </w:pPr>
      <w:r w:rsidRPr="00530AD0">
        <w:rPr>
          <w:rFonts w:ascii="Arial" w:hAnsi="Arial" w:cs="Arial"/>
          <w:sz w:val="18"/>
          <w:szCs w:val="18"/>
          <w:vertAlign w:val="superscript"/>
        </w:rPr>
        <w:t>§</w:t>
      </w:r>
      <w:r w:rsidRPr="00530AD0">
        <w:rPr>
          <w:rFonts w:ascii="Arial" w:hAnsi="Arial" w:cs="Arial"/>
          <w:sz w:val="18"/>
          <w:szCs w:val="18"/>
        </w:rPr>
        <w:t xml:space="preserve"> Kruskal-Wallis H test was used to compare all three groups</w:t>
      </w:r>
      <w:r w:rsidRPr="00530AD0">
        <w:rPr>
          <w:rFonts w:ascii="Arial" w:hAnsi="Arial" w:cs="Arial"/>
          <w:sz w:val="18"/>
          <w:szCs w:val="18"/>
        </w:rPr>
        <w:tab/>
      </w:r>
      <w:r w:rsidRPr="00530AD0">
        <w:rPr>
          <w:rFonts w:ascii="Arial" w:hAnsi="Arial" w:cs="Arial"/>
          <w:sz w:val="18"/>
          <w:szCs w:val="18"/>
          <w:vertAlign w:val="superscript"/>
        </w:rPr>
        <w:t>Ω</w:t>
      </w:r>
      <w:r w:rsidRPr="00530AD0">
        <w:rPr>
          <w:rFonts w:ascii="Arial" w:hAnsi="Arial" w:cs="Arial"/>
          <w:sz w:val="18"/>
          <w:szCs w:val="18"/>
        </w:rPr>
        <w:t xml:space="preserve"> Mann-Whitney U test</w:t>
      </w:r>
      <w:r>
        <w:rPr>
          <w:rFonts w:ascii="Arial" w:hAnsi="Arial" w:cs="Arial"/>
          <w:sz w:val="18"/>
          <w:szCs w:val="18"/>
        </w:rPr>
        <w:t xml:space="preserve"> was used to compare two groups</w:t>
      </w:r>
    </w:p>
    <w:p w:rsidR="00D56A09" w:rsidRDefault="00D56A09" w:rsidP="00D56A09">
      <w:pPr>
        <w:spacing w:after="0" w:line="360" w:lineRule="auto"/>
        <w:jc w:val="both"/>
        <w:rPr>
          <w:rFonts w:ascii="Arial" w:hAnsi="Arial" w:cs="Arial"/>
        </w:rPr>
      </w:pPr>
      <w:r>
        <w:rPr>
          <w:rFonts w:ascii="Arial" w:hAnsi="Arial" w:cs="Arial"/>
        </w:rPr>
        <w:lastRenderedPageBreak/>
        <w:t xml:space="preserve">Table 1B in the previous page summarises the case-mix adjusted IV use for the three groups of CF centres, and the results of all the comparisons. There were statistically significant differences in both case-mix adjusted IV days and case-mix adjusted number of IV courses for those three groups of specialist adult CF centres (‘upper quarter’, ‘middle half’, ‘lower quarter’). However, ‘upper quarter’ had similar IV use when compared with ‘middle half’. The between-group differences were primarily driven by lower IV antibiotics use in the ‘lower quarter’. Results for case-mix adjusted IV days were consistent with results for case-mix adjusted number of IV courses.  Results in 2013 were also entirely consistent with results in 2014. </w:t>
      </w:r>
    </w:p>
    <w:p w:rsidR="00D56A09" w:rsidRPr="00383FB6" w:rsidRDefault="00D56A09" w:rsidP="00D56A09">
      <w:pPr>
        <w:spacing w:after="0" w:line="360" w:lineRule="auto"/>
        <w:jc w:val="both"/>
        <w:rPr>
          <w:rFonts w:ascii="Arial" w:hAnsi="Arial" w:cs="Arial"/>
          <w:sz w:val="11"/>
          <w:szCs w:val="11"/>
        </w:rPr>
      </w:pPr>
    </w:p>
    <w:p w:rsidR="00CE4D43" w:rsidRDefault="00F16009" w:rsidP="00F16009">
      <w:pPr>
        <w:spacing w:after="0" w:line="360" w:lineRule="auto"/>
        <w:jc w:val="both"/>
        <w:rPr>
          <w:rFonts w:ascii="Arial" w:hAnsi="Arial" w:cs="Arial"/>
        </w:rPr>
      </w:pPr>
      <w:r>
        <w:rPr>
          <w:rFonts w:ascii="Arial" w:hAnsi="Arial" w:cs="Arial"/>
        </w:rPr>
        <w:t xml:space="preserve">In the main analysis (see </w:t>
      </w:r>
      <w:r w:rsidR="002C3A9F">
        <w:rPr>
          <w:rFonts w:ascii="Arial" w:hAnsi="Arial" w:cs="Arial"/>
        </w:rPr>
        <w:t xml:space="preserve">section 2.2 of the main text), IV use was also analysed using stratification method as a binary variable (i.e. the proportion of people prescribed at least one IV course per year). </w:t>
      </w:r>
      <w:r w:rsidR="00CE4D43">
        <w:rPr>
          <w:rFonts w:ascii="Arial" w:hAnsi="Arial" w:cs="Arial"/>
        </w:rPr>
        <w:t xml:space="preserve">To mirror this analysis, we also used regression modelling to analyse the proportion of people prescribed at least one IV course per year. </w:t>
      </w:r>
      <w:r w:rsidR="00E50728">
        <w:rPr>
          <w:rFonts w:ascii="Arial" w:hAnsi="Arial" w:cs="Arial"/>
        </w:rPr>
        <w:t xml:space="preserve">For this analysis of IV use as a binary variable, (prescribed at least one course of IV antibiotics </w:t>
      </w:r>
      <w:r w:rsidR="004C42F3">
        <w:rPr>
          <w:rFonts w:ascii="Arial" w:hAnsi="Arial" w:cs="Arial"/>
        </w:rPr>
        <w:t xml:space="preserve">per year </w:t>
      </w:r>
      <w:r w:rsidR="00E50728">
        <w:rPr>
          <w:rFonts w:ascii="Arial" w:hAnsi="Arial" w:cs="Arial"/>
        </w:rPr>
        <w:t xml:space="preserve">vs not prescribed any), we used a similar method to the </w:t>
      </w:r>
      <w:r w:rsidR="00E50728" w:rsidRPr="00F91AE6">
        <w:rPr>
          <w:rFonts w:ascii="Arial" w:hAnsi="Arial" w:cs="Arial"/>
        </w:rPr>
        <w:t>2003-2005 ESCF analyses</w:t>
      </w:r>
      <w:r w:rsidR="00CF0DF2">
        <w:rPr>
          <w:rFonts w:ascii="Arial" w:hAnsi="Arial" w:cs="Arial"/>
        </w:rPr>
        <w:t xml:space="preserve"> [1]</w:t>
      </w:r>
      <w:r w:rsidR="00E50728">
        <w:rPr>
          <w:rFonts w:ascii="Arial" w:hAnsi="Arial" w:cs="Arial"/>
        </w:rPr>
        <w:t xml:space="preserve">. As discussed earlier, we adjusted </w:t>
      </w:r>
      <w:r w:rsidR="00E50728" w:rsidRPr="00CF21CD">
        <w:rPr>
          <w:rFonts w:ascii="Arial" w:hAnsi="Arial" w:cs="Arial"/>
        </w:rPr>
        <w:t xml:space="preserve">IV </w:t>
      </w:r>
      <w:r w:rsidR="00E50728">
        <w:rPr>
          <w:rFonts w:ascii="Arial" w:hAnsi="Arial" w:cs="Arial"/>
        </w:rPr>
        <w:t>use</w:t>
      </w:r>
      <w:r w:rsidR="00E50728" w:rsidRPr="00CF21CD">
        <w:rPr>
          <w:rFonts w:ascii="Arial" w:hAnsi="Arial" w:cs="Arial"/>
        </w:rPr>
        <w:t xml:space="preserve"> for </w:t>
      </w:r>
      <w:r w:rsidR="00E50728">
        <w:rPr>
          <w:rFonts w:ascii="Arial" w:hAnsi="Arial" w:cs="Arial"/>
        </w:rPr>
        <w:t xml:space="preserve">gender, </w:t>
      </w:r>
      <w:r w:rsidR="00E50728" w:rsidRPr="00CF21CD">
        <w:rPr>
          <w:rFonts w:ascii="Arial" w:hAnsi="Arial" w:cs="Arial"/>
        </w:rPr>
        <w:t>age, pancreatic status</w:t>
      </w:r>
      <w:r w:rsidR="00E50728">
        <w:rPr>
          <w:rFonts w:ascii="Arial" w:hAnsi="Arial" w:cs="Arial"/>
        </w:rPr>
        <w:t xml:space="preserve"> (as a surrogate for people with ‘typical’ vs ‘mild phenotype’ CF)</w:t>
      </w:r>
      <w:r w:rsidR="00E50728" w:rsidRPr="00CF21CD">
        <w:rPr>
          <w:rFonts w:ascii="Arial" w:hAnsi="Arial" w:cs="Arial"/>
        </w:rPr>
        <w:t xml:space="preserve">, </w:t>
      </w:r>
      <w:r w:rsidR="00E50728">
        <w:rPr>
          <w:rFonts w:ascii="Arial" w:hAnsi="Arial" w:cs="Arial"/>
        </w:rPr>
        <w:t>%</w:t>
      </w:r>
      <w:r w:rsidR="00E50728" w:rsidRPr="00CF21CD">
        <w:rPr>
          <w:rFonts w:ascii="Arial" w:hAnsi="Arial" w:cs="Arial"/>
        </w:rPr>
        <w:t>FEV</w:t>
      </w:r>
      <w:r w:rsidR="00E50728" w:rsidRPr="00CC1E8A">
        <w:rPr>
          <w:rFonts w:ascii="Arial" w:hAnsi="Arial" w:cs="Arial"/>
          <w:vertAlign w:val="subscript"/>
        </w:rPr>
        <w:t>1</w:t>
      </w:r>
      <w:r w:rsidR="00E50728" w:rsidRPr="00CF21CD">
        <w:rPr>
          <w:rFonts w:ascii="Arial" w:hAnsi="Arial" w:cs="Arial"/>
        </w:rPr>
        <w:t xml:space="preserve">, and </w:t>
      </w:r>
      <w:r w:rsidR="00E50728" w:rsidRPr="00171581">
        <w:rPr>
          <w:rFonts w:ascii="Arial" w:hAnsi="Arial" w:cs="Arial"/>
          <w:i/>
        </w:rPr>
        <w:t>P. aeruginosa</w:t>
      </w:r>
      <w:r w:rsidR="00E50728">
        <w:rPr>
          <w:rFonts w:ascii="Arial" w:hAnsi="Arial" w:cs="Arial"/>
        </w:rPr>
        <w:t xml:space="preserve"> status in a regression modelling analysis. The same categorical variables were therefore included in a binary logistic model to do a pairwise comparison for the </w:t>
      </w:r>
      <w:r w:rsidR="00E50728" w:rsidRPr="00E37681">
        <w:rPr>
          <w:rFonts w:ascii="Arial" w:hAnsi="Arial" w:cs="Arial"/>
        </w:rPr>
        <w:t xml:space="preserve">odds of </w:t>
      </w:r>
      <w:r w:rsidR="00E50728">
        <w:rPr>
          <w:rFonts w:ascii="Arial" w:hAnsi="Arial" w:cs="Arial"/>
        </w:rPr>
        <w:t xml:space="preserve">being prescribed at least one </w:t>
      </w:r>
      <w:r w:rsidR="00045CE2">
        <w:rPr>
          <w:rFonts w:ascii="Arial" w:hAnsi="Arial" w:cs="Arial"/>
        </w:rPr>
        <w:t>course of IV antibiotics</w:t>
      </w:r>
      <w:r w:rsidR="00E50728" w:rsidRPr="00E37681">
        <w:rPr>
          <w:rFonts w:ascii="Arial" w:hAnsi="Arial" w:cs="Arial"/>
        </w:rPr>
        <w:t xml:space="preserve"> </w:t>
      </w:r>
      <w:r w:rsidR="004C42F3">
        <w:rPr>
          <w:rFonts w:ascii="Arial" w:hAnsi="Arial" w:cs="Arial"/>
        </w:rPr>
        <w:t xml:space="preserve">per year </w:t>
      </w:r>
      <w:r w:rsidR="00E50728" w:rsidRPr="00E37681">
        <w:rPr>
          <w:rFonts w:ascii="Arial" w:hAnsi="Arial" w:cs="Arial"/>
        </w:rPr>
        <w:t xml:space="preserve">at </w:t>
      </w:r>
      <w:r w:rsidR="00045CE2">
        <w:rPr>
          <w:rFonts w:ascii="Arial" w:hAnsi="Arial" w:cs="Arial"/>
        </w:rPr>
        <w:t xml:space="preserve">the </w:t>
      </w:r>
      <w:r w:rsidR="00E50728" w:rsidRPr="00E37681">
        <w:rPr>
          <w:rFonts w:ascii="Arial" w:hAnsi="Arial" w:cs="Arial"/>
        </w:rPr>
        <w:t>upper quar</w:t>
      </w:r>
      <w:r w:rsidR="00E50728">
        <w:rPr>
          <w:rFonts w:ascii="Arial" w:hAnsi="Arial" w:cs="Arial"/>
        </w:rPr>
        <w:t>ter</w:t>
      </w:r>
      <w:r w:rsidR="00045CE2">
        <w:rPr>
          <w:rFonts w:ascii="Arial" w:hAnsi="Arial" w:cs="Arial"/>
        </w:rPr>
        <w:t xml:space="preserve"> centres</w:t>
      </w:r>
      <w:r w:rsidR="00E50728">
        <w:rPr>
          <w:rFonts w:ascii="Arial" w:hAnsi="Arial" w:cs="Arial"/>
        </w:rPr>
        <w:t xml:space="preserve"> vs middle half </w:t>
      </w:r>
      <w:r w:rsidR="00045CE2">
        <w:rPr>
          <w:rFonts w:ascii="Arial" w:hAnsi="Arial" w:cs="Arial"/>
        </w:rPr>
        <w:t xml:space="preserve">centres </w:t>
      </w:r>
      <w:r w:rsidR="00E50728">
        <w:rPr>
          <w:rFonts w:ascii="Arial" w:hAnsi="Arial" w:cs="Arial"/>
        </w:rPr>
        <w:t>vs lower quarter</w:t>
      </w:r>
      <w:r w:rsidR="00045CE2">
        <w:rPr>
          <w:rFonts w:ascii="Arial" w:hAnsi="Arial" w:cs="Arial"/>
        </w:rPr>
        <w:t xml:space="preserve"> centres</w:t>
      </w:r>
      <w:r w:rsidR="00E50728">
        <w:rPr>
          <w:rFonts w:ascii="Arial" w:hAnsi="Arial" w:cs="Arial"/>
        </w:rPr>
        <w:t>.</w:t>
      </w:r>
    </w:p>
    <w:p w:rsidR="00F16009" w:rsidRPr="00EC6CF2" w:rsidRDefault="00F16009" w:rsidP="00F16009">
      <w:pPr>
        <w:spacing w:after="0" w:line="360" w:lineRule="auto"/>
        <w:jc w:val="both"/>
        <w:rPr>
          <w:rFonts w:ascii="Arial" w:hAnsi="Arial" w:cs="Arial"/>
          <w:sz w:val="11"/>
          <w:szCs w:val="11"/>
        </w:rPr>
      </w:pPr>
    </w:p>
    <w:p w:rsidR="00F16009" w:rsidRDefault="00F16009" w:rsidP="00F16009">
      <w:pPr>
        <w:spacing w:after="0" w:line="360" w:lineRule="auto"/>
        <w:jc w:val="both"/>
        <w:rPr>
          <w:rFonts w:ascii="Arial" w:hAnsi="Arial" w:cs="Arial"/>
        </w:rPr>
      </w:pPr>
      <w:r>
        <w:rPr>
          <w:rFonts w:ascii="Arial" w:hAnsi="Arial" w:cs="Arial"/>
        </w:rPr>
        <w:t>Table 2B:</w:t>
      </w:r>
      <w:r w:rsidRPr="000B087D">
        <w:t xml:space="preserve"> </w:t>
      </w:r>
      <w:r>
        <w:rPr>
          <w:rFonts w:ascii="Arial" w:hAnsi="Arial" w:cs="Arial"/>
        </w:rPr>
        <w:t>Adjusted o</w:t>
      </w:r>
      <w:r w:rsidRPr="000B087D">
        <w:rPr>
          <w:rFonts w:ascii="Arial" w:hAnsi="Arial" w:cs="Arial"/>
        </w:rPr>
        <w:t xml:space="preserve">dds ratio for </w:t>
      </w:r>
      <w:r>
        <w:rPr>
          <w:rFonts w:ascii="Arial" w:hAnsi="Arial" w:cs="Arial"/>
        </w:rPr>
        <w:t xml:space="preserve">being prescribed at least one </w:t>
      </w:r>
      <w:r w:rsidR="004C42F3">
        <w:rPr>
          <w:rFonts w:ascii="Arial" w:hAnsi="Arial" w:cs="Arial"/>
        </w:rPr>
        <w:t>course</w:t>
      </w:r>
      <w:r>
        <w:rPr>
          <w:rFonts w:ascii="Arial" w:hAnsi="Arial" w:cs="Arial"/>
        </w:rPr>
        <w:t xml:space="preserve"> of </w:t>
      </w:r>
      <w:r w:rsidR="004C42F3">
        <w:rPr>
          <w:rFonts w:ascii="Arial" w:hAnsi="Arial" w:cs="Arial"/>
        </w:rPr>
        <w:t>IV antibiotics per year</w:t>
      </w:r>
      <w:r w:rsidRPr="000B087D">
        <w:rPr>
          <w:rFonts w:ascii="Arial" w:hAnsi="Arial" w:cs="Arial"/>
        </w:rPr>
        <w:t xml:space="preserve"> according to </w:t>
      </w:r>
      <w:r w:rsidRPr="00C0546D">
        <w:rPr>
          <w:rFonts w:ascii="Arial" w:hAnsi="Arial" w:cs="Arial"/>
        </w:rPr>
        <w:t xml:space="preserve">the </w:t>
      </w:r>
      <w:r>
        <w:rPr>
          <w:rFonts w:ascii="Arial" w:hAnsi="Arial" w:cs="Arial"/>
        </w:rPr>
        <w:t>three</w:t>
      </w:r>
      <w:r w:rsidRPr="00C0546D">
        <w:rPr>
          <w:rFonts w:ascii="Arial" w:hAnsi="Arial" w:cs="Arial"/>
        </w:rPr>
        <w:t xml:space="preserve"> groups of specialist CF centres </w:t>
      </w:r>
      <w:r>
        <w:rPr>
          <w:rFonts w:ascii="Arial" w:hAnsi="Arial" w:cs="Arial"/>
        </w:rPr>
        <w:t xml:space="preserve">for 2013 and </w:t>
      </w:r>
      <w:r w:rsidRPr="00C0546D">
        <w:rPr>
          <w:rFonts w:ascii="Arial" w:hAnsi="Arial" w:cs="Arial"/>
        </w:rPr>
        <w:t>2014</w:t>
      </w:r>
    </w:p>
    <w:tbl>
      <w:tblPr>
        <w:tblStyle w:val="TableGrid"/>
        <w:tblW w:w="0" w:type="auto"/>
        <w:tblLook w:val="04A0" w:firstRow="1" w:lastRow="0" w:firstColumn="1" w:lastColumn="0" w:noHBand="0" w:noVBand="1"/>
      </w:tblPr>
      <w:tblGrid>
        <w:gridCol w:w="2235"/>
        <w:gridCol w:w="2409"/>
        <w:gridCol w:w="1400"/>
        <w:gridCol w:w="2428"/>
        <w:gridCol w:w="1382"/>
      </w:tblGrid>
      <w:tr w:rsidR="00F16009" w:rsidTr="00F16009">
        <w:tc>
          <w:tcPr>
            <w:tcW w:w="2235" w:type="dxa"/>
            <w:vMerge w:val="restart"/>
          </w:tcPr>
          <w:p w:rsidR="00F16009" w:rsidRDefault="00F16009" w:rsidP="00F16009">
            <w:pPr>
              <w:spacing w:line="360" w:lineRule="auto"/>
              <w:rPr>
                <w:rFonts w:ascii="Arial" w:hAnsi="Arial" w:cs="Arial"/>
                <w:u w:val="single"/>
              </w:rPr>
            </w:pPr>
          </w:p>
        </w:tc>
        <w:tc>
          <w:tcPr>
            <w:tcW w:w="3809" w:type="dxa"/>
            <w:gridSpan w:val="2"/>
          </w:tcPr>
          <w:p w:rsidR="00F16009" w:rsidRDefault="00F16009" w:rsidP="00F16009">
            <w:pPr>
              <w:spacing w:line="360" w:lineRule="auto"/>
              <w:jc w:val="center"/>
              <w:rPr>
                <w:rFonts w:ascii="Arial" w:hAnsi="Arial" w:cs="Arial"/>
              </w:rPr>
            </w:pPr>
            <w:r>
              <w:rPr>
                <w:rFonts w:ascii="Arial" w:hAnsi="Arial" w:cs="Arial"/>
              </w:rPr>
              <w:t xml:space="preserve">2013 </w:t>
            </w:r>
            <w:r w:rsidRPr="004C6BCB">
              <w:rPr>
                <w:rFonts w:ascii="Arial" w:hAnsi="Arial" w:cs="Arial"/>
                <w:vertAlign w:val="superscript"/>
              </w:rPr>
              <w:t>†</w:t>
            </w:r>
          </w:p>
        </w:tc>
        <w:tc>
          <w:tcPr>
            <w:tcW w:w="3810" w:type="dxa"/>
            <w:gridSpan w:val="2"/>
          </w:tcPr>
          <w:p w:rsidR="00F16009" w:rsidRDefault="00F16009" w:rsidP="00F16009">
            <w:pPr>
              <w:spacing w:line="360" w:lineRule="auto"/>
              <w:jc w:val="center"/>
              <w:rPr>
                <w:rFonts w:ascii="Arial" w:hAnsi="Arial" w:cs="Arial"/>
              </w:rPr>
            </w:pPr>
            <w:r>
              <w:rPr>
                <w:rFonts w:ascii="Arial" w:hAnsi="Arial" w:cs="Arial"/>
              </w:rPr>
              <w:t xml:space="preserve">2014 </w:t>
            </w:r>
            <w:r>
              <w:rPr>
                <w:rFonts w:ascii="Arial" w:hAnsi="Arial" w:cs="Arial"/>
                <w:vertAlign w:val="superscript"/>
              </w:rPr>
              <w:t>‡</w:t>
            </w:r>
          </w:p>
        </w:tc>
      </w:tr>
      <w:tr w:rsidR="00F16009" w:rsidTr="00F16009">
        <w:tc>
          <w:tcPr>
            <w:tcW w:w="2235" w:type="dxa"/>
            <w:vMerge/>
          </w:tcPr>
          <w:p w:rsidR="00F16009" w:rsidRDefault="00F16009" w:rsidP="00F16009">
            <w:pPr>
              <w:spacing w:line="360" w:lineRule="auto"/>
              <w:rPr>
                <w:rFonts w:ascii="Arial" w:hAnsi="Arial" w:cs="Arial"/>
                <w:u w:val="single"/>
              </w:rPr>
            </w:pPr>
          </w:p>
        </w:tc>
        <w:tc>
          <w:tcPr>
            <w:tcW w:w="2409" w:type="dxa"/>
            <w:tcBorders>
              <w:right w:val="nil"/>
            </w:tcBorders>
          </w:tcPr>
          <w:p w:rsidR="00F16009" w:rsidRPr="000B087D" w:rsidRDefault="00F16009" w:rsidP="00F16009">
            <w:pPr>
              <w:spacing w:line="360" w:lineRule="auto"/>
              <w:jc w:val="center"/>
              <w:rPr>
                <w:rFonts w:ascii="Arial" w:hAnsi="Arial" w:cs="Arial"/>
                <w:sz w:val="18"/>
                <w:szCs w:val="18"/>
              </w:rPr>
            </w:pPr>
            <w:r>
              <w:rPr>
                <w:rFonts w:ascii="Arial" w:hAnsi="Arial" w:cs="Arial"/>
              </w:rPr>
              <w:t xml:space="preserve">Adjusted* OR </w:t>
            </w:r>
            <w:r w:rsidRPr="000B087D">
              <w:rPr>
                <w:rFonts w:ascii="Arial" w:hAnsi="Arial" w:cs="Arial"/>
                <w:sz w:val="18"/>
                <w:szCs w:val="18"/>
              </w:rPr>
              <w:t>(95% CI)</w:t>
            </w:r>
          </w:p>
        </w:tc>
        <w:tc>
          <w:tcPr>
            <w:tcW w:w="1400" w:type="dxa"/>
            <w:tcBorders>
              <w:left w:val="nil"/>
            </w:tcBorders>
          </w:tcPr>
          <w:p w:rsidR="00F16009" w:rsidRDefault="00F16009" w:rsidP="00F16009">
            <w:pPr>
              <w:spacing w:line="360" w:lineRule="auto"/>
              <w:jc w:val="center"/>
              <w:rPr>
                <w:rFonts w:ascii="Arial" w:hAnsi="Arial" w:cs="Arial"/>
              </w:rPr>
            </w:pPr>
            <w:r>
              <w:rPr>
                <w:rFonts w:ascii="Arial" w:hAnsi="Arial" w:cs="Arial"/>
              </w:rPr>
              <w:t>P-value</w:t>
            </w:r>
          </w:p>
        </w:tc>
        <w:tc>
          <w:tcPr>
            <w:tcW w:w="2428" w:type="dxa"/>
            <w:tcBorders>
              <w:right w:val="nil"/>
            </w:tcBorders>
          </w:tcPr>
          <w:p w:rsidR="00F16009" w:rsidRDefault="00F16009" w:rsidP="00F16009">
            <w:pPr>
              <w:spacing w:line="360" w:lineRule="auto"/>
              <w:jc w:val="center"/>
              <w:rPr>
                <w:rFonts w:ascii="Arial" w:hAnsi="Arial" w:cs="Arial"/>
              </w:rPr>
            </w:pPr>
            <w:r>
              <w:rPr>
                <w:rFonts w:ascii="Arial" w:hAnsi="Arial" w:cs="Arial"/>
              </w:rPr>
              <w:t xml:space="preserve">Adjusted* OR </w:t>
            </w:r>
            <w:r w:rsidRPr="000B087D">
              <w:rPr>
                <w:rFonts w:ascii="Arial" w:hAnsi="Arial" w:cs="Arial"/>
                <w:sz w:val="18"/>
                <w:szCs w:val="18"/>
              </w:rPr>
              <w:t>(95% CI)</w:t>
            </w:r>
          </w:p>
        </w:tc>
        <w:tc>
          <w:tcPr>
            <w:tcW w:w="1382" w:type="dxa"/>
            <w:tcBorders>
              <w:left w:val="nil"/>
            </w:tcBorders>
          </w:tcPr>
          <w:p w:rsidR="00F16009" w:rsidRDefault="00F16009" w:rsidP="00F16009">
            <w:pPr>
              <w:spacing w:line="360" w:lineRule="auto"/>
              <w:jc w:val="center"/>
              <w:rPr>
                <w:rFonts w:ascii="Arial" w:hAnsi="Arial" w:cs="Arial"/>
              </w:rPr>
            </w:pPr>
            <w:r>
              <w:rPr>
                <w:rFonts w:ascii="Arial" w:hAnsi="Arial" w:cs="Arial"/>
              </w:rPr>
              <w:t>P-value</w:t>
            </w:r>
          </w:p>
        </w:tc>
      </w:tr>
      <w:tr w:rsidR="00F16009" w:rsidTr="00F16009">
        <w:tc>
          <w:tcPr>
            <w:tcW w:w="2235" w:type="dxa"/>
          </w:tcPr>
          <w:p w:rsidR="00F16009" w:rsidRPr="000B087D" w:rsidRDefault="00F16009" w:rsidP="00F16009">
            <w:pPr>
              <w:spacing w:line="360" w:lineRule="auto"/>
              <w:rPr>
                <w:rFonts w:ascii="Arial" w:hAnsi="Arial" w:cs="Arial"/>
              </w:rPr>
            </w:pPr>
            <w:r>
              <w:rPr>
                <w:rFonts w:ascii="Arial" w:hAnsi="Arial" w:cs="Arial"/>
              </w:rPr>
              <w:t>‘</w:t>
            </w:r>
            <w:r w:rsidRPr="000B087D">
              <w:rPr>
                <w:rFonts w:ascii="Arial" w:hAnsi="Arial" w:cs="Arial"/>
              </w:rPr>
              <w:t>Upper</w:t>
            </w:r>
            <w:r>
              <w:rPr>
                <w:rFonts w:ascii="Arial" w:hAnsi="Arial" w:cs="Arial"/>
              </w:rPr>
              <w:t xml:space="preserve"> quarter’ vs ‘lower quarter’ (ref)</w:t>
            </w:r>
          </w:p>
        </w:tc>
        <w:tc>
          <w:tcPr>
            <w:tcW w:w="2409" w:type="dxa"/>
            <w:tcBorders>
              <w:righ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F16009" w:rsidP="004C42F3">
            <w:pPr>
              <w:spacing w:line="360" w:lineRule="auto"/>
              <w:jc w:val="center"/>
              <w:rPr>
                <w:rFonts w:ascii="Arial" w:hAnsi="Arial" w:cs="Arial"/>
                <w:b/>
              </w:rPr>
            </w:pPr>
            <w:r w:rsidRPr="004C42F3">
              <w:rPr>
                <w:rFonts w:ascii="Arial" w:hAnsi="Arial" w:cs="Arial"/>
                <w:b/>
              </w:rPr>
              <w:t>1.4</w:t>
            </w:r>
            <w:r w:rsidR="004C42F3">
              <w:rPr>
                <w:rFonts w:ascii="Arial" w:hAnsi="Arial" w:cs="Arial"/>
                <w:b/>
              </w:rPr>
              <w:t>8</w:t>
            </w:r>
            <w:r w:rsidRPr="004C42F3">
              <w:rPr>
                <w:rFonts w:ascii="Arial" w:hAnsi="Arial" w:cs="Arial"/>
                <w:b/>
              </w:rPr>
              <w:t xml:space="preserve"> </w:t>
            </w:r>
            <w:r w:rsidRPr="004C42F3">
              <w:rPr>
                <w:rFonts w:ascii="Arial" w:hAnsi="Arial" w:cs="Arial"/>
                <w:b/>
                <w:sz w:val="18"/>
                <w:szCs w:val="18"/>
              </w:rPr>
              <w:t>(1.</w:t>
            </w:r>
            <w:r w:rsidR="004C42F3">
              <w:rPr>
                <w:rFonts w:ascii="Arial" w:hAnsi="Arial" w:cs="Arial"/>
                <w:b/>
                <w:sz w:val="18"/>
                <w:szCs w:val="18"/>
              </w:rPr>
              <w:t>21</w:t>
            </w:r>
            <w:r w:rsidRPr="004C42F3">
              <w:rPr>
                <w:rFonts w:ascii="Arial" w:hAnsi="Arial" w:cs="Arial"/>
                <w:b/>
                <w:sz w:val="18"/>
                <w:szCs w:val="18"/>
              </w:rPr>
              <w:t xml:space="preserve"> – 1.</w:t>
            </w:r>
            <w:r w:rsidR="004C42F3">
              <w:rPr>
                <w:rFonts w:ascii="Arial" w:hAnsi="Arial" w:cs="Arial"/>
                <w:b/>
                <w:sz w:val="18"/>
                <w:szCs w:val="18"/>
              </w:rPr>
              <w:t>80</w:t>
            </w:r>
            <w:r w:rsidRPr="004C42F3">
              <w:rPr>
                <w:rFonts w:ascii="Arial" w:hAnsi="Arial" w:cs="Arial"/>
                <w:b/>
                <w:sz w:val="18"/>
                <w:szCs w:val="18"/>
              </w:rPr>
              <w:t>)</w:t>
            </w:r>
          </w:p>
        </w:tc>
        <w:tc>
          <w:tcPr>
            <w:tcW w:w="1400" w:type="dxa"/>
            <w:tcBorders>
              <w:lef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F16009">
            <w:pPr>
              <w:spacing w:line="360" w:lineRule="auto"/>
              <w:jc w:val="center"/>
              <w:rPr>
                <w:rFonts w:ascii="Arial" w:hAnsi="Arial" w:cs="Arial"/>
                <w:b/>
              </w:rPr>
            </w:pPr>
            <w:r w:rsidRPr="004C42F3">
              <w:rPr>
                <w:rFonts w:ascii="Arial" w:hAnsi="Arial" w:cs="Arial"/>
                <w:b/>
              </w:rPr>
              <w:t>&lt; 0.001</w:t>
            </w:r>
          </w:p>
        </w:tc>
        <w:tc>
          <w:tcPr>
            <w:tcW w:w="2428" w:type="dxa"/>
            <w:tcBorders>
              <w:righ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4C42F3">
            <w:pPr>
              <w:spacing w:line="360" w:lineRule="auto"/>
              <w:jc w:val="center"/>
              <w:rPr>
                <w:rFonts w:ascii="Arial" w:hAnsi="Arial" w:cs="Arial"/>
                <w:b/>
              </w:rPr>
            </w:pPr>
            <w:r>
              <w:rPr>
                <w:rFonts w:ascii="Arial" w:hAnsi="Arial" w:cs="Arial"/>
                <w:b/>
              </w:rPr>
              <w:t>1.37</w:t>
            </w:r>
            <w:r w:rsidR="00F16009" w:rsidRPr="004C42F3">
              <w:rPr>
                <w:rFonts w:ascii="Arial" w:hAnsi="Arial" w:cs="Arial"/>
                <w:b/>
              </w:rPr>
              <w:t xml:space="preserve"> </w:t>
            </w:r>
            <w:r w:rsidR="00F16009" w:rsidRPr="004C42F3">
              <w:rPr>
                <w:rFonts w:ascii="Arial" w:hAnsi="Arial" w:cs="Arial"/>
                <w:b/>
                <w:sz w:val="18"/>
                <w:szCs w:val="18"/>
              </w:rPr>
              <w:t>(</w:t>
            </w:r>
            <w:r>
              <w:rPr>
                <w:rFonts w:ascii="Arial" w:hAnsi="Arial" w:cs="Arial"/>
                <w:b/>
                <w:sz w:val="18"/>
                <w:szCs w:val="18"/>
              </w:rPr>
              <w:t>1.12</w:t>
            </w:r>
            <w:r w:rsidR="00F16009" w:rsidRPr="004C42F3">
              <w:rPr>
                <w:rFonts w:ascii="Arial" w:hAnsi="Arial" w:cs="Arial"/>
                <w:b/>
                <w:sz w:val="18"/>
                <w:szCs w:val="18"/>
              </w:rPr>
              <w:t xml:space="preserve"> – 1.</w:t>
            </w:r>
            <w:r>
              <w:rPr>
                <w:rFonts w:ascii="Arial" w:hAnsi="Arial" w:cs="Arial"/>
                <w:b/>
                <w:sz w:val="18"/>
                <w:szCs w:val="18"/>
              </w:rPr>
              <w:t>67</w:t>
            </w:r>
            <w:r w:rsidR="00F16009" w:rsidRPr="004C42F3">
              <w:rPr>
                <w:rFonts w:ascii="Arial" w:hAnsi="Arial" w:cs="Arial"/>
                <w:b/>
                <w:sz w:val="18"/>
                <w:szCs w:val="18"/>
              </w:rPr>
              <w:t>)</w:t>
            </w:r>
          </w:p>
        </w:tc>
        <w:tc>
          <w:tcPr>
            <w:tcW w:w="1382" w:type="dxa"/>
            <w:tcBorders>
              <w:lef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F16009">
            <w:pPr>
              <w:spacing w:line="360" w:lineRule="auto"/>
              <w:jc w:val="center"/>
              <w:rPr>
                <w:rFonts w:ascii="Arial" w:hAnsi="Arial" w:cs="Arial"/>
                <w:b/>
              </w:rPr>
            </w:pPr>
            <w:r>
              <w:rPr>
                <w:rFonts w:ascii="Arial" w:hAnsi="Arial" w:cs="Arial"/>
                <w:b/>
              </w:rPr>
              <w:t>0.002</w:t>
            </w:r>
          </w:p>
        </w:tc>
      </w:tr>
      <w:tr w:rsidR="00F16009" w:rsidTr="00F16009">
        <w:tc>
          <w:tcPr>
            <w:tcW w:w="2235" w:type="dxa"/>
          </w:tcPr>
          <w:p w:rsidR="00F16009" w:rsidRPr="000B087D" w:rsidRDefault="00F16009" w:rsidP="00F16009">
            <w:pPr>
              <w:spacing w:line="360" w:lineRule="auto"/>
              <w:rPr>
                <w:rFonts w:ascii="Arial" w:hAnsi="Arial" w:cs="Arial"/>
              </w:rPr>
            </w:pPr>
            <w:r>
              <w:rPr>
                <w:rFonts w:ascii="Arial" w:hAnsi="Arial" w:cs="Arial"/>
              </w:rPr>
              <w:t>‘Middle half’ vs ‘lower quarter’ (ref)</w:t>
            </w:r>
          </w:p>
        </w:tc>
        <w:tc>
          <w:tcPr>
            <w:tcW w:w="2409" w:type="dxa"/>
            <w:tcBorders>
              <w:righ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4C42F3">
            <w:pPr>
              <w:spacing w:line="360" w:lineRule="auto"/>
              <w:jc w:val="center"/>
              <w:rPr>
                <w:rFonts w:ascii="Arial" w:hAnsi="Arial" w:cs="Arial"/>
                <w:b/>
              </w:rPr>
            </w:pPr>
            <w:r>
              <w:rPr>
                <w:rFonts w:ascii="Arial" w:hAnsi="Arial" w:cs="Arial"/>
                <w:b/>
              </w:rPr>
              <w:t>1.53</w:t>
            </w:r>
            <w:r w:rsidR="00F16009" w:rsidRPr="004C42F3">
              <w:rPr>
                <w:rFonts w:ascii="Arial" w:hAnsi="Arial" w:cs="Arial"/>
                <w:b/>
              </w:rPr>
              <w:t xml:space="preserve"> </w:t>
            </w:r>
            <w:r w:rsidR="00F16009" w:rsidRPr="004C42F3">
              <w:rPr>
                <w:rFonts w:ascii="Arial" w:hAnsi="Arial" w:cs="Arial"/>
                <w:b/>
                <w:sz w:val="18"/>
                <w:szCs w:val="18"/>
              </w:rPr>
              <w:t>(</w:t>
            </w:r>
            <w:r>
              <w:rPr>
                <w:rFonts w:ascii="Arial" w:hAnsi="Arial" w:cs="Arial"/>
                <w:b/>
                <w:sz w:val="18"/>
                <w:szCs w:val="18"/>
              </w:rPr>
              <w:t>1.29</w:t>
            </w:r>
            <w:r w:rsidR="00F16009" w:rsidRPr="004C42F3">
              <w:rPr>
                <w:rFonts w:ascii="Arial" w:hAnsi="Arial" w:cs="Arial"/>
                <w:b/>
                <w:sz w:val="18"/>
                <w:szCs w:val="18"/>
              </w:rPr>
              <w:t xml:space="preserve"> – 1.</w:t>
            </w:r>
            <w:r>
              <w:rPr>
                <w:rFonts w:ascii="Arial" w:hAnsi="Arial" w:cs="Arial"/>
                <w:b/>
                <w:sz w:val="18"/>
                <w:szCs w:val="18"/>
              </w:rPr>
              <w:t>8</w:t>
            </w:r>
            <w:r w:rsidR="00F16009" w:rsidRPr="004C42F3">
              <w:rPr>
                <w:rFonts w:ascii="Arial" w:hAnsi="Arial" w:cs="Arial"/>
                <w:b/>
                <w:sz w:val="18"/>
                <w:szCs w:val="18"/>
              </w:rPr>
              <w:t>1)</w:t>
            </w:r>
          </w:p>
        </w:tc>
        <w:tc>
          <w:tcPr>
            <w:tcW w:w="1400" w:type="dxa"/>
            <w:tcBorders>
              <w:lef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F16009">
            <w:pPr>
              <w:spacing w:line="360" w:lineRule="auto"/>
              <w:jc w:val="center"/>
              <w:rPr>
                <w:rFonts w:ascii="Arial" w:hAnsi="Arial" w:cs="Arial"/>
                <w:b/>
              </w:rPr>
            </w:pPr>
            <w:r w:rsidRPr="004C42F3">
              <w:rPr>
                <w:rFonts w:ascii="Arial" w:hAnsi="Arial" w:cs="Arial"/>
                <w:b/>
              </w:rPr>
              <w:t>&lt; 0.001</w:t>
            </w:r>
          </w:p>
        </w:tc>
        <w:tc>
          <w:tcPr>
            <w:tcW w:w="2428" w:type="dxa"/>
            <w:tcBorders>
              <w:righ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4C42F3">
            <w:pPr>
              <w:spacing w:line="360" w:lineRule="auto"/>
              <w:jc w:val="center"/>
              <w:rPr>
                <w:rFonts w:ascii="Arial" w:hAnsi="Arial" w:cs="Arial"/>
                <w:b/>
              </w:rPr>
            </w:pPr>
            <w:r>
              <w:rPr>
                <w:rFonts w:ascii="Arial" w:hAnsi="Arial" w:cs="Arial"/>
                <w:b/>
              </w:rPr>
              <w:t>1.29</w:t>
            </w:r>
            <w:r w:rsidR="00F16009" w:rsidRPr="004C42F3">
              <w:rPr>
                <w:rFonts w:ascii="Arial" w:hAnsi="Arial" w:cs="Arial"/>
                <w:b/>
              </w:rPr>
              <w:t xml:space="preserve"> </w:t>
            </w:r>
            <w:r w:rsidR="00F16009" w:rsidRPr="004C42F3">
              <w:rPr>
                <w:rFonts w:ascii="Arial" w:hAnsi="Arial" w:cs="Arial"/>
                <w:b/>
                <w:sz w:val="18"/>
                <w:szCs w:val="18"/>
              </w:rPr>
              <w:t>(</w:t>
            </w:r>
            <w:r>
              <w:rPr>
                <w:rFonts w:ascii="Arial" w:hAnsi="Arial" w:cs="Arial"/>
                <w:b/>
                <w:sz w:val="18"/>
                <w:szCs w:val="18"/>
              </w:rPr>
              <w:t>1.10</w:t>
            </w:r>
            <w:r w:rsidR="00F16009" w:rsidRPr="004C42F3">
              <w:rPr>
                <w:rFonts w:ascii="Arial" w:hAnsi="Arial" w:cs="Arial"/>
                <w:b/>
                <w:sz w:val="18"/>
                <w:szCs w:val="18"/>
              </w:rPr>
              <w:t xml:space="preserve"> – </w:t>
            </w:r>
            <w:r>
              <w:rPr>
                <w:rFonts w:ascii="Arial" w:hAnsi="Arial" w:cs="Arial"/>
                <w:b/>
                <w:sz w:val="18"/>
                <w:szCs w:val="18"/>
              </w:rPr>
              <w:t>1.51</w:t>
            </w:r>
            <w:r w:rsidR="00F16009" w:rsidRPr="004C42F3">
              <w:rPr>
                <w:rFonts w:ascii="Arial" w:hAnsi="Arial" w:cs="Arial"/>
                <w:b/>
                <w:sz w:val="18"/>
                <w:szCs w:val="18"/>
              </w:rPr>
              <w:t>)</w:t>
            </w:r>
          </w:p>
        </w:tc>
        <w:tc>
          <w:tcPr>
            <w:tcW w:w="1382" w:type="dxa"/>
            <w:tcBorders>
              <w:left w:val="nil"/>
            </w:tcBorders>
          </w:tcPr>
          <w:p w:rsidR="00F16009" w:rsidRPr="004C42F3" w:rsidRDefault="00F16009" w:rsidP="00F16009">
            <w:pPr>
              <w:spacing w:line="360" w:lineRule="auto"/>
              <w:jc w:val="center"/>
              <w:rPr>
                <w:rFonts w:ascii="Arial" w:hAnsi="Arial" w:cs="Arial"/>
                <w:b/>
                <w:sz w:val="11"/>
                <w:szCs w:val="11"/>
              </w:rPr>
            </w:pPr>
          </w:p>
          <w:p w:rsidR="00F16009" w:rsidRPr="004C42F3" w:rsidRDefault="004C42F3" w:rsidP="00F16009">
            <w:pPr>
              <w:spacing w:line="360" w:lineRule="auto"/>
              <w:jc w:val="center"/>
              <w:rPr>
                <w:rFonts w:ascii="Arial" w:hAnsi="Arial" w:cs="Arial"/>
                <w:b/>
              </w:rPr>
            </w:pPr>
            <w:r>
              <w:rPr>
                <w:rFonts w:ascii="Arial" w:hAnsi="Arial" w:cs="Arial"/>
                <w:b/>
              </w:rPr>
              <w:t>0.002</w:t>
            </w:r>
          </w:p>
        </w:tc>
      </w:tr>
      <w:tr w:rsidR="00F16009" w:rsidTr="00F16009">
        <w:tc>
          <w:tcPr>
            <w:tcW w:w="2235" w:type="dxa"/>
          </w:tcPr>
          <w:p w:rsidR="00F16009" w:rsidRPr="000B087D" w:rsidRDefault="00F16009" w:rsidP="00F16009">
            <w:pPr>
              <w:spacing w:line="360" w:lineRule="auto"/>
              <w:rPr>
                <w:rFonts w:ascii="Arial" w:hAnsi="Arial" w:cs="Arial"/>
              </w:rPr>
            </w:pPr>
            <w:r>
              <w:rPr>
                <w:rFonts w:ascii="Arial" w:hAnsi="Arial" w:cs="Arial"/>
              </w:rPr>
              <w:t>‘</w:t>
            </w:r>
            <w:r w:rsidRPr="000B087D">
              <w:rPr>
                <w:rFonts w:ascii="Arial" w:hAnsi="Arial" w:cs="Arial"/>
              </w:rPr>
              <w:t>Upper</w:t>
            </w:r>
            <w:r>
              <w:rPr>
                <w:rFonts w:ascii="Arial" w:hAnsi="Arial" w:cs="Arial"/>
              </w:rPr>
              <w:t xml:space="preserve"> quarter’ vs ‘Middle half’ (ref)</w:t>
            </w:r>
          </w:p>
        </w:tc>
        <w:tc>
          <w:tcPr>
            <w:tcW w:w="2409" w:type="dxa"/>
            <w:tcBorders>
              <w:right w:val="nil"/>
            </w:tcBorders>
          </w:tcPr>
          <w:p w:rsidR="00F16009" w:rsidRPr="004C42F3" w:rsidRDefault="00F16009" w:rsidP="00F16009">
            <w:pPr>
              <w:spacing w:line="360" w:lineRule="auto"/>
              <w:jc w:val="center"/>
              <w:rPr>
                <w:rFonts w:ascii="Arial" w:hAnsi="Arial" w:cs="Arial"/>
                <w:sz w:val="11"/>
                <w:szCs w:val="11"/>
              </w:rPr>
            </w:pPr>
          </w:p>
          <w:p w:rsidR="00F16009" w:rsidRPr="004C42F3" w:rsidRDefault="004B62BB" w:rsidP="004B62BB">
            <w:pPr>
              <w:spacing w:line="360" w:lineRule="auto"/>
              <w:jc w:val="center"/>
              <w:rPr>
                <w:rFonts w:ascii="Arial" w:hAnsi="Arial" w:cs="Arial"/>
              </w:rPr>
            </w:pPr>
            <w:r>
              <w:rPr>
                <w:rFonts w:ascii="Arial" w:hAnsi="Arial" w:cs="Arial"/>
              </w:rPr>
              <w:t>0.97</w:t>
            </w:r>
            <w:r w:rsidR="00F16009" w:rsidRPr="004C42F3">
              <w:rPr>
                <w:rFonts w:ascii="Arial" w:hAnsi="Arial" w:cs="Arial"/>
              </w:rPr>
              <w:t xml:space="preserve"> </w:t>
            </w:r>
            <w:r w:rsidR="00F16009" w:rsidRPr="004C42F3">
              <w:rPr>
                <w:rFonts w:ascii="Arial" w:hAnsi="Arial" w:cs="Arial"/>
                <w:sz w:val="18"/>
                <w:szCs w:val="18"/>
              </w:rPr>
              <w:t>(</w:t>
            </w:r>
            <w:r>
              <w:rPr>
                <w:rFonts w:ascii="Arial" w:hAnsi="Arial" w:cs="Arial"/>
                <w:sz w:val="18"/>
                <w:szCs w:val="18"/>
              </w:rPr>
              <w:t>0.81</w:t>
            </w:r>
            <w:r w:rsidR="00F16009" w:rsidRPr="004C42F3">
              <w:rPr>
                <w:rFonts w:ascii="Arial" w:hAnsi="Arial" w:cs="Arial"/>
                <w:sz w:val="18"/>
                <w:szCs w:val="18"/>
              </w:rPr>
              <w:t xml:space="preserve"> – </w:t>
            </w:r>
            <w:r>
              <w:rPr>
                <w:rFonts w:ascii="Arial" w:hAnsi="Arial" w:cs="Arial"/>
                <w:sz w:val="18"/>
                <w:szCs w:val="18"/>
              </w:rPr>
              <w:t>1.16</w:t>
            </w:r>
            <w:r w:rsidR="00F16009" w:rsidRPr="004C42F3">
              <w:rPr>
                <w:rFonts w:ascii="Arial" w:hAnsi="Arial" w:cs="Arial"/>
                <w:sz w:val="18"/>
                <w:szCs w:val="18"/>
              </w:rPr>
              <w:t>)</w:t>
            </w:r>
          </w:p>
        </w:tc>
        <w:tc>
          <w:tcPr>
            <w:tcW w:w="1400" w:type="dxa"/>
            <w:tcBorders>
              <w:left w:val="nil"/>
            </w:tcBorders>
          </w:tcPr>
          <w:p w:rsidR="00F16009" w:rsidRPr="004C42F3" w:rsidRDefault="00F16009" w:rsidP="00F16009">
            <w:pPr>
              <w:spacing w:line="360" w:lineRule="auto"/>
              <w:jc w:val="center"/>
              <w:rPr>
                <w:rFonts w:ascii="Arial" w:hAnsi="Arial" w:cs="Arial"/>
                <w:sz w:val="11"/>
                <w:szCs w:val="11"/>
              </w:rPr>
            </w:pPr>
          </w:p>
          <w:p w:rsidR="00F16009" w:rsidRPr="004C42F3" w:rsidRDefault="00F16009" w:rsidP="004B62BB">
            <w:pPr>
              <w:spacing w:line="360" w:lineRule="auto"/>
              <w:jc w:val="center"/>
              <w:rPr>
                <w:rFonts w:ascii="Arial" w:hAnsi="Arial" w:cs="Arial"/>
              </w:rPr>
            </w:pPr>
            <w:r w:rsidRPr="004C42F3">
              <w:rPr>
                <w:rFonts w:ascii="Arial" w:hAnsi="Arial" w:cs="Arial"/>
              </w:rPr>
              <w:t>0.</w:t>
            </w:r>
            <w:r w:rsidR="004B62BB">
              <w:rPr>
                <w:rFonts w:ascii="Arial" w:hAnsi="Arial" w:cs="Arial"/>
              </w:rPr>
              <w:t>721</w:t>
            </w:r>
          </w:p>
        </w:tc>
        <w:tc>
          <w:tcPr>
            <w:tcW w:w="2428" w:type="dxa"/>
            <w:tcBorders>
              <w:right w:val="nil"/>
            </w:tcBorders>
          </w:tcPr>
          <w:p w:rsidR="00F16009" w:rsidRPr="004C42F3" w:rsidRDefault="00F16009" w:rsidP="00F16009">
            <w:pPr>
              <w:spacing w:line="360" w:lineRule="auto"/>
              <w:jc w:val="center"/>
              <w:rPr>
                <w:rFonts w:ascii="Arial" w:hAnsi="Arial" w:cs="Arial"/>
                <w:sz w:val="11"/>
                <w:szCs w:val="11"/>
              </w:rPr>
            </w:pPr>
          </w:p>
          <w:p w:rsidR="00F16009" w:rsidRPr="004C42F3" w:rsidRDefault="00F16009" w:rsidP="004B62BB">
            <w:pPr>
              <w:spacing w:line="360" w:lineRule="auto"/>
              <w:jc w:val="center"/>
              <w:rPr>
                <w:rFonts w:ascii="Arial" w:hAnsi="Arial" w:cs="Arial"/>
              </w:rPr>
            </w:pPr>
            <w:r w:rsidRPr="004C42F3">
              <w:rPr>
                <w:rFonts w:ascii="Arial" w:hAnsi="Arial" w:cs="Arial"/>
              </w:rPr>
              <w:t>1.</w:t>
            </w:r>
            <w:r w:rsidR="004B62BB">
              <w:rPr>
                <w:rFonts w:ascii="Arial" w:hAnsi="Arial" w:cs="Arial"/>
              </w:rPr>
              <w:t>06</w:t>
            </w:r>
            <w:r w:rsidRPr="004C42F3">
              <w:rPr>
                <w:rFonts w:ascii="Arial" w:hAnsi="Arial" w:cs="Arial"/>
              </w:rPr>
              <w:t xml:space="preserve"> </w:t>
            </w:r>
            <w:r w:rsidRPr="004C42F3">
              <w:rPr>
                <w:rFonts w:ascii="Arial" w:hAnsi="Arial" w:cs="Arial"/>
                <w:sz w:val="18"/>
                <w:szCs w:val="18"/>
              </w:rPr>
              <w:t>(</w:t>
            </w:r>
            <w:r w:rsidR="004B62BB">
              <w:rPr>
                <w:rFonts w:ascii="Arial" w:hAnsi="Arial" w:cs="Arial"/>
                <w:sz w:val="18"/>
                <w:szCs w:val="18"/>
              </w:rPr>
              <w:t>0.88</w:t>
            </w:r>
            <w:r w:rsidRPr="004C42F3">
              <w:rPr>
                <w:rFonts w:ascii="Arial" w:hAnsi="Arial" w:cs="Arial"/>
                <w:sz w:val="18"/>
                <w:szCs w:val="18"/>
              </w:rPr>
              <w:t xml:space="preserve"> – </w:t>
            </w:r>
            <w:r w:rsidR="004B62BB">
              <w:rPr>
                <w:rFonts w:ascii="Arial" w:hAnsi="Arial" w:cs="Arial"/>
                <w:sz w:val="18"/>
                <w:szCs w:val="18"/>
              </w:rPr>
              <w:t>1</w:t>
            </w:r>
            <w:r w:rsidRPr="004C42F3">
              <w:rPr>
                <w:rFonts w:ascii="Arial" w:hAnsi="Arial" w:cs="Arial"/>
                <w:sz w:val="18"/>
                <w:szCs w:val="18"/>
              </w:rPr>
              <w:t>.</w:t>
            </w:r>
            <w:r w:rsidR="004B62BB">
              <w:rPr>
                <w:rFonts w:ascii="Arial" w:hAnsi="Arial" w:cs="Arial"/>
                <w:sz w:val="18"/>
                <w:szCs w:val="18"/>
              </w:rPr>
              <w:t>28</w:t>
            </w:r>
            <w:r w:rsidRPr="004C42F3">
              <w:rPr>
                <w:rFonts w:ascii="Arial" w:hAnsi="Arial" w:cs="Arial"/>
                <w:sz w:val="18"/>
                <w:szCs w:val="18"/>
              </w:rPr>
              <w:t>)</w:t>
            </w:r>
          </w:p>
        </w:tc>
        <w:tc>
          <w:tcPr>
            <w:tcW w:w="1382" w:type="dxa"/>
            <w:tcBorders>
              <w:left w:val="nil"/>
            </w:tcBorders>
          </w:tcPr>
          <w:p w:rsidR="00F16009" w:rsidRPr="004C42F3" w:rsidRDefault="00F16009" w:rsidP="00F16009">
            <w:pPr>
              <w:spacing w:line="360" w:lineRule="auto"/>
              <w:jc w:val="center"/>
              <w:rPr>
                <w:rFonts w:ascii="Arial" w:hAnsi="Arial" w:cs="Arial"/>
                <w:sz w:val="11"/>
                <w:szCs w:val="11"/>
              </w:rPr>
            </w:pPr>
          </w:p>
          <w:p w:rsidR="00F16009" w:rsidRPr="004C42F3" w:rsidRDefault="00F16009" w:rsidP="004B62BB">
            <w:pPr>
              <w:spacing w:line="360" w:lineRule="auto"/>
              <w:jc w:val="center"/>
              <w:rPr>
                <w:rFonts w:ascii="Arial" w:hAnsi="Arial" w:cs="Arial"/>
              </w:rPr>
            </w:pPr>
            <w:r w:rsidRPr="004C42F3">
              <w:rPr>
                <w:rFonts w:ascii="Arial" w:hAnsi="Arial" w:cs="Arial"/>
              </w:rPr>
              <w:t>0.</w:t>
            </w:r>
            <w:r w:rsidR="004B62BB">
              <w:rPr>
                <w:rFonts w:ascii="Arial" w:hAnsi="Arial" w:cs="Arial"/>
              </w:rPr>
              <w:t>518</w:t>
            </w:r>
          </w:p>
        </w:tc>
      </w:tr>
    </w:tbl>
    <w:p w:rsidR="00F16009" w:rsidRPr="000B087D" w:rsidRDefault="00F16009" w:rsidP="00F16009">
      <w:pPr>
        <w:spacing w:after="0" w:line="360" w:lineRule="auto"/>
        <w:jc w:val="both"/>
        <w:rPr>
          <w:rFonts w:ascii="Arial" w:hAnsi="Arial" w:cs="Arial"/>
          <w:sz w:val="6"/>
          <w:szCs w:val="6"/>
        </w:rPr>
      </w:pPr>
    </w:p>
    <w:p w:rsidR="00F16009" w:rsidRPr="00970DA1" w:rsidRDefault="00F16009" w:rsidP="00F16009">
      <w:pPr>
        <w:spacing w:after="0" w:line="360" w:lineRule="auto"/>
        <w:jc w:val="both"/>
        <w:rPr>
          <w:rFonts w:ascii="Arial" w:hAnsi="Arial" w:cs="Arial"/>
        </w:rPr>
      </w:pPr>
      <w:r w:rsidRPr="004C6BCB">
        <w:rPr>
          <w:rFonts w:ascii="Arial" w:hAnsi="Arial" w:cs="Arial"/>
          <w:vertAlign w:val="superscript"/>
        </w:rPr>
        <w:t>†</w:t>
      </w:r>
      <w:r>
        <w:rPr>
          <w:rFonts w:ascii="Arial" w:hAnsi="Arial" w:cs="Arial"/>
        </w:rPr>
        <w:t xml:space="preserve"> For this logistic model: pseudo-R</w:t>
      </w:r>
      <w:r w:rsidRPr="00B33852">
        <w:rPr>
          <w:rFonts w:ascii="Arial" w:hAnsi="Arial" w:cs="Arial"/>
          <w:vertAlign w:val="superscript"/>
        </w:rPr>
        <w:t>2</w:t>
      </w:r>
      <w:r>
        <w:rPr>
          <w:rFonts w:ascii="Arial" w:hAnsi="Arial" w:cs="Arial"/>
        </w:rPr>
        <w:t xml:space="preserve"> = 0.3</w:t>
      </w:r>
      <w:r w:rsidR="00F653FF">
        <w:rPr>
          <w:rFonts w:ascii="Arial" w:hAnsi="Arial" w:cs="Arial"/>
        </w:rPr>
        <w:t>17</w:t>
      </w:r>
      <w:r>
        <w:rPr>
          <w:rFonts w:ascii="Arial" w:hAnsi="Arial" w:cs="Arial"/>
        </w:rPr>
        <w:t xml:space="preserve"> (</w:t>
      </w:r>
      <w:r w:rsidRPr="00B7425F">
        <w:rPr>
          <w:rFonts w:ascii="Arial" w:hAnsi="Arial" w:cs="Arial"/>
        </w:rPr>
        <w:t>Nagelkerke</w:t>
      </w:r>
      <w:r>
        <w:rPr>
          <w:rFonts w:ascii="Arial" w:hAnsi="Arial" w:cs="Arial"/>
        </w:rPr>
        <w:t xml:space="preserve">); model </w:t>
      </w:r>
      <w:r w:rsidRPr="004010A5">
        <w:rPr>
          <w:rFonts w:ascii="Arial" w:hAnsi="Arial" w:cs="Arial"/>
          <w:i/>
        </w:rPr>
        <w:t>χ</w:t>
      </w:r>
      <w:r w:rsidRPr="004010A5">
        <w:rPr>
          <w:rFonts w:ascii="Arial" w:hAnsi="Arial" w:cs="Arial"/>
          <w:vertAlign w:val="superscript"/>
        </w:rPr>
        <w:t>2</w:t>
      </w:r>
      <w:r>
        <w:rPr>
          <w:rFonts w:ascii="Arial" w:hAnsi="Arial" w:cs="Arial"/>
        </w:rPr>
        <w:t xml:space="preserve">(17) = </w:t>
      </w:r>
      <w:r w:rsidR="00F653FF">
        <w:rPr>
          <w:rFonts w:ascii="Arial" w:hAnsi="Arial" w:cs="Arial"/>
        </w:rPr>
        <w:t>1090.9</w:t>
      </w:r>
      <w:r>
        <w:rPr>
          <w:rFonts w:ascii="Arial" w:hAnsi="Arial" w:cs="Arial"/>
        </w:rPr>
        <w:t>, p &lt;0.001</w:t>
      </w:r>
    </w:p>
    <w:p w:rsidR="00F16009" w:rsidRDefault="00F16009" w:rsidP="00F16009">
      <w:pPr>
        <w:spacing w:after="0" w:line="360" w:lineRule="auto"/>
        <w:jc w:val="both"/>
        <w:rPr>
          <w:rFonts w:ascii="Arial" w:hAnsi="Arial" w:cs="Arial"/>
        </w:rPr>
      </w:pPr>
      <w:r w:rsidRPr="00970DA1">
        <w:rPr>
          <w:rFonts w:ascii="Arial" w:hAnsi="Arial" w:cs="Arial"/>
          <w:vertAlign w:val="superscript"/>
        </w:rPr>
        <w:t>‡</w:t>
      </w:r>
      <w:r>
        <w:rPr>
          <w:rFonts w:ascii="Arial" w:hAnsi="Arial" w:cs="Arial"/>
        </w:rPr>
        <w:t xml:space="preserve"> For this logistic model: pseudo-R</w:t>
      </w:r>
      <w:r w:rsidRPr="00B33852">
        <w:rPr>
          <w:rFonts w:ascii="Arial" w:hAnsi="Arial" w:cs="Arial"/>
          <w:vertAlign w:val="superscript"/>
        </w:rPr>
        <w:t>2</w:t>
      </w:r>
      <w:r>
        <w:rPr>
          <w:rFonts w:ascii="Arial" w:hAnsi="Arial" w:cs="Arial"/>
        </w:rPr>
        <w:t xml:space="preserve"> = 0.</w:t>
      </w:r>
      <w:r w:rsidR="00F653FF">
        <w:rPr>
          <w:rFonts w:ascii="Arial" w:hAnsi="Arial" w:cs="Arial"/>
        </w:rPr>
        <w:t>324</w:t>
      </w:r>
      <w:r>
        <w:rPr>
          <w:rFonts w:ascii="Arial" w:hAnsi="Arial" w:cs="Arial"/>
        </w:rPr>
        <w:t xml:space="preserve"> (</w:t>
      </w:r>
      <w:r w:rsidRPr="00B7425F">
        <w:rPr>
          <w:rFonts w:ascii="Arial" w:hAnsi="Arial" w:cs="Arial"/>
        </w:rPr>
        <w:t>Nagelkerke</w:t>
      </w:r>
      <w:r>
        <w:rPr>
          <w:rFonts w:ascii="Arial" w:hAnsi="Arial" w:cs="Arial"/>
        </w:rPr>
        <w:t xml:space="preserve">); model </w:t>
      </w:r>
      <w:r w:rsidRPr="004010A5">
        <w:rPr>
          <w:rFonts w:ascii="Arial" w:hAnsi="Arial" w:cs="Arial"/>
          <w:i/>
        </w:rPr>
        <w:t>χ</w:t>
      </w:r>
      <w:r w:rsidRPr="004010A5">
        <w:rPr>
          <w:rFonts w:ascii="Arial" w:hAnsi="Arial" w:cs="Arial"/>
          <w:vertAlign w:val="superscript"/>
        </w:rPr>
        <w:t>2</w:t>
      </w:r>
      <w:r>
        <w:rPr>
          <w:rFonts w:ascii="Arial" w:hAnsi="Arial" w:cs="Arial"/>
        </w:rPr>
        <w:t>(17) = 1</w:t>
      </w:r>
      <w:r w:rsidR="00F653FF">
        <w:rPr>
          <w:rFonts w:ascii="Arial" w:hAnsi="Arial" w:cs="Arial"/>
        </w:rPr>
        <w:t>223.5</w:t>
      </w:r>
      <w:r>
        <w:rPr>
          <w:rFonts w:ascii="Arial" w:hAnsi="Arial" w:cs="Arial"/>
        </w:rPr>
        <w:t>, p &lt;0.001</w:t>
      </w:r>
    </w:p>
    <w:p w:rsidR="00F16009" w:rsidRDefault="00F16009" w:rsidP="00F16009">
      <w:pPr>
        <w:spacing w:after="0" w:line="360" w:lineRule="auto"/>
        <w:jc w:val="both"/>
        <w:rPr>
          <w:rFonts w:ascii="Arial" w:hAnsi="Arial" w:cs="Arial"/>
        </w:rPr>
      </w:pPr>
      <w:r w:rsidRPr="000B087D">
        <w:rPr>
          <w:rFonts w:ascii="Arial" w:hAnsi="Arial" w:cs="Arial"/>
        </w:rPr>
        <w:t xml:space="preserve">*Adjusted for </w:t>
      </w:r>
      <w:r>
        <w:rPr>
          <w:rFonts w:ascii="Arial" w:hAnsi="Arial" w:cs="Arial"/>
        </w:rPr>
        <w:t xml:space="preserve">gender, </w:t>
      </w:r>
      <w:r w:rsidRPr="00CF21CD">
        <w:rPr>
          <w:rFonts w:ascii="Arial" w:hAnsi="Arial" w:cs="Arial"/>
        </w:rPr>
        <w:t>age</w:t>
      </w:r>
      <w:r>
        <w:rPr>
          <w:rFonts w:ascii="Arial" w:hAnsi="Arial" w:cs="Arial"/>
        </w:rPr>
        <w:t xml:space="preserve"> decile</w:t>
      </w:r>
      <w:r w:rsidRPr="00CF21CD">
        <w:rPr>
          <w:rFonts w:ascii="Arial" w:hAnsi="Arial" w:cs="Arial"/>
        </w:rPr>
        <w:t xml:space="preserve">, pancreatic status, </w:t>
      </w:r>
      <w:r>
        <w:rPr>
          <w:rFonts w:ascii="Arial" w:hAnsi="Arial" w:cs="Arial"/>
        </w:rPr>
        <w:t>%</w:t>
      </w:r>
      <w:r w:rsidRPr="00CF21CD">
        <w:rPr>
          <w:rFonts w:ascii="Arial" w:hAnsi="Arial" w:cs="Arial"/>
        </w:rPr>
        <w:t>FEV</w:t>
      </w:r>
      <w:r w:rsidRPr="00CC1E8A">
        <w:rPr>
          <w:rFonts w:ascii="Arial" w:hAnsi="Arial" w:cs="Arial"/>
          <w:vertAlign w:val="subscript"/>
        </w:rPr>
        <w:t>1</w:t>
      </w:r>
      <w:r w:rsidRPr="00CF21CD">
        <w:rPr>
          <w:rFonts w:ascii="Arial" w:hAnsi="Arial" w:cs="Arial"/>
        </w:rPr>
        <w:t xml:space="preserve"> </w:t>
      </w:r>
      <w:r>
        <w:rPr>
          <w:rFonts w:ascii="Arial" w:hAnsi="Arial" w:cs="Arial"/>
        </w:rPr>
        <w:t xml:space="preserve">categories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w:t>
      </w:r>
    </w:p>
    <w:p w:rsidR="00F16009" w:rsidRPr="003F402B" w:rsidRDefault="00F16009" w:rsidP="00F16009">
      <w:pPr>
        <w:spacing w:after="0" w:line="360" w:lineRule="auto"/>
        <w:jc w:val="both"/>
        <w:rPr>
          <w:rFonts w:ascii="Arial" w:hAnsi="Arial" w:cs="Arial"/>
          <w:sz w:val="11"/>
          <w:szCs w:val="11"/>
        </w:rPr>
      </w:pPr>
    </w:p>
    <w:p w:rsidR="00D56A09" w:rsidRDefault="00F653FF" w:rsidP="00F16009">
      <w:pPr>
        <w:spacing w:after="0" w:line="360" w:lineRule="auto"/>
        <w:jc w:val="both"/>
        <w:rPr>
          <w:rFonts w:ascii="Arial" w:hAnsi="Arial" w:cs="Arial"/>
        </w:rPr>
      </w:pPr>
      <w:r>
        <w:rPr>
          <w:rFonts w:ascii="Arial" w:hAnsi="Arial" w:cs="Arial"/>
        </w:rPr>
        <w:t xml:space="preserve">These results </w:t>
      </w:r>
      <w:r w:rsidR="006428A1">
        <w:rPr>
          <w:rFonts w:ascii="Arial" w:hAnsi="Arial" w:cs="Arial"/>
        </w:rPr>
        <w:t>are</w:t>
      </w:r>
      <w:r>
        <w:rPr>
          <w:rFonts w:ascii="Arial" w:hAnsi="Arial" w:cs="Arial"/>
        </w:rPr>
        <w:t xml:space="preserve"> consistent with the results in Table 1B. ‘Upper quarter’ had similar IV use in comparison to ‘middle half’, but ‘lower quarter’ had lower IV antibiotics use. </w:t>
      </w:r>
      <w:r w:rsidR="00D56A09">
        <w:rPr>
          <w:rFonts w:ascii="Arial" w:hAnsi="Arial" w:cs="Arial"/>
        </w:rPr>
        <w:t>Therefore, the results for IV use were very similar for both regression modelling and stratification method (see Tables 3</w:t>
      </w:r>
      <w:r>
        <w:rPr>
          <w:rFonts w:ascii="Arial" w:hAnsi="Arial" w:cs="Arial"/>
        </w:rPr>
        <w:t>-5</w:t>
      </w:r>
      <w:r w:rsidR="00D56A09">
        <w:rPr>
          <w:rFonts w:ascii="Arial" w:hAnsi="Arial" w:cs="Arial"/>
        </w:rPr>
        <w:t xml:space="preserve"> in the main text). This similarity demonstrates the robustness of the IV use results in this study.</w:t>
      </w:r>
    </w:p>
    <w:p w:rsidR="00D56A09" w:rsidRPr="006D0DE6"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r>
        <w:rPr>
          <w:rFonts w:ascii="Arial" w:hAnsi="Arial" w:cs="Arial"/>
        </w:rPr>
        <w:lastRenderedPageBreak/>
        <w:t>In this study, prescription data for p</w:t>
      </w:r>
      <w:r w:rsidR="00F068C4">
        <w:rPr>
          <w:rFonts w:ascii="Arial" w:hAnsi="Arial" w:cs="Arial"/>
        </w:rPr>
        <w:t>reventive</w:t>
      </w:r>
      <w:r>
        <w:rPr>
          <w:rFonts w:ascii="Arial" w:hAnsi="Arial" w:cs="Arial"/>
        </w:rPr>
        <w:t xml:space="preserve"> therapies (inhaled antibiotics, inhaled mucolytics and long-term oral macrolide) were also analysed. These were</w:t>
      </w:r>
      <w:r w:rsidRPr="000D4161">
        <w:rPr>
          <w:rFonts w:ascii="Arial" w:hAnsi="Arial" w:cs="Arial"/>
        </w:rPr>
        <w:t xml:space="preserve"> </w:t>
      </w:r>
      <w:r>
        <w:rPr>
          <w:rFonts w:ascii="Arial" w:hAnsi="Arial" w:cs="Arial"/>
        </w:rPr>
        <w:t>binary variables (prescribed vs not prescribed) – see Appendix G for further details regarding the p</w:t>
      </w:r>
      <w:r w:rsidR="00F068C4">
        <w:rPr>
          <w:rFonts w:ascii="Arial" w:hAnsi="Arial" w:cs="Arial"/>
        </w:rPr>
        <w:t>reventive</w:t>
      </w:r>
      <w:r>
        <w:rPr>
          <w:rFonts w:ascii="Arial" w:hAnsi="Arial" w:cs="Arial"/>
        </w:rPr>
        <w:t xml:space="preserve"> therapies data. The p</w:t>
      </w:r>
      <w:r w:rsidR="00F068C4">
        <w:rPr>
          <w:rFonts w:ascii="Arial" w:hAnsi="Arial" w:cs="Arial"/>
        </w:rPr>
        <w:t>reventive</w:t>
      </w:r>
      <w:r>
        <w:rPr>
          <w:rFonts w:ascii="Arial" w:hAnsi="Arial" w:cs="Arial"/>
        </w:rPr>
        <w:t xml:space="preserve"> therapies data were not accompanied by any adherence data; hence it is difficult to understand </w:t>
      </w:r>
      <w:r w:rsidRPr="00925E86">
        <w:rPr>
          <w:rFonts w:ascii="Arial" w:hAnsi="Arial" w:cs="Arial"/>
        </w:rPr>
        <w:t xml:space="preserve">how much of the prescribed therapy </w:t>
      </w:r>
      <w:r>
        <w:rPr>
          <w:rFonts w:ascii="Arial" w:hAnsi="Arial" w:cs="Arial"/>
        </w:rPr>
        <w:t xml:space="preserve">was actually used. </w:t>
      </w:r>
      <w:r w:rsidRPr="006A639D">
        <w:rPr>
          <w:rFonts w:ascii="Arial" w:hAnsi="Arial" w:cs="Arial"/>
        </w:rPr>
        <w:t>On the other hand</w:t>
      </w:r>
      <w:r>
        <w:rPr>
          <w:rFonts w:ascii="Arial" w:hAnsi="Arial" w:cs="Arial"/>
        </w:rPr>
        <w:t>,</w:t>
      </w:r>
      <w:r w:rsidRPr="006A639D">
        <w:rPr>
          <w:rFonts w:ascii="Arial" w:hAnsi="Arial" w:cs="Arial"/>
        </w:rPr>
        <w:t xml:space="preserve"> if the registry </w:t>
      </w:r>
      <w:r>
        <w:rPr>
          <w:rFonts w:ascii="Arial" w:hAnsi="Arial" w:cs="Arial"/>
        </w:rPr>
        <w:t>data suggested that</w:t>
      </w:r>
      <w:r w:rsidRPr="006A639D">
        <w:rPr>
          <w:rFonts w:ascii="Arial" w:hAnsi="Arial" w:cs="Arial"/>
        </w:rPr>
        <w:t xml:space="preserve"> a </w:t>
      </w:r>
      <w:r>
        <w:rPr>
          <w:rFonts w:ascii="Arial" w:hAnsi="Arial" w:cs="Arial"/>
        </w:rPr>
        <w:t>p</w:t>
      </w:r>
      <w:r w:rsidR="00F068C4">
        <w:rPr>
          <w:rFonts w:ascii="Arial" w:hAnsi="Arial" w:cs="Arial"/>
        </w:rPr>
        <w:t>reventive</w:t>
      </w:r>
      <w:r>
        <w:rPr>
          <w:rFonts w:ascii="Arial" w:hAnsi="Arial" w:cs="Arial"/>
        </w:rPr>
        <w:t xml:space="preserve"> therapy wa</w:t>
      </w:r>
      <w:r w:rsidRPr="006A639D">
        <w:rPr>
          <w:rFonts w:ascii="Arial" w:hAnsi="Arial" w:cs="Arial"/>
        </w:rPr>
        <w:t>s not prescribed</w:t>
      </w:r>
      <w:r>
        <w:rPr>
          <w:rFonts w:ascii="Arial" w:hAnsi="Arial" w:cs="Arial"/>
        </w:rPr>
        <w:t>,</w:t>
      </w:r>
      <w:r w:rsidRPr="006A639D">
        <w:rPr>
          <w:rFonts w:ascii="Arial" w:hAnsi="Arial" w:cs="Arial"/>
        </w:rPr>
        <w:t xml:space="preserve"> </w:t>
      </w:r>
      <w:r>
        <w:rPr>
          <w:rFonts w:ascii="Arial" w:hAnsi="Arial" w:cs="Arial"/>
        </w:rPr>
        <w:t>it is likely</w:t>
      </w:r>
      <w:r w:rsidRPr="006A639D">
        <w:rPr>
          <w:rFonts w:ascii="Arial" w:hAnsi="Arial" w:cs="Arial"/>
        </w:rPr>
        <w:t xml:space="preserve"> the treatment </w:t>
      </w:r>
      <w:r>
        <w:rPr>
          <w:rFonts w:ascii="Arial" w:hAnsi="Arial" w:cs="Arial"/>
        </w:rPr>
        <w:t>had not</w:t>
      </w:r>
      <w:r w:rsidRPr="006A639D">
        <w:rPr>
          <w:rFonts w:ascii="Arial" w:hAnsi="Arial" w:cs="Arial"/>
        </w:rPr>
        <w:t xml:space="preserve"> be</w:t>
      </w:r>
      <w:r>
        <w:rPr>
          <w:rFonts w:ascii="Arial" w:hAnsi="Arial" w:cs="Arial"/>
        </w:rPr>
        <w:t>en</w:t>
      </w:r>
      <w:r w:rsidRPr="006A639D">
        <w:rPr>
          <w:rFonts w:ascii="Arial" w:hAnsi="Arial" w:cs="Arial"/>
        </w:rPr>
        <w:t xml:space="preserve"> used</w:t>
      </w:r>
      <w:r>
        <w:rPr>
          <w:rFonts w:ascii="Arial" w:hAnsi="Arial" w:cs="Arial"/>
        </w:rPr>
        <w:t>. We could be relatively confident that adults not prescribed any p</w:t>
      </w:r>
      <w:r w:rsidR="00F068C4">
        <w:rPr>
          <w:rFonts w:ascii="Arial" w:hAnsi="Arial" w:cs="Arial"/>
        </w:rPr>
        <w:t>reventive</w:t>
      </w:r>
      <w:r>
        <w:rPr>
          <w:rFonts w:ascii="Arial" w:hAnsi="Arial" w:cs="Arial"/>
        </w:rPr>
        <w:t xml:space="preserve"> therapies were not using any of those therapies, hence they were different from those who were prescribed at least one type of p</w:t>
      </w:r>
      <w:r w:rsidR="00F068C4">
        <w:rPr>
          <w:rFonts w:ascii="Arial" w:hAnsi="Arial" w:cs="Arial"/>
        </w:rPr>
        <w:t>reventive</w:t>
      </w:r>
      <w:r>
        <w:rPr>
          <w:rFonts w:ascii="Arial" w:hAnsi="Arial" w:cs="Arial"/>
        </w:rPr>
        <w:t xml:space="preserve"> therapies. This allows some sort of interpretation using the registry data for p</w:t>
      </w:r>
      <w:r w:rsidR="00F068C4">
        <w:rPr>
          <w:rFonts w:ascii="Arial" w:hAnsi="Arial" w:cs="Arial"/>
        </w:rPr>
        <w:t>reventive</w:t>
      </w:r>
      <w:r>
        <w:rPr>
          <w:rFonts w:ascii="Arial" w:hAnsi="Arial" w:cs="Arial"/>
        </w:rPr>
        <w:t xml:space="preserve"> therapy. In the main analysis of the p</w:t>
      </w:r>
      <w:r w:rsidR="00F068C4">
        <w:rPr>
          <w:rFonts w:ascii="Arial" w:hAnsi="Arial" w:cs="Arial"/>
        </w:rPr>
        <w:t>reventive</w:t>
      </w:r>
      <w:r>
        <w:rPr>
          <w:rFonts w:ascii="Arial" w:hAnsi="Arial" w:cs="Arial"/>
        </w:rPr>
        <w:t xml:space="preserve"> therapies</w:t>
      </w:r>
      <w:r w:rsidRPr="000D4161">
        <w:rPr>
          <w:rFonts w:ascii="Arial" w:hAnsi="Arial" w:cs="Arial"/>
        </w:rPr>
        <w:t xml:space="preserve"> </w:t>
      </w:r>
      <w:r>
        <w:rPr>
          <w:rFonts w:ascii="Arial" w:hAnsi="Arial" w:cs="Arial"/>
        </w:rPr>
        <w:t>prescription data, study subjects were therefore divided into two groups – those prescribed at least one form of p</w:t>
      </w:r>
      <w:r w:rsidR="00F068C4">
        <w:rPr>
          <w:rFonts w:ascii="Arial" w:hAnsi="Arial" w:cs="Arial"/>
        </w:rPr>
        <w:t>reventive</w:t>
      </w:r>
      <w:r>
        <w:rPr>
          <w:rFonts w:ascii="Arial" w:hAnsi="Arial" w:cs="Arial"/>
        </w:rPr>
        <w:t xml:space="preserve"> therapies (inhaled antibiotics / inhaled mucolytics / long-term oral macrolide) vs those who were not prescribed any p</w:t>
      </w:r>
      <w:r w:rsidR="00F068C4">
        <w:rPr>
          <w:rFonts w:ascii="Arial" w:hAnsi="Arial" w:cs="Arial"/>
        </w:rPr>
        <w:t>reventive</w:t>
      </w:r>
      <w:r>
        <w:rPr>
          <w:rFonts w:ascii="Arial" w:hAnsi="Arial" w:cs="Arial"/>
        </w:rPr>
        <w:t xml:space="preserve"> therapies</w:t>
      </w:r>
    </w:p>
    <w:p w:rsidR="00D56A09" w:rsidRPr="000D4161"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r>
        <w:rPr>
          <w:rFonts w:ascii="Arial" w:hAnsi="Arial" w:cs="Arial"/>
        </w:rPr>
        <w:t>In the main analysis of the p</w:t>
      </w:r>
      <w:r w:rsidR="00F068C4">
        <w:rPr>
          <w:rFonts w:ascii="Arial" w:hAnsi="Arial" w:cs="Arial"/>
        </w:rPr>
        <w:t>reventive</w:t>
      </w:r>
      <w:r>
        <w:rPr>
          <w:rFonts w:ascii="Arial" w:hAnsi="Arial" w:cs="Arial"/>
        </w:rPr>
        <w:t xml:space="preserve"> therapies prescription data, stratification method was used (results in Table</w:t>
      </w:r>
      <w:r w:rsidR="006C653E">
        <w:rPr>
          <w:rFonts w:ascii="Arial" w:hAnsi="Arial" w:cs="Arial"/>
        </w:rPr>
        <w:t xml:space="preserve"> 6</w:t>
      </w:r>
      <w:r>
        <w:rPr>
          <w:rFonts w:ascii="Arial" w:hAnsi="Arial" w:cs="Arial"/>
        </w:rPr>
        <w:t xml:space="preserve"> of the main text). To mirror the analyses we have performed for IV use, we also used regression modelling to analyse the p</w:t>
      </w:r>
      <w:r w:rsidR="00F068C4">
        <w:rPr>
          <w:rFonts w:ascii="Arial" w:hAnsi="Arial" w:cs="Arial"/>
        </w:rPr>
        <w:t>reventive</w:t>
      </w:r>
      <w:r>
        <w:rPr>
          <w:rFonts w:ascii="Arial" w:hAnsi="Arial" w:cs="Arial"/>
        </w:rPr>
        <w:t xml:space="preserve"> therapies prescription data. The </w:t>
      </w:r>
      <w:r w:rsidRPr="00F91AE6">
        <w:rPr>
          <w:rFonts w:ascii="Arial" w:hAnsi="Arial" w:cs="Arial"/>
        </w:rPr>
        <w:t>2003-2005 ESCF analyses</w:t>
      </w:r>
      <w:r>
        <w:rPr>
          <w:rFonts w:ascii="Arial" w:hAnsi="Arial" w:cs="Arial"/>
        </w:rPr>
        <w:t xml:space="preserve"> used a binary logistic regression model to analyse a binary outcome (antibiotics prescribed vs not prescribed)</w:t>
      </w:r>
      <w:r w:rsidR="00CF0DF2">
        <w:rPr>
          <w:rFonts w:ascii="Arial" w:hAnsi="Arial" w:cs="Arial"/>
        </w:rPr>
        <w:t xml:space="preserve"> [1]</w:t>
      </w:r>
      <w:r>
        <w:rPr>
          <w:rFonts w:ascii="Arial" w:hAnsi="Arial" w:cs="Arial"/>
        </w:rPr>
        <w:t>. Since our p</w:t>
      </w:r>
      <w:r w:rsidR="00F068C4">
        <w:rPr>
          <w:rFonts w:ascii="Arial" w:hAnsi="Arial" w:cs="Arial"/>
        </w:rPr>
        <w:t>reventive</w:t>
      </w:r>
      <w:r>
        <w:rPr>
          <w:rFonts w:ascii="Arial" w:hAnsi="Arial" w:cs="Arial"/>
        </w:rPr>
        <w:t xml:space="preserve"> therapy “outcome” was also binary (prescribed at least one form of p</w:t>
      </w:r>
      <w:r w:rsidR="00F068C4">
        <w:rPr>
          <w:rFonts w:ascii="Arial" w:hAnsi="Arial" w:cs="Arial"/>
        </w:rPr>
        <w:t>reventive</w:t>
      </w:r>
      <w:r>
        <w:rPr>
          <w:rFonts w:ascii="Arial" w:hAnsi="Arial" w:cs="Arial"/>
        </w:rPr>
        <w:t xml:space="preserve"> therapy vs not prescribed any), we used a similar method to the </w:t>
      </w:r>
      <w:r w:rsidRPr="00F91AE6">
        <w:rPr>
          <w:rFonts w:ascii="Arial" w:hAnsi="Arial" w:cs="Arial"/>
        </w:rPr>
        <w:t>2003-2005 ESCF analyses</w:t>
      </w:r>
      <w:r>
        <w:rPr>
          <w:rFonts w:ascii="Arial" w:hAnsi="Arial" w:cs="Arial"/>
        </w:rPr>
        <w:t xml:space="preserve">. As discussed earlier, we adjusted </w:t>
      </w:r>
      <w:r w:rsidRPr="00CF21CD">
        <w:rPr>
          <w:rFonts w:ascii="Arial" w:hAnsi="Arial" w:cs="Arial"/>
        </w:rPr>
        <w:t xml:space="preserve">IV </w:t>
      </w:r>
      <w:r>
        <w:rPr>
          <w:rFonts w:ascii="Arial" w:hAnsi="Arial" w:cs="Arial"/>
        </w:rPr>
        <w:t>use</w:t>
      </w:r>
      <w:r w:rsidRPr="00CF21CD">
        <w:rPr>
          <w:rFonts w:ascii="Arial" w:hAnsi="Arial" w:cs="Arial"/>
        </w:rPr>
        <w:t xml:space="preserve"> for </w:t>
      </w:r>
      <w:r>
        <w:rPr>
          <w:rFonts w:ascii="Arial" w:hAnsi="Arial" w:cs="Arial"/>
        </w:rPr>
        <w:t xml:space="preserve">gender, </w:t>
      </w:r>
      <w:r w:rsidRPr="00CF21CD">
        <w:rPr>
          <w:rFonts w:ascii="Arial" w:hAnsi="Arial" w:cs="Arial"/>
        </w:rPr>
        <w:t>age, pancreatic status</w:t>
      </w:r>
      <w:r>
        <w:rPr>
          <w:rFonts w:ascii="Arial" w:hAnsi="Arial" w:cs="Arial"/>
        </w:rPr>
        <w:t xml:space="preserve"> (as a surrogate for people with ‘typical’ vs ‘mild phenotype’ CF)</w:t>
      </w:r>
      <w:r w:rsidRPr="00CF21CD">
        <w:rPr>
          <w:rFonts w:ascii="Arial" w:hAnsi="Arial" w:cs="Arial"/>
        </w:rPr>
        <w:t xml:space="preserve">, </w:t>
      </w:r>
      <w:r>
        <w:rPr>
          <w:rFonts w:ascii="Arial" w:hAnsi="Arial" w:cs="Arial"/>
        </w:rPr>
        <w:t>%</w:t>
      </w:r>
      <w:r w:rsidRPr="00CF21CD">
        <w:rPr>
          <w:rFonts w:ascii="Arial" w:hAnsi="Arial" w:cs="Arial"/>
        </w:rPr>
        <w:t>FEV</w:t>
      </w:r>
      <w:r w:rsidRPr="00CC1E8A">
        <w:rPr>
          <w:rFonts w:ascii="Arial" w:hAnsi="Arial" w:cs="Arial"/>
          <w:vertAlign w:val="subscript"/>
        </w:rPr>
        <w:t>1</w:t>
      </w:r>
      <w:r w:rsidRPr="00CF21CD">
        <w:rPr>
          <w:rFonts w:ascii="Arial" w:hAnsi="Arial" w:cs="Arial"/>
        </w:rPr>
        <w:t xml:space="preserve">, and </w:t>
      </w:r>
      <w:r w:rsidRPr="00171581">
        <w:rPr>
          <w:rFonts w:ascii="Arial" w:hAnsi="Arial" w:cs="Arial"/>
          <w:i/>
        </w:rPr>
        <w:t>P. aeruginosa</w:t>
      </w:r>
      <w:r>
        <w:rPr>
          <w:rFonts w:ascii="Arial" w:hAnsi="Arial" w:cs="Arial"/>
        </w:rPr>
        <w:t xml:space="preserve"> status in a regression modelling analysis. The same categorical variables were therefore included in a binary logistic model to do a pairwise comparison for the </w:t>
      </w:r>
      <w:r w:rsidRPr="00E37681">
        <w:rPr>
          <w:rFonts w:ascii="Arial" w:hAnsi="Arial" w:cs="Arial"/>
        </w:rPr>
        <w:t xml:space="preserve">odds of </w:t>
      </w:r>
      <w:r>
        <w:rPr>
          <w:rFonts w:ascii="Arial" w:hAnsi="Arial" w:cs="Arial"/>
        </w:rPr>
        <w:t>being prescribed at least one form of p</w:t>
      </w:r>
      <w:r w:rsidR="00F068C4">
        <w:rPr>
          <w:rFonts w:ascii="Arial" w:hAnsi="Arial" w:cs="Arial"/>
        </w:rPr>
        <w:t>reventive</w:t>
      </w:r>
      <w:r>
        <w:rPr>
          <w:rFonts w:ascii="Arial" w:hAnsi="Arial" w:cs="Arial"/>
        </w:rPr>
        <w:t xml:space="preserve"> therapy</w:t>
      </w:r>
      <w:r w:rsidRPr="00E37681">
        <w:rPr>
          <w:rFonts w:ascii="Arial" w:hAnsi="Arial" w:cs="Arial"/>
        </w:rPr>
        <w:t xml:space="preserve"> at </w:t>
      </w:r>
      <w:r w:rsidR="00B75A5C">
        <w:rPr>
          <w:rFonts w:ascii="Arial" w:hAnsi="Arial" w:cs="Arial"/>
        </w:rPr>
        <w:t xml:space="preserve">the </w:t>
      </w:r>
      <w:r w:rsidR="00B75A5C" w:rsidRPr="00E37681">
        <w:rPr>
          <w:rFonts w:ascii="Arial" w:hAnsi="Arial" w:cs="Arial"/>
        </w:rPr>
        <w:t>upper quar</w:t>
      </w:r>
      <w:r w:rsidR="00B75A5C">
        <w:rPr>
          <w:rFonts w:ascii="Arial" w:hAnsi="Arial" w:cs="Arial"/>
        </w:rPr>
        <w:t>ter centres vs middle half centres vs lower quarter centres.</w:t>
      </w:r>
      <w:r>
        <w:rPr>
          <w:rFonts w:ascii="Arial" w:hAnsi="Arial" w:cs="Arial"/>
        </w:rPr>
        <w:t xml:space="preserve"> </w:t>
      </w:r>
    </w:p>
    <w:p w:rsidR="00D56A09" w:rsidRPr="00E37681"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r>
        <w:rPr>
          <w:rFonts w:ascii="Arial" w:hAnsi="Arial" w:cs="Arial"/>
        </w:rPr>
        <w:t>The results of this regression modelling an</w:t>
      </w:r>
      <w:r w:rsidR="00EE5117">
        <w:rPr>
          <w:rFonts w:ascii="Arial" w:hAnsi="Arial" w:cs="Arial"/>
        </w:rPr>
        <w:t>alyses are summarised in Table 3</w:t>
      </w:r>
      <w:r>
        <w:rPr>
          <w:rFonts w:ascii="Arial" w:hAnsi="Arial" w:cs="Arial"/>
        </w:rPr>
        <w:t>B</w:t>
      </w:r>
      <w:r w:rsidR="00E657E4">
        <w:rPr>
          <w:rFonts w:ascii="Arial" w:hAnsi="Arial" w:cs="Arial"/>
        </w:rPr>
        <w:t xml:space="preserve"> (see next page)</w:t>
      </w:r>
      <w:r>
        <w:rPr>
          <w:rFonts w:ascii="Arial" w:hAnsi="Arial" w:cs="Arial"/>
        </w:rPr>
        <w:t>. For both 2013 and 2014, the ‘middle half’ centres were least likely to prescribe at least one form of p</w:t>
      </w:r>
      <w:r w:rsidR="00F068C4">
        <w:rPr>
          <w:rFonts w:ascii="Arial" w:hAnsi="Arial" w:cs="Arial"/>
        </w:rPr>
        <w:t>reventive</w:t>
      </w:r>
      <w:r>
        <w:rPr>
          <w:rFonts w:ascii="Arial" w:hAnsi="Arial" w:cs="Arial"/>
        </w:rPr>
        <w:t xml:space="preserve"> therapies, although this was not statistically significant on 2013. In 2013, ‘upper quarter’ centres were more likely to prescribed at least one form of p</w:t>
      </w:r>
      <w:r w:rsidR="00F068C4">
        <w:rPr>
          <w:rFonts w:ascii="Arial" w:hAnsi="Arial" w:cs="Arial"/>
        </w:rPr>
        <w:t>reventive</w:t>
      </w:r>
      <w:r>
        <w:rPr>
          <w:rFonts w:ascii="Arial" w:hAnsi="Arial" w:cs="Arial"/>
        </w:rPr>
        <w:t xml:space="preserve"> therapies compared to ‘lower quarter’ and ‘middle half’. However, this was inconsistent with the results in 2014, whereby ‘lower quarter’ centres were just as likely to prescribe at least one form of p</w:t>
      </w:r>
      <w:r w:rsidR="00F068C4">
        <w:rPr>
          <w:rFonts w:ascii="Arial" w:hAnsi="Arial" w:cs="Arial"/>
        </w:rPr>
        <w:t>reventive</w:t>
      </w:r>
      <w:r>
        <w:rPr>
          <w:rFonts w:ascii="Arial" w:hAnsi="Arial" w:cs="Arial"/>
        </w:rPr>
        <w:t xml:space="preserve"> therapy in comparison to ‘upper quarter’ centres. ‘Middle half’ centres were the least likely to prescribe at least one form of p</w:t>
      </w:r>
      <w:r w:rsidR="00F068C4">
        <w:rPr>
          <w:rFonts w:ascii="Arial" w:hAnsi="Arial" w:cs="Arial"/>
        </w:rPr>
        <w:t>reventive</w:t>
      </w:r>
      <w:r>
        <w:rPr>
          <w:rFonts w:ascii="Arial" w:hAnsi="Arial" w:cs="Arial"/>
        </w:rPr>
        <w:t xml:space="preserve"> therapies in 2014. This does not explain the between-group differences in FEV</w:t>
      </w:r>
      <w:r w:rsidRPr="00543B6C">
        <w:rPr>
          <w:rFonts w:ascii="Arial" w:hAnsi="Arial" w:cs="Arial"/>
          <w:vertAlign w:val="subscript"/>
        </w:rPr>
        <w:t>1</w:t>
      </w:r>
      <w:r>
        <w:rPr>
          <w:rFonts w:ascii="Arial" w:hAnsi="Arial" w:cs="Arial"/>
        </w:rPr>
        <w:t>, because lower prescription of p</w:t>
      </w:r>
      <w:r w:rsidR="00F068C4">
        <w:rPr>
          <w:rFonts w:ascii="Arial" w:hAnsi="Arial" w:cs="Arial"/>
        </w:rPr>
        <w:t>reventive</w:t>
      </w:r>
      <w:r>
        <w:rPr>
          <w:rFonts w:ascii="Arial" w:hAnsi="Arial" w:cs="Arial"/>
        </w:rPr>
        <w:t xml:space="preserve"> therapies should not improve FEV</w:t>
      </w:r>
      <w:r w:rsidRPr="00E905D6">
        <w:rPr>
          <w:rFonts w:ascii="Arial" w:hAnsi="Arial" w:cs="Arial"/>
          <w:vertAlign w:val="subscript"/>
        </w:rPr>
        <w:t>1</w:t>
      </w:r>
      <w:r>
        <w:rPr>
          <w:rFonts w:ascii="Arial" w:hAnsi="Arial" w:cs="Arial"/>
        </w:rPr>
        <w:t xml:space="preserve"> of ‘middle half’ (compared to the ‘lower quarter’ in 2014) whilst at the same time reduce FEV</w:t>
      </w:r>
      <w:r w:rsidRPr="00E905D6">
        <w:rPr>
          <w:rFonts w:ascii="Arial" w:hAnsi="Arial" w:cs="Arial"/>
          <w:vertAlign w:val="subscript"/>
        </w:rPr>
        <w:t>1</w:t>
      </w:r>
      <w:r>
        <w:rPr>
          <w:rFonts w:ascii="Arial" w:hAnsi="Arial" w:cs="Arial"/>
        </w:rPr>
        <w:t xml:space="preserve"> of the ‘middle half’ (compared to the ‘higher quarter’ in 2014). </w:t>
      </w:r>
    </w:p>
    <w:p w:rsidR="00D56A09" w:rsidRPr="00EC6CF2" w:rsidRDefault="00D56A09" w:rsidP="00D56A09">
      <w:pPr>
        <w:spacing w:after="0" w:line="360" w:lineRule="auto"/>
        <w:jc w:val="both"/>
        <w:rPr>
          <w:rFonts w:ascii="Arial" w:hAnsi="Arial" w:cs="Arial"/>
          <w:sz w:val="11"/>
          <w:szCs w:val="11"/>
        </w:rPr>
      </w:pPr>
    </w:p>
    <w:p w:rsidR="00D56A09" w:rsidRDefault="00E657E4" w:rsidP="00D56A09">
      <w:pPr>
        <w:spacing w:after="0" w:line="360" w:lineRule="auto"/>
        <w:jc w:val="both"/>
        <w:rPr>
          <w:rFonts w:ascii="Arial" w:hAnsi="Arial" w:cs="Arial"/>
        </w:rPr>
      </w:pPr>
      <w:r>
        <w:rPr>
          <w:rFonts w:ascii="Arial" w:hAnsi="Arial" w:cs="Arial"/>
        </w:rPr>
        <w:lastRenderedPageBreak/>
        <w:t>Table 3</w:t>
      </w:r>
      <w:r w:rsidR="00D56A09">
        <w:rPr>
          <w:rFonts w:ascii="Arial" w:hAnsi="Arial" w:cs="Arial"/>
        </w:rPr>
        <w:t>B:</w:t>
      </w:r>
      <w:r w:rsidR="00D56A09" w:rsidRPr="000B087D">
        <w:t xml:space="preserve"> </w:t>
      </w:r>
      <w:r w:rsidR="00D56A09">
        <w:rPr>
          <w:rFonts w:ascii="Arial" w:hAnsi="Arial" w:cs="Arial"/>
        </w:rPr>
        <w:t>Adjusted o</w:t>
      </w:r>
      <w:r w:rsidR="00D56A09" w:rsidRPr="000B087D">
        <w:rPr>
          <w:rFonts w:ascii="Arial" w:hAnsi="Arial" w:cs="Arial"/>
        </w:rPr>
        <w:t xml:space="preserve">dds ratio for </w:t>
      </w:r>
      <w:r w:rsidR="00D56A09">
        <w:rPr>
          <w:rFonts w:ascii="Arial" w:hAnsi="Arial" w:cs="Arial"/>
        </w:rPr>
        <w:t>being prescribed at least one type of pulmonary p</w:t>
      </w:r>
      <w:r w:rsidR="00F068C4">
        <w:rPr>
          <w:rFonts w:ascii="Arial" w:hAnsi="Arial" w:cs="Arial"/>
        </w:rPr>
        <w:t>reventive</w:t>
      </w:r>
      <w:r w:rsidR="00D56A09">
        <w:rPr>
          <w:rFonts w:ascii="Arial" w:hAnsi="Arial" w:cs="Arial"/>
        </w:rPr>
        <w:t xml:space="preserve"> therapies</w:t>
      </w:r>
      <w:r w:rsidR="00D56A09" w:rsidRPr="000B087D">
        <w:rPr>
          <w:rFonts w:ascii="Arial" w:hAnsi="Arial" w:cs="Arial"/>
        </w:rPr>
        <w:t xml:space="preserve"> according to </w:t>
      </w:r>
      <w:r w:rsidR="00D56A09" w:rsidRPr="00C0546D">
        <w:rPr>
          <w:rFonts w:ascii="Arial" w:hAnsi="Arial" w:cs="Arial"/>
        </w:rPr>
        <w:t xml:space="preserve">the </w:t>
      </w:r>
      <w:r w:rsidR="00D56A09">
        <w:rPr>
          <w:rFonts w:ascii="Arial" w:hAnsi="Arial" w:cs="Arial"/>
        </w:rPr>
        <w:t>three</w:t>
      </w:r>
      <w:r w:rsidR="00D56A09" w:rsidRPr="00C0546D">
        <w:rPr>
          <w:rFonts w:ascii="Arial" w:hAnsi="Arial" w:cs="Arial"/>
        </w:rPr>
        <w:t xml:space="preserve"> groups of specialist CF centres </w:t>
      </w:r>
      <w:r w:rsidR="00D56A09">
        <w:rPr>
          <w:rFonts w:ascii="Arial" w:hAnsi="Arial" w:cs="Arial"/>
        </w:rPr>
        <w:t xml:space="preserve">for 2013 and </w:t>
      </w:r>
      <w:r w:rsidR="00D56A09" w:rsidRPr="00C0546D">
        <w:rPr>
          <w:rFonts w:ascii="Arial" w:hAnsi="Arial" w:cs="Arial"/>
        </w:rPr>
        <w:t>2014</w:t>
      </w:r>
    </w:p>
    <w:tbl>
      <w:tblPr>
        <w:tblStyle w:val="TableGrid"/>
        <w:tblW w:w="0" w:type="auto"/>
        <w:tblLook w:val="04A0" w:firstRow="1" w:lastRow="0" w:firstColumn="1" w:lastColumn="0" w:noHBand="0" w:noVBand="1"/>
      </w:tblPr>
      <w:tblGrid>
        <w:gridCol w:w="2235"/>
        <w:gridCol w:w="2409"/>
        <w:gridCol w:w="1400"/>
        <w:gridCol w:w="2428"/>
        <w:gridCol w:w="1382"/>
      </w:tblGrid>
      <w:tr w:rsidR="00D56A09" w:rsidTr="00F068C4">
        <w:tc>
          <w:tcPr>
            <w:tcW w:w="2235" w:type="dxa"/>
            <w:vMerge w:val="restart"/>
          </w:tcPr>
          <w:p w:rsidR="00D56A09" w:rsidRDefault="00D56A09" w:rsidP="00F068C4">
            <w:pPr>
              <w:spacing w:line="360" w:lineRule="auto"/>
              <w:rPr>
                <w:rFonts w:ascii="Arial" w:hAnsi="Arial" w:cs="Arial"/>
                <w:u w:val="single"/>
              </w:rPr>
            </w:pPr>
          </w:p>
        </w:tc>
        <w:tc>
          <w:tcPr>
            <w:tcW w:w="3809" w:type="dxa"/>
            <w:gridSpan w:val="2"/>
          </w:tcPr>
          <w:p w:rsidR="00D56A09" w:rsidRDefault="00D56A09" w:rsidP="00F068C4">
            <w:pPr>
              <w:spacing w:line="360" w:lineRule="auto"/>
              <w:jc w:val="center"/>
              <w:rPr>
                <w:rFonts w:ascii="Arial" w:hAnsi="Arial" w:cs="Arial"/>
              </w:rPr>
            </w:pPr>
            <w:r>
              <w:rPr>
                <w:rFonts w:ascii="Arial" w:hAnsi="Arial" w:cs="Arial"/>
              </w:rPr>
              <w:t xml:space="preserve">2013 </w:t>
            </w:r>
            <w:r w:rsidRPr="004C6BCB">
              <w:rPr>
                <w:rFonts w:ascii="Arial" w:hAnsi="Arial" w:cs="Arial"/>
                <w:vertAlign w:val="superscript"/>
              </w:rPr>
              <w:t>†</w:t>
            </w:r>
          </w:p>
        </w:tc>
        <w:tc>
          <w:tcPr>
            <w:tcW w:w="3810" w:type="dxa"/>
            <w:gridSpan w:val="2"/>
          </w:tcPr>
          <w:p w:rsidR="00D56A09" w:rsidRDefault="00D56A09" w:rsidP="00F068C4">
            <w:pPr>
              <w:spacing w:line="360" w:lineRule="auto"/>
              <w:jc w:val="center"/>
              <w:rPr>
                <w:rFonts w:ascii="Arial" w:hAnsi="Arial" w:cs="Arial"/>
              </w:rPr>
            </w:pPr>
            <w:r>
              <w:rPr>
                <w:rFonts w:ascii="Arial" w:hAnsi="Arial" w:cs="Arial"/>
              </w:rPr>
              <w:t xml:space="preserve">2014 </w:t>
            </w:r>
            <w:r>
              <w:rPr>
                <w:rFonts w:ascii="Arial" w:hAnsi="Arial" w:cs="Arial"/>
                <w:vertAlign w:val="superscript"/>
              </w:rPr>
              <w:t>‡</w:t>
            </w:r>
          </w:p>
        </w:tc>
      </w:tr>
      <w:tr w:rsidR="00D56A09" w:rsidTr="00F068C4">
        <w:tc>
          <w:tcPr>
            <w:tcW w:w="2235" w:type="dxa"/>
            <w:vMerge/>
          </w:tcPr>
          <w:p w:rsidR="00D56A09" w:rsidRDefault="00D56A09" w:rsidP="00F068C4">
            <w:pPr>
              <w:spacing w:line="360" w:lineRule="auto"/>
              <w:rPr>
                <w:rFonts w:ascii="Arial" w:hAnsi="Arial" w:cs="Arial"/>
                <w:u w:val="single"/>
              </w:rPr>
            </w:pPr>
          </w:p>
        </w:tc>
        <w:tc>
          <w:tcPr>
            <w:tcW w:w="2409" w:type="dxa"/>
            <w:tcBorders>
              <w:right w:val="nil"/>
            </w:tcBorders>
          </w:tcPr>
          <w:p w:rsidR="00D56A09" w:rsidRPr="000B087D" w:rsidRDefault="00D56A09" w:rsidP="00F068C4">
            <w:pPr>
              <w:spacing w:line="360" w:lineRule="auto"/>
              <w:jc w:val="center"/>
              <w:rPr>
                <w:rFonts w:ascii="Arial" w:hAnsi="Arial" w:cs="Arial"/>
                <w:sz w:val="18"/>
                <w:szCs w:val="18"/>
              </w:rPr>
            </w:pPr>
            <w:r>
              <w:rPr>
                <w:rFonts w:ascii="Arial" w:hAnsi="Arial" w:cs="Arial"/>
              </w:rPr>
              <w:t xml:space="preserve">Adjusted* OR </w:t>
            </w:r>
            <w:r w:rsidRPr="000B087D">
              <w:rPr>
                <w:rFonts w:ascii="Arial" w:hAnsi="Arial" w:cs="Arial"/>
                <w:sz w:val="18"/>
                <w:szCs w:val="18"/>
              </w:rPr>
              <w:t>(95% CI)</w:t>
            </w:r>
          </w:p>
        </w:tc>
        <w:tc>
          <w:tcPr>
            <w:tcW w:w="1400" w:type="dxa"/>
            <w:tcBorders>
              <w:left w:val="nil"/>
            </w:tcBorders>
          </w:tcPr>
          <w:p w:rsidR="00D56A09" w:rsidRDefault="00D56A09" w:rsidP="00F068C4">
            <w:pPr>
              <w:spacing w:line="360" w:lineRule="auto"/>
              <w:jc w:val="center"/>
              <w:rPr>
                <w:rFonts w:ascii="Arial" w:hAnsi="Arial" w:cs="Arial"/>
              </w:rPr>
            </w:pPr>
            <w:r>
              <w:rPr>
                <w:rFonts w:ascii="Arial" w:hAnsi="Arial" w:cs="Arial"/>
              </w:rPr>
              <w:t>P-value</w:t>
            </w:r>
          </w:p>
        </w:tc>
        <w:tc>
          <w:tcPr>
            <w:tcW w:w="2428" w:type="dxa"/>
            <w:tcBorders>
              <w:right w:val="nil"/>
            </w:tcBorders>
          </w:tcPr>
          <w:p w:rsidR="00D56A09" w:rsidRDefault="00D56A09" w:rsidP="00F068C4">
            <w:pPr>
              <w:spacing w:line="360" w:lineRule="auto"/>
              <w:jc w:val="center"/>
              <w:rPr>
                <w:rFonts w:ascii="Arial" w:hAnsi="Arial" w:cs="Arial"/>
              </w:rPr>
            </w:pPr>
            <w:r>
              <w:rPr>
                <w:rFonts w:ascii="Arial" w:hAnsi="Arial" w:cs="Arial"/>
              </w:rPr>
              <w:t xml:space="preserve">Adjusted* OR </w:t>
            </w:r>
            <w:r w:rsidRPr="000B087D">
              <w:rPr>
                <w:rFonts w:ascii="Arial" w:hAnsi="Arial" w:cs="Arial"/>
                <w:sz w:val="18"/>
                <w:szCs w:val="18"/>
              </w:rPr>
              <w:t>(95% CI)</w:t>
            </w:r>
          </w:p>
        </w:tc>
        <w:tc>
          <w:tcPr>
            <w:tcW w:w="1382" w:type="dxa"/>
            <w:tcBorders>
              <w:left w:val="nil"/>
            </w:tcBorders>
          </w:tcPr>
          <w:p w:rsidR="00D56A09" w:rsidRDefault="00D56A09" w:rsidP="00F068C4">
            <w:pPr>
              <w:spacing w:line="360" w:lineRule="auto"/>
              <w:jc w:val="center"/>
              <w:rPr>
                <w:rFonts w:ascii="Arial" w:hAnsi="Arial" w:cs="Arial"/>
              </w:rPr>
            </w:pPr>
            <w:r>
              <w:rPr>
                <w:rFonts w:ascii="Arial" w:hAnsi="Arial" w:cs="Arial"/>
              </w:rPr>
              <w:t>P-value</w:t>
            </w:r>
          </w:p>
        </w:tc>
      </w:tr>
      <w:tr w:rsidR="00D56A09" w:rsidTr="00F068C4">
        <w:tc>
          <w:tcPr>
            <w:tcW w:w="2235" w:type="dxa"/>
          </w:tcPr>
          <w:p w:rsidR="00D56A09" w:rsidRPr="000B087D" w:rsidRDefault="00D56A09" w:rsidP="00F068C4">
            <w:pPr>
              <w:spacing w:line="360" w:lineRule="auto"/>
              <w:rPr>
                <w:rFonts w:ascii="Arial" w:hAnsi="Arial" w:cs="Arial"/>
              </w:rPr>
            </w:pPr>
            <w:r>
              <w:rPr>
                <w:rFonts w:ascii="Arial" w:hAnsi="Arial" w:cs="Arial"/>
              </w:rPr>
              <w:t>‘</w:t>
            </w:r>
            <w:r w:rsidRPr="000B087D">
              <w:rPr>
                <w:rFonts w:ascii="Arial" w:hAnsi="Arial" w:cs="Arial"/>
              </w:rPr>
              <w:t>Upper</w:t>
            </w:r>
            <w:r>
              <w:rPr>
                <w:rFonts w:ascii="Arial" w:hAnsi="Arial" w:cs="Arial"/>
              </w:rPr>
              <w:t xml:space="preserve"> quarter’ vs ‘lower quarter’ (ref)</w:t>
            </w:r>
          </w:p>
        </w:tc>
        <w:tc>
          <w:tcPr>
            <w:tcW w:w="2409" w:type="dxa"/>
            <w:tcBorders>
              <w:righ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 xml:space="preserve">1.45 </w:t>
            </w:r>
            <w:r w:rsidRPr="00031204">
              <w:rPr>
                <w:rFonts w:ascii="Arial" w:hAnsi="Arial" w:cs="Arial"/>
                <w:b/>
                <w:sz w:val="18"/>
                <w:szCs w:val="18"/>
              </w:rPr>
              <w:t>(1.07 – 1.95)</w:t>
            </w:r>
          </w:p>
        </w:tc>
        <w:tc>
          <w:tcPr>
            <w:tcW w:w="1400" w:type="dxa"/>
            <w:tcBorders>
              <w:lef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0.016</w:t>
            </w:r>
          </w:p>
        </w:tc>
        <w:tc>
          <w:tcPr>
            <w:tcW w:w="2428" w:type="dxa"/>
            <w:tcBorders>
              <w:right w:val="nil"/>
            </w:tcBorders>
          </w:tcPr>
          <w:p w:rsidR="00D56A09" w:rsidRPr="004C6BCB" w:rsidRDefault="00D56A09" w:rsidP="00F068C4">
            <w:pPr>
              <w:spacing w:line="360" w:lineRule="auto"/>
              <w:jc w:val="center"/>
              <w:rPr>
                <w:rFonts w:ascii="Arial" w:hAnsi="Arial" w:cs="Arial"/>
                <w:sz w:val="11"/>
                <w:szCs w:val="11"/>
              </w:rPr>
            </w:pPr>
          </w:p>
          <w:p w:rsidR="00D56A09" w:rsidRDefault="00D56A09" w:rsidP="00F068C4">
            <w:pPr>
              <w:spacing w:line="360" w:lineRule="auto"/>
              <w:jc w:val="center"/>
              <w:rPr>
                <w:rFonts w:ascii="Arial" w:hAnsi="Arial" w:cs="Arial"/>
              </w:rPr>
            </w:pPr>
            <w:r>
              <w:rPr>
                <w:rFonts w:ascii="Arial" w:hAnsi="Arial" w:cs="Arial"/>
              </w:rPr>
              <w:t xml:space="preserve">0.94 </w:t>
            </w:r>
            <w:r w:rsidRPr="004C6BCB">
              <w:rPr>
                <w:rFonts w:ascii="Arial" w:hAnsi="Arial" w:cs="Arial"/>
                <w:sz w:val="18"/>
                <w:szCs w:val="18"/>
              </w:rPr>
              <w:t>(</w:t>
            </w:r>
            <w:r>
              <w:rPr>
                <w:rFonts w:ascii="Arial" w:hAnsi="Arial" w:cs="Arial"/>
                <w:sz w:val="18"/>
                <w:szCs w:val="18"/>
              </w:rPr>
              <w:t>0.67</w:t>
            </w:r>
            <w:r w:rsidRPr="004C6BCB">
              <w:rPr>
                <w:rFonts w:ascii="Arial" w:hAnsi="Arial" w:cs="Arial"/>
                <w:sz w:val="18"/>
                <w:szCs w:val="18"/>
              </w:rPr>
              <w:t xml:space="preserve"> – 1.</w:t>
            </w:r>
            <w:r>
              <w:rPr>
                <w:rFonts w:ascii="Arial" w:hAnsi="Arial" w:cs="Arial"/>
                <w:sz w:val="18"/>
                <w:szCs w:val="18"/>
              </w:rPr>
              <w:t>32</w:t>
            </w:r>
            <w:r w:rsidRPr="004C6BCB">
              <w:rPr>
                <w:rFonts w:ascii="Arial" w:hAnsi="Arial" w:cs="Arial"/>
                <w:sz w:val="18"/>
                <w:szCs w:val="18"/>
              </w:rPr>
              <w:t>)</w:t>
            </w:r>
          </w:p>
        </w:tc>
        <w:tc>
          <w:tcPr>
            <w:tcW w:w="1382" w:type="dxa"/>
            <w:tcBorders>
              <w:left w:val="nil"/>
            </w:tcBorders>
          </w:tcPr>
          <w:p w:rsidR="00D56A09" w:rsidRPr="004C6BCB" w:rsidRDefault="00D56A09" w:rsidP="00F068C4">
            <w:pPr>
              <w:spacing w:line="360" w:lineRule="auto"/>
              <w:jc w:val="center"/>
              <w:rPr>
                <w:rFonts w:ascii="Arial" w:hAnsi="Arial" w:cs="Arial"/>
                <w:sz w:val="11"/>
                <w:szCs w:val="11"/>
              </w:rPr>
            </w:pPr>
          </w:p>
          <w:p w:rsidR="00D56A09" w:rsidRDefault="00D56A09" w:rsidP="00F068C4">
            <w:pPr>
              <w:spacing w:line="360" w:lineRule="auto"/>
              <w:jc w:val="center"/>
              <w:rPr>
                <w:rFonts w:ascii="Arial" w:hAnsi="Arial" w:cs="Arial"/>
              </w:rPr>
            </w:pPr>
            <w:r>
              <w:rPr>
                <w:rFonts w:ascii="Arial" w:hAnsi="Arial" w:cs="Arial"/>
              </w:rPr>
              <w:t>0.730</w:t>
            </w:r>
          </w:p>
        </w:tc>
      </w:tr>
      <w:tr w:rsidR="00D56A09" w:rsidTr="00F068C4">
        <w:tc>
          <w:tcPr>
            <w:tcW w:w="2235" w:type="dxa"/>
          </w:tcPr>
          <w:p w:rsidR="00D56A09" w:rsidRPr="000B087D" w:rsidRDefault="00D56A09" w:rsidP="00F068C4">
            <w:pPr>
              <w:spacing w:line="360" w:lineRule="auto"/>
              <w:rPr>
                <w:rFonts w:ascii="Arial" w:hAnsi="Arial" w:cs="Arial"/>
              </w:rPr>
            </w:pPr>
            <w:r>
              <w:rPr>
                <w:rFonts w:ascii="Arial" w:hAnsi="Arial" w:cs="Arial"/>
              </w:rPr>
              <w:t>‘Middle half’ vs ‘lower quarter’ (ref)</w:t>
            </w:r>
          </w:p>
        </w:tc>
        <w:tc>
          <w:tcPr>
            <w:tcW w:w="2409" w:type="dxa"/>
            <w:tcBorders>
              <w:right w:val="nil"/>
            </w:tcBorders>
          </w:tcPr>
          <w:p w:rsidR="00D56A09" w:rsidRPr="004C6BCB" w:rsidRDefault="00D56A09" w:rsidP="00F068C4">
            <w:pPr>
              <w:spacing w:line="360" w:lineRule="auto"/>
              <w:jc w:val="center"/>
              <w:rPr>
                <w:rFonts w:ascii="Arial" w:hAnsi="Arial" w:cs="Arial"/>
                <w:sz w:val="11"/>
                <w:szCs w:val="11"/>
              </w:rPr>
            </w:pPr>
          </w:p>
          <w:p w:rsidR="00D56A09" w:rsidRDefault="00D56A09" w:rsidP="00F068C4">
            <w:pPr>
              <w:spacing w:line="360" w:lineRule="auto"/>
              <w:jc w:val="center"/>
              <w:rPr>
                <w:rFonts w:ascii="Arial" w:hAnsi="Arial" w:cs="Arial"/>
              </w:rPr>
            </w:pPr>
            <w:r>
              <w:rPr>
                <w:rFonts w:ascii="Arial" w:hAnsi="Arial" w:cs="Arial"/>
              </w:rPr>
              <w:t xml:space="preserve">0.94 </w:t>
            </w:r>
            <w:r w:rsidRPr="004C6BCB">
              <w:rPr>
                <w:rFonts w:ascii="Arial" w:hAnsi="Arial" w:cs="Arial"/>
                <w:sz w:val="18"/>
                <w:szCs w:val="18"/>
              </w:rPr>
              <w:t>(</w:t>
            </w:r>
            <w:r>
              <w:rPr>
                <w:rFonts w:ascii="Arial" w:hAnsi="Arial" w:cs="Arial"/>
                <w:sz w:val="18"/>
                <w:szCs w:val="18"/>
              </w:rPr>
              <w:t>0.73</w:t>
            </w:r>
            <w:r w:rsidRPr="004C6BCB">
              <w:rPr>
                <w:rFonts w:ascii="Arial" w:hAnsi="Arial" w:cs="Arial"/>
                <w:sz w:val="18"/>
                <w:szCs w:val="18"/>
              </w:rPr>
              <w:t xml:space="preserve"> – 1.</w:t>
            </w:r>
            <w:r>
              <w:rPr>
                <w:rFonts w:ascii="Arial" w:hAnsi="Arial" w:cs="Arial"/>
                <w:sz w:val="18"/>
                <w:szCs w:val="18"/>
              </w:rPr>
              <w:t>21</w:t>
            </w:r>
            <w:r w:rsidRPr="004C6BCB">
              <w:rPr>
                <w:rFonts w:ascii="Arial" w:hAnsi="Arial" w:cs="Arial"/>
                <w:sz w:val="18"/>
                <w:szCs w:val="18"/>
              </w:rPr>
              <w:t>)</w:t>
            </w:r>
          </w:p>
        </w:tc>
        <w:tc>
          <w:tcPr>
            <w:tcW w:w="1400" w:type="dxa"/>
            <w:tcBorders>
              <w:left w:val="nil"/>
            </w:tcBorders>
          </w:tcPr>
          <w:p w:rsidR="00D56A09" w:rsidRPr="004C6BCB" w:rsidRDefault="00D56A09" w:rsidP="00F068C4">
            <w:pPr>
              <w:spacing w:line="360" w:lineRule="auto"/>
              <w:jc w:val="center"/>
              <w:rPr>
                <w:rFonts w:ascii="Arial" w:hAnsi="Arial" w:cs="Arial"/>
                <w:sz w:val="11"/>
                <w:szCs w:val="11"/>
              </w:rPr>
            </w:pPr>
          </w:p>
          <w:p w:rsidR="00D56A09" w:rsidRDefault="00D56A09" w:rsidP="00F068C4">
            <w:pPr>
              <w:spacing w:line="360" w:lineRule="auto"/>
              <w:jc w:val="center"/>
              <w:rPr>
                <w:rFonts w:ascii="Arial" w:hAnsi="Arial" w:cs="Arial"/>
              </w:rPr>
            </w:pPr>
            <w:r>
              <w:rPr>
                <w:rFonts w:ascii="Arial" w:hAnsi="Arial" w:cs="Arial"/>
              </w:rPr>
              <w:t>0.632</w:t>
            </w:r>
          </w:p>
        </w:tc>
        <w:tc>
          <w:tcPr>
            <w:tcW w:w="2428" w:type="dxa"/>
            <w:tcBorders>
              <w:righ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 xml:space="preserve">0.49 </w:t>
            </w:r>
            <w:r w:rsidRPr="00031204">
              <w:rPr>
                <w:rFonts w:ascii="Arial" w:hAnsi="Arial" w:cs="Arial"/>
                <w:b/>
                <w:sz w:val="18"/>
                <w:szCs w:val="18"/>
              </w:rPr>
              <w:t>(0.37 – 0.65)</w:t>
            </w:r>
          </w:p>
        </w:tc>
        <w:tc>
          <w:tcPr>
            <w:tcW w:w="1382" w:type="dxa"/>
            <w:tcBorders>
              <w:lef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&lt; 0.001</w:t>
            </w:r>
          </w:p>
        </w:tc>
      </w:tr>
      <w:tr w:rsidR="00D56A09" w:rsidTr="00F068C4">
        <w:tc>
          <w:tcPr>
            <w:tcW w:w="2235" w:type="dxa"/>
          </w:tcPr>
          <w:p w:rsidR="00D56A09" w:rsidRPr="000B087D" w:rsidRDefault="00D56A09" w:rsidP="00F068C4">
            <w:pPr>
              <w:spacing w:line="360" w:lineRule="auto"/>
              <w:rPr>
                <w:rFonts w:ascii="Arial" w:hAnsi="Arial" w:cs="Arial"/>
              </w:rPr>
            </w:pPr>
            <w:r>
              <w:rPr>
                <w:rFonts w:ascii="Arial" w:hAnsi="Arial" w:cs="Arial"/>
              </w:rPr>
              <w:t>‘</w:t>
            </w:r>
            <w:r w:rsidRPr="000B087D">
              <w:rPr>
                <w:rFonts w:ascii="Arial" w:hAnsi="Arial" w:cs="Arial"/>
              </w:rPr>
              <w:t>Upper</w:t>
            </w:r>
            <w:r>
              <w:rPr>
                <w:rFonts w:ascii="Arial" w:hAnsi="Arial" w:cs="Arial"/>
              </w:rPr>
              <w:t xml:space="preserve"> quarter’ vs ‘Middle half’ (ref)</w:t>
            </w:r>
          </w:p>
        </w:tc>
        <w:tc>
          <w:tcPr>
            <w:tcW w:w="2409" w:type="dxa"/>
            <w:tcBorders>
              <w:righ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 xml:space="preserve">1.54 </w:t>
            </w:r>
            <w:r w:rsidRPr="00031204">
              <w:rPr>
                <w:rFonts w:ascii="Arial" w:hAnsi="Arial" w:cs="Arial"/>
                <w:b/>
                <w:sz w:val="18"/>
                <w:szCs w:val="18"/>
              </w:rPr>
              <w:t>(1.16 – 2.03)</w:t>
            </w:r>
          </w:p>
        </w:tc>
        <w:tc>
          <w:tcPr>
            <w:tcW w:w="1400" w:type="dxa"/>
            <w:tcBorders>
              <w:lef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0.003</w:t>
            </w:r>
          </w:p>
        </w:tc>
        <w:tc>
          <w:tcPr>
            <w:tcW w:w="2428" w:type="dxa"/>
            <w:tcBorders>
              <w:righ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 xml:space="preserve">1.92 </w:t>
            </w:r>
            <w:r w:rsidRPr="00031204">
              <w:rPr>
                <w:rFonts w:ascii="Arial" w:hAnsi="Arial" w:cs="Arial"/>
                <w:b/>
                <w:sz w:val="18"/>
                <w:szCs w:val="18"/>
              </w:rPr>
              <w:t>(1.43 – 2.59)</w:t>
            </w:r>
          </w:p>
        </w:tc>
        <w:tc>
          <w:tcPr>
            <w:tcW w:w="1382" w:type="dxa"/>
            <w:tcBorders>
              <w:left w:val="nil"/>
            </w:tcBorders>
          </w:tcPr>
          <w:p w:rsidR="00D56A09" w:rsidRPr="00031204" w:rsidRDefault="00D56A09" w:rsidP="00F068C4">
            <w:pPr>
              <w:spacing w:line="360" w:lineRule="auto"/>
              <w:jc w:val="center"/>
              <w:rPr>
                <w:rFonts w:ascii="Arial" w:hAnsi="Arial" w:cs="Arial"/>
                <w:b/>
                <w:sz w:val="11"/>
                <w:szCs w:val="11"/>
              </w:rPr>
            </w:pPr>
          </w:p>
          <w:p w:rsidR="00D56A09" w:rsidRPr="00031204" w:rsidRDefault="00D56A09" w:rsidP="00F068C4">
            <w:pPr>
              <w:spacing w:line="360" w:lineRule="auto"/>
              <w:jc w:val="center"/>
              <w:rPr>
                <w:rFonts w:ascii="Arial" w:hAnsi="Arial" w:cs="Arial"/>
                <w:b/>
              </w:rPr>
            </w:pPr>
            <w:r w:rsidRPr="00031204">
              <w:rPr>
                <w:rFonts w:ascii="Arial" w:hAnsi="Arial" w:cs="Arial"/>
                <w:b/>
              </w:rPr>
              <w:t>&lt; 0.001</w:t>
            </w:r>
          </w:p>
        </w:tc>
      </w:tr>
    </w:tbl>
    <w:p w:rsidR="00D56A09" w:rsidRPr="000B087D" w:rsidRDefault="00D56A09" w:rsidP="00D56A09">
      <w:pPr>
        <w:spacing w:after="0" w:line="360" w:lineRule="auto"/>
        <w:jc w:val="both"/>
        <w:rPr>
          <w:rFonts w:ascii="Arial" w:hAnsi="Arial" w:cs="Arial"/>
          <w:sz w:val="6"/>
          <w:szCs w:val="6"/>
        </w:rPr>
      </w:pPr>
    </w:p>
    <w:p w:rsidR="00D56A09" w:rsidRPr="00970DA1" w:rsidRDefault="00D56A09" w:rsidP="00D56A09">
      <w:pPr>
        <w:spacing w:after="0" w:line="360" w:lineRule="auto"/>
        <w:jc w:val="both"/>
        <w:rPr>
          <w:rFonts w:ascii="Arial" w:hAnsi="Arial" w:cs="Arial"/>
        </w:rPr>
      </w:pPr>
      <w:r w:rsidRPr="004C6BCB">
        <w:rPr>
          <w:rFonts w:ascii="Arial" w:hAnsi="Arial" w:cs="Arial"/>
          <w:vertAlign w:val="superscript"/>
        </w:rPr>
        <w:t>†</w:t>
      </w:r>
      <w:r>
        <w:rPr>
          <w:rFonts w:ascii="Arial" w:hAnsi="Arial" w:cs="Arial"/>
        </w:rPr>
        <w:t xml:space="preserve"> For this logistic model: pseudo-R</w:t>
      </w:r>
      <w:r w:rsidRPr="00B33852">
        <w:rPr>
          <w:rFonts w:ascii="Arial" w:hAnsi="Arial" w:cs="Arial"/>
          <w:vertAlign w:val="superscript"/>
        </w:rPr>
        <w:t>2</w:t>
      </w:r>
      <w:r>
        <w:rPr>
          <w:rFonts w:ascii="Arial" w:hAnsi="Arial" w:cs="Arial"/>
        </w:rPr>
        <w:t xml:space="preserve"> = 0.362 (</w:t>
      </w:r>
      <w:r w:rsidRPr="00B7425F">
        <w:rPr>
          <w:rFonts w:ascii="Arial" w:hAnsi="Arial" w:cs="Arial"/>
        </w:rPr>
        <w:t>Nagelkerke</w:t>
      </w:r>
      <w:r>
        <w:rPr>
          <w:rFonts w:ascii="Arial" w:hAnsi="Arial" w:cs="Arial"/>
        </w:rPr>
        <w:t xml:space="preserve">); model </w:t>
      </w:r>
      <w:r w:rsidRPr="004010A5">
        <w:rPr>
          <w:rFonts w:ascii="Arial" w:hAnsi="Arial" w:cs="Arial"/>
          <w:i/>
        </w:rPr>
        <w:t>χ</w:t>
      </w:r>
      <w:r w:rsidRPr="004010A5">
        <w:rPr>
          <w:rFonts w:ascii="Arial" w:hAnsi="Arial" w:cs="Arial"/>
          <w:vertAlign w:val="superscript"/>
        </w:rPr>
        <w:t>2</w:t>
      </w:r>
      <w:r>
        <w:rPr>
          <w:rFonts w:ascii="Arial" w:hAnsi="Arial" w:cs="Arial"/>
        </w:rPr>
        <w:t>(17) = 866.3, p &lt;0.001</w:t>
      </w:r>
    </w:p>
    <w:p w:rsidR="00D56A09" w:rsidRDefault="00D56A09" w:rsidP="00D56A09">
      <w:pPr>
        <w:spacing w:after="0" w:line="360" w:lineRule="auto"/>
        <w:jc w:val="both"/>
        <w:rPr>
          <w:rFonts w:ascii="Arial" w:hAnsi="Arial" w:cs="Arial"/>
        </w:rPr>
      </w:pPr>
      <w:r w:rsidRPr="00970DA1">
        <w:rPr>
          <w:rFonts w:ascii="Arial" w:hAnsi="Arial" w:cs="Arial"/>
          <w:vertAlign w:val="superscript"/>
        </w:rPr>
        <w:t>‡</w:t>
      </w:r>
      <w:r>
        <w:rPr>
          <w:rFonts w:ascii="Arial" w:hAnsi="Arial" w:cs="Arial"/>
        </w:rPr>
        <w:t xml:space="preserve"> For this logistic model: pseudo-R</w:t>
      </w:r>
      <w:r w:rsidRPr="00B33852">
        <w:rPr>
          <w:rFonts w:ascii="Arial" w:hAnsi="Arial" w:cs="Arial"/>
          <w:vertAlign w:val="superscript"/>
        </w:rPr>
        <w:t>2</w:t>
      </w:r>
      <w:r>
        <w:rPr>
          <w:rFonts w:ascii="Arial" w:hAnsi="Arial" w:cs="Arial"/>
        </w:rPr>
        <w:t xml:space="preserve"> = 0.412 (</w:t>
      </w:r>
      <w:r w:rsidRPr="00B7425F">
        <w:rPr>
          <w:rFonts w:ascii="Arial" w:hAnsi="Arial" w:cs="Arial"/>
        </w:rPr>
        <w:t>Nagelkerke</w:t>
      </w:r>
      <w:r>
        <w:rPr>
          <w:rFonts w:ascii="Arial" w:hAnsi="Arial" w:cs="Arial"/>
        </w:rPr>
        <w:t xml:space="preserve">); model </w:t>
      </w:r>
      <w:r w:rsidRPr="004010A5">
        <w:rPr>
          <w:rFonts w:ascii="Arial" w:hAnsi="Arial" w:cs="Arial"/>
          <w:i/>
        </w:rPr>
        <w:t>χ</w:t>
      </w:r>
      <w:r w:rsidRPr="004010A5">
        <w:rPr>
          <w:rFonts w:ascii="Arial" w:hAnsi="Arial" w:cs="Arial"/>
          <w:vertAlign w:val="superscript"/>
        </w:rPr>
        <w:t>2</w:t>
      </w:r>
      <w:r>
        <w:rPr>
          <w:rFonts w:ascii="Arial" w:hAnsi="Arial" w:cs="Arial"/>
        </w:rPr>
        <w:t>(17) = 1017.0, p &lt;0.001</w:t>
      </w:r>
    </w:p>
    <w:p w:rsidR="00D56A09" w:rsidRDefault="00D56A09" w:rsidP="00D56A09">
      <w:pPr>
        <w:spacing w:after="0" w:line="360" w:lineRule="auto"/>
        <w:jc w:val="both"/>
        <w:rPr>
          <w:rFonts w:ascii="Arial" w:hAnsi="Arial" w:cs="Arial"/>
        </w:rPr>
      </w:pPr>
      <w:r w:rsidRPr="000B087D">
        <w:rPr>
          <w:rFonts w:ascii="Arial" w:hAnsi="Arial" w:cs="Arial"/>
        </w:rPr>
        <w:t xml:space="preserve">*Adjusted for </w:t>
      </w:r>
      <w:r>
        <w:rPr>
          <w:rFonts w:ascii="Arial" w:hAnsi="Arial" w:cs="Arial"/>
        </w:rPr>
        <w:t xml:space="preserve">gender, </w:t>
      </w:r>
      <w:r w:rsidRPr="00CF21CD">
        <w:rPr>
          <w:rFonts w:ascii="Arial" w:hAnsi="Arial" w:cs="Arial"/>
        </w:rPr>
        <w:t>age</w:t>
      </w:r>
      <w:r>
        <w:rPr>
          <w:rFonts w:ascii="Arial" w:hAnsi="Arial" w:cs="Arial"/>
        </w:rPr>
        <w:t xml:space="preserve"> decile</w:t>
      </w:r>
      <w:r w:rsidRPr="00CF21CD">
        <w:rPr>
          <w:rFonts w:ascii="Arial" w:hAnsi="Arial" w:cs="Arial"/>
        </w:rPr>
        <w:t xml:space="preserve">, pancreatic status, </w:t>
      </w:r>
      <w:r>
        <w:rPr>
          <w:rFonts w:ascii="Arial" w:hAnsi="Arial" w:cs="Arial"/>
        </w:rPr>
        <w:t>%</w:t>
      </w:r>
      <w:r w:rsidRPr="00CF21CD">
        <w:rPr>
          <w:rFonts w:ascii="Arial" w:hAnsi="Arial" w:cs="Arial"/>
        </w:rPr>
        <w:t>FEV</w:t>
      </w:r>
      <w:r w:rsidRPr="00CC1E8A">
        <w:rPr>
          <w:rFonts w:ascii="Arial" w:hAnsi="Arial" w:cs="Arial"/>
          <w:vertAlign w:val="subscript"/>
        </w:rPr>
        <w:t>1</w:t>
      </w:r>
      <w:r w:rsidRPr="00CF21CD">
        <w:rPr>
          <w:rFonts w:ascii="Arial" w:hAnsi="Arial" w:cs="Arial"/>
        </w:rPr>
        <w:t xml:space="preserve"> </w:t>
      </w:r>
      <w:r>
        <w:rPr>
          <w:rFonts w:ascii="Arial" w:hAnsi="Arial" w:cs="Arial"/>
        </w:rPr>
        <w:t xml:space="preserve">categories </w:t>
      </w:r>
      <w:r w:rsidRPr="00CF21CD">
        <w:rPr>
          <w:rFonts w:ascii="Arial" w:hAnsi="Arial" w:cs="Arial"/>
        </w:rPr>
        <w:t xml:space="preserve">and </w:t>
      </w:r>
      <w:r w:rsidRPr="00171581">
        <w:rPr>
          <w:rFonts w:ascii="Arial" w:hAnsi="Arial" w:cs="Arial"/>
          <w:i/>
        </w:rPr>
        <w:t>P. aeruginosa</w:t>
      </w:r>
      <w:r>
        <w:rPr>
          <w:rFonts w:ascii="Arial" w:hAnsi="Arial" w:cs="Arial"/>
        </w:rPr>
        <w:t xml:space="preserve"> status</w:t>
      </w:r>
    </w:p>
    <w:p w:rsidR="00D56A09" w:rsidRPr="003F402B"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r>
        <w:rPr>
          <w:rFonts w:ascii="Arial" w:hAnsi="Arial" w:cs="Arial"/>
        </w:rPr>
        <w:t>Although p</w:t>
      </w:r>
      <w:r w:rsidR="00F068C4">
        <w:rPr>
          <w:rFonts w:ascii="Arial" w:hAnsi="Arial" w:cs="Arial"/>
        </w:rPr>
        <w:t>reventive</w:t>
      </w:r>
      <w:r>
        <w:rPr>
          <w:rFonts w:ascii="Arial" w:hAnsi="Arial" w:cs="Arial"/>
        </w:rPr>
        <w:t xml:space="preserve"> therapy prescription results from regression modelling are similar to results using stratification methods (see Table </w:t>
      </w:r>
      <w:r w:rsidR="00064E80">
        <w:rPr>
          <w:rFonts w:ascii="Arial" w:hAnsi="Arial" w:cs="Arial"/>
        </w:rPr>
        <w:t>6</w:t>
      </w:r>
      <w:r>
        <w:rPr>
          <w:rFonts w:ascii="Arial" w:hAnsi="Arial" w:cs="Arial"/>
        </w:rPr>
        <w:t xml:space="preserve"> of the main text), there are inconsistencies in the results from year-to-year, and in relation to the FEV</w:t>
      </w:r>
      <w:r w:rsidRPr="00EC6CF2">
        <w:rPr>
          <w:rFonts w:ascii="Arial" w:hAnsi="Arial" w:cs="Arial"/>
          <w:vertAlign w:val="subscript"/>
        </w:rPr>
        <w:t>1</w:t>
      </w:r>
      <w:r>
        <w:rPr>
          <w:rFonts w:ascii="Arial" w:hAnsi="Arial" w:cs="Arial"/>
        </w:rPr>
        <w:t xml:space="preserve"> outcomes between groups. This contrasted with the strong and consistent relationship that centres with lower FEV</w:t>
      </w:r>
      <w:r w:rsidRPr="00F25DF1">
        <w:rPr>
          <w:rFonts w:ascii="Arial" w:hAnsi="Arial" w:cs="Arial"/>
          <w:vertAlign w:val="subscript"/>
        </w:rPr>
        <w:t>1</w:t>
      </w:r>
      <w:r>
        <w:rPr>
          <w:rFonts w:ascii="Arial" w:hAnsi="Arial" w:cs="Arial"/>
        </w:rPr>
        <w:t xml:space="preserve"> have lower IV use. Therefore, it is much more likely for the between-group differences in IV use to explain the differences in FEV</w:t>
      </w:r>
      <w:r w:rsidRPr="00EC6CF2">
        <w:rPr>
          <w:rFonts w:ascii="Arial" w:hAnsi="Arial" w:cs="Arial"/>
          <w:vertAlign w:val="subscript"/>
        </w:rPr>
        <w:t>1</w:t>
      </w:r>
      <w:r>
        <w:rPr>
          <w:rFonts w:ascii="Arial" w:hAnsi="Arial" w:cs="Arial"/>
        </w:rPr>
        <w:t xml:space="preserve"> outcomes, rather than between-group differences in prescription of p</w:t>
      </w:r>
      <w:r w:rsidR="00F068C4">
        <w:rPr>
          <w:rFonts w:ascii="Arial" w:hAnsi="Arial" w:cs="Arial"/>
        </w:rPr>
        <w:t>reventive</w:t>
      </w:r>
      <w:r>
        <w:rPr>
          <w:rFonts w:ascii="Arial" w:hAnsi="Arial" w:cs="Arial"/>
        </w:rPr>
        <w:t xml:space="preserve"> therapies. Further analyses of the p</w:t>
      </w:r>
      <w:r w:rsidR="00F068C4">
        <w:rPr>
          <w:rFonts w:ascii="Arial" w:hAnsi="Arial" w:cs="Arial"/>
        </w:rPr>
        <w:t>reventive</w:t>
      </w:r>
      <w:r>
        <w:rPr>
          <w:rFonts w:ascii="Arial" w:hAnsi="Arial" w:cs="Arial"/>
        </w:rPr>
        <w:t xml:space="preserve"> therapies data are available in Appendix G.</w:t>
      </w:r>
    </w:p>
    <w:p w:rsidR="00D56A09" w:rsidRDefault="00D56A09" w:rsidP="00D56A09">
      <w:pPr>
        <w:spacing w:after="0" w:line="360" w:lineRule="auto"/>
        <w:jc w:val="both"/>
        <w:rPr>
          <w:rFonts w:ascii="Arial" w:hAnsi="Arial" w:cs="Arial"/>
          <w:sz w:val="11"/>
          <w:szCs w:val="11"/>
        </w:rPr>
      </w:pPr>
    </w:p>
    <w:p w:rsidR="00D56A09" w:rsidRPr="00631D20" w:rsidRDefault="00D56A09" w:rsidP="00D56A09">
      <w:pPr>
        <w:spacing w:after="0" w:line="360" w:lineRule="auto"/>
        <w:jc w:val="both"/>
        <w:rPr>
          <w:rFonts w:ascii="Arial" w:hAnsi="Arial" w:cs="Arial"/>
          <w:sz w:val="11"/>
          <w:szCs w:val="11"/>
        </w:rPr>
      </w:pPr>
    </w:p>
    <w:p w:rsidR="00D56A09" w:rsidRDefault="00D56A09" w:rsidP="00D56A09">
      <w:pPr>
        <w:spacing w:after="0" w:line="360" w:lineRule="auto"/>
        <w:jc w:val="both"/>
        <w:rPr>
          <w:rFonts w:ascii="Arial" w:hAnsi="Arial" w:cs="Arial"/>
        </w:rPr>
      </w:pPr>
    </w:p>
    <w:p w:rsidR="00D56A09" w:rsidRDefault="00D56A09" w:rsidP="00D56A09">
      <w:pPr>
        <w:spacing w:after="0" w:line="360" w:lineRule="auto"/>
        <w:jc w:val="both"/>
        <w:rPr>
          <w:rFonts w:ascii="Arial" w:hAnsi="Arial" w:cs="Arial"/>
        </w:rPr>
      </w:pPr>
      <w:r>
        <w:rPr>
          <w:rFonts w:ascii="Arial" w:hAnsi="Arial" w:cs="Arial"/>
        </w:rPr>
        <w:t>REFERENCES:</w:t>
      </w:r>
    </w:p>
    <w:p w:rsidR="00D56A09" w:rsidRPr="00F867FC" w:rsidRDefault="00D56A09" w:rsidP="00D56A09">
      <w:pPr>
        <w:pStyle w:val="ListParagraph"/>
        <w:numPr>
          <w:ilvl w:val="0"/>
          <w:numId w:val="1"/>
        </w:numPr>
        <w:spacing w:after="0" w:line="360" w:lineRule="auto"/>
        <w:ind w:left="284" w:hanging="284"/>
        <w:jc w:val="both"/>
        <w:rPr>
          <w:rFonts w:ascii="Arial" w:hAnsi="Arial" w:cs="Arial"/>
        </w:rPr>
      </w:pPr>
      <w:r w:rsidRPr="008F5A9E">
        <w:rPr>
          <w:rFonts w:ascii="Arial" w:hAnsi="Arial" w:cs="Arial"/>
        </w:rPr>
        <w:t>Schechter MS, Regelmann WE, Sawicki GS, et al. Antibiotic treatment of signs and symptoms of pulmonary exacerbations: a comparison</w:t>
      </w:r>
      <w:r>
        <w:rPr>
          <w:rFonts w:ascii="Arial" w:hAnsi="Arial" w:cs="Arial"/>
        </w:rPr>
        <w:t xml:space="preserve"> by care site. </w:t>
      </w:r>
      <w:r w:rsidRPr="008F5A9E">
        <w:rPr>
          <w:rFonts w:ascii="Arial" w:hAnsi="Arial" w:cs="Arial"/>
          <w:i/>
        </w:rPr>
        <w:t>Pediatr Pulmonol</w:t>
      </w:r>
      <w:r w:rsidRPr="008F5A9E">
        <w:rPr>
          <w:rFonts w:ascii="Arial" w:hAnsi="Arial" w:cs="Arial"/>
        </w:rPr>
        <w:t xml:space="preserve"> 2015;50</w:t>
      </w:r>
      <w:r>
        <w:rPr>
          <w:rFonts w:ascii="Arial" w:hAnsi="Arial" w:cs="Arial"/>
        </w:rPr>
        <w:t>:431-</w:t>
      </w:r>
      <w:r w:rsidRPr="008F5A9E">
        <w:rPr>
          <w:rFonts w:ascii="Arial" w:hAnsi="Arial" w:cs="Arial"/>
        </w:rPr>
        <w:t>40.</w:t>
      </w:r>
    </w:p>
    <w:p w:rsidR="00D56A09" w:rsidRDefault="00D56A09" w:rsidP="00DF341B">
      <w:pPr>
        <w:spacing w:after="0" w:line="360" w:lineRule="auto"/>
        <w:jc w:val="both"/>
        <w:rPr>
          <w:rFonts w:ascii="Arial" w:hAnsi="Arial" w:cs="Arial"/>
        </w:rPr>
      </w:pPr>
    </w:p>
    <w:p w:rsidR="00E657E4" w:rsidRDefault="00E657E4">
      <w:pPr>
        <w:rPr>
          <w:rFonts w:ascii="Arial" w:hAnsi="Arial" w:cs="Arial"/>
          <w:b/>
        </w:rPr>
      </w:pPr>
      <w:r>
        <w:rPr>
          <w:rFonts w:ascii="Arial" w:hAnsi="Arial" w:cs="Arial"/>
          <w:b/>
        </w:rPr>
        <w:br w:type="page"/>
      </w:r>
    </w:p>
    <w:p w:rsidR="00765883" w:rsidRPr="004747C6" w:rsidRDefault="00765883" w:rsidP="00765883">
      <w:pPr>
        <w:spacing w:after="0" w:line="360" w:lineRule="auto"/>
        <w:jc w:val="both"/>
        <w:rPr>
          <w:rFonts w:ascii="Arial" w:hAnsi="Arial" w:cs="Arial"/>
          <w:b/>
        </w:rPr>
      </w:pPr>
      <w:r>
        <w:rPr>
          <w:rFonts w:ascii="Arial" w:hAnsi="Arial" w:cs="Arial"/>
          <w:b/>
        </w:rPr>
        <w:lastRenderedPageBreak/>
        <w:t>Appendix C</w:t>
      </w:r>
      <w:r w:rsidRPr="004747C6">
        <w:rPr>
          <w:rFonts w:ascii="Arial" w:hAnsi="Arial" w:cs="Arial"/>
          <w:b/>
        </w:rPr>
        <w:t>: Further explanation of the data analysis method</w:t>
      </w:r>
    </w:p>
    <w:p w:rsidR="00765883" w:rsidRDefault="00765883" w:rsidP="00765883">
      <w:pPr>
        <w:spacing w:after="0" w:line="360" w:lineRule="auto"/>
        <w:jc w:val="both"/>
        <w:rPr>
          <w:rFonts w:ascii="Arial" w:hAnsi="Arial" w:cs="Arial"/>
          <w:sz w:val="11"/>
          <w:szCs w:val="11"/>
        </w:rPr>
      </w:pPr>
    </w:p>
    <w:p w:rsidR="00765883" w:rsidRPr="00FC08EE" w:rsidRDefault="00765883" w:rsidP="00765883">
      <w:pPr>
        <w:spacing w:after="0" w:line="360" w:lineRule="auto"/>
        <w:jc w:val="both"/>
        <w:rPr>
          <w:rFonts w:ascii="Arial" w:hAnsi="Arial" w:cs="Arial"/>
          <w:sz w:val="11"/>
          <w:szCs w:val="11"/>
        </w:rPr>
      </w:pPr>
    </w:p>
    <w:p w:rsidR="00765883" w:rsidRPr="00013431" w:rsidRDefault="00765883" w:rsidP="00765883">
      <w:pPr>
        <w:spacing w:after="0" w:line="360" w:lineRule="auto"/>
        <w:jc w:val="both"/>
        <w:rPr>
          <w:rFonts w:ascii="Arial" w:hAnsi="Arial" w:cs="Arial"/>
        </w:rPr>
      </w:pPr>
      <w:r>
        <w:rPr>
          <w:rFonts w:ascii="Arial" w:hAnsi="Arial" w:cs="Arial"/>
        </w:rPr>
        <w:t>In this</w:t>
      </w:r>
      <w:r w:rsidRPr="001E298C">
        <w:rPr>
          <w:rFonts w:ascii="Arial" w:hAnsi="Arial" w:cs="Arial"/>
        </w:rPr>
        <w:t xml:space="preserve"> analysis of the</w:t>
      </w:r>
      <w:r>
        <w:rPr>
          <w:rFonts w:ascii="Arial" w:hAnsi="Arial" w:cs="Arial"/>
        </w:rPr>
        <w:t xml:space="preserve"> UK CF registry</w:t>
      </w:r>
      <w:r w:rsidRPr="001E298C">
        <w:rPr>
          <w:rFonts w:ascii="Arial" w:hAnsi="Arial" w:cs="Arial"/>
        </w:rPr>
        <w:t xml:space="preserve"> data</w:t>
      </w:r>
      <w:r>
        <w:rPr>
          <w:rFonts w:ascii="Arial" w:hAnsi="Arial" w:cs="Arial"/>
        </w:rPr>
        <w:t>,</w:t>
      </w:r>
      <w:r w:rsidRPr="001E298C">
        <w:rPr>
          <w:rFonts w:ascii="Arial" w:hAnsi="Arial" w:cs="Arial"/>
        </w:rPr>
        <w:t xml:space="preserve"> it is important to consider whether the annual review FEV</w:t>
      </w:r>
      <w:r w:rsidRPr="001E298C">
        <w:rPr>
          <w:rFonts w:ascii="Arial" w:hAnsi="Arial" w:cs="Arial"/>
          <w:vertAlign w:val="subscript"/>
        </w:rPr>
        <w:t>1</w:t>
      </w:r>
      <w:r w:rsidRPr="001E298C">
        <w:rPr>
          <w:rFonts w:ascii="Arial" w:hAnsi="Arial" w:cs="Arial"/>
        </w:rPr>
        <w:t xml:space="preserve"> systematically under reports the actual FEV</w:t>
      </w:r>
      <w:r w:rsidRPr="001E298C">
        <w:rPr>
          <w:rFonts w:ascii="Arial" w:hAnsi="Arial" w:cs="Arial"/>
          <w:vertAlign w:val="subscript"/>
        </w:rPr>
        <w:t>1</w:t>
      </w:r>
      <w:r>
        <w:rPr>
          <w:rFonts w:ascii="Arial" w:hAnsi="Arial" w:cs="Arial"/>
        </w:rPr>
        <w:t xml:space="preserve"> </w:t>
      </w:r>
      <w:r w:rsidRPr="001E298C">
        <w:rPr>
          <w:rFonts w:ascii="Arial" w:hAnsi="Arial" w:cs="Arial"/>
        </w:rPr>
        <w:t xml:space="preserve">and whether this bias can be predicted by  the size of the </w:t>
      </w:r>
      <w:r>
        <w:rPr>
          <w:rFonts w:ascii="Arial" w:hAnsi="Arial" w:cs="Arial"/>
        </w:rPr>
        <w:t>CF centre attended by an adult with CF. We have demonstrated that the magnitude of</w:t>
      </w:r>
      <w:r w:rsidRPr="00A643D4">
        <w:rPr>
          <w:rFonts w:ascii="Arial" w:hAnsi="Arial" w:cs="Arial"/>
        </w:rPr>
        <w:t xml:space="preserve"> discrepancy between annual review and best annual FEV</w:t>
      </w:r>
      <w:r w:rsidRPr="00A643D4">
        <w:rPr>
          <w:rFonts w:ascii="Arial" w:hAnsi="Arial" w:cs="Arial"/>
          <w:vertAlign w:val="subscript"/>
        </w:rPr>
        <w:t>1</w:t>
      </w:r>
      <w:r w:rsidRPr="00A643D4">
        <w:rPr>
          <w:rFonts w:ascii="Arial" w:hAnsi="Arial" w:cs="Arial"/>
        </w:rPr>
        <w:t xml:space="preserve"> readings </w:t>
      </w:r>
      <w:r>
        <w:rPr>
          <w:rFonts w:ascii="Arial" w:hAnsi="Arial" w:cs="Arial"/>
        </w:rPr>
        <w:t>within the UK CF registry is</w:t>
      </w:r>
      <w:r w:rsidRPr="00A643D4">
        <w:rPr>
          <w:rFonts w:ascii="Arial" w:hAnsi="Arial" w:cs="Arial"/>
        </w:rPr>
        <w:t xml:space="preserve"> a surrogate for the proportion of clinically stable annual reviews – smaller discrepancy indicates a higher proportion of annual review performed during periods of stability and vice versa</w:t>
      </w:r>
      <w:r w:rsidR="00CF0DF2">
        <w:rPr>
          <w:rFonts w:ascii="Arial" w:hAnsi="Arial" w:cs="Arial"/>
        </w:rPr>
        <w:t xml:space="preserve"> [1]</w:t>
      </w:r>
      <w:r w:rsidRPr="00A643D4">
        <w:rPr>
          <w:rFonts w:ascii="Arial" w:hAnsi="Arial" w:cs="Arial"/>
        </w:rPr>
        <w:t>.</w:t>
      </w:r>
      <w:r>
        <w:rPr>
          <w:rFonts w:ascii="Arial" w:hAnsi="Arial" w:cs="Arial"/>
        </w:rPr>
        <w:t xml:space="preserve"> Our data suggest that a paired mean difference between</w:t>
      </w:r>
      <w:r w:rsidRPr="00A643D4">
        <w:rPr>
          <w:rFonts w:ascii="Arial" w:hAnsi="Arial" w:cs="Arial"/>
        </w:rPr>
        <w:t xml:space="preserve"> annual review and best annual FEV</w:t>
      </w:r>
      <w:r w:rsidRPr="00A643D4">
        <w:rPr>
          <w:rFonts w:ascii="Arial" w:hAnsi="Arial" w:cs="Arial"/>
          <w:vertAlign w:val="subscript"/>
        </w:rPr>
        <w:t>1</w:t>
      </w:r>
      <w:r>
        <w:rPr>
          <w:rFonts w:ascii="Arial" w:hAnsi="Arial" w:cs="Arial"/>
        </w:rPr>
        <w:t xml:space="preserve"> of –3.1% (95% CI –3.8% to –2.4%) if all annual reviews were </w:t>
      </w:r>
      <w:r w:rsidR="00CF0DF2">
        <w:rPr>
          <w:rFonts w:ascii="Arial" w:hAnsi="Arial" w:cs="Arial"/>
        </w:rPr>
        <w:t xml:space="preserve">only </w:t>
      </w:r>
      <w:r>
        <w:rPr>
          <w:rFonts w:ascii="Arial" w:hAnsi="Arial" w:cs="Arial"/>
        </w:rPr>
        <w:t xml:space="preserve">performed </w:t>
      </w:r>
      <w:r w:rsidR="00CF0DF2">
        <w:rPr>
          <w:rFonts w:ascii="Arial" w:hAnsi="Arial" w:cs="Arial"/>
        </w:rPr>
        <w:t xml:space="preserve">when </w:t>
      </w:r>
      <w:r>
        <w:rPr>
          <w:rFonts w:ascii="Arial" w:hAnsi="Arial" w:cs="Arial"/>
        </w:rPr>
        <w:t>clinical</w:t>
      </w:r>
      <w:r w:rsidR="00CF0DF2">
        <w:rPr>
          <w:rFonts w:ascii="Arial" w:hAnsi="Arial" w:cs="Arial"/>
        </w:rPr>
        <w:t>ly</w:t>
      </w:r>
      <w:r>
        <w:rPr>
          <w:rFonts w:ascii="Arial" w:hAnsi="Arial" w:cs="Arial"/>
        </w:rPr>
        <w:t xml:space="preserve"> stab</w:t>
      </w:r>
      <w:r w:rsidR="00CF0DF2">
        <w:rPr>
          <w:rFonts w:ascii="Arial" w:hAnsi="Arial" w:cs="Arial"/>
        </w:rPr>
        <w:t>le [1]</w:t>
      </w:r>
      <w:r>
        <w:rPr>
          <w:rFonts w:ascii="Arial" w:hAnsi="Arial" w:cs="Arial"/>
        </w:rPr>
        <w:t>.</w:t>
      </w:r>
    </w:p>
    <w:p w:rsidR="00765883" w:rsidRPr="00013431" w:rsidRDefault="00765883" w:rsidP="00765883">
      <w:pPr>
        <w:spacing w:after="0" w:line="360" w:lineRule="auto"/>
        <w:jc w:val="both"/>
        <w:rPr>
          <w:rFonts w:ascii="Arial" w:hAnsi="Arial" w:cs="Arial"/>
          <w:sz w:val="11"/>
          <w:szCs w:val="11"/>
        </w:rPr>
      </w:pPr>
    </w:p>
    <w:p w:rsidR="00765883" w:rsidRPr="00E16166" w:rsidRDefault="00765883" w:rsidP="00765883">
      <w:pPr>
        <w:spacing w:after="0" w:line="360" w:lineRule="auto"/>
        <w:jc w:val="both"/>
        <w:rPr>
          <w:rFonts w:ascii="Arial" w:hAnsi="Arial" w:cs="Arial"/>
        </w:rPr>
      </w:pPr>
      <w:r>
        <w:rPr>
          <w:rFonts w:ascii="Arial" w:hAnsi="Arial" w:cs="Arial"/>
        </w:rPr>
        <w:t>The overall paired mean difference</w:t>
      </w:r>
      <w:r w:rsidRPr="00A643D4">
        <w:rPr>
          <w:rFonts w:ascii="Arial" w:hAnsi="Arial" w:cs="Arial"/>
        </w:rPr>
        <w:t xml:space="preserve"> between annual review and best annual </w:t>
      </w:r>
      <w:r w:rsidRPr="00013431">
        <w:rPr>
          <w:rFonts w:ascii="Arial" w:hAnsi="Arial" w:cs="Arial"/>
        </w:rPr>
        <w:t>FEV</w:t>
      </w:r>
      <w:r w:rsidRPr="00013431">
        <w:rPr>
          <w:rFonts w:ascii="Arial" w:hAnsi="Arial" w:cs="Arial"/>
          <w:vertAlign w:val="subscript"/>
        </w:rPr>
        <w:t>1</w:t>
      </w:r>
      <w:r>
        <w:rPr>
          <w:rFonts w:ascii="Arial" w:hAnsi="Arial" w:cs="Arial"/>
        </w:rPr>
        <w:t xml:space="preserve"> within the UK CF registry was –5.6% (95% CI –5.9% to –5.4%), suggesting that not all annual review FEV</w:t>
      </w:r>
      <w:r w:rsidRPr="00FC08EE">
        <w:rPr>
          <w:rFonts w:ascii="Arial" w:hAnsi="Arial" w:cs="Arial"/>
          <w:vertAlign w:val="subscript"/>
        </w:rPr>
        <w:t>1</w:t>
      </w:r>
      <w:r>
        <w:rPr>
          <w:rFonts w:ascii="Arial" w:hAnsi="Arial" w:cs="Arial"/>
        </w:rPr>
        <w:t xml:space="preserve"> were performed during periods of stability.</w:t>
      </w:r>
      <w:r>
        <w:rPr>
          <w:rFonts w:ascii="Arial" w:hAnsi="Arial" w:cs="Arial"/>
          <w:vertAlign w:val="superscript"/>
        </w:rPr>
        <w:t>1</w:t>
      </w:r>
      <w:r>
        <w:rPr>
          <w:rFonts w:ascii="Arial" w:hAnsi="Arial" w:cs="Arial"/>
        </w:rPr>
        <w:t xml:space="preserve"> </w:t>
      </w:r>
      <w:r w:rsidRPr="00013431">
        <w:rPr>
          <w:rFonts w:ascii="Arial" w:hAnsi="Arial" w:cs="Arial"/>
        </w:rPr>
        <w:t>Crucially</w:t>
      </w:r>
      <w:r>
        <w:rPr>
          <w:rFonts w:ascii="Arial" w:hAnsi="Arial" w:cs="Arial"/>
        </w:rPr>
        <w:t xml:space="preserve">, the discrepancy </w:t>
      </w:r>
      <w:r w:rsidRPr="00A643D4">
        <w:rPr>
          <w:rFonts w:ascii="Arial" w:hAnsi="Arial" w:cs="Arial"/>
        </w:rPr>
        <w:t>between annual review and best annual FEV</w:t>
      </w:r>
      <w:r w:rsidRPr="00A643D4">
        <w:rPr>
          <w:rFonts w:ascii="Arial" w:hAnsi="Arial" w:cs="Arial"/>
          <w:vertAlign w:val="subscript"/>
        </w:rPr>
        <w:t>1</w:t>
      </w:r>
      <w:r w:rsidRPr="00A643D4">
        <w:rPr>
          <w:rFonts w:ascii="Arial" w:hAnsi="Arial" w:cs="Arial"/>
        </w:rPr>
        <w:t xml:space="preserve"> readings</w:t>
      </w:r>
      <w:r>
        <w:rPr>
          <w:rFonts w:ascii="Arial" w:hAnsi="Arial" w:cs="Arial"/>
        </w:rPr>
        <w:t xml:space="preserve"> also vary from centre-to-centre, with larger discrepancies among smaller and larger centres:</w:t>
      </w:r>
    </w:p>
    <w:p w:rsidR="00765883" w:rsidRDefault="00765883" w:rsidP="00765883">
      <w:pPr>
        <w:spacing w:after="0" w:line="360" w:lineRule="auto"/>
        <w:jc w:val="both"/>
        <w:rPr>
          <w:rFonts w:ascii="Arial" w:hAnsi="Arial" w:cs="Arial"/>
        </w:rPr>
      </w:pPr>
      <w:r w:rsidRPr="004B5A39">
        <w:rPr>
          <w:rFonts w:ascii="Arial" w:hAnsi="Arial" w:cs="Arial"/>
          <w:noProof/>
          <w:u w:val="single"/>
          <w:lang w:eastAsia="en-GB"/>
        </w:rPr>
        <w:drawing>
          <wp:anchor distT="0" distB="0" distL="114300" distR="114300" simplePos="0" relativeHeight="251659264" behindDoc="0" locked="0" layoutInCell="1" allowOverlap="1" wp14:anchorId="13B7A0FC" wp14:editId="06A7A629">
            <wp:simplePos x="0" y="0"/>
            <wp:positionH relativeFrom="column">
              <wp:posOffset>98425</wp:posOffset>
            </wp:positionH>
            <wp:positionV relativeFrom="paragraph">
              <wp:posOffset>248920</wp:posOffset>
            </wp:positionV>
            <wp:extent cx="5936615" cy="3672205"/>
            <wp:effectExtent l="0" t="0" r="6985" b="4445"/>
            <wp:wrapSquare wrapText="bothSides"/>
            <wp:docPr id="1" name="Picture 1" descr="C:\Users\User\Documents\My documents\(7) PhD 3\Cystic fibrosis\PhD stuff\3 analysis\Work package 1\4 Analysis CF registry\4 Centre level analysis\3 Writing up\3 submission JCF\Re-work\z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My documents\(7) PhD 3\Cystic fibrosis\PhD stuff\3 analysis\Work package 1\4 Analysis CF registry\4 Centre level analysis\3 Writing up\3 submission JCF\Re-work\z diagr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367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A39">
        <w:rPr>
          <w:rFonts w:ascii="Arial" w:hAnsi="Arial" w:cs="Arial"/>
          <w:u w:val="single"/>
        </w:rPr>
        <w:t>Figure 1</w:t>
      </w:r>
      <w:r>
        <w:rPr>
          <w:rFonts w:ascii="Arial" w:hAnsi="Arial" w:cs="Arial"/>
          <w:u w:val="single"/>
        </w:rPr>
        <w:t>C</w:t>
      </w:r>
      <w:r>
        <w:rPr>
          <w:rFonts w:ascii="Arial" w:hAnsi="Arial" w:cs="Arial"/>
        </w:rPr>
        <w:t>: Graph showing the discrepancy in % FEV</w:t>
      </w:r>
      <w:r w:rsidRPr="00314F7A">
        <w:rPr>
          <w:rFonts w:ascii="Arial" w:hAnsi="Arial" w:cs="Arial"/>
          <w:vertAlign w:val="subscript"/>
        </w:rPr>
        <w:t>1</w:t>
      </w:r>
      <w:r>
        <w:rPr>
          <w:rFonts w:ascii="Arial" w:hAnsi="Arial" w:cs="Arial"/>
        </w:rPr>
        <w:t xml:space="preserve"> according to the size of CF centres in 2014</w:t>
      </w:r>
    </w:p>
    <w:p w:rsidR="00765883" w:rsidRPr="00FC08EE" w:rsidRDefault="00765883" w:rsidP="00765883">
      <w:pPr>
        <w:spacing w:after="0" w:line="360" w:lineRule="auto"/>
        <w:jc w:val="both"/>
        <w:rPr>
          <w:rFonts w:ascii="Arial" w:hAnsi="Arial" w:cs="Arial"/>
          <w:sz w:val="11"/>
          <w:szCs w:val="11"/>
        </w:rPr>
      </w:pPr>
    </w:p>
    <w:p w:rsidR="00765883" w:rsidRDefault="00765883" w:rsidP="00765883">
      <w:pPr>
        <w:spacing w:after="0" w:line="360" w:lineRule="auto"/>
        <w:jc w:val="both"/>
        <w:rPr>
          <w:rFonts w:ascii="Arial" w:hAnsi="Arial" w:cs="Arial"/>
        </w:rPr>
      </w:pPr>
      <w:r w:rsidRPr="00314F7A">
        <w:rPr>
          <w:rFonts w:ascii="Arial" w:hAnsi="Arial" w:cs="Arial"/>
        </w:rPr>
        <w:t>The Local Polynomial Regression (LOESS) curve is a non-parametric method for fitting smooth curves to empirical data, to depict relationships between variables</w:t>
      </w:r>
      <w:r w:rsidR="00E4416A">
        <w:rPr>
          <w:rFonts w:ascii="Arial" w:hAnsi="Arial" w:cs="Arial"/>
        </w:rPr>
        <w:t xml:space="preserve"> [2]</w:t>
      </w:r>
      <w:r w:rsidRPr="00314F7A">
        <w:rPr>
          <w:rFonts w:ascii="Arial" w:hAnsi="Arial" w:cs="Arial"/>
        </w:rPr>
        <w:t>.</w:t>
      </w:r>
      <w:r>
        <w:rPr>
          <w:rFonts w:ascii="Arial" w:hAnsi="Arial" w:cs="Arial"/>
        </w:rPr>
        <w:t xml:space="preserve"> Figure 1C shows an inverted U-shape relationship between discrepancy in %FEV</w:t>
      </w:r>
      <w:r w:rsidRPr="001E298C">
        <w:rPr>
          <w:rFonts w:ascii="Arial" w:hAnsi="Arial" w:cs="Arial"/>
          <w:vertAlign w:val="subscript"/>
        </w:rPr>
        <w:t>1</w:t>
      </w:r>
      <w:r>
        <w:rPr>
          <w:rFonts w:ascii="Arial" w:hAnsi="Arial" w:cs="Arial"/>
        </w:rPr>
        <w:t>. A quadratic regression coefficient is statistically significant, compared with a linear one; p = 0.048 for the quadratic coefficient (</w:t>
      </w:r>
      <w:r>
        <w:rPr>
          <w:rFonts w:ascii="Arial" w:hAnsi="Arial" w:cs="Arial"/>
          <w:i/>
        </w:rPr>
        <w:t>y = b</w:t>
      </w:r>
      <w:r>
        <w:rPr>
          <w:rFonts w:ascii="Arial" w:hAnsi="Arial" w:cs="Arial"/>
          <w:i/>
          <w:vertAlign w:val="subscript"/>
        </w:rPr>
        <w:t>0</w:t>
      </w:r>
      <w:r>
        <w:rPr>
          <w:rFonts w:ascii="Arial" w:hAnsi="Arial" w:cs="Arial"/>
          <w:i/>
        </w:rPr>
        <w:t xml:space="preserve"> + b</w:t>
      </w:r>
      <w:r>
        <w:rPr>
          <w:rFonts w:ascii="Arial" w:hAnsi="Arial" w:cs="Arial"/>
          <w:i/>
          <w:vertAlign w:val="subscript"/>
        </w:rPr>
        <w:t>1x</w:t>
      </w:r>
      <w:r>
        <w:rPr>
          <w:rFonts w:ascii="Arial" w:hAnsi="Arial" w:cs="Arial"/>
          <w:i/>
        </w:rPr>
        <w:t xml:space="preserve"> +b</w:t>
      </w:r>
      <w:r w:rsidRPr="00314F7A">
        <w:rPr>
          <w:rFonts w:ascii="Arial" w:hAnsi="Arial" w:cs="Arial"/>
          <w:i/>
          <w:vertAlign w:val="subscript"/>
        </w:rPr>
        <w:t>2x</w:t>
      </w:r>
      <w:r w:rsidRPr="00314F7A">
        <w:rPr>
          <w:rFonts w:ascii="Arial" w:hAnsi="Arial" w:cs="Arial"/>
          <w:vertAlign w:val="superscript"/>
        </w:rPr>
        <w:t>2</w:t>
      </w:r>
      <w:r>
        <w:rPr>
          <w:rFonts w:ascii="Arial" w:hAnsi="Arial" w:cs="Arial"/>
        </w:rPr>
        <w:t xml:space="preserve"> where y = discrepancy between annual review vs best annual % FEV</w:t>
      </w:r>
      <w:r w:rsidRPr="003F235F">
        <w:rPr>
          <w:rFonts w:ascii="Arial" w:hAnsi="Arial" w:cs="Arial"/>
          <w:vertAlign w:val="subscript"/>
        </w:rPr>
        <w:t>1</w:t>
      </w:r>
      <w:r>
        <w:rPr>
          <w:rFonts w:ascii="Arial" w:hAnsi="Arial" w:cs="Arial"/>
        </w:rPr>
        <w:t>, x = number of adults in each centre).</w:t>
      </w:r>
    </w:p>
    <w:p w:rsidR="00765883" w:rsidRDefault="00765883" w:rsidP="00765883">
      <w:pPr>
        <w:spacing w:after="0" w:line="360" w:lineRule="auto"/>
        <w:jc w:val="both"/>
        <w:rPr>
          <w:rFonts w:ascii="Arial" w:hAnsi="Arial" w:cs="Arial"/>
        </w:rPr>
      </w:pPr>
      <w:r>
        <w:rPr>
          <w:rFonts w:ascii="Arial" w:hAnsi="Arial" w:cs="Arial"/>
        </w:rPr>
        <w:lastRenderedPageBreak/>
        <w:t>However, there were no clear between-group differences in the discrepancy of %FEV</w:t>
      </w:r>
      <w:r w:rsidRPr="00314F7A">
        <w:rPr>
          <w:rFonts w:ascii="Arial" w:hAnsi="Arial" w:cs="Arial"/>
          <w:vertAlign w:val="subscript"/>
        </w:rPr>
        <w:t>1</w:t>
      </w:r>
      <w:r>
        <w:rPr>
          <w:rFonts w:ascii="Arial" w:hAnsi="Arial" w:cs="Arial"/>
        </w:rPr>
        <w:t xml:space="preserve"> when CF centres are aggregated into three groups based on ranking using median % age-adjusted annual review FEV</w:t>
      </w:r>
      <w:r w:rsidRPr="00314F7A">
        <w:rPr>
          <w:rFonts w:ascii="Arial" w:hAnsi="Arial" w:cs="Arial"/>
          <w:vertAlign w:val="subscript"/>
        </w:rPr>
        <w:t>1</w:t>
      </w:r>
      <w:r>
        <w:rPr>
          <w:rFonts w:ascii="Arial" w:hAnsi="Arial" w:cs="Arial"/>
        </w:rPr>
        <w:t xml:space="preserve"> (‘upper quarter’, ‘middle half’ and ‘lower quarter’). This is because each group contains CF centres with different sizes; hence </w:t>
      </w:r>
      <w:r w:rsidRPr="00740216">
        <w:rPr>
          <w:rFonts w:ascii="Arial" w:hAnsi="Arial" w:cs="Arial"/>
        </w:rPr>
        <w:t>discrepanc</w:t>
      </w:r>
      <w:r>
        <w:rPr>
          <w:rFonts w:ascii="Arial" w:hAnsi="Arial" w:cs="Arial"/>
        </w:rPr>
        <w:t xml:space="preserve">ies </w:t>
      </w:r>
      <w:r w:rsidRPr="00740216">
        <w:rPr>
          <w:rFonts w:ascii="Arial" w:hAnsi="Arial" w:cs="Arial"/>
        </w:rPr>
        <w:t xml:space="preserve">at the extreme of centre sizes are cancelled out by the discrepancies in the other direction </w:t>
      </w:r>
      <w:r>
        <w:rPr>
          <w:rFonts w:ascii="Arial" w:hAnsi="Arial" w:cs="Arial"/>
        </w:rPr>
        <w:t>at</w:t>
      </w:r>
      <w:r w:rsidRPr="00740216">
        <w:rPr>
          <w:rFonts w:ascii="Arial" w:hAnsi="Arial" w:cs="Arial"/>
        </w:rPr>
        <w:t xml:space="preserve"> the middle</w:t>
      </w:r>
      <w:r>
        <w:rPr>
          <w:rFonts w:ascii="Arial" w:hAnsi="Arial" w:cs="Arial"/>
        </w:rPr>
        <w:t>:</w:t>
      </w:r>
    </w:p>
    <w:p w:rsidR="00765883" w:rsidRPr="005C70B3" w:rsidRDefault="00765883" w:rsidP="00765883">
      <w:pPr>
        <w:spacing w:after="0" w:line="360" w:lineRule="auto"/>
        <w:rPr>
          <w:rFonts w:ascii="Arial" w:hAnsi="Arial" w:cs="Arial"/>
          <w:sz w:val="11"/>
          <w:szCs w:val="11"/>
        </w:rPr>
      </w:pPr>
    </w:p>
    <w:p w:rsidR="00765883" w:rsidRDefault="00765883" w:rsidP="00765883">
      <w:pPr>
        <w:spacing w:after="0" w:line="360" w:lineRule="auto"/>
        <w:rPr>
          <w:rFonts w:ascii="Arial" w:hAnsi="Arial" w:cs="Arial"/>
        </w:rPr>
      </w:pPr>
      <w:r w:rsidRPr="005C70B3">
        <w:rPr>
          <w:rFonts w:ascii="Arial" w:hAnsi="Arial" w:cs="Arial"/>
          <w:u w:val="single"/>
        </w:rPr>
        <w:t>Table 1</w:t>
      </w:r>
      <w:r>
        <w:rPr>
          <w:rFonts w:ascii="Arial" w:hAnsi="Arial" w:cs="Arial"/>
          <w:u w:val="single"/>
        </w:rPr>
        <w:t>C</w:t>
      </w:r>
      <w:r>
        <w:rPr>
          <w:rFonts w:ascii="Arial" w:hAnsi="Arial" w:cs="Arial"/>
        </w:rPr>
        <w:t>: Table showing the discrepancy in %FEV</w:t>
      </w:r>
      <w:r w:rsidRPr="00314F7A">
        <w:rPr>
          <w:rFonts w:ascii="Arial" w:hAnsi="Arial" w:cs="Arial"/>
          <w:vertAlign w:val="subscript"/>
        </w:rPr>
        <w:t>1</w:t>
      </w:r>
      <w:r>
        <w:rPr>
          <w:rFonts w:ascii="Arial" w:hAnsi="Arial" w:cs="Arial"/>
        </w:rPr>
        <w:t xml:space="preserve"> for the three groups of CF centres</w:t>
      </w:r>
    </w:p>
    <w:p w:rsidR="00765883" w:rsidRPr="00DE4EF0" w:rsidRDefault="00765883" w:rsidP="00765883">
      <w:pPr>
        <w:spacing w:after="0" w:line="360" w:lineRule="auto"/>
        <w:rPr>
          <w:rFonts w:ascii="Arial" w:hAnsi="Arial" w:cs="Arial"/>
          <w:sz w:val="11"/>
          <w:szCs w:val="11"/>
        </w:rPr>
      </w:pP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765883" w:rsidTr="00F068C4">
        <w:tc>
          <w:tcPr>
            <w:tcW w:w="2235" w:type="dxa"/>
            <w:vMerge w:val="restart"/>
          </w:tcPr>
          <w:p w:rsidR="00765883" w:rsidRDefault="00765883" w:rsidP="00F068C4">
            <w:pPr>
              <w:spacing w:line="360" w:lineRule="auto"/>
              <w:rPr>
                <w:rFonts w:ascii="Arial" w:hAnsi="Arial" w:cs="Arial"/>
                <w:u w:val="single"/>
              </w:rPr>
            </w:pPr>
          </w:p>
        </w:tc>
        <w:tc>
          <w:tcPr>
            <w:tcW w:w="3809" w:type="dxa"/>
            <w:gridSpan w:val="3"/>
          </w:tcPr>
          <w:p w:rsidR="00765883" w:rsidRDefault="00765883" w:rsidP="00F068C4">
            <w:pPr>
              <w:spacing w:line="360" w:lineRule="auto"/>
              <w:jc w:val="center"/>
              <w:rPr>
                <w:rFonts w:ascii="Arial" w:hAnsi="Arial" w:cs="Arial"/>
              </w:rPr>
            </w:pPr>
            <w:r>
              <w:rPr>
                <w:rFonts w:ascii="Arial" w:hAnsi="Arial" w:cs="Arial"/>
              </w:rPr>
              <w:t>2013</w:t>
            </w:r>
          </w:p>
        </w:tc>
        <w:tc>
          <w:tcPr>
            <w:tcW w:w="3810" w:type="dxa"/>
            <w:gridSpan w:val="3"/>
          </w:tcPr>
          <w:p w:rsidR="00765883" w:rsidRDefault="00765883" w:rsidP="00F068C4">
            <w:pPr>
              <w:spacing w:line="360" w:lineRule="auto"/>
              <w:jc w:val="center"/>
              <w:rPr>
                <w:rFonts w:ascii="Arial" w:hAnsi="Arial" w:cs="Arial"/>
              </w:rPr>
            </w:pPr>
            <w:r>
              <w:rPr>
                <w:rFonts w:ascii="Arial" w:hAnsi="Arial" w:cs="Arial"/>
              </w:rPr>
              <w:t>2014</w:t>
            </w:r>
          </w:p>
        </w:tc>
      </w:tr>
      <w:tr w:rsidR="00765883" w:rsidTr="00F068C4">
        <w:tc>
          <w:tcPr>
            <w:tcW w:w="2235" w:type="dxa"/>
            <w:vMerge/>
            <w:tcBorders>
              <w:bottom w:val="single" w:sz="4" w:space="0" w:color="auto"/>
            </w:tcBorders>
          </w:tcPr>
          <w:p w:rsidR="00765883" w:rsidRDefault="00765883" w:rsidP="00F068C4">
            <w:pPr>
              <w:spacing w:line="360" w:lineRule="auto"/>
              <w:rPr>
                <w:rFonts w:ascii="Arial" w:hAnsi="Arial" w:cs="Arial"/>
                <w:u w:val="single"/>
              </w:rPr>
            </w:pPr>
          </w:p>
        </w:tc>
        <w:tc>
          <w:tcPr>
            <w:tcW w:w="1269" w:type="dxa"/>
            <w:tcBorders>
              <w:bottom w:val="single" w:sz="4" w:space="0" w:color="auto"/>
              <w:right w:val="nil"/>
            </w:tcBorders>
          </w:tcPr>
          <w:p w:rsidR="00765883" w:rsidRDefault="00765883" w:rsidP="00F068C4">
            <w:pPr>
              <w:spacing w:line="360" w:lineRule="auto"/>
              <w:jc w:val="center"/>
              <w:rPr>
                <w:rFonts w:ascii="Arial" w:hAnsi="Arial" w:cs="Arial"/>
              </w:rPr>
            </w:pPr>
            <w:r>
              <w:rPr>
                <w:rFonts w:ascii="Arial" w:hAnsi="Arial" w:cs="Arial"/>
              </w:rPr>
              <w:t>Upper quarter*</w:t>
            </w:r>
          </w:p>
          <w:p w:rsidR="00765883" w:rsidRDefault="00765883" w:rsidP="00F068C4">
            <w:pPr>
              <w:spacing w:line="360" w:lineRule="auto"/>
              <w:jc w:val="center"/>
              <w:rPr>
                <w:rFonts w:ascii="Arial" w:hAnsi="Arial" w:cs="Arial"/>
              </w:rPr>
            </w:pPr>
            <w:r>
              <w:rPr>
                <w:rFonts w:ascii="Arial" w:hAnsi="Arial" w:cs="Arial"/>
              </w:rPr>
              <w:t>(n = 185)</w:t>
            </w:r>
          </w:p>
          <w:p w:rsidR="00765883" w:rsidRDefault="00765883" w:rsidP="00F068C4">
            <w:pPr>
              <w:spacing w:line="360" w:lineRule="auto"/>
              <w:jc w:val="center"/>
              <w:rPr>
                <w:rFonts w:ascii="Arial" w:hAnsi="Arial" w:cs="Arial"/>
              </w:rPr>
            </w:pPr>
            <w:r>
              <w:rPr>
                <w:rFonts w:ascii="Arial" w:hAnsi="Arial" w:cs="Arial"/>
              </w:rPr>
              <w:t>6 centres</w:t>
            </w:r>
          </w:p>
        </w:tc>
        <w:tc>
          <w:tcPr>
            <w:tcW w:w="1270" w:type="dxa"/>
            <w:tcBorders>
              <w:left w:val="nil"/>
              <w:bottom w:val="single" w:sz="4" w:space="0" w:color="auto"/>
              <w:right w:val="nil"/>
            </w:tcBorders>
          </w:tcPr>
          <w:p w:rsidR="00765883" w:rsidRDefault="00765883" w:rsidP="00F068C4">
            <w:pPr>
              <w:spacing w:line="360" w:lineRule="auto"/>
              <w:jc w:val="center"/>
              <w:rPr>
                <w:rFonts w:ascii="Arial" w:hAnsi="Arial" w:cs="Arial"/>
              </w:rPr>
            </w:pPr>
            <w:r>
              <w:rPr>
                <w:rFonts w:ascii="Arial" w:hAnsi="Arial" w:cs="Arial"/>
              </w:rPr>
              <w:t>Middle half*</w:t>
            </w:r>
          </w:p>
          <w:p w:rsidR="00765883" w:rsidRDefault="00765883" w:rsidP="00F068C4">
            <w:pPr>
              <w:spacing w:line="360" w:lineRule="auto"/>
              <w:jc w:val="center"/>
              <w:rPr>
                <w:rFonts w:ascii="Arial" w:hAnsi="Arial" w:cs="Arial"/>
              </w:rPr>
            </w:pPr>
            <w:r>
              <w:rPr>
                <w:rFonts w:ascii="Arial" w:hAnsi="Arial" w:cs="Arial"/>
              </w:rPr>
              <w:t>(n = 389)</w:t>
            </w:r>
          </w:p>
          <w:p w:rsidR="00765883" w:rsidRDefault="00765883" w:rsidP="00F068C4">
            <w:pPr>
              <w:spacing w:line="360" w:lineRule="auto"/>
              <w:jc w:val="center"/>
              <w:rPr>
                <w:rFonts w:ascii="Arial" w:hAnsi="Arial" w:cs="Arial"/>
              </w:rPr>
            </w:pPr>
            <w:r>
              <w:rPr>
                <w:rFonts w:ascii="Arial" w:hAnsi="Arial" w:cs="Arial"/>
              </w:rPr>
              <w:t>8 centres</w:t>
            </w:r>
          </w:p>
        </w:tc>
        <w:tc>
          <w:tcPr>
            <w:tcW w:w="1270" w:type="dxa"/>
            <w:tcBorders>
              <w:left w:val="nil"/>
              <w:bottom w:val="single" w:sz="4" w:space="0" w:color="auto"/>
            </w:tcBorders>
          </w:tcPr>
          <w:p w:rsidR="00765883" w:rsidRDefault="00765883" w:rsidP="00F068C4">
            <w:pPr>
              <w:spacing w:line="360" w:lineRule="auto"/>
              <w:jc w:val="center"/>
              <w:rPr>
                <w:rFonts w:ascii="Arial" w:hAnsi="Arial" w:cs="Arial"/>
              </w:rPr>
            </w:pPr>
            <w:r>
              <w:rPr>
                <w:rFonts w:ascii="Arial" w:hAnsi="Arial" w:cs="Arial"/>
              </w:rPr>
              <w:t>Lower quarter*</w:t>
            </w:r>
          </w:p>
          <w:p w:rsidR="00765883" w:rsidRDefault="00765883" w:rsidP="00F068C4">
            <w:pPr>
              <w:spacing w:line="360" w:lineRule="auto"/>
              <w:jc w:val="center"/>
              <w:rPr>
                <w:rFonts w:ascii="Arial" w:hAnsi="Arial" w:cs="Arial"/>
              </w:rPr>
            </w:pPr>
            <w:r>
              <w:rPr>
                <w:rFonts w:ascii="Arial" w:hAnsi="Arial" w:cs="Arial"/>
              </w:rPr>
              <w:t>(n = 350)</w:t>
            </w:r>
          </w:p>
          <w:p w:rsidR="00765883" w:rsidRDefault="00765883" w:rsidP="00F068C4">
            <w:pPr>
              <w:spacing w:line="360" w:lineRule="auto"/>
              <w:jc w:val="center"/>
              <w:rPr>
                <w:rFonts w:ascii="Arial" w:hAnsi="Arial" w:cs="Arial"/>
              </w:rPr>
            </w:pPr>
            <w:r>
              <w:rPr>
                <w:rFonts w:ascii="Arial" w:hAnsi="Arial" w:cs="Arial"/>
              </w:rPr>
              <w:t>5 centres</w:t>
            </w:r>
          </w:p>
        </w:tc>
        <w:tc>
          <w:tcPr>
            <w:tcW w:w="1270" w:type="dxa"/>
            <w:tcBorders>
              <w:bottom w:val="single" w:sz="4" w:space="0" w:color="auto"/>
              <w:right w:val="nil"/>
            </w:tcBorders>
          </w:tcPr>
          <w:p w:rsidR="00765883" w:rsidRDefault="00765883" w:rsidP="00F068C4">
            <w:pPr>
              <w:spacing w:line="360" w:lineRule="auto"/>
              <w:jc w:val="center"/>
              <w:rPr>
                <w:rFonts w:ascii="Arial" w:hAnsi="Arial" w:cs="Arial"/>
              </w:rPr>
            </w:pPr>
            <w:r>
              <w:rPr>
                <w:rFonts w:ascii="Arial" w:hAnsi="Arial" w:cs="Arial"/>
              </w:rPr>
              <w:t>Upper quarter*</w:t>
            </w:r>
          </w:p>
          <w:p w:rsidR="00765883" w:rsidRDefault="00765883" w:rsidP="00F068C4">
            <w:pPr>
              <w:spacing w:line="360" w:lineRule="auto"/>
              <w:jc w:val="center"/>
              <w:rPr>
                <w:rFonts w:ascii="Arial" w:hAnsi="Arial" w:cs="Arial"/>
              </w:rPr>
            </w:pPr>
            <w:r>
              <w:rPr>
                <w:rFonts w:ascii="Arial" w:hAnsi="Arial" w:cs="Arial"/>
              </w:rPr>
              <w:t>(n = 614)</w:t>
            </w:r>
          </w:p>
          <w:p w:rsidR="00765883" w:rsidRDefault="00765883" w:rsidP="00F068C4">
            <w:pPr>
              <w:spacing w:line="360" w:lineRule="auto"/>
              <w:jc w:val="center"/>
              <w:rPr>
                <w:rFonts w:ascii="Arial" w:hAnsi="Arial" w:cs="Arial"/>
              </w:rPr>
            </w:pPr>
            <w:r>
              <w:rPr>
                <w:rFonts w:ascii="Arial" w:hAnsi="Arial" w:cs="Arial"/>
              </w:rPr>
              <w:t>6 centres</w:t>
            </w:r>
          </w:p>
        </w:tc>
        <w:tc>
          <w:tcPr>
            <w:tcW w:w="1270" w:type="dxa"/>
            <w:tcBorders>
              <w:left w:val="nil"/>
              <w:bottom w:val="single" w:sz="4" w:space="0" w:color="auto"/>
              <w:right w:val="nil"/>
            </w:tcBorders>
          </w:tcPr>
          <w:p w:rsidR="00765883" w:rsidRDefault="00765883" w:rsidP="00F068C4">
            <w:pPr>
              <w:spacing w:line="360" w:lineRule="auto"/>
              <w:jc w:val="center"/>
              <w:rPr>
                <w:rFonts w:ascii="Arial" w:hAnsi="Arial" w:cs="Arial"/>
              </w:rPr>
            </w:pPr>
            <w:r>
              <w:rPr>
                <w:rFonts w:ascii="Arial" w:hAnsi="Arial" w:cs="Arial"/>
              </w:rPr>
              <w:t>Middle half*</w:t>
            </w:r>
          </w:p>
          <w:p w:rsidR="00765883" w:rsidRDefault="00765883" w:rsidP="00F068C4">
            <w:pPr>
              <w:spacing w:line="360" w:lineRule="auto"/>
              <w:jc w:val="center"/>
              <w:rPr>
                <w:rFonts w:ascii="Arial" w:hAnsi="Arial" w:cs="Arial"/>
              </w:rPr>
            </w:pPr>
            <w:r>
              <w:rPr>
                <w:rFonts w:ascii="Arial" w:hAnsi="Arial" w:cs="Arial"/>
              </w:rPr>
              <w:t>(n = 1772)</w:t>
            </w:r>
          </w:p>
          <w:p w:rsidR="00765883" w:rsidRDefault="00765883" w:rsidP="00F068C4">
            <w:pPr>
              <w:spacing w:line="360" w:lineRule="auto"/>
              <w:jc w:val="center"/>
              <w:rPr>
                <w:rFonts w:ascii="Arial" w:hAnsi="Arial" w:cs="Arial"/>
              </w:rPr>
            </w:pPr>
            <w:r>
              <w:rPr>
                <w:rFonts w:ascii="Arial" w:hAnsi="Arial" w:cs="Arial"/>
              </w:rPr>
              <w:t>13 centres</w:t>
            </w:r>
          </w:p>
        </w:tc>
        <w:tc>
          <w:tcPr>
            <w:tcW w:w="1270" w:type="dxa"/>
            <w:tcBorders>
              <w:left w:val="nil"/>
              <w:bottom w:val="single" w:sz="4" w:space="0" w:color="auto"/>
            </w:tcBorders>
          </w:tcPr>
          <w:p w:rsidR="00765883" w:rsidRDefault="00765883" w:rsidP="00F068C4">
            <w:pPr>
              <w:spacing w:line="360" w:lineRule="auto"/>
              <w:jc w:val="center"/>
              <w:rPr>
                <w:rFonts w:ascii="Arial" w:hAnsi="Arial" w:cs="Arial"/>
              </w:rPr>
            </w:pPr>
            <w:r>
              <w:rPr>
                <w:rFonts w:ascii="Arial" w:hAnsi="Arial" w:cs="Arial"/>
              </w:rPr>
              <w:t>Lower quarter*</w:t>
            </w:r>
          </w:p>
          <w:p w:rsidR="00765883" w:rsidRDefault="00765883" w:rsidP="00F068C4">
            <w:pPr>
              <w:spacing w:line="360" w:lineRule="auto"/>
              <w:jc w:val="center"/>
              <w:rPr>
                <w:rFonts w:ascii="Arial" w:hAnsi="Arial" w:cs="Arial"/>
              </w:rPr>
            </w:pPr>
            <w:r>
              <w:rPr>
                <w:rFonts w:ascii="Arial" w:hAnsi="Arial" w:cs="Arial"/>
              </w:rPr>
              <w:t>(n = 609)</w:t>
            </w:r>
          </w:p>
          <w:p w:rsidR="00765883" w:rsidRDefault="00765883" w:rsidP="00F068C4">
            <w:pPr>
              <w:spacing w:line="360" w:lineRule="auto"/>
              <w:jc w:val="center"/>
              <w:rPr>
                <w:rFonts w:ascii="Arial" w:hAnsi="Arial" w:cs="Arial"/>
              </w:rPr>
            </w:pPr>
            <w:r>
              <w:rPr>
                <w:rFonts w:ascii="Arial" w:hAnsi="Arial" w:cs="Arial"/>
              </w:rPr>
              <w:t>7 centres</w:t>
            </w:r>
          </w:p>
        </w:tc>
      </w:tr>
      <w:tr w:rsidR="00765883" w:rsidTr="00F068C4">
        <w:tc>
          <w:tcPr>
            <w:tcW w:w="2235" w:type="dxa"/>
            <w:tcBorders>
              <w:bottom w:val="nil"/>
            </w:tcBorders>
          </w:tcPr>
          <w:p w:rsidR="00765883" w:rsidRDefault="00765883" w:rsidP="00F068C4">
            <w:pPr>
              <w:spacing w:line="360" w:lineRule="auto"/>
              <w:rPr>
                <w:rFonts w:ascii="Arial" w:hAnsi="Arial" w:cs="Arial"/>
                <w:sz w:val="20"/>
                <w:szCs w:val="20"/>
              </w:rPr>
            </w:pPr>
            <w:r w:rsidRPr="00001270">
              <w:rPr>
                <w:rFonts w:ascii="Arial" w:hAnsi="Arial" w:cs="Arial"/>
                <w:sz w:val="20"/>
                <w:szCs w:val="20"/>
              </w:rPr>
              <w:t>Annual review  % FEV</w:t>
            </w:r>
            <w:r w:rsidRPr="00001270">
              <w:rPr>
                <w:rFonts w:ascii="Arial" w:hAnsi="Arial" w:cs="Arial"/>
                <w:sz w:val="20"/>
                <w:szCs w:val="20"/>
                <w:vertAlign w:val="subscript"/>
              </w:rPr>
              <w:t>1</w:t>
            </w:r>
            <w:r w:rsidRPr="00001270">
              <w:rPr>
                <w:rFonts w:ascii="Arial" w:hAnsi="Arial" w:cs="Arial"/>
                <w:sz w:val="20"/>
                <w:szCs w:val="20"/>
              </w:rPr>
              <w:t xml:space="preserve"> vs best annual % FEV</w:t>
            </w:r>
            <w:r w:rsidRPr="00001270">
              <w:rPr>
                <w:rFonts w:ascii="Arial" w:hAnsi="Arial" w:cs="Arial"/>
                <w:sz w:val="20"/>
                <w:szCs w:val="20"/>
                <w:vertAlign w:val="subscript"/>
              </w:rPr>
              <w:t>1</w:t>
            </w:r>
            <w:r>
              <w:rPr>
                <w:rFonts w:ascii="Arial" w:hAnsi="Arial" w:cs="Arial"/>
                <w:sz w:val="20"/>
                <w:szCs w:val="20"/>
              </w:rPr>
              <w:t xml:space="preserve">, </w:t>
            </w:r>
          </w:p>
          <w:p w:rsidR="00765883" w:rsidRPr="00001270" w:rsidRDefault="00765883" w:rsidP="00F068C4">
            <w:pPr>
              <w:spacing w:line="360" w:lineRule="auto"/>
              <w:rPr>
                <w:rFonts w:ascii="Arial" w:hAnsi="Arial" w:cs="Arial"/>
              </w:rPr>
            </w:pPr>
            <w:r>
              <w:rPr>
                <w:rFonts w:ascii="Arial" w:hAnsi="Arial" w:cs="Arial"/>
                <w:sz w:val="20"/>
                <w:szCs w:val="20"/>
              </w:rPr>
              <w:t>mean (95% CI)</w:t>
            </w:r>
          </w:p>
        </w:tc>
        <w:tc>
          <w:tcPr>
            <w:tcW w:w="1269" w:type="dxa"/>
            <w:tcBorders>
              <w:bottom w:val="nil"/>
              <w:right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–6.4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–7.6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–5.3</w:t>
            </w:r>
            <w:r w:rsidRPr="00DD2169">
              <w:rPr>
                <w:rFonts w:ascii="Arial" w:hAnsi="Arial" w:cs="Arial"/>
                <w:sz w:val="18"/>
                <w:szCs w:val="18"/>
              </w:rPr>
              <w:t>)</w:t>
            </w:r>
          </w:p>
        </w:tc>
        <w:tc>
          <w:tcPr>
            <w:tcW w:w="1270" w:type="dxa"/>
            <w:tcBorders>
              <w:left w:val="nil"/>
              <w:bottom w:val="nil"/>
              <w:right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–7.1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–7.8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–6.3</w:t>
            </w:r>
            <w:r w:rsidRPr="00DD2169">
              <w:rPr>
                <w:rFonts w:ascii="Arial" w:hAnsi="Arial" w:cs="Arial"/>
                <w:sz w:val="18"/>
                <w:szCs w:val="18"/>
              </w:rPr>
              <w:t>)</w:t>
            </w:r>
          </w:p>
        </w:tc>
        <w:tc>
          <w:tcPr>
            <w:tcW w:w="1270" w:type="dxa"/>
            <w:tcBorders>
              <w:left w:val="nil"/>
              <w:bottom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–6.9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–7.6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–6.1</w:t>
            </w:r>
            <w:r w:rsidRPr="00DD2169">
              <w:rPr>
                <w:rFonts w:ascii="Arial" w:hAnsi="Arial" w:cs="Arial"/>
                <w:sz w:val="18"/>
                <w:szCs w:val="18"/>
              </w:rPr>
              <w:t>)</w:t>
            </w:r>
          </w:p>
        </w:tc>
        <w:tc>
          <w:tcPr>
            <w:tcW w:w="1270" w:type="dxa"/>
            <w:tcBorders>
              <w:bottom w:val="nil"/>
              <w:right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–6.0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–6.6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–5.4</w:t>
            </w:r>
            <w:r w:rsidRPr="00DD2169">
              <w:rPr>
                <w:rFonts w:ascii="Arial" w:hAnsi="Arial" w:cs="Arial"/>
                <w:sz w:val="18"/>
                <w:szCs w:val="18"/>
              </w:rPr>
              <w:t>)</w:t>
            </w:r>
          </w:p>
        </w:tc>
        <w:tc>
          <w:tcPr>
            <w:tcW w:w="1270" w:type="dxa"/>
            <w:tcBorders>
              <w:left w:val="nil"/>
              <w:bottom w:val="nil"/>
              <w:right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–5.6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–5.9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–5.2</w:t>
            </w:r>
            <w:r w:rsidRPr="00DD2169">
              <w:rPr>
                <w:rFonts w:ascii="Arial" w:hAnsi="Arial" w:cs="Arial"/>
                <w:sz w:val="18"/>
                <w:szCs w:val="18"/>
              </w:rPr>
              <w:t>)</w:t>
            </w:r>
          </w:p>
        </w:tc>
        <w:tc>
          <w:tcPr>
            <w:tcW w:w="1270" w:type="dxa"/>
            <w:tcBorders>
              <w:left w:val="nil"/>
              <w:bottom w:val="nil"/>
            </w:tcBorders>
          </w:tcPr>
          <w:p w:rsidR="00765883" w:rsidRPr="00AC14EF" w:rsidRDefault="00765883" w:rsidP="00F068C4">
            <w:pPr>
              <w:spacing w:line="360" w:lineRule="auto"/>
              <w:jc w:val="center"/>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 xml:space="preserve">–5.3 </w:t>
            </w:r>
          </w:p>
          <w:p w:rsidR="00765883" w:rsidRDefault="00765883" w:rsidP="00F068C4">
            <w:pPr>
              <w:spacing w:line="360" w:lineRule="auto"/>
              <w:jc w:val="center"/>
              <w:rPr>
                <w:rFonts w:ascii="Arial" w:hAnsi="Arial" w:cs="Arial"/>
                <w:sz w:val="18"/>
                <w:szCs w:val="18"/>
              </w:rPr>
            </w:pPr>
            <w:r w:rsidRPr="00DD2169">
              <w:rPr>
                <w:rFonts w:ascii="Arial" w:hAnsi="Arial" w:cs="Arial"/>
                <w:sz w:val="18"/>
                <w:szCs w:val="18"/>
              </w:rPr>
              <w:t>(</w:t>
            </w:r>
            <w:r>
              <w:rPr>
                <w:rFonts w:ascii="Arial" w:hAnsi="Arial" w:cs="Arial"/>
                <w:sz w:val="18"/>
                <w:szCs w:val="18"/>
              </w:rPr>
              <w:t xml:space="preserve">–5.9 to </w:t>
            </w:r>
          </w:p>
          <w:p w:rsidR="00765883" w:rsidRPr="00DD2169" w:rsidRDefault="00765883" w:rsidP="00F068C4">
            <w:pPr>
              <w:spacing w:line="360" w:lineRule="auto"/>
              <w:jc w:val="center"/>
              <w:rPr>
                <w:rFonts w:ascii="Arial" w:hAnsi="Arial" w:cs="Arial"/>
                <w:sz w:val="18"/>
                <w:szCs w:val="18"/>
              </w:rPr>
            </w:pPr>
            <w:r>
              <w:rPr>
                <w:rFonts w:ascii="Arial" w:hAnsi="Arial" w:cs="Arial"/>
                <w:sz w:val="18"/>
                <w:szCs w:val="18"/>
              </w:rPr>
              <w:t>–4.8</w:t>
            </w:r>
            <w:r w:rsidRPr="00DD2169">
              <w:rPr>
                <w:rFonts w:ascii="Arial" w:hAnsi="Arial" w:cs="Arial"/>
                <w:sz w:val="18"/>
                <w:szCs w:val="18"/>
              </w:rPr>
              <w:t>)</w:t>
            </w:r>
          </w:p>
        </w:tc>
      </w:tr>
      <w:tr w:rsidR="00765883" w:rsidTr="00F068C4">
        <w:tc>
          <w:tcPr>
            <w:tcW w:w="2235" w:type="dxa"/>
            <w:tcBorders>
              <w:top w:val="nil"/>
            </w:tcBorders>
          </w:tcPr>
          <w:p w:rsidR="00765883" w:rsidRPr="006F40FE" w:rsidRDefault="00765883" w:rsidP="00F068C4">
            <w:pPr>
              <w:spacing w:line="360" w:lineRule="auto"/>
              <w:rPr>
                <w:rFonts w:ascii="Arial" w:hAnsi="Arial" w:cs="Arial"/>
                <w:sz w:val="11"/>
                <w:szCs w:val="11"/>
              </w:rPr>
            </w:pPr>
          </w:p>
          <w:p w:rsidR="00765883" w:rsidRPr="00001270" w:rsidRDefault="00765883" w:rsidP="00F068C4">
            <w:pPr>
              <w:spacing w:line="360" w:lineRule="auto"/>
              <w:rPr>
                <w:rFonts w:ascii="Arial" w:hAnsi="Arial" w:cs="Arial"/>
              </w:rPr>
            </w:pPr>
            <w:r>
              <w:rPr>
                <w:rFonts w:ascii="Arial" w:hAnsi="Arial" w:cs="Arial"/>
              </w:rPr>
              <w:t>ANOVA p-value</w:t>
            </w:r>
          </w:p>
        </w:tc>
        <w:tc>
          <w:tcPr>
            <w:tcW w:w="3809" w:type="dxa"/>
            <w:gridSpan w:val="3"/>
            <w:tcBorders>
              <w:top w:val="nil"/>
            </w:tcBorders>
          </w:tcPr>
          <w:p w:rsidR="00765883" w:rsidRPr="006F40FE" w:rsidRDefault="00765883" w:rsidP="00F068C4">
            <w:pPr>
              <w:spacing w:line="360" w:lineRule="auto"/>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0.643</w:t>
            </w:r>
          </w:p>
        </w:tc>
        <w:tc>
          <w:tcPr>
            <w:tcW w:w="3810" w:type="dxa"/>
            <w:gridSpan w:val="3"/>
            <w:tcBorders>
              <w:top w:val="nil"/>
            </w:tcBorders>
          </w:tcPr>
          <w:p w:rsidR="00765883" w:rsidRPr="006F40FE" w:rsidRDefault="00765883" w:rsidP="00F068C4">
            <w:pPr>
              <w:spacing w:line="360" w:lineRule="auto"/>
              <w:rPr>
                <w:rFonts w:ascii="Arial" w:hAnsi="Arial" w:cs="Arial"/>
                <w:sz w:val="11"/>
                <w:szCs w:val="11"/>
              </w:rPr>
            </w:pPr>
          </w:p>
          <w:p w:rsidR="00765883" w:rsidRDefault="00765883" w:rsidP="00F068C4">
            <w:pPr>
              <w:spacing w:line="360" w:lineRule="auto"/>
              <w:jc w:val="center"/>
              <w:rPr>
                <w:rFonts w:ascii="Arial" w:hAnsi="Arial" w:cs="Arial"/>
              </w:rPr>
            </w:pPr>
            <w:r>
              <w:rPr>
                <w:rFonts w:ascii="Arial" w:hAnsi="Arial" w:cs="Arial"/>
              </w:rPr>
              <w:t>0.246</w:t>
            </w:r>
          </w:p>
        </w:tc>
      </w:tr>
    </w:tbl>
    <w:p w:rsidR="00765883" w:rsidRPr="00C62692" w:rsidRDefault="00765883" w:rsidP="00765883">
      <w:pPr>
        <w:spacing w:after="0" w:line="360" w:lineRule="auto"/>
        <w:jc w:val="both"/>
        <w:rPr>
          <w:rFonts w:ascii="Arial" w:hAnsi="Arial" w:cs="Arial"/>
          <w:sz w:val="11"/>
          <w:szCs w:val="11"/>
        </w:rPr>
      </w:pPr>
    </w:p>
    <w:p w:rsidR="00765883" w:rsidRDefault="00765883" w:rsidP="00765883">
      <w:pPr>
        <w:spacing w:after="0" w:line="360" w:lineRule="auto"/>
        <w:jc w:val="both"/>
        <w:rPr>
          <w:rFonts w:ascii="Arial" w:hAnsi="Arial" w:cs="Arial"/>
        </w:rPr>
      </w:pPr>
      <w:r>
        <w:rPr>
          <w:rFonts w:ascii="Arial" w:hAnsi="Arial" w:cs="Arial"/>
        </w:rPr>
        <w:t>* Not all centres supplied best annual FEV</w:t>
      </w:r>
      <w:r w:rsidRPr="00A632C8">
        <w:rPr>
          <w:rFonts w:ascii="Arial" w:hAnsi="Arial" w:cs="Arial"/>
          <w:vertAlign w:val="subscript"/>
        </w:rPr>
        <w:t>1</w:t>
      </w:r>
      <w:r>
        <w:rPr>
          <w:rFonts w:ascii="Arial" w:hAnsi="Arial" w:cs="Arial"/>
        </w:rPr>
        <w:t xml:space="preserve"> data.</w:t>
      </w:r>
    </w:p>
    <w:p w:rsidR="00765883" w:rsidRDefault="00765883" w:rsidP="00765883">
      <w:pPr>
        <w:spacing w:after="0" w:line="360" w:lineRule="auto"/>
        <w:jc w:val="both"/>
        <w:rPr>
          <w:rFonts w:ascii="Arial" w:hAnsi="Arial" w:cs="Arial"/>
        </w:rPr>
      </w:pPr>
      <w:r>
        <w:rPr>
          <w:rFonts w:ascii="Arial" w:hAnsi="Arial" w:cs="Arial"/>
        </w:rPr>
        <w:t>** Best annual FEV</w:t>
      </w:r>
      <w:r w:rsidRPr="00A632C8">
        <w:rPr>
          <w:rFonts w:ascii="Arial" w:hAnsi="Arial" w:cs="Arial"/>
          <w:vertAlign w:val="subscript"/>
        </w:rPr>
        <w:t>1</w:t>
      </w:r>
      <w:r>
        <w:rPr>
          <w:rFonts w:ascii="Arial" w:hAnsi="Arial" w:cs="Arial"/>
        </w:rPr>
        <w:t xml:space="preserve"> data were only available for 924/</w:t>
      </w:r>
      <w:r w:rsidRPr="00057C1B">
        <w:rPr>
          <w:rFonts w:ascii="Arial" w:hAnsi="Arial" w:cs="Arial"/>
        </w:rPr>
        <w:t>4</w:t>
      </w:r>
      <w:r>
        <w:rPr>
          <w:rFonts w:ascii="Arial" w:hAnsi="Arial" w:cs="Arial"/>
        </w:rPr>
        <w:t>269 (21.6%) adults in 2013 and 2995/</w:t>
      </w:r>
      <w:r w:rsidRPr="00057C1B">
        <w:rPr>
          <w:rFonts w:ascii="Arial" w:hAnsi="Arial" w:cs="Arial"/>
        </w:rPr>
        <w:t>4</w:t>
      </w:r>
      <w:r>
        <w:rPr>
          <w:rFonts w:ascii="Arial" w:hAnsi="Arial" w:cs="Arial"/>
        </w:rPr>
        <w:t>644 (64.5%)</w:t>
      </w:r>
      <w:r w:rsidRPr="00057C1B">
        <w:rPr>
          <w:rFonts w:ascii="Arial" w:hAnsi="Arial" w:cs="Arial"/>
        </w:rPr>
        <w:t xml:space="preserve"> adults</w:t>
      </w:r>
      <w:r>
        <w:rPr>
          <w:rFonts w:ascii="Arial" w:hAnsi="Arial" w:cs="Arial"/>
        </w:rPr>
        <w:t xml:space="preserve"> in 2014. Therefore, </w:t>
      </w:r>
      <w:r w:rsidR="00625602">
        <w:rPr>
          <w:rFonts w:ascii="Arial" w:hAnsi="Arial" w:cs="Arial"/>
        </w:rPr>
        <w:t xml:space="preserve">best </w:t>
      </w:r>
      <w:r>
        <w:rPr>
          <w:rFonts w:ascii="Arial" w:hAnsi="Arial" w:cs="Arial"/>
        </w:rPr>
        <w:t>annual FEV</w:t>
      </w:r>
      <w:r w:rsidRPr="00A632C8">
        <w:rPr>
          <w:rFonts w:ascii="Arial" w:hAnsi="Arial" w:cs="Arial"/>
          <w:vertAlign w:val="subscript"/>
        </w:rPr>
        <w:t>1</w:t>
      </w:r>
      <w:r>
        <w:rPr>
          <w:rFonts w:ascii="Arial" w:hAnsi="Arial" w:cs="Arial"/>
        </w:rPr>
        <w:t xml:space="preserve"> data could not be used to rank CF centres.</w:t>
      </w:r>
    </w:p>
    <w:p w:rsidR="00765883" w:rsidRPr="006F40FE" w:rsidRDefault="00765883" w:rsidP="00765883">
      <w:pPr>
        <w:spacing w:after="0" w:line="360" w:lineRule="auto"/>
        <w:jc w:val="both"/>
        <w:rPr>
          <w:rFonts w:ascii="Arial" w:hAnsi="Arial" w:cs="Arial"/>
          <w:sz w:val="11"/>
          <w:szCs w:val="11"/>
        </w:rPr>
      </w:pPr>
    </w:p>
    <w:p w:rsidR="00765883" w:rsidRDefault="00765883" w:rsidP="00765883">
      <w:pPr>
        <w:spacing w:after="0" w:line="360" w:lineRule="auto"/>
        <w:jc w:val="both"/>
        <w:rPr>
          <w:rFonts w:ascii="Arial" w:hAnsi="Arial" w:cs="Arial"/>
        </w:rPr>
      </w:pPr>
      <w:r>
        <w:rPr>
          <w:rFonts w:ascii="Arial" w:hAnsi="Arial" w:cs="Arial"/>
        </w:rPr>
        <w:t>These results suggest that a centre-by-centre comparison is vulnerable to systematic bias in annual review FEV</w:t>
      </w:r>
      <w:r w:rsidRPr="006F40FE">
        <w:rPr>
          <w:rFonts w:ascii="Arial" w:hAnsi="Arial" w:cs="Arial"/>
          <w:vertAlign w:val="subscript"/>
        </w:rPr>
        <w:t>1</w:t>
      </w:r>
      <w:r>
        <w:rPr>
          <w:rFonts w:ascii="Arial" w:hAnsi="Arial" w:cs="Arial"/>
        </w:rPr>
        <w:t>, and it is uncertain if one centre genuinely has better outcomes when directly compared to another centre. This is in part due to problems of trying to detect differences in relatively small samples (see paragraph below on sample size). However, aggregating centres into three large groups has helped to distribute the bias in annual review FEV</w:t>
      </w:r>
      <w:r w:rsidRPr="006F40FE">
        <w:rPr>
          <w:rFonts w:ascii="Arial" w:hAnsi="Arial" w:cs="Arial"/>
          <w:vertAlign w:val="subscript"/>
        </w:rPr>
        <w:t>1</w:t>
      </w:r>
      <w:r>
        <w:rPr>
          <w:rFonts w:ascii="Arial" w:hAnsi="Arial" w:cs="Arial"/>
        </w:rPr>
        <w:t xml:space="preserve"> equally between groups. One could be sure that one group of centres have different outcomes to another group of centres (see the analyses using annual review %FEV</w:t>
      </w:r>
      <w:r w:rsidRPr="00314F7A">
        <w:rPr>
          <w:rFonts w:ascii="Arial" w:hAnsi="Arial" w:cs="Arial"/>
          <w:vertAlign w:val="subscript"/>
        </w:rPr>
        <w:t>1</w:t>
      </w:r>
      <w:r>
        <w:rPr>
          <w:rFonts w:ascii="Arial" w:hAnsi="Arial" w:cs="Arial"/>
        </w:rPr>
        <w:t xml:space="preserve"> and also best annual %FEV</w:t>
      </w:r>
      <w:r w:rsidRPr="00314F7A">
        <w:rPr>
          <w:rFonts w:ascii="Arial" w:hAnsi="Arial" w:cs="Arial"/>
          <w:vertAlign w:val="subscript"/>
        </w:rPr>
        <w:t>1</w:t>
      </w:r>
      <w:r>
        <w:rPr>
          <w:rFonts w:ascii="Arial" w:hAnsi="Arial" w:cs="Arial"/>
        </w:rPr>
        <w:t xml:space="preserve"> stratified according to age in Table 2 of the main text and Appendix E). This is one clear advantage of using the “ESCF method” of aggregating several centres into larger groups for analysis, instead of using a multi-level model to compare IV use between centres.</w:t>
      </w:r>
    </w:p>
    <w:p w:rsidR="00765883" w:rsidRPr="0067164B" w:rsidRDefault="00765883" w:rsidP="00765883">
      <w:pPr>
        <w:spacing w:after="0" w:line="360" w:lineRule="auto"/>
        <w:jc w:val="both"/>
        <w:rPr>
          <w:rFonts w:ascii="Arial" w:hAnsi="Arial" w:cs="Arial"/>
          <w:sz w:val="11"/>
          <w:szCs w:val="11"/>
        </w:rPr>
      </w:pPr>
    </w:p>
    <w:p w:rsidR="00765883" w:rsidRDefault="00765883" w:rsidP="00765883">
      <w:pPr>
        <w:spacing w:after="0" w:line="360" w:lineRule="auto"/>
        <w:jc w:val="both"/>
        <w:rPr>
          <w:rFonts w:ascii="Arial" w:hAnsi="Arial" w:cs="Arial"/>
        </w:rPr>
      </w:pPr>
      <w:r>
        <w:rPr>
          <w:rFonts w:ascii="Arial" w:hAnsi="Arial" w:cs="Arial"/>
        </w:rPr>
        <w:t xml:space="preserve">Another advantage of aggregating CF centres is the sample size needed to detect a difference between centres. Previous power calculation using the UK CF registry data suggests that </w:t>
      </w:r>
      <w:r w:rsidR="00E4416A">
        <w:rPr>
          <w:rFonts w:ascii="Arial" w:hAnsi="Arial" w:cs="Arial"/>
        </w:rPr>
        <w:t>at least</w:t>
      </w:r>
      <w:r>
        <w:rPr>
          <w:rFonts w:ascii="Arial" w:hAnsi="Arial" w:cs="Arial"/>
        </w:rPr>
        <w:t xml:space="preserve"> 273 adults per centre are needed </w:t>
      </w:r>
      <w:r w:rsidRPr="007D04DE">
        <w:rPr>
          <w:rFonts w:ascii="Arial" w:hAnsi="Arial" w:cs="Arial"/>
        </w:rPr>
        <w:t xml:space="preserve">to reliably detect a 5% </w:t>
      </w:r>
      <w:r>
        <w:rPr>
          <w:rFonts w:ascii="Arial" w:hAnsi="Arial" w:cs="Arial"/>
        </w:rPr>
        <w:t>difference in FEV</w:t>
      </w:r>
      <w:r w:rsidRPr="007D04DE">
        <w:rPr>
          <w:rFonts w:ascii="Arial" w:hAnsi="Arial" w:cs="Arial"/>
          <w:vertAlign w:val="subscript"/>
        </w:rPr>
        <w:t>1</w:t>
      </w:r>
      <w:r>
        <w:rPr>
          <w:rFonts w:ascii="Arial" w:hAnsi="Arial" w:cs="Arial"/>
        </w:rPr>
        <w:t xml:space="preserve"> </w:t>
      </w:r>
      <w:r w:rsidRPr="007D04DE">
        <w:rPr>
          <w:rFonts w:ascii="Arial" w:hAnsi="Arial" w:cs="Arial"/>
        </w:rPr>
        <w:t>at t</w:t>
      </w:r>
      <w:r>
        <w:rPr>
          <w:rFonts w:ascii="Arial" w:hAnsi="Arial" w:cs="Arial"/>
        </w:rPr>
        <w:t>he 95% significance level</w:t>
      </w:r>
      <w:r w:rsidR="00E4416A">
        <w:rPr>
          <w:rFonts w:ascii="Arial" w:hAnsi="Arial" w:cs="Arial"/>
        </w:rPr>
        <w:t xml:space="preserve"> [3]</w:t>
      </w:r>
      <w:r>
        <w:rPr>
          <w:rFonts w:ascii="Arial" w:hAnsi="Arial" w:cs="Arial"/>
        </w:rPr>
        <w:t>, yet only 5/27 (18</w:t>
      </w:r>
      <w:r w:rsidR="00E4416A">
        <w:rPr>
          <w:rFonts w:ascii="Arial" w:hAnsi="Arial" w:cs="Arial"/>
        </w:rPr>
        <w:t>.5%) of the centres in 2013 and</w:t>
      </w:r>
      <w:r>
        <w:rPr>
          <w:rFonts w:ascii="Arial" w:hAnsi="Arial" w:cs="Arial"/>
        </w:rPr>
        <w:t xml:space="preserve"> 6/28 (21.4%) of the centres in 2014 have that number of adults with CF. By aggregating CF centres into three larger groups, each group has ≥944 adults which allows more realistic detection of FEV</w:t>
      </w:r>
      <w:r>
        <w:rPr>
          <w:rFonts w:ascii="Arial" w:hAnsi="Arial" w:cs="Arial"/>
          <w:vertAlign w:val="subscript"/>
        </w:rPr>
        <w:t>1</w:t>
      </w:r>
      <w:r>
        <w:rPr>
          <w:rFonts w:ascii="Arial" w:hAnsi="Arial" w:cs="Arial"/>
        </w:rPr>
        <w:t xml:space="preserve"> differences between groups.</w:t>
      </w:r>
    </w:p>
    <w:p w:rsidR="00765883" w:rsidRDefault="00765883" w:rsidP="00765883">
      <w:pPr>
        <w:spacing w:after="0" w:line="360" w:lineRule="auto"/>
        <w:jc w:val="both"/>
        <w:rPr>
          <w:rFonts w:ascii="Arial" w:hAnsi="Arial" w:cs="Arial"/>
        </w:rPr>
      </w:pPr>
      <w:r>
        <w:rPr>
          <w:rFonts w:ascii="Arial" w:hAnsi="Arial" w:cs="Arial"/>
        </w:rPr>
        <w:lastRenderedPageBreak/>
        <w:t>REFERENCES:</w:t>
      </w:r>
    </w:p>
    <w:p w:rsidR="00765883" w:rsidRDefault="00765883" w:rsidP="00765883">
      <w:pPr>
        <w:pStyle w:val="ListParagraph"/>
        <w:numPr>
          <w:ilvl w:val="0"/>
          <w:numId w:val="2"/>
        </w:numPr>
        <w:spacing w:after="0" w:line="360" w:lineRule="auto"/>
        <w:ind w:left="284" w:hanging="284"/>
        <w:jc w:val="both"/>
        <w:rPr>
          <w:rFonts w:ascii="Arial" w:hAnsi="Arial" w:cs="Arial"/>
        </w:rPr>
      </w:pPr>
      <w:r>
        <w:rPr>
          <w:rFonts w:ascii="Arial" w:hAnsi="Arial" w:cs="Arial"/>
        </w:rPr>
        <w:t xml:space="preserve">Hoo ZH, Curley R, Campbell MJ, Walters SJ, Wildman MJ. </w:t>
      </w:r>
      <w:r w:rsidRPr="00473ED7">
        <w:rPr>
          <w:rFonts w:ascii="Arial" w:hAnsi="Arial" w:cs="Arial"/>
        </w:rPr>
        <w:t>Understanding FEV</w:t>
      </w:r>
      <w:r w:rsidRPr="000E6BFD">
        <w:rPr>
          <w:rFonts w:ascii="Arial" w:hAnsi="Arial" w:cs="Arial"/>
          <w:vertAlign w:val="subscript"/>
        </w:rPr>
        <w:t>1</w:t>
      </w:r>
      <w:r w:rsidRPr="00473ED7">
        <w:rPr>
          <w:rFonts w:ascii="Arial" w:hAnsi="Arial" w:cs="Arial"/>
        </w:rPr>
        <w:t xml:space="preserve"> for the purpose of cystic fibrosis registry comparisons: are annual review FEV</w:t>
      </w:r>
      <w:r w:rsidRPr="007749E8">
        <w:rPr>
          <w:rFonts w:ascii="Arial" w:hAnsi="Arial" w:cs="Arial"/>
          <w:vertAlign w:val="subscript"/>
        </w:rPr>
        <w:t>1</w:t>
      </w:r>
      <w:r w:rsidR="007749E8">
        <w:rPr>
          <w:rFonts w:ascii="Arial" w:hAnsi="Arial" w:cs="Arial"/>
        </w:rPr>
        <w:t xml:space="preserve"> in the UK</w:t>
      </w:r>
      <w:r w:rsidRPr="00473ED7">
        <w:rPr>
          <w:rFonts w:ascii="Arial" w:hAnsi="Arial" w:cs="Arial"/>
        </w:rPr>
        <w:t xml:space="preserve"> only collected when subjects are well?</w:t>
      </w:r>
      <w:r>
        <w:rPr>
          <w:rFonts w:ascii="Arial" w:hAnsi="Arial" w:cs="Arial"/>
        </w:rPr>
        <w:t xml:space="preserve"> Submitted to </w:t>
      </w:r>
      <w:r w:rsidR="007749E8">
        <w:rPr>
          <w:rFonts w:ascii="Arial" w:hAnsi="Arial" w:cs="Arial"/>
          <w:i/>
        </w:rPr>
        <w:t>ERJ Open Res</w:t>
      </w:r>
      <w:bookmarkStart w:id="0" w:name="_GoBack"/>
      <w:bookmarkEnd w:id="0"/>
    </w:p>
    <w:p w:rsidR="00765883" w:rsidRDefault="00765883" w:rsidP="00765883">
      <w:pPr>
        <w:pStyle w:val="ListParagraph"/>
        <w:numPr>
          <w:ilvl w:val="0"/>
          <w:numId w:val="2"/>
        </w:numPr>
        <w:spacing w:after="0" w:line="360" w:lineRule="auto"/>
        <w:ind w:left="284" w:hanging="284"/>
        <w:jc w:val="both"/>
        <w:rPr>
          <w:rFonts w:ascii="Arial" w:hAnsi="Arial" w:cs="Arial"/>
        </w:rPr>
      </w:pPr>
      <w:r w:rsidRPr="00314F7A">
        <w:rPr>
          <w:rFonts w:ascii="Arial" w:hAnsi="Arial" w:cs="Arial"/>
        </w:rPr>
        <w:t xml:space="preserve">Cleveland WS, Devlin SJ. Locally weighted regression: an approach to regression analysis by local fitting. </w:t>
      </w:r>
      <w:r w:rsidRPr="005F27E6">
        <w:rPr>
          <w:rFonts w:ascii="Arial" w:hAnsi="Arial" w:cs="Arial"/>
          <w:i/>
        </w:rPr>
        <w:t>J Am Stat Assoc</w:t>
      </w:r>
      <w:r w:rsidRPr="00314F7A">
        <w:rPr>
          <w:rFonts w:ascii="Arial" w:hAnsi="Arial" w:cs="Arial"/>
        </w:rPr>
        <w:t xml:space="preserve"> 1988; 83: 596–610.</w:t>
      </w:r>
    </w:p>
    <w:p w:rsidR="00765883" w:rsidRPr="00A643D4" w:rsidRDefault="00765883" w:rsidP="00765883">
      <w:pPr>
        <w:pStyle w:val="ListParagraph"/>
        <w:numPr>
          <w:ilvl w:val="0"/>
          <w:numId w:val="2"/>
        </w:numPr>
        <w:spacing w:after="0" w:line="360" w:lineRule="auto"/>
        <w:ind w:left="284" w:hanging="284"/>
        <w:jc w:val="both"/>
        <w:rPr>
          <w:rFonts w:ascii="Arial" w:hAnsi="Arial" w:cs="Arial"/>
        </w:rPr>
      </w:pPr>
      <w:r w:rsidRPr="0067164B">
        <w:rPr>
          <w:rFonts w:ascii="Arial" w:hAnsi="Arial" w:cs="Arial"/>
        </w:rPr>
        <w:t xml:space="preserve">Nightingale JA, Osmond C. Does current reporting of lung function by the UK cystic fibrosis registry allow a fair comparison of adult centres? </w:t>
      </w:r>
      <w:r w:rsidRPr="005F27E6">
        <w:rPr>
          <w:rFonts w:ascii="Arial" w:hAnsi="Arial" w:cs="Arial"/>
          <w:i/>
        </w:rPr>
        <w:t>J Cyst Fibros</w:t>
      </w:r>
      <w:r w:rsidRPr="0067164B">
        <w:rPr>
          <w:rFonts w:ascii="Arial" w:hAnsi="Arial" w:cs="Arial"/>
        </w:rPr>
        <w:t xml:space="preserve"> 2017 [Epub ahead of print]</w:t>
      </w:r>
    </w:p>
    <w:p w:rsidR="00D56A09" w:rsidRDefault="00D56A09" w:rsidP="00DF341B">
      <w:pPr>
        <w:spacing w:after="0" w:line="360" w:lineRule="auto"/>
        <w:jc w:val="both"/>
        <w:rPr>
          <w:rFonts w:ascii="Arial" w:hAnsi="Arial" w:cs="Arial"/>
        </w:rPr>
      </w:pPr>
    </w:p>
    <w:p w:rsidR="00765883" w:rsidRDefault="00765883" w:rsidP="00DF341B">
      <w:pPr>
        <w:spacing w:after="0" w:line="360" w:lineRule="auto"/>
        <w:jc w:val="both"/>
        <w:rPr>
          <w:rFonts w:ascii="Arial" w:hAnsi="Arial" w:cs="Arial"/>
        </w:rPr>
      </w:pPr>
    </w:p>
    <w:p w:rsidR="00765883" w:rsidRDefault="00765883">
      <w:pPr>
        <w:rPr>
          <w:rFonts w:ascii="Arial" w:hAnsi="Arial" w:cs="Arial"/>
        </w:rPr>
      </w:pPr>
      <w:r>
        <w:rPr>
          <w:rFonts w:ascii="Arial" w:hAnsi="Arial" w:cs="Arial"/>
        </w:rPr>
        <w:br w:type="page"/>
      </w:r>
    </w:p>
    <w:p w:rsidR="003A6E42" w:rsidRDefault="003A6E42">
      <w:pPr>
        <w:rPr>
          <w:rFonts w:ascii="Arial" w:hAnsi="Arial" w:cs="Arial"/>
        </w:rPr>
        <w:sectPr w:rsidR="003A6E42" w:rsidSect="00DF341B">
          <w:pgSz w:w="11906" w:h="16838"/>
          <w:pgMar w:top="1134" w:right="1134" w:bottom="1134" w:left="1134" w:header="708" w:footer="708" w:gutter="0"/>
          <w:cols w:space="708"/>
          <w:docGrid w:linePitch="360"/>
        </w:sectPr>
      </w:pPr>
    </w:p>
    <w:p w:rsidR="003A6E42" w:rsidRPr="00572219" w:rsidRDefault="003A6E42" w:rsidP="003A6E42">
      <w:pPr>
        <w:spacing w:after="0" w:line="360" w:lineRule="auto"/>
        <w:rPr>
          <w:rFonts w:ascii="Arial" w:hAnsi="Arial" w:cs="Arial"/>
          <w:b/>
        </w:rPr>
      </w:pPr>
      <w:r w:rsidRPr="00572219">
        <w:rPr>
          <w:rFonts w:ascii="Arial" w:hAnsi="Arial" w:cs="Arial"/>
          <w:b/>
          <w:noProof/>
          <w:lang w:eastAsia="en-GB"/>
        </w:rPr>
        <w:lastRenderedPageBreak/>
        <mc:AlternateContent>
          <mc:Choice Requires="wps">
            <w:drawing>
              <wp:anchor distT="0" distB="0" distL="114300" distR="114300" simplePos="0" relativeHeight="251661312" behindDoc="0" locked="0" layoutInCell="1" allowOverlap="1" wp14:anchorId="689E38BA" wp14:editId="18F31C80">
                <wp:simplePos x="0" y="0"/>
                <wp:positionH relativeFrom="column">
                  <wp:posOffset>6618767</wp:posOffset>
                </wp:positionH>
                <wp:positionV relativeFrom="paragraph">
                  <wp:posOffset>219075</wp:posOffset>
                </wp:positionV>
                <wp:extent cx="584200" cy="1403985"/>
                <wp:effectExtent l="0" t="0" r="2540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sidRPr="00A92789">
                              <w:rPr>
                                <w:rFonts w:ascii="Arial" w:hAnsi="Arial" w:cs="Arial"/>
                              </w:rPr>
                              <w:t>201</w:t>
                            </w:r>
                            <w:r>
                              <w:rPr>
                                <w:rFonts w:ascii="Arial" w:hAnsi="Arial" w:cs="Aria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1.15pt;margin-top:17.25pt;width:4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">
                <v:textbox style="mso-fit-shape-to-text:t">
                  <w:txbxContent>
                    <w:p w:rsidR="00F16009" w:rsidRPr="00A92789" w:rsidRDefault="00F16009" w:rsidP="003A6E42">
                      <w:pPr>
                        <w:spacing w:after="0"/>
                        <w:jc w:val="center"/>
                        <w:rPr>
                          <w:rFonts w:ascii="Arial" w:hAnsi="Arial" w:cs="Arial"/>
                        </w:rPr>
                      </w:pPr>
                      <w:r w:rsidRPr="00A92789">
                        <w:rPr>
                          <w:rFonts w:ascii="Arial" w:hAnsi="Arial" w:cs="Arial"/>
                        </w:rPr>
                        <w:t>201</w:t>
                      </w:r>
                      <w:r>
                        <w:rPr>
                          <w:rFonts w:ascii="Arial" w:hAnsi="Arial" w:cs="Arial"/>
                        </w:rPr>
                        <w:t>4</w:t>
                      </w:r>
                    </w:p>
                  </w:txbxContent>
                </v:textbox>
              </v:shape>
            </w:pict>
          </mc:Fallback>
        </mc:AlternateContent>
      </w:r>
      <w:r w:rsidRPr="00572219">
        <w:rPr>
          <w:rFonts w:ascii="Arial" w:hAnsi="Arial" w:cs="Arial"/>
          <w:b/>
        </w:rPr>
        <w:t xml:space="preserve">Appendix </w:t>
      </w:r>
      <w:r>
        <w:rPr>
          <w:rFonts w:ascii="Arial" w:hAnsi="Arial" w:cs="Arial"/>
          <w:b/>
        </w:rPr>
        <w:t>D</w:t>
      </w:r>
      <w:r w:rsidRPr="00572219">
        <w:rPr>
          <w:rFonts w:ascii="Arial" w:hAnsi="Arial" w:cs="Arial"/>
          <w:b/>
        </w:rPr>
        <w:t>: Summary of the number of adults included in the analyses and details regarding missing data</w:t>
      </w:r>
    </w:p>
    <w:p w:rsidR="003A6E42" w:rsidRDefault="003A6E42" w:rsidP="003A6E42">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670528" behindDoc="0" locked="0" layoutInCell="1" allowOverlap="1" wp14:anchorId="419927AD" wp14:editId="2B93F523">
                <wp:simplePos x="0" y="0"/>
                <wp:positionH relativeFrom="column">
                  <wp:posOffset>3983517</wp:posOffset>
                </wp:positionH>
                <wp:positionV relativeFrom="paragraph">
                  <wp:posOffset>-635</wp:posOffset>
                </wp:positionV>
                <wp:extent cx="584200" cy="1403985"/>
                <wp:effectExtent l="0" t="0" r="25400" b="196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sidRPr="00A92789">
                              <w:rPr>
                                <w:rFonts w:ascii="Arial" w:hAnsi="Arial" w:cs="Arial"/>
                              </w:rPr>
                              <w:t>201</w:t>
                            </w:r>
                            <w:r>
                              <w:rPr>
                                <w:rFonts w:ascii="Arial" w:hAnsi="Arial" w:cs="Aria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13.65pt;margin-top:-.05pt;width:46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KJAIAAEw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">
                <v:textbox style="mso-fit-shape-to-text:t">
                  <w:txbxContent>
                    <w:p w:rsidR="00F16009" w:rsidRPr="00A92789" w:rsidRDefault="00F16009" w:rsidP="003A6E42">
                      <w:pPr>
                        <w:spacing w:after="0"/>
                        <w:jc w:val="center"/>
                        <w:rPr>
                          <w:rFonts w:ascii="Arial" w:hAnsi="Arial" w:cs="Arial"/>
                        </w:rPr>
                      </w:pPr>
                      <w:r w:rsidRPr="00A92789">
                        <w:rPr>
                          <w:rFonts w:ascii="Arial" w:hAnsi="Arial" w:cs="Arial"/>
                        </w:rPr>
                        <w:t>201</w:t>
                      </w:r>
                      <w:r>
                        <w:rPr>
                          <w:rFonts w:ascii="Arial" w:hAnsi="Arial" w:cs="Arial"/>
                        </w:rPr>
                        <w:t>3</w:t>
                      </w:r>
                    </w:p>
                  </w:txbxContent>
                </v:textbox>
              </v:shape>
            </w:pict>
          </mc:Fallback>
        </mc:AlternateContent>
      </w:r>
    </w:p>
    <w:p w:rsidR="003A6E42" w:rsidRDefault="003A6E42" w:rsidP="003A6E42">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662336" behindDoc="0" locked="0" layoutInCell="1" allowOverlap="1" wp14:anchorId="662FF8A9" wp14:editId="59634708">
                <wp:simplePos x="0" y="0"/>
                <wp:positionH relativeFrom="column">
                  <wp:posOffset>3341370</wp:posOffset>
                </wp:positionH>
                <wp:positionV relativeFrom="paragraph">
                  <wp:posOffset>147955</wp:posOffset>
                </wp:positionV>
                <wp:extent cx="1889760" cy="931545"/>
                <wp:effectExtent l="0" t="0" r="1524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93154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Number of adults receiving care at specialist adult CF centres</w:t>
                            </w:r>
                          </w:p>
                          <w:p w:rsidR="00F16009" w:rsidRPr="00A2720E"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n = 4825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3.1pt;margin-top:11.65pt;width:148.8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">
                <v:textbox>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Number of adults receiving care at specialist adult CF centres</w:t>
                      </w:r>
                    </w:p>
                    <w:p w:rsidR="00F16009" w:rsidRPr="00A2720E"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n = 4825</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3360" behindDoc="0" locked="0" layoutInCell="1" allowOverlap="1" wp14:anchorId="50A8DD5D" wp14:editId="7941225B">
                <wp:simplePos x="0" y="0"/>
                <wp:positionH relativeFrom="column">
                  <wp:posOffset>5988685</wp:posOffset>
                </wp:positionH>
                <wp:positionV relativeFrom="paragraph">
                  <wp:posOffset>147955</wp:posOffset>
                </wp:positionV>
                <wp:extent cx="1881505" cy="1403985"/>
                <wp:effectExtent l="0" t="0" r="2349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Number of adults receiving care at specialist adult CF centres</w:t>
                            </w:r>
                          </w:p>
                          <w:p w:rsidR="00F16009" w:rsidRPr="00A2720E"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n = 5255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71.55pt;margin-top:11.65pt;width:148.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">
                <v:textbox style="mso-fit-shape-to-text:t">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Number of adults receiving care at specialist adult CF centres</w:t>
                      </w:r>
                    </w:p>
                    <w:p w:rsidR="00F16009" w:rsidRPr="00A2720E"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n = 5255</w:t>
                      </w:r>
                    </w:p>
                  </w:txbxContent>
                </v:textbox>
              </v:shape>
            </w:pict>
          </mc:Fallback>
        </mc:AlternateContent>
      </w:r>
    </w:p>
    <w:p w:rsidR="003A6E42" w:rsidRDefault="003A6E42" w:rsidP="003A6E42">
      <w:pPr>
        <w:spacing w:after="0" w:line="360" w:lineRule="auto"/>
        <w:rPr>
          <w:rFonts w:ascii="Arial" w:hAnsi="Arial" w:cs="Arial"/>
        </w:rPr>
      </w:pPr>
    </w:p>
    <w:p w:rsidR="003A6E42" w:rsidRPr="00C0546D" w:rsidRDefault="003A6E42" w:rsidP="003A6E42">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674624" behindDoc="0" locked="0" layoutInCell="1" allowOverlap="1" wp14:anchorId="52CFFAA3" wp14:editId="0FCF298B">
                <wp:simplePos x="0" y="0"/>
                <wp:positionH relativeFrom="column">
                  <wp:posOffset>481330</wp:posOffset>
                </wp:positionH>
                <wp:positionV relativeFrom="paragraph">
                  <wp:posOffset>2692400</wp:posOffset>
                </wp:positionV>
                <wp:extent cx="2232025" cy="1403985"/>
                <wp:effectExtent l="0" t="0" r="1587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403985"/>
                        </a:xfrm>
                        <a:prstGeom prst="rect">
                          <a:avLst/>
                        </a:prstGeom>
                        <a:solidFill>
                          <a:srgbClr val="FFFFFF"/>
                        </a:solidFill>
                        <a:ln w="9525">
                          <a:solidFill>
                            <a:srgbClr val="000000"/>
                          </a:solidFill>
                          <a:miter lim="800000"/>
                          <a:headEnd/>
                          <a:tailEnd/>
                        </a:ln>
                      </wps:spPr>
                      <wps:txbx>
                        <w:txbxContent>
                          <w:p w:rsidR="00F16009" w:rsidRDefault="00F16009" w:rsidP="003A6E42">
                            <w:pPr>
                              <w:spacing w:after="0"/>
                              <w:jc w:val="center"/>
                              <w:rPr>
                                <w:rFonts w:ascii="Arial" w:hAnsi="Arial" w:cs="Arial"/>
                              </w:rPr>
                            </w:pPr>
                            <w:r w:rsidRPr="00A2720E">
                              <w:rPr>
                                <w:rFonts w:ascii="Arial" w:hAnsi="Arial" w:cs="Arial"/>
                                <w:u w:val="single"/>
                              </w:rPr>
                              <w:t>Missing data</w:t>
                            </w:r>
                            <w:r>
                              <w:rPr>
                                <w:rFonts w:ascii="Arial" w:hAnsi="Arial" w:cs="Arial"/>
                              </w:rPr>
                              <w:t>:</w:t>
                            </w:r>
                          </w:p>
                          <w:p w:rsidR="00F16009" w:rsidRPr="00A2720E" w:rsidRDefault="00F16009" w:rsidP="003A6E42">
                            <w:pPr>
                              <w:spacing w:after="0"/>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Age</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Gender</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BMI</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Annual review % FEV</w:t>
                            </w:r>
                            <w:r w:rsidRPr="00A2720E">
                              <w:rPr>
                                <w:rFonts w:ascii="Arial" w:hAnsi="Arial" w:cs="Arial"/>
                                <w:vertAlign w:val="subscript"/>
                              </w:rPr>
                              <w:t>1</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IV use (courses &amp; IV days)</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Inhaled antibiotics</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Inhaled mucolytics</w:t>
                            </w:r>
                          </w:p>
                          <w:p w:rsidR="00F16009" w:rsidRPr="00381305"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Long-term macrolide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7.9pt;margin-top:212pt;width:175.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">
                <v:textbox style="mso-fit-shape-to-text:t">
                  <w:txbxContent>
                    <w:p w:rsidR="00F16009" w:rsidRDefault="00F16009" w:rsidP="003A6E42">
                      <w:pPr>
                        <w:spacing w:after="0"/>
                        <w:jc w:val="center"/>
                        <w:rPr>
                          <w:rFonts w:ascii="Arial" w:hAnsi="Arial" w:cs="Arial"/>
                        </w:rPr>
                      </w:pPr>
                      <w:r w:rsidRPr="00A2720E">
                        <w:rPr>
                          <w:rFonts w:ascii="Arial" w:hAnsi="Arial" w:cs="Arial"/>
                          <w:u w:val="single"/>
                        </w:rPr>
                        <w:t>Missing data</w:t>
                      </w:r>
                      <w:r>
                        <w:rPr>
                          <w:rFonts w:ascii="Arial" w:hAnsi="Arial" w:cs="Arial"/>
                        </w:rPr>
                        <w:t>:</w:t>
                      </w:r>
                    </w:p>
                    <w:p w:rsidR="00F16009" w:rsidRPr="00A2720E" w:rsidRDefault="00F16009" w:rsidP="003A6E42">
                      <w:pPr>
                        <w:spacing w:after="0"/>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Age</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Gender</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BMI</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Annual review % FEV</w:t>
                      </w:r>
                      <w:r w:rsidRPr="00A2720E">
                        <w:rPr>
                          <w:rFonts w:ascii="Arial" w:hAnsi="Arial" w:cs="Arial"/>
                          <w:vertAlign w:val="subscript"/>
                        </w:rPr>
                        <w:t>1</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IV use (courses &amp; IV days)</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Inhaled antibiotics</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Inhaled mucolytics</w:t>
                      </w:r>
                    </w:p>
                    <w:p w:rsidR="00F16009" w:rsidRPr="00381305" w:rsidRDefault="00F16009" w:rsidP="003A6E42">
                      <w:pPr>
                        <w:spacing w:after="0"/>
                        <w:jc w:val="center"/>
                        <w:rPr>
                          <w:rFonts w:ascii="Arial" w:hAnsi="Arial" w:cs="Arial"/>
                          <w:sz w:val="11"/>
                          <w:szCs w:val="11"/>
                        </w:rPr>
                      </w:pPr>
                    </w:p>
                    <w:p w:rsidR="00F16009" w:rsidRPr="00A92789" w:rsidRDefault="00F16009" w:rsidP="003A6E42">
                      <w:pPr>
                        <w:spacing w:after="0"/>
                        <w:jc w:val="center"/>
                        <w:rPr>
                          <w:rFonts w:ascii="Arial" w:hAnsi="Arial" w:cs="Arial"/>
                        </w:rPr>
                      </w:pPr>
                      <w:r>
                        <w:rPr>
                          <w:rFonts w:ascii="Arial" w:hAnsi="Arial" w:cs="Arial"/>
                        </w:rPr>
                        <w:t>Long-term macrolide</w:t>
                      </w:r>
                    </w:p>
                  </w:txbxContent>
                </v:textbox>
              </v:shape>
            </w:pict>
          </mc:Fallback>
        </mc:AlternateContent>
      </w:r>
      <w:r w:rsidRPr="00A2720E">
        <w:rPr>
          <w:rFonts w:ascii="Arial" w:hAnsi="Arial" w:cs="Arial"/>
          <w:noProof/>
          <w:lang w:eastAsia="en-GB"/>
        </w:rPr>
        <mc:AlternateContent>
          <mc:Choice Requires="wps">
            <w:drawing>
              <wp:anchor distT="0" distB="0" distL="114300" distR="114300" simplePos="0" relativeHeight="251673600" behindDoc="0" locked="0" layoutInCell="1" allowOverlap="1" wp14:anchorId="1979634F" wp14:editId="60E38ECF">
                <wp:simplePos x="0" y="0"/>
                <wp:positionH relativeFrom="column">
                  <wp:posOffset>5988685</wp:posOffset>
                </wp:positionH>
                <wp:positionV relativeFrom="paragraph">
                  <wp:posOffset>1748155</wp:posOffset>
                </wp:positionV>
                <wp:extent cx="1881505" cy="1403985"/>
                <wp:effectExtent l="0" t="0" r="23495" b="184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 xml:space="preserve">Number of adults </w:t>
                            </w:r>
                            <w:r>
                              <w:rPr>
                                <w:rFonts w:ascii="Arial" w:hAnsi="Arial" w:cs="Arial"/>
                                <w:u w:val="single"/>
                              </w:rPr>
                              <w:t>included in the analyses</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n = 4644</w:t>
                            </w:r>
                          </w:p>
                          <w:p w:rsidR="00F16009"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p>
                          <w:p w:rsidR="00F16009" w:rsidRPr="00A2720E"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108 (2.3%)</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195 (4.2%)</w:t>
                            </w:r>
                          </w:p>
                          <w:p w:rsidR="00F16009" w:rsidRPr="00A2720E" w:rsidRDefault="00F16009" w:rsidP="003A6E42">
                            <w:pPr>
                              <w:spacing w:after="0"/>
                              <w:jc w:val="center"/>
                              <w:rPr>
                                <w:rFonts w:ascii="Arial" w:hAnsi="Arial" w:cs="Arial"/>
                                <w:sz w:val="10"/>
                                <w:szCs w:val="10"/>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Pr="00A2720E" w:rsidRDefault="00F16009" w:rsidP="003A6E42">
                            <w:pPr>
                              <w:spacing w:after="0"/>
                              <w:jc w:val="center"/>
                              <w:rPr>
                                <w:rFonts w:ascii="Arial" w:hAnsi="Arial" w:cs="Arial"/>
                                <w:sz w:val="11"/>
                                <w:szCs w:val="11"/>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6"/>
                                <w:szCs w:val="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71.55pt;margin-top:137.65pt;width:148.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">
                <v:textbox style="mso-fit-shape-to-text:t">
                  <w:txbxContent>
                    <w:p w:rsidR="00F16009" w:rsidRPr="00A92789" w:rsidRDefault="00F16009" w:rsidP="003A6E42">
                      <w:pPr>
                        <w:spacing w:after="0"/>
                        <w:jc w:val="center"/>
                        <w:rPr>
                          <w:rFonts w:ascii="Arial" w:hAnsi="Arial" w:cs="Arial"/>
                          <w:u w:val="single"/>
                        </w:rPr>
                      </w:pPr>
                      <w:r w:rsidRPr="00A92789">
                        <w:rPr>
                          <w:rFonts w:ascii="Arial" w:hAnsi="Arial" w:cs="Arial"/>
                          <w:u w:val="single"/>
                        </w:rPr>
                        <w:t xml:space="preserve">Number of adults </w:t>
                      </w:r>
                      <w:r>
                        <w:rPr>
                          <w:rFonts w:ascii="Arial" w:hAnsi="Arial" w:cs="Arial"/>
                          <w:u w:val="single"/>
                        </w:rPr>
                        <w:t>included in the analyses</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n = 4644</w:t>
                      </w:r>
                    </w:p>
                    <w:p w:rsidR="00F16009"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p>
                    <w:p w:rsidR="00F16009" w:rsidRPr="00A2720E"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108 (2.3%)</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195 (4.2%)</w:t>
                      </w:r>
                    </w:p>
                    <w:p w:rsidR="00F16009" w:rsidRPr="00A2720E" w:rsidRDefault="00F16009" w:rsidP="003A6E42">
                      <w:pPr>
                        <w:spacing w:after="0"/>
                        <w:jc w:val="center"/>
                        <w:rPr>
                          <w:rFonts w:ascii="Arial" w:hAnsi="Arial" w:cs="Arial"/>
                          <w:sz w:val="10"/>
                          <w:szCs w:val="10"/>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Pr="00A2720E" w:rsidRDefault="00F16009" w:rsidP="003A6E42">
                      <w:pPr>
                        <w:spacing w:after="0"/>
                        <w:jc w:val="center"/>
                        <w:rPr>
                          <w:rFonts w:ascii="Arial" w:hAnsi="Arial" w:cs="Arial"/>
                          <w:sz w:val="11"/>
                          <w:szCs w:val="11"/>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6"/>
                          <w:szCs w:val="6"/>
                        </w:rPr>
                      </w:pPr>
                    </w:p>
                  </w:txbxContent>
                </v:textbox>
              </v:shape>
            </w:pict>
          </mc:Fallback>
        </mc:AlternateContent>
      </w:r>
      <w:r w:rsidRPr="00A2720E">
        <w:rPr>
          <w:rFonts w:ascii="Arial" w:hAnsi="Arial" w:cs="Arial"/>
          <w:noProof/>
          <w:lang w:eastAsia="en-GB"/>
        </w:rPr>
        <mc:AlternateContent>
          <mc:Choice Requires="wps">
            <w:drawing>
              <wp:anchor distT="0" distB="0" distL="114300" distR="114300" simplePos="0" relativeHeight="251672576" behindDoc="0" locked="0" layoutInCell="1" allowOverlap="1" wp14:anchorId="14EA957C" wp14:editId="06757A4F">
                <wp:simplePos x="0" y="0"/>
                <wp:positionH relativeFrom="column">
                  <wp:posOffset>3341370</wp:posOffset>
                </wp:positionH>
                <wp:positionV relativeFrom="paragraph">
                  <wp:posOffset>1748317</wp:posOffset>
                </wp:positionV>
                <wp:extent cx="1891665" cy="1403985"/>
                <wp:effectExtent l="0" t="0" r="13335"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403985"/>
                        </a:xfrm>
                        <a:prstGeom prst="rect">
                          <a:avLst/>
                        </a:prstGeom>
                        <a:solidFill>
                          <a:srgbClr val="FFFFFF"/>
                        </a:solidFill>
                        <a:ln w="9525">
                          <a:solidFill>
                            <a:srgbClr val="000000"/>
                          </a:solidFill>
                          <a:miter lim="800000"/>
                          <a:headEnd/>
                          <a:tailEnd/>
                        </a:ln>
                      </wps:spPr>
                      <wps:txbx>
                        <w:txbxContent>
                          <w:p w:rsidR="00F16009" w:rsidRDefault="00F16009" w:rsidP="003A6E42">
                            <w:pPr>
                              <w:spacing w:after="0"/>
                              <w:jc w:val="center"/>
                              <w:rPr>
                                <w:rFonts w:ascii="Arial" w:hAnsi="Arial" w:cs="Arial"/>
                              </w:rPr>
                            </w:pPr>
                            <w:r w:rsidRPr="00A92789">
                              <w:rPr>
                                <w:rFonts w:ascii="Arial" w:hAnsi="Arial" w:cs="Arial"/>
                                <w:u w:val="single"/>
                              </w:rPr>
                              <w:t xml:space="preserve">Number of adults </w:t>
                            </w:r>
                            <w:r>
                              <w:rPr>
                                <w:rFonts w:ascii="Arial" w:hAnsi="Arial" w:cs="Arial"/>
                                <w:u w:val="single"/>
                              </w:rPr>
                              <w:t>included in the analyses</w:t>
                            </w:r>
                            <w:r>
                              <w:rPr>
                                <w:rFonts w:ascii="Arial" w:hAnsi="Arial" w:cs="Arial"/>
                              </w:rPr>
                              <w:t xml:space="preserve"> </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n = 4269</w:t>
                            </w:r>
                          </w:p>
                          <w:p w:rsidR="00F16009"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p>
                          <w:p w:rsidR="00F16009" w:rsidRPr="00A2720E"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122 (2.9%)</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173 (4.1%)</w:t>
                            </w:r>
                          </w:p>
                          <w:p w:rsidR="00F16009" w:rsidRPr="00A2720E" w:rsidRDefault="00F16009" w:rsidP="003A6E42">
                            <w:pPr>
                              <w:spacing w:after="0"/>
                              <w:jc w:val="center"/>
                              <w:rPr>
                                <w:rFonts w:ascii="Arial" w:hAnsi="Arial" w:cs="Arial"/>
                                <w:sz w:val="10"/>
                                <w:szCs w:val="10"/>
                              </w:rPr>
                            </w:pPr>
                          </w:p>
                          <w:p w:rsidR="00F16009" w:rsidRDefault="00F16009" w:rsidP="003A6E42">
                            <w:pPr>
                              <w:spacing w:after="0"/>
                              <w:jc w:val="center"/>
                              <w:rPr>
                                <w:rFonts w:ascii="Arial" w:hAnsi="Arial" w:cs="Arial"/>
                              </w:rPr>
                            </w:pPr>
                            <w:r>
                              <w:rPr>
                                <w:rFonts w:ascii="Arial" w:hAnsi="Arial" w:cs="Arial"/>
                              </w:rPr>
                              <w:t>5 (0.1%)</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Pr="00A2720E" w:rsidRDefault="00F16009" w:rsidP="003A6E42">
                            <w:pPr>
                              <w:spacing w:after="0"/>
                              <w:jc w:val="center"/>
                              <w:rPr>
                                <w:rFonts w:ascii="Arial" w:hAnsi="Arial" w:cs="Arial"/>
                                <w:sz w:val="11"/>
                                <w:szCs w:val="11"/>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6"/>
                                <w:szCs w:val="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63.1pt;margin-top:137.65pt;width:148.9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Y/JwIAAE0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">
                <v:textbox style="mso-fit-shape-to-text:t">
                  <w:txbxContent>
                    <w:p w:rsidR="00F16009" w:rsidRDefault="00F16009" w:rsidP="003A6E42">
                      <w:pPr>
                        <w:spacing w:after="0"/>
                        <w:jc w:val="center"/>
                        <w:rPr>
                          <w:rFonts w:ascii="Arial" w:hAnsi="Arial" w:cs="Arial"/>
                        </w:rPr>
                      </w:pPr>
                      <w:r w:rsidRPr="00A92789">
                        <w:rPr>
                          <w:rFonts w:ascii="Arial" w:hAnsi="Arial" w:cs="Arial"/>
                          <w:u w:val="single"/>
                        </w:rPr>
                        <w:t xml:space="preserve">Number of adults </w:t>
                      </w:r>
                      <w:r>
                        <w:rPr>
                          <w:rFonts w:ascii="Arial" w:hAnsi="Arial" w:cs="Arial"/>
                          <w:u w:val="single"/>
                        </w:rPr>
                        <w:t>included in the analyses</w:t>
                      </w:r>
                      <w:r>
                        <w:rPr>
                          <w:rFonts w:ascii="Arial" w:hAnsi="Arial" w:cs="Arial"/>
                        </w:rPr>
                        <w:t xml:space="preserve"> </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n = 4269</w:t>
                      </w:r>
                    </w:p>
                    <w:p w:rsidR="00F16009"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p>
                    <w:p w:rsidR="00F16009" w:rsidRPr="00A2720E" w:rsidRDefault="00F16009" w:rsidP="003A6E42">
                      <w:pPr>
                        <w:spacing w:after="0"/>
                        <w:jc w:val="center"/>
                        <w:rPr>
                          <w:rFonts w:ascii="Arial" w:hAnsi="Arial" w:cs="Arial"/>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122 (2.9%)</w:t>
                      </w:r>
                    </w:p>
                    <w:p w:rsidR="00F16009" w:rsidRPr="00A2720E"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173 (4.1%)</w:t>
                      </w:r>
                    </w:p>
                    <w:p w:rsidR="00F16009" w:rsidRPr="00A2720E" w:rsidRDefault="00F16009" w:rsidP="003A6E42">
                      <w:pPr>
                        <w:spacing w:after="0"/>
                        <w:jc w:val="center"/>
                        <w:rPr>
                          <w:rFonts w:ascii="Arial" w:hAnsi="Arial" w:cs="Arial"/>
                          <w:sz w:val="10"/>
                          <w:szCs w:val="10"/>
                        </w:rPr>
                      </w:pPr>
                    </w:p>
                    <w:p w:rsidR="00F16009" w:rsidRDefault="00F16009" w:rsidP="003A6E42">
                      <w:pPr>
                        <w:spacing w:after="0"/>
                        <w:jc w:val="center"/>
                        <w:rPr>
                          <w:rFonts w:ascii="Arial" w:hAnsi="Arial" w:cs="Arial"/>
                        </w:rPr>
                      </w:pPr>
                      <w:r>
                        <w:rPr>
                          <w:rFonts w:ascii="Arial" w:hAnsi="Arial" w:cs="Arial"/>
                        </w:rPr>
                        <w:t>5 (0.1%)</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A2720E" w:rsidRDefault="00F16009" w:rsidP="003A6E42">
                      <w:pPr>
                        <w:spacing w:after="0"/>
                        <w:jc w:val="center"/>
                        <w:rPr>
                          <w:rFonts w:ascii="Arial" w:hAnsi="Arial" w:cs="Arial"/>
                          <w:sz w:val="11"/>
                          <w:szCs w:val="11"/>
                        </w:rPr>
                      </w:pPr>
                    </w:p>
                    <w:p w:rsidR="00F16009" w:rsidRPr="00A2720E" w:rsidRDefault="00F16009" w:rsidP="003A6E42">
                      <w:pPr>
                        <w:spacing w:after="0"/>
                        <w:jc w:val="center"/>
                        <w:rPr>
                          <w:rFonts w:ascii="Arial" w:hAnsi="Arial" w:cs="Arial"/>
                          <w:sz w:val="11"/>
                          <w:szCs w:val="11"/>
                        </w:rPr>
                      </w:pPr>
                      <w:r>
                        <w:rPr>
                          <w:rFonts w:ascii="Arial" w:hAnsi="Arial" w:cs="Arial"/>
                        </w:rPr>
                        <w:t>0</w:t>
                      </w:r>
                    </w:p>
                    <w:p w:rsidR="00F16009" w:rsidRPr="00381305" w:rsidRDefault="00F16009" w:rsidP="003A6E42">
                      <w:pPr>
                        <w:spacing w:after="0"/>
                        <w:jc w:val="center"/>
                        <w:rPr>
                          <w:rFonts w:ascii="Arial" w:hAnsi="Arial" w:cs="Arial"/>
                          <w:sz w:val="11"/>
                          <w:szCs w:val="11"/>
                        </w:rPr>
                      </w:pPr>
                    </w:p>
                    <w:p w:rsidR="00F16009" w:rsidRDefault="00F16009" w:rsidP="003A6E42">
                      <w:pPr>
                        <w:spacing w:after="0"/>
                        <w:jc w:val="center"/>
                        <w:rPr>
                          <w:rFonts w:ascii="Arial" w:hAnsi="Arial" w:cs="Arial"/>
                        </w:rPr>
                      </w:pPr>
                      <w:r>
                        <w:rPr>
                          <w:rFonts w:ascii="Arial" w:hAnsi="Arial" w:cs="Arial"/>
                        </w:rPr>
                        <w:t>0</w:t>
                      </w:r>
                    </w:p>
                    <w:p w:rsidR="00F16009" w:rsidRPr="00381305" w:rsidRDefault="00F16009" w:rsidP="003A6E42">
                      <w:pPr>
                        <w:spacing w:after="0"/>
                        <w:jc w:val="center"/>
                        <w:rPr>
                          <w:rFonts w:ascii="Arial" w:hAnsi="Arial" w:cs="Arial"/>
                          <w:sz w:val="6"/>
                          <w:szCs w:val="6"/>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63E1EE61" wp14:editId="6D82FC97">
                <wp:simplePos x="0" y="0"/>
                <wp:positionH relativeFrom="column">
                  <wp:posOffset>6924675</wp:posOffset>
                </wp:positionH>
                <wp:positionV relativeFrom="paragraph">
                  <wp:posOffset>611505</wp:posOffset>
                </wp:positionV>
                <wp:extent cx="0" cy="1126490"/>
                <wp:effectExtent l="133350" t="0" r="76200" b="54610"/>
                <wp:wrapNone/>
                <wp:docPr id="3" name="Straight Arrow Connector 3"/>
                <wp:cNvGraphicFramePr/>
                <a:graphic xmlns:a="http://schemas.openxmlformats.org/drawingml/2006/main">
                  <a:graphicData uri="http://schemas.microsoft.com/office/word/2010/wordprocessingShape">
                    <wps:wsp>
                      <wps:cNvCnPr/>
                      <wps:spPr>
                        <a:xfrm>
                          <a:off x="0" y="0"/>
                          <a:ext cx="0" cy="11264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5.25pt;margin-top:48.15pt;width:0;height:8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" strokecolor="black [3213]" strokeweight="3pt">
                <v:stroke endarrow="open"/>
              </v:shap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552128A3" wp14:editId="7420D1C0">
                <wp:simplePos x="0" y="0"/>
                <wp:positionH relativeFrom="column">
                  <wp:posOffset>4287520</wp:posOffset>
                </wp:positionH>
                <wp:positionV relativeFrom="paragraph">
                  <wp:posOffset>622462</wp:posOffset>
                </wp:positionV>
                <wp:extent cx="0" cy="1116330"/>
                <wp:effectExtent l="133350" t="0" r="76200" b="45720"/>
                <wp:wrapNone/>
                <wp:docPr id="16" name="Straight Arrow Connector 16"/>
                <wp:cNvGraphicFramePr/>
                <a:graphic xmlns:a="http://schemas.openxmlformats.org/drawingml/2006/main">
                  <a:graphicData uri="http://schemas.microsoft.com/office/word/2010/wordprocessingShape">
                    <wps:wsp>
                      <wps:cNvCnPr/>
                      <wps:spPr>
                        <a:xfrm>
                          <a:off x="0" y="0"/>
                          <a:ext cx="0" cy="111633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37.6pt;margin-top:49pt;width:0;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" strokecolor="black [3213]" strokeweight="3pt">
                <v:stroke endarrow="open"/>
              </v:shape>
            </w:pict>
          </mc:Fallback>
        </mc:AlternateContent>
      </w:r>
      <w:r w:rsidRPr="00A92789">
        <w:rPr>
          <w:rFonts w:ascii="Arial" w:hAnsi="Arial" w:cs="Arial"/>
          <w:noProof/>
          <w:lang w:eastAsia="en-GB"/>
        </w:rPr>
        <mc:AlternateContent>
          <mc:Choice Requires="wps">
            <w:drawing>
              <wp:anchor distT="0" distB="0" distL="114300" distR="114300" simplePos="0" relativeHeight="251668480" behindDoc="0" locked="0" layoutInCell="1" allowOverlap="1" wp14:anchorId="2A1B991B" wp14:editId="7FCD58ED">
                <wp:simplePos x="0" y="0"/>
                <wp:positionH relativeFrom="column">
                  <wp:posOffset>7293610</wp:posOffset>
                </wp:positionH>
                <wp:positionV relativeFrom="paragraph">
                  <wp:posOffset>766445</wp:posOffset>
                </wp:positionV>
                <wp:extent cx="744220" cy="1403985"/>
                <wp:effectExtent l="0" t="0" r="17780" b="196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 = 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74.3pt;margin-top:60.35pt;width:58.6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">
                <v:textbox style="mso-fit-shape-to-text:t">
                  <w:txbxContent>
                    <w:p w:rsidR="00F16009" w:rsidRPr="00A92789" w:rsidRDefault="00F16009" w:rsidP="003A6E42">
                      <w:pPr>
                        <w:spacing w:after="0"/>
                        <w:jc w:val="center"/>
                        <w:rPr>
                          <w:rFonts w:ascii="Arial" w:hAnsi="Arial" w:cs="Arial"/>
                        </w:rPr>
                      </w:pPr>
                      <w:r>
                        <w:rPr>
                          <w:rFonts w:ascii="Arial" w:hAnsi="Arial" w:cs="Arial"/>
                        </w:rPr>
                        <w:t>n = 330</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6432" behindDoc="0" locked="0" layoutInCell="1" allowOverlap="1" wp14:anchorId="03D97E2D" wp14:editId="49CA4469">
                <wp:simplePos x="0" y="0"/>
                <wp:positionH relativeFrom="column">
                  <wp:posOffset>4695825</wp:posOffset>
                </wp:positionH>
                <wp:positionV relativeFrom="paragraph">
                  <wp:posOffset>774227</wp:posOffset>
                </wp:positionV>
                <wp:extent cx="744220" cy="1403985"/>
                <wp:effectExtent l="0" t="0" r="17780"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 = 297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69.75pt;margin-top:60.95pt;width:58.6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WCJQIAAEs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">
                <v:textbox style="mso-fit-shape-to-text:t">
                  <w:txbxContent>
                    <w:p w:rsidR="00F16009" w:rsidRPr="00A92789" w:rsidRDefault="00F16009" w:rsidP="003A6E42">
                      <w:pPr>
                        <w:spacing w:after="0"/>
                        <w:jc w:val="center"/>
                        <w:rPr>
                          <w:rFonts w:ascii="Arial" w:hAnsi="Arial" w:cs="Arial"/>
                        </w:rPr>
                      </w:pPr>
                      <w:r>
                        <w:rPr>
                          <w:rFonts w:ascii="Arial" w:hAnsi="Arial" w:cs="Arial"/>
                        </w:rPr>
                        <w:t>n = 297</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9504" behindDoc="0" locked="0" layoutInCell="1" allowOverlap="1" wp14:anchorId="6FAF5598" wp14:editId="3473A62D">
                <wp:simplePos x="0" y="0"/>
                <wp:positionH relativeFrom="column">
                  <wp:posOffset>7294245</wp:posOffset>
                </wp:positionH>
                <wp:positionV relativeFrom="paragraph">
                  <wp:posOffset>1195070</wp:posOffset>
                </wp:positionV>
                <wp:extent cx="744220" cy="1403985"/>
                <wp:effectExtent l="0" t="0" r="17780"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 = 281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574.35pt;margin-top:94.1pt;width:58.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">
                <v:textbox style="mso-fit-shape-to-text:t">
                  <w:txbxContent>
                    <w:p w:rsidR="00F16009" w:rsidRPr="00A92789" w:rsidRDefault="00F16009" w:rsidP="003A6E42">
                      <w:pPr>
                        <w:spacing w:after="0"/>
                        <w:jc w:val="center"/>
                        <w:rPr>
                          <w:rFonts w:ascii="Arial" w:hAnsi="Arial" w:cs="Arial"/>
                        </w:rPr>
                      </w:pPr>
                      <w:r>
                        <w:rPr>
                          <w:rFonts w:ascii="Arial" w:hAnsi="Arial" w:cs="Arial"/>
                        </w:rPr>
                        <w:t>n = 281</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7456" behindDoc="0" locked="0" layoutInCell="1" allowOverlap="1" wp14:anchorId="53BACCDC" wp14:editId="4051FCD2">
                <wp:simplePos x="0" y="0"/>
                <wp:positionH relativeFrom="column">
                  <wp:posOffset>4696460</wp:posOffset>
                </wp:positionH>
                <wp:positionV relativeFrom="paragraph">
                  <wp:posOffset>1191895</wp:posOffset>
                </wp:positionV>
                <wp:extent cx="744220" cy="1403985"/>
                <wp:effectExtent l="0" t="0" r="1778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 = 259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69.8pt;margin-top:93.85pt;width:58.6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">
                <v:textbox style="mso-fit-shape-to-text:t">
                  <w:txbxContent>
                    <w:p w:rsidR="00F16009" w:rsidRPr="00A92789" w:rsidRDefault="00F16009" w:rsidP="003A6E42">
                      <w:pPr>
                        <w:spacing w:after="0"/>
                        <w:jc w:val="center"/>
                        <w:rPr>
                          <w:rFonts w:ascii="Arial" w:hAnsi="Arial" w:cs="Arial"/>
                        </w:rPr>
                      </w:pPr>
                      <w:r>
                        <w:rPr>
                          <w:rFonts w:ascii="Arial" w:hAnsi="Arial" w:cs="Arial"/>
                        </w:rPr>
                        <w:t>n = 259</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5408" behindDoc="0" locked="0" layoutInCell="1" allowOverlap="1" wp14:anchorId="245CE985" wp14:editId="1B775601">
                <wp:simplePos x="0" y="0"/>
                <wp:positionH relativeFrom="column">
                  <wp:posOffset>481330</wp:posOffset>
                </wp:positionH>
                <wp:positionV relativeFrom="paragraph">
                  <wp:posOffset>1203798</wp:posOffset>
                </wp:positionV>
                <wp:extent cx="2253615" cy="1403985"/>
                <wp:effectExtent l="0" t="0" r="1333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Number of adults on ivacaftor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7.9pt;margin-top:94.8pt;width:177.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">
                <v:textbox style="mso-fit-shape-to-text:t">
                  <w:txbxContent>
                    <w:p w:rsidR="00F16009" w:rsidRPr="00A92789" w:rsidRDefault="00F16009" w:rsidP="003A6E42">
                      <w:pPr>
                        <w:spacing w:after="0"/>
                        <w:jc w:val="center"/>
                        <w:rPr>
                          <w:rFonts w:ascii="Arial" w:hAnsi="Arial" w:cs="Arial"/>
                        </w:rPr>
                      </w:pPr>
                      <w:r>
                        <w:rPr>
                          <w:rFonts w:ascii="Arial" w:hAnsi="Arial" w:cs="Arial"/>
                        </w:rPr>
                        <w:t>Number of adults on ivacaftor</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664384" behindDoc="0" locked="0" layoutInCell="1" allowOverlap="1" wp14:anchorId="4C2B312A" wp14:editId="3009F911">
                <wp:simplePos x="0" y="0"/>
                <wp:positionH relativeFrom="column">
                  <wp:posOffset>481330</wp:posOffset>
                </wp:positionH>
                <wp:positionV relativeFrom="paragraph">
                  <wp:posOffset>633730</wp:posOffset>
                </wp:positionV>
                <wp:extent cx="2242185" cy="1403985"/>
                <wp:effectExtent l="0" t="0" r="2476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403985"/>
                        </a:xfrm>
                        <a:prstGeom prst="rect">
                          <a:avLst/>
                        </a:prstGeom>
                        <a:solidFill>
                          <a:srgbClr val="FFFFFF"/>
                        </a:solidFill>
                        <a:ln w="9525">
                          <a:solidFill>
                            <a:srgbClr val="000000"/>
                          </a:solidFill>
                          <a:miter lim="800000"/>
                          <a:headEnd/>
                          <a:tailEnd/>
                        </a:ln>
                      </wps:spPr>
                      <wps:txbx>
                        <w:txbxContent>
                          <w:p w:rsidR="00F16009" w:rsidRPr="00A92789" w:rsidRDefault="00F16009" w:rsidP="003A6E42">
                            <w:pPr>
                              <w:spacing w:after="0"/>
                              <w:jc w:val="center"/>
                              <w:rPr>
                                <w:rFonts w:ascii="Arial" w:hAnsi="Arial" w:cs="Arial"/>
                              </w:rPr>
                            </w:pPr>
                            <w:r>
                              <w:rPr>
                                <w:rFonts w:ascii="Arial" w:hAnsi="Arial" w:cs="Arial"/>
                              </w:rPr>
                              <w:t>Number of adults with history of lung transplantation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7.9pt;margin-top:49.9pt;width:176.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">
                <v:textbox style="mso-fit-shape-to-text:t">
                  <w:txbxContent>
                    <w:p w:rsidR="00F16009" w:rsidRPr="00A92789" w:rsidRDefault="00F16009" w:rsidP="003A6E42">
                      <w:pPr>
                        <w:spacing w:after="0"/>
                        <w:jc w:val="center"/>
                        <w:rPr>
                          <w:rFonts w:ascii="Arial" w:hAnsi="Arial" w:cs="Arial"/>
                        </w:rPr>
                      </w:pPr>
                      <w:r>
                        <w:rPr>
                          <w:rFonts w:ascii="Arial" w:hAnsi="Arial" w:cs="Arial"/>
                        </w:rPr>
                        <w:t>Number of adults with history of lung transplantation</w:t>
                      </w:r>
                    </w:p>
                  </w:txbxContent>
                </v:textbox>
              </v:shape>
            </w:pict>
          </mc:Fallback>
        </mc:AlternateContent>
      </w:r>
    </w:p>
    <w:p w:rsidR="003A6E42" w:rsidRDefault="003A6E42">
      <w:pPr>
        <w:rPr>
          <w:rFonts w:ascii="Arial" w:hAnsi="Arial" w:cs="Arial"/>
        </w:rPr>
        <w:sectPr w:rsidR="003A6E42" w:rsidSect="003A6E42">
          <w:pgSz w:w="16838" w:h="11906" w:orient="landscape"/>
          <w:pgMar w:top="1134" w:right="1134" w:bottom="1134" w:left="1134" w:header="709" w:footer="709" w:gutter="0"/>
          <w:cols w:space="708"/>
          <w:docGrid w:linePitch="360"/>
        </w:sectPr>
      </w:pPr>
    </w:p>
    <w:p w:rsidR="00194E44" w:rsidRPr="001A41D3" w:rsidRDefault="00194E44" w:rsidP="00194E44">
      <w:pPr>
        <w:spacing w:after="0" w:line="360" w:lineRule="auto"/>
        <w:jc w:val="both"/>
        <w:rPr>
          <w:rFonts w:ascii="Arial" w:hAnsi="Arial" w:cs="Arial"/>
          <w:b/>
        </w:rPr>
      </w:pPr>
      <w:r w:rsidRPr="001A41D3">
        <w:rPr>
          <w:rFonts w:ascii="Arial" w:hAnsi="Arial" w:cs="Arial"/>
          <w:b/>
        </w:rPr>
        <w:lastRenderedPageBreak/>
        <w:t xml:space="preserve">Appendix </w:t>
      </w:r>
      <w:r>
        <w:rPr>
          <w:rFonts w:ascii="Arial" w:hAnsi="Arial" w:cs="Arial"/>
          <w:b/>
        </w:rPr>
        <w:t>E</w:t>
      </w:r>
      <w:r w:rsidRPr="001A41D3">
        <w:rPr>
          <w:rFonts w:ascii="Arial" w:hAnsi="Arial" w:cs="Arial"/>
          <w:b/>
        </w:rPr>
        <w:t xml:space="preserve">: </w:t>
      </w:r>
      <w:r>
        <w:rPr>
          <w:rFonts w:ascii="Arial" w:hAnsi="Arial" w:cs="Arial"/>
          <w:b/>
        </w:rPr>
        <w:t>R</w:t>
      </w:r>
      <w:r w:rsidRPr="001A41D3">
        <w:rPr>
          <w:rFonts w:ascii="Arial" w:hAnsi="Arial" w:cs="Arial"/>
          <w:b/>
        </w:rPr>
        <w:t>obustness of the ranking process using median % age-adjusted FEV</w:t>
      </w:r>
      <w:r w:rsidRPr="001A41D3">
        <w:rPr>
          <w:rFonts w:ascii="Arial" w:hAnsi="Arial" w:cs="Arial"/>
          <w:b/>
          <w:vertAlign w:val="subscript"/>
        </w:rPr>
        <w:t>1</w:t>
      </w:r>
      <w:r w:rsidRPr="001A41D3">
        <w:rPr>
          <w:rFonts w:ascii="Arial" w:hAnsi="Arial" w:cs="Arial"/>
          <w:b/>
        </w:rPr>
        <w:t xml:space="preserve"> in identifying CF centres with better outcomes</w:t>
      </w:r>
    </w:p>
    <w:p w:rsidR="00194E44" w:rsidRPr="005714BF"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 xml:space="preserve">Whilst centres in the ‘lower quarter’ have adults that are slightly older, it should be noted that </w:t>
      </w:r>
      <w:r w:rsidRPr="008C2AEF">
        <w:rPr>
          <w:rFonts w:ascii="Arial" w:hAnsi="Arial" w:cs="Arial"/>
        </w:rPr>
        <w:t xml:space="preserve">specialist adult centres in the UK were established </w:t>
      </w:r>
      <w:r>
        <w:rPr>
          <w:rFonts w:ascii="Arial" w:hAnsi="Arial" w:cs="Arial"/>
        </w:rPr>
        <w:t>at different</w:t>
      </w:r>
      <w:r w:rsidRPr="008C2AEF">
        <w:rPr>
          <w:rFonts w:ascii="Arial" w:hAnsi="Arial" w:cs="Arial"/>
        </w:rPr>
        <w:t xml:space="preserve"> time</w:t>
      </w:r>
      <w:r>
        <w:rPr>
          <w:rFonts w:ascii="Arial" w:hAnsi="Arial" w:cs="Arial"/>
        </w:rPr>
        <w:t>s</w:t>
      </w:r>
      <w:r w:rsidRPr="008C2AEF">
        <w:rPr>
          <w:rFonts w:ascii="Arial" w:hAnsi="Arial" w:cs="Arial"/>
        </w:rPr>
        <w:t xml:space="preserve"> and therefore </w:t>
      </w:r>
      <w:r>
        <w:rPr>
          <w:rFonts w:ascii="Arial" w:hAnsi="Arial" w:cs="Arial"/>
        </w:rPr>
        <w:t>the</w:t>
      </w:r>
      <w:r w:rsidRPr="008C2AEF">
        <w:rPr>
          <w:rFonts w:ascii="Arial" w:hAnsi="Arial" w:cs="Arial"/>
        </w:rPr>
        <w:t xml:space="preserve"> opportunity to </w:t>
      </w:r>
      <w:r>
        <w:rPr>
          <w:rFonts w:ascii="Arial" w:hAnsi="Arial" w:cs="Arial"/>
        </w:rPr>
        <w:t>“accumulate”</w:t>
      </w:r>
      <w:r w:rsidRPr="008C2AEF">
        <w:rPr>
          <w:rFonts w:ascii="Arial" w:hAnsi="Arial" w:cs="Arial"/>
        </w:rPr>
        <w:t xml:space="preserve"> </w:t>
      </w:r>
      <w:r>
        <w:rPr>
          <w:rFonts w:ascii="Arial" w:hAnsi="Arial" w:cs="Arial"/>
        </w:rPr>
        <w:t>adults</w:t>
      </w:r>
      <w:r w:rsidRPr="008C2AEF">
        <w:rPr>
          <w:rFonts w:ascii="Arial" w:hAnsi="Arial" w:cs="Arial"/>
        </w:rPr>
        <w:t xml:space="preserve"> with milder phenotypes </w:t>
      </w:r>
      <w:r>
        <w:rPr>
          <w:rFonts w:ascii="Arial" w:hAnsi="Arial" w:cs="Arial"/>
        </w:rPr>
        <w:t>and better survival differs from centre to centre. Some of the</w:t>
      </w:r>
      <w:r w:rsidRPr="008C2AEF">
        <w:rPr>
          <w:rFonts w:ascii="Arial" w:hAnsi="Arial" w:cs="Arial"/>
        </w:rPr>
        <w:t xml:space="preserve"> </w:t>
      </w:r>
      <w:r>
        <w:rPr>
          <w:rFonts w:ascii="Arial" w:hAnsi="Arial" w:cs="Arial"/>
        </w:rPr>
        <w:t xml:space="preserve">UK </w:t>
      </w:r>
      <w:r w:rsidRPr="008C2AEF">
        <w:rPr>
          <w:rFonts w:ascii="Arial" w:hAnsi="Arial" w:cs="Arial"/>
        </w:rPr>
        <w:t xml:space="preserve">adult </w:t>
      </w:r>
      <w:r>
        <w:rPr>
          <w:rFonts w:ascii="Arial" w:hAnsi="Arial" w:cs="Arial"/>
        </w:rPr>
        <w:t xml:space="preserve">CF </w:t>
      </w:r>
      <w:r w:rsidRPr="008C2AEF">
        <w:rPr>
          <w:rFonts w:ascii="Arial" w:hAnsi="Arial" w:cs="Arial"/>
        </w:rPr>
        <w:t>centres are established 2-3 decades before</w:t>
      </w:r>
      <w:r>
        <w:rPr>
          <w:rFonts w:ascii="Arial" w:hAnsi="Arial" w:cs="Arial"/>
        </w:rPr>
        <w:t xml:space="preserve"> other</w:t>
      </w:r>
      <w:r w:rsidRPr="008C2AEF">
        <w:rPr>
          <w:rFonts w:ascii="Arial" w:hAnsi="Arial" w:cs="Arial"/>
        </w:rPr>
        <w:t xml:space="preserve"> newer adult </w:t>
      </w:r>
      <w:r>
        <w:rPr>
          <w:rFonts w:ascii="Arial" w:hAnsi="Arial" w:cs="Arial"/>
        </w:rPr>
        <w:t xml:space="preserve">CF </w:t>
      </w:r>
      <w:r w:rsidRPr="008C2AEF">
        <w:rPr>
          <w:rFonts w:ascii="Arial" w:hAnsi="Arial" w:cs="Arial"/>
        </w:rPr>
        <w:t xml:space="preserve">centres. </w:t>
      </w:r>
      <w:r>
        <w:rPr>
          <w:rFonts w:ascii="Arial" w:hAnsi="Arial" w:cs="Arial"/>
        </w:rPr>
        <w:t>Due to this discrepancy, age of adults in a centre is not necessarily a marker of differences in survival and it is also not a sensitive marker for the quality of care provided. The stepwise increases in %FEV</w:t>
      </w:r>
      <w:r w:rsidRPr="00985904">
        <w:rPr>
          <w:rFonts w:ascii="Arial" w:hAnsi="Arial" w:cs="Arial"/>
          <w:vertAlign w:val="subscript"/>
        </w:rPr>
        <w:t>1</w:t>
      </w:r>
      <w:r w:rsidRPr="00591717">
        <w:rPr>
          <w:rFonts w:ascii="Arial" w:hAnsi="Arial" w:cs="Arial"/>
        </w:rPr>
        <w:t xml:space="preserve"> </w:t>
      </w:r>
      <w:r>
        <w:rPr>
          <w:rFonts w:ascii="Arial" w:hAnsi="Arial" w:cs="Arial"/>
        </w:rPr>
        <w:t>from ‘lower quarter’ to ‘middle half’ to ‘upper quarter’ as shown in Table 2 of the main text were highly significant, indicating that centres in the ‘upper quarter’ have the best outcomes while centres in the ‘lower quarter’ have the worst outcomes.</w:t>
      </w:r>
    </w:p>
    <w:p w:rsidR="00194E44"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The differences in FEV</w:t>
      </w:r>
      <w:r w:rsidRPr="000C6CFB">
        <w:rPr>
          <w:rFonts w:ascii="Arial" w:hAnsi="Arial" w:cs="Arial"/>
          <w:vertAlign w:val="subscript"/>
        </w:rPr>
        <w:t>1</w:t>
      </w:r>
      <w:r>
        <w:rPr>
          <w:rFonts w:ascii="Arial" w:hAnsi="Arial" w:cs="Arial"/>
        </w:rPr>
        <w:t xml:space="preserve"> between the three groups of CF centres among those aged 16–19 years should not be interpreted as centres in the ‘lower quarter’ receiving people with pre-existing lower FEV</w:t>
      </w:r>
      <w:r w:rsidRPr="000C6CFB">
        <w:rPr>
          <w:rFonts w:ascii="Arial" w:hAnsi="Arial" w:cs="Arial"/>
          <w:vertAlign w:val="subscript"/>
        </w:rPr>
        <w:t>1</w:t>
      </w:r>
      <w:r w:rsidRPr="004925E2">
        <w:rPr>
          <w:rFonts w:ascii="Arial" w:hAnsi="Arial" w:cs="Arial"/>
        </w:rPr>
        <w:t xml:space="preserve"> during</w:t>
      </w:r>
      <w:r>
        <w:rPr>
          <w:rFonts w:ascii="Arial" w:hAnsi="Arial" w:cs="Arial"/>
        </w:rPr>
        <w:t xml:space="preserve"> transition from paediatric centres. In the UK, people with CF typically transition to adult centres at the age of 16 years. There were no clear differences in FEV</w:t>
      </w:r>
      <w:r w:rsidRPr="000C6CFB">
        <w:rPr>
          <w:rFonts w:ascii="Arial" w:hAnsi="Arial" w:cs="Arial"/>
          <w:vertAlign w:val="subscript"/>
        </w:rPr>
        <w:t>1</w:t>
      </w:r>
      <w:r>
        <w:rPr>
          <w:rFonts w:ascii="Arial" w:hAnsi="Arial" w:cs="Arial"/>
        </w:rPr>
        <w:t xml:space="preserve"> between the three groups of centres among those aged 16–17 years. In particular, FEV</w:t>
      </w:r>
      <w:r w:rsidRPr="000C6CFB">
        <w:rPr>
          <w:rFonts w:ascii="Arial" w:hAnsi="Arial" w:cs="Arial"/>
          <w:vertAlign w:val="subscript"/>
        </w:rPr>
        <w:t>1</w:t>
      </w:r>
      <w:r>
        <w:rPr>
          <w:rFonts w:ascii="Arial" w:hAnsi="Arial" w:cs="Arial"/>
        </w:rPr>
        <w:t xml:space="preserve"> for centres in the ‘lower quarter’ were very similar to centres in the ‘middle half’ in this transition age group. However, differences in FEV</w:t>
      </w:r>
      <w:r w:rsidRPr="000C6CFB">
        <w:rPr>
          <w:rFonts w:ascii="Arial" w:hAnsi="Arial" w:cs="Arial"/>
          <w:vertAlign w:val="subscript"/>
        </w:rPr>
        <w:t>1</w:t>
      </w:r>
      <w:r>
        <w:rPr>
          <w:rFonts w:ascii="Arial" w:hAnsi="Arial" w:cs="Arial"/>
        </w:rPr>
        <w:t xml:space="preserve"> were apparent among those aged 18–19 years (see table 1E below), which remained throughout all the other age ranges (see Table 2 of the main text).</w:t>
      </w:r>
    </w:p>
    <w:p w:rsidR="00194E44" w:rsidRPr="00DF01AA"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u w:val="single"/>
        </w:rPr>
        <w:t>Table 1E</w:t>
      </w:r>
      <w:r>
        <w:rPr>
          <w:rFonts w:ascii="Arial" w:hAnsi="Arial" w:cs="Arial"/>
        </w:rPr>
        <w:t>: Annual review %FEV</w:t>
      </w:r>
      <w:r w:rsidRPr="00CA083A">
        <w:rPr>
          <w:rFonts w:ascii="Arial" w:hAnsi="Arial" w:cs="Arial"/>
          <w:vertAlign w:val="subscript"/>
        </w:rPr>
        <w:t>1</w:t>
      </w:r>
      <w:r w:rsidRPr="00183381">
        <w:rPr>
          <w:rFonts w:ascii="Arial" w:hAnsi="Arial" w:cs="Arial"/>
        </w:rPr>
        <w:t xml:space="preserve"> </w:t>
      </w:r>
      <w:r>
        <w:rPr>
          <w:rFonts w:ascii="Arial" w:hAnsi="Arial" w:cs="Arial"/>
        </w:rPr>
        <w:t>among the cohort of people aged 16–19 years for the three</w:t>
      </w:r>
      <w:r w:rsidRPr="00C0546D">
        <w:rPr>
          <w:rFonts w:ascii="Arial" w:hAnsi="Arial" w:cs="Arial"/>
        </w:rPr>
        <w:t xml:space="preserve"> groups of specialist CF centres </w:t>
      </w:r>
      <w:r>
        <w:rPr>
          <w:rFonts w:ascii="Arial" w:hAnsi="Arial" w:cs="Arial"/>
        </w:rPr>
        <w:t>for 2013</w:t>
      </w:r>
      <w:r w:rsidRPr="00C0546D">
        <w:rPr>
          <w:rFonts w:ascii="Arial" w:hAnsi="Arial" w:cs="Arial"/>
        </w:rPr>
        <w:t>-2014</w:t>
      </w:r>
      <w:r>
        <w:rPr>
          <w:rFonts w:ascii="Arial" w:hAnsi="Arial" w:cs="Arial"/>
        </w:rPr>
        <w:t xml:space="preserve"> </w:t>
      </w:r>
    </w:p>
    <w:tbl>
      <w:tblPr>
        <w:tblStyle w:val="TableGrid"/>
        <w:tblW w:w="0" w:type="auto"/>
        <w:tblLook w:val="04A0" w:firstRow="1" w:lastRow="0" w:firstColumn="1" w:lastColumn="0" w:noHBand="0" w:noVBand="1"/>
      </w:tblPr>
      <w:tblGrid>
        <w:gridCol w:w="2093"/>
        <w:gridCol w:w="2115"/>
        <w:gridCol w:w="2116"/>
        <w:gridCol w:w="2115"/>
        <w:gridCol w:w="2116"/>
        <w:gridCol w:w="2115"/>
        <w:gridCol w:w="2116"/>
      </w:tblGrid>
      <w:tr w:rsidR="00194E44" w:rsidTr="00F068C4">
        <w:tc>
          <w:tcPr>
            <w:tcW w:w="2093" w:type="dxa"/>
            <w:vMerge w:val="restart"/>
          </w:tcPr>
          <w:p w:rsidR="00194E44" w:rsidRDefault="00194E44" w:rsidP="00F068C4">
            <w:pPr>
              <w:spacing w:line="360" w:lineRule="auto"/>
              <w:rPr>
                <w:rFonts w:ascii="Arial" w:hAnsi="Arial" w:cs="Arial"/>
              </w:rPr>
            </w:pPr>
            <w:r>
              <w:rPr>
                <w:rFonts w:ascii="Arial" w:hAnsi="Arial" w:cs="Arial"/>
              </w:rPr>
              <w:t>% predicted FEV</w:t>
            </w:r>
            <w:r w:rsidRPr="005D13D8">
              <w:rPr>
                <w:rFonts w:ascii="Arial" w:hAnsi="Arial" w:cs="Arial"/>
                <w:vertAlign w:val="subscript"/>
              </w:rPr>
              <w:t>1</w:t>
            </w:r>
            <w:r>
              <w:rPr>
                <w:rFonts w:ascii="Arial" w:hAnsi="Arial" w:cs="Arial"/>
              </w:rPr>
              <w:t xml:space="preserve"> at annual review, median </w:t>
            </w:r>
            <w:r w:rsidRPr="00B41BB2">
              <w:rPr>
                <w:rFonts w:ascii="Arial" w:hAnsi="Arial" w:cs="Arial"/>
                <w:sz w:val="18"/>
                <w:szCs w:val="18"/>
              </w:rPr>
              <w:t>(</w:t>
            </w:r>
            <w:r>
              <w:rPr>
                <w:rFonts w:ascii="Arial" w:hAnsi="Arial" w:cs="Arial"/>
                <w:sz w:val="18"/>
                <w:szCs w:val="18"/>
              </w:rPr>
              <w:t>IQR</w:t>
            </w:r>
            <w:r w:rsidRPr="00B41BB2">
              <w:rPr>
                <w:rFonts w:ascii="Arial" w:hAnsi="Arial" w:cs="Arial"/>
                <w:sz w:val="18"/>
                <w:szCs w:val="18"/>
              </w:rPr>
              <w:t>)</w:t>
            </w:r>
          </w:p>
        </w:tc>
        <w:tc>
          <w:tcPr>
            <w:tcW w:w="6346"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6347"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093" w:type="dxa"/>
            <w:vMerge/>
          </w:tcPr>
          <w:p w:rsidR="00194E44" w:rsidRDefault="00194E44" w:rsidP="00F068C4">
            <w:pPr>
              <w:spacing w:line="360" w:lineRule="auto"/>
              <w:rPr>
                <w:rFonts w:ascii="Arial" w:hAnsi="Arial" w:cs="Arial"/>
              </w:rPr>
            </w:pPr>
          </w:p>
        </w:tc>
        <w:tc>
          <w:tcPr>
            <w:tcW w:w="2115"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tc>
        <w:tc>
          <w:tcPr>
            <w:tcW w:w="2116"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tc>
        <w:tc>
          <w:tcPr>
            <w:tcW w:w="2115"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tc>
        <w:tc>
          <w:tcPr>
            <w:tcW w:w="2116"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tc>
        <w:tc>
          <w:tcPr>
            <w:tcW w:w="2115"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tc>
        <w:tc>
          <w:tcPr>
            <w:tcW w:w="2116"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tc>
      </w:tr>
      <w:tr w:rsidR="00194E44" w:rsidTr="00F068C4">
        <w:tc>
          <w:tcPr>
            <w:tcW w:w="2093" w:type="dxa"/>
          </w:tcPr>
          <w:p w:rsidR="00194E44" w:rsidRPr="005D13D8" w:rsidRDefault="00194E44" w:rsidP="00F068C4">
            <w:pPr>
              <w:spacing w:line="360" w:lineRule="auto"/>
              <w:rPr>
                <w:rFonts w:ascii="Arial" w:hAnsi="Arial" w:cs="Arial"/>
                <w:sz w:val="11"/>
                <w:szCs w:val="11"/>
              </w:rPr>
            </w:pPr>
          </w:p>
          <w:p w:rsidR="00194E44" w:rsidRPr="00DF01AA" w:rsidRDefault="00194E44" w:rsidP="00F068C4">
            <w:pPr>
              <w:spacing w:line="360" w:lineRule="auto"/>
              <w:rPr>
                <w:rFonts w:ascii="Arial" w:hAnsi="Arial" w:cs="Arial"/>
                <w:sz w:val="11"/>
                <w:szCs w:val="11"/>
              </w:rPr>
            </w:pPr>
          </w:p>
          <w:p w:rsidR="00194E44" w:rsidRDefault="00194E44" w:rsidP="00F068C4">
            <w:pPr>
              <w:spacing w:line="360" w:lineRule="auto"/>
              <w:rPr>
                <w:rFonts w:ascii="Arial" w:hAnsi="Arial" w:cs="Arial"/>
              </w:rPr>
            </w:pPr>
            <w:r>
              <w:rPr>
                <w:rFonts w:ascii="Arial" w:hAnsi="Arial" w:cs="Arial"/>
              </w:rPr>
              <w:t>Age</w:t>
            </w:r>
            <w:r w:rsidRPr="008A5EF2">
              <w:rPr>
                <w:rFonts w:ascii="Arial" w:hAnsi="Arial" w:cs="Arial"/>
              </w:rPr>
              <w:t xml:space="preserve"> </w:t>
            </w:r>
            <w:r>
              <w:rPr>
                <w:rFonts w:ascii="Arial" w:hAnsi="Arial" w:cs="Arial"/>
              </w:rPr>
              <w:t>16 – 17 years</w:t>
            </w:r>
          </w:p>
          <w:p w:rsidR="00194E44" w:rsidRDefault="00194E44" w:rsidP="00F068C4">
            <w:pPr>
              <w:spacing w:line="360" w:lineRule="auto"/>
              <w:jc w:val="both"/>
              <w:rPr>
                <w:rFonts w:ascii="Arial" w:hAnsi="Arial" w:cs="Arial"/>
              </w:rPr>
            </w:pPr>
          </w:p>
          <w:p w:rsidR="00194E44" w:rsidRPr="00DF01AA" w:rsidRDefault="00194E44" w:rsidP="00F068C4">
            <w:pPr>
              <w:spacing w:line="360" w:lineRule="auto"/>
              <w:rPr>
                <w:rFonts w:ascii="Arial" w:hAnsi="Arial" w:cs="Arial"/>
                <w:sz w:val="11"/>
                <w:szCs w:val="11"/>
              </w:rPr>
            </w:pP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18 – 19 years</w:t>
            </w:r>
          </w:p>
          <w:p w:rsidR="00194E44" w:rsidRPr="00DF01AA" w:rsidRDefault="00194E44" w:rsidP="00F068C4">
            <w:pPr>
              <w:spacing w:line="360" w:lineRule="auto"/>
              <w:jc w:val="both"/>
              <w:rPr>
                <w:rFonts w:ascii="Arial" w:hAnsi="Arial" w:cs="Arial"/>
              </w:rPr>
            </w:pPr>
          </w:p>
        </w:tc>
        <w:tc>
          <w:tcPr>
            <w:tcW w:w="2115"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83.7 </w:t>
            </w:r>
            <w:r w:rsidRPr="006969D2">
              <w:rPr>
                <w:rFonts w:ascii="Arial" w:hAnsi="Arial" w:cs="Arial"/>
                <w:sz w:val="18"/>
                <w:szCs w:val="18"/>
              </w:rPr>
              <w:t>(</w:t>
            </w:r>
            <w:r>
              <w:rPr>
                <w:rFonts w:ascii="Arial" w:hAnsi="Arial" w:cs="Arial"/>
                <w:sz w:val="18"/>
                <w:szCs w:val="18"/>
              </w:rPr>
              <w:t>77.3 – 97.0</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27)</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79.2 </w:t>
            </w:r>
            <w:r w:rsidRPr="006969D2">
              <w:rPr>
                <w:rFonts w:ascii="Arial" w:hAnsi="Arial" w:cs="Arial"/>
                <w:sz w:val="18"/>
                <w:szCs w:val="18"/>
              </w:rPr>
              <w:t>(</w:t>
            </w:r>
            <w:r>
              <w:rPr>
                <w:rFonts w:ascii="Arial" w:hAnsi="Arial" w:cs="Arial"/>
                <w:sz w:val="18"/>
                <w:szCs w:val="18"/>
              </w:rPr>
              <w:t>61.1 – 90.3</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90)</w:t>
            </w:r>
          </w:p>
        </w:tc>
        <w:tc>
          <w:tcPr>
            <w:tcW w:w="2116"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72.8 </w:t>
            </w:r>
            <w:r w:rsidRPr="006969D2">
              <w:rPr>
                <w:rFonts w:ascii="Arial" w:hAnsi="Arial" w:cs="Arial"/>
                <w:sz w:val="18"/>
                <w:szCs w:val="18"/>
              </w:rPr>
              <w:t>(</w:t>
            </w:r>
            <w:r>
              <w:rPr>
                <w:rFonts w:ascii="Arial" w:hAnsi="Arial" w:cs="Arial"/>
                <w:sz w:val="18"/>
                <w:szCs w:val="18"/>
              </w:rPr>
              <w:t>54.3 – 91.3</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37)</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75.9 </w:t>
            </w:r>
            <w:r w:rsidRPr="006969D2">
              <w:rPr>
                <w:rFonts w:ascii="Arial" w:hAnsi="Arial" w:cs="Arial"/>
                <w:sz w:val="18"/>
                <w:szCs w:val="18"/>
              </w:rPr>
              <w:t>(</w:t>
            </w:r>
            <w:r>
              <w:rPr>
                <w:rFonts w:ascii="Arial" w:hAnsi="Arial" w:cs="Arial"/>
                <w:sz w:val="18"/>
                <w:szCs w:val="18"/>
              </w:rPr>
              <w:t>54.5 – 91.5</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170)</w:t>
            </w:r>
          </w:p>
        </w:tc>
        <w:tc>
          <w:tcPr>
            <w:tcW w:w="2115"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73.0 </w:t>
            </w:r>
            <w:r w:rsidRPr="006969D2">
              <w:rPr>
                <w:rFonts w:ascii="Arial" w:hAnsi="Arial" w:cs="Arial"/>
                <w:sz w:val="18"/>
                <w:szCs w:val="18"/>
              </w:rPr>
              <w:t>(</w:t>
            </w:r>
            <w:r>
              <w:rPr>
                <w:rFonts w:ascii="Arial" w:hAnsi="Arial" w:cs="Arial"/>
                <w:sz w:val="18"/>
                <w:szCs w:val="18"/>
              </w:rPr>
              <w:t>42.0 – 92.8</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25)</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72.2 </w:t>
            </w:r>
            <w:r w:rsidRPr="006969D2">
              <w:rPr>
                <w:rFonts w:ascii="Arial" w:hAnsi="Arial" w:cs="Arial"/>
                <w:sz w:val="18"/>
                <w:szCs w:val="18"/>
              </w:rPr>
              <w:t>(</w:t>
            </w:r>
            <w:r>
              <w:rPr>
                <w:rFonts w:ascii="Arial" w:hAnsi="Arial" w:cs="Arial"/>
                <w:sz w:val="18"/>
                <w:szCs w:val="18"/>
              </w:rPr>
              <w:t>56.5 – 82.7</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108)</w:t>
            </w:r>
          </w:p>
        </w:tc>
        <w:tc>
          <w:tcPr>
            <w:tcW w:w="2116"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80.0 </w:t>
            </w:r>
            <w:r w:rsidRPr="006969D2">
              <w:rPr>
                <w:rFonts w:ascii="Arial" w:hAnsi="Arial" w:cs="Arial"/>
                <w:sz w:val="18"/>
                <w:szCs w:val="18"/>
              </w:rPr>
              <w:t>(</w:t>
            </w:r>
            <w:r>
              <w:rPr>
                <w:rFonts w:ascii="Arial" w:hAnsi="Arial" w:cs="Arial"/>
                <w:sz w:val="18"/>
                <w:szCs w:val="18"/>
              </w:rPr>
              <w:t>64.9 – 97.8</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18)</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80.4 </w:t>
            </w:r>
            <w:r w:rsidRPr="006969D2">
              <w:rPr>
                <w:rFonts w:ascii="Arial" w:hAnsi="Arial" w:cs="Arial"/>
                <w:sz w:val="18"/>
                <w:szCs w:val="18"/>
              </w:rPr>
              <w:t>(</w:t>
            </w:r>
            <w:r>
              <w:rPr>
                <w:rFonts w:ascii="Arial" w:hAnsi="Arial" w:cs="Arial"/>
                <w:sz w:val="18"/>
                <w:szCs w:val="18"/>
              </w:rPr>
              <w:t>61.2 – 92.0</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88)</w:t>
            </w:r>
          </w:p>
        </w:tc>
        <w:tc>
          <w:tcPr>
            <w:tcW w:w="2115"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79.0 </w:t>
            </w:r>
            <w:r w:rsidRPr="006969D2">
              <w:rPr>
                <w:rFonts w:ascii="Arial" w:hAnsi="Arial" w:cs="Arial"/>
                <w:sz w:val="18"/>
                <w:szCs w:val="18"/>
              </w:rPr>
              <w:t>(</w:t>
            </w:r>
            <w:r>
              <w:rPr>
                <w:rFonts w:ascii="Arial" w:hAnsi="Arial" w:cs="Arial"/>
                <w:sz w:val="18"/>
                <w:szCs w:val="18"/>
              </w:rPr>
              <w:t>58.5 – 94.1</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44)</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80.3 </w:t>
            </w:r>
            <w:r w:rsidRPr="006969D2">
              <w:rPr>
                <w:rFonts w:ascii="Arial" w:hAnsi="Arial" w:cs="Arial"/>
                <w:sz w:val="18"/>
                <w:szCs w:val="18"/>
              </w:rPr>
              <w:t>(</w:t>
            </w:r>
            <w:r>
              <w:rPr>
                <w:rFonts w:ascii="Arial" w:hAnsi="Arial" w:cs="Arial"/>
                <w:sz w:val="18"/>
                <w:szCs w:val="18"/>
              </w:rPr>
              <w:t>60.1 – 94.3</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211)</w:t>
            </w:r>
          </w:p>
        </w:tc>
        <w:tc>
          <w:tcPr>
            <w:tcW w:w="2116"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78.0 </w:t>
            </w:r>
            <w:r w:rsidRPr="006969D2">
              <w:rPr>
                <w:rFonts w:ascii="Arial" w:hAnsi="Arial" w:cs="Arial"/>
                <w:sz w:val="18"/>
                <w:szCs w:val="18"/>
              </w:rPr>
              <w:t>(</w:t>
            </w:r>
            <w:r>
              <w:rPr>
                <w:rFonts w:ascii="Arial" w:hAnsi="Arial" w:cs="Arial"/>
                <w:sz w:val="18"/>
                <w:szCs w:val="18"/>
              </w:rPr>
              <w:t>69.0 – 104.1</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(n = 16)</w:t>
            </w:r>
          </w:p>
          <w:p w:rsidR="00194E44" w:rsidRPr="00DF01AA" w:rsidRDefault="00194E44" w:rsidP="00F068C4">
            <w:pPr>
              <w:spacing w:line="360" w:lineRule="auto"/>
              <w:jc w:val="center"/>
              <w:rPr>
                <w:rFonts w:ascii="Arial" w:hAnsi="Arial" w:cs="Arial"/>
                <w:sz w:val="11"/>
                <w:szCs w:val="11"/>
              </w:rPr>
            </w:pPr>
            <w:r w:rsidRPr="00DF01AA">
              <w:rPr>
                <w:rFonts w:ascii="Arial" w:hAnsi="Arial" w:cs="Arial"/>
                <w:sz w:val="11"/>
                <w:szCs w:val="11"/>
              </w:rPr>
              <w:t xml:space="preserve"> </w:t>
            </w:r>
          </w:p>
          <w:p w:rsidR="00194E44" w:rsidRDefault="00194E44" w:rsidP="00F068C4">
            <w:pPr>
              <w:spacing w:line="360" w:lineRule="auto"/>
              <w:jc w:val="center"/>
              <w:rPr>
                <w:rFonts w:ascii="Arial" w:hAnsi="Arial" w:cs="Arial"/>
                <w:sz w:val="18"/>
                <w:szCs w:val="18"/>
              </w:rPr>
            </w:pPr>
            <w:r>
              <w:rPr>
                <w:rFonts w:ascii="Arial" w:hAnsi="Arial" w:cs="Arial"/>
              </w:rPr>
              <w:t xml:space="preserve">70.8 </w:t>
            </w:r>
            <w:r w:rsidRPr="006969D2">
              <w:rPr>
                <w:rFonts w:ascii="Arial" w:hAnsi="Arial" w:cs="Arial"/>
                <w:sz w:val="18"/>
                <w:szCs w:val="18"/>
              </w:rPr>
              <w:t>(</w:t>
            </w:r>
            <w:r>
              <w:rPr>
                <w:rFonts w:ascii="Arial" w:hAnsi="Arial" w:cs="Arial"/>
                <w:sz w:val="18"/>
                <w:szCs w:val="18"/>
              </w:rPr>
              <w:t>54.1 – 86.9</w:t>
            </w:r>
            <w:r w:rsidRPr="006969D2">
              <w:rPr>
                <w:rFonts w:ascii="Arial" w:hAnsi="Arial" w:cs="Arial"/>
                <w:sz w:val="18"/>
                <w:szCs w:val="18"/>
              </w:rPr>
              <w:t>)</w:t>
            </w:r>
          </w:p>
          <w:p w:rsidR="00194E44" w:rsidRPr="00DF01AA" w:rsidRDefault="00194E44" w:rsidP="00F068C4">
            <w:pPr>
              <w:spacing w:line="360" w:lineRule="auto"/>
              <w:jc w:val="center"/>
              <w:rPr>
                <w:rFonts w:ascii="Arial" w:hAnsi="Arial" w:cs="Arial"/>
                <w:sz w:val="18"/>
                <w:szCs w:val="18"/>
              </w:rPr>
            </w:pPr>
            <w:r>
              <w:rPr>
                <w:rFonts w:ascii="Arial" w:hAnsi="Arial" w:cs="Arial"/>
              </w:rPr>
              <w:t>(n = 111)</w:t>
            </w:r>
          </w:p>
        </w:tc>
      </w:tr>
    </w:tbl>
    <w:p w:rsidR="00194E44" w:rsidRPr="00DF01AA" w:rsidRDefault="00194E44" w:rsidP="00194E44">
      <w:pPr>
        <w:spacing w:after="0" w:line="360" w:lineRule="auto"/>
        <w:jc w:val="both"/>
        <w:rPr>
          <w:rFonts w:ascii="Arial" w:hAnsi="Arial" w:cs="Arial"/>
          <w:sz w:val="11"/>
          <w:szCs w:val="11"/>
        </w:rPr>
      </w:pPr>
    </w:p>
    <w:p w:rsidR="00194E44" w:rsidRPr="00DF01AA" w:rsidRDefault="00194E44" w:rsidP="00194E44">
      <w:pPr>
        <w:spacing w:after="0" w:line="360" w:lineRule="auto"/>
        <w:jc w:val="both"/>
        <w:rPr>
          <w:rFonts w:ascii="Arial" w:hAnsi="Arial" w:cs="Arial"/>
        </w:rPr>
      </w:pPr>
      <w:r>
        <w:rPr>
          <w:rFonts w:ascii="Arial" w:hAnsi="Arial" w:cs="Arial"/>
        </w:rPr>
        <w:t>* Only descriptive statistics provided because the small sample size preclude null hypothesis significance testing.</w:t>
      </w:r>
    </w:p>
    <w:p w:rsidR="00194E44" w:rsidRDefault="00194E44" w:rsidP="00194E44">
      <w:pPr>
        <w:spacing w:after="0" w:line="360" w:lineRule="auto"/>
        <w:jc w:val="both"/>
        <w:rPr>
          <w:rFonts w:ascii="Arial" w:hAnsi="Arial" w:cs="Arial"/>
        </w:rPr>
      </w:pPr>
      <w:r>
        <w:rPr>
          <w:rFonts w:ascii="Arial" w:hAnsi="Arial" w:cs="Arial"/>
        </w:rPr>
        <w:lastRenderedPageBreak/>
        <w:t>A sensitivity analysis using best FEV</w:t>
      </w:r>
      <w:r w:rsidRPr="00CD30C4">
        <w:rPr>
          <w:rFonts w:ascii="Arial" w:hAnsi="Arial" w:cs="Arial"/>
          <w:vertAlign w:val="subscript"/>
        </w:rPr>
        <w:t>1</w:t>
      </w:r>
      <w:r>
        <w:rPr>
          <w:rFonts w:ascii="Arial" w:hAnsi="Arial" w:cs="Arial"/>
        </w:rPr>
        <w:t xml:space="preserve"> data for 2014 showed the same trend, whereby centres in upper quarter have the highest age-for-age best annual %</w:t>
      </w:r>
      <w:r w:rsidRPr="003A7C64">
        <w:rPr>
          <w:rFonts w:ascii="Arial" w:hAnsi="Arial" w:cs="Arial"/>
        </w:rPr>
        <w:t xml:space="preserve"> </w:t>
      </w:r>
      <w:r>
        <w:rPr>
          <w:rFonts w:ascii="Arial" w:hAnsi="Arial" w:cs="Arial"/>
        </w:rPr>
        <w:t>FEV</w:t>
      </w:r>
      <w:r w:rsidRPr="00CD30C4">
        <w:rPr>
          <w:rFonts w:ascii="Arial" w:hAnsi="Arial" w:cs="Arial"/>
          <w:vertAlign w:val="subscript"/>
        </w:rPr>
        <w:t>1</w:t>
      </w:r>
      <w:r>
        <w:rPr>
          <w:rFonts w:ascii="Arial" w:hAnsi="Arial" w:cs="Arial"/>
        </w:rPr>
        <w:t xml:space="preserve"> although this was not the case for the transition age group (see table 2E below). This provides further evidence of the genuine differences in outcomes across the three groups of CF centres. This sensitivity analysis also demonstrates that potential bias in the annual review FEV</w:t>
      </w:r>
      <w:r w:rsidRPr="00CD30C4">
        <w:rPr>
          <w:rFonts w:ascii="Arial" w:hAnsi="Arial" w:cs="Arial"/>
          <w:vertAlign w:val="subscript"/>
        </w:rPr>
        <w:t>1</w:t>
      </w:r>
      <w:r>
        <w:rPr>
          <w:rFonts w:ascii="Arial" w:hAnsi="Arial" w:cs="Arial"/>
        </w:rPr>
        <w:t xml:space="preserve"> data were balanced by the aggregation of individual CF centres into three different groups (see Appendix C for detailed explanation regarding the analysis method used). Best annual FEV</w:t>
      </w:r>
      <w:r w:rsidRPr="00A632C8">
        <w:rPr>
          <w:rFonts w:ascii="Arial" w:hAnsi="Arial" w:cs="Arial"/>
          <w:vertAlign w:val="subscript"/>
        </w:rPr>
        <w:t>1</w:t>
      </w:r>
      <w:r>
        <w:rPr>
          <w:rFonts w:ascii="Arial" w:hAnsi="Arial" w:cs="Arial"/>
        </w:rPr>
        <w:t xml:space="preserve"> data were only available for 924/</w:t>
      </w:r>
      <w:r w:rsidRPr="00057C1B">
        <w:rPr>
          <w:rFonts w:ascii="Arial" w:hAnsi="Arial" w:cs="Arial"/>
        </w:rPr>
        <w:t>4</w:t>
      </w:r>
      <w:r>
        <w:rPr>
          <w:rFonts w:ascii="Arial" w:hAnsi="Arial" w:cs="Arial"/>
        </w:rPr>
        <w:t>269 (21.6%) adults in 2013, hence we did not repeat the same analysis using the 2013 best annual FEV</w:t>
      </w:r>
      <w:r w:rsidRPr="00A632C8">
        <w:rPr>
          <w:rFonts w:ascii="Arial" w:hAnsi="Arial" w:cs="Arial"/>
          <w:vertAlign w:val="subscript"/>
        </w:rPr>
        <w:t>1</w:t>
      </w:r>
      <w:r>
        <w:rPr>
          <w:rFonts w:ascii="Arial" w:hAnsi="Arial" w:cs="Arial"/>
        </w:rPr>
        <w:t xml:space="preserve"> data.</w:t>
      </w:r>
    </w:p>
    <w:p w:rsidR="00194E44" w:rsidRPr="00281040" w:rsidRDefault="00194E44" w:rsidP="00194E44">
      <w:pPr>
        <w:spacing w:after="0" w:line="360" w:lineRule="auto"/>
        <w:jc w:val="both"/>
        <w:rPr>
          <w:rFonts w:ascii="Arial" w:hAnsi="Arial" w:cs="Arial"/>
          <w:sz w:val="11"/>
          <w:szCs w:val="11"/>
          <w:u w:val="single"/>
        </w:rPr>
      </w:pPr>
    </w:p>
    <w:p w:rsidR="00194E44" w:rsidRDefault="00194E44" w:rsidP="00194E44">
      <w:pPr>
        <w:spacing w:after="0" w:line="360" w:lineRule="auto"/>
        <w:jc w:val="both"/>
        <w:rPr>
          <w:rFonts w:ascii="Arial" w:hAnsi="Arial" w:cs="Arial"/>
        </w:rPr>
      </w:pPr>
      <w:r>
        <w:rPr>
          <w:rFonts w:ascii="Arial" w:hAnsi="Arial" w:cs="Arial"/>
          <w:u w:val="single"/>
        </w:rPr>
        <w:t>Table 2E</w:t>
      </w:r>
      <w:r>
        <w:rPr>
          <w:rFonts w:ascii="Arial" w:hAnsi="Arial" w:cs="Arial"/>
        </w:rPr>
        <w:t>: Best annual % predicted FEV</w:t>
      </w:r>
      <w:r w:rsidRPr="00CA083A">
        <w:rPr>
          <w:rFonts w:ascii="Arial" w:hAnsi="Arial" w:cs="Arial"/>
          <w:vertAlign w:val="subscript"/>
        </w:rPr>
        <w:t>1</w:t>
      </w:r>
      <w:r w:rsidRPr="00183381">
        <w:rPr>
          <w:rFonts w:ascii="Arial" w:hAnsi="Arial" w:cs="Arial"/>
        </w:rPr>
        <w:t xml:space="preserve"> </w:t>
      </w:r>
      <w:r>
        <w:rPr>
          <w:rFonts w:ascii="Arial" w:hAnsi="Arial" w:cs="Arial"/>
        </w:rPr>
        <w:t>for the three</w:t>
      </w:r>
      <w:r w:rsidRPr="00C0546D">
        <w:rPr>
          <w:rFonts w:ascii="Arial" w:hAnsi="Arial" w:cs="Arial"/>
        </w:rPr>
        <w:t xml:space="preserve"> groups of specialist CF centres </w:t>
      </w:r>
      <w:r>
        <w:rPr>
          <w:rFonts w:ascii="Arial" w:hAnsi="Arial" w:cs="Arial"/>
        </w:rPr>
        <w:t xml:space="preserve">for </w:t>
      </w:r>
      <w:r w:rsidRPr="00C0546D">
        <w:rPr>
          <w:rFonts w:ascii="Arial" w:hAnsi="Arial" w:cs="Arial"/>
        </w:rPr>
        <w:t>2014</w:t>
      </w:r>
      <w:r>
        <w:rPr>
          <w:rFonts w:ascii="Arial" w:hAnsi="Arial" w:cs="Arial"/>
        </w:rPr>
        <w:t>, stratified according to age:</w:t>
      </w:r>
    </w:p>
    <w:tbl>
      <w:tblPr>
        <w:tblStyle w:val="TableGrid"/>
        <w:tblW w:w="0" w:type="auto"/>
        <w:tblLook w:val="04A0" w:firstRow="1" w:lastRow="0" w:firstColumn="1" w:lastColumn="0" w:noHBand="0" w:noVBand="1"/>
      </w:tblPr>
      <w:tblGrid>
        <w:gridCol w:w="2093"/>
        <w:gridCol w:w="2115"/>
        <w:gridCol w:w="2116"/>
        <w:gridCol w:w="2115"/>
      </w:tblGrid>
      <w:tr w:rsidR="00194E44" w:rsidTr="00F068C4">
        <w:tc>
          <w:tcPr>
            <w:tcW w:w="2093" w:type="dxa"/>
            <w:vMerge w:val="restart"/>
          </w:tcPr>
          <w:p w:rsidR="00194E44" w:rsidRDefault="00194E44" w:rsidP="00F068C4">
            <w:pPr>
              <w:spacing w:line="360" w:lineRule="auto"/>
              <w:rPr>
                <w:rFonts w:ascii="Arial" w:hAnsi="Arial" w:cs="Arial"/>
              </w:rPr>
            </w:pPr>
            <w:r>
              <w:rPr>
                <w:rFonts w:ascii="Arial" w:hAnsi="Arial" w:cs="Arial"/>
              </w:rPr>
              <w:t xml:space="preserve">Best annual </w:t>
            </w:r>
          </w:p>
          <w:p w:rsidR="00194E44" w:rsidRDefault="00194E44" w:rsidP="00F068C4">
            <w:pPr>
              <w:spacing w:line="360" w:lineRule="auto"/>
              <w:rPr>
                <w:rFonts w:ascii="Arial" w:hAnsi="Arial" w:cs="Arial"/>
              </w:rPr>
            </w:pPr>
            <w:r>
              <w:rPr>
                <w:rFonts w:ascii="Arial" w:hAnsi="Arial" w:cs="Arial"/>
              </w:rPr>
              <w:t>% predicted FEV</w:t>
            </w:r>
            <w:r w:rsidRPr="005D13D8">
              <w:rPr>
                <w:rFonts w:ascii="Arial" w:hAnsi="Arial" w:cs="Arial"/>
                <w:vertAlign w:val="subscript"/>
              </w:rPr>
              <w:t>1</w:t>
            </w:r>
            <w:r>
              <w:rPr>
                <w:rFonts w:ascii="Arial" w:hAnsi="Arial" w:cs="Arial"/>
              </w:rPr>
              <w:t xml:space="preserve">, median </w:t>
            </w:r>
            <w:r w:rsidRPr="00B41BB2">
              <w:rPr>
                <w:rFonts w:ascii="Arial" w:hAnsi="Arial" w:cs="Arial"/>
                <w:sz w:val="18"/>
                <w:szCs w:val="18"/>
              </w:rPr>
              <w:t>(</w:t>
            </w:r>
            <w:r>
              <w:rPr>
                <w:rFonts w:ascii="Arial" w:hAnsi="Arial" w:cs="Arial"/>
                <w:sz w:val="18"/>
                <w:szCs w:val="18"/>
              </w:rPr>
              <w:t>IQR</w:t>
            </w:r>
            <w:r w:rsidRPr="00B41BB2">
              <w:rPr>
                <w:rFonts w:ascii="Arial" w:hAnsi="Arial" w:cs="Arial"/>
                <w:sz w:val="18"/>
                <w:szCs w:val="18"/>
              </w:rPr>
              <w:t>)</w:t>
            </w:r>
          </w:p>
        </w:tc>
        <w:tc>
          <w:tcPr>
            <w:tcW w:w="6346"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093" w:type="dxa"/>
            <w:vMerge/>
          </w:tcPr>
          <w:p w:rsidR="00194E44" w:rsidRDefault="00194E44" w:rsidP="00F068C4">
            <w:pPr>
              <w:spacing w:line="360" w:lineRule="auto"/>
              <w:rPr>
                <w:rFonts w:ascii="Arial" w:hAnsi="Arial" w:cs="Arial"/>
              </w:rPr>
            </w:pPr>
          </w:p>
        </w:tc>
        <w:tc>
          <w:tcPr>
            <w:tcW w:w="2115"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614)</w:t>
            </w:r>
          </w:p>
        </w:tc>
        <w:tc>
          <w:tcPr>
            <w:tcW w:w="2116"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1772)</w:t>
            </w:r>
          </w:p>
        </w:tc>
        <w:tc>
          <w:tcPr>
            <w:tcW w:w="2115"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609)</w:t>
            </w:r>
          </w:p>
        </w:tc>
      </w:tr>
      <w:tr w:rsidR="00194E44" w:rsidTr="00F068C4">
        <w:tc>
          <w:tcPr>
            <w:tcW w:w="2093" w:type="dxa"/>
          </w:tcPr>
          <w:p w:rsidR="00194E44" w:rsidRDefault="00194E44" w:rsidP="00F068C4">
            <w:pPr>
              <w:spacing w:line="360" w:lineRule="auto"/>
              <w:rPr>
                <w:rFonts w:ascii="Arial" w:hAnsi="Arial" w:cs="Arial"/>
              </w:rPr>
            </w:pPr>
            <w:r>
              <w:rPr>
                <w:rFonts w:ascii="Arial" w:hAnsi="Arial" w:cs="Arial"/>
              </w:rPr>
              <w:t>Age</w:t>
            </w:r>
            <w:r w:rsidRPr="008A5EF2">
              <w:rPr>
                <w:rFonts w:ascii="Arial" w:hAnsi="Arial" w:cs="Arial"/>
              </w:rPr>
              <w:t xml:space="preserve"> </w:t>
            </w:r>
            <w:r>
              <w:rPr>
                <w:rFonts w:ascii="Arial" w:hAnsi="Arial" w:cs="Arial"/>
              </w:rPr>
              <w:t>16 – 17 years</w:t>
            </w:r>
          </w:p>
          <w:p w:rsidR="00194E44" w:rsidRDefault="00194E44" w:rsidP="00F068C4">
            <w:pPr>
              <w:spacing w:line="360" w:lineRule="auto"/>
              <w:rPr>
                <w:rFonts w:ascii="Arial" w:hAnsi="Arial" w:cs="Arial"/>
              </w:rPr>
            </w:pPr>
            <w:r>
              <w:rPr>
                <w:rFonts w:ascii="Arial" w:hAnsi="Arial" w:cs="Arial"/>
              </w:rPr>
              <w:t>Age</w:t>
            </w:r>
            <w:r w:rsidRPr="008A5EF2">
              <w:rPr>
                <w:rFonts w:ascii="Arial" w:hAnsi="Arial" w:cs="Arial"/>
              </w:rPr>
              <w:t xml:space="preserve"> </w:t>
            </w:r>
            <w:r>
              <w:rPr>
                <w:rFonts w:ascii="Arial" w:hAnsi="Arial" w:cs="Arial"/>
              </w:rPr>
              <w:t>18 – 19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20 – 21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22 – 23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24 – 25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26 – 27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28 – 30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31 – 33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34 – 37 years</w:t>
            </w:r>
          </w:p>
          <w:p w:rsidR="00194E44" w:rsidRDefault="00194E44" w:rsidP="00F068C4">
            <w:pPr>
              <w:spacing w:line="360" w:lineRule="auto"/>
              <w:jc w:val="both"/>
              <w:rPr>
                <w:rFonts w:ascii="Arial" w:hAnsi="Arial" w:cs="Arial"/>
              </w:rPr>
            </w:pPr>
            <w:r>
              <w:rPr>
                <w:rFonts w:ascii="Arial" w:hAnsi="Arial" w:cs="Arial"/>
              </w:rPr>
              <w:t>Age</w:t>
            </w:r>
            <w:r w:rsidRPr="008A5EF2">
              <w:rPr>
                <w:rFonts w:ascii="Arial" w:hAnsi="Arial" w:cs="Arial"/>
              </w:rPr>
              <w:t xml:space="preserve"> </w:t>
            </w:r>
            <w:r>
              <w:rPr>
                <w:rFonts w:ascii="Arial" w:hAnsi="Arial" w:cs="Arial"/>
              </w:rPr>
              <w:t>38 – 44 years</w:t>
            </w:r>
          </w:p>
          <w:p w:rsidR="00194E44" w:rsidRPr="003262D9" w:rsidRDefault="00194E44" w:rsidP="00F068C4">
            <w:pPr>
              <w:spacing w:line="360" w:lineRule="auto"/>
              <w:rPr>
                <w:rFonts w:ascii="Arial" w:hAnsi="Arial" w:cs="Arial"/>
              </w:rPr>
            </w:pPr>
            <w:r>
              <w:rPr>
                <w:rFonts w:ascii="Arial" w:hAnsi="Arial" w:cs="Arial"/>
              </w:rPr>
              <w:t>Age</w:t>
            </w:r>
            <w:r w:rsidRPr="008A5EF2">
              <w:rPr>
                <w:rFonts w:ascii="Arial" w:hAnsi="Arial" w:cs="Arial"/>
              </w:rPr>
              <w:t xml:space="preserve"> </w:t>
            </w:r>
            <w:r>
              <w:rPr>
                <w:rFonts w:ascii="Arial" w:hAnsi="Arial" w:cs="Arial"/>
              </w:rPr>
              <w:t>≥45 years</w:t>
            </w:r>
          </w:p>
        </w:tc>
        <w:tc>
          <w:tcPr>
            <w:tcW w:w="2115" w:type="dxa"/>
            <w:tcBorders>
              <w:right w:val="nil"/>
            </w:tcBorders>
          </w:tcPr>
          <w:p w:rsidR="00194E44" w:rsidRDefault="00194E44" w:rsidP="00F068C4">
            <w:pPr>
              <w:spacing w:line="360" w:lineRule="auto"/>
              <w:jc w:val="center"/>
              <w:rPr>
                <w:rFonts w:ascii="Arial" w:hAnsi="Arial" w:cs="Arial"/>
                <w:sz w:val="18"/>
                <w:szCs w:val="18"/>
              </w:rPr>
            </w:pPr>
            <w:r>
              <w:rPr>
                <w:rFonts w:ascii="Arial" w:hAnsi="Arial" w:cs="Arial"/>
              </w:rPr>
              <w:t xml:space="preserve">89.3 </w:t>
            </w:r>
            <w:r w:rsidRPr="006969D2">
              <w:rPr>
                <w:rFonts w:ascii="Arial" w:hAnsi="Arial" w:cs="Arial"/>
                <w:sz w:val="18"/>
                <w:szCs w:val="18"/>
              </w:rPr>
              <w:t>(</w:t>
            </w:r>
            <w:r>
              <w:rPr>
                <w:rFonts w:ascii="Arial" w:hAnsi="Arial" w:cs="Arial"/>
                <w:sz w:val="18"/>
                <w:szCs w:val="18"/>
              </w:rPr>
              <w:t>67.5 – 104.6</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85.8 </w:t>
            </w:r>
            <w:r w:rsidRPr="006969D2">
              <w:rPr>
                <w:rFonts w:ascii="Arial" w:hAnsi="Arial" w:cs="Arial"/>
                <w:sz w:val="18"/>
                <w:szCs w:val="18"/>
              </w:rPr>
              <w:t>(</w:t>
            </w:r>
            <w:r>
              <w:rPr>
                <w:rFonts w:ascii="Arial" w:hAnsi="Arial" w:cs="Arial"/>
                <w:sz w:val="18"/>
                <w:szCs w:val="18"/>
              </w:rPr>
              <w:t>66.9 – 98.9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81.3 </w:t>
            </w:r>
            <w:r w:rsidRPr="006969D2">
              <w:rPr>
                <w:rFonts w:ascii="Arial" w:hAnsi="Arial" w:cs="Arial"/>
                <w:sz w:val="18"/>
                <w:szCs w:val="18"/>
              </w:rPr>
              <w:t>(</w:t>
            </w:r>
            <w:r>
              <w:rPr>
                <w:rFonts w:ascii="Arial" w:hAnsi="Arial" w:cs="Arial"/>
                <w:sz w:val="18"/>
                <w:szCs w:val="18"/>
              </w:rPr>
              <w:t>66.7 – 95.7</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83.3 </w:t>
            </w:r>
            <w:r w:rsidRPr="006969D2">
              <w:rPr>
                <w:rFonts w:ascii="Arial" w:hAnsi="Arial" w:cs="Arial"/>
                <w:sz w:val="18"/>
                <w:szCs w:val="18"/>
              </w:rPr>
              <w:t>(</w:t>
            </w:r>
            <w:r>
              <w:rPr>
                <w:rFonts w:ascii="Arial" w:hAnsi="Arial" w:cs="Arial"/>
                <w:sz w:val="18"/>
                <w:szCs w:val="18"/>
              </w:rPr>
              <w:t>59.6 – 94.3</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79.5 </w:t>
            </w:r>
            <w:r w:rsidRPr="006969D2">
              <w:rPr>
                <w:rFonts w:ascii="Arial" w:hAnsi="Arial" w:cs="Arial"/>
                <w:sz w:val="18"/>
                <w:szCs w:val="18"/>
              </w:rPr>
              <w:t>(</w:t>
            </w:r>
            <w:r>
              <w:rPr>
                <w:rFonts w:ascii="Arial" w:hAnsi="Arial" w:cs="Arial"/>
                <w:sz w:val="18"/>
                <w:szCs w:val="18"/>
              </w:rPr>
              <w:t>69.9 – 91.1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66.9 </w:t>
            </w:r>
            <w:r w:rsidRPr="006969D2">
              <w:rPr>
                <w:rFonts w:ascii="Arial" w:hAnsi="Arial" w:cs="Arial"/>
                <w:sz w:val="18"/>
                <w:szCs w:val="18"/>
              </w:rPr>
              <w:t>(</w:t>
            </w:r>
            <w:r>
              <w:rPr>
                <w:rFonts w:ascii="Arial" w:hAnsi="Arial" w:cs="Arial"/>
                <w:sz w:val="18"/>
                <w:szCs w:val="18"/>
              </w:rPr>
              <w:t>46.3 – 84.2</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76.3 </w:t>
            </w:r>
            <w:r w:rsidRPr="006969D2">
              <w:rPr>
                <w:rFonts w:ascii="Arial" w:hAnsi="Arial" w:cs="Arial"/>
                <w:sz w:val="18"/>
                <w:szCs w:val="18"/>
              </w:rPr>
              <w:t>(</w:t>
            </w:r>
            <w:r>
              <w:rPr>
                <w:rFonts w:ascii="Arial" w:hAnsi="Arial" w:cs="Arial"/>
                <w:sz w:val="18"/>
                <w:szCs w:val="18"/>
              </w:rPr>
              <w:t>61.7 – 92.0</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67.1 </w:t>
            </w:r>
            <w:r w:rsidRPr="006969D2">
              <w:rPr>
                <w:rFonts w:ascii="Arial" w:hAnsi="Arial" w:cs="Arial"/>
                <w:sz w:val="18"/>
                <w:szCs w:val="18"/>
              </w:rPr>
              <w:t>(</w:t>
            </w:r>
            <w:r>
              <w:rPr>
                <w:rFonts w:ascii="Arial" w:hAnsi="Arial" w:cs="Arial"/>
                <w:sz w:val="18"/>
                <w:szCs w:val="18"/>
              </w:rPr>
              <w:t>44.8 – 82.8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67.3 </w:t>
            </w:r>
            <w:r w:rsidRPr="006969D2">
              <w:rPr>
                <w:rFonts w:ascii="Arial" w:hAnsi="Arial" w:cs="Arial"/>
                <w:sz w:val="18"/>
                <w:szCs w:val="18"/>
              </w:rPr>
              <w:t>(</w:t>
            </w:r>
            <w:r>
              <w:rPr>
                <w:rFonts w:ascii="Arial" w:hAnsi="Arial" w:cs="Arial"/>
                <w:sz w:val="18"/>
                <w:szCs w:val="18"/>
              </w:rPr>
              <w:t>50.9 – 87.4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76.7 </w:t>
            </w:r>
            <w:r w:rsidRPr="006969D2">
              <w:rPr>
                <w:rFonts w:ascii="Arial" w:hAnsi="Arial" w:cs="Arial"/>
                <w:sz w:val="18"/>
                <w:szCs w:val="18"/>
              </w:rPr>
              <w:t>(</w:t>
            </w:r>
            <w:r>
              <w:rPr>
                <w:rFonts w:ascii="Arial" w:hAnsi="Arial" w:cs="Arial"/>
                <w:sz w:val="18"/>
                <w:szCs w:val="18"/>
              </w:rPr>
              <w:t>59.8 – 94.7</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72.1 </w:t>
            </w:r>
            <w:r w:rsidRPr="006969D2">
              <w:rPr>
                <w:rFonts w:ascii="Arial" w:hAnsi="Arial" w:cs="Arial"/>
                <w:sz w:val="18"/>
                <w:szCs w:val="18"/>
              </w:rPr>
              <w:t>(</w:t>
            </w:r>
            <w:r>
              <w:rPr>
                <w:rFonts w:ascii="Arial" w:hAnsi="Arial" w:cs="Arial"/>
                <w:sz w:val="18"/>
                <w:szCs w:val="18"/>
              </w:rPr>
              <w:t>53.5 – 94.7</w:t>
            </w:r>
            <w:r w:rsidRPr="006969D2">
              <w:rPr>
                <w:rFonts w:ascii="Arial" w:hAnsi="Arial" w:cs="Arial"/>
                <w:sz w:val="18"/>
                <w:szCs w:val="18"/>
              </w:rPr>
              <w:t>)</w:t>
            </w:r>
          </w:p>
        </w:tc>
        <w:tc>
          <w:tcPr>
            <w:tcW w:w="2116" w:type="dxa"/>
            <w:tcBorders>
              <w:left w:val="nil"/>
              <w:right w:val="nil"/>
            </w:tcBorders>
          </w:tcPr>
          <w:p w:rsidR="00194E44" w:rsidRPr="006969D2" w:rsidRDefault="00194E44" w:rsidP="00F068C4">
            <w:pPr>
              <w:spacing w:line="360" w:lineRule="auto"/>
              <w:jc w:val="center"/>
              <w:rPr>
                <w:rFonts w:ascii="Arial" w:hAnsi="Arial" w:cs="Arial"/>
                <w:sz w:val="18"/>
                <w:szCs w:val="18"/>
              </w:rPr>
            </w:pPr>
            <w:r>
              <w:rPr>
                <w:rFonts w:ascii="Arial" w:hAnsi="Arial" w:cs="Arial"/>
              </w:rPr>
              <w:t xml:space="preserve">93.2 </w:t>
            </w:r>
            <w:r w:rsidRPr="006969D2">
              <w:rPr>
                <w:rFonts w:ascii="Arial" w:hAnsi="Arial" w:cs="Arial"/>
                <w:sz w:val="18"/>
                <w:szCs w:val="18"/>
              </w:rPr>
              <w:t>(</w:t>
            </w:r>
            <w:r>
              <w:rPr>
                <w:rFonts w:ascii="Arial" w:hAnsi="Arial" w:cs="Arial"/>
                <w:sz w:val="18"/>
                <w:szCs w:val="18"/>
              </w:rPr>
              <w:t>67.0 – 105.6</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84.1 </w:t>
            </w:r>
            <w:r w:rsidRPr="006969D2">
              <w:rPr>
                <w:rFonts w:ascii="Arial" w:hAnsi="Arial" w:cs="Arial"/>
                <w:sz w:val="18"/>
                <w:szCs w:val="18"/>
              </w:rPr>
              <w:t>(</w:t>
            </w:r>
            <w:r>
              <w:rPr>
                <w:rFonts w:ascii="Arial" w:hAnsi="Arial" w:cs="Arial"/>
                <w:sz w:val="18"/>
                <w:szCs w:val="18"/>
              </w:rPr>
              <w:t>68.1 – 97.4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82.5 </w:t>
            </w:r>
            <w:r w:rsidRPr="006969D2">
              <w:rPr>
                <w:rFonts w:ascii="Arial" w:hAnsi="Arial" w:cs="Arial"/>
                <w:sz w:val="18"/>
                <w:szCs w:val="18"/>
              </w:rPr>
              <w:t>(</w:t>
            </w:r>
            <w:r>
              <w:rPr>
                <w:rFonts w:ascii="Arial" w:hAnsi="Arial" w:cs="Arial"/>
                <w:sz w:val="18"/>
                <w:szCs w:val="18"/>
              </w:rPr>
              <w:t>63.2 – 99.4</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71.7 </w:t>
            </w:r>
            <w:r w:rsidRPr="006969D2">
              <w:rPr>
                <w:rFonts w:ascii="Arial" w:hAnsi="Arial" w:cs="Arial"/>
                <w:sz w:val="18"/>
                <w:szCs w:val="18"/>
              </w:rPr>
              <w:t>(</w:t>
            </w:r>
            <w:r>
              <w:rPr>
                <w:rFonts w:ascii="Arial" w:hAnsi="Arial" w:cs="Arial"/>
                <w:sz w:val="18"/>
                <w:szCs w:val="18"/>
              </w:rPr>
              <w:t>56.6 – 91.5</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73.7 </w:t>
            </w:r>
            <w:r w:rsidRPr="006969D2">
              <w:rPr>
                <w:rFonts w:ascii="Arial" w:hAnsi="Arial" w:cs="Arial"/>
                <w:sz w:val="18"/>
                <w:szCs w:val="18"/>
              </w:rPr>
              <w:t>(</w:t>
            </w:r>
            <w:r>
              <w:rPr>
                <w:rFonts w:ascii="Arial" w:hAnsi="Arial" w:cs="Arial"/>
                <w:sz w:val="18"/>
                <w:szCs w:val="18"/>
              </w:rPr>
              <w:t>55.5 – 91.9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63.6 </w:t>
            </w:r>
            <w:r w:rsidRPr="006969D2">
              <w:rPr>
                <w:rFonts w:ascii="Arial" w:hAnsi="Arial" w:cs="Arial"/>
                <w:sz w:val="18"/>
                <w:szCs w:val="18"/>
              </w:rPr>
              <w:t>(</w:t>
            </w:r>
            <w:r>
              <w:rPr>
                <w:rFonts w:ascii="Arial" w:hAnsi="Arial" w:cs="Arial"/>
                <w:sz w:val="18"/>
                <w:szCs w:val="18"/>
              </w:rPr>
              <w:t>45.5 – 83.1</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69.1 </w:t>
            </w:r>
            <w:r w:rsidRPr="006969D2">
              <w:rPr>
                <w:rFonts w:ascii="Arial" w:hAnsi="Arial" w:cs="Arial"/>
                <w:sz w:val="18"/>
                <w:szCs w:val="18"/>
              </w:rPr>
              <w:t>(</w:t>
            </w:r>
            <w:r>
              <w:rPr>
                <w:rFonts w:ascii="Arial" w:hAnsi="Arial" w:cs="Arial"/>
                <w:sz w:val="18"/>
                <w:szCs w:val="18"/>
              </w:rPr>
              <w:t>51.5 – 87.4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65.1 </w:t>
            </w:r>
            <w:r w:rsidRPr="006969D2">
              <w:rPr>
                <w:rFonts w:ascii="Arial" w:hAnsi="Arial" w:cs="Arial"/>
                <w:sz w:val="18"/>
                <w:szCs w:val="18"/>
              </w:rPr>
              <w:t>(</w:t>
            </w:r>
            <w:r>
              <w:rPr>
                <w:rFonts w:ascii="Arial" w:hAnsi="Arial" w:cs="Arial"/>
                <w:sz w:val="18"/>
                <w:szCs w:val="18"/>
              </w:rPr>
              <w:t>47.4 – 86.4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68.0 </w:t>
            </w:r>
            <w:r w:rsidRPr="006969D2">
              <w:rPr>
                <w:rFonts w:ascii="Arial" w:hAnsi="Arial" w:cs="Arial"/>
                <w:sz w:val="18"/>
                <w:szCs w:val="18"/>
              </w:rPr>
              <w:t>(</w:t>
            </w:r>
            <w:r>
              <w:rPr>
                <w:rFonts w:ascii="Arial" w:hAnsi="Arial" w:cs="Arial"/>
                <w:sz w:val="18"/>
                <w:szCs w:val="18"/>
              </w:rPr>
              <w:t>52.2 – 84.0</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67.2 </w:t>
            </w:r>
            <w:r w:rsidRPr="006969D2">
              <w:rPr>
                <w:rFonts w:ascii="Arial" w:hAnsi="Arial" w:cs="Arial"/>
                <w:sz w:val="18"/>
                <w:szCs w:val="18"/>
              </w:rPr>
              <w:t>(</w:t>
            </w:r>
            <w:r>
              <w:rPr>
                <w:rFonts w:ascii="Arial" w:hAnsi="Arial" w:cs="Arial"/>
                <w:sz w:val="18"/>
                <w:szCs w:val="18"/>
              </w:rPr>
              <w:t>52.2 – 87.3</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64.7 </w:t>
            </w:r>
            <w:r w:rsidRPr="006969D2">
              <w:rPr>
                <w:rFonts w:ascii="Arial" w:hAnsi="Arial" w:cs="Arial"/>
                <w:sz w:val="18"/>
                <w:szCs w:val="18"/>
              </w:rPr>
              <w:t>(</w:t>
            </w:r>
            <w:r>
              <w:rPr>
                <w:rFonts w:ascii="Arial" w:hAnsi="Arial" w:cs="Arial"/>
                <w:sz w:val="18"/>
                <w:szCs w:val="18"/>
              </w:rPr>
              <w:t>46.1 – 88.5</w:t>
            </w:r>
            <w:r w:rsidRPr="006969D2">
              <w:rPr>
                <w:rFonts w:ascii="Arial" w:hAnsi="Arial" w:cs="Arial"/>
                <w:sz w:val="18"/>
                <w:szCs w:val="18"/>
              </w:rPr>
              <w:t>)</w:t>
            </w:r>
          </w:p>
        </w:tc>
        <w:tc>
          <w:tcPr>
            <w:tcW w:w="2115" w:type="dxa"/>
            <w:tcBorders>
              <w:left w:val="nil"/>
            </w:tcBorders>
          </w:tcPr>
          <w:p w:rsidR="00194E44" w:rsidRPr="006969D2" w:rsidRDefault="00194E44" w:rsidP="00F068C4">
            <w:pPr>
              <w:spacing w:line="360" w:lineRule="auto"/>
              <w:jc w:val="center"/>
              <w:rPr>
                <w:rFonts w:ascii="Arial" w:hAnsi="Arial" w:cs="Arial"/>
                <w:sz w:val="18"/>
                <w:szCs w:val="18"/>
              </w:rPr>
            </w:pPr>
            <w:r>
              <w:rPr>
                <w:rFonts w:ascii="Arial" w:hAnsi="Arial" w:cs="Arial"/>
              </w:rPr>
              <w:t xml:space="preserve">105.6 </w:t>
            </w:r>
            <w:r w:rsidRPr="006969D2">
              <w:rPr>
                <w:rFonts w:ascii="Arial" w:hAnsi="Arial" w:cs="Arial"/>
                <w:sz w:val="18"/>
                <w:szCs w:val="18"/>
              </w:rPr>
              <w:t>(</w:t>
            </w:r>
            <w:r>
              <w:rPr>
                <w:rFonts w:ascii="Arial" w:hAnsi="Arial" w:cs="Arial"/>
                <w:sz w:val="18"/>
                <w:szCs w:val="18"/>
              </w:rPr>
              <w:t>58.8 – 121.8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74.3 </w:t>
            </w:r>
            <w:r w:rsidRPr="006969D2">
              <w:rPr>
                <w:rFonts w:ascii="Arial" w:hAnsi="Arial" w:cs="Arial"/>
                <w:sz w:val="18"/>
                <w:szCs w:val="18"/>
              </w:rPr>
              <w:t>(</w:t>
            </w:r>
            <w:r>
              <w:rPr>
                <w:rFonts w:ascii="Arial" w:hAnsi="Arial" w:cs="Arial"/>
                <w:sz w:val="18"/>
                <w:szCs w:val="18"/>
              </w:rPr>
              <w:t>58.6 – 87.9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80.4 </w:t>
            </w:r>
            <w:r w:rsidRPr="006969D2">
              <w:rPr>
                <w:rFonts w:ascii="Arial" w:hAnsi="Arial" w:cs="Arial"/>
                <w:sz w:val="18"/>
                <w:szCs w:val="18"/>
              </w:rPr>
              <w:t>(</w:t>
            </w:r>
            <w:r>
              <w:rPr>
                <w:rFonts w:ascii="Arial" w:hAnsi="Arial" w:cs="Arial"/>
                <w:sz w:val="18"/>
                <w:szCs w:val="18"/>
              </w:rPr>
              <w:t>51.4 – 93.8</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74.8 </w:t>
            </w:r>
            <w:r w:rsidRPr="006969D2">
              <w:rPr>
                <w:rFonts w:ascii="Arial" w:hAnsi="Arial" w:cs="Arial"/>
                <w:sz w:val="18"/>
                <w:szCs w:val="18"/>
              </w:rPr>
              <w:t>(</w:t>
            </w:r>
            <w:r>
              <w:rPr>
                <w:rFonts w:ascii="Arial" w:hAnsi="Arial" w:cs="Arial"/>
                <w:sz w:val="18"/>
                <w:szCs w:val="18"/>
              </w:rPr>
              <w:t>54.7 – 89.3</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78.1 </w:t>
            </w:r>
            <w:r w:rsidRPr="006969D2">
              <w:rPr>
                <w:rFonts w:ascii="Arial" w:hAnsi="Arial" w:cs="Arial"/>
                <w:sz w:val="18"/>
                <w:szCs w:val="18"/>
              </w:rPr>
              <w:t>(</w:t>
            </w:r>
            <w:r>
              <w:rPr>
                <w:rFonts w:ascii="Arial" w:hAnsi="Arial" w:cs="Arial"/>
                <w:sz w:val="18"/>
                <w:szCs w:val="18"/>
              </w:rPr>
              <w:t>53.7 – 89.7</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59.2 </w:t>
            </w:r>
            <w:r w:rsidRPr="006969D2">
              <w:rPr>
                <w:rFonts w:ascii="Arial" w:hAnsi="Arial" w:cs="Arial"/>
                <w:sz w:val="18"/>
                <w:szCs w:val="18"/>
              </w:rPr>
              <w:t>(</w:t>
            </w:r>
            <w:r>
              <w:rPr>
                <w:rFonts w:ascii="Arial" w:hAnsi="Arial" w:cs="Arial"/>
                <w:sz w:val="18"/>
                <w:szCs w:val="18"/>
              </w:rPr>
              <w:t>48.1 – 83.5</w:t>
            </w:r>
            <w:r w:rsidRPr="006969D2">
              <w:rPr>
                <w:rFonts w:ascii="Arial" w:hAnsi="Arial" w:cs="Arial"/>
                <w:sz w:val="18"/>
                <w:szCs w:val="18"/>
              </w:rPr>
              <w:t>)</w:t>
            </w:r>
          </w:p>
          <w:p w:rsidR="00194E44" w:rsidRDefault="00194E44" w:rsidP="00F068C4">
            <w:pPr>
              <w:spacing w:line="360" w:lineRule="auto"/>
              <w:jc w:val="center"/>
              <w:rPr>
                <w:rFonts w:ascii="Arial" w:hAnsi="Arial" w:cs="Arial"/>
                <w:sz w:val="18"/>
                <w:szCs w:val="18"/>
              </w:rPr>
            </w:pPr>
            <w:r>
              <w:rPr>
                <w:rFonts w:ascii="Arial" w:hAnsi="Arial" w:cs="Arial"/>
              </w:rPr>
              <w:t xml:space="preserve">69.1 </w:t>
            </w:r>
            <w:r w:rsidRPr="006969D2">
              <w:rPr>
                <w:rFonts w:ascii="Arial" w:hAnsi="Arial" w:cs="Arial"/>
                <w:sz w:val="18"/>
                <w:szCs w:val="18"/>
              </w:rPr>
              <w:t>(</w:t>
            </w:r>
            <w:r>
              <w:rPr>
                <w:rFonts w:ascii="Arial" w:hAnsi="Arial" w:cs="Arial"/>
                <w:sz w:val="18"/>
                <w:szCs w:val="18"/>
              </w:rPr>
              <w:t>40.9 – 82.5</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61.3 </w:t>
            </w:r>
            <w:r w:rsidRPr="006969D2">
              <w:rPr>
                <w:rFonts w:ascii="Arial" w:hAnsi="Arial" w:cs="Arial"/>
                <w:sz w:val="18"/>
                <w:szCs w:val="18"/>
              </w:rPr>
              <w:t>(</w:t>
            </w:r>
            <w:r>
              <w:rPr>
                <w:rFonts w:ascii="Arial" w:hAnsi="Arial" w:cs="Arial"/>
                <w:sz w:val="18"/>
                <w:szCs w:val="18"/>
              </w:rPr>
              <w:t>40.8 – 81.1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58.6 </w:t>
            </w:r>
            <w:r w:rsidRPr="006969D2">
              <w:rPr>
                <w:rFonts w:ascii="Arial" w:hAnsi="Arial" w:cs="Arial"/>
                <w:sz w:val="18"/>
                <w:szCs w:val="18"/>
              </w:rPr>
              <w:t>(</w:t>
            </w:r>
            <w:r>
              <w:rPr>
                <w:rFonts w:ascii="Arial" w:hAnsi="Arial" w:cs="Arial"/>
                <w:sz w:val="18"/>
                <w:szCs w:val="18"/>
              </w:rPr>
              <w:t>43.8 – 78.9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65.6 </w:t>
            </w:r>
            <w:r w:rsidRPr="006969D2">
              <w:rPr>
                <w:rFonts w:ascii="Arial" w:hAnsi="Arial" w:cs="Arial"/>
                <w:sz w:val="18"/>
                <w:szCs w:val="18"/>
              </w:rPr>
              <w:t>(</w:t>
            </w:r>
            <w:r>
              <w:rPr>
                <w:rFonts w:ascii="Arial" w:hAnsi="Arial" w:cs="Arial"/>
                <w:sz w:val="18"/>
                <w:szCs w:val="18"/>
              </w:rPr>
              <w:t>43.7 – 82.6</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56.0 </w:t>
            </w:r>
            <w:r w:rsidRPr="006969D2">
              <w:rPr>
                <w:rFonts w:ascii="Arial" w:hAnsi="Arial" w:cs="Arial"/>
                <w:sz w:val="18"/>
                <w:szCs w:val="18"/>
              </w:rPr>
              <w:t>(</w:t>
            </w:r>
            <w:r>
              <w:rPr>
                <w:rFonts w:ascii="Arial" w:hAnsi="Arial" w:cs="Arial"/>
                <w:sz w:val="18"/>
                <w:szCs w:val="18"/>
              </w:rPr>
              <w:t>35.4 – 72.8</w:t>
            </w:r>
            <w:r w:rsidRPr="006969D2">
              <w:rPr>
                <w:rFonts w:ascii="Arial" w:hAnsi="Arial" w:cs="Arial"/>
                <w:sz w:val="18"/>
                <w:szCs w:val="18"/>
              </w:rPr>
              <w:t>)</w:t>
            </w:r>
          </w:p>
        </w:tc>
      </w:tr>
    </w:tbl>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van Elteren test</w:t>
      </w:r>
      <w:r w:rsidRPr="00D37807">
        <w:rPr>
          <w:rFonts w:ascii="Arial" w:hAnsi="Arial" w:cs="Arial"/>
        </w:rPr>
        <w:t xml:space="preserve"> </w:t>
      </w:r>
      <w:r>
        <w:rPr>
          <w:rFonts w:ascii="Arial" w:hAnsi="Arial" w:cs="Arial"/>
        </w:rPr>
        <w:t>p-value (with Bonferroni correction)</w:t>
      </w:r>
    </w:p>
    <w:p w:rsidR="00194E44" w:rsidRPr="00587E48" w:rsidRDefault="00194E44" w:rsidP="00194E44">
      <w:pPr>
        <w:spacing w:after="0" w:line="360" w:lineRule="auto"/>
        <w:jc w:val="both"/>
        <w:rPr>
          <w:rFonts w:ascii="Arial" w:hAnsi="Arial" w:cs="Arial"/>
          <w:b/>
        </w:rPr>
      </w:pPr>
      <w:r w:rsidRPr="00587E48">
        <w:rPr>
          <w:rFonts w:ascii="Arial" w:hAnsi="Arial" w:cs="Arial"/>
          <w:b/>
        </w:rPr>
        <w:t xml:space="preserve">Upper quartile vs lower quartile </w:t>
      </w:r>
      <w:r w:rsidRPr="00587E48">
        <w:rPr>
          <w:rFonts w:ascii="Arial" w:hAnsi="Arial" w:cs="Arial"/>
          <w:b/>
        </w:rPr>
        <w:tab/>
      </w:r>
      <w:r w:rsidRPr="00587E48">
        <w:rPr>
          <w:rFonts w:ascii="Arial" w:hAnsi="Arial" w:cs="Arial"/>
          <w:b/>
        </w:rPr>
        <w:tab/>
      </w:r>
      <w:r w:rsidRPr="00587E48">
        <w:rPr>
          <w:rFonts w:ascii="Arial" w:hAnsi="Arial" w:cs="Arial"/>
          <w:b/>
        </w:rPr>
        <w:tab/>
      </w:r>
      <w:r w:rsidRPr="00587E48">
        <w:rPr>
          <w:rFonts w:ascii="Arial" w:hAnsi="Arial" w:cs="Arial"/>
          <w:b/>
        </w:rPr>
        <w:tab/>
        <w:t>&lt; 0.001</w:t>
      </w:r>
    </w:p>
    <w:p w:rsidR="00194E44" w:rsidRPr="00587E48" w:rsidRDefault="00194E44" w:rsidP="00194E44">
      <w:pPr>
        <w:spacing w:after="0" w:line="360" w:lineRule="auto"/>
        <w:jc w:val="both"/>
        <w:rPr>
          <w:rFonts w:ascii="Arial" w:hAnsi="Arial" w:cs="Arial"/>
          <w:b/>
        </w:rPr>
      </w:pPr>
      <w:r w:rsidRPr="00587E48">
        <w:rPr>
          <w:rFonts w:ascii="Arial" w:hAnsi="Arial" w:cs="Arial"/>
          <w:b/>
        </w:rPr>
        <w:t>Mid</w:t>
      </w:r>
      <w:r w:rsidR="00587E48">
        <w:rPr>
          <w:rFonts w:ascii="Arial" w:hAnsi="Arial" w:cs="Arial"/>
          <w:b/>
        </w:rPr>
        <w:t xml:space="preserve">dle half vs lower quartile </w:t>
      </w:r>
      <w:r w:rsidR="00587E48">
        <w:rPr>
          <w:rFonts w:ascii="Arial" w:hAnsi="Arial" w:cs="Arial"/>
          <w:b/>
        </w:rPr>
        <w:tab/>
      </w:r>
      <w:r w:rsidR="00587E48">
        <w:rPr>
          <w:rFonts w:ascii="Arial" w:hAnsi="Arial" w:cs="Arial"/>
          <w:b/>
        </w:rPr>
        <w:tab/>
      </w:r>
      <w:r w:rsidR="00587E48">
        <w:rPr>
          <w:rFonts w:ascii="Arial" w:hAnsi="Arial" w:cs="Arial"/>
          <w:b/>
        </w:rPr>
        <w:tab/>
      </w:r>
      <w:r w:rsidR="00587E48">
        <w:rPr>
          <w:rFonts w:ascii="Arial" w:hAnsi="Arial" w:cs="Arial"/>
          <w:b/>
        </w:rPr>
        <w:tab/>
      </w:r>
      <w:r w:rsidRPr="00587E48">
        <w:rPr>
          <w:rFonts w:ascii="Arial" w:hAnsi="Arial" w:cs="Arial"/>
          <w:b/>
        </w:rPr>
        <w:t>&lt; 0.001</w:t>
      </w:r>
      <w:r w:rsidRPr="00587E48">
        <w:rPr>
          <w:rFonts w:ascii="Arial" w:hAnsi="Arial" w:cs="Arial"/>
          <w:b/>
        </w:rPr>
        <w:tab/>
      </w:r>
    </w:p>
    <w:p w:rsidR="00194E44" w:rsidRDefault="00194E44" w:rsidP="00194E44">
      <w:pPr>
        <w:spacing w:after="0" w:line="360" w:lineRule="auto"/>
        <w:jc w:val="both"/>
        <w:rPr>
          <w:rFonts w:ascii="Arial" w:hAnsi="Arial" w:cs="Arial"/>
        </w:rPr>
      </w:pPr>
      <w:r w:rsidRPr="00587E48">
        <w:rPr>
          <w:rFonts w:ascii="Arial" w:hAnsi="Arial" w:cs="Arial"/>
          <w:b/>
        </w:rPr>
        <w:t>Upper quartile vs middle half</w:t>
      </w:r>
      <w:r w:rsidRPr="00587E48">
        <w:rPr>
          <w:rFonts w:ascii="Arial" w:hAnsi="Arial" w:cs="Arial"/>
          <w:b/>
        </w:rPr>
        <w:tab/>
      </w:r>
      <w:r w:rsidRPr="00587E48">
        <w:rPr>
          <w:rFonts w:ascii="Arial" w:hAnsi="Arial" w:cs="Arial"/>
          <w:b/>
        </w:rPr>
        <w:tab/>
      </w:r>
      <w:r w:rsidRPr="00587E48">
        <w:rPr>
          <w:rFonts w:ascii="Arial" w:hAnsi="Arial" w:cs="Arial"/>
          <w:b/>
        </w:rPr>
        <w:tab/>
      </w:r>
      <w:r w:rsidRPr="00587E48">
        <w:rPr>
          <w:rFonts w:ascii="Arial" w:hAnsi="Arial" w:cs="Arial"/>
          <w:b/>
        </w:rPr>
        <w:tab/>
        <w:t xml:space="preserve">  0.007</w:t>
      </w:r>
      <w:r w:rsidRPr="00587E48">
        <w:rPr>
          <w:rFonts w:ascii="Arial" w:hAnsi="Arial" w:cs="Arial"/>
          <w:b/>
        </w:rPr>
        <w:tab/>
      </w:r>
    </w:p>
    <w:p w:rsidR="00194E44" w:rsidRDefault="00194E44" w:rsidP="00194E44">
      <w:pPr>
        <w:spacing w:after="0" w:line="360" w:lineRule="auto"/>
        <w:jc w:val="both"/>
        <w:rPr>
          <w:rFonts w:ascii="Arial" w:hAnsi="Arial" w:cs="Arial"/>
        </w:rPr>
      </w:pPr>
      <w:r>
        <w:rPr>
          <w:rFonts w:ascii="Arial" w:hAnsi="Arial" w:cs="Arial"/>
        </w:rPr>
        <w:lastRenderedPageBreak/>
        <w:t xml:space="preserve">Another evidence supporting robustness of the ranking process is the </w:t>
      </w:r>
      <w:r w:rsidRPr="006F7809">
        <w:rPr>
          <w:rFonts w:ascii="Arial" w:hAnsi="Arial" w:cs="Arial"/>
        </w:rPr>
        <w:t xml:space="preserve">stepwise increase </w:t>
      </w:r>
      <w:r>
        <w:rPr>
          <w:rFonts w:ascii="Arial" w:hAnsi="Arial" w:cs="Arial"/>
        </w:rPr>
        <w:t>for both unadjusted %FEV</w:t>
      </w:r>
      <w:r w:rsidRPr="00985904">
        <w:rPr>
          <w:rFonts w:ascii="Arial" w:hAnsi="Arial" w:cs="Arial"/>
          <w:vertAlign w:val="subscript"/>
        </w:rPr>
        <w:t>1</w:t>
      </w:r>
      <w:r w:rsidRPr="00F5576A">
        <w:rPr>
          <w:rFonts w:ascii="Arial" w:hAnsi="Arial" w:cs="Arial"/>
        </w:rPr>
        <w:t xml:space="preserve"> and </w:t>
      </w:r>
      <w:r>
        <w:rPr>
          <w:rFonts w:ascii="Arial" w:hAnsi="Arial" w:cs="Arial"/>
        </w:rPr>
        <w:t>BMI from ‘lower quarter’ to ‘upper quarter’ (see Table 1 of the main text). This mirrored the results from the ESCF analyses using the 1995-1996 dataset</w:t>
      </w:r>
      <w:r w:rsidR="009C1947">
        <w:rPr>
          <w:rFonts w:ascii="Arial" w:hAnsi="Arial" w:cs="Arial"/>
        </w:rPr>
        <w:t xml:space="preserve"> [1]</w:t>
      </w:r>
      <w:r>
        <w:rPr>
          <w:rFonts w:ascii="Arial" w:hAnsi="Arial" w:cs="Arial"/>
        </w:rPr>
        <w:t>.</w:t>
      </w:r>
      <w:r w:rsidRPr="0073531F">
        <w:rPr>
          <w:rFonts w:ascii="Arial" w:hAnsi="Arial" w:cs="Arial"/>
        </w:rPr>
        <w:t xml:space="preserve"> </w:t>
      </w:r>
      <w:r w:rsidRPr="006F7809">
        <w:rPr>
          <w:rFonts w:ascii="Arial" w:hAnsi="Arial" w:cs="Arial"/>
        </w:rPr>
        <w:t>Higher BMI is associated with higher FEV</w:t>
      </w:r>
      <w:r w:rsidRPr="0073531F">
        <w:rPr>
          <w:rFonts w:ascii="Arial" w:hAnsi="Arial" w:cs="Arial"/>
          <w:vertAlign w:val="subscript"/>
        </w:rPr>
        <w:t>1</w:t>
      </w:r>
      <w:r w:rsidR="009C1947">
        <w:rPr>
          <w:rFonts w:ascii="Arial" w:hAnsi="Arial" w:cs="Arial"/>
          <w:vertAlign w:val="subscript"/>
        </w:rPr>
        <w:t xml:space="preserve"> </w:t>
      </w:r>
      <w:r w:rsidR="009C1947">
        <w:rPr>
          <w:rFonts w:ascii="Arial" w:hAnsi="Arial" w:cs="Arial"/>
        </w:rPr>
        <w:t>[2]</w:t>
      </w:r>
      <w:r w:rsidR="00396489">
        <w:rPr>
          <w:rFonts w:ascii="Arial" w:hAnsi="Arial" w:cs="Arial"/>
        </w:rPr>
        <w:t>;</w:t>
      </w:r>
      <w:r w:rsidRPr="006F7809">
        <w:rPr>
          <w:rFonts w:ascii="Arial" w:hAnsi="Arial" w:cs="Arial"/>
        </w:rPr>
        <w:t xml:space="preserve"> but whereas FEV</w:t>
      </w:r>
      <w:r w:rsidRPr="0073531F">
        <w:rPr>
          <w:rFonts w:ascii="Arial" w:hAnsi="Arial" w:cs="Arial"/>
          <w:vertAlign w:val="subscript"/>
        </w:rPr>
        <w:t>1</w:t>
      </w:r>
      <w:r>
        <w:rPr>
          <w:rFonts w:ascii="Arial" w:hAnsi="Arial" w:cs="Arial"/>
        </w:rPr>
        <w:t xml:space="preserve"> declines with age</w:t>
      </w:r>
      <w:r w:rsidR="00396489">
        <w:rPr>
          <w:rFonts w:ascii="Arial" w:hAnsi="Arial" w:cs="Arial"/>
        </w:rPr>
        <w:t xml:space="preserve"> [3],</w:t>
      </w:r>
      <w:r w:rsidRPr="006F7809">
        <w:rPr>
          <w:rFonts w:ascii="Arial" w:hAnsi="Arial" w:cs="Arial"/>
        </w:rPr>
        <w:t xml:space="preserve"> BMI increases</w:t>
      </w:r>
      <w:r>
        <w:rPr>
          <w:rFonts w:ascii="Arial" w:hAnsi="Arial" w:cs="Arial"/>
        </w:rPr>
        <w:t xml:space="preserve"> with age among adults with CF</w:t>
      </w:r>
      <w:r w:rsidR="009C1947">
        <w:rPr>
          <w:rFonts w:ascii="Arial" w:hAnsi="Arial" w:cs="Arial"/>
        </w:rPr>
        <w:t xml:space="preserve"> [4]</w:t>
      </w:r>
      <w:r>
        <w:rPr>
          <w:rFonts w:ascii="Arial" w:hAnsi="Arial" w:cs="Arial"/>
        </w:rPr>
        <w:t>. G</w:t>
      </w:r>
      <w:r w:rsidRPr="006F7809">
        <w:rPr>
          <w:rFonts w:ascii="Arial" w:hAnsi="Arial" w:cs="Arial"/>
        </w:rPr>
        <w:t xml:space="preserve">raphs displaying these relationships with the UK CF registry data are </w:t>
      </w:r>
      <w:r>
        <w:rPr>
          <w:rFonts w:ascii="Arial" w:hAnsi="Arial" w:cs="Arial"/>
        </w:rPr>
        <w:t>shown in Figure 1E below</w:t>
      </w:r>
      <w:r w:rsidRPr="006F7809">
        <w:rPr>
          <w:rFonts w:ascii="Arial" w:hAnsi="Arial" w:cs="Arial"/>
        </w:rPr>
        <w:t xml:space="preserve">. The observed stepwise relationship therefore provides </w:t>
      </w:r>
      <w:r>
        <w:rPr>
          <w:rFonts w:ascii="Arial" w:hAnsi="Arial" w:cs="Arial"/>
        </w:rPr>
        <w:t xml:space="preserve">further </w:t>
      </w:r>
      <w:r w:rsidRPr="006F7809">
        <w:rPr>
          <w:rFonts w:ascii="Arial" w:hAnsi="Arial" w:cs="Arial"/>
        </w:rPr>
        <w:t>reassurance that the ranking process is robust in identifying centres with genuinely better outcomes instead of just favouring centres with younger adults.</w:t>
      </w:r>
    </w:p>
    <w:p w:rsidR="00194E44" w:rsidRDefault="00194E44" w:rsidP="00194E44">
      <w:pPr>
        <w:spacing w:after="0" w:line="360" w:lineRule="auto"/>
        <w:rPr>
          <w:rFonts w:ascii="Arial" w:hAnsi="Arial" w:cs="Arial"/>
          <w:u w:val="single"/>
        </w:rPr>
      </w:pPr>
    </w:p>
    <w:p w:rsidR="00194E44" w:rsidRDefault="00194E44" w:rsidP="00194E44">
      <w:pPr>
        <w:spacing w:after="0" w:line="360" w:lineRule="auto"/>
        <w:rPr>
          <w:rFonts w:ascii="Arial" w:hAnsi="Arial" w:cs="Arial"/>
        </w:rPr>
      </w:pPr>
      <w:r>
        <w:rPr>
          <w:rFonts w:ascii="Arial" w:hAnsi="Arial" w:cs="Arial"/>
          <w:u w:val="single"/>
        </w:rPr>
        <w:t>Figure 1E</w:t>
      </w:r>
      <w:r>
        <w:rPr>
          <w:rFonts w:ascii="Arial" w:hAnsi="Arial" w:cs="Arial"/>
        </w:rPr>
        <w:t>: The relationships between % FEV</w:t>
      </w:r>
      <w:r w:rsidRPr="003939F6">
        <w:rPr>
          <w:rFonts w:ascii="Arial" w:hAnsi="Arial" w:cs="Arial"/>
          <w:vertAlign w:val="subscript"/>
        </w:rPr>
        <w:t>1</w:t>
      </w:r>
      <w:r>
        <w:rPr>
          <w:rFonts w:ascii="Arial" w:hAnsi="Arial" w:cs="Arial"/>
        </w:rPr>
        <w:t xml:space="preserve"> &amp; BMI, % FEV</w:t>
      </w:r>
      <w:r w:rsidRPr="003939F6">
        <w:rPr>
          <w:rFonts w:ascii="Arial" w:hAnsi="Arial" w:cs="Arial"/>
          <w:vertAlign w:val="subscript"/>
        </w:rPr>
        <w:t>1</w:t>
      </w:r>
      <w:r>
        <w:rPr>
          <w:rFonts w:ascii="Arial" w:hAnsi="Arial" w:cs="Arial"/>
        </w:rPr>
        <w:t xml:space="preserve"> &amp; age and BMI &amp; age</w:t>
      </w:r>
    </w:p>
    <w:p w:rsidR="00194E44" w:rsidRPr="004527E8" w:rsidRDefault="00194E44" w:rsidP="00194E44">
      <w:pPr>
        <w:spacing w:after="0" w:line="360" w:lineRule="auto"/>
        <w:rPr>
          <w:rFonts w:ascii="Arial" w:hAnsi="Arial" w:cs="Arial"/>
          <w:sz w:val="11"/>
          <w:szCs w:val="11"/>
        </w:rPr>
      </w:pPr>
    </w:p>
    <w:p w:rsidR="00194E44" w:rsidRPr="00E40413" w:rsidRDefault="00194E44" w:rsidP="00194E44">
      <w:pPr>
        <w:spacing w:after="0" w:line="360" w:lineRule="auto"/>
        <w:rPr>
          <w:rFonts w:ascii="Arial" w:hAnsi="Arial" w:cs="Arial"/>
        </w:rPr>
      </w:pPr>
      <w:r>
        <w:rPr>
          <w:rFonts w:ascii="Arial" w:hAnsi="Arial" w:cs="Arial"/>
          <w:noProof/>
          <w:lang w:eastAsia="en-GB"/>
        </w:rPr>
        <w:drawing>
          <wp:anchor distT="0" distB="0" distL="114300" distR="114300" simplePos="0" relativeHeight="251678720" behindDoc="0" locked="0" layoutInCell="1" allowOverlap="1" wp14:anchorId="09A4CEBB" wp14:editId="129B8F56">
            <wp:simplePos x="0" y="0"/>
            <wp:positionH relativeFrom="column">
              <wp:posOffset>3095625</wp:posOffset>
            </wp:positionH>
            <wp:positionV relativeFrom="paragraph">
              <wp:posOffset>246380</wp:posOffset>
            </wp:positionV>
            <wp:extent cx="3200400" cy="2331720"/>
            <wp:effectExtent l="0" t="0" r="0" b="0"/>
            <wp:wrapSquare wrapText="bothSides"/>
            <wp:docPr id="8" name="Picture 8" descr="C:\Users\User\Documents\My documents\(6) PhD 2\Cystic fibrosis\PhD stuff\3 analysis\Work package 1\4 Analysis CF registry\Centre level analysis\3 Writing up\Figures\Appendix B FEV vs age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My documents\(6) PhD 2\Cystic fibrosis\PhD stuff\3 analysis\Work package 1\4 Analysis CF registry\Centre level analysis\3 Writing up\Figures\Appendix B FEV vs age 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77696" behindDoc="0" locked="0" layoutInCell="1" allowOverlap="1" wp14:anchorId="74D6A0F1" wp14:editId="68E9416C">
            <wp:simplePos x="0" y="0"/>
            <wp:positionH relativeFrom="column">
              <wp:posOffset>-8255</wp:posOffset>
            </wp:positionH>
            <wp:positionV relativeFrom="paragraph">
              <wp:posOffset>254000</wp:posOffset>
            </wp:positionV>
            <wp:extent cx="3025775" cy="2312670"/>
            <wp:effectExtent l="0" t="0" r="3175" b="0"/>
            <wp:wrapSquare wrapText="bothSides"/>
            <wp:docPr id="13" name="Picture 13" descr="C:\Users\User\Documents\My documents\(6) PhD 2\Cystic fibrosis\PhD stuff\3 analysis\Work package 1\4 Analysis CF registry\Centre level analysis\3 Writing up\Figures\Appendix B FEV vs BMI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My documents\(6) PhD 2\Cystic fibrosis\PhD stuff\3 analysis\Work package 1\4 Analysis CF registry\Centre level analysis\3 Writing up\Figures\Appendix B FEV vs BMI 2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5775" cy="2312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79744" behindDoc="0" locked="0" layoutInCell="1" allowOverlap="1" wp14:anchorId="577FC072" wp14:editId="5B06CB0D">
            <wp:simplePos x="0" y="0"/>
            <wp:positionH relativeFrom="column">
              <wp:posOffset>6360795</wp:posOffset>
            </wp:positionH>
            <wp:positionV relativeFrom="paragraph">
              <wp:posOffset>254000</wp:posOffset>
            </wp:positionV>
            <wp:extent cx="2879725" cy="2315845"/>
            <wp:effectExtent l="0" t="0" r="0" b="8255"/>
            <wp:wrapSquare wrapText="bothSides"/>
            <wp:docPr id="15" name="Picture 15" descr="C:\Users\User\Documents\My documents\(6) PhD 2\Cystic fibrosis\PhD stuff\3 analysis\Work package 1\4 Analysis CF registry\Centre level analysis\3 Writing up\Figures\Appendix B BMI vs age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y documents\(6) PhD 2\Cystic fibrosis\PhD stuff\3 analysis\Work package 1\4 Analysis CF registry\Centre level analysis\3 Writing up\Figures\Appendix B BMI vs age 20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2315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Pr="00E40413">
        <w:rPr>
          <w:rFonts w:ascii="Arial" w:hAnsi="Arial" w:cs="Arial"/>
          <w:u w:val="single"/>
        </w:rPr>
        <w:t>Scatter plot of % FEV</w:t>
      </w:r>
      <w:r w:rsidRPr="00E40413">
        <w:rPr>
          <w:rFonts w:ascii="Arial" w:hAnsi="Arial" w:cs="Arial"/>
          <w:u w:val="single"/>
          <w:vertAlign w:val="subscript"/>
        </w:rPr>
        <w:t>1</w:t>
      </w:r>
      <w:r w:rsidRPr="00E40413">
        <w:rPr>
          <w:rFonts w:ascii="Arial" w:hAnsi="Arial" w:cs="Arial"/>
          <w:u w:val="single"/>
        </w:rPr>
        <w:t xml:space="preserve"> vs BMI</w:t>
      </w:r>
      <w:r>
        <w:rPr>
          <w:rFonts w:ascii="Arial" w:hAnsi="Arial" w:cs="Arial"/>
          <w:u w:val="single"/>
        </w:rPr>
        <w:t xml:space="preserve"> in 2014</w:t>
      </w:r>
      <w:r w:rsidRPr="00780093">
        <w:rPr>
          <w:rFonts w:ascii="Arial" w:hAnsi="Arial" w:cs="Arial"/>
        </w:rPr>
        <w:tab/>
      </w:r>
      <w:r w:rsidRPr="00780093">
        <w:rPr>
          <w:rFonts w:ascii="Arial" w:hAnsi="Arial" w:cs="Arial"/>
        </w:rPr>
        <w:tab/>
      </w:r>
      <w:r w:rsidRPr="00E40413">
        <w:rPr>
          <w:rFonts w:ascii="Arial" w:hAnsi="Arial" w:cs="Arial"/>
          <w:u w:val="single"/>
        </w:rPr>
        <w:t>Scatter plot of % FEV</w:t>
      </w:r>
      <w:r w:rsidRPr="00E40413">
        <w:rPr>
          <w:rFonts w:ascii="Arial" w:hAnsi="Arial" w:cs="Arial"/>
          <w:u w:val="single"/>
          <w:vertAlign w:val="subscript"/>
        </w:rPr>
        <w:t>1</w:t>
      </w:r>
      <w:r w:rsidRPr="00E40413">
        <w:rPr>
          <w:rFonts w:ascii="Arial" w:hAnsi="Arial" w:cs="Arial"/>
          <w:u w:val="single"/>
        </w:rPr>
        <w:t xml:space="preserve"> vs age</w:t>
      </w:r>
      <w:r>
        <w:rPr>
          <w:rFonts w:ascii="Arial" w:hAnsi="Arial" w:cs="Arial"/>
          <w:u w:val="single"/>
        </w:rPr>
        <w:t xml:space="preserve"> in 2014</w:t>
      </w:r>
      <w:r w:rsidRPr="00944C5C">
        <w:rPr>
          <w:rFonts w:ascii="Arial" w:hAnsi="Arial" w:cs="Arial"/>
        </w:rPr>
        <w:t xml:space="preserve"> </w:t>
      </w:r>
      <w:r>
        <w:rPr>
          <w:rFonts w:ascii="Arial" w:hAnsi="Arial" w:cs="Arial"/>
        </w:rPr>
        <w:tab/>
      </w:r>
      <w:r w:rsidRPr="00944C5C">
        <w:rPr>
          <w:rFonts w:ascii="Arial" w:hAnsi="Arial" w:cs="Arial"/>
        </w:rPr>
        <w:tab/>
      </w:r>
      <w:r w:rsidRPr="00E40413">
        <w:rPr>
          <w:rFonts w:ascii="Arial" w:hAnsi="Arial" w:cs="Arial"/>
          <w:u w:val="single"/>
        </w:rPr>
        <w:t xml:space="preserve">Scatter plot of </w:t>
      </w:r>
      <w:r>
        <w:rPr>
          <w:rFonts w:ascii="Arial" w:hAnsi="Arial" w:cs="Arial"/>
          <w:u w:val="single"/>
        </w:rPr>
        <w:t>BMI</w:t>
      </w:r>
      <w:r w:rsidRPr="00E40413">
        <w:rPr>
          <w:rFonts w:ascii="Arial" w:hAnsi="Arial" w:cs="Arial"/>
          <w:u w:val="single"/>
        </w:rPr>
        <w:t xml:space="preserve"> vs age</w:t>
      </w:r>
      <w:r>
        <w:rPr>
          <w:rFonts w:ascii="Arial" w:hAnsi="Arial" w:cs="Arial"/>
          <w:u w:val="single"/>
        </w:rPr>
        <w:t xml:space="preserve"> in 2014</w:t>
      </w:r>
    </w:p>
    <w:p w:rsidR="00194E44" w:rsidRPr="00944C5C" w:rsidRDefault="00194E44" w:rsidP="00194E44">
      <w:pPr>
        <w:spacing w:after="0" w:line="360" w:lineRule="auto"/>
        <w:rPr>
          <w:rFonts w:ascii="Arial" w:hAnsi="Arial" w:cs="Arial"/>
          <w:sz w:val="11"/>
          <w:szCs w:val="11"/>
        </w:rPr>
      </w:pPr>
    </w:p>
    <w:p w:rsidR="00194E44" w:rsidRDefault="00194E44" w:rsidP="00194E44">
      <w:pPr>
        <w:spacing w:after="0" w:line="360" w:lineRule="auto"/>
        <w:rPr>
          <w:rFonts w:ascii="Arial" w:hAnsi="Arial" w:cs="Arial"/>
        </w:rPr>
      </w:pPr>
      <w:r>
        <w:rPr>
          <w:rFonts w:ascii="Arial" w:hAnsi="Arial" w:cs="Arial"/>
        </w:rPr>
        <w:t>% FEV</w:t>
      </w:r>
      <w:r w:rsidRPr="00E40413">
        <w:rPr>
          <w:rFonts w:ascii="Arial" w:hAnsi="Arial" w:cs="Arial"/>
          <w:vertAlign w:val="subscript"/>
        </w:rPr>
        <w:t>1</w:t>
      </w:r>
      <w:r>
        <w:rPr>
          <w:rFonts w:ascii="Arial" w:hAnsi="Arial" w:cs="Arial"/>
        </w:rPr>
        <w:t xml:space="preserve"> is positively correlated with BMI</w:t>
      </w:r>
      <w:r>
        <w:rPr>
          <w:rFonts w:ascii="Arial" w:hAnsi="Arial" w:cs="Arial"/>
        </w:rPr>
        <w:tab/>
        <w:t xml:space="preserve">           % FEV</w:t>
      </w:r>
      <w:r w:rsidRPr="00E40413">
        <w:rPr>
          <w:rFonts w:ascii="Arial" w:hAnsi="Arial" w:cs="Arial"/>
          <w:vertAlign w:val="subscript"/>
        </w:rPr>
        <w:t>1</w:t>
      </w:r>
      <w:r>
        <w:rPr>
          <w:rFonts w:ascii="Arial" w:hAnsi="Arial" w:cs="Arial"/>
        </w:rPr>
        <w:t xml:space="preserve"> is negatively correlated with age</w:t>
      </w:r>
      <w:r>
        <w:rPr>
          <w:rFonts w:ascii="Arial" w:hAnsi="Arial" w:cs="Arial"/>
        </w:rPr>
        <w:tab/>
      </w:r>
      <w:r>
        <w:rPr>
          <w:rFonts w:ascii="Arial" w:hAnsi="Arial" w:cs="Arial"/>
        </w:rPr>
        <w:tab/>
        <w:t>BMI is positively correlated with age</w:t>
      </w:r>
    </w:p>
    <w:p w:rsidR="00194E44" w:rsidRPr="004527E8" w:rsidRDefault="00194E44" w:rsidP="00194E44">
      <w:pPr>
        <w:spacing w:after="0" w:line="360" w:lineRule="auto"/>
        <w:rPr>
          <w:rFonts w:ascii="Arial" w:hAnsi="Arial" w:cs="Arial"/>
          <w:sz w:val="11"/>
          <w:szCs w:val="11"/>
        </w:rPr>
      </w:pPr>
    </w:p>
    <w:p w:rsidR="00194E44" w:rsidRDefault="00194E44" w:rsidP="00194E44">
      <w:pPr>
        <w:spacing w:after="0" w:line="360" w:lineRule="auto"/>
        <w:rPr>
          <w:rFonts w:ascii="Arial" w:hAnsi="Arial" w:cs="Arial"/>
        </w:rPr>
      </w:pPr>
      <w:r>
        <w:rPr>
          <w:rFonts w:ascii="Arial" w:hAnsi="Arial" w:cs="Arial"/>
        </w:rPr>
        <w:t xml:space="preserve">*The </w:t>
      </w:r>
      <w:r w:rsidRPr="00C417C3">
        <w:rPr>
          <w:rFonts w:ascii="Arial" w:hAnsi="Arial" w:cs="Arial"/>
        </w:rPr>
        <w:t>Local Polynomial Regression</w:t>
      </w:r>
      <w:r>
        <w:rPr>
          <w:rFonts w:ascii="Arial" w:hAnsi="Arial" w:cs="Arial"/>
        </w:rPr>
        <w:t xml:space="preserve"> (LOESS) curve is a </w:t>
      </w:r>
      <w:r w:rsidRPr="00E055B8">
        <w:rPr>
          <w:rFonts w:ascii="Arial" w:hAnsi="Arial" w:cs="Arial"/>
        </w:rPr>
        <w:t>non</w:t>
      </w:r>
      <w:r>
        <w:rPr>
          <w:rFonts w:ascii="Arial" w:hAnsi="Arial" w:cs="Arial"/>
        </w:rPr>
        <w:t>-</w:t>
      </w:r>
      <w:r w:rsidRPr="00E055B8">
        <w:rPr>
          <w:rFonts w:ascii="Arial" w:hAnsi="Arial" w:cs="Arial"/>
        </w:rPr>
        <w:t>parametric method for fitting smooth curves to empirical data</w:t>
      </w:r>
      <w:r>
        <w:rPr>
          <w:rFonts w:ascii="Arial" w:hAnsi="Arial" w:cs="Arial"/>
        </w:rPr>
        <w:t>,</w:t>
      </w:r>
      <w:r w:rsidRPr="00E055B8">
        <w:rPr>
          <w:rFonts w:ascii="Arial" w:hAnsi="Arial" w:cs="Arial"/>
        </w:rPr>
        <w:t xml:space="preserve"> to depict relationships between variables</w:t>
      </w:r>
      <w:r w:rsidR="009C1947">
        <w:rPr>
          <w:rFonts w:ascii="Arial" w:hAnsi="Arial" w:cs="Arial"/>
        </w:rPr>
        <w:t xml:space="preserve"> [5]</w:t>
      </w:r>
      <w:r>
        <w:rPr>
          <w:rFonts w:ascii="Arial" w:hAnsi="Arial" w:cs="Arial"/>
        </w:rPr>
        <w:t>.</w:t>
      </w:r>
    </w:p>
    <w:p w:rsidR="00194E44" w:rsidRDefault="00194E44" w:rsidP="00194E44">
      <w:pPr>
        <w:spacing w:after="0" w:line="360" w:lineRule="auto"/>
        <w:jc w:val="both"/>
        <w:rPr>
          <w:rFonts w:ascii="Arial" w:hAnsi="Arial" w:cs="Arial"/>
        </w:rPr>
      </w:pPr>
    </w:p>
    <w:p w:rsidR="00194E44" w:rsidRPr="00E171AC"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p>
    <w:p w:rsidR="00194E44" w:rsidRDefault="00194E44" w:rsidP="00194E44">
      <w:pPr>
        <w:spacing w:after="0" w:line="360" w:lineRule="auto"/>
        <w:jc w:val="both"/>
        <w:rPr>
          <w:rFonts w:ascii="Arial" w:hAnsi="Arial" w:cs="Arial"/>
        </w:rPr>
      </w:pPr>
    </w:p>
    <w:p w:rsidR="00194E44" w:rsidRDefault="00194E44" w:rsidP="00194E44">
      <w:pPr>
        <w:spacing w:after="0" w:line="360" w:lineRule="auto"/>
        <w:jc w:val="both"/>
        <w:rPr>
          <w:rFonts w:ascii="Arial" w:hAnsi="Arial" w:cs="Arial"/>
        </w:rPr>
      </w:pPr>
      <w:r>
        <w:rPr>
          <w:rFonts w:ascii="Arial" w:hAnsi="Arial" w:cs="Arial"/>
        </w:rPr>
        <w:lastRenderedPageBreak/>
        <w:t>REFERENCES:</w:t>
      </w:r>
    </w:p>
    <w:p w:rsidR="00194E44" w:rsidRDefault="00194E44" w:rsidP="009C1947">
      <w:pPr>
        <w:pStyle w:val="ListParagraph"/>
        <w:numPr>
          <w:ilvl w:val="0"/>
          <w:numId w:val="5"/>
        </w:numPr>
        <w:spacing w:after="0" w:line="360" w:lineRule="auto"/>
        <w:ind w:left="284" w:hanging="284"/>
        <w:jc w:val="both"/>
        <w:rPr>
          <w:rFonts w:ascii="Arial" w:hAnsi="Arial" w:cs="Arial"/>
        </w:rPr>
      </w:pPr>
      <w:r w:rsidRPr="006F7809">
        <w:rPr>
          <w:rFonts w:ascii="Arial" w:hAnsi="Arial" w:cs="Arial"/>
        </w:rPr>
        <w:t xml:space="preserve">Johnson C, Butler SM, Konstan MW, et al. Factors influencing outcomes in cystic fibrosis: a center-based analysis. </w:t>
      </w:r>
      <w:r w:rsidRPr="00A61FC8">
        <w:rPr>
          <w:rFonts w:ascii="Arial" w:hAnsi="Arial" w:cs="Arial"/>
          <w:i/>
        </w:rPr>
        <w:t>Chest</w:t>
      </w:r>
      <w:r w:rsidRPr="006F7809">
        <w:rPr>
          <w:rFonts w:ascii="Arial" w:hAnsi="Arial" w:cs="Arial"/>
        </w:rPr>
        <w:t xml:space="preserve"> 2003;123:20-7.</w:t>
      </w:r>
    </w:p>
    <w:p w:rsidR="00194E44" w:rsidRPr="004527E8" w:rsidRDefault="00194E44" w:rsidP="009C1947">
      <w:pPr>
        <w:pStyle w:val="ListParagraph"/>
        <w:numPr>
          <w:ilvl w:val="0"/>
          <w:numId w:val="5"/>
        </w:numPr>
        <w:spacing w:after="0" w:line="360" w:lineRule="auto"/>
        <w:ind w:left="284" w:hanging="284"/>
        <w:jc w:val="both"/>
        <w:rPr>
          <w:rFonts w:ascii="Arial" w:hAnsi="Arial" w:cs="Arial"/>
        </w:rPr>
      </w:pPr>
      <w:r w:rsidRPr="008B07A1">
        <w:rPr>
          <w:rFonts w:ascii="Arial" w:hAnsi="Arial" w:cs="Arial"/>
        </w:rPr>
        <w:t>Stallings VA, Stark LJ, Robinson KA, et al. Evidence-based practice recommendations for nutrition-</w:t>
      </w:r>
      <w:r w:rsidRPr="004527E8">
        <w:rPr>
          <w:rFonts w:ascii="Arial" w:hAnsi="Arial" w:cs="Arial"/>
        </w:rPr>
        <w:t xml:space="preserve">related management of children and adults with cystic fibrosis and pancreatic insufficiency: results of a systematic review. </w:t>
      </w:r>
      <w:r w:rsidRPr="00A61FC8">
        <w:rPr>
          <w:rFonts w:ascii="Arial" w:hAnsi="Arial" w:cs="Arial"/>
          <w:i/>
        </w:rPr>
        <w:t>J Am Diet Assoc</w:t>
      </w:r>
      <w:r w:rsidRPr="004527E8">
        <w:rPr>
          <w:rFonts w:ascii="Arial" w:hAnsi="Arial" w:cs="Arial"/>
        </w:rPr>
        <w:t xml:space="preserve"> 2008;108:832-9.</w:t>
      </w:r>
    </w:p>
    <w:p w:rsidR="00194E44" w:rsidRPr="004527E8" w:rsidRDefault="00194E44" w:rsidP="009C1947">
      <w:pPr>
        <w:pStyle w:val="ListParagraph"/>
        <w:numPr>
          <w:ilvl w:val="0"/>
          <w:numId w:val="5"/>
        </w:numPr>
        <w:spacing w:after="0" w:line="360" w:lineRule="auto"/>
        <w:ind w:left="284" w:hanging="284"/>
        <w:jc w:val="both"/>
        <w:rPr>
          <w:rFonts w:ascii="Arial" w:hAnsi="Arial" w:cs="Arial"/>
        </w:rPr>
      </w:pPr>
      <w:r w:rsidRPr="004527E8">
        <w:rPr>
          <w:rFonts w:ascii="Arial" w:hAnsi="Arial" w:cs="Arial"/>
        </w:rPr>
        <w:t xml:space="preserve">Liou TG, Elkin EP, Pasta DJ, et al. Year-to-year changes in lung function in individuals with cystic fibrosis. </w:t>
      </w:r>
      <w:r w:rsidRPr="00A61FC8">
        <w:rPr>
          <w:rFonts w:ascii="Arial" w:hAnsi="Arial" w:cs="Arial"/>
          <w:i/>
        </w:rPr>
        <w:t>J Cyst Fibros</w:t>
      </w:r>
      <w:r w:rsidRPr="004527E8">
        <w:rPr>
          <w:rFonts w:ascii="Arial" w:hAnsi="Arial" w:cs="Arial"/>
        </w:rPr>
        <w:t xml:space="preserve"> 2010;9:250-6.</w:t>
      </w:r>
    </w:p>
    <w:p w:rsidR="00194E44" w:rsidRPr="004527E8" w:rsidRDefault="00194E44" w:rsidP="009C1947">
      <w:pPr>
        <w:pStyle w:val="ListParagraph"/>
        <w:numPr>
          <w:ilvl w:val="0"/>
          <w:numId w:val="5"/>
        </w:numPr>
        <w:spacing w:after="0" w:line="360" w:lineRule="auto"/>
        <w:ind w:left="284" w:hanging="284"/>
        <w:jc w:val="both"/>
        <w:rPr>
          <w:rFonts w:ascii="Arial" w:hAnsi="Arial" w:cs="Arial"/>
        </w:rPr>
      </w:pPr>
      <w:r w:rsidRPr="004527E8">
        <w:rPr>
          <w:rFonts w:ascii="Arial" w:hAnsi="Arial" w:cs="Arial"/>
        </w:rPr>
        <w:t xml:space="preserve">Boelle PY, Viviani L, Busson PF, et al. Reference percentiles for FEV(1) and BMI in European children and adults with cystic fibrosis. </w:t>
      </w:r>
      <w:r w:rsidRPr="00A61FC8">
        <w:rPr>
          <w:rFonts w:ascii="Arial" w:hAnsi="Arial" w:cs="Arial"/>
          <w:i/>
        </w:rPr>
        <w:t>Orphanet J Rare Dis</w:t>
      </w:r>
      <w:r w:rsidRPr="004527E8">
        <w:rPr>
          <w:rFonts w:ascii="Arial" w:hAnsi="Arial" w:cs="Arial"/>
        </w:rPr>
        <w:t xml:space="preserve"> 2012;7:64.</w:t>
      </w:r>
    </w:p>
    <w:p w:rsidR="00194E44" w:rsidRPr="006E4312" w:rsidRDefault="00194E44" w:rsidP="009C1947">
      <w:pPr>
        <w:pStyle w:val="ListParagraph"/>
        <w:numPr>
          <w:ilvl w:val="0"/>
          <w:numId w:val="5"/>
        </w:numPr>
        <w:spacing w:after="0" w:line="360" w:lineRule="auto"/>
        <w:ind w:left="284" w:hanging="284"/>
        <w:jc w:val="both"/>
        <w:rPr>
          <w:rFonts w:ascii="Arial" w:hAnsi="Arial" w:cs="Arial"/>
        </w:rPr>
      </w:pPr>
      <w:r w:rsidRPr="006E4312">
        <w:rPr>
          <w:rFonts w:ascii="Arial" w:hAnsi="Arial" w:cs="Arial"/>
        </w:rPr>
        <w:t xml:space="preserve">Cleveland WS, Devlin SJ. Locally weighted regression: an approach to regression analysis by local fitting. </w:t>
      </w:r>
      <w:r w:rsidRPr="00A61FC8">
        <w:rPr>
          <w:rFonts w:ascii="Arial" w:hAnsi="Arial" w:cs="Arial"/>
          <w:i/>
        </w:rPr>
        <w:t>J Am Stat Assoc</w:t>
      </w:r>
      <w:r w:rsidRPr="006E4312">
        <w:rPr>
          <w:rFonts w:ascii="Arial" w:hAnsi="Arial" w:cs="Arial"/>
        </w:rPr>
        <w:t xml:space="preserve"> 1988; 83: 596-610.</w:t>
      </w:r>
    </w:p>
    <w:p w:rsidR="00194E44" w:rsidRDefault="00194E44">
      <w:pPr>
        <w:rPr>
          <w:rFonts w:ascii="Arial" w:hAnsi="Arial" w:cs="Arial"/>
        </w:rPr>
      </w:pPr>
      <w:r>
        <w:rPr>
          <w:rFonts w:ascii="Arial" w:hAnsi="Arial" w:cs="Arial"/>
        </w:rPr>
        <w:br w:type="page"/>
      </w:r>
    </w:p>
    <w:p w:rsidR="00194E44" w:rsidRDefault="00194E44">
      <w:pPr>
        <w:rPr>
          <w:rFonts w:ascii="Arial" w:hAnsi="Arial" w:cs="Arial"/>
        </w:rPr>
        <w:sectPr w:rsidR="00194E44" w:rsidSect="00194E44">
          <w:pgSz w:w="16838" w:h="11906" w:orient="landscape"/>
          <w:pgMar w:top="1134" w:right="1134" w:bottom="1134" w:left="1134" w:header="709" w:footer="709" w:gutter="0"/>
          <w:cols w:space="708"/>
          <w:docGrid w:linePitch="360"/>
        </w:sectPr>
      </w:pPr>
    </w:p>
    <w:p w:rsidR="00194E44" w:rsidRPr="004850E1" w:rsidRDefault="00194E44" w:rsidP="00194E44">
      <w:pPr>
        <w:spacing w:after="0" w:line="360" w:lineRule="auto"/>
        <w:jc w:val="both"/>
        <w:rPr>
          <w:rFonts w:ascii="Arial" w:hAnsi="Arial" w:cs="Arial"/>
          <w:b/>
        </w:rPr>
      </w:pPr>
      <w:r w:rsidRPr="004850E1">
        <w:rPr>
          <w:rFonts w:ascii="Arial" w:hAnsi="Arial" w:cs="Arial"/>
          <w:b/>
        </w:rPr>
        <w:lastRenderedPageBreak/>
        <w:t xml:space="preserve">Appendix </w:t>
      </w:r>
      <w:r>
        <w:rPr>
          <w:rFonts w:ascii="Arial" w:hAnsi="Arial" w:cs="Arial"/>
          <w:b/>
        </w:rPr>
        <w:t>F</w:t>
      </w:r>
      <w:r w:rsidRPr="004850E1">
        <w:rPr>
          <w:rFonts w:ascii="Arial" w:hAnsi="Arial" w:cs="Arial"/>
          <w:b/>
        </w:rPr>
        <w:t xml:space="preserve">: Exploration of case-mix as potential confounding for differences in IV use between the three different groups of CF centres </w:t>
      </w:r>
    </w:p>
    <w:p w:rsidR="00194E44" w:rsidRPr="000251D0"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 xml:space="preserve">Controlling for confounding factor is crucial to expose true relationships between variables and to avoid finding </w:t>
      </w:r>
      <w:r w:rsidR="00064E80">
        <w:rPr>
          <w:rFonts w:ascii="Arial" w:hAnsi="Arial" w:cs="Arial"/>
        </w:rPr>
        <w:t>spurious relationships. Tables 3 and 4</w:t>
      </w:r>
      <w:r>
        <w:rPr>
          <w:rFonts w:ascii="Arial" w:hAnsi="Arial" w:cs="Arial"/>
        </w:rPr>
        <w:t xml:space="preserve"> in the main text show similar IV use across the different groups of CF centres in 2014, but centres in the ‘lower quarter’ have lower FEV</w:t>
      </w:r>
      <w:r w:rsidRPr="00CA083A">
        <w:rPr>
          <w:rFonts w:ascii="Arial" w:hAnsi="Arial" w:cs="Arial"/>
          <w:vertAlign w:val="subscript"/>
        </w:rPr>
        <w:t>1</w:t>
      </w:r>
      <w:r>
        <w:rPr>
          <w:rFonts w:ascii="Arial" w:hAnsi="Arial" w:cs="Arial"/>
        </w:rPr>
        <w:t xml:space="preserve"> and </w:t>
      </w:r>
      <w:r w:rsidR="00064E80">
        <w:rPr>
          <w:rFonts w:ascii="Arial" w:hAnsi="Arial" w:cs="Arial"/>
        </w:rPr>
        <w:t>people</w:t>
      </w:r>
      <w:r>
        <w:rPr>
          <w:rFonts w:ascii="Arial" w:hAnsi="Arial" w:cs="Arial"/>
        </w:rPr>
        <w:t xml:space="preserve"> with </w:t>
      </w:r>
      <w:r w:rsidR="00064E80">
        <w:rPr>
          <w:rFonts w:ascii="Arial" w:hAnsi="Arial" w:cs="Arial"/>
        </w:rPr>
        <w:t xml:space="preserve">lower </w:t>
      </w:r>
      <w:r>
        <w:rPr>
          <w:rFonts w:ascii="Arial" w:hAnsi="Arial" w:cs="Arial"/>
        </w:rPr>
        <w:t>FEV</w:t>
      </w:r>
      <w:r w:rsidRPr="00CA083A">
        <w:rPr>
          <w:rFonts w:ascii="Arial" w:hAnsi="Arial" w:cs="Arial"/>
          <w:vertAlign w:val="subscript"/>
        </w:rPr>
        <w:t>1</w:t>
      </w:r>
      <w:r>
        <w:rPr>
          <w:rFonts w:ascii="Arial" w:hAnsi="Arial" w:cs="Arial"/>
        </w:rPr>
        <w:t xml:space="preserve"> tend to have more exacerbations (i.e. higher IV use). By stratifying IV days according to FEV</w:t>
      </w:r>
      <w:r w:rsidRPr="00CA083A">
        <w:rPr>
          <w:rFonts w:ascii="Arial" w:hAnsi="Arial" w:cs="Arial"/>
          <w:vertAlign w:val="subscript"/>
        </w:rPr>
        <w:t>1</w:t>
      </w:r>
      <w:r>
        <w:rPr>
          <w:rFonts w:ascii="Arial" w:hAnsi="Arial" w:cs="Arial"/>
        </w:rPr>
        <w:t>, it is clear that centres in the ‘upper quarter’ and ‘middle half’ have higher IV days compared to centres in the ‘lower quarter’.</w:t>
      </w:r>
    </w:p>
    <w:p w:rsidR="00194E44"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Stratifying the study subjects according to FEV</w:t>
      </w:r>
      <w:r w:rsidRPr="00CA083A">
        <w:rPr>
          <w:rFonts w:ascii="Arial" w:hAnsi="Arial" w:cs="Arial"/>
          <w:vertAlign w:val="subscript"/>
        </w:rPr>
        <w:t>1</w:t>
      </w:r>
      <w:r>
        <w:rPr>
          <w:rFonts w:ascii="Arial" w:hAnsi="Arial" w:cs="Arial"/>
        </w:rPr>
        <w:t xml:space="preserve"> also dealt with other case-mix factors that could influence IV days, including </w:t>
      </w:r>
      <w:r w:rsidRPr="00062B72">
        <w:rPr>
          <w:rFonts w:ascii="Arial" w:hAnsi="Arial" w:cs="Arial"/>
          <w:i/>
        </w:rPr>
        <w:t>P. aeruginosa</w:t>
      </w:r>
      <w:r>
        <w:rPr>
          <w:rFonts w:ascii="Arial" w:hAnsi="Arial" w:cs="Arial"/>
        </w:rPr>
        <w:t xml:space="preserve"> status, pancreatic status, gender and BMI as shown in the tables below.</w:t>
      </w:r>
    </w:p>
    <w:p w:rsidR="00194E44" w:rsidRPr="00062B72" w:rsidRDefault="00194E44" w:rsidP="00194E44">
      <w:pPr>
        <w:spacing w:after="0" w:line="360" w:lineRule="auto"/>
        <w:jc w:val="both"/>
        <w:rPr>
          <w:rFonts w:ascii="Arial" w:hAnsi="Arial" w:cs="Arial"/>
          <w:sz w:val="11"/>
          <w:szCs w:val="11"/>
        </w:rPr>
      </w:pPr>
    </w:p>
    <w:p w:rsidR="00194E44" w:rsidRPr="00062B72" w:rsidRDefault="00194E44" w:rsidP="00194E44">
      <w:pPr>
        <w:spacing w:after="0" w:line="360" w:lineRule="auto"/>
        <w:jc w:val="both"/>
        <w:rPr>
          <w:rFonts w:ascii="Arial" w:hAnsi="Arial" w:cs="Arial"/>
        </w:rPr>
      </w:pPr>
      <w:r w:rsidRPr="00062B72">
        <w:rPr>
          <w:rFonts w:ascii="Arial" w:hAnsi="Arial" w:cs="Arial"/>
          <w:i/>
        </w:rPr>
        <w:t>P. aeruginosa</w:t>
      </w:r>
      <w:r>
        <w:rPr>
          <w:rFonts w:ascii="Arial" w:hAnsi="Arial" w:cs="Arial"/>
        </w:rPr>
        <w:t xml:space="preserve"> status for the 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 stratified according to FEV</w:t>
      </w:r>
      <w:r w:rsidRPr="00CA083A">
        <w:rPr>
          <w:rFonts w:ascii="Arial" w:hAnsi="Arial" w:cs="Arial"/>
          <w:vertAlign w:val="subscript"/>
        </w:rPr>
        <w:t>1</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194E44" w:rsidTr="00F068C4">
        <w:tc>
          <w:tcPr>
            <w:tcW w:w="2235" w:type="dxa"/>
            <w:vMerge w:val="restart"/>
          </w:tcPr>
          <w:p w:rsidR="00194E44" w:rsidRDefault="00194E44" w:rsidP="00F068C4">
            <w:pPr>
              <w:spacing w:line="360" w:lineRule="auto"/>
              <w:rPr>
                <w:rFonts w:ascii="Arial" w:hAnsi="Arial" w:cs="Arial"/>
              </w:rPr>
            </w:pPr>
          </w:p>
          <w:p w:rsidR="00194E44" w:rsidRPr="00695DC3" w:rsidRDefault="00194E44" w:rsidP="00F068C4">
            <w:pPr>
              <w:spacing w:line="360" w:lineRule="auto"/>
              <w:rPr>
                <w:rFonts w:ascii="Arial" w:hAnsi="Arial" w:cs="Arial"/>
              </w:rPr>
            </w:pPr>
            <w:r>
              <w:rPr>
                <w:rFonts w:ascii="Arial" w:hAnsi="Arial" w:cs="Arial"/>
              </w:rPr>
              <w:t xml:space="preserve">People with chronic </w:t>
            </w:r>
            <w:r w:rsidRPr="00695DC3">
              <w:rPr>
                <w:rFonts w:ascii="Arial" w:hAnsi="Arial" w:cs="Arial"/>
                <w:i/>
              </w:rPr>
              <w:t>P. aeruginosa</w:t>
            </w:r>
            <w:r>
              <w:rPr>
                <w:rFonts w:ascii="Arial" w:hAnsi="Arial" w:cs="Arial"/>
              </w:rPr>
              <w:t xml:space="preserve"> infection </w:t>
            </w:r>
            <w:r w:rsidRPr="00B41BB2">
              <w:rPr>
                <w:rFonts w:ascii="Arial" w:hAnsi="Arial" w:cs="Arial"/>
                <w:sz w:val="18"/>
                <w:szCs w:val="18"/>
              </w:rPr>
              <w:t>(%)</w:t>
            </w:r>
          </w:p>
        </w:tc>
        <w:tc>
          <w:tcPr>
            <w:tcW w:w="3809"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3810"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235" w:type="dxa"/>
            <w:vMerge/>
          </w:tcPr>
          <w:p w:rsidR="00194E44" w:rsidRDefault="00194E44" w:rsidP="00F068C4">
            <w:pPr>
              <w:spacing w:line="360" w:lineRule="auto"/>
              <w:rPr>
                <w:rFonts w:ascii="Arial" w:hAnsi="Arial" w:cs="Arial"/>
                <w:u w:val="single"/>
              </w:rPr>
            </w:pPr>
          </w:p>
        </w:tc>
        <w:tc>
          <w:tcPr>
            <w:tcW w:w="1269"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981)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1867)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1411)</w:t>
            </w:r>
          </w:p>
        </w:tc>
      </w:tr>
      <w:tr w:rsidR="00194E44" w:rsidRPr="00A57348" w:rsidTr="00F068C4">
        <w:tc>
          <w:tcPr>
            <w:tcW w:w="2235" w:type="dxa"/>
          </w:tcPr>
          <w:p w:rsidR="00194E44" w:rsidRPr="006969D2" w:rsidRDefault="00194E44" w:rsidP="00F068C4">
            <w:pPr>
              <w:spacing w:line="360" w:lineRule="auto"/>
              <w:rPr>
                <w:rFonts w:ascii="Arial" w:hAnsi="Arial" w:cs="Arial"/>
                <w:sz w:val="11"/>
                <w:szCs w:val="11"/>
                <w:u w:val="single"/>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94E44" w:rsidRPr="00695DC3"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113 </w:t>
            </w:r>
            <w:r w:rsidRPr="006969D2">
              <w:rPr>
                <w:rFonts w:ascii="Arial" w:hAnsi="Arial" w:cs="Arial"/>
                <w:sz w:val="18"/>
                <w:szCs w:val="18"/>
              </w:rPr>
              <w:t>(</w:t>
            </w:r>
            <w:r>
              <w:rPr>
                <w:rFonts w:ascii="Arial" w:hAnsi="Arial" w:cs="Arial"/>
                <w:sz w:val="18"/>
                <w:szCs w:val="18"/>
              </w:rPr>
              <w:t>83.7</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228 </w:t>
            </w:r>
            <w:r w:rsidRPr="006969D2">
              <w:rPr>
                <w:rFonts w:ascii="Arial" w:hAnsi="Arial" w:cs="Arial"/>
                <w:sz w:val="18"/>
                <w:szCs w:val="18"/>
              </w:rPr>
              <w:t>(</w:t>
            </w:r>
            <w:r>
              <w:rPr>
                <w:rFonts w:ascii="Arial" w:hAnsi="Arial" w:cs="Arial"/>
                <w:sz w:val="18"/>
                <w:szCs w:val="18"/>
              </w:rPr>
              <w:t>61.3</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168 </w:t>
            </w:r>
            <w:r w:rsidRPr="006969D2">
              <w:rPr>
                <w:rFonts w:ascii="Arial" w:hAnsi="Arial" w:cs="Arial"/>
                <w:sz w:val="18"/>
                <w:szCs w:val="18"/>
              </w:rPr>
              <w:t>(</w:t>
            </w:r>
            <w:r>
              <w:rPr>
                <w:rFonts w:ascii="Arial" w:hAnsi="Arial" w:cs="Arial"/>
                <w:sz w:val="18"/>
                <w:szCs w:val="18"/>
              </w:rPr>
              <w:t>35.3</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237 </w:t>
            </w:r>
            <w:r w:rsidRPr="006969D2">
              <w:rPr>
                <w:rFonts w:ascii="Arial" w:hAnsi="Arial" w:cs="Arial"/>
                <w:sz w:val="18"/>
                <w:szCs w:val="18"/>
              </w:rPr>
              <w:t>(</w:t>
            </w:r>
            <w:r>
              <w:rPr>
                <w:rFonts w:ascii="Arial" w:hAnsi="Arial" w:cs="Arial"/>
                <w:sz w:val="18"/>
                <w:szCs w:val="18"/>
              </w:rPr>
              <w:t>69.1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453 </w:t>
            </w:r>
            <w:r w:rsidRPr="006969D2">
              <w:rPr>
                <w:rFonts w:ascii="Arial" w:hAnsi="Arial" w:cs="Arial"/>
                <w:sz w:val="18"/>
                <w:szCs w:val="18"/>
              </w:rPr>
              <w:t>(</w:t>
            </w:r>
            <w:r>
              <w:rPr>
                <w:rFonts w:ascii="Arial" w:hAnsi="Arial" w:cs="Arial"/>
                <w:sz w:val="18"/>
                <w:szCs w:val="18"/>
              </w:rPr>
              <w:t>63.2</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312 </w:t>
            </w:r>
            <w:r w:rsidRPr="006969D2">
              <w:rPr>
                <w:rFonts w:ascii="Arial" w:hAnsi="Arial" w:cs="Arial"/>
                <w:sz w:val="18"/>
                <w:szCs w:val="18"/>
              </w:rPr>
              <w:t>(</w:t>
            </w:r>
            <w:r>
              <w:rPr>
                <w:rFonts w:ascii="Arial" w:hAnsi="Arial" w:cs="Arial"/>
                <w:sz w:val="18"/>
                <w:szCs w:val="18"/>
              </w:rPr>
              <w:t>38.6</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220 </w:t>
            </w:r>
            <w:r w:rsidRPr="006969D2">
              <w:rPr>
                <w:rFonts w:ascii="Arial" w:hAnsi="Arial" w:cs="Arial"/>
                <w:sz w:val="18"/>
                <w:szCs w:val="18"/>
              </w:rPr>
              <w:t>(</w:t>
            </w:r>
            <w:r>
              <w:rPr>
                <w:rFonts w:ascii="Arial" w:hAnsi="Arial" w:cs="Arial"/>
                <w:sz w:val="18"/>
                <w:szCs w:val="18"/>
              </w:rPr>
              <w:t>74.8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286 </w:t>
            </w:r>
            <w:r w:rsidRPr="006969D2">
              <w:rPr>
                <w:rFonts w:ascii="Arial" w:hAnsi="Arial" w:cs="Arial"/>
                <w:sz w:val="18"/>
                <w:szCs w:val="18"/>
              </w:rPr>
              <w:t>(</w:t>
            </w:r>
            <w:r>
              <w:rPr>
                <w:rFonts w:ascii="Arial" w:hAnsi="Arial" w:cs="Arial"/>
                <w:sz w:val="18"/>
                <w:szCs w:val="18"/>
              </w:rPr>
              <w:t>61.6</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168 </w:t>
            </w:r>
            <w:r w:rsidRPr="006969D2">
              <w:rPr>
                <w:rFonts w:ascii="Arial" w:hAnsi="Arial" w:cs="Arial"/>
                <w:sz w:val="18"/>
                <w:szCs w:val="18"/>
              </w:rPr>
              <w:t>(</w:t>
            </w:r>
            <w:r>
              <w:rPr>
                <w:rFonts w:ascii="Arial" w:hAnsi="Arial" w:cs="Arial"/>
                <w:sz w:val="18"/>
                <w:szCs w:val="18"/>
              </w:rPr>
              <w:t>34.6</w:t>
            </w:r>
            <w:r w:rsidRPr="006969D2">
              <w:rPr>
                <w:rFonts w:ascii="Arial" w:hAnsi="Arial" w:cs="Arial"/>
                <w:sz w:val="18"/>
                <w:szCs w:val="18"/>
              </w:rPr>
              <w:t>)</w:t>
            </w:r>
          </w:p>
        </w:tc>
        <w:tc>
          <w:tcPr>
            <w:tcW w:w="1270"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90 </w:t>
            </w:r>
            <w:r w:rsidRPr="006969D2">
              <w:rPr>
                <w:rFonts w:ascii="Arial" w:hAnsi="Arial" w:cs="Arial"/>
                <w:sz w:val="18"/>
                <w:szCs w:val="18"/>
              </w:rPr>
              <w:t>(</w:t>
            </w:r>
            <w:r>
              <w:rPr>
                <w:rFonts w:ascii="Arial" w:hAnsi="Arial" w:cs="Arial"/>
                <w:sz w:val="18"/>
                <w:szCs w:val="18"/>
              </w:rPr>
              <w:t>72.0</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175 </w:t>
            </w:r>
            <w:r w:rsidRPr="006969D2">
              <w:rPr>
                <w:rFonts w:ascii="Arial" w:hAnsi="Arial" w:cs="Arial"/>
                <w:sz w:val="18"/>
                <w:szCs w:val="18"/>
              </w:rPr>
              <w:t>(</w:t>
            </w:r>
            <w:r>
              <w:rPr>
                <w:rFonts w:ascii="Arial" w:hAnsi="Arial" w:cs="Arial"/>
                <w:sz w:val="18"/>
                <w:szCs w:val="18"/>
              </w:rPr>
              <w:t>58.5</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129 </w:t>
            </w:r>
            <w:r w:rsidRPr="006969D2">
              <w:rPr>
                <w:rFonts w:ascii="Arial" w:hAnsi="Arial" w:cs="Arial"/>
                <w:sz w:val="18"/>
                <w:szCs w:val="18"/>
              </w:rPr>
              <w:t>(</w:t>
            </w:r>
            <w:r>
              <w:rPr>
                <w:rFonts w:ascii="Arial" w:hAnsi="Arial" w:cs="Arial"/>
                <w:sz w:val="18"/>
                <w:szCs w:val="18"/>
              </w:rPr>
              <w:t>28.9</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240 </w:t>
            </w:r>
            <w:r w:rsidRPr="006969D2">
              <w:rPr>
                <w:rFonts w:ascii="Arial" w:hAnsi="Arial" w:cs="Arial"/>
                <w:sz w:val="18"/>
                <w:szCs w:val="18"/>
              </w:rPr>
              <w:t>(</w:t>
            </w:r>
            <w:r>
              <w:rPr>
                <w:rFonts w:ascii="Arial" w:hAnsi="Arial" w:cs="Arial"/>
                <w:sz w:val="18"/>
                <w:szCs w:val="18"/>
              </w:rPr>
              <w:t>66.9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478 </w:t>
            </w:r>
            <w:r w:rsidRPr="006969D2">
              <w:rPr>
                <w:rFonts w:ascii="Arial" w:hAnsi="Arial" w:cs="Arial"/>
                <w:sz w:val="18"/>
                <w:szCs w:val="18"/>
              </w:rPr>
              <w:t>(</w:t>
            </w:r>
            <w:r>
              <w:rPr>
                <w:rFonts w:ascii="Arial" w:hAnsi="Arial" w:cs="Arial"/>
                <w:sz w:val="18"/>
                <w:szCs w:val="18"/>
              </w:rPr>
              <w:t>58.4</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358 </w:t>
            </w:r>
            <w:r w:rsidRPr="006969D2">
              <w:rPr>
                <w:rFonts w:ascii="Arial" w:hAnsi="Arial" w:cs="Arial"/>
                <w:sz w:val="18"/>
                <w:szCs w:val="18"/>
              </w:rPr>
              <w:t>(</w:t>
            </w:r>
            <w:r>
              <w:rPr>
                <w:rFonts w:ascii="Arial" w:hAnsi="Arial" w:cs="Arial"/>
                <w:sz w:val="18"/>
                <w:szCs w:val="18"/>
              </w:rPr>
              <w:t>36.2</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252 </w:t>
            </w:r>
            <w:r w:rsidRPr="006969D2">
              <w:rPr>
                <w:rFonts w:ascii="Arial" w:hAnsi="Arial" w:cs="Arial"/>
                <w:sz w:val="18"/>
                <w:szCs w:val="18"/>
              </w:rPr>
              <w:t>(</w:t>
            </w:r>
            <w:r>
              <w:rPr>
                <w:rFonts w:ascii="Arial" w:hAnsi="Arial" w:cs="Arial"/>
                <w:sz w:val="18"/>
                <w:szCs w:val="18"/>
              </w:rPr>
              <w:t>76.1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340 </w:t>
            </w:r>
            <w:r w:rsidRPr="006969D2">
              <w:rPr>
                <w:rFonts w:ascii="Arial" w:hAnsi="Arial" w:cs="Arial"/>
                <w:sz w:val="18"/>
                <w:szCs w:val="18"/>
              </w:rPr>
              <w:t>(</w:t>
            </w:r>
            <w:r>
              <w:rPr>
                <w:rFonts w:ascii="Arial" w:hAnsi="Arial" w:cs="Arial"/>
                <w:sz w:val="18"/>
                <w:szCs w:val="18"/>
              </w:rPr>
              <w:t>63.1</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198 </w:t>
            </w:r>
            <w:r w:rsidRPr="006969D2">
              <w:rPr>
                <w:rFonts w:ascii="Arial" w:hAnsi="Arial" w:cs="Arial"/>
                <w:sz w:val="18"/>
                <w:szCs w:val="18"/>
              </w:rPr>
              <w:t>(</w:t>
            </w:r>
            <w:r>
              <w:rPr>
                <w:rFonts w:ascii="Arial" w:hAnsi="Arial" w:cs="Arial"/>
                <w:sz w:val="18"/>
                <w:szCs w:val="18"/>
              </w:rPr>
              <w:t>36.6</w:t>
            </w:r>
            <w:r w:rsidRPr="006969D2">
              <w:rPr>
                <w:rFonts w:ascii="Arial" w:hAnsi="Arial" w:cs="Arial"/>
                <w:sz w:val="18"/>
                <w:szCs w:val="18"/>
              </w:rPr>
              <w:t>)</w:t>
            </w:r>
          </w:p>
        </w:tc>
      </w:tr>
    </w:tbl>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194E44" w:rsidRDefault="00194E44" w:rsidP="00194E44">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0.013</w:t>
      </w:r>
    </w:p>
    <w:p w:rsidR="00194E44" w:rsidRDefault="00194E44" w:rsidP="00194E44">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0.062</w:t>
      </w:r>
    </w:p>
    <w:p w:rsidR="00194E44" w:rsidRDefault="00194E44" w:rsidP="00194E44">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0.466</w:t>
      </w:r>
    </w:p>
    <w:p w:rsidR="00194E44" w:rsidRPr="00882DBB" w:rsidRDefault="00194E44" w:rsidP="00194E44">
      <w:pPr>
        <w:spacing w:after="0" w:line="360" w:lineRule="auto"/>
        <w:jc w:val="both"/>
        <w:rPr>
          <w:rFonts w:ascii="Arial" w:hAnsi="Arial" w:cs="Arial"/>
          <w:sz w:val="11"/>
          <w:szCs w:val="11"/>
        </w:rPr>
      </w:pPr>
    </w:p>
    <w:p w:rsidR="00194E44" w:rsidRPr="00062B72" w:rsidRDefault="00194E44" w:rsidP="00194E44">
      <w:pPr>
        <w:spacing w:after="0" w:line="360" w:lineRule="auto"/>
        <w:jc w:val="both"/>
        <w:rPr>
          <w:rFonts w:ascii="Arial" w:hAnsi="Arial" w:cs="Arial"/>
        </w:rPr>
      </w:pPr>
      <w:r>
        <w:rPr>
          <w:rFonts w:ascii="Arial" w:hAnsi="Arial" w:cs="Arial"/>
        </w:rPr>
        <w:t xml:space="preserve">Pancreatic status </w:t>
      </w:r>
      <w:r w:rsidRPr="00C0546D">
        <w:rPr>
          <w:rFonts w:ascii="Arial" w:hAnsi="Arial" w:cs="Arial"/>
        </w:rPr>
        <w:t xml:space="preserve">for the </w:t>
      </w:r>
      <w:r>
        <w:rPr>
          <w:rFonts w:ascii="Arial" w:hAnsi="Arial" w:cs="Arial"/>
        </w:rPr>
        <w:t>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 stratified according to FEV</w:t>
      </w:r>
      <w:r w:rsidRPr="00CA083A">
        <w:rPr>
          <w:rFonts w:ascii="Arial" w:hAnsi="Arial" w:cs="Arial"/>
          <w:vertAlign w:val="subscript"/>
        </w:rPr>
        <w:t>1</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194E44" w:rsidTr="00F068C4">
        <w:tc>
          <w:tcPr>
            <w:tcW w:w="2235" w:type="dxa"/>
            <w:vMerge w:val="restart"/>
          </w:tcPr>
          <w:p w:rsidR="00194E44" w:rsidRDefault="00194E44" w:rsidP="00F068C4">
            <w:pPr>
              <w:spacing w:line="360" w:lineRule="auto"/>
              <w:rPr>
                <w:rFonts w:ascii="Arial" w:hAnsi="Arial" w:cs="Arial"/>
              </w:rPr>
            </w:pPr>
          </w:p>
          <w:p w:rsidR="00194E44" w:rsidRPr="00695DC3" w:rsidRDefault="00194E44" w:rsidP="00F068C4">
            <w:pPr>
              <w:spacing w:line="360" w:lineRule="auto"/>
              <w:rPr>
                <w:rFonts w:ascii="Arial" w:hAnsi="Arial" w:cs="Arial"/>
              </w:rPr>
            </w:pPr>
            <w:r>
              <w:rPr>
                <w:rFonts w:ascii="Arial" w:hAnsi="Arial" w:cs="Arial"/>
              </w:rPr>
              <w:t xml:space="preserve">People with pancreatic insufficiency* </w:t>
            </w:r>
            <w:r w:rsidRPr="00B41BB2">
              <w:rPr>
                <w:rFonts w:ascii="Arial" w:hAnsi="Arial" w:cs="Arial"/>
                <w:sz w:val="18"/>
                <w:szCs w:val="18"/>
              </w:rPr>
              <w:t>(%)</w:t>
            </w:r>
          </w:p>
        </w:tc>
        <w:tc>
          <w:tcPr>
            <w:tcW w:w="3809"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3810"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235" w:type="dxa"/>
            <w:vMerge/>
          </w:tcPr>
          <w:p w:rsidR="00194E44" w:rsidRDefault="00194E44" w:rsidP="00F068C4">
            <w:pPr>
              <w:spacing w:line="360" w:lineRule="auto"/>
              <w:rPr>
                <w:rFonts w:ascii="Arial" w:hAnsi="Arial" w:cs="Arial"/>
                <w:u w:val="single"/>
              </w:rPr>
            </w:pPr>
          </w:p>
        </w:tc>
        <w:tc>
          <w:tcPr>
            <w:tcW w:w="1269"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972)</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1835)</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1240)</w:t>
            </w:r>
          </w:p>
        </w:tc>
        <w:tc>
          <w:tcPr>
            <w:tcW w:w="1270"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1411)</w:t>
            </w:r>
          </w:p>
        </w:tc>
      </w:tr>
      <w:tr w:rsidR="00194E44" w:rsidRPr="00A57348" w:rsidTr="00F068C4">
        <w:tc>
          <w:tcPr>
            <w:tcW w:w="2235" w:type="dxa"/>
          </w:tcPr>
          <w:p w:rsidR="00194E44" w:rsidRPr="006969D2" w:rsidRDefault="00194E44" w:rsidP="00F068C4">
            <w:pPr>
              <w:spacing w:line="360" w:lineRule="auto"/>
              <w:rPr>
                <w:rFonts w:ascii="Arial" w:hAnsi="Arial" w:cs="Arial"/>
                <w:sz w:val="11"/>
                <w:szCs w:val="11"/>
                <w:u w:val="single"/>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94E44" w:rsidRPr="00695DC3"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125 </w:t>
            </w:r>
            <w:r w:rsidRPr="006969D2">
              <w:rPr>
                <w:rFonts w:ascii="Arial" w:hAnsi="Arial" w:cs="Arial"/>
                <w:sz w:val="18"/>
                <w:szCs w:val="18"/>
              </w:rPr>
              <w:t>(</w:t>
            </w:r>
            <w:r>
              <w:rPr>
                <w:rFonts w:ascii="Arial" w:hAnsi="Arial" w:cs="Arial"/>
                <w:sz w:val="18"/>
                <w:szCs w:val="18"/>
              </w:rPr>
              <w:t>95.4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308 </w:t>
            </w:r>
            <w:r w:rsidRPr="006969D2">
              <w:rPr>
                <w:rFonts w:ascii="Arial" w:hAnsi="Arial" w:cs="Arial"/>
                <w:sz w:val="18"/>
                <w:szCs w:val="18"/>
              </w:rPr>
              <w:t>(</w:t>
            </w:r>
            <w:r>
              <w:rPr>
                <w:rFonts w:ascii="Arial" w:hAnsi="Arial" w:cs="Arial"/>
                <w:sz w:val="18"/>
                <w:szCs w:val="18"/>
              </w:rPr>
              <w:t>84.2</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359 </w:t>
            </w:r>
            <w:r w:rsidRPr="006969D2">
              <w:rPr>
                <w:rFonts w:ascii="Arial" w:hAnsi="Arial" w:cs="Arial"/>
                <w:sz w:val="18"/>
                <w:szCs w:val="18"/>
              </w:rPr>
              <w:t>(</w:t>
            </w:r>
            <w:r>
              <w:rPr>
                <w:rFonts w:ascii="Arial" w:hAnsi="Arial" w:cs="Arial"/>
                <w:sz w:val="18"/>
                <w:szCs w:val="18"/>
              </w:rPr>
              <w:t>75.6</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301 </w:t>
            </w:r>
            <w:r w:rsidRPr="006969D2">
              <w:rPr>
                <w:rFonts w:ascii="Arial" w:hAnsi="Arial" w:cs="Arial"/>
                <w:sz w:val="18"/>
                <w:szCs w:val="18"/>
              </w:rPr>
              <w:t>(</w:t>
            </w:r>
            <w:r>
              <w:rPr>
                <w:rFonts w:ascii="Arial" w:hAnsi="Arial" w:cs="Arial"/>
                <w:sz w:val="18"/>
                <w:szCs w:val="18"/>
              </w:rPr>
              <w:t>89.1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605 </w:t>
            </w:r>
            <w:r w:rsidRPr="006969D2">
              <w:rPr>
                <w:rFonts w:ascii="Arial" w:hAnsi="Arial" w:cs="Arial"/>
                <w:sz w:val="18"/>
                <w:szCs w:val="18"/>
              </w:rPr>
              <w:t>(</w:t>
            </w:r>
            <w:r>
              <w:rPr>
                <w:rFonts w:ascii="Arial" w:hAnsi="Arial" w:cs="Arial"/>
                <w:sz w:val="18"/>
                <w:szCs w:val="18"/>
              </w:rPr>
              <w:t>85.8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604 </w:t>
            </w:r>
            <w:r w:rsidRPr="006969D2">
              <w:rPr>
                <w:rFonts w:ascii="Arial" w:hAnsi="Arial" w:cs="Arial"/>
                <w:sz w:val="18"/>
                <w:szCs w:val="18"/>
              </w:rPr>
              <w:t>(</w:t>
            </w:r>
            <w:r>
              <w:rPr>
                <w:rFonts w:ascii="Arial" w:hAnsi="Arial" w:cs="Arial"/>
                <w:sz w:val="18"/>
                <w:szCs w:val="18"/>
              </w:rPr>
              <w:t>76.3</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266 </w:t>
            </w:r>
            <w:r w:rsidRPr="006969D2">
              <w:rPr>
                <w:rFonts w:ascii="Arial" w:hAnsi="Arial" w:cs="Arial"/>
                <w:sz w:val="18"/>
                <w:szCs w:val="18"/>
              </w:rPr>
              <w:t>(</w:t>
            </w:r>
            <w:r>
              <w:rPr>
                <w:rFonts w:ascii="Arial" w:hAnsi="Arial" w:cs="Arial"/>
                <w:sz w:val="18"/>
                <w:szCs w:val="18"/>
              </w:rPr>
              <w:t>90.8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401 </w:t>
            </w:r>
            <w:r w:rsidRPr="006969D2">
              <w:rPr>
                <w:rFonts w:ascii="Arial" w:hAnsi="Arial" w:cs="Arial"/>
                <w:sz w:val="18"/>
                <w:szCs w:val="18"/>
              </w:rPr>
              <w:t>(</w:t>
            </w:r>
            <w:r>
              <w:rPr>
                <w:rFonts w:ascii="Arial" w:hAnsi="Arial" w:cs="Arial"/>
                <w:sz w:val="18"/>
                <w:szCs w:val="18"/>
              </w:rPr>
              <w:t>86.8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359 </w:t>
            </w:r>
            <w:r w:rsidRPr="006969D2">
              <w:rPr>
                <w:rFonts w:ascii="Arial" w:hAnsi="Arial" w:cs="Arial"/>
                <w:sz w:val="18"/>
                <w:szCs w:val="18"/>
              </w:rPr>
              <w:t>(</w:t>
            </w:r>
            <w:r>
              <w:rPr>
                <w:rFonts w:ascii="Arial" w:hAnsi="Arial" w:cs="Arial"/>
                <w:sz w:val="18"/>
                <w:szCs w:val="18"/>
              </w:rPr>
              <w:t>74.0</w:t>
            </w:r>
            <w:r w:rsidRPr="006969D2">
              <w:rPr>
                <w:rFonts w:ascii="Arial" w:hAnsi="Arial" w:cs="Arial"/>
                <w:sz w:val="18"/>
                <w:szCs w:val="18"/>
              </w:rPr>
              <w:t>)</w:t>
            </w:r>
          </w:p>
        </w:tc>
        <w:tc>
          <w:tcPr>
            <w:tcW w:w="1270"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116 </w:t>
            </w:r>
            <w:r w:rsidRPr="006969D2">
              <w:rPr>
                <w:rFonts w:ascii="Arial" w:hAnsi="Arial" w:cs="Arial"/>
                <w:sz w:val="18"/>
                <w:szCs w:val="18"/>
              </w:rPr>
              <w:t>(</w:t>
            </w:r>
            <w:r>
              <w:rPr>
                <w:rFonts w:ascii="Arial" w:hAnsi="Arial" w:cs="Arial"/>
                <w:sz w:val="18"/>
                <w:szCs w:val="18"/>
              </w:rPr>
              <w:t>92.8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243 </w:t>
            </w:r>
            <w:r w:rsidRPr="006969D2">
              <w:rPr>
                <w:rFonts w:ascii="Arial" w:hAnsi="Arial" w:cs="Arial"/>
                <w:sz w:val="18"/>
                <w:szCs w:val="18"/>
              </w:rPr>
              <w:t>(</w:t>
            </w:r>
            <w:r>
              <w:rPr>
                <w:rFonts w:ascii="Arial" w:hAnsi="Arial" w:cs="Arial"/>
                <w:sz w:val="18"/>
                <w:szCs w:val="18"/>
              </w:rPr>
              <w:t>81.3</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332 </w:t>
            </w:r>
            <w:r w:rsidRPr="006969D2">
              <w:rPr>
                <w:rFonts w:ascii="Arial" w:hAnsi="Arial" w:cs="Arial"/>
                <w:sz w:val="18"/>
                <w:szCs w:val="18"/>
              </w:rPr>
              <w:t>(</w:t>
            </w:r>
            <w:r>
              <w:rPr>
                <w:rFonts w:ascii="Arial" w:hAnsi="Arial" w:cs="Arial"/>
                <w:sz w:val="18"/>
                <w:szCs w:val="18"/>
              </w:rPr>
              <w:t>74.6</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322 </w:t>
            </w:r>
            <w:r w:rsidRPr="006969D2">
              <w:rPr>
                <w:rFonts w:ascii="Arial" w:hAnsi="Arial" w:cs="Arial"/>
                <w:sz w:val="18"/>
                <w:szCs w:val="18"/>
              </w:rPr>
              <w:t>(</w:t>
            </w:r>
            <w:r>
              <w:rPr>
                <w:rFonts w:ascii="Arial" w:hAnsi="Arial" w:cs="Arial"/>
                <w:sz w:val="18"/>
                <w:szCs w:val="18"/>
              </w:rPr>
              <w:t>90.2</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698 </w:t>
            </w:r>
            <w:r w:rsidRPr="006969D2">
              <w:rPr>
                <w:rFonts w:ascii="Arial" w:hAnsi="Arial" w:cs="Arial"/>
                <w:sz w:val="18"/>
                <w:szCs w:val="18"/>
              </w:rPr>
              <w:t>(</w:t>
            </w:r>
            <w:r>
              <w:rPr>
                <w:rFonts w:ascii="Arial" w:hAnsi="Arial" w:cs="Arial"/>
                <w:sz w:val="18"/>
                <w:szCs w:val="18"/>
              </w:rPr>
              <w:t>86.8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753 </w:t>
            </w:r>
            <w:r w:rsidRPr="006969D2">
              <w:rPr>
                <w:rFonts w:ascii="Arial" w:hAnsi="Arial" w:cs="Arial"/>
                <w:sz w:val="18"/>
                <w:szCs w:val="18"/>
              </w:rPr>
              <w:t>(</w:t>
            </w:r>
            <w:r>
              <w:rPr>
                <w:rFonts w:ascii="Arial" w:hAnsi="Arial" w:cs="Arial"/>
                <w:sz w:val="18"/>
                <w:szCs w:val="18"/>
              </w:rPr>
              <w:t>76.7</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294 </w:t>
            </w:r>
            <w:r w:rsidRPr="006969D2">
              <w:rPr>
                <w:rFonts w:ascii="Arial" w:hAnsi="Arial" w:cs="Arial"/>
                <w:sz w:val="18"/>
                <w:szCs w:val="18"/>
              </w:rPr>
              <w:t>(</w:t>
            </w:r>
            <w:r>
              <w:rPr>
                <w:rFonts w:ascii="Arial" w:hAnsi="Arial" w:cs="Arial"/>
                <w:sz w:val="18"/>
                <w:szCs w:val="18"/>
              </w:rPr>
              <w:t>89.8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474 </w:t>
            </w:r>
            <w:r w:rsidRPr="006969D2">
              <w:rPr>
                <w:rFonts w:ascii="Arial" w:hAnsi="Arial" w:cs="Arial"/>
                <w:sz w:val="18"/>
                <w:szCs w:val="18"/>
              </w:rPr>
              <w:t>(</w:t>
            </w:r>
            <w:r>
              <w:rPr>
                <w:rFonts w:ascii="Arial" w:hAnsi="Arial" w:cs="Arial"/>
                <w:sz w:val="18"/>
                <w:szCs w:val="18"/>
              </w:rPr>
              <w:t>88.4</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396 </w:t>
            </w:r>
            <w:r w:rsidRPr="006969D2">
              <w:rPr>
                <w:rFonts w:ascii="Arial" w:hAnsi="Arial" w:cs="Arial"/>
                <w:sz w:val="18"/>
                <w:szCs w:val="18"/>
              </w:rPr>
              <w:t>(</w:t>
            </w:r>
            <w:r>
              <w:rPr>
                <w:rFonts w:ascii="Arial" w:hAnsi="Arial" w:cs="Arial"/>
                <w:sz w:val="18"/>
                <w:szCs w:val="18"/>
              </w:rPr>
              <w:t>73.2</w:t>
            </w:r>
            <w:r w:rsidRPr="006969D2">
              <w:rPr>
                <w:rFonts w:ascii="Arial" w:hAnsi="Arial" w:cs="Arial"/>
                <w:sz w:val="18"/>
                <w:szCs w:val="18"/>
              </w:rPr>
              <w:t>)</w:t>
            </w:r>
          </w:p>
        </w:tc>
      </w:tr>
    </w:tbl>
    <w:p w:rsidR="00194E44" w:rsidRDefault="00194E44" w:rsidP="00194E44">
      <w:pPr>
        <w:spacing w:after="0" w:line="360" w:lineRule="auto"/>
        <w:jc w:val="both"/>
        <w:rPr>
          <w:rFonts w:ascii="Arial" w:hAnsi="Arial" w:cs="Arial"/>
        </w:rPr>
      </w:pPr>
      <w:r>
        <w:rPr>
          <w:rFonts w:ascii="Arial" w:hAnsi="Arial" w:cs="Arial"/>
        </w:rPr>
        <w:t>* Data for pancreatic status missing among 45 adults in 2013 and 29 adults in 2014.</w:t>
      </w:r>
    </w:p>
    <w:p w:rsidR="00194E44" w:rsidRDefault="00194E44" w:rsidP="00194E44">
      <w:pPr>
        <w:spacing w:after="0"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194E44" w:rsidRDefault="00194E44" w:rsidP="00194E44">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0.310</w:t>
      </w:r>
    </w:p>
    <w:p w:rsidR="00194E44" w:rsidRDefault="00194E44" w:rsidP="00194E44">
      <w:pPr>
        <w:spacing w:after="0" w:line="360" w:lineRule="auto"/>
        <w:jc w:val="both"/>
        <w:rPr>
          <w:rFonts w:ascii="Arial" w:hAnsi="Arial" w:cs="Arial"/>
          <w:sz w:val="11"/>
          <w:szCs w:val="11"/>
        </w:rPr>
      </w:pPr>
    </w:p>
    <w:p w:rsidR="00194E44" w:rsidRPr="00062B72" w:rsidRDefault="00194E44" w:rsidP="00194E44">
      <w:pPr>
        <w:spacing w:after="0" w:line="360" w:lineRule="auto"/>
        <w:jc w:val="both"/>
        <w:rPr>
          <w:rFonts w:ascii="Arial" w:hAnsi="Arial" w:cs="Arial"/>
        </w:rPr>
      </w:pPr>
      <w:r>
        <w:rPr>
          <w:rFonts w:ascii="Arial" w:hAnsi="Arial" w:cs="Arial"/>
        </w:rPr>
        <w:t xml:space="preserve">Gender </w:t>
      </w:r>
      <w:r w:rsidRPr="00C0546D">
        <w:rPr>
          <w:rFonts w:ascii="Arial" w:hAnsi="Arial" w:cs="Arial"/>
        </w:rPr>
        <w:t xml:space="preserve">for the </w:t>
      </w:r>
      <w:r>
        <w:rPr>
          <w:rFonts w:ascii="Arial" w:hAnsi="Arial" w:cs="Arial"/>
        </w:rPr>
        <w:t>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 stratified according to FEV</w:t>
      </w:r>
      <w:r w:rsidRPr="00CA083A">
        <w:rPr>
          <w:rFonts w:ascii="Arial" w:hAnsi="Arial" w:cs="Arial"/>
          <w:vertAlign w:val="subscript"/>
        </w:rPr>
        <w:t>1</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194E44" w:rsidTr="00F068C4">
        <w:tc>
          <w:tcPr>
            <w:tcW w:w="2235" w:type="dxa"/>
            <w:vMerge w:val="restart"/>
          </w:tcPr>
          <w:p w:rsidR="00194E44" w:rsidRDefault="00194E44" w:rsidP="00F068C4">
            <w:pPr>
              <w:spacing w:line="360" w:lineRule="auto"/>
              <w:rPr>
                <w:rFonts w:ascii="Arial" w:hAnsi="Arial" w:cs="Arial"/>
              </w:rPr>
            </w:pPr>
          </w:p>
          <w:p w:rsidR="00194E44" w:rsidRDefault="00194E44" w:rsidP="00F068C4">
            <w:pPr>
              <w:spacing w:line="360" w:lineRule="auto"/>
              <w:rPr>
                <w:rFonts w:ascii="Arial" w:hAnsi="Arial" w:cs="Arial"/>
              </w:rPr>
            </w:pPr>
          </w:p>
          <w:p w:rsidR="00194E44" w:rsidRDefault="00194E44" w:rsidP="00F068C4">
            <w:pPr>
              <w:spacing w:line="360" w:lineRule="auto"/>
              <w:rPr>
                <w:rFonts w:ascii="Arial" w:hAnsi="Arial" w:cs="Arial"/>
              </w:rPr>
            </w:pPr>
          </w:p>
          <w:p w:rsidR="00194E44" w:rsidRPr="00695DC3" w:rsidRDefault="00194E44" w:rsidP="00F068C4">
            <w:pPr>
              <w:spacing w:line="360" w:lineRule="auto"/>
              <w:rPr>
                <w:rFonts w:ascii="Arial" w:hAnsi="Arial" w:cs="Arial"/>
              </w:rPr>
            </w:pPr>
            <w:r>
              <w:rPr>
                <w:rFonts w:ascii="Arial" w:hAnsi="Arial" w:cs="Arial"/>
              </w:rPr>
              <w:t xml:space="preserve">Females </w:t>
            </w:r>
            <w:r w:rsidRPr="00B41BB2">
              <w:rPr>
                <w:rFonts w:ascii="Arial" w:hAnsi="Arial" w:cs="Arial"/>
                <w:sz w:val="18"/>
                <w:szCs w:val="18"/>
              </w:rPr>
              <w:t>(%)</w:t>
            </w:r>
          </w:p>
        </w:tc>
        <w:tc>
          <w:tcPr>
            <w:tcW w:w="3809"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3810"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235" w:type="dxa"/>
            <w:vMerge/>
          </w:tcPr>
          <w:p w:rsidR="00194E44" w:rsidRDefault="00194E44" w:rsidP="00F068C4">
            <w:pPr>
              <w:spacing w:line="360" w:lineRule="auto"/>
              <w:rPr>
                <w:rFonts w:ascii="Arial" w:hAnsi="Arial" w:cs="Arial"/>
                <w:u w:val="single"/>
              </w:rPr>
            </w:pPr>
          </w:p>
        </w:tc>
        <w:tc>
          <w:tcPr>
            <w:tcW w:w="1269"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981)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1867)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1411)</w:t>
            </w:r>
          </w:p>
        </w:tc>
      </w:tr>
      <w:tr w:rsidR="00194E44" w:rsidRPr="00A57348" w:rsidTr="00F068C4">
        <w:tc>
          <w:tcPr>
            <w:tcW w:w="2235" w:type="dxa"/>
          </w:tcPr>
          <w:p w:rsidR="00194E44" w:rsidRPr="006969D2" w:rsidRDefault="00194E44" w:rsidP="00F068C4">
            <w:pPr>
              <w:spacing w:line="360" w:lineRule="auto"/>
              <w:rPr>
                <w:rFonts w:ascii="Arial" w:hAnsi="Arial" w:cs="Arial"/>
                <w:sz w:val="11"/>
                <w:szCs w:val="11"/>
                <w:u w:val="single"/>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94E44" w:rsidRPr="00695DC3"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56 </w:t>
            </w:r>
            <w:r w:rsidRPr="006969D2">
              <w:rPr>
                <w:rFonts w:ascii="Arial" w:hAnsi="Arial" w:cs="Arial"/>
                <w:sz w:val="18"/>
                <w:szCs w:val="18"/>
              </w:rPr>
              <w:t>(</w:t>
            </w:r>
            <w:r>
              <w:rPr>
                <w:rFonts w:ascii="Arial" w:hAnsi="Arial" w:cs="Arial"/>
                <w:sz w:val="18"/>
                <w:szCs w:val="18"/>
              </w:rPr>
              <w:t>41.5</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174 </w:t>
            </w:r>
            <w:r w:rsidRPr="006969D2">
              <w:rPr>
                <w:rFonts w:ascii="Arial" w:hAnsi="Arial" w:cs="Arial"/>
                <w:sz w:val="18"/>
                <w:szCs w:val="18"/>
              </w:rPr>
              <w:t>(</w:t>
            </w:r>
            <w:r>
              <w:rPr>
                <w:rFonts w:ascii="Arial" w:hAnsi="Arial" w:cs="Arial"/>
                <w:sz w:val="18"/>
                <w:szCs w:val="18"/>
              </w:rPr>
              <w:t>46.8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219 </w:t>
            </w:r>
            <w:r w:rsidRPr="006969D2">
              <w:rPr>
                <w:rFonts w:ascii="Arial" w:hAnsi="Arial" w:cs="Arial"/>
                <w:sz w:val="18"/>
                <w:szCs w:val="18"/>
              </w:rPr>
              <w:t>(</w:t>
            </w:r>
            <w:r>
              <w:rPr>
                <w:rFonts w:ascii="Arial" w:hAnsi="Arial" w:cs="Arial"/>
                <w:sz w:val="18"/>
                <w:szCs w:val="18"/>
              </w:rPr>
              <w:t>46.0</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158 </w:t>
            </w:r>
            <w:r w:rsidRPr="006969D2">
              <w:rPr>
                <w:rFonts w:ascii="Arial" w:hAnsi="Arial" w:cs="Arial"/>
                <w:sz w:val="18"/>
                <w:szCs w:val="18"/>
              </w:rPr>
              <w:t>(</w:t>
            </w:r>
            <w:r>
              <w:rPr>
                <w:rFonts w:ascii="Arial" w:hAnsi="Arial" w:cs="Arial"/>
                <w:sz w:val="18"/>
                <w:szCs w:val="18"/>
              </w:rPr>
              <w:t>46.1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351 </w:t>
            </w:r>
            <w:r w:rsidRPr="006969D2">
              <w:rPr>
                <w:rFonts w:ascii="Arial" w:hAnsi="Arial" w:cs="Arial"/>
                <w:sz w:val="18"/>
                <w:szCs w:val="18"/>
              </w:rPr>
              <w:t>(</w:t>
            </w:r>
            <w:r>
              <w:rPr>
                <w:rFonts w:ascii="Arial" w:hAnsi="Arial" w:cs="Arial"/>
                <w:sz w:val="18"/>
                <w:szCs w:val="18"/>
              </w:rPr>
              <w:t>49.0</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362 </w:t>
            </w:r>
            <w:r w:rsidRPr="006969D2">
              <w:rPr>
                <w:rFonts w:ascii="Arial" w:hAnsi="Arial" w:cs="Arial"/>
                <w:sz w:val="18"/>
                <w:szCs w:val="18"/>
              </w:rPr>
              <w:t>(</w:t>
            </w:r>
            <w:r>
              <w:rPr>
                <w:rFonts w:ascii="Arial" w:hAnsi="Arial" w:cs="Arial"/>
                <w:sz w:val="18"/>
                <w:szCs w:val="18"/>
              </w:rPr>
              <w:t>44.7</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117 </w:t>
            </w:r>
            <w:r w:rsidRPr="006969D2">
              <w:rPr>
                <w:rFonts w:ascii="Arial" w:hAnsi="Arial" w:cs="Arial"/>
                <w:sz w:val="18"/>
                <w:szCs w:val="18"/>
              </w:rPr>
              <w:t>(</w:t>
            </w:r>
            <w:r>
              <w:rPr>
                <w:rFonts w:ascii="Arial" w:hAnsi="Arial" w:cs="Arial"/>
                <w:sz w:val="18"/>
                <w:szCs w:val="18"/>
              </w:rPr>
              <w:t>39.8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224 </w:t>
            </w:r>
            <w:r w:rsidRPr="006969D2">
              <w:rPr>
                <w:rFonts w:ascii="Arial" w:hAnsi="Arial" w:cs="Arial"/>
                <w:sz w:val="18"/>
                <w:szCs w:val="18"/>
              </w:rPr>
              <w:t>(</w:t>
            </w:r>
            <w:r>
              <w:rPr>
                <w:rFonts w:ascii="Arial" w:hAnsi="Arial" w:cs="Arial"/>
                <w:sz w:val="18"/>
                <w:szCs w:val="18"/>
              </w:rPr>
              <w:t>48.3</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207 </w:t>
            </w:r>
            <w:r w:rsidRPr="006969D2">
              <w:rPr>
                <w:rFonts w:ascii="Arial" w:hAnsi="Arial" w:cs="Arial"/>
                <w:sz w:val="18"/>
                <w:szCs w:val="18"/>
              </w:rPr>
              <w:t>(</w:t>
            </w:r>
            <w:r>
              <w:rPr>
                <w:rFonts w:ascii="Arial" w:hAnsi="Arial" w:cs="Arial"/>
                <w:sz w:val="18"/>
                <w:szCs w:val="18"/>
              </w:rPr>
              <w:t>42.6</w:t>
            </w:r>
            <w:r w:rsidRPr="006969D2">
              <w:rPr>
                <w:rFonts w:ascii="Arial" w:hAnsi="Arial" w:cs="Arial"/>
                <w:sz w:val="18"/>
                <w:szCs w:val="18"/>
              </w:rPr>
              <w:t>)</w:t>
            </w:r>
          </w:p>
        </w:tc>
        <w:tc>
          <w:tcPr>
            <w:tcW w:w="1270"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58 </w:t>
            </w:r>
            <w:r w:rsidRPr="006969D2">
              <w:rPr>
                <w:rFonts w:ascii="Arial" w:hAnsi="Arial" w:cs="Arial"/>
                <w:sz w:val="18"/>
                <w:szCs w:val="18"/>
              </w:rPr>
              <w:t>(</w:t>
            </w:r>
            <w:r>
              <w:rPr>
                <w:rFonts w:ascii="Arial" w:hAnsi="Arial" w:cs="Arial"/>
                <w:sz w:val="18"/>
                <w:szCs w:val="18"/>
              </w:rPr>
              <w:t>46.4</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147 </w:t>
            </w:r>
            <w:r w:rsidRPr="006969D2">
              <w:rPr>
                <w:rFonts w:ascii="Arial" w:hAnsi="Arial" w:cs="Arial"/>
                <w:sz w:val="18"/>
                <w:szCs w:val="18"/>
              </w:rPr>
              <w:t>(</w:t>
            </w:r>
            <w:r>
              <w:rPr>
                <w:rFonts w:ascii="Arial" w:hAnsi="Arial" w:cs="Arial"/>
                <w:sz w:val="18"/>
                <w:szCs w:val="18"/>
              </w:rPr>
              <w:t>49.2</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200 </w:t>
            </w:r>
            <w:r w:rsidRPr="006969D2">
              <w:rPr>
                <w:rFonts w:ascii="Arial" w:hAnsi="Arial" w:cs="Arial"/>
                <w:sz w:val="18"/>
                <w:szCs w:val="18"/>
              </w:rPr>
              <w:t>(</w:t>
            </w:r>
            <w:r>
              <w:rPr>
                <w:rFonts w:ascii="Arial" w:hAnsi="Arial" w:cs="Arial"/>
                <w:sz w:val="18"/>
                <w:szCs w:val="18"/>
              </w:rPr>
              <w:t>44.7</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158 </w:t>
            </w:r>
            <w:r w:rsidRPr="006969D2">
              <w:rPr>
                <w:rFonts w:ascii="Arial" w:hAnsi="Arial" w:cs="Arial"/>
                <w:sz w:val="18"/>
                <w:szCs w:val="18"/>
              </w:rPr>
              <w:t>(</w:t>
            </w:r>
            <w:r>
              <w:rPr>
                <w:rFonts w:ascii="Arial" w:hAnsi="Arial" w:cs="Arial"/>
                <w:sz w:val="18"/>
                <w:szCs w:val="18"/>
              </w:rPr>
              <w:t>44.0</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382 </w:t>
            </w:r>
            <w:r w:rsidRPr="006969D2">
              <w:rPr>
                <w:rFonts w:ascii="Arial" w:hAnsi="Arial" w:cs="Arial"/>
                <w:sz w:val="18"/>
                <w:szCs w:val="18"/>
              </w:rPr>
              <w:t>(</w:t>
            </w:r>
            <w:r>
              <w:rPr>
                <w:rFonts w:ascii="Arial" w:hAnsi="Arial" w:cs="Arial"/>
                <w:sz w:val="18"/>
                <w:szCs w:val="18"/>
              </w:rPr>
              <w:t>46.6</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443 </w:t>
            </w:r>
            <w:r w:rsidRPr="006969D2">
              <w:rPr>
                <w:rFonts w:ascii="Arial" w:hAnsi="Arial" w:cs="Arial"/>
                <w:sz w:val="18"/>
                <w:szCs w:val="18"/>
              </w:rPr>
              <w:t>(</w:t>
            </w:r>
            <w:r>
              <w:rPr>
                <w:rFonts w:ascii="Arial" w:hAnsi="Arial" w:cs="Arial"/>
                <w:sz w:val="18"/>
                <w:szCs w:val="18"/>
              </w:rPr>
              <w:t>44.8</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150 </w:t>
            </w:r>
            <w:r w:rsidRPr="006969D2">
              <w:rPr>
                <w:rFonts w:ascii="Arial" w:hAnsi="Arial" w:cs="Arial"/>
                <w:sz w:val="18"/>
                <w:szCs w:val="18"/>
              </w:rPr>
              <w:t>(</w:t>
            </w:r>
            <w:r>
              <w:rPr>
                <w:rFonts w:ascii="Arial" w:hAnsi="Arial" w:cs="Arial"/>
                <w:sz w:val="18"/>
                <w:szCs w:val="18"/>
              </w:rPr>
              <w:t>45.3</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254 </w:t>
            </w:r>
            <w:r w:rsidRPr="006969D2">
              <w:rPr>
                <w:rFonts w:ascii="Arial" w:hAnsi="Arial" w:cs="Arial"/>
                <w:sz w:val="18"/>
                <w:szCs w:val="18"/>
              </w:rPr>
              <w:t>(</w:t>
            </w:r>
            <w:r>
              <w:rPr>
                <w:rFonts w:ascii="Arial" w:hAnsi="Arial" w:cs="Arial"/>
                <w:sz w:val="18"/>
                <w:szCs w:val="18"/>
              </w:rPr>
              <w:t>47.1</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226 </w:t>
            </w:r>
            <w:r w:rsidRPr="006969D2">
              <w:rPr>
                <w:rFonts w:ascii="Arial" w:hAnsi="Arial" w:cs="Arial"/>
                <w:sz w:val="18"/>
                <w:szCs w:val="18"/>
              </w:rPr>
              <w:t>(</w:t>
            </w:r>
            <w:r>
              <w:rPr>
                <w:rFonts w:ascii="Arial" w:hAnsi="Arial" w:cs="Arial"/>
                <w:sz w:val="18"/>
                <w:szCs w:val="18"/>
              </w:rPr>
              <w:t>41.8</w:t>
            </w:r>
            <w:r w:rsidRPr="006969D2">
              <w:rPr>
                <w:rFonts w:ascii="Arial" w:hAnsi="Arial" w:cs="Arial"/>
                <w:sz w:val="18"/>
                <w:szCs w:val="18"/>
              </w:rPr>
              <w:t>)</w:t>
            </w:r>
          </w:p>
        </w:tc>
      </w:tr>
    </w:tbl>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194E44" w:rsidRDefault="00194E44" w:rsidP="00194E44">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0.922</w:t>
      </w:r>
    </w:p>
    <w:p w:rsidR="00194E44" w:rsidRDefault="00194E44" w:rsidP="00194E44">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t>0.564</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sz w:val="11"/>
          <w:szCs w:val="11"/>
        </w:rPr>
      </w:pPr>
    </w:p>
    <w:p w:rsidR="00194E44" w:rsidRPr="00062B72" w:rsidRDefault="00194E44" w:rsidP="00194E44">
      <w:pPr>
        <w:spacing w:after="0" w:line="360" w:lineRule="auto"/>
        <w:jc w:val="both"/>
        <w:rPr>
          <w:rFonts w:ascii="Arial" w:hAnsi="Arial" w:cs="Arial"/>
        </w:rPr>
      </w:pPr>
      <w:r>
        <w:rPr>
          <w:rFonts w:ascii="Arial" w:hAnsi="Arial" w:cs="Arial"/>
        </w:rPr>
        <w:t xml:space="preserve">BMI </w:t>
      </w:r>
      <w:r w:rsidRPr="00C0546D">
        <w:rPr>
          <w:rFonts w:ascii="Arial" w:hAnsi="Arial" w:cs="Arial"/>
        </w:rPr>
        <w:t xml:space="preserve">for </w:t>
      </w:r>
      <w:r>
        <w:rPr>
          <w:rFonts w:ascii="Arial" w:hAnsi="Arial" w:cs="Arial"/>
        </w:rPr>
        <w:t>the 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 stratified according to FEV</w:t>
      </w:r>
      <w:r w:rsidRPr="00CA083A">
        <w:rPr>
          <w:rFonts w:ascii="Arial" w:hAnsi="Arial" w:cs="Arial"/>
          <w:vertAlign w:val="subscript"/>
        </w:rPr>
        <w:t>1</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194E44" w:rsidTr="00F068C4">
        <w:tc>
          <w:tcPr>
            <w:tcW w:w="2235" w:type="dxa"/>
            <w:vMerge w:val="restart"/>
          </w:tcPr>
          <w:p w:rsidR="00194E44" w:rsidRDefault="00194E44" w:rsidP="00F068C4">
            <w:pPr>
              <w:spacing w:line="360" w:lineRule="auto"/>
              <w:rPr>
                <w:rFonts w:ascii="Arial" w:hAnsi="Arial" w:cs="Arial"/>
              </w:rPr>
            </w:pPr>
          </w:p>
          <w:p w:rsidR="00194E44" w:rsidRDefault="00194E44" w:rsidP="00F068C4">
            <w:pPr>
              <w:spacing w:line="360" w:lineRule="auto"/>
              <w:rPr>
                <w:rFonts w:ascii="Arial" w:hAnsi="Arial" w:cs="Arial"/>
              </w:rPr>
            </w:pPr>
          </w:p>
          <w:p w:rsidR="00194E44" w:rsidRDefault="00194E44" w:rsidP="00F068C4">
            <w:pPr>
              <w:spacing w:line="360" w:lineRule="auto"/>
              <w:rPr>
                <w:rFonts w:ascii="Arial" w:hAnsi="Arial" w:cs="Arial"/>
              </w:rPr>
            </w:pPr>
          </w:p>
          <w:p w:rsidR="00194E44" w:rsidRPr="00695DC3" w:rsidRDefault="00194E44" w:rsidP="00F068C4">
            <w:pPr>
              <w:spacing w:line="360" w:lineRule="auto"/>
              <w:rPr>
                <w:rFonts w:ascii="Arial" w:hAnsi="Arial" w:cs="Arial"/>
              </w:rPr>
            </w:pPr>
            <w:r>
              <w:rPr>
                <w:rFonts w:ascii="Arial" w:hAnsi="Arial" w:cs="Arial"/>
              </w:rPr>
              <w:t xml:space="preserve">BMI, median </w:t>
            </w:r>
            <w:r w:rsidRPr="00B41BB2">
              <w:rPr>
                <w:rFonts w:ascii="Arial" w:hAnsi="Arial" w:cs="Arial"/>
                <w:sz w:val="18"/>
                <w:szCs w:val="18"/>
              </w:rPr>
              <w:t>(</w:t>
            </w:r>
            <w:r>
              <w:rPr>
                <w:rFonts w:ascii="Arial" w:hAnsi="Arial" w:cs="Arial"/>
                <w:sz w:val="18"/>
                <w:szCs w:val="18"/>
              </w:rPr>
              <w:t>IQR</w:t>
            </w:r>
            <w:r w:rsidRPr="00B41BB2">
              <w:rPr>
                <w:rFonts w:ascii="Arial" w:hAnsi="Arial" w:cs="Arial"/>
                <w:sz w:val="18"/>
                <w:szCs w:val="18"/>
              </w:rPr>
              <w:t>)</w:t>
            </w:r>
          </w:p>
        </w:tc>
        <w:tc>
          <w:tcPr>
            <w:tcW w:w="3809"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3810"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235" w:type="dxa"/>
            <w:vMerge/>
          </w:tcPr>
          <w:p w:rsidR="00194E44" w:rsidRDefault="00194E44" w:rsidP="00F068C4">
            <w:pPr>
              <w:spacing w:line="360" w:lineRule="auto"/>
              <w:rPr>
                <w:rFonts w:ascii="Arial" w:hAnsi="Arial" w:cs="Arial"/>
                <w:u w:val="single"/>
              </w:rPr>
            </w:pPr>
          </w:p>
        </w:tc>
        <w:tc>
          <w:tcPr>
            <w:tcW w:w="1269"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978)</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1863)</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1229)</w:t>
            </w:r>
          </w:p>
        </w:tc>
        <w:tc>
          <w:tcPr>
            <w:tcW w:w="1270"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866)</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2149)</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1410)</w:t>
            </w:r>
          </w:p>
        </w:tc>
      </w:tr>
      <w:tr w:rsidR="00194E44" w:rsidRPr="00A57348" w:rsidTr="00F068C4">
        <w:tc>
          <w:tcPr>
            <w:tcW w:w="2235" w:type="dxa"/>
          </w:tcPr>
          <w:p w:rsidR="00194E44" w:rsidRPr="006969D2" w:rsidRDefault="00194E44" w:rsidP="00F068C4">
            <w:pPr>
              <w:spacing w:line="360" w:lineRule="auto"/>
              <w:rPr>
                <w:rFonts w:ascii="Arial" w:hAnsi="Arial" w:cs="Arial"/>
                <w:sz w:val="11"/>
                <w:szCs w:val="11"/>
                <w:u w:val="single"/>
              </w:rPr>
            </w:pPr>
          </w:p>
          <w:p w:rsidR="00194E44" w:rsidRPr="00230ABA" w:rsidRDefault="00194E44" w:rsidP="00F068C4">
            <w:pPr>
              <w:spacing w:line="360" w:lineRule="auto"/>
              <w:rPr>
                <w:rFonts w:ascii="Arial" w:hAnsi="Arial" w:cs="Arial"/>
                <w:sz w:val="9"/>
                <w:szCs w:val="9"/>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94E44" w:rsidRPr="00230ABA" w:rsidRDefault="00194E44" w:rsidP="00F068C4">
            <w:pPr>
              <w:spacing w:line="360" w:lineRule="auto"/>
              <w:rPr>
                <w:rFonts w:ascii="Arial" w:hAnsi="Arial" w:cs="Arial"/>
                <w:sz w:val="18"/>
                <w:szCs w:val="18"/>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94E44" w:rsidRPr="00230ABA" w:rsidRDefault="00194E44" w:rsidP="00F068C4">
            <w:pPr>
              <w:spacing w:line="360" w:lineRule="auto"/>
              <w:rPr>
                <w:rFonts w:ascii="Arial" w:hAnsi="Arial" w:cs="Arial"/>
                <w:sz w:val="18"/>
                <w:szCs w:val="18"/>
              </w:rPr>
            </w:pPr>
          </w:p>
          <w:p w:rsidR="00194E44"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p w:rsidR="00194E44" w:rsidRPr="00230ABA" w:rsidRDefault="00194E44" w:rsidP="00F068C4">
            <w:pPr>
              <w:spacing w:line="360" w:lineRule="auto"/>
              <w:rPr>
                <w:rFonts w:ascii="Arial" w:hAnsi="Arial" w:cs="Arial"/>
                <w:sz w:val="9"/>
                <w:szCs w:val="9"/>
              </w:rPr>
            </w:pPr>
          </w:p>
        </w:tc>
        <w:tc>
          <w:tcPr>
            <w:tcW w:w="1269"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21.0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18.7 – 23.4</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21.8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19.9 – 24.0</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23.2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21.1 – 25.7</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20.0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18.0 – 22.6</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22.0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19.9 – 24.0</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22.9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20.9 – 25.6</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20.2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18.6 – 22.7</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21.6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19.7 – 24.2</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23.1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21.2 – 25.3</w:t>
            </w:r>
            <w:r w:rsidRPr="006969D2">
              <w:rPr>
                <w:rFonts w:ascii="Arial" w:hAnsi="Arial" w:cs="Arial"/>
                <w:sz w:val="18"/>
                <w:szCs w:val="18"/>
              </w:rPr>
              <w:t>)</w:t>
            </w:r>
          </w:p>
        </w:tc>
        <w:tc>
          <w:tcPr>
            <w:tcW w:w="1270"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20.9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18.6 – 23.5</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21.5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19.6 – 23.3</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23.0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21.0 – 25.5</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20.2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18.3 – 22.6</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21.9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20.0 – 24.3</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23.2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21.2 – 25.7</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Default="00194E44" w:rsidP="00F068C4">
            <w:pPr>
              <w:spacing w:line="360" w:lineRule="auto"/>
              <w:jc w:val="center"/>
              <w:rPr>
                <w:rFonts w:ascii="Arial" w:hAnsi="Arial" w:cs="Arial"/>
              </w:rPr>
            </w:pPr>
            <w:r>
              <w:rPr>
                <w:rFonts w:ascii="Arial" w:hAnsi="Arial" w:cs="Arial"/>
              </w:rPr>
              <w:t xml:space="preserve">20.1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18.5 – 22.5</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21.9 </w:t>
            </w:r>
          </w:p>
          <w:p w:rsidR="00194E44" w:rsidRPr="006969D2" w:rsidRDefault="00194E44" w:rsidP="00F068C4">
            <w:pPr>
              <w:spacing w:line="360" w:lineRule="auto"/>
              <w:jc w:val="center"/>
              <w:rPr>
                <w:rFonts w:ascii="Arial" w:hAnsi="Arial" w:cs="Arial"/>
                <w:sz w:val="18"/>
                <w:szCs w:val="18"/>
              </w:rPr>
            </w:pPr>
            <w:r w:rsidRPr="006969D2">
              <w:rPr>
                <w:rFonts w:ascii="Arial" w:hAnsi="Arial" w:cs="Arial"/>
                <w:sz w:val="18"/>
                <w:szCs w:val="18"/>
              </w:rPr>
              <w:t>(</w:t>
            </w:r>
            <w:r>
              <w:rPr>
                <w:rFonts w:ascii="Arial" w:hAnsi="Arial" w:cs="Arial"/>
                <w:sz w:val="18"/>
                <w:szCs w:val="18"/>
              </w:rPr>
              <w:t>20.0 – 24.1</w:t>
            </w:r>
            <w:r w:rsidRPr="006969D2">
              <w:rPr>
                <w:rFonts w:ascii="Arial" w:hAnsi="Arial" w:cs="Arial"/>
                <w:sz w:val="18"/>
                <w:szCs w:val="18"/>
              </w:rPr>
              <w:t>)</w:t>
            </w:r>
          </w:p>
          <w:p w:rsidR="00194E44" w:rsidRDefault="00194E44" w:rsidP="00F068C4">
            <w:pPr>
              <w:spacing w:line="360" w:lineRule="auto"/>
              <w:jc w:val="center"/>
              <w:rPr>
                <w:rFonts w:ascii="Arial" w:hAnsi="Arial" w:cs="Arial"/>
              </w:rPr>
            </w:pPr>
            <w:r>
              <w:rPr>
                <w:rFonts w:ascii="Arial" w:hAnsi="Arial" w:cs="Arial"/>
              </w:rPr>
              <w:t xml:space="preserve">23.1 </w:t>
            </w:r>
          </w:p>
          <w:p w:rsidR="00194E44" w:rsidRPr="00A57348" w:rsidRDefault="00194E44" w:rsidP="00F068C4">
            <w:pPr>
              <w:spacing w:line="360" w:lineRule="auto"/>
              <w:jc w:val="center"/>
              <w:rPr>
                <w:rFonts w:ascii="Arial" w:hAnsi="Arial" w:cs="Arial"/>
              </w:rPr>
            </w:pPr>
            <w:r w:rsidRPr="006969D2">
              <w:rPr>
                <w:rFonts w:ascii="Arial" w:hAnsi="Arial" w:cs="Arial"/>
                <w:sz w:val="18"/>
                <w:szCs w:val="18"/>
              </w:rPr>
              <w:t>(</w:t>
            </w:r>
            <w:r>
              <w:rPr>
                <w:rFonts w:ascii="Arial" w:hAnsi="Arial" w:cs="Arial"/>
                <w:sz w:val="18"/>
                <w:szCs w:val="18"/>
              </w:rPr>
              <w:t>20.9 – 25.4</w:t>
            </w:r>
            <w:r w:rsidRPr="006969D2">
              <w:rPr>
                <w:rFonts w:ascii="Arial" w:hAnsi="Arial" w:cs="Arial"/>
                <w:sz w:val="18"/>
                <w:szCs w:val="18"/>
              </w:rPr>
              <w:t>)</w:t>
            </w:r>
          </w:p>
        </w:tc>
      </w:tr>
    </w:tbl>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van Elteren test</w:t>
      </w:r>
      <w:r w:rsidRPr="00D37807">
        <w:rPr>
          <w:rFonts w:ascii="Arial" w:hAnsi="Arial" w:cs="Arial"/>
        </w:rPr>
        <w:t xml:space="preserve"> </w:t>
      </w:r>
      <w:r>
        <w:rPr>
          <w:rFonts w:ascii="Arial" w:hAnsi="Arial" w:cs="Arial"/>
        </w:rPr>
        <w:t>p-value (with Bonferroni correction)</w:t>
      </w: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194E44" w:rsidRDefault="00194E44" w:rsidP="00194E44">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t>0.181</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Default="00194E44" w:rsidP="00194E44">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0.208</w:t>
      </w:r>
      <w:r>
        <w:rPr>
          <w:rFonts w:ascii="Arial" w:hAnsi="Arial" w:cs="Arial"/>
        </w:rPr>
        <w:tab/>
      </w:r>
      <w:r>
        <w:rPr>
          <w:rFonts w:ascii="Arial" w:hAnsi="Arial" w:cs="Arial"/>
        </w:rPr>
        <w:tab/>
      </w:r>
      <w:r>
        <w:rPr>
          <w:rFonts w:ascii="Arial" w:hAnsi="Arial" w:cs="Arial"/>
        </w:rPr>
        <w:tab/>
      </w:r>
      <w:r>
        <w:rPr>
          <w:rFonts w:ascii="Arial" w:hAnsi="Arial" w:cs="Arial"/>
        </w:rPr>
        <w:tab/>
        <w:t>0.775</w:t>
      </w:r>
    </w:p>
    <w:p w:rsidR="00194E44" w:rsidRDefault="00194E44" w:rsidP="00194E44">
      <w:pPr>
        <w:spacing w:after="0" w:line="360" w:lineRule="auto"/>
        <w:jc w:val="both"/>
        <w:rPr>
          <w:rFonts w:ascii="Arial" w:hAnsi="Arial" w:cs="Arial"/>
        </w:rPr>
      </w:pPr>
      <w:r>
        <w:rPr>
          <w:rFonts w:ascii="Arial" w:hAnsi="Arial" w:cs="Arial"/>
        </w:rPr>
        <w:lastRenderedPageBreak/>
        <w:t>Centres in the ‘lower quarter’ have slightly older adults compared to centres in the ‘middle half’ and ‘upper quarter’.</w:t>
      </w:r>
    </w:p>
    <w:p w:rsidR="00194E44" w:rsidRPr="00183381"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Age of adults for the 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 stratified according to FEV</w:t>
      </w:r>
      <w:r w:rsidRPr="00CA083A">
        <w:rPr>
          <w:rFonts w:ascii="Arial" w:hAnsi="Arial" w:cs="Arial"/>
          <w:vertAlign w:val="subscript"/>
        </w:rPr>
        <w:t>1</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194E44" w:rsidTr="00F068C4">
        <w:tc>
          <w:tcPr>
            <w:tcW w:w="2235" w:type="dxa"/>
            <w:vMerge w:val="restart"/>
          </w:tcPr>
          <w:p w:rsidR="00194E44" w:rsidRDefault="00194E44" w:rsidP="00F068C4">
            <w:pPr>
              <w:spacing w:line="360" w:lineRule="auto"/>
              <w:rPr>
                <w:rFonts w:ascii="Arial" w:hAnsi="Arial" w:cs="Arial"/>
              </w:rPr>
            </w:pPr>
          </w:p>
          <w:p w:rsidR="00194E44" w:rsidRDefault="00194E44" w:rsidP="00F068C4">
            <w:pPr>
              <w:spacing w:line="360" w:lineRule="auto"/>
              <w:rPr>
                <w:rFonts w:ascii="Arial" w:hAnsi="Arial" w:cs="Arial"/>
              </w:rPr>
            </w:pPr>
          </w:p>
          <w:p w:rsidR="00194E44" w:rsidRPr="00695DC3" w:rsidRDefault="00194E44" w:rsidP="00F068C4">
            <w:pPr>
              <w:spacing w:line="360" w:lineRule="auto"/>
              <w:rPr>
                <w:rFonts w:ascii="Arial" w:hAnsi="Arial" w:cs="Arial"/>
              </w:rPr>
            </w:pPr>
            <w:r>
              <w:rPr>
                <w:rFonts w:ascii="Arial" w:hAnsi="Arial" w:cs="Arial"/>
              </w:rPr>
              <w:t xml:space="preserve">Age in years, median </w:t>
            </w:r>
            <w:r w:rsidRPr="00B41BB2">
              <w:rPr>
                <w:rFonts w:ascii="Arial" w:hAnsi="Arial" w:cs="Arial"/>
                <w:sz w:val="18"/>
                <w:szCs w:val="18"/>
              </w:rPr>
              <w:t>(</w:t>
            </w:r>
            <w:r>
              <w:rPr>
                <w:rFonts w:ascii="Arial" w:hAnsi="Arial" w:cs="Arial"/>
                <w:sz w:val="18"/>
                <w:szCs w:val="18"/>
              </w:rPr>
              <w:t>IQR</w:t>
            </w:r>
            <w:r w:rsidRPr="00B41BB2">
              <w:rPr>
                <w:rFonts w:ascii="Arial" w:hAnsi="Arial" w:cs="Arial"/>
                <w:sz w:val="18"/>
                <w:szCs w:val="18"/>
              </w:rPr>
              <w:t>)</w:t>
            </w:r>
          </w:p>
        </w:tc>
        <w:tc>
          <w:tcPr>
            <w:tcW w:w="3809" w:type="dxa"/>
            <w:gridSpan w:val="3"/>
          </w:tcPr>
          <w:p w:rsidR="00194E44" w:rsidRDefault="00194E44" w:rsidP="00F068C4">
            <w:pPr>
              <w:spacing w:line="360" w:lineRule="auto"/>
              <w:jc w:val="center"/>
              <w:rPr>
                <w:rFonts w:ascii="Arial" w:hAnsi="Arial" w:cs="Arial"/>
              </w:rPr>
            </w:pPr>
            <w:r>
              <w:rPr>
                <w:rFonts w:ascii="Arial" w:hAnsi="Arial" w:cs="Arial"/>
              </w:rPr>
              <w:t>2013</w:t>
            </w:r>
          </w:p>
        </w:tc>
        <w:tc>
          <w:tcPr>
            <w:tcW w:w="3810" w:type="dxa"/>
            <w:gridSpan w:val="3"/>
          </w:tcPr>
          <w:p w:rsidR="00194E44" w:rsidRDefault="00194E44" w:rsidP="00F068C4">
            <w:pPr>
              <w:spacing w:line="360" w:lineRule="auto"/>
              <w:jc w:val="center"/>
              <w:rPr>
                <w:rFonts w:ascii="Arial" w:hAnsi="Arial" w:cs="Arial"/>
              </w:rPr>
            </w:pPr>
            <w:r>
              <w:rPr>
                <w:rFonts w:ascii="Arial" w:hAnsi="Arial" w:cs="Arial"/>
              </w:rPr>
              <w:t>2014</w:t>
            </w:r>
          </w:p>
        </w:tc>
      </w:tr>
      <w:tr w:rsidR="00194E44" w:rsidTr="00F068C4">
        <w:tc>
          <w:tcPr>
            <w:tcW w:w="2235" w:type="dxa"/>
            <w:vMerge/>
          </w:tcPr>
          <w:p w:rsidR="00194E44" w:rsidRDefault="00194E44" w:rsidP="00F068C4">
            <w:pPr>
              <w:spacing w:line="360" w:lineRule="auto"/>
              <w:rPr>
                <w:rFonts w:ascii="Arial" w:hAnsi="Arial" w:cs="Arial"/>
                <w:u w:val="single"/>
              </w:rPr>
            </w:pPr>
          </w:p>
        </w:tc>
        <w:tc>
          <w:tcPr>
            <w:tcW w:w="1269"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981)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1867)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194E44" w:rsidRDefault="00194E44" w:rsidP="00F068C4">
            <w:pPr>
              <w:spacing w:line="360" w:lineRule="auto"/>
              <w:jc w:val="center"/>
              <w:rPr>
                <w:rFonts w:ascii="Arial" w:hAnsi="Arial" w:cs="Arial"/>
              </w:rPr>
            </w:pPr>
            <w:r>
              <w:rPr>
                <w:rFonts w:ascii="Arial" w:hAnsi="Arial" w:cs="Arial"/>
              </w:rPr>
              <w:t>Upper quarter</w:t>
            </w:r>
          </w:p>
          <w:p w:rsidR="00194E44" w:rsidRDefault="00194E44"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194E44" w:rsidRDefault="00194E44" w:rsidP="00F068C4">
            <w:pPr>
              <w:spacing w:line="360" w:lineRule="auto"/>
              <w:jc w:val="center"/>
              <w:rPr>
                <w:rFonts w:ascii="Arial" w:hAnsi="Arial" w:cs="Arial"/>
              </w:rPr>
            </w:pPr>
            <w:r>
              <w:rPr>
                <w:rFonts w:ascii="Arial" w:hAnsi="Arial" w:cs="Arial"/>
              </w:rPr>
              <w:t>Middle half</w:t>
            </w:r>
          </w:p>
          <w:p w:rsidR="00194E44" w:rsidRDefault="00194E44"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194E44" w:rsidRDefault="00194E44" w:rsidP="00F068C4">
            <w:pPr>
              <w:spacing w:line="360" w:lineRule="auto"/>
              <w:jc w:val="center"/>
              <w:rPr>
                <w:rFonts w:ascii="Arial" w:hAnsi="Arial" w:cs="Arial"/>
              </w:rPr>
            </w:pPr>
            <w:r>
              <w:rPr>
                <w:rFonts w:ascii="Arial" w:hAnsi="Arial" w:cs="Arial"/>
              </w:rPr>
              <w:t>Lower quarter</w:t>
            </w:r>
          </w:p>
          <w:p w:rsidR="00194E44" w:rsidRDefault="00194E44" w:rsidP="00F068C4">
            <w:pPr>
              <w:spacing w:line="360" w:lineRule="auto"/>
              <w:jc w:val="center"/>
              <w:rPr>
                <w:rFonts w:ascii="Arial" w:hAnsi="Arial" w:cs="Arial"/>
              </w:rPr>
            </w:pPr>
            <w:r>
              <w:rPr>
                <w:rFonts w:ascii="Arial" w:hAnsi="Arial" w:cs="Arial"/>
              </w:rPr>
              <w:t>(n = 1411)</w:t>
            </w:r>
          </w:p>
        </w:tc>
      </w:tr>
      <w:tr w:rsidR="00194E44" w:rsidRPr="00A57348" w:rsidTr="00F068C4">
        <w:tc>
          <w:tcPr>
            <w:tcW w:w="2235" w:type="dxa"/>
          </w:tcPr>
          <w:p w:rsidR="00194E44" w:rsidRPr="006969D2" w:rsidRDefault="00194E44" w:rsidP="00F068C4">
            <w:pPr>
              <w:spacing w:line="360" w:lineRule="auto"/>
              <w:rPr>
                <w:rFonts w:ascii="Arial" w:hAnsi="Arial" w:cs="Arial"/>
                <w:sz w:val="11"/>
                <w:szCs w:val="11"/>
                <w:u w:val="single"/>
              </w:rPr>
            </w:pP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94E44" w:rsidRPr="008A5EF2"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94E44" w:rsidRPr="00E93AB6" w:rsidRDefault="00194E44"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29 </w:t>
            </w:r>
            <w:r w:rsidRPr="006969D2">
              <w:rPr>
                <w:rFonts w:ascii="Arial" w:hAnsi="Arial" w:cs="Arial"/>
                <w:sz w:val="18"/>
                <w:szCs w:val="18"/>
              </w:rPr>
              <w:t>(</w:t>
            </w:r>
            <w:r>
              <w:rPr>
                <w:rFonts w:ascii="Arial" w:hAnsi="Arial" w:cs="Arial"/>
                <w:sz w:val="18"/>
                <w:szCs w:val="18"/>
              </w:rPr>
              <w:t>24 – 39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27 </w:t>
            </w:r>
            <w:r w:rsidRPr="006969D2">
              <w:rPr>
                <w:rFonts w:ascii="Arial" w:hAnsi="Arial" w:cs="Arial"/>
                <w:sz w:val="18"/>
                <w:szCs w:val="18"/>
              </w:rPr>
              <w:t>(</w:t>
            </w:r>
            <w:r>
              <w:rPr>
                <w:rFonts w:ascii="Arial" w:hAnsi="Arial" w:cs="Arial"/>
                <w:sz w:val="18"/>
                <w:szCs w:val="18"/>
              </w:rPr>
              <w:t>23 – 34</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25 </w:t>
            </w:r>
            <w:r w:rsidRPr="006969D2">
              <w:rPr>
                <w:rFonts w:ascii="Arial" w:hAnsi="Arial" w:cs="Arial"/>
                <w:sz w:val="18"/>
                <w:szCs w:val="18"/>
              </w:rPr>
              <w:t>(</w:t>
            </w:r>
            <w:r>
              <w:rPr>
                <w:rFonts w:ascii="Arial" w:hAnsi="Arial" w:cs="Arial"/>
                <w:sz w:val="18"/>
                <w:szCs w:val="18"/>
              </w:rPr>
              <w:t>21 – 34</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28 </w:t>
            </w:r>
            <w:r w:rsidRPr="006969D2">
              <w:rPr>
                <w:rFonts w:ascii="Arial" w:hAnsi="Arial" w:cs="Arial"/>
                <w:sz w:val="18"/>
                <w:szCs w:val="18"/>
              </w:rPr>
              <w:t>(</w:t>
            </w:r>
            <w:r>
              <w:rPr>
                <w:rFonts w:ascii="Arial" w:hAnsi="Arial" w:cs="Arial"/>
                <w:sz w:val="18"/>
                <w:szCs w:val="18"/>
              </w:rPr>
              <w:t>23 – 35</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28 </w:t>
            </w:r>
            <w:r w:rsidRPr="006969D2">
              <w:rPr>
                <w:rFonts w:ascii="Arial" w:hAnsi="Arial" w:cs="Arial"/>
                <w:sz w:val="18"/>
                <w:szCs w:val="18"/>
              </w:rPr>
              <w:t>(</w:t>
            </w:r>
            <w:r>
              <w:rPr>
                <w:rFonts w:ascii="Arial" w:hAnsi="Arial" w:cs="Arial"/>
                <w:sz w:val="18"/>
                <w:szCs w:val="18"/>
              </w:rPr>
              <w:t>23 – 36</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26 </w:t>
            </w:r>
            <w:r w:rsidRPr="006969D2">
              <w:rPr>
                <w:rFonts w:ascii="Arial" w:hAnsi="Arial" w:cs="Arial"/>
                <w:sz w:val="18"/>
                <w:szCs w:val="18"/>
              </w:rPr>
              <w:t>(</w:t>
            </w:r>
            <w:r>
              <w:rPr>
                <w:rFonts w:ascii="Arial" w:hAnsi="Arial" w:cs="Arial"/>
                <w:sz w:val="18"/>
                <w:szCs w:val="18"/>
              </w:rPr>
              <w:t>21 – 33</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31 </w:t>
            </w:r>
            <w:r w:rsidRPr="006969D2">
              <w:rPr>
                <w:rFonts w:ascii="Arial" w:hAnsi="Arial" w:cs="Arial"/>
                <w:sz w:val="18"/>
                <w:szCs w:val="18"/>
              </w:rPr>
              <w:t>(</w:t>
            </w:r>
            <w:r>
              <w:rPr>
                <w:rFonts w:ascii="Arial" w:hAnsi="Arial" w:cs="Arial"/>
                <w:sz w:val="18"/>
                <w:szCs w:val="18"/>
              </w:rPr>
              <w:t>25 – 39</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30 </w:t>
            </w:r>
            <w:r w:rsidRPr="006969D2">
              <w:rPr>
                <w:rFonts w:ascii="Arial" w:hAnsi="Arial" w:cs="Arial"/>
                <w:sz w:val="18"/>
                <w:szCs w:val="18"/>
              </w:rPr>
              <w:t>(</w:t>
            </w:r>
            <w:r>
              <w:rPr>
                <w:rFonts w:ascii="Arial" w:hAnsi="Arial" w:cs="Arial"/>
                <w:sz w:val="18"/>
                <w:szCs w:val="18"/>
              </w:rPr>
              <w:t>23 – 38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27 </w:t>
            </w:r>
            <w:r w:rsidRPr="006969D2">
              <w:rPr>
                <w:rFonts w:ascii="Arial" w:hAnsi="Arial" w:cs="Arial"/>
                <w:sz w:val="18"/>
                <w:szCs w:val="18"/>
              </w:rPr>
              <w:t>(</w:t>
            </w:r>
            <w:r>
              <w:rPr>
                <w:rFonts w:ascii="Arial" w:hAnsi="Arial" w:cs="Arial"/>
                <w:sz w:val="18"/>
                <w:szCs w:val="18"/>
              </w:rPr>
              <w:t>21 – 34</w:t>
            </w:r>
            <w:r w:rsidRPr="006969D2">
              <w:rPr>
                <w:rFonts w:ascii="Arial" w:hAnsi="Arial" w:cs="Arial"/>
                <w:sz w:val="18"/>
                <w:szCs w:val="18"/>
              </w:rPr>
              <w:t>)</w:t>
            </w:r>
          </w:p>
        </w:tc>
        <w:tc>
          <w:tcPr>
            <w:tcW w:w="1270" w:type="dxa"/>
            <w:tcBorders>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30 </w:t>
            </w:r>
            <w:r w:rsidRPr="006969D2">
              <w:rPr>
                <w:rFonts w:ascii="Arial" w:hAnsi="Arial" w:cs="Arial"/>
                <w:sz w:val="18"/>
                <w:szCs w:val="18"/>
              </w:rPr>
              <w:t>(</w:t>
            </w:r>
            <w:r>
              <w:rPr>
                <w:rFonts w:ascii="Arial" w:hAnsi="Arial" w:cs="Arial"/>
                <w:sz w:val="18"/>
                <w:szCs w:val="18"/>
              </w:rPr>
              <w:t>24 – 38</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28 </w:t>
            </w:r>
            <w:r w:rsidRPr="006969D2">
              <w:rPr>
                <w:rFonts w:ascii="Arial" w:hAnsi="Arial" w:cs="Arial"/>
                <w:sz w:val="18"/>
                <w:szCs w:val="18"/>
              </w:rPr>
              <w:t>(</w:t>
            </w:r>
            <w:r>
              <w:rPr>
                <w:rFonts w:ascii="Arial" w:hAnsi="Arial" w:cs="Arial"/>
                <w:sz w:val="18"/>
                <w:szCs w:val="18"/>
              </w:rPr>
              <w:t>24 – 35</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26 </w:t>
            </w:r>
            <w:r w:rsidRPr="006969D2">
              <w:rPr>
                <w:rFonts w:ascii="Arial" w:hAnsi="Arial" w:cs="Arial"/>
                <w:sz w:val="18"/>
                <w:szCs w:val="18"/>
              </w:rPr>
              <w:t>(</w:t>
            </w:r>
            <w:r>
              <w:rPr>
                <w:rFonts w:ascii="Arial" w:hAnsi="Arial" w:cs="Arial"/>
                <w:sz w:val="18"/>
                <w:szCs w:val="18"/>
              </w:rPr>
              <w:t>21 – 33</w:t>
            </w:r>
            <w:r w:rsidRPr="006969D2">
              <w:rPr>
                <w:rFonts w:ascii="Arial" w:hAnsi="Arial" w:cs="Arial"/>
                <w:sz w:val="18"/>
                <w:szCs w:val="18"/>
              </w:rPr>
              <w:t>)</w:t>
            </w:r>
          </w:p>
        </w:tc>
        <w:tc>
          <w:tcPr>
            <w:tcW w:w="1270" w:type="dxa"/>
            <w:tcBorders>
              <w:left w:val="nil"/>
              <w:righ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30 </w:t>
            </w:r>
            <w:r w:rsidRPr="006969D2">
              <w:rPr>
                <w:rFonts w:ascii="Arial" w:hAnsi="Arial" w:cs="Arial"/>
                <w:sz w:val="18"/>
                <w:szCs w:val="18"/>
              </w:rPr>
              <w:t>(</w:t>
            </w:r>
            <w:r>
              <w:rPr>
                <w:rFonts w:ascii="Arial" w:hAnsi="Arial" w:cs="Arial"/>
                <w:sz w:val="18"/>
                <w:szCs w:val="18"/>
              </w:rPr>
              <w:t>24 – 37</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28 </w:t>
            </w:r>
            <w:r w:rsidRPr="006969D2">
              <w:rPr>
                <w:rFonts w:ascii="Arial" w:hAnsi="Arial" w:cs="Arial"/>
                <w:sz w:val="18"/>
                <w:szCs w:val="18"/>
              </w:rPr>
              <w:t>(</w:t>
            </w:r>
            <w:r>
              <w:rPr>
                <w:rFonts w:ascii="Arial" w:hAnsi="Arial" w:cs="Arial"/>
                <w:sz w:val="18"/>
                <w:szCs w:val="18"/>
              </w:rPr>
              <w:t>23 – 36</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26 </w:t>
            </w:r>
            <w:r w:rsidRPr="006969D2">
              <w:rPr>
                <w:rFonts w:ascii="Arial" w:hAnsi="Arial" w:cs="Arial"/>
                <w:sz w:val="18"/>
                <w:szCs w:val="18"/>
              </w:rPr>
              <w:t>(</w:t>
            </w:r>
            <w:r>
              <w:rPr>
                <w:rFonts w:ascii="Arial" w:hAnsi="Arial" w:cs="Arial"/>
                <w:sz w:val="18"/>
                <w:szCs w:val="18"/>
              </w:rPr>
              <w:t>21 – 34</w:t>
            </w:r>
            <w:r w:rsidRPr="006969D2">
              <w:rPr>
                <w:rFonts w:ascii="Arial" w:hAnsi="Arial" w:cs="Arial"/>
                <w:sz w:val="18"/>
                <w:szCs w:val="18"/>
              </w:rPr>
              <w:t>)</w:t>
            </w:r>
          </w:p>
        </w:tc>
        <w:tc>
          <w:tcPr>
            <w:tcW w:w="1270" w:type="dxa"/>
            <w:tcBorders>
              <w:left w:val="nil"/>
            </w:tcBorders>
          </w:tcPr>
          <w:p w:rsidR="00194E44" w:rsidRPr="00695DC3" w:rsidRDefault="00194E44" w:rsidP="00F068C4">
            <w:pPr>
              <w:spacing w:line="360" w:lineRule="auto"/>
              <w:jc w:val="center"/>
              <w:rPr>
                <w:rFonts w:ascii="Arial" w:hAnsi="Arial" w:cs="Arial"/>
                <w:sz w:val="11"/>
                <w:szCs w:val="11"/>
              </w:rPr>
            </w:pP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32 </w:t>
            </w:r>
            <w:r w:rsidRPr="006969D2">
              <w:rPr>
                <w:rFonts w:ascii="Arial" w:hAnsi="Arial" w:cs="Arial"/>
                <w:sz w:val="18"/>
                <w:szCs w:val="18"/>
              </w:rPr>
              <w:t>(</w:t>
            </w:r>
            <w:r>
              <w:rPr>
                <w:rFonts w:ascii="Arial" w:hAnsi="Arial" w:cs="Arial"/>
                <w:sz w:val="18"/>
                <w:szCs w:val="18"/>
              </w:rPr>
              <w:t>25 – 41</w:t>
            </w:r>
            <w:r w:rsidRPr="006969D2">
              <w:rPr>
                <w:rFonts w:ascii="Arial" w:hAnsi="Arial" w:cs="Arial"/>
                <w:sz w:val="18"/>
                <w:szCs w:val="18"/>
              </w:rPr>
              <w:t>)</w:t>
            </w:r>
          </w:p>
          <w:p w:rsidR="00194E44" w:rsidRPr="006969D2" w:rsidRDefault="00194E44" w:rsidP="00F068C4">
            <w:pPr>
              <w:spacing w:line="360" w:lineRule="auto"/>
              <w:jc w:val="center"/>
              <w:rPr>
                <w:rFonts w:ascii="Arial" w:hAnsi="Arial" w:cs="Arial"/>
                <w:sz w:val="18"/>
                <w:szCs w:val="18"/>
              </w:rPr>
            </w:pPr>
            <w:r>
              <w:rPr>
                <w:rFonts w:ascii="Arial" w:hAnsi="Arial" w:cs="Arial"/>
              </w:rPr>
              <w:t xml:space="preserve">31 </w:t>
            </w:r>
            <w:r w:rsidRPr="006969D2">
              <w:rPr>
                <w:rFonts w:ascii="Arial" w:hAnsi="Arial" w:cs="Arial"/>
                <w:sz w:val="18"/>
                <w:szCs w:val="18"/>
              </w:rPr>
              <w:t>(</w:t>
            </w:r>
            <w:r>
              <w:rPr>
                <w:rFonts w:ascii="Arial" w:hAnsi="Arial" w:cs="Arial"/>
                <w:sz w:val="18"/>
                <w:szCs w:val="18"/>
              </w:rPr>
              <w:t>24 – 38</w:t>
            </w:r>
            <w:r w:rsidRPr="006969D2">
              <w:rPr>
                <w:rFonts w:ascii="Arial" w:hAnsi="Arial" w:cs="Arial"/>
                <w:sz w:val="18"/>
                <w:szCs w:val="18"/>
              </w:rPr>
              <w:t>)</w:t>
            </w:r>
          </w:p>
          <w:p w:rsidR="00194E44" w:rsidRPr="00A57348" w:rsidRDefault="00194E44" w:rsidP="00F068C4">
            <w:pPr>
              <w:spacing w:line="360" w:lineRule="auto"/>
              <w:jc w:val="center"/>
              <w:rPr>
                <w:rFonts w:ascii="Arial" w:hAnsi="Arial" w:cs="Arial"/>
              </w:rPr>
            </w:pPr>
            <w:r>
              <w:rPr>
                <w:rFonts w:ascii="Arial" w:hAnsi="Arial" w:cs="Arial"/>
              </w:rPr>
              <w:t xml:space="preserve">27 </w:t>
            </w:r>
            <w:r w:rsidRPr="006969D2">
              <w:rPr>
                <w:rFonts w:ascii="Arial" w:hAnsi="Arial" w:cs="Arial"/>
                <w:sz w:val="18"/>
                <w:szCs w:val="18"/>
              </w:rPr>
              <w:t>(</w:t>
            </w:r>
            <w:r>
              <w:rPr>
                <w:rFonts w:ascii="Arial" w:hAnsi="Arial" w:cs="Arial"/>
                <w:sz w:val="18"/>
                <w:szCs w:val="18"/>
              </w:rPr>
              <w:t>22 – 35</w:t>
            </w:r>
            <w:r w:rsidRPr="006969D2">
              <w:rPr>
                <w:rFonts w:ascii="Arial" w:hAnsi="Arial" w:cs="Arial"/>
                <w:sz w:val="18"/>
                <w:szCs w:val="18"/>
              </w:rPr>
              <w:t>)</w:t>
            </w:r>
          </w:p>
        </w:tc>
      </w:tr>
    </w:tbl>
    <w:p w:rsidR="00194E44" w:rsidRPr="00D453CD" w:rsidRDefault="00194E44" w:rsidP="00194E44">
      <w:pPr>
        <w:spacing w:after="0" w:line="360" w:lineRule="auto"/>
        <w:jc w:val="both"/>
        <w:rPr>
          <w:rFonts w:ascii="Arial" w:hAnsi="Arial" w:cs="Arial"/>
          <w:sz w:val="4"/>
          <w:szCs w:val="4"/>
        </w:rPr>
      </w:pP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van Elteren test</w:t>
      </w:r>
      <w:r w:rsidRPr="00D37807">
        <w:rPr>
          <w:rFonts w:ascii="Arial" w:hAnsi="Arial" w:cs="Arial"/>
        </w:rPr>
        <w:t xml:space="preserve"> </w:t>
      </w:r>
      <w:r>
        <w:rPr>
          <w:rFonts w:ascii="Arial" w:hAnsi="Arial" w:cs="Arial"/>
        </w:rPr>
        <w:t>p-value (with Bonferroni correction)</w:t>
      </w:r>
    </w:p>
    <w:p w:rsidR="00194E44" w:rsidRDefault="00194E44" w:rsidP="00194E44">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194E44" w:rsidRDefault="00194E44" w:rsidP="00194E44">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r>
      <w:r w:rsidRPr="00350DEE">
        <w:rPr>
          <w:rFonts w:ascii="Arial" w:hAnsi="Arial" w:cs="Arial"/>
          <w:b/>
        </w:rPr>
        <w:t>0.011</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0.007</w:t>
      </w:r>
    </w:p>
    <w:p w:rsidR="00194E44" w:rsidRDefault="00194E44" w:rsidP="00194E44">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0.001</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p>
    <w:p w:rsidR="00194E44" w:rsidRDefault="00194E44" w:rsidP="00194E44">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1.000</w:t>
      </w:r>
      <w:r>
        <w:rPr>
          <w:rFonts w:ascii="Arial" w:hAnsi="Arial" w:cs="Arial"/>
        </w:rPr>
        <w:tab/>
      </w:r>
      <w:r>
        <w:rPr>
          <w:rFonts w:ascii="Arial" w:hAnsi="Arial" w:cs="Arial"/>
        </w:rPr>
        <w:tab/>
      </w:r>
      <w:r>
        <w:rPr>
          <w:rFonts w:ascii="Arial" w:hAnsi="Arial" w:cs="Arial"/>
        </w:rPr>
        <w:tab/>
      </w:r>
      <w:r>
        <w:rPr>
          <w:rFonts w:ascii="Arial" w:hAnsi="Arial" w:cs="Arial"/>
        </w:rPr>
        <w:tab/>
        <w:t>1.000</w:t>
      </w:r>
    </w:p>
    <w:p w:rsidR="00194E44" w:rsidRPr="00C45D39"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However, the small age differences do not explain the differences in IV days. Increasing age was associated with lower FEV</w:t>
      </w:r>
      <w:r w:rsidRPr="00E93AB6">
        <w:rPr>
          <w:rFonts w:ascii="Arial" w:hAnsi="Arial" w:cs="Arial"/>
          <w:vertAlign w:val="subscript"/>
        </w:rPr>
        <w:t>1</w:t>
      </w:r>
      <w:r w:rsidRPr="008C3105">
        <w:rPr>
          <w:rFonts w:ascii="Arial" w:hAnsi="Arial" w:cs="Arial"/>
        </w:rPr>
        <w:t xml:space="preserve"> </w:t>
      </w:r>
      <w:r>
        <w:rPr>
          <w:rFonts w:ascii="Arial" w:hAnsi="Arial" w:cs="Arial"/>
        </w:rPr>
        <w:t>(see Appendix E), and is thus expected to increase IV days. Despite the slightly higher age of the CF centres in the ‘lower quarter’, IV days were still lower. The differences in IV days were therefore not due to differences in case-mix between the centres. Between-group differences in IV use also persisted even after regression modelling that accounted for case-mix factors including age (see Appendix B).</w:t>
      </w:r>
    </w:p>
    <w:p w:rsidR="00194E44" w:rsidRPr="00AD2003" w:rsidRDefault="00194E44" w:rsidP="00194E44">
      <w:pPr>
        <w:spacing w:after="0" w:line="360" w:lineRule="auto"/>
        <w:jc w:val="both"/>
        <w:rPr>
          <w:rFonts w:ascii="Arial" w:hAnsi="Arial" w:cs="Arial"/>
          <w:sz w:val="11"/>
          <w:szCs w:val="11"/>
        </w:rPr>
      </w:pPr>
    </w:p>
    <w:p w:rsidR="00194E44" w:rsidRDefault="00194E44" w:rsidP="00194E44">
      <w:pPr>
        <w:spacing w:after="0" w:line="360" w:lineRule="auto"/>
        <w:jc w:val="both"/>
        <w:rPr>
          <w:rFonts w:ascii="Arial" w:hAnsi="Arial" w:cs="Arial"/>
        </w:rPr>
      </w:pPr>
      <w:r>
        <w:rPr>
          <w:rFonts w:ascii="Arial" w:hAnsi="Arial" w:cs="Arial"/>
        </w:rPr>
        <w:t>Of note, the difference in age between groups also does not imply that centres in ‘lower quarter’ have better survival or better outcomes. Full explanation of this is provided in Appendix E.</w:t>
      </w:r>
    </w:p>
    <w:p w:rsidR="00194E44" w:rsidRPr="00AD2003" w:rsidRDefault="00194E44" w:rsidP="00194E44">
      <w:pPr>
        <w:spacing w:after="0" w:line="360" w:lineRule="auto"/>
        <w:jc w:val="both"/>
        <w:rPr>
          <w:rFonts w:ascii="Arial" w:hAnsi="Arial" w:cs="Arial"/>
          <w:sz w:val="11"/>
          <w:szCs w:val="11"/>
        </w:rPr>
      </w:pPr>
    </w:p>
    <w:p w:rsidR="00194E44" w:rsidRPr="00AD2003" w:rsidRDefault="00194E44" w:rsidP="00194E44">
      <w:pPr>
        <w:spacing w:after="0" w:line="360" w:lineRule="auto"/>
        <w:jc w:val="both"/>
        <w:rPr>
          <w:rFonts w:ascii="Arial" w:hAnsi="Arial" w:cs="Arial"/>
        </w:rPr>
      </w:pPr>
      <w:r>
        <w:rPr>
          <w:rFonts w:ascii="Arial" w:hAnsi="Arial" w:cs="Arial"/>
        </w:rPr>
        <w:t>We have also previously explored the centre-by-centre differences in IV use with a stepwise binary logistic regression model that accounts for all relevant case-mix factors</w:t>
      </w:r>
      <w:r w:rsidR="00E22198">
        <w:rPr>
          <w:rFonts w:ascii="Arial" w:hAnsi="Arial" w:cs="Arial"/>
        </w:rPr>
        <w:t xml:space="preserve"> [1]</w:t>
      </w:r>
      <w:r>
        <w:rPr>
          <w:rFonts w:ascii="Arial" w:hAnsi="Arial" w:cs="Arial"/>
        </w:rPr>
        <w:t>. After prior-year IV use and FEV</w:t>
      </w:r>
      <w:r w:rsidRPr="00E93AB6">
        <w:rPr>
          <w:rFonts w:ascii="Arial" w:hAnsi="Arial" w:cs="Arial"/>
          <w:vertAlign w:val="subscript"/>
        </w:rPr>
        <w:t>1</w:t>
      </w:r>
      <w:r>
        <w:rPr>
          <w:rFonts w:ascii="Arial" w:hAnsi="Arial" w:cs="Arial"/>
        </w:rPr>
        <w:t>, the CF centre which an adult with CF attended was the third strongest predictor for the amount of IV antibiotics prescribed for an individual</w:t>
      </w:r>
      <w:r w:rsidR="00E22198">
        <w:rPr>
          <w:rFonts w:ascii="Arial" w:hAnsi="Arial" w:cs="Arial"/>
        </w:rPr>
        <w:t xml:space="preserve"> [1]</w:t>
      </w:r>
      <w:r>
        <w:rPr>
          <w:rFonts w:ascii="Arial" w:hAnsi="Arial" w:cs="Arial"/>
        </w:rPr>
        <w:t>. Therefore, there are genuine differences in IV use across the different adult CF centres in the UK that cannot be explained by differences in case-mix factors.</w:t>
      </w:r>
    </w:p>
    <w:p w:rsidR="00194E44" w:rsidRDefault="00194E44" w:rsidP="00194E44">
      <w:pPr>
        <w:spacing w:after="0" w:line="360" w:lineRule="auto"/>
        <w:jc w:val="both"/>
        <w:rPr>
          <w:rFonts w:ascii="Arial" w:hAnsi="Arial" w:cs="Arial"/>
        </w:rPr>
      </w:pPr>
    </w:p>
    <w:p w:rsidR="00194E44" w:rsidRPr="00D453CD" w:rsidRDefault="00194E44" w:rsidP="00194E44">
      <w:pPr>
        <w:spacing w:after="0" w:line="360" w:lineRule="auto"/>
        <w:jc w:val="both"/>
        <w:rPr>
          <w:rFonts w:ascii="Arial" w:hAnsi="Arial" w:cs="Arial"/>
          <w:sz w:val="16"/>
          <w:szCs w:val="16"/>
        </w:rPr>
      </w:pPr>
    </w:p>
    <w:p w:rsidR="00194E44" w:rsidRDefault="00194E44" w:rsidP="00194E44">
      <w:pPr>
        <w:spacing w:after="0" w:line="360" w:lineRule="auto"/>
        <w:jc w:val="both"/>
        <w:rPr>
          <w:rFonts w:ascii="Arial" w:hAnsi="Arial" w:cs="Arial"/>
        </w:rPr>
      </w:pPr>
      <w:r>
        <w:rPr>
          <w:rFonts w:ascii="Arial" w:hAnsi="Arial" w:cs="Arial"/>
        </w:rPr>
        <w:t>REFERENCES:</w:t>
      </w:r>
    </w:p>
    <w:p w:rsidR="00194E44" w:rsidRPr="00AD2003" w:rsidRDefault="00194E44" w:rsidP="00194E44">
      <w:pPr>
        <w:pStyle w:val="ListParagraph"/>
        <w:numPr>
          <w:ilvl w:val="0"/>
          <w:numId w:val="3"/>
        </w:numPr>
        <w:spacing w:after="0" w:line="360" w:lineRule="auto"/>
        <w:ind w:left="284" w:hanging="284"/>
        <w:jc w:val="both"/>
        <w:rPr>
          <w:rFonts w:ascii="Arial" w:hAnsi="Arial" w:cs="Arial"/>
        </w:rPr>
      </w:pPr>
      <w:r w:rsidRPr="00FA4C18">
        <w:rPr>
          <w:rFonts w:ascii="Arial" w:hAnsi="Arial" w:cs="Arial"/>
        </w:rPr>
        <w:t>Hoo ZH, Wildman MJ, Curley R, Walters SJ, Campbell MJ.</w:t>
      </w:r>
      <w:r>
        <w:rPr>
          <w:rFonts w:ascii="Arial" w:hAnsi="Arial" w:cs="Arial"/>
        </w:rPr>
        <w:t xml:space="preserve"> </w:t>
      </w:r>
      <w:r w:rsidRPr="00FA4C18">
        <w:rPr>
          <w:rFonts w:ascii="Arial" w:hAnsi="Arial" w:cs="Arial"/>
        </w:rPr>
        <w:t>Rescue therapy within the UK CF registry: an exploration of the predictors of intravenous antibiotic use amongst adults with cystic fibrosis</w:t>
      </w:r>
      <w:r>
        <w:rPr>
          <w:rFonts w:ascii="Arial" w:hAnsi="Arial" w:cs="Arial"/>
        </w:rPr>
        <w:t xml:space="preserve">. </w:t>
      </w:r>
      <w:r w:rsidRPr="00FA4C18">
        <w:rPr>
          <w:rFonts w:ascii="Arial" w:hAnsi="Arial" w:cs="Arial"/>
          <w:i/>
        </w:rPr>
        <w:t>Respirology</w:t>
      </w:r>
      <w:r w:rsidR="00841E48">
        <w:rPr>
          <w:rFonts w:ascii="Arial" w:hAnsi="Arial" w:cs="Arial"/>
        </w:rPr>
        <w:t xml:space="preserve"> 2017 </w:t>
      </w:r>
      <w:r w:rsidR="00841E48" w:rsidRPr="0067164B">
        <w:rPr>
          <w:rFonts w:ascii="Arial" w:hAnsi="Arial" w:cs="Arial"/>
        </w:rPr>
        <w:t>[</w:t>
      </w:r>
      <w:r w:rsidR="00316EEC">
        <w:rPr>
          <w:rFonts w:ascii="Arial" w:hAnsi="Arial" w:cs="Arial"/>
        </w:rPr>
        <w:t>in press</w:t>
      </w:r>
      <w:r w:rsidR="00841E48" w:rsidRPr="0067164B">
        <w:rPr>
          <w:rFonts w:ascii="Arial" w:hAnsi="Arial" w:cs="Arial"/>
        </w:rPr>
        <w:t>]</w:t>
      </w:r>
    </w:p>
    <w:p w:rsidR="00E24730" w:rsidRPr="00D85BE6" w:rsidRDefault="00E24730" w:rsidP="00E24730">
      <w:pPr>
        <w:spacing w:after="0" w:line="360" w:lineRule="auto"/>
        <w:jc w:val="both"/>
        <w:rPr>
          <w:rFonts w:ascii="Arial" w:hAnsi="Arial" w:cs="Arial"/>
          <w:b/>
        </w:rPr>
      </w:pPr>
      <w:r w:rsidRPr="00D85BE6">
        <w:rPr>
          <w:rFonts w:ascii="Arial" w:hAnsi="Arial" w:cs="Arial"/>
          <w:b/>
        </w:rPr>
        <w:lastRenderedPageBreak/>
        <w:t xml:space="preserve">Appendix </w:t>
      </w:r>
      <w:r>
        <w:rPr>
          <w:rFonts w:ascii="Arial" w:hAnsi="Arial" w:cs="Arial"/>
          <w:b/>
        </w:rPr>
        <w:t>G</w:t>
      </w:r>
      <w:r w:rsidRPr="00D85BE6">
        <w:rPr>
          <w:rFonts w:ascii="Arial" w:hAnsi="Arial" w:cs="Arial"/>
          <w:b/>
        </w:rPr>
        <w:t xml:space="preserve">: </w:t>
      </w:r>
      <w:r>
        <w:rPr>
          <w:rFonts w:ascii="Arial" w:hAnsi="Arial" w:cs="Arial"/>
          <w:b/>
        </w:rPr>
        <w:t>Further analyses</w:t>
      </w:r>
      <w:r w:rsidRPr="00D85BE6">
        <w:rPr>
          <w:rFonts w:ascii="Arial" w:hAnsi="Arial" w:cs="Arial"/>
          <w:b/>
        </w:rPr>
        <w:t xml:space="preserve"> of </w:t>
      </w:r>
      <w:r>
        <w:rPr>
          <w:rFonts w:ascii="Arial" w:hAnsi="Arial" w:cs="Arial"/>
          <w:b/>
        </w:rPr>
        <w:t xml:space="preserve">the </w:t>
      </w:r>
      <w:r w:rsidRPr="00D85BE6">
        <w:rPr>
          <w:rFonts w:ascii="Arial" w:hAnsi="Arial" w:cs="Arial"/>
          <w:b/>
        </w:rPr>
        <w:t>differences in p</w:t>
      </w:r>
      <w:r w:rsidR="00F068C4">
        <w:rPr>
          <w:rFonts w:ascii="Arial" w:hAnsi="Arial" w:cs="Arial"/>
          <w:b/>
        </w:rPr>
        <w:t>reventive</w:t>
      </w:r>
      <w:r w:rsidRPr="00D85BE6">
        <w:rPr>
          <w:rFonts w:ascii="Arial" w:hAnsi="Arial" w:cs="Arial"/>
          <w:b/>
        </w:rPr>
        <w:t xml:space="preserve"> </w:t>
      </w:r>
      <w:r>
        <w:rPr>
          <w:rFonts w:ascii="Arial" w:hAnsi="Arial" w:cs="Arial"/>
          <w:b/>
        </w:rPr>
        <w:t>therapies</w:t>
      </w:r>
      <w:r w:rsidRPr="00D85BE6">
        <w:rPr>
          <w:rFonts w:ascii="Arial" w:hAnsi="Arial" w:cs="Arial"/>
          <w:b/>
        </w:rPr>
        <w:t xml:space="preserve"> </w:t>
      </w:r>
      <w:r>
        <w:rPr>
          <w:rFonts w:ascii="Arial" w:hAnsi="Arial" w:cs="Arial"/>
          <w:b/>
        </w:rPr>
        <w:t>prescription</w:t>
      </w:r>
      <w:r w:rsidRPr="00D85BE6">
        <w:rPr>
          <w:rFonts w:ascii="Arial" w:hAnsi="Arial" w:cs="Arial"/>
          <w:b/>
        </w:rPr>
        <w:t xml:space="preserve"> between the three different groups of CF centres </w:t>
      </w:r>
    </w:p>
    <w:p w:rsidR="00E24730"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sz w:val="11"/>
          <w:szCs w:val="11"/>
        </w:rPr>
      </w:pPr>
    </w:p>
    <w:p w:rsidR="00E24730" w:rsidRPr="005714BF"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The ECFS study using 1995-1996 dataset found higher inhaled antibiotics prescription rates among children and higher dornase alfa prescription rates among adults in CF centres with the best FEV</w:t>
      </w:r>
      <w:r w:rsidRPr="008712E0">
        <w:rPr>
          <w:rFonts w:ascii="Arial" w:hAnsi="Arial" w:cs="Arial"/>
          <w:vertAlign w:val="subscript"/>
        </w:rPr>
        <w:t>1</w:t>
      </w:r>
      <w:r>
        <w:rPr>
          <w:rFonts w:ascii="Arial" w:hAnsi="Arial" w:cs="Arial"/>
        </w:rPr>
        <w:t>. It is therefore important to consider whether the use of specific p</w:t>
      </w:r>
      <w:r w:rsidR="00F068C4">
        <w:rPr>
          <w:rFonts w:ascii="Arial" w:hAnsi="Arial" w:cs="Arial"/>
        </w:rPr>
        <w:t>reventive</w:t>
      </w:r>
      <w:r>
        <w:rPr>
          <w:rFonts w:ascii="Arial" w:hAnsi="Arial" w:cs="Arial"/>
        </w:rPr>
        <w:t xml:space="preserve"> therapies differs across the three groups of CF centres in this study. In this appendix, we explored in detail the between-group differences for each type of p</w:t>
      </w:r>
      <w:r w:rsidR="00F068C4">
        <w:rPr>
          <w:rFonts w:ascii="Arial" w:hAnsi="Arial" w:cs="Arial"/>
        </w:rPr>
        <w:t>reventive</w:t>
      </w:r>
      <w:r>
        <w:rPr>
          <w:rFonts w:ascii="Arial" w:hAnsi="Arial" w:cs="Arial"/>
        </w:rPr>
        <w:t xml:space="preserve"> therapies (inhaled antibiotics, inhaled mucolytics, long-term oral macrolide) using stratification method to mirror the 1995-1996 ESCF analysis. Methods and the results for regression modelling of p</w:t>
      </w:r>
      <w:r w:rsidR="00F068C4">
        <w:rPr>
          <w:rFonts w:ascii="Arial" w:hAnsi="Arial" w:cs="Arial"/>
        </w:rPr>
        <w:t>reventive</w:t>
      </w:r>
      <w:r>
        <w:rPr>
          <w:rFonts w:ascii="Arial" w:hAnsi="Arial" w:cs="Arial"/>
        </w:rPr>
        <w:t xml:space="preserve"> therapies data are presented in Appendix B.</w:t>
      </w:r>
    </w:p>
    <w:p w:rsidR="00E24730" w:rsidRDefault="00E24730" w:rsidP="00E24730">
      <w:pPr>
        <w:spacing w:after="0" w:line="360" w:lineRule="auto"/>
        <w:jc w:val="both"/>
        <w:rPr>
          <w:rFonts w:ascii="Arial" w:hAnsi="Arial" w:cs="Arial"/>
          <w:sz w:val="11"/>
          <w:szCs w:val="11"/>
        </w:rPr>
      </w:pPr>
    </w:p>
    <w:p w:rsidR="00E24730" w:rsidRPr="00CD1E41"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 xml:space="preserve">The UK CF registry does not collect objective adherence data, or even medication possession ratio (MPR) data as a surrogate marker for adherence. The only data available is the “prescription data”. Inhaled therapy data are </w:t>
      </w:r>
      <w:r w:rsidRPr="00CA1124">
        <w:rPr>
          <w:rFonts w:ascii="Arial" w:hAnsi="Arial" w:cs="Arial"/>
        </w:rPr>
        <w:t>collected by the UK CF registry with a check-box for</w:t>
      </w:r>
      <w:r>
        <w:rPr>
          <w:rFonts w:ascii="Arial" w:hAnsi="Arial" w:cs="Arial"/>
        </w:rPr>
        <w:t xml:space="preserve"> the various medications (e.g. colistin, tobramycin solution, dornase alfa, etc.). Long-term oral macrolide data are </w:t>
      </w:r>
      <w:r w:rsidRPr="00CA1124">
        <w:rPr>
          <w:rFonts w:ascii="Arial" w:hAnsi="Arial" w:cs="Arial"/>
        </w:rPr>
        <w:t xml:space="preserve">collected by the UK CF registry with a check-box </w:t>
      </w:r>
      <w:r>
        <w:rPr>
          <w:rFonts w:ascii="Arial" w:hAnsi="Arial" w:cs="Arial"/>
        </w:rPr>
        <w:t xml:space="preserve">for “chronic macrolide”. Therefore, </w:t>
      </w:r>
      <w:r w:rsidRPr="00CA1124">
        <w:rPr>
          <w:rFonts w:ascii="Arial" w:hAnsi="Arial" w:cs="Arial"/>
        </w:rPr>
        <w:t xml:space="preserve">if </w:t>
      </w:r>
      <w:r>
        <w:rPr>
          <w:rFonts w:ascii="Arial" w:hAnsi="Arial" w:cs="Arial"/>
        </w:rPr>
        <w:t>a check-box is not selected</w:t>
      </w:r>
      <w:r w:rsidRPr="00CA1124">
        <w:rPr>
          <w:rFonts w:ascii="Arial" w:hAnsi="Arial" w:cs="Arial"/>
        </w:rPr>
        <w:t xml:space="preserve">, it is assumed the person </w:t>
      </w:r>
      <w:r>
        <w:rPr>
          <w:rFonts w:ascii="Arial" w:hAnsi="Arial" w:cs="Arial"/>
        </w:rPr>
        <w:t>is not on that particular treatment</w:t>
      </w:r>
      <w:r w:rsidRPr="00CA1124">
        <w:rPr>
          <w:rFonts w:ascii="Arial" w:hAnsi="Arial" w:cs="Arial"/>
        </w:rPr>
        <w:t xml:space="preserve">. It is </w:t>
      </w:r>
      <w:r>
        <w:rPr>
          <w:rFonts w:ascii="Arial" w:hAnsi="Arial" w:cs="Arial"/>
        </w:rPr>
        <w:t>however</w:t>
      </w:r>
      <w:r w:rsidRPr="00CA1124">
        <w:rPr>
          <w:rFonts w:ascii="Arial" w:hAnsi="Arial" w:cs="Arial"/>
        </w:rPr>
        <w:t xml:space="preserve"> difficult to distinguish missing data from “no</w:t>
      </w:r>
      <w:r>
        <w:rPr>
          <w:rFonts w:ascii="Arial" w:hAnsi="Arial" w:cs="Arial"/>
        </w:rPr>
        <w:t>t</w:t>
      </w:r>
      <w:r w:rsidRPr="00CA1124">
        <w:rPr>
          <w:rFonts w:ascii="Arial" w:hAnsi="Arial" w:cs="Arial"/>
        </w:rPr>
        <w:t xml:space="preserve"> </w:t>
      </w:r>
      <w:r>
        <w:rPr>
          <w:rFonts w:ascii="Arial" w:hAnsi="Arial" w:cs="Arial"/>
        </w:rPr>
        <w:t>on a treatment</w:t>
      </w:r>
      <w:r w:rsidRPr="00CA1124">
        <w:rPr>
          <w:rFonts w:ascii="Arial" w:hAnsi="Arial" w:cs="Arial"/>
        </w:rPr>
        <w:t>”.</w:t>
      </w:r>
      <w:r>
        <w:rPr>
          <w:rFonts w:ascii="Arial" w:hAnsi="Arial" w:cs="Arial"/>
        </w:rPr>
        <w:t xml:space="preserve"> </w:t>
      </w:r>
    </w:p>
    <w:p w:rsidR="00E24730" w:rsidRDefault="00E24730" w:rsidP="00E24730">
      <w:pPr>
        <w:spacing w:after="0" w:line="360" w:lineRule="auto"/>
        <w:jc w:val="both"/>
        <w:rPr>
          <w:rFonts w:ascii="Arial" w:hAnsi="Arial" w:cs="Arial"/>
          <w:sz w:val="11"/>
          <w:szCs w:val="11"/>
        </w:rPr>
      </w:pPr>
    </w:p>
    <w:p w:rsidR="00E24730" w:rsidRPr="00CD1E41"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 xml:space="preserve">The following analyses of the prescription data assumed no missing data. A person is considered to have been prescribed anti-Pseudomonas inhaled antibiotic if at least one of the following treatments was selected: colistin, tobramycin solution, </w:t>
      </w:r>
      <w:r w:rsidRPr="00FD5282">
        <w:rPr>
          <w:rFonts w:ascii="Arial" w:hAnsi="Arial" w:cs="Arial"/>
        </w:rPr>
        <w:t>colistimethate</w:t>
      </w:r>
      <w:r>
        <w:rPr>
          <w:rFonts w:ascii="Arial" w:hAnsi="Arial" w:cs="Arial"/>
        </w:rPr>
        <w:t>, tobramycin dry powder, aztreonam, meropenem, ceftazidime and promixin</w:t>
      </w:r>
      <w:r w:rsidRPr="00FD5282">
        <w:rPr>
          <w:rFonts w:ascii="Arial" w:hAnsi="Arial" w:cs="Arial"/>
          <w:vertAlign w:val="superscript"/>
        </w:rPr>
        <w:t>®</w:t>
      </w:r>
      <w:r>
        <w:rPr>
          <w:rFonts w:ascii="Arial" w:hAnsi="Arial" w:cs="Arial"/>
        </w:rPr>
        <w:t xml:space="preserve">. A person is considered to have been prescribed inhaled mucolytic if at least one of the following treatments was selected: hypertonic saline and dornase alfa. A person is considered to have been prescribed long-term oral macrolide if the “chronic macrolide” check-box is selected. </w:t>
      </w:r>
    </w:p>
    <w:p w:rsidR="00E24730" w:rsidRDefault="00E24730" w:rsidP="00E24730">
      <w:pPr>
        <w:spacing w:after="0" w:line="360" w:lineRule="auto"/>
        <w:jc w:val="both"/>
        <w:rPr>
          <w:rFonts w:ascii="Arial" w:hAnsi="Arial" w:cs="Arial"/>
          <w:sz w:val="11"/>
          <w:szCs w:val="11"/>
        </w:rPr>
      </w:pPr>
    </w:p>
    <w:p w:rsidR="00E24730" w:rsidRPr="00CD1E41"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There was no clear signal in the prescription of inhaled antibiotics among the three different groups of CF centres. Following stratification with FEV</w:t>
      </w:r>
      <w:r w:rsidRPr="00E905D6">
        <w:rPr>
          <w:rFonts w:ascii="Arial" w:hAnsi="Arial" w:cs="Arial"/>
          <w:vertAlign w:val="subscript"/>
        </w:rPr>
        <w:t>1</w:t>
      </w:r>
      <w:r>
        <w:rPr>
          <w:rFonts w:ascii="Arial" w:hAnsi="Arial" w:cs="Arial"/>
        </w:rPr>
        <w:t xml:space="preserve"> to deal with differences in case-mix, centres in the ‘upper quarter’ appeared to be prescribing slightly more inhaled antibiotics while centres in the ‘middle half’ appeared to be prescribing the least inhaled antibiotics. </w:t>
      </w:r>
    </w:p>
    <w:p w:rsidR="00E24730" w:rsidRPr="00E63130"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p>
    <w:p w:rsidR="00E24730" w:rsidRDefault="00E24730" w:rsidP="00E24730">
      <w:pPr>
        <w:spacing w:after="0" w:line="360" w:lineRule="auto"/>
        <w:jc w:val="both"/>
        <w:rPr>
          <w:rFonts w:ascii="Arial" w:hAnsi="Arial" w:cs="Arial"/>
        </w:rPr>
      </w:pPr>
    </w:p>
    <w:p w:rsidR="00E24730" w:rsidRDefault="00E24730" w:rsidP="00E24730">
      <w:pPr>
        <w:spacing w:after="0" w:line="360" w:lineRule="auto"/>
        <w:jc w:val="both"/>
        <w:rPr>
          <w:rFonts w:ascii="Arial" w:hAnsi="Arial" w:cs="Arial"/>
        </w:rPr>
      </w:pPr>
    </w:p>
    <w:p w:rsidR="00E24730" w:rsidRDefault="00E24730" w:rsidP="00E24730">
      <w:pPr>
        <w:spacing w:after="0" w:line="360" w:lineRule="auto"/>
        <w:jc w:val="both"/>
        <w:rPr>
          <w:rFonts w:ascii="Arial" w:hAnsi="Arial" w:cs="Arial"/>
        </w:rPr>
      </w:pPr>
    </w:p>
    <w:p w:rsidR="00E24730" w:rsidRDefault="00E24730" w:rsidP="00E24730">
      <w:pPr>
        <w:spacing w:after="0" w:line="360" w:lineRule="auto"/>
        <w:jc w:val="both"/>
        <w:rPr>
          <w:rFonts w:ascii="Arial" w:hAnsi="Arial" w:cs="Arial"/>
        </w:rPr>
      </w:pPr>
    </w:p>
    <w:p w:rsidR="00E24730" w:rsidRPr="00062B72" w:rsidRDefault="00E24730" w:rsidP="00E24730">
      <w:pPr>
        <w:spacing w:after="0" w:line="360" w:lineRule="auto"/>
        <w:jc w:val="both"/>
        <w:rPr>
          <w:rFonts w:ascii="Arial" w:hAnsi="Arial" w:cs="Arial"/>
        </w:rPr>
      </w:pPr>
      <w:r>
        <w:rPr>
          <w:rFonts w:ascii="Arial" w:hAnsi="Arial" w:cs="Arial"/>
        </w:rPr>
        <w:lastRenderedPageBreak/>
        <w:t>Prescription of inhaled anti-Pseudomonal antibiotics across</w:t>
      </w:r>
      <w:r w:rsidRPr="00C0546D">
        <w:rPr>
          <w:rFonts w:ascii="Arial" w:hAnsi="Arial" w:cs="Arial"/>
        </w:rPr>
        <w:t xml:space="preserve"> the </w:t>
      </w:r>
      <w:r>
        <w:rPr>
          <w:rFonts w:ascii="Arial" w:hAnsi="Arial" w:cs="Arial"/>
        </w:rPr>
        <w:t>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E24730" w:rsidTr="00F068C4">
        <w:tc>
          <w:tcPr>
            <w:tcW w:w="2235" w:type="dxa"/>
            <w:vMerge w:val="restart"/>
          </w:tcPr>
          <w:p w:rsidR="00E24730" w:rsidRDefault="00E24730" w:rsidP="00F068C4">
            <w:pPr>
              <w:spacing w:line="360" w:lineRule="auto"/>
              <w:rPr>
                <w:rFonts w:ascii="Arial" w:hAnsi="Arial" w:cs="Arial"/>
              </w:rPr>
            </w:pPr>
          </w:p>
          <w:p w:rsidR="00E24730" w:rsidRPr="00695DC3" w:rsidRDefault="00E24730" w:rsidP="00F068C4">
            <w:pPr>
              <w:spacing w:line="360" w:lineRule="auto"/>
              <w:rPr>
                <w:rFonts w:ascii="Arial" w:hAnsi="Arial" w:cs="Arial"/>
              </w:rPr>
            </w:pPr>
            <w:r>
              <w:rPr>
                <w:rFonts w:ascii="Arial" w:hAnsi="Arial" w:cs="Arial"/>
              </w:rPr>
              <w:t xml:space="preserve">People prescribed inhaled antibiotics </w:t>
            </w:r>
            <w:r w:rsidRPr="00B41BB2">
              <w:rPr>
                <w:rFonts w:ascii="Arial" w:hAnsi="Arial" w:cs="Arial"/>
                <w:sz w:val="18"/>
                <w:szCs w:val="18"/>
              </w:rPr>
              <w:t>(%)</w:t>
            </w:r>
          </w:p>
        </w:tc>
        <w:tc>
          <w:tcPr>
            <w:tcW w:w="3809" w:type="dxa"/>
            <w:gridSpan w:val="3"/>
          </w:tcPr>
          <w:p w:rsidR="00E24730" w:rsidRDefault="00E24730" w:rsidP="00F068C4">
            <w:pPr>
              <w:spacing w:line="360" w:lineRule="auto"/>
              <w:jc w:val="center"/>
              <w:rPr>
                <w:rFonts w:ascii="Arial" w:hAnsi="Arial" w:cs="Arial"/>
              </w:rPr>
            </w:pPr>
            <w:r>
              <w:rPr>
                <w:rFonts w:ascii="Arial" w:hAnsi="Arial" w:cs="Arial"/>
              </w:rPr>
              <w:t>2013</w:t>
            </w:r>
          </w:p>
        </w:tc>
        <w:tc>
          <w:tcPr>
            <w:tcW w:w="3810" w:type="dxa"/>
            <w:gridSpan w:val="3"/>
          </w:tcPr>
          <w:p w:rsidR="00E24730" w:rsidRDefault="00E24730" w:rsidP="00F068C4">
            <w:pPr>
              <w:spacing w:line="360" w:lineRule="auto"/>
              <w:jc w:val="center"/>
              <w:rPr>
                <w:rFonts w:ascii="Arial" w:hAnsi="Arial" w:cs="Arial"/>
              </w:rPr>
            </w:pPr>
            <w:r>
              <w:rPr>
                <w:rFonts w:ascii="Arial" w:hAnsi="Arial" w:cs="Arial"/>
              </w:rPr>
              <w:t>2014</w:t>
            </w:r>
          </w:p>
        </w:tc>
      </w:tr>
      <w:tr w:rsidR="00E24730" w:rsidTr="00F068C4">
        <w:tc>
          <w:tcPr>
            <w:tcW w:w="2235" w:type="dxa"/>
            <w:vMerge/>
          </w:tcPr>
          <w:p w:rsidR="00E24730" w:rsidRDefault="00E24730" w:rsidP="00F068C4">
            <w:pPr>
              <w:spacing w:line="360" w:lineRule="auto"/>
              <w:rPr>
                <w:rFonts w:ascii="Arial" w:hAnsi="Arial" w:cs="Arial"/>
                <w:u w:val="single"/>
              </w:rPr>
            </w:pPr>
          </w:p>
        </w:tc>
        <w:tc>
          <w:tcPr>
            <w:tcW w:w="1269"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983)</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1869)</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1411)</w:t>
            </w:r>
          </w:p>
        </w:tc>
      </w:tr>
      <w:tr w:rsidR="00141B10" w:rsidTr="00141B10">
        <w:trPr>
          <w:trHeight w:val="376"/>
        </w:trPr>
        <w:tc>
          <w:tcPr>
            <w:tcW w:w="2235" w:type="dxa"/>
          </w:tcPr>
          <w:p w:rsidR="00141B10" w:rsidRPr="00141B10" w:rsidRDefault="00141B10" w:rsidP="00141B10">
            <w:pPr>
              <w:spacing w:line="360" w:lineRule="auto"/>
              <w:rPr>
                <w:rFonts w:ascii="Arial" w:hAnsi="Arial" w:cs="Arial"/>
                <w:sz w:val="6"/>
                <w:szCs w:val="6"/>
                <w:u w:val="single"/>
              </w:rPr>
            </w:pPr>
          </w:p>
          <w:p w:rsidR="00141B10" w:rsidRPr="00141B10" w:rsidRDefault="00141B10" w:rsidP="00F068C4">
            <w:pPr>
              <w:spacing w:line="360" w:lineRule="auto"/>
              <w:rPr>
                <w:rFonts w:ascii="Arial" w:hAnsi="Arial" w:cs="Arial"/>
              </w:rPr>
            </w:pPr>
            <w:r w:rsidRPr="00141B10">
              <w:rPr>
                <w:rFonts w:ascii="Arial" w:hAnsi="Arial" w:cs="Arial"/>
              </w:rPr>
              <w:t>Overall</w:t>
            </w:r>
          </w:p>
        </w:tc>
        <w:tc>
          <w:tcPr>
            <w:tcW w:w="1269" w:type="dxa"/>
            <w:tcBorders>
              <w:righ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A24D9E" w:rsidP="00A24D9E">
            <w:pPr>
              <w:spacing w:line="360" w:lineRule="auto"/>
              <w:jc w:val="center"/>
              <w:rPr>
                <w:rFonts w:ascii="Arial" w:hAnsi="Arial" w:cs="Arial"/>
              </w:rPr>
            </w:pPr>
            <w:r>
              <w:rPr>
                <w:rFonts w:ascii="Arial" w:hAnsi="Arial" w:cs="Arial"/>
              </w:rPr>
              <w:t>677</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68.9</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A24D9E" w:rsidP="00A24D9E">
            <w:pPr>
              <w:spacing w:line="360" w:lineRule="auto"/>
              <w:jc w:val="center"/>
              <w:rPr>
                <w:rFonts w:ascii="Arial" w:hAnsi="Arial" w:cs="Arial"/>
              </w:rPr>
            </w:pPr>
            <w:r>
              <w:rPr>
                <w:rFonts w:ascii="Arial" w:hAnsi="Arial" w:cs="Arial"/>
              </w:rPr>
              <w:t>1157</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61.9</w:t>
            </w:r>
            <w:r w:rsidR="00141B10" w:rsidRPr="006969D2">
              <w:rPr>
                <w:rFonts w:ascii="Arial" w:hAnsi="Arial" w:cs="Arial"/>
                <w:sz w:val="18"/>
                <w:szCs w:val="18"/>
              </w:rPr>
              <w:t>)</w:t>
            </w:r>
          </w:p>
        </w:tc>
        <w:tc>
          <w:tcPr>
            <w:tcW w:w="1270" w:type="dxa"/>
            <w:tcBorders>
              <w:lef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A24D9E" w:rsidP="00A24D9E">
            <w:pPr>
              <w:spacing w:line="360" w:lineRule="auto"/>
              <w:jc w:val="center"/>
              <w:rPr>
                <w:rFonts w:ascii="Arial" w:hAnsi="Arial" w:cs="Arial"/>
              </w:rPr>
            </w:pPr>
            <w:r>
              <w:rPr>
                <w:rFonts w:ascii="Arial" w:hAnsi="Arial" w:cs="Arial"/>
              </w:rPr>
              <w:t>747</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60.0</w:t>
            </w:r>
            <w:r w:rsidR="00141B10" w:rsidRPr="006969D2">
              <w:rPr>
                <w:rFonts w:ascii="Arial" w:hAnsi="Arial" w:cs="Arial"/>
                <w:sz w:val="18"/>
                <w:szCs w:val="18"/>
              </w:rPr>
              <w:t>)</w:t>
            </w:r>
          </w:p>
        </w:tc>
        <w:tc>
          <w:tcPr>
            <w:tcW w:w="1270" w:type="dxa"/>
            <w:tcBorders>
              <w:righ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D42A3B" w:rsidP="00D42A3B">
            <w:pPr>
              <w:spacing w:line="360" w:lineRule="auto"/>
              <w:jc w:val="center"/>
              <w:rPr>
                <w:rFonts w:ascii="Arial" w:hAnsi="Arial" w:cs="Arial"/>
              </w:rPr>
            </w:pPr>
            <w:r>
              <w:rPr>
                <w:rFonts w:ascii="Arial" w:hAnsi="Arial" w:cs="Arial"/>
              </w:rPr>
              <w:t>596</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68.4</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D42A3B" w:rsidP="00D42A3B">
            <w:pPr>
              <w:spacing w:line="360" w:lineRule="auto"/>
              <w:jc w:val="center"/>
              <w:rPr>
                <w:rFonts w:ascii="Arial" w:hAnsi="Arial" w:cs="Arial"/>
              </w:rPr>
            </w:pPr>
            <w:r>
              <w:rPr>
                <w:rFonts w:ascii="Arial" w:hAnsi="Arial" w:cs="Arial"/>
              </w:rPr>
              <w:t>1475</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68.1</w:t>
            </w:r>
            <w:r w:rsidR="00141B10" w:rsidRPr="006969D2">
              <w:rPr>
                <w:rFonts w:ascii="Arial" w:hAnsi="Arial" w:cs="Arial"/>
                <w:sz w:val="18"/>
                <w:szCs w:val="18"/>
              </w:rPr>
              <w:t>)</w:t>
            </w:r>
          </w:p>
        </w:tc>
        <w:tc>
          <w:tcPr>
            <w:tcW w:w="1270" w:type="dxa"/>
            <w:tcBorders>
              <w:left w:val="nil"/>
            </w:tcBorders>
          </w:tcPr>
          <w:p w:rsidR="00141B10" w:rsidRPr="00141B10" w:rsidRDefault="00141B10" w:rsidP="00141B10">
            <w:pPr>
              <w:spacing w:line="360" w:lineRule="auto"/>
              <w:rPr>
                <w:rFonts w:ascii="Arial" w:hAnsi="Arial" w:cs="Arial"/>
                <w:sz w:val="6"/>
                <w:szCs w:val="6"/>
                <w:u w:val="single"/>
              </w:rPr>
            </w:pPr>
          </w:p>
          <w:p w:rsidR="00141B10" w:rsidRPr="00A57348" w:rsidRDefault="00D42A3B" w:rsidP="00D42A3B">
            <w:pPr>
              <w:spacing w:line="360" w:lineRule="auto"/>
              <w:jc w:val="center"/>
              <w:rPr>
                <w:rFonts w:ascii="Arial" w:hAnsi="Arial" w:cs="Arial"/>
              </w:rPr>
            </w:pPr>
            <w:r>
              <w:rPr>
                <w:rFonts w:ascii="Arial" w:hAnsi="Arial" w:cs="Arial"/>
              </w:rPr>
              <w:t>1052</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74.6</w:t>
            </w:r>
            <w:r w:rsidR="00141B10" w:rsidRPr="006969D2">
              <w:rPr>
                <w:rFonts w:ascii="Arial" w:hAnsi="Arial" w:cs="Arial"/>
                <w:sz w:val="18"/>
                <w:szCs w:val="18"/>
              </w:rPr>
              <w:t>)</w:t>
            </w:r>
          </w:p>
        </w:tc>
      </w:tr>
      <w:tr w:rsidR="00141B10" w:rsidRPr="00A57348" w:rsidTr="00F068C4">
        <w:tc>
          <w:tcPr>
            <w:tcW w:w="2235" w:type="dxa"/>
          </w:tcPr>
          <w:p w:rsidR="00141B10" w:rsidRPr="006969D2" w:rsidRDefault="00141B10" w:rsidP="00F068C4">
            <w:pPr>
              <w:spacing w:line="360" w:lineRule="auto"/>
              <w:rPr>
                <w:rFonts w:ascii="Arial" w:hAnsi="Arial" w:cs="Arial"/>
                <w:sz w:val="11"/>
                <w:szCs w:val="11"/>
                <w:u w:val="single"/>
              </w:rPr>
            </w:pP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41B10" w:rsidRPr="00695DC3"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123 </w:t>
            </w:r>
            <w:r w:rsidRPr="006969D2">
              <w:rPr>
                <w:rFonts w:ascii="Arial" w:hAnsi="Arial" w:cs="Arial"/>
                <w:sz w:val="18"/>
                <w:szCs w:val="18"/>
              </w:rPr>
              <w:t>(</w:t>
            </w:r>
            <w:r>
              <w:rPr>
                <w:rFonts w:ascii="Arial" w:hAnsi="Arial" w:cs="Arial"/>
                <w:sz w:val="18"/>
                <w:szCs w:val="18"/>
              </w:rPr>
              <w:t>91.1</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286 </w:t>
            </w:r>
            <w:r w:rsidRPr="006969D2">
              <w:rPr>
                <w:rFonts w:ascii="Arial" w:hAnsi="Arial" w:cs="Arial"/>
                <w:sz w:val="18"/>
                <w:szCs w:val="18"/>
              </w:rPr>
              <w:t>(</w:t>
            </w:r>
            <w:r>
              <w:rPr>
                <w:rFonts w:ascii="Arial" w:hAnsi="Arial" w:cs="Arial"/>
                <w:sz w:val="18"/>
                <w:szCs w:val="18"/>
              </w:rPr>
              <w:t>76.9</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268 </w:t>
            </w:r>
            <w:r w:rsidRPr="006969D2">
              <w:rPr>
                <w:rFonts w:ascii="Arial" w:hAnsi="Arial" w:cs="Arial"/>
                <w:sz w:val="18"/>
                <w:szCs w:val="18"/>
              </w:rPr>
              <w:t>(</w:t>
            </w:r>
            <w:r>
              <w:rPr>
                <w:rFonts w:ascii="Arial" w:hAnsi="Arial" w:cs="Arial"/>
                <w:sz w:val="18"/>
                <w:szCs w:val="18"/>
              </w:rPr>
              <w:t>56.3</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256 </w:t>
            </w:r>
            <w:r w:rsidRPr="006969D2">
              <w:rPr>
                <w:rFonts w:ascii="Arial" w:hAnsi="Arial" w:cs="Arial"/>
                <w:sz w:val="18"/>
                <w:szCs w:val="18"/>
              </w:rPr>
              <w:t>(</w:t>
            </w:r>
            <w:r>
              <w:rPr>
                <w:rFonts w:ascii="Arial" w:hAnsi="Arial" w:cs="Arial"/>
                <w:sz w:val="18"/>
                <w:szCs w:val="18"/>
              </w:rPr>
              <w:t>74.6</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500 </w:t>
            </w:r>
            <w:r w:rsidRPr="006969D2">
              <w:rPr>
                <w:rFonts w:ascii="Arial" w:hAnsi="Arial" w:cs="Arial"/>
                <w:sz w:val="18"/>
                <w:szCs w:val="18"/>
              </w:rPr>
              <w:t>(</w:t>
            </w:r>
            <w:r>
              <w:rPr>
                <w:rFonts w:ascii="Arial" w:hAnsi="Arial" w:cs="Arial"/>
                <w:sz w:val="18"/>
                <w:szCs w:val="18"/>
              </w:rPr>
              <w:t>69.7</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401 </w:t>
            </w:r>
            <w:r w:rsidRPr="006969D2">
              <w:rPr>
                <w:rFonts w:ascii="Arial" w:hAnsi="Arial" w:cs="Arial"/>
                <w:sz w:val="18"/>
                <w:szCs w:val="18"/>
              </w:rPr>
              <w:t>(</w:t>
            </w:r>
            <w:r>
              <w:rPr>
                <w:rFonts w:ascii="Arial" w:hAnsi="Arial" w:cs="Arial"/>
                <w:sz w:val="18"/>
                <w:szCs w:val="18"/>
              </w:rPr>
              <w:t>49.6</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222 </w:t>
            </w:r>
            <w:r w:rsidRPr="006969D2">
              <w:rPr>
                <w:rFonts w:ascii="Arial" w:hAnsi="Arial" w:cs="Arial"/>
                <w:sz w:val="18"/>
                <w:szCs w:val="18"/>
              </w:rPr>
              <w:t>(</w:t>
            </w:r>
            <w:r>
              <w:rPr>
                <w:rFonts w:ascii="Arial" w:hAnsi="Arial" w:cs="Arial"/>
                <w:sz w:val="18"/>
                <w:szCs w:val="18"/>
              </w:rPr>
              <w:t>75.5</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297 </w:t>
            </w:r>
            <w:r w:rsidRPr="006969D2">
              <w:rPr>
                <w:rFonts w:ascii="Arial" w:hAnsi="Arial" w:cs="Arial"/>
                <w:sz w:val="18"/>
                <w:szCs w:val="18"/>
              </w:rPr>
              <w:t>(</w:t>
            </w:r>
            <w:r>
              <w:rPr>
                <w:rFonts w:ascii="Arial" w:hAnsi="Arial" w:cs="Arial"/>
                <w:sz w:val="18"/>
                <w:szCs w:val="18"/>
              </w:rPr>
              <w:t>64.0</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228 </w:t>
            </w:r>
            <w:r w:rsidRPr="006969D2">
              <w:rPr>
                <w:rFonts w:ascii="Arial" w:hAnsi="Arial" w:cs="Arial"/>
                <w:sz w:val="18"/>
                <w:szCs w:val="18"/>
              </w:rPr>
              <w:t>(</w:t>
            </w:r>
            <w:r>
              <w:rPr>
                <w:rFonts w:ascii="Arial" w:hAnsi="Arial" w:cs="Arial"/>
                <w:sz w:val="18"/>
                <w:szCs w:val="18"/>
              </w:rPr>
              <w:t>46.9</w:t>
            </w:r>
            <w:r w:rsidRPr="006969D2">
              <w:rPr>
                <w:rFonts w:ascii="Arial" w:hAnsi="Arial" w:cs="Arial"/>
                <w:sz w:val="18"/>
                <w:szCs w:val="18"/>
              </w:rPr>
              <w:t>)</w:t>
            </w:r>
          </w:p>
        </w:tc>
        <w:tc>
          <w:tcPr>
            <w:tcW w:w="1270"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112 </w:t>
            </w:r>
            <w:r w:rsidRPr="006969D2">
              <w:rPr>
                <w:rFonts w:ascii="Arial" w:hAnsi="Arial" w:cs="Arial"/>
                <w:sz w:val="18"/>
                <w:szCs w:val="18"/>
              </w:rPr>
              <w:t>(</w:t>
            </w:r>
            <w:r>
              <w:rPr>
                <w:rFonts w:ascii="Arial" w:hAnsi="Arial" w:cs="Arial"/>
                <w:sz w:val="18"/>
                <w:szCs w:val="18"/>
              </w:rPr>
              <w:t>89.6</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241 </w:t>
            </w:r>
            <w:r w:rsidRPr="006969D2">
              <w:rPr>
                <w:rFonts w:ascii="Arial" w:hAnsi="Arial" w:cs="Arial"/>
                <w:sz w:val="18"/>
                <w:szCs w:val="18"/>
              </w:rPr>
              <w:t>(</w:t>
            </w:r>
            <w:r>
              <w:rPr>
                <w:rFonts w:ascii="Arial" w:hAnsi="Arial" w:cs="Arial"/>
                <w:sz w:val="18"/>
                <w:szCs w:val="18"/>
              </w:rPr>
              <w:t>80.6</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243 </w:t>
            </w:r>
            <w:r w:rsidRPr="006969D2">
              <w:rPr>
                <w:rFonts w:ascii="Arial" w:hAnsi="Arial" w:cs="Arial"/>
                <w:sz w:val="18"/>
                <w:szCs w:val="18"/>
              </w:rPr>
              <w:t>(</w:t>
            </w:r>
            <w:r>
              <w:rPr>
                <w:rFonts w:ascii="Arial" w:hAnsi="Arial" w:cs="Arial"/>
                <w:sz w:val="18"/>
                <w:szCs w:val="18"/>
              </w:rPr>
              <w:t>54.4</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291 </w:t>
            </w:r>
            <w:r w:rsidRPr="006969D2">
              <w:rPr>
                <w:rFonts w:ascii="Arial" w:hAnsi="Arial" w:cs="Arial"/>
                <w:sz w:val="18"/>
                <w:szCs w:val="18"/>
              </w:rPr>
              <w:t>(</w:t>
            </w:r>
            <w:r>
              <w:rPr>
                <w:rFonts w:ascii="Arial" w:hAnsi="Arial" w:cs="Arial"/>
                <w:sz w:val="18"/>
                <w:szCs w:val="18"/>
              </w:rPr>
              <w:t>81.1</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610 </w:t>
            </w:r>
            <w:r w:rsidRPr="006969D2">
              <w:rPr>
                <w:rFonts w:ascii="Arial" w:hAnsi="Arial" w:cs="Arial"/>
                <w:sz w:val="18"/>
                <w:szCs w:val="18"/>
              </w:rPr>
              <w:t>(</w:t>
            </w:r>
            <w:r>
              <w:rPr>
                <w:rFonts w:ascii="Arial" w:hAnsi="Arial" w:cs="Arial"/>
                <w:sz w:val="18"/>
                <w:szCs w:val="18"/>
              </w:rPr>
              <w:t>74.5</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574 </w:t>
            </w:r>
            <w:r w:rsidRPr="006969D2">
              <w:rPr>
                <w:rFonts w:ascii="Arial" w:hAnsi="Arial" w:cs="Arial"/>
                <w:sz w:val="18"/>
                <w:szCs w:val="18"/>
              </w:rPr>
              <w:t>(</w:t>
            </w:r>
            <w:r>
              <w:rPr>
                <w:rFonts w:ascii="Arial" w:hAnsi="Arial" w:cs="Arial"/>
                <w:sz w:val="18"/>
                <w:szCs w:val="18"/>
              </w:rPr>
              <w:t>58.0</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299 </w:t>
            </w:r>
            <w:r w:rsidRPr="006969D2">
              <w:rPr>
                <w:rFonts w:ascii="Arial" w:hAnsi="Arial" w:cs="Arial"/>
                <w:sz w:val="18"/>
                <w:szCs w:val="18"/>
              </w:rPr>
              <w:t>(</w:t>
            </w:r>
            <w:r>
              <w:rPr>
                <w:rFonts w:ascii="Arial" w:hAnsi="Arial" w:cs="Arial"/>
                <w:sz w:val="18"/>
                <w:szCs w:val="18"/>
              </w:rPr>
              <w:t>90.3</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435 </w:t>
            </w:r>
            <w:r w:rsidRPr="006969D2">
              <w:rPr>
                <w:rFonts w:ascii="Arial" w:hAnsi="Arial" w:cs="Arial"/>
                <w:sz w:val="18"/>
                <w:szCs w:val="18"/>
              </w:rPr>
              <w:t>(</w:t>
            </w:r>
            <w:r>
              <w:rPr>
                <w:rFonts w:ascii="Arial" w:hAnsi="Arial" w:cs="Arial"/>
                <w:sz w:val="18"/>
                <w:szCs w:val="18"/>
              </w:rPr>
              <w:t>80.7</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318 </w:t>
            </w:r>
            <w:r w:rsidRPr="006969D2">
              <w:rPr>
                <w:rFonts w:ascii="Arial" w:hAnsi="Arial" w:cs="Arial"/>
                <w:sz w:val="18"/>
                <w:szCs w:val="18"/>
              </w:rPr>
              <w:t>(</w:t>
            </w:r>
            <w:r>
              <w:rPr>
                <w:rFonts w:ascii="Arial" w:hAnsi="Arial" w:cs="Arial"/>
                <w:sz w:val="18"/>
                <w:szCs w:val="18"/>
              </w:rPr>
              <w:t>58.3</w:t>
            </w:r>
            <w:r w:rsidRPr="006969D2">
              <w:rPr>
                <w:rFonts w:ascii="Arial" w:hAnsi="Arial" w:cs="Arial"/>
                <w:sz w:val="18"/>
                <w:szCs w:val="18"/>
              </w:rPr>
              <w:t>)</w:t>
            </w:r>
          </w:p>
        </w:tc>
      </w:tr>
    </w:tbl>
    <w:p w:rsidR="00E24730" w:rsidRPr="009D5BFA"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E24730" w:rsidRDefault="00E24730" w:rsidP="00E24730">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r>
        <w:rPr>
          <w:rFonts w:ascii="Arial" w:hAnsi="Arial" w:cs="Arial"/>
        </w:rPr>
        <w:tab/>
      </w:r>
      <w:r>
        <w:rPr>
          <w:rFonts w:ascii="Arial" w:hAnsi="Arial" w:cs="Arial"/>
        </w:rPr>
        <w:tab/>
      </w:r>
      <w:r>
        <w:rPr>
          <w:rFonts w:ascii="Arial" w:hAnsi="Arial" w:cs="Arial"/>
        </w:rPr>
        <w:tab/>
        <w:t>0.779</w:t>
      </w:r>
    </w:p>
    <w:p w:rsidR="00E24730" w:rsidRDefault="00E24730" w:rsidP="00E24730">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t>0.254</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0.008</w:t>
      </w:r>
    </w:p>
    <w:p w:rsidR="00E24730" w:rsidRDefault="00E24730" w:rsidP="00E24730">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r>
        <w:rPr>
          <w:rFonts w:ascii="Arial" w:hAnsi="Arial" w:cs="Arial"/>
        </w:rPr>
        <w:tab/>
      </w:r>
      <w:r>
        <w:rPr>
          <w:rFonts w:ascii="Arial" w:hAnsi="Arial" w:cs="Arial"/>
        </w:rPr>
        <w:tab/>
      </w:r>
      <w:r>
        <w:rPr>
          <w:rFonts w:ascii="Arial" w:hAnsi="Arial" w:cs="Arial"/>
        </w:rPr>
        <w:tab/>
        <w:t>1.000</w:t>
      </w:r>
    </w:p>
    <w:p w:rsidR="00E24730" w:rsidRDefault="00E24730" w:rsidP="00E24730">
      <w:pPr>
        <w:spacing w:after="0" w:line="360" w:lineRule="auto"/>
        <w:jc w:val="both"/>
        <w:rPr>
          <w:rFonts w:ascii="Arial" w:hAnsi="Arial" w:cs="Arial"/>
        </w:rPr>
      </w:pPr>
    </w:p>
    <w:p w:rsidR="00E24730" w:rsidRDefault="00E24730" w:rsidP="00E24730">
      <w:pPr>
        <w:spacing w:after="0" w:line="360" w:lineRule="auto"/>
        <w:jc w:val="both"/>
        <w:rPr>
          <w:rFonts w:ascii="Arial" w:hAnsi="Arial" w:cs="Arial"/>
        </w:rPr>
      </w:pPr>
      <w:r>
        <w:rPr>
          <w:rFonts w:ascii="Arial" w:hAnsi="Arial" w:cs="Arial"/>
        </w:rPr>
        <w:t xml:space="preserve">There were clearer signals in the prescription of inhaled mucolytics. The direction of difference is similar to that of inhaled antibiotics, in that centres in the ‘upper quarter’ appeared to be prescribing the most inhaled mucolytics while centres in the ‘middle half’ appeared to be prescribing the least inhaled mucolytics. </w:t>
      </w:r>
    </w:p>
    <w:p w:rsidR="00E24730" w:rsidRPr="00E63130" w:rsidRDefault="00E24730" w:rsidP="00E24730">
      <w:pPr>
        <w:spacing w:after="0" w:line="360" w:lineRule="auto"/>
        <w:jc w:val="both"/>
        <w:rPr>
          <w:rFonts w:ascii="Arial" w:hAnsi="Arial" w:cs="Arial"/>
          <w:sz w:val="11"/>
          <w:szCs w:val="11"/>
        </w:rPr>
      </w:pPr>
    </w:p>
    <w:p w:rsidR="00E24730" w:rsidRPr="00062B72" w:rsidRDefault="00E24730" w:rsidP="00E24730">
      <w:pPr>
        <w:spacing w:after="0" w:line="360" w:lineRule="auto"/>
        <w:jc w:val="both"/>
        <w:rPr>
          <w:rFonts w:ascii="Arial" w:hAnsi="Arial" w:cs="Arial"/>
        </w:rPr>
      </w:pPr>
      <w:r>
        <w:rPr>
          <w:rFonts w:ascii="Arial" w:hAnsi="Arial" w:cs="Arial"/>
        </w:rPr>
        <w:t>Prescription of inhaled mucolytics across the 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E24730" w:rsidTr="00F068C4">
        <w:tc>
          <w:tcPr>
            <w:tcW w:w="2235" w:type="dxa"/>
            <w:vMerge w:val="restart"/>
          </w:tcPr>
          <w:p w:rsidR="00E24730" w:rsidRDefault="00E24730" w:rsidP="00F068C4">
            <w:pPr>
              <w:spacing w:line="360" w:lineRule="auto"/>
              <w:rPr>
                <w:rFonts w:ascii="Arial" w:hAnsi="Arial" w:cs="Arial"/>
              </w:rPr>
            </w:pPr>
          </w:p>
          <w:p w:rsidR="00E24730" w:rsidRPr="00695DC3" w:rsidRDefault="00E24730" w:rsidP="00F068C4">
            <w:pPr>
              <w:spacing w:line="360" w:lineRule="auto"/>
              <w:rPr>
                <w:rFonts w:ascii="Arial" w:hAnsi="Arial" w:cs="Arial"/>
              </w:rPr>
            </w:pPr>
            <w:r>
              <w:rPr>
                <w:rFonts w:ascii="Arial" w:hAnsi="Arial" w:cs="Arial"/>
              </w:rPr>
              <w:t xml:space="preserve">People prescribed inhaled mucolytics </w:t>
            </w:r>
            <w:r w:rsidRPr="00B41BB2">
              <w:rPr>
                <w:rFonts w:ascii="Arial" w:hAnsi="Arial" w:cs="Arial"/>
                <w:sz w:val="18"/>
                <w:szCs w:val="18"/>
              </w:rPr>
              <w:t>(%)</w:t>
            </w:r>
          </w:p>
        </w:tc>
        <w:tc>
          <w:tcPr>
            <w:tcW w:w="3809" w:type="dxa"/>
            <w:gridSpan w:val="3"/>
          </w:tcPr>
          <w:p w:rsidR="00E24730" w:rsidRDefault="00E24730" w:rsidP="00F068C4">
            <w:pPr>
              <w:spacing w:line="360" w:lineRule="auto"/>
              <w:jc w:val="center"/>
              <w:rPr>
                <w:rFonts w:ascii="Arial" w:hAnsi="Arial" w:cs="Arial"/>
              </w:rPr>
            </w:pPr>
            <w:r>
              <w:rPr>
                <w:rFonts w:ascii="Arial" w:hAnsi="Arial" w:cs="Arial"/>
              </w:rPr>
              <w:t>2013</w:t>
            </w:r>
          </w:p>
        </w:tc>
        <w:tc>
          <w:tcPr>
            <w:tcW w:w="3810" w:type="dxa"/>
            <w:gridSpan w:val="3"/>
          </w:tcPr>
          <w:p w:rsidR="00E24730" w:rsidRDefault="00E24730" w:rsidP="00F068C4">
            <w:pPr>
              <w:spacing w:line="360" w:lineRule="auto"/>
              <w:jc w:val="center"/>
              <w:rPr>
                <w:rFonts w:ascii="Arial" w:hAnsi="Arial" w:cs="Arial"/>
              </w:rPr>
            </w:pPr>
            <w:r>
              <w:rPr>
                <w:rFonts w:ascii="Arial" w:hAnsi="Arial" w:cs="Arial"/>
              </w:rPr>
              <w:t>2014</w:t>
            </w:r>
          </w:p>
        </w:tc>
      </w:tr>
      <w:tr w:rsidR="00E24730" w:rsidTr="00F068C4">
        <w:tc>
          <w:tcPr>
            <w:tcW w:w="2235" w:type="dxa"/>
            <w:vMerge/>
          </w:tcPr>
          <w:p w:rsidR="00E24730" w:rsidRDefault="00E24730" w:rsidP="00F068C4">
            <w:pPr>
              <w:spacing w:line="360" w:lineRule="auto"/>
              <w:rPr>
                <w:rFonts w:ascii="Arial" w:hAnsi="Arial" w:cs="Arial"/>
                <w:u w:val="single"/>
              </w:rPr>
            </w:pPr>
          </w:p>
        </w:tc>
        <w:tc>
          <w:tcPr>
            <w:tcW w:w="1269"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983)</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1869)</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1411)</w:t>
            </w:r>
          </w:p>
        </w:tc>
      </w:tr>
      <w:tr w:rsidR="00141B10" w:rsidTr="00F068C4">
        <w:tc>
          <w:tcPr>
            <w:tcW w:w="2235" w:type="dxa"/>
          </w:tcPr>
          <w:p w:rsidR="00141B10" w:rsidRPr="00141B10" w:rsidRDefault="00141B10" w:rsidP="00F068C4">
            <w:pPr>
              <w:spacing w:line="360" w:lineRule="auto"/>
              <w:rPr>
                <w:rFonts w:ascii="Arial" w:hAnsi="Arial" w:cs="Arial"/>
                <w:sz w:val="6"/>
                <w:szCs w:val="6"/>
                <w:u w:val="single"/>
              </w:rPr>
            </w:pPr>
          </w:p>
          <w:p w:rsidR="00141B10" w:rsidRPr="00141B10" w:rsidRDefault="00141B10" w:rsidP="00F068C4">
            <w:pPr>
              <w:spacing w:line="360" w:lineRule="auto"/>
              <w:rPr>
                <w:rFonts w:ascii="Arial" w:hAnsi="Arial" w:cs="Arial"/>
              </w:rPr>
            </w:pPr>
            <w:r w:rsidRPr="00141B10">
              <w:rPr>
                <w:rFonts w:ascii="Arial" w:hAnsi="Arial" w:cs="Arial"/>
              </w:rPr>
              <w:t>Overall</w:t>
            </w:r>
          </w:p>
        </w:tc>
        <w:tc>
          <w:tcPr>
            <w:tcW w:w="1269" w:type="dxa"/>
            <w:tcBorders>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D41D8F" w:rsidP="00D41D8F">
            <w:pPr>
              <w:spacing w:line="360" w:lineRule="auto"/>
              <w:jc w:val="center"/>
              <w:rPr>
                <w:rFonts w:ascii="Arial" w:hAnsi="Arial" w:cs="Arial"/>
              </w:rPr>
            </w:pPr>
            <w:r>
              <w:rPr>
                <w:rFonts w:ascii="Arial" w:hAnsi="Arial" w:cs="Arial"/>
              </w:rPr>
              <w:t>804</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81.8</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D41D8F" w:rsidP="00D41D8F">
            <w:pPr>
              <w:spacing w:line="360" w:lineRule="auto"/>
              <w:jc w:val="center"/>
              <w:rPr>
                <w:rFonts w:ascii="Arial" w:hAnsi="Arial" w:cs="Arial"/>
              </w:rPr>
            </w:pPr>
            <w:r>
              <w:rPr>
                <w:rFonts w:ascii="Arial" w:hAnsi="Arial" w:cs="Arial"/>
              </w:rPr>
              <w:t>1160</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62.1</w:t>
            </w:r>
            <w:r w:rsidR="00141B10" w:rsidRPr="006969D2">
              <w:rPr>
                <w:rFonts w:ascii="Arial" w:hAnsi="Arial" w:cs="Arial"/>
                <w:sz w:val="18"/>
                <w:szCs w:val="18"/>
              </w:rPr>
              <w:t>)</w:t>
            </w:r>
          </w:p>
        </w:tc>
        <w:tc>
          <w:tcPr>
            <w:tcW w:w="1270" w:type="dxa"/>
            <w:tcBorders>
              <w:lef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D41D8F" w:rsidP="00D41D8F">
            <w:pPr>
              <w:spacing w:line="360" w:lineRule="auto"/>
              <w:jc w:val="center"/>
              <w:rPr>
                <w:rFonts w:ascii="Arial" w:hAnsi="Arial" w:cs="Arial"/>
              </w:rPr>
            </w:pPr>
            <w:r>
              <w:rPr>
                <w:rFonts w:ascii="Arial" w:hAnsi="Arial" w:cs="Arial"/>
              </w:rPr>
              <w:t>862</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69.3</w:t>
            </w:r>
            <w:r w:rsidR="00141B10" w:rsidRPr="006969D2">
              <w:rPr>
                <w:rFonts w:ascii="Arial" w:hAnsi="Arial" w:cs="Arial"/>
                <w:sz w:val="18"/>
                <w:szCs w:val="18"/>
              </w:rPr>
              <w:t>)</w:t>
            </w:r>
          </w:p>
        </w:tc>
        <w:tc>
          <w:tcPr>
            <w:tcW w:w="1270" w:type="dxa"/>
            <w:tcBorders>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BF3F29" w:rsidP="00BF3F29">
            <w:pPr>
              <w:spacing w:line="360" w:lineRule="auto"/>
              <w:jc w:val="center"/>
              <w:rPr>
                <w:rFonts w:ascii="Arial" w:hAnsi="Arial" w:cs="Arial"/>
              </w:rPr>
            </w:pPr>
            <w:r>
              <w:rPr>
                <w:rFonts w:ascii="Arial" w:hAnsi="Arial" w:cs="Arial"/>
              </w:rPr>
              <w:t>705</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80.9</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BF3F29" w:rsidP="00BF3F29">
            <w:pPr>
              <w:spacing w:line="360" w:lineRule="auto"/>
              <w:jc w:val="center"/>
              <w:rPr>
                <w:rFonts w:ascii="Arial" w:hAnsi="Arial" w:cs="Arial"/>
              </w:rPr>
            </w:pPr>
            <w:r>
              <w:rPr>
                <w:rFonts w:ascii="Arial" w:hAnsi="Arial" w:cs="Arial"/>
              </w:rPr>
              <w:t>1442</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66.5</w:t>
            </w:r>
            <w:r w:rsidR="00141B10" w:rsidRPr="006969D2">
              <w:rPr>
                <w:rFonts w:ascii="Arial" w:hAnsi="Arial" w:cs="Arial"/>
                <w:sz w:val="18"/>
                <w:szCs w:val="18"/>
              </w:rPr>
              <w:t>)</w:t>
            </w:r>
          </w:p>
        </w:tc>
        <w:tc>
          <w:tcPr>
            <w:tcW w:w="1270" w:type="dxa"/>
            <w:tcBorders>
              <w:lef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BF3F29" w:rsidP="00BF3F29">
            <w:pPr>
              <w:spacing w:line="360" w:lineRule="auto"/>
              <w:jc w:val="center"/>
              <w:rPr>
                <w:rFonts w:ascii="Arial" w:hAnsi="Arial" w:cs="Arial"/>
              </w:rPr>
            </w:pPr>
            <w:r>
              <w:rPr>
                <w:rFonts w:ascii="Arial" w:hAnsi="Arial" w:cs="Arial"/>
              </w:rPr>
              <w:t>1048</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74.3</w:t>
            </w:r>
            <w:r w:rsidR="00141B10" w:rsidRPr="006969D2">
              <w:rPr>
                <w:rFonts w:ascii="Arial" w:hAnsi="Arial" w:cs="Arial"/>
                <w:sz w:val="18"/>
                <w:szCs w:val="18"/>
              </w:rPr>
              <w:t>)</w:t>
            </w:r>
          </w:p>
        </w:tc>
      </w:tr>
      <w:tr w:rsidR="00141B10" w:rsidRPr="00A57348" w:rsidTr="00F068C4">
        <w:tc>
          <w:tcPr>
            <w:tcW w:w="2235" w:type="dxa"/>
          </w:tcPr>
          <w:p w:rsidR="00141B10" w:rsidRPr="006969D2" w:rsidRDefault="00141B10" w:rsidP="00F068C4">
            <w:pPr>
              <w:spacing w:line="360" w:lineRule="auto"/>
              <w:rPr>
                <w:rFonts w:ascii="Arial" w:hAnsi="Arial" w:cs="Arial"/>
                <w:sz w:val="11"/>
                <w:szCs w:val="11"/>
                <w:u w:val="single"/>
              </w:rPr>
            </w:pP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41B10" w:rsidRPr="00695DC3"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125 </w:t>
            </w:r>
            <w:r w:rsidRPr="006969D2">
              <w:rPr>
                <w:rFonts w:ascii="Arial" w:hAnsi="Arial" w:cs="Arial"/>
                <w:sz w:val="18"/>
                <w:szCs w:val="18"/>
              </w:rPr>
              <w:t>(</w:t>
            </w:r>
            <w:r>
              <w:rPr>
                <w:rFonts w:ascii="Arial" w:hAnsi="Arial" w:cs="Arial"/>
                <w:sz w:val="18"/>
                <w:szCs w:val="18"/>
              </w:rPr>
              <w:t>92.6</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333 </w:t>
            </w:r>
            <w:r w:rsidRPr="006969D2">
              <w:rPr>
                <w:rFonts w:ascii="Arial" w:hAnsi="Arial" w:cs="Arial"/>
                <w:sz w:val="18"/>
                <w:szCs w:val="18"/>
              </w:rPr>
              <w:t>(</w:t>
            </w:r>
            <w:r>
              <w:rPr>
                <w:rFonts w:ascii="Arial" w:hAnsi="Arial" w:cs="Arial"/>
                <w:sz w:val="18"/>
                <w:szCs w:val="18"/>
              </w:rPr>
              <w:t>89.5</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346 </w:t>
            </w:r>
            <w:r w:rsidRPr="006969D2">
              <w:rPr>
                <w:rFonts w:ascii="Arial" w:hAnsi="Arial" w:cs="Arial"/>
                <w:sz w:val="18"/>
                <w:szCs w:val="18"/>
              </w:rPr>
              <w:t>(</w:t>
            </w:r>
            <w:r>
              <w:rPr>
                <w:rFonts w:ascii="Arial" w:hAnsi="Arial" w:cs="Arial"/>
                <w:sz w:val="18"/>
                <w:szCs w:val="18"/>
              </w:rPr>
              <w:t>72.7</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278 </w:t>
            </w:r>
            <w:r w:rsidRPr="006969D2">
              <w:rPr>
                <w:rFonts w:ascii="Arial" w:hAnsi="Arial" w:cs="Arial"/>
                <w:sz w:val="18"/>
                <w:szCs w:val="18"/>
              </w:rPr>
              <w:t>(</w:t>
            </w:r>
            <w:r>
              <w:rPr>
                <w:rFonts w:ascii="Arial" w:hAnsi="Arial" w:cs="Arial"/>
                <w:sz w:val="18"/>
                <w:szCs w:val="18"/>
              </w:rPr>
              <w:t>81.0</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497 </w:t>
            </w:r>
            <w:r w:rsidRPr="006969D2">
              <w:rPr>
                <w:rFonts w:ascii="Arial" w:hAnsi="Arial" w:cs="Arial"/>
                <w:sz w:val="18"/>
                <w:szCs w:val="18"/>
              </w:rPr>
              <w:t>(</w:t>
            </w:r>
            <w:r>
              <w:rPr>
                <w:rFonts w:ascii="Arial" w:hAnsi="Arial" w:cs="Arial"/>
                <w:sz w:val="18"/>
                <w:szCs w:val="18"/>
              </w:rPr>
              <w:t>69.3</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385 </w:t>
            </w:r>
            <w:r w:rsidRPr="006969D2">
              <w:rPr>
                <w:rFonts w:ascii="Arial" w:hAnsi="Arial" w:cs="Arial"/>
                <w:sz w:val="18"/>
                <w:szCs w:val="18"/>
              </w:rPr>
              <w:t>(</w:t>
            </w:r>
            <w:r>
              <w:rPr>
                <w:rFonts w:ascii="Arial" w:hAnsi="Arial" w:cs="Arial"/>
                <w:sz w:val="18"/>
                <w:szCs w:val="18"/>
              </w:rPr>
              <w:t>47.6</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254 </w:t>
            </w:r>
            <w:r w:rsidRPr="006969D2">
              <w:rPr>
                <w:rFonts w:ascii="Arial" w:hAnsi="Arial" w:cs="Arial"/>
                <w:sz w:val="18"/>
                <w:szCs w:val="18"/>
              </w:rPr>
              <w:t>(</w:t>
            </w:r>
            <w:r>
              <w:rPr>
                <w:rFonts w:ascii="Arial" w:hAnsi="Arial" w:cs="Arial"/>
                <w:sz w:val="18"/>
                <w:szCs w:val="18"/>
              </w:rPr>
              <w:t>86.4</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358 </w:t>
            </w:r>
            <w:r w:rsidRPr="006969D2">
              <w:rPr>
                <w:rFonts w:ascii="Arial" w:hAnsi="Arial" w:cs="Arial"/>
                <w:sz w:val="18"/>
                <w:szCs w:val="18"/>
              </w:rPr>
              <w:t>(</w:t>
            </w:r>
            <w:r>
              <w:rPr>
                <w:rFonts w:ascii="Arial" w:hAnsi="Arial" w:cs="Arial"/>
                <w:sz w:val="18"/>
                <w:szCs w:val="18"/>
              </w:rPr>
              <w:t>77.2</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250 </w:t>
            </w:r>
            <w:r w:rsidRPr="006969D2">
              <w:rPr>
                <w:rFonts w:ascii="Arial" w:hAnsi="Arial" w:cs="Arial"/>
                <w:sz w:val="18"/>
                <w:szCs w:val="18"/>
              </w:rPr>
              <w:t>(</w:t>
            </w:r>
            <w:r>
              <w:rPr>
                <w:rFonts w:ascii="Arial" w:hAnsi="Arial" w:cs="Arial"/>
                <w:sz w:val="18"/>
                <w:szCs w:val="18"/>
              </w:rPr>
              <w:t>51.4</w:t>
            </w:r>
            <w:r w:rsidRPr="006969D2">
              <w:rPr>
                <w:rFonts w:ascii="Arial" w:hAnsi="Arial" w:cs="Arial"/>
                <w:sz w:val="18"/>
                <w:szCs w:val="18"/>
              </w:rPr>
              <w:t>)</w:t>
            </w:r>
          </w:p>
        </w:tc>
        <w:tc>
          <w:tcPr>
            <w:tcW w:w="1270"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115 </w:t>
            </w:r>
            <w:r w:rsidRPr="006969D2">
              <w:rPr>
                <w:rFonts w:ascii="Arial" w:hAnsi="Arial" w:cs="Arial"/>
                <w:sz w:val="18"/>
                <w:szCs w:val="18"/>
              </w:rPr>
              <w:t>(</w:t>
            </w:r>
            <w:r>
              <w:rPr>
                <w:rFonts w:ascii="Arial" w:hAnsi="Arial" w:cs="Arial"/>
                <w:sz w:val="18"/>
                <w:szCs w:val="18"/>
              </w:rPr>
              <w:t>92.0</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266 </w:t>
            </w:r>
            <w:r w:rsidRPr="006969D2">
              <w:rPr>
                <w:rFonts w:ascii="Arial" w:hAnsi="Arial" w:cs="Arial"/>
                <w:sz w:val="18"/>
                <w:szCs w:val="18"/>
              </w:rPr>
              <w:t>(</w:t>
            </w:r>
            <w:r>
              <w:rPr>
                <w:rFonts w:ascii="Arial" w:hAnsi="Arial" w:cs="Arial"/>
                <w:sz w:val="18"/>
                <w:szCs w:val="18"/>
              </w:rPr>
              <w:t>89.0</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324 </w:t>
            </w:r>
            <w:r w:rsidRPr="006969D2">
              <w:rPr>
                <w:rFonts w:ascii="Arial" w:hAnsi="Arial" w:cs="Arial"/>
                <w:sz w:val="18"/>
                <w:szCs w:val="18"/>
              </w:rPr>
              <w:t>(</w:t>
            </w:r>
            <w:r>
              <w:rPr>
                <w:rFonts w:ascii="Arial" w:hAnsi="Arial" w:cs="Arial"/>
                <w:sz w:val="18"/>
                <w:szCs w:val="18"/>
              </w:rPr>
              <w:t>72.5</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298 </w:t>
            </w:r>
            <w:r w:rsidRPr="006969D2">
              <w:rPr>
                <w:rFonts w:ascii="Arial" w:hAnsi="Arial" w:cs="Arial"/>
                <w:sz w:val="18"/>
                <w:szCs w:val="18"/>
              </w:rPr>
              <w:t>(</w:t>
            </w:r>
            <w:r>
              <w:rPr>
                <w:rFonts w:ascii="Arial" w:hAnsi="Arial" w:cs="Arial"/>
                <w:sz w:val="18"/>
                <w:szCs w:val="18"/>
              </w:rPr>
              <w:t>83.0</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604 </w:t>
            </w:r>
            <w:r w:rsidRPr="006969D2">
              <w:rPr>
                <w:rFonts w:ascii="Arial" w:hAnsi="Arial" w:cs="Arial"/>
                <w:sz w:val="18"/>
                <w:szCs w:val="18"/>
              </w:rPr>
              <w:t>(</w:t>
            </w:r>
            <w:r>
              <w:rPr>
                <w:rFonts w:ascii="Arial" w:hAnsi="Arial" w:cs="Arial"/>
                <w:sz w:val="18"/>
                <w:szCs w:val="18"/>
              </w:rPr>
              <w:t>73.7</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540 </w:t>
            </w:r>
            <w:r w:rsidRPr="006969D2">
              <w:rPr>
                <w:rFonts w:ascii="Arial" w:hAnsi="Arial" w:cs="Arial"/>
                <w:sz w:val="18"/>
                <w:szCs w:val="18"/>
              </w:rPr>
              <w:t>(</w:t>
            </w:r>
            <w:r>
              <w:rPr>
                <w:rFonts w:ascii="Arial" w:hAnsi="Arial" w:cs="Arial"/>
                <w:sz w:val="18"/>
                <w:szCs w:val="18"/>
              </w:rPr>
              <w:t>54.6</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289 </w:t>
            </w:r>
            <w:r w:rsidRPr="006969D2">
              <w:rPr>
                <w:rFonts w:ascii="Arial" w:hAnsi="Arial" w:cs="Arial"/>
                <w:sz w:val="18"/>
                <w:szCs w:val="18"/>
              </w:rPr>
              <w:t>(</w:t>
            </w:r>
            <w:r>
              <w:rPr>
                <w:rFonts w:ascii="Arial" w:hAnsi="Arial" w:cs="Arial"/>
                <w:sz w:val="18"/>
                <w:szCs w:val="18"/>
              </w:rPr>
              <w:t>87.3</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433 </w:t>
            </w:r>
            <w:r w:rsidRPr="006969D2">
              <w:rPr>
                <w:rFonts w:ascii="Arial" w:hAnsi="Arial" w:cs="Arial"/>
                <w:sz w:val="18"/>
                <w:szCs w:val="18"/>
              </w:rPr>
              <w:t>(</w:t>
            </w:r>
            <w:r>
              <w:rPr>
                <w:rFonts w:ascii="Arial" w:hAnsi="Arial" w:cs="Arial"/>
                <w:sz w:val="18"/>
                <w:szCs w:val="18"/>
              </w:rPr>
              <w:t>80.3</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326 </w:t>
            </w:r>
            <w:r w:rsidRPr="006969D2">
              <w:rPr>
                <w:rFonts w:ascii="Arial" w:hAnsi="Arial" w:cs="Arial"/>
                <w:sz w:val="18"/>
                <w:szCs w:val="18"/>
              </w:rPr>
              <w:t>(</w:t>
            </w:r>
            <w:r>
              <w:rPr>
                <w:rFonts w:ascii="Arial" w:hAnsi="Arial" w:cs="Arial"/>
                <w:sz w:val="18"/>
                <w:szCs w:val="18"/>
              </w:rPr>
              <w:t>60.3</w:t>
            </w:r>
            <w:r w:rsidRPr="006969D2">
              <w:rPr>
                <w:rFonts w:ascii="Arial" w:hAnsi="Arial" w:cs="Arial"/>
                <w:sz w:val="18"/>
                <w:szCs w:val="18"/>
              </w:rPr>
              <w:t>)</w:t>
            </w:r>
          </w:p>
        </w:tc>
      </w:tr>
    </w:tbl>
    <w:p w:rsidR="00E24730" w:rsidRPr="009D5BFA"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E24730" w:rsidRDefault="00E24730" w:rsidP="00E24730">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p>
    <w:p w:rsidR="00E24730" w:rsidRPr="00350DEE" w:rsidRDefault="00E24730" w:rsidP="00E24730">
      <w:pPr>
        <w:spacing w:after="0" w:line="360" w:lineRule="auto"/>
        <w:jc w:val="both"/>
        <w:rPr>
          <w:rFonts w:ascii="Arial" w:hAnsi="Arial" w:cs="Arial"/>
          <w:b/>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0.002</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p>
    <w:p w:rsidR="00E24730" w:rsidRPr="00350DEE" w:rsidRDefault="00E24730" w:rsidP="00E24730">
      <w:pPr>
        <w:spacing w:after="0" w:line="360" w:lineRule="auto"/>
        <w:jc w:val="both"/>
        <w:rPr>
          <w:rFonts w:ascii="Arial" w:hAnsi="Arial" w:cs="Arial"/>
          <w:b/>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p>
    <w:p w:rsidR="00E24730" w:rsidRDefault="00E24730" w:rsidP="00E24730">
      <w:pPr>
        <w:spacing w:after="0" w:line="360" w:lineRule="auto"/>
        <w:jc w:val="both"/>
        <w:rPr>
          <w:rFonts w:ascii="Arial" w:hAnsi="Arial" w:cs="Arial"/>
        </w:rPr>
      </w:pPr>
      <w:r>
        <w:rPr>
          <w:rFonts w:ascii="Arial" w:hAnsi="Arial" w:cs="Arial"/>
        </w:rPr>
        <w:lastRenderedPageBreak/>
        <w:t>Differences in the prescription of long-term oral macrolide were inconsistent between 2013 and 2014. In 2013, centres in the ‘lower quarter’ have the lowest prescription of long-term oral macrolide, but the prescription rates were similar between all three groups of CF centres in 2014.</w:t>
      </w:r>
    </w:p>
    <w:p w:rsidR="00E24730" w:rsidRPr="009D5BFA" w:rsidRDefault="00E24730" w:rsidP="00E24730">
      <w:pPr>
        <w:spacing w:after="0" w:line="360" w:lineRule="auto"/>
        <w:jc w:val="both"/>
        <w:rPr>
          <w:rFonts w:ascii="Arial" w:hAnsi="Arial" w:cs="Arial"/>
          <w:sz w:val="11"/>
          <w:szCs w:val="11"/>
        </w:rPr>
      </w:pPr>
    </w:p>
    <w:p w:rsidR="00E24730" w:rsidRPr="00062B72" w:rsidRDefault="00E24730" w:rsidP="00E24730">
      <w:pPr>
        <w:spacing w:after="0" w:line="360" w:lineRule="auto"/>
        <w:jc w:val="both"/>
        <w:rPr>
          <w:rFonts w:ascii="Arial" w:hAnsi="Arial" w:cs="Arial"/>
        </w:rPr>
      </w:pPr>
      <w:r>
        <w:rPr>
          <w:rFonts w:ascii="Arial" w:hAnsi="Arial" w:cs="Arial"/>
        </w:rPr>
        <w:t>Prescription of long-term oral macrolide across the three</w:t>
      </w:r>
      <w:r w:rsidRPr="00C0546D">
        <w:rPr>
          <w:rFonts w:ascii="Arial" w:hAnsi="Arial" w:cs="Arial"/>
        </w:rPr>
        <w:t xml:space="preserve"> groups of specialist CF centres ('upper </w:t>
      </w:r>
      <w:r>
        <w:rPr>
          <w:rFonts w:ascii="Arial" w:hAnsi="Arial" w:cs="Arial"/>
        </w:rPr>
        <w:t>quarter</w:t>
      </w:r>
      <w:r w:rsidRPr="00C0546D">
        <w:rPr>
          <w:rFonts w:ascii="Arial" w:hAnsi="Arial" w:cs="Arial"/>
        </w:rPr>
        <w:t>', 'middle h</w:t>
      </w:r>
      <w:r>
        <w:rPr>
          <w:rFonts w:ascii="Arial" w:hAnsi="Arial" w:cs="Arial"/>
        </w:rPr>
        <w:t>alf', 'lower quarter') for 2013</w:t>
      </w:r>
      <w:r w:rsidRPr="00C0546D">
        <w:rPr>
          <w:rFonts w:ascii="Arial" w:hAnsi="Arial" w:cs="Arial"/>
        </w:rPr>
        <w:t>-2014</w:t>
      </w:r>
      <w:r>
        <w:rPr>
          <w:rFonts w:ascii="Arial" w:hAnsi="Arial" w:cs="Arial"/>
        </w:rPr>
        <w:t>:</w:t>
      </w:r>
    </w:p>
    <w:tbl>
      <w:tblPr>
        <w:tblStyle w:val="TableGrid"/>
        <w:tblW w:w="0" w:type="auto"/>
        <w:tblLook w:val="04A0" w:firstRow="1" w:lastRow="0" w:firstColumn="1" w:lastColumn="0" w:noHBand="0" w:noVBand="1"/>
      </w:tblPr>
      <w:tblGrid>
        <w:gridCol w:w="2235"/>
        <w:gridCol w:w="1269"/>
        <w:gridCol w:w="1270"/>
        <w:gridCol w:w="1270"/>
        <w:gridCol w:w="1270"/>
        <w:gridCol w:w="1270"/>
        <w:gridCol w:w="1270"/>
      </w:tblGrid>
      <w:tr w:rsidR="00E24730" w:rsidTr="00F068C4">
        <w:tc>
          <w:tcPr>
            <w:tcW w:w="2235" w:type="dxa"/>
            <w:vMerge w:val="restart"/>
          </w:tcPr>
          <w:p w:rsidR="00E24730" w:rsidRDefault="00E24730" w:rsidP="00F068C4">
            <w:pPr>
              <w:spacing w:line="360" w:lineRule="auto"/>
              <w:rPr>
                <w:rFonts w:ascii="Arial" w:hAnsi="Arial" w:cs="Arial"/>
              </w:rPr>
            </w:pPr>
          </w:p>
          <w:p w:rsidR="00E24730" w:rsidRPr="00695DC3" w:rsidRDefault="00E24730" w:rsidP="00F068C4">
            <w:pPr>
              <w:spacing w:line="360" w:lineRule="auto"/>
              <w:rPr>
                <w:rFonts w:ascii="Arial" w:hAnsi="Arial" w:cs="Arial"/>
              </w:rPr>
            </w:pPr>
            <w:r>
              <w:rPr>
                <w:rFonts w:ascii="Arial" w:hAnsi="Arial" w:cs="Arial"/>
              </w:rPr>
              <w:t xml:space="preserve">People prescribed long-term oral macrolide </w:t>
            </w:r>
            <w:r w:rsidRPr="00B41BB2">
              <w:rPr>
                <w:rFonts w:ascii="Arial" w:hAnsi="Arial" w:cs="Arial"/>
                <w:sz w:val="18"/>
                <w:szCs w:val="18"/>
              </w:rPr>
              <w:t>(%)</w:t>
            </w:r>
          </w:p>
        </w:tc>
        <w:tc>
          <w:tcPr>
            <w:tcW w:w="3809" w:type="dxa"/>
            <w:gridSpan w:val="3"/>
          </w:tcPr>
          <w:p w:rsidR="00E24730" w:rsidRDefault="00E24730" w:rsidP="00F068C4">
            <w:pPr>
              <w:spacing w:line="360" w:lineRule="auto"/>
              <w:jc w:val="center"/>
              <w:rPr>
                <w:rFonts w:ascii="Arial" w:hAnsi="Arial" w:cs="Arial"/>
              </w:rPr>
            </w:pPr>
            <w:r>
              <w:rPr>
                <w:rFonts w:ascii="Arial" w:hAnsi="Arial" w:cs="Arial"/>
              </w:rPr>
              <w:t>2013</w:t>
            </w:r>
          </w:p>
        </w:tc>
        <w:tc>
          <w:tcPr>
            <w:tcW w:w="3810" w:type="dxa"/>
            <w:gridSpan w:val="3"/>
          </w:tcPr>
          <w:p w:rsidR="00E24730" w:rsidRDefault="00E24730" w:rsidP="00F068C4">
            <w:pPr>
              <w:spacing w:line="360" w:lineRule="auto"/>
              <w:jc w:val="center"/>
              <w:rPr>
                <w:rFonts w:ascii="Arial" w:hAnsi="Arial" w:cs="Arial"/>
              </w:rPr>
            </w:pPr>
            <w:r>
              <w:rPr>
                <w:rFonts w:ascii="Arial" w:hAnsi="Arial" w:cs="Arial"/>
              </w:rPr>
              <w:t>2014</w:t>
            </w:r>
          </w:p>
        </w:tc>
      </w:tr>
      <w:tr w:rsidR="00E24730" w:rsidTr="00F068C4">
        <w:tc>
          <w:tcPr>
            <w:tcW w:w="2235" w:type="dxa"/>
            <w:vMerge/>
          </w:tcPr>
          <w:p w:rsidR="00E24730" w:rsidRDefault="00E24730" w:rsidP="00F068C4">
            <w:pPr>
              <w:spacing w:line="360" w:lineRule="auto"/>
              <w:rPr>
                <w:rFonts w:ascii="Arial" w:hAnsi="Arial" w:cs="Arial"/>
                <w:u w:val="single"/>
              </w:rPr>
            </w:pPr>
          </w:p>
        </w:tc>
        <w:tc>
          <w:tcPr>
            <w:tcW w:w="1269"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983)</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1869)</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1244)</w:t>
            </w:r>
          </w:p>
        </w:tc>
        <w:tc>
          <w:tcPr>
            <w:tcW w:w="1270" w:type="dxa"/>
            <w:tcBorders>
              <w:right w:val="nil"/>
            </w:tcBorders>
          </w:tcPr>
          <w:p w:rsidR="00E24730" w:rsidRDefault="00E24730" w:rsidP="00F068C4">
            <w:pPr>
              <w:spacing w:line="360" w:lineRule="auto"/>
              <w:jc w:val="center"/>
              <w:rPr>
                <w:rFonts w:ascii="Arial" w:hAnsi="Arial" w:cs="Arial"/>
              </w:rPr>
            </w:pPr>
            <w:r>
              <w:rPr>
                <w:rFonts w:ascii="Arial" w:hAnsi="Arial" w:cs="Arial"/>
              </w:rPr>
              <w:t>Upper quarter</w:t>
            </w:r>
          </w:p>
          <w:p w:rsidR="00E24730" w:rsidRDefault="00E24730" w:rsidP="00F068C4">
            <w:pPr>
              <w:spacing w:line="360" w:lineRule="auto"/>
              <w:jc w:val="center"/>
              <w:rPr>
                <w:rFonts w:ascii="Arial" w:hAnsi="Arial" w:cs="Arial"/>
              </w:rPr>
            </w:pPr>
            <w:r>
              <w:rPr>
                <w:rFonts w:ascii="Arial" w:hAnsi="Arial" w:cs="Arial"/>
              </w:rPr>
              <w:t>(n = 871)</w:t>
            </w:r>
          </w:p>
        </w:tc>
        <w:tc>
          <w:tcPr>
            <w:tcW w:w="1270" w:type="dxa"/>
            <w:tcBorders>
              <w:left w:val="nil"/>
              <w:right w:val="nil"/>
            </w:tcBorders>
          </w:tcPr>
          <w:p w:rsidR="00E24730" w:rsidRDefault="00E24730" w:rsidP="00F068C4">
            <w:pPr>
              <w:spacing w:line="360" w:lineRule="auto"/>
              <w:jc w:val="center"/>
              <w:rPr>
                <w:rFonts w:ascii="Arial" w:hAnsi="Arial" w:cs="Arial"/>
              </w:rPr>
            </w:pPr>
            <w:r>
              <w:rPr>
                <w:rFonts w:ascii="Arial" w:hAnsi="Arial" w:cs="Arial"/>
              </w:rPr>
              <w:t>Middle half</w:t>
            </w:r>
          </w:p>
          <w:p w:rsidR="00E24730" w:rsidRDefault="00E24730" w:rsidP="00F068C4">
            <w:pPr>
              <w:spacing w:line="360" w:lineRule="auto"/>
              <w:jc w:val="center"/>
              <w:rPr>
                <w:rFonts w:ascii="Arial" w:hAnsi="Arial" w:cs="Arial"/>
              </w:rPr>
            </w:pPr>
            <w:r>
              <w:rPr>
                <w:rFonts w:ascii="Arial" w:hAnsi="Arial" w:cs="Arial"/>
              </w:rPr>
              <w:t>(n = 2167)</w:t>
            </w:r>
          </w:p>
        </w:tc>
        <w:tc>
          <w:tcPr>
            <w:tcW w:w="1270" w:type="dxa"/>
            <w:tcBorders>
              <w:left w:val="nil"/>
            </w:tcBorders>
          </w:tcPr>
          <w:p w:rsidR="00E24730" w:rsidRDefault="00E24730" w:rsidP="00F068C4">
            <w:pPr>
              <w:spacing w:line="360" w:lineRule="auto"/>
              <w:jc w:val="center"/>
              <w:rPr>
                <w:rFonts w:ascii="Arial" w:hAnsi="Arial" w:cs="Arial"/>
              </w:rPr>
            </w:pPr>
            <w:r>
              <w:rPr>
                <w:rFonts w:ascii="Arial" w:hAnsi="Arial" w:cs="Arial"/>
              </w:rPr>
              <w:t>Lower quarter</w:t>
            </w:r>
          </w:p>
          <w:p w:rsidR="00E24730" w:rsidRDefault="00E24730" w:rsidP="00F068C4">
            <w:pPr>
              <w:spacing w:line="360" w:lineRule="auto"/>
              <w:jc w:val="center"/>
              <w:rPr>
                <w:rFonts w:ascii="Arial" w:hAnsi="Arial" w:cs="Arial"/>
              </w:rPr>
            </w:pPr>
            <w:r>
              <w:rPr>
                <w:rFonts w:ascii="Arial" w:hAnsi="Arial" w:cs="Arial"/>
              </w:rPr>
              <w:t>(n = 1411)</w:t>
            </w:r>
          </w:p>
        </w:tc>
      </w:tr>
      <w:tr w:rsidR="00141B10" w:rsidTr="00F068C4">
        <w:tc>
          <w:tcPr>
            <w:tcW w:w="2235" w:type="dxa"/>
          </w:tcPr>
          <w:p w:rsidR="00141B10" w:rsidRPr="00141B10" w:rsidRDefault="00141B10" w:rsidP="00F068C4">
            <w:pPr>
              <w:spacing w:line="360" w:lineRule="auto"/>
              <w:rPr>
                <w:rFonts w:ascii="Arial" w:hAnsi="Arial" w:cs="Arial"/>
                <w:sz w:val="6"/>
                <w:szCs w:val="6"/>
                <w:u w:val="single"/>
              </w:rPr>
            </w:pPr>
          </w:p>
          <w:p w:rsidR="00141B10" w:rsidRPr="00141B10" w:rsidRDefault="00141B10" w:rsidP="00F068C4">
            <w:pPr>
              <w:spacing w:line="360" w:lineRule="auto"/>
              <w:rPr>
                <w:rFonts w:ascii="Arial" w:hAnsi="Arial" w:cs="Arial"/>
              </w:rPr>
            </w:pPr>
            <w:r w:rsidRPr="00141B10">
              <w:rPr>
                <w:rFonts w:ascii="Arial" w:hAnsi="Arial" w:cs="Arial"/>
              </w:rPr>
              <w:t>Overall</w:t>
            </w:r>
          </w:p>
        </w:tc>
        <w:tc>
          <w:tcPr>
            <w:tcW w:w="1269" w:type="dxa"/>
            <w:tcBorders>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3A5FAD" w:rsidP="003A5FAD">
            <w:pPr>
              <w:spacing w:line="360" w:lineRule="auto"/>
              <w:jc w:val="center"/>
              <w:rPr>
                <w:rFonts w:ascii="Arial" w:hAnsi="Arial" w:cs="Arial"/>
              </w:rPr>
            </w:pPr>
            <w:r>
              <w:rPr>
                <w:rFonts w:ascii="Arial" w:hAnsi="Arial" w:cs="Arial"/>
              </w:rPr>
              <w:t>593</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60.3</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D94644" w:rsidP="003A5FAD">
            <w:pPr>
              <w:spacing w:line="360" w:lineRule="auto"/>
              <w:jc w:val="center"/>
              <w:rPr>
                <w:rFonts w:ascii="Arial" w:hAnsi="Arial" w:cs="Arial"/>
              </w:rPr>
            </w:pPr>
            <w:r>
              <w:rPr>
                <w:rFonts w:ascii="Arial" w:hAnsi="Arial" w:cs="Arial"/>
              </w:rPr>
              <w:t>123</w:t>
            </w:r>
            <w:r w:rsidR="003A5FAD">
              <w:rPr>
                <w:rFonts w:ascii="Arial" w:hAnsi="Arial" w:cs="Arial"/>
              </w:rPr>
              <w:t>7</w:t>
            </w:r>
            <w:r w:rsidR="00141B10">
              <w:rPr>
                <w:rFonts w:ascii="Arial" w:hAnsi="Arial" w:cs="Arial"/>
              </w:rPr>
              <w:t xml:space="preserve"> </w:t>
            </w:r>
            <w:r w:rsidR="00141B10" w:rsidRPr="006969D2">
              <w:rPr>
                <w:rFonts w:ascii="Arial" w:hAnsi="Arial" w:cs="Arial"/>
                <w:sz w:val="18"/>
                <w:szCs w:val="18"/>
              </w:rPr>
              <w:t>(</w:t>
            </w:r>
            <w:r w:rsidR="003A5FAD">
              <w:rPr>
                <w:rFonts w:ascii="Arial" w:hAnsi="Arial" w:cs="Arial"/>
                <w:sz w:val="18"/>
                <w:szCs w:val="18"/>
              </w:rPr>
              <w:t>66.2</w:t>
            </w:r>
            <w:r w:rsidR="00141B10" w:rsidRPr="006969D2">
              <w:rPr>
                <w:rFonts w:ascii="Arial" w:hAnsi="Arial" w:cs="Arial"/>
                <w:sz w:val="18"/>
                <w:szCs w:val="18"/>
              </w:rPr>
              <w:t>)</w:t>
            </w:r>
          </w:p>
        </w:tc>
        <w:tc>
          <w:tcPr>
            <w:tcW w:w="1270" w:type="dxa"/>
            <w:tcBorders>
              <w:lef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3A5FAD" w:rsidP="003A5FAD">
            <w:pPr>
              <w:spacing w:line="360" w:lineRule="auto"/>
              <w:jc w:val="center"/>
              <w:rPr>
                <w:rFonts w:ascii="Arial" w:hAnsi="Arial" w:cs="Arial"/>
              </w:rPr>
            </w:pPr>
            <w:r>
              <w:rPr>
                <w:rFonts w:ascii="Arial" w:hAnsi="Arial" w:cs="Arial"/>
              </w:rPr>
              <w:t>697</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56.0</w:t>
            </w:r>
            <w:r w:rsidR="00141B10" w:rsidRPr="006969D2">
              <w:rPr>
                <w:rFonts w:ascii="Arial" w:hAnsi="Arial" w:cs="Arial"/>
                <w:sz w:val="18"/>
                <w:szCs w:val="18"/>
              </w:rPr>
              <w:t>)</w:t>
            </w:r>
          </w:p>
        </w:tc>
        <w:tc>
          <w:tcPr>
            <w:tcW w:w="1270" w:type="dxa"/>
            <w:tcBorders>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F85134" w:rsidP="00F85134">
            <w:pPr>
              <w:spacing w:line="360" w:lineRule="auto"/>
              <w:jc w:val="center"/>
              <w:rPr>
                <w:rFonts w:ascii="Arial" w:hAnsi="Arial" w:cs="Arial"/>
              </w:rPr>
            </w:pPr>
            <w:r>
              <w:rPr>
                <w:rFonts w:ascii="Arial" w:hAnsi="Arial" w:cs="Arial"/>
              </w:rPr>
              <w:t>496</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56.9</w:t>
            </w:r>
            <w:r w:rsidR="00141B10" w:rsidRPr="006969D2">
              <w:rPr>
                <w:rFonts w:ascii="Arial" w:hAnsi="Arial" w:cs="Arial"/>
                <w:sz w:val="18"/>
                <w:szCs w:val="18"/>
              </w:rPr>
              <w:t>)</w:t>
            </w:r>
          </w:p>
        </w:tc>
        <w:tc>
          <w:tcPr>
            <w:tcW w:w="1270" w:type="dxa"/>
            <w:tcBorders>
              <w:left w:val="nil"/>
              <w:righ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F85134" w:rsidP="00DF6FCD">
            <w:pPr>
              <w:spacing w:line="360" w:lineRule="auto"/>
              <w:jc w:val="center"/>
              <w:rPr>
                <w:rFonts w:ascii="Arial" w:hAnsi="Arial" w:cs="Arial"/>
              </w:rPr>
            </w:pPr>
            <w:r>
              <w:rPr>
                <w:rFonts w:ascii="Arial" w:hAnsi="Arial" w:cs="Arial"/>
              </w:rPr>
              <w:t>1300</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w:t>
            </w:r>
            <w:r w:rsidR="00DF6FCD">
              <w:rPr>
                <w:rFonts w:ascii="Arial" w:hAnsi="Arial" w:cs="Arial"/>
                <w:sz w:val="18"/>
                <w:szCs w:val="18"/>
              </w:rPr>
              <w:t>0</w:t>
            </w:r>
            <w:r>
              <w:rPr>
                <w:rFonts w:ascii="Arial" w:hAnsi="Arial" w:cs="Arial"/>
                <w:sz w:val="18"/>
                <w:szCs w:val="18"/>
              </w:rPr>
              <w:t>.0</w:t>
            </w:r>
            <w:r w:rsidR="00141B10" w:rsidRPr="006969D2">
              <w:rPr>
                <w:rFonts w:ascii="Arial" w:hAnsi="Arial" w:cs="Arial"/>
                <w:sz w:val="18"/>
                <w:szCs w:val="18"/>
              </w:rPr>
              <w:t>)</w:t>
            </w:r>
          </w:p>
        </w:tc>
        <w:tc>
          <w:tcPr>
            <w:tcW w:w="1270" w:type="dxa"/>
            <w:tcBorders>
              <w:left w:val="nil"/>
            </w:tcBorders>
          </w:tcPr>
          <w:p w:rsidR="00141B10" w:rsidRPr="00141B10" w:rsidRDefault="00141B10" w:rsidP="00F068C4">
            <w:pPr>
              <w:spacing w:line="360" w:lineRule="auto"/>
              <w:rPr>
                <w:rFonts w:ascii="Arial" w:hAnsi="Arial" w:cs="Arial"/>
                <w:sz w:val="6"/>
                <w:szCs w:val="6"/>
                <w:u w:val="single"/>
              </w:rPr>
            </w:pPr>
          </w:p>
          <w:p w:rsidR="00141B10" w:rsidRPr="00A57348" w:rsidRDefault="00F85134" w:rsidP="00F85134">
            <w:pPr>
              <w:spacing w:line="360" w:lineRule="auto"/>
              <w:jc w:val="center"/>
              <w:rPr>
                <w:rFonts w:ascii="Arial" w:hAnsi="Arial" w:cs="Arial"/>
              </w:rPr>
            </w:pPr>
            <w:r>
              <w:rPr>
                <w:rFonts w:ascii="Arial" w:hAnsi="Arial" w:cs="Arial"/>
              </w:rPr>
              <w:t>852</w:t>
            </w:r>
            <w:r w:rsidR="00141B10">
              <w:rPr>
                <w:rFonts w:ascii="Arial" w:hAnsi="Arial" w:cs="Arial"/>
              </w:rPr>
              <w:t xml:space="preserve"> </w:t>
            </w:r>
            <w:r w:rsidR="00141B10" w:rsidRPr="006969D2">
              <w:rPr>
                <w:rFonts w:ascii="Arial" w:hAnsi="Arial" w:cs="Arial"/>
                <w:sz w:val="18"/>
                <w:szCs w:val="18"/>
              </w:rPr>
              <w:t>(</w:t>
            </w:r>
            <w:r>
              <w:rPr>
                <w:rFonts w:ascii="Arial" w:hAnsi="Arial" w:cs="Arial"/>
                <w:sz w:val="18"/>
                <w:szCs w:val="18"/>
              </w:rPr>
              <w:t>60.4</w:t>
            </w:r>
            <w:r w:rsidR="00141B10" w:rsidRPr="006969D2">
              <w:rPr>
                <w:rFonts w:ascii="Arial" w:hAnsi="Arial" w:cs="Arial"/>
                <w:sz w:val="18"/>
                <w:szCs w:val="18"/>
              </w:rPr>
              <w:t>)</w:t>
            </w:r>
          </w:p>
        </w:tc>
      </w:tr>
      <w:tr w:rsidR="00141B10" w:rsidRPr="00A57348" w:rsidTr="00F068C4">
        <w:tc>
          <w:tcPr>
            <w:tcW w:w="2235" w:type="dxa"/>
          </w:tcPr>
          <w:p w:rsidR="00141B10" w:rsidRPr="006969D2" w:rsidRDefault="00141B10" w:rsidP="00F068C4">
            <w:pPr>
              <w:spacing w:line="360" w:lineRule="auto"/>
              <w:rPr>
                <w:rFonts w:ascii="Arial" w:hAnsi="Arial" w:cs="Arial"/>
                <w:sz w:val="11"/>
                <w:szCs w:val="11"/>
                <w:u w:val="single"/>
              </w:rPr>
            </w:pP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&lt; 40%</w:t>
            </w:r>
          </w:p>
          <w:p w:rsidR="00141B10" w:rsidRPr="008A5EF2"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40% to 69.9%</w:t>
            </w:r>
          </w:p>
          <w:p w:rsidR="00141B10" w:rsidRPr="00695DC3" w:rsidRDefault="00141B10" w:rsidP="00F068C4">
            <w:pPr>
              <w:spacing w:line="360" w:lineRule="auto"/>
              <w:rPr>
                <w:rFonts w:ascii="Arial" w:hAnsi="Arial" w:cs="Arial"/>
              </w:rPr>
            </w:pPr>
            <w:r w:rsidRPr="008A5EF2">
              <w:rPr>
                <w:rFonts w:ascii="Arial" w:hAnsi="Arial" w:cs="Arial"/>
              </w:rPr>
              <w:t>FEV</w:t>
            </w:r>
            <w:r w:rsidRPr="006969D2">
              <w:rPr>
                <w:rFonts w:ascii="Arial" w:hAnsi="Arial" w:cs="Arial"/>
                <w:vertAlign w:val="subscript"/>
              </w:rPr>
              <w:t>1</w:t>
            </w:r>
            <w:r w:rsidRPr="008A5EF2">
              <w:rPr>
                <w:rFonts w:ascii="Arial" w:hAnsi="Arial" w:cs="Arial"/>
              </w:rPr>
              <w:t xml:space="preserve"> ≥ 70%</w:t>
            </w:r>
          </w:p>
        </w:tc>
        <w:tc>
          <w:tcPr>
            <w:tcW w:w="1269"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107 </w:t>
            </w:r>
            <w:r w:rsidRPr="006969D2">
              <w:rPr>
                <w:rFonts w:ascii="Arial" w:hAnsi="Arial" w:cs="Arial"/>
                <w:sz w:val="18"/>
                <w:szCs w:val="18"/>
              </w:rPr>
              <w:t>(</w:t>
            </w:r>
            <w:r>
              <w:rPr>
                <w:rFonts w:ascii="Arial" w:hAnsi="Arial" w:cs="Arial"/>
                <w:sz w:val="18"/>
                <w:szCs w:val="18"/>
              </w:rPr>
              <w:t>79.3</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256 </w:t>
            </w:r>
            <w:r w:rsidRPr="006969D2">
              <w:rPr>
                <w:rFonts w:ascii="Arial" w:hAnsi="Arial" w:cs="Arial"/>
                <w:sz w:val="18"/>
                <w:szCs w:val="18"/>
              </w:rPr>
              <w:t>(</w:t>
            </w:r>
            <w:r>
              <w:rPr>
                <w:rFonts w:ascii="Arial" w:hAnsi="Arial" w:cs="Arial"/>
                <w:sz w:val="18"/>
                <w:szCs w:val="18"/>
              </w:rPr>
              <w:t>68.8</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230 </w:t>
            </w:r>
            <w:r w:rsidRPr="006969D2">
              <w:rPr>
                <w:rFonts w:ascii="Arial" w:hAnsi="Arial" w:cs="Arial"/>
                <w:sz w:val="18"/>
                <w:szCs w:val="18"/>
              </w:rPr>
              <w:t>(</w:t>
            </w:r>
            <w:r>
              <w:rPr>
                <w:rFonts w:ascii="Arial" w:hAnsi="Arial" w:cs="Arial"/>
                <w:sz w:val="18"/>
                <w:szCs w:val="18"/>
              </w:rPr>
              <w:t>48.3</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280 </w:t>
            </w:r>
            <w:r w:rsidRPr="006969D2">
              <w:rPr>
                <w:rFonts w:ascii="Arial" w:hAnsi="Arial" w:cs="Arial"/>
                <w:sz w:val="18"/>
                <w:szCs w:val="18"/>
              </w:rPr>
              <w:t>(</w:t>
            </w:r>
            <w:r>
              <w:rPr>
                <w:rFonts w:ascii="Arial" w:hAnsi="Arial" w:cs="Arial"/>
                <w:sz w:val="18"/>
                <w:szCs w:val="18"/>
              </w:rPr>
              <w:t>81.6</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499 </w:t>
            </w:r>
            <w:r w:rsidRPr="006969D2">
              <w:rPr>
                <w:rFonts w:ascii="Arial" w:hAnsi="Arial" w:cs="Arial"/>
                <w:sz w:val="18"/>
                <w:szCs w:val="18"/>
              </w:rPr>
              <w:t>(</w:t>
            </w:r>
            <w:r>
              <w:rPr>
                <w:rFonts w:ascii="Arial" w:hAnsi="Arial" w:cs="Arial"/>
                <w:sz w:val="18"/>
                <w:szCs w:val="18"/>
              </w:rPr>
              <w:t>69.6</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458 </w:t>
            </w:r>
            <w:r w:rsidRPr="006969D2">
              <w:rPr>
                <w:rFonts w:ascii="Arial" w:hAnsi="Arial" w:cs="Arial"/>
                <w:sz w:val="18"/>
                <w:szCs w:val="18"/>
              </w:rPr>
              <w:t>(</w:t>
            </w:r>
            <w:r>
              <w:rPr>
                <w:rFonts w:ascii="Arial" w:hAnsi="Arial" w:cs="Arial"/>
                <w:sz w:val="18"/>
                <w:szCs w:val="18"/>
              </w:rPr>
              <w:t>56.6</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213 </w:t>
            </w:r>
            <w:r w:rsidRPr="006969D2">
              <w:rPr>
                <w:rFonts w:ascii="Arial" w:hAnsi="Arial" w:cs="Arial"/>
                <w:sz w:val="18"/>
                <w:szCs w:val="18"/>
              </w:rPr>
              <w:t>(</w:t>
            </w:r>
            <w:r>
              <w:rPr>
                <w:rFonts w:ascii="Arial" w:hAnsi="Arial" w:cs="Arial"/>
                <w:sz w:val="18"/>
                <w:szCs w:val="18"/>
              </w:rPr>
              <w:t>72.4</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299 </w:t>
            </w:r>
            <w:r w:rsidRPr="006969D2">
              <w:rPr>
                <w:rFonts w:ascii="Arial" w:hAnsi="Arial" w:cs="Arial"/>
                <w:sz w:val="18"/>
                <w:szCs w:val="18"/>
              </w:rPr>
              <w:t>(</w:t>
            </w:r>
            <w:r>
              <w:rPr>
                <w:rFonts w:ascii="Arial" w:hAnsi="Arial" w:cs="Arial"/>
                <w:sz w:val="18"/>
                <w:szCs w:val="18"/>
              </w:rPr>
              <w:t>64.4</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185 </w:t>
            </w:r>
            <w:r w:rsidRPr="006969D2">
              <w:rPr>
                <w:rFonts w:ascii="Arial" w:hAnsi="Arial" w:cs="Arial"/>
                <w:sz w:val="18"/>
                <w:szCs w:val="18"/>
              </w:rPr>
              <w:t>(</w:t>
            </w:r>
            <w:r>
              <w:rPr>
                <w:rFonts w:ascii="Arial" w:hAnsi="Arial" w:cs="Arial"/>
                <w:sz w:val="18"/>
                <w:szCs w:val="18"/>
              </w:rPr>
              <w:t>38.1</w:t>
            </w:r>
            <w:r w:rsidRPr="006969D2">
              <w:rPr>
                <w:rFonts w:ascii="Arial" w:hAnsi="Arial" w:cs="Arial"/>
                <w:sz w:val="18"/>
                <w:szCs w:val="18"/>
              </w:rPr>
              <w:t>)</w:t>
            </w:r>
          </w:p>
        </w:tc>
        <w:tc>
          <w:tcPr>
            <w:tcW w:w="1270" w:type="dxa"/>
            <w:tcBorders>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101 </w:t>
            </w:r>
            <w:r w:rsidRPr="006969D2">
              <w:rPr>
                <w:rFonts w:ascii="Arial" w:hAnsi="Arial" w:cs="Arial"/>
                <w:sz w:val="18"/>
                <w:szCs w:val="18"/>
              </w:rPr>
              <w:t>(</w:t>
            </w:r>
            <w:r>
              <w:rPr>
                <w:rFonts w:ascii="Arial" w:hAnsi="Arial" w:cs="Arial"/>
                <w:sz w:val="18"/>
                <w:szCs w:val="18"/>
              </w:rPr>
              <w:t>80.8</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191 </w:t>
            </w:r>
            <w:r w:rsidRPr="006969D2">
              <w:rPr>
                <w:rFonts w:ascii="Arial" w:hAnsi="Arial" w:cs="Arial"/>
                <w:sz w:val="18"/>
                <w:szCs w:val="18"/>
              </w:rPr>
              <w:t>(</w:t>
            </w:r>
            <w:r>
              <w:rPr>
                <w:rFonts w:ascii="Arial" w:hAnsi="Arial" w:cs="Arial"/>
                <w:sz w:val="18"/>
                <w:szCs w:val="18"/>
              </w:rPr>
              <w:t>63.9</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204 </w:t>
            </w:r>
            <w:r w:rsidRPr="006969D2">
              <w:rPr>
                <w:rFonts w:ascii="Arial" w:hAnsi="Arial" w:cs="Arial"/>
                <w:sz w:val="18"/>
                <w:szCs w:val="18"/>
              </w:rPr>
              <w:t>(</w:t>
            </w:r>
            <w:r>
              <w:rPr>
                <w:rFonts w:ascii="Arial" w:hAnsi="Arial" w:cs="Arial"/>
                <w:sz w:val="18"/>
                <w:szCs w:val="18"/>
              </w:rPr>
              <w:t>45.6</w:t>
            </w:r>
            <w:r w:rsidRPr="006969D2">
              <w:rPr>
                <w:rFonts w:ascii="Arial" w:hAnsi="Arial" w:cs="Arial"/>
                <w:sz w:val="18"/>
                <w:szCs w:val="18"/>
              </w:rPr>
              <w:t>)</w:t>
            </w:r>
          </w:p>
        </w:tc>
        <w:tc>
          <w:tcPr>
            <w:tcW w:w="1270" w:type="dxa"/>
            <w:tcBorders>
              <w:left w:val="nil"/>
              <w:righ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264 </w:t>
            </w:r>
            <w:r w:rsidRPr="006969D2">
              <w:rPr>
                <w:rFonts w:ascii="Arial" w:hAnsi="Arial" w:cs="Arial"/>
                <w:sz w:val="18"/>
                <w:szCs w:val="18"/>
              </w:rPr>
              <w:t>(</w:t>
            </w:r>
            <w:r>
              <w:rPr>
                <w:rFonts w:ascii="Arial" w:hAnsi="Arial" w:cs="Arial"/>
                <w:sz w:val="18"/>
                <w:szCs w:val="18"/>
              </w:rPr>
              <w:t>73.5</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546 </w:t>
            </w:r>
            <w:r w:rsidRPr="006969D2">
              <w:rPr>
                <w:rFonts w:ascii="Arial" w:hAnsi="Arial" w:cs="Arial"/>
                <w:sz w:val="18"/>
                <w:szCs w:val="18"/>
              </w:rPr>
              <w:t>(</w:t>
            </w:r>
            <w:r>
              <w:rPr>
                <w:rFonts w:ascii="Arial" w:hAnsi="Arial" w:cs="Arial"/>
                <w:sz w:val="18"/>
                <w:szCs w:val="18"/>
              </w:rPr>
              <w:t>66.7</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490 </w:t>
            </w:r>
            <w:r w:rsidRPr="006969D2">
              <w:rPr>
                <w:rFonts w:ascii="Arial" w:hAnsi="Arial" w:cs="Arial"/>
                <w:sz w:val="18"/>
                <w:szCs w:val="18"/>
              </w:rPr>
              <w:t>(</w:t>
            </w:r>
            <w:r>
              <w:rPr>
                <w:rFonts w:ascii="Arial" w:hAnsi="Arial" w:cs="Arial"/>
                <w:sz w:val="18"/>
                <w:szCs w:val="18"/>
              </w:rPr>
              <w:t>49.5</w:t>
            </w:r>
            <w:r w:rsidRPr="006969D2">
              <w:rPr>
                <w:rFonts w:ascii="Arial" w:hAnsi="Arial" w:cs="Arial"/>
                <w:sz w:val="18"/>
                <w:szCs w:val="18"/>
              </w:rPr>
              <w:t>)</w:t>
            </w:r>
          </w:p>
        </w:tc>
        <w:tc>
          <w:tcPr>
            <w:tcW w:w="1270" w:type="dxa"/>
            <w:tcBorders>
              <w:left w:val="nil"/>
            </w:tcBorders>
          </w:tcPr>
          <w:p w:rsidR="00141B10" w:rsidRPr="00695DC3" w:rsidRDefault="00141B10" w:rsidP="00F068C4">
            <w:pPr>
              <w:spacing w:line="360" w:lineRule="auto"/>
              <w:jc w:val="center"/>
              <w:rPr>
                <w:rFonts w:ascii="Arial" w:hAnsi="Arial" w:cs="Arial"/>
                <w:sz w:val="11"/>
                <w:szCs w:val="11"/>
              </w:rPr>
            </w:pP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242 </w:t>
            </w:r>
            <w:r w:rsidRPr="006969D2">
              <w:rPr>
                <w:rFonts w:ascii="Arial" w:hAnsi="Arial" w:cs="Arial"/>
                <w:sz w:val="18"/>
                <w:szCs w:val="18"/>
              </w:rPr>
              <w:t>(</w:t>
            </w:r>
            <w:r>
              <w:rPr>
                <w:rFonts w:ascii="Arial" w:hAnsi="Arial" w:cs="Arial"/>
                <w:sz w:val="18"/>
                <w:szCs w:val="18"/>
              </w:rPr>
              <w:t>73.1</w:t>
            </w:r>
            <w:r w:rsidRPr="006969D2">
              <w:rPr>
                <w:rFonts w:ascii="Arial" w:hAnsi="Arial" w:cs="Arial"/>
                <w:sz w:val="18"/>
                <w:szCs w:val="18"/>
              </w:rPr>
              <w:t>)</w:t>
            </w:r>
          </w:p>
          <w:p w:rsidR="00141B10" w:rsidRPr="006969D2" w:rsidRDefault="00141B10" w:rsidP="00F068C4">
            <w:pPr>
              <w:spacing w:line="360" w:lineRule="auto"/>
              <w:jc w:val="center"/>
              <w:rPr>
                <w:rFonts w:ascii="Arial" w:hAnsi="Arial" w:cs="Arial"/>
                <w:sz w:val="18"/>
                <w:szCs w:val="18"/>
              </w:rPr>
            </w:pPr>
            <w:r>
              <w:rPr>
                <w:rFonts w:ascii="Arial" w:hAnsi="Arial" w:cs="Arial"/>
              </w:rPr>
              <w:t xml:space="preserve">357 </w:t>
            </w:r>
            <w:r w:rsidRPr="006969D2">
              <w:rPr>
                <w:rFonts w:ascii="Arial" w:hAnsi="Arial" w:cs="Arial"/>
                <w:sz w:val="18"/>
                <w:szCs w:val="18"/>
              </w:rPr>
              <w:t>(</w:t>
            </w:r>
            <w:r>
              <w:rPr>
                <w:rFonts w:ascii="Arial" w:hAnsi="Arial" w:cs="Arial"/>
                <w:sz w:val="18"/>
                <w:szCs w:val="18"/>
              </w:rPr>
              <w:t>66.2</w:t>
            </w:r>
            <w:r w:rsidRPr="006969D2">
              <w:rPr>
                <w:rFonts w:ascii="Arial" w:hAnsi="Arial" w:cs="Arial"/>
                <w:sz w:val="18"/>
                <w:szCs w:val="18"/>
              </w:rPr>
              <w:t>)</w:t>
            </w:r>
          </w:p>
          <w:p w:rsidR="00141B10" w:rsidRPr="00A57348" w:rsidRDefault="00141B10" w:rsidP="00F068C4">
            <w:pPr>
              <w:spacing w:line="360" w:lineRule="auto"/>
              <w:jc w:val="center"/>
              <w:rPr>
                <w:rFonts w:ascii="Arial" w:hAnsi="Arial" w:cs="Arial"/>
              </w:rPr>
            </w:pPr>
            <w:r>
              <w:rPr>
                <w:rFonts w:ascii="Arial" w:hAnsi="Arial" w:cs="Arial"/>
              </w:rPr>
              <w:t xml:space="preserve">253 </w:t>
            </w:r>
            <w:r w:rsidRPr="006969D2">
              <w:rPr>
                <w:rFonts w:ascii="Arial" w:hAnsi="Arial" w:cs="Arial"/>
                <w:sz w:val="18"/>
                <w:szCs w:val="18"/>
              </w:rPr>
              <w:t>(</w:t>
            </w:r>
            <w:r>
              <w:rPr>
                <w:rFonts w:ascii="Arial" w:hAnsi="Arial" w:cs="Arial"/>
                <w:sz w:val="18"/>
                <w:szCs w:val="18"/>
              </w:rPr>
              <w:t>46.8</w:t>
            </w:r>
            <w:r w:rsidRPr="006969D2">
              <w:rPr>
                <w:rFonts w:ascii="Arial" w:hAnsi="Arial" w:cs="Arial"/>
                <w:sz w:val="18"/>
                <w:szCs w:val="18"/>
              </w:rPr>
              <w:t>)</w:t>
            </w:r>
          </w:p>
        </w:tc>
      </w:tr>
    </w:tbl>
    <w:p w:rsidR="00E24730" w:rsidRPr="009D5BFA" w:rsidRDefault="00E24730" w:rsidP="00E24730">
      <w:pPr>
        <w:spacing w:after="0" w:line="360" w:lineRule="auto"/>
        <w:jc w:val="both"/>
        <w:rPr>
          <w:rFonts w:ascii="Arial" w:hAnsi="Arial" w:cs="Arial"/>
          <w:sz w:val="6"/>
          <w:szCs w:val="6"/>
        </w:rPr>
      </w:pP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37807">
        <w:rPr>
          <w:rFonts w:ascii="Arial" w:hAnsi="Arial" w:cs="Arial"/>
        </w:rPr>
        <w:t>Cochran–Mantel–Haenszel test</w:t>
      </w:r>
      <w:r>
        <w:rPr>
          <w:rFonts w:ascii="Arial" w:hAnsi="Arial" w:cs="Arial"/>
        </w:rPr>
        <w:t xml:space="preserve"> p-value (with Bonferroni correction)</w:t>
      </w:r>
    </w:p>
    <w:p w:rsidR="00E24730" w:rsidRDefault="00E24730" w:rsidP="00E24730">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2013</w:t>
      </w:r>
      <w:r>
        <w:rPr>
          <w:rFonts w:ascii="Arial" w:hAnsi="Arial" w:cs="Arial"/>
        </w:rPr>
        <w:tab/>
      </w:r>
      <w:r>
        <w:rPr>
          <w:rFonts w:ascii="Arial" w:hAnsi="Arial" w:cs="Arial"/>
        </w:rPr>
        <w:tab/>
      </w:r>
      <w:r>
        <w:rPr>
          <w:rFonts w:ascii="Arial" w:hAnsi="Arial" w:cs="Arial"/>
        </w:rPr>
        <w:tab/>
      </w:r>
      <w:r>
        <w:rPr>
          <w:rFonts w:ascii="Arial" w:hAnsi="Arial" w:cs="Arial"/>
        </w:rPr>
        <w:tab/>
      </w:r>
      <w:r w:rsidRPr="00F553CD">
        <w:rPr>
          <w:rFonts w:ascii="Arial" w:hAnsi="Arial" w:cs="Arial"/>
          <w:u w:val="single"/>
        </w:rPr>
        <w:t>2014</w:t>
      </w:r>
    </w:p>
    <w:p w:rsidR="00E24730" w:rsidRDefault="00E24730" w:rsidP="00E24730">
      <w:pPr>
        <w:spacing w:after="0" w:line="360" w:lineRule="auto"/>
        <w:jc w:val="both"/>
        <w:rPr>
          <w:rFonts w:ascii="Arial" w:hAnsi="Arial" w:cs="Arial"/>
        </w:rPr>
      </w:pPr>
      <w:r>
        <w:rPr>
          <w:rFonts w:ascii="Arial" w:hAnsi="Arial" w:cs="Arial"/>
        </w:rPr>
        <w:t xml:space="preserve">Upper quarter vs lower quarter </w:t>
      </w:r>
      <w:r>
        <w:rPr>
          <w:rFonts w:ascii="Arial" w:hAnsi="Arial" w:cs="Arial"/>
        </w:rPr>
        <w:tab/>
      </w:r>
      <w:r>
        <w:rPr>
          <w:rFonts w:ascii="Arial" w:hAnsi="Arial" w:cs="Arial"/>
        </w:rPr>
        <w:tab/>
      </w:r>
      <w:r>
        <w:rPr>
          <w:rFonts w:ascii="Arial" w:hAnsi="Arial" w:cs="Arial"/>
        </w:rPr>
        <w:tab/>
      </w:r>
      <w:r w:rsidRPr="00350DEE">
        <w:rPr>
          <w:rFonts w:ascii="Arial" w:hAnsi="Arial" w:cs="Arial"/>
          <w:b/>
        </w:rPr>
        <w:t>0.001</w:t>
      </w:r>
      <w:r w:rsidRPr="00350DEE">
        <w:rPr>
          <w:rFonts w:ascii="Arial" w:hAnsi="Arial" w:cs="Arial"/>
          <w:b/>
        </w:rPr>
        <w:tab/>
      </w:r>
      <w:r>
        <w:rPr>
          <w:rFonts w:ascii="Arial" w:hAnsi="Arial" w:cs="Arial"/>
        </w:rPr>
        <w:tab/>
      </w:r>
      <w:r>
        <w:rPr>
          <w:rFonts w:ascii="Arial" w:hAnsi="Arial" w:cs="Arial"/>
        </w:rPr>
        <w:tab/>
      </w:r>
      <w:r>
        <w:rPr>
          <w:rFonts w:ascii="Arial" w:hAnsi="Arial" w:cs="Arial"/>
        </w:rPr>
        <w:tab/>
        <w:t>1.000</w:t>
      </w:r>
    </w:p>
    <w:p w:rsidR="00E24730" w:rsidRDefault="00E24730" w:rsidP="00E24730">
      <w:pPr>
        <w:spacing w:after="0" w:line="360" w:lineRule="auto"/>
        <w:jc w:val="both"/>
        <w:rPr>
          <w:rFonts w:ascii="Arial" w:hAnsi="Arial" w:cs="Arial"/>
        </w:rPr>
      </w:pPr>
      <w:r>
        <w:rPr>
          <w:rFonts w:ascii="Arial" w:hAnsi="Arial" w:cs="Arial"/>
        </w:rPr>
        <w:t xml:space="preserve">Middle half vs lower quarter </w:t>
      </w:r>
      <w:r>
        <w:rPr>
          <w:rFonts w:ascii="Arial" w:hAnsi="Arial" w:cs="Arial"/>
        </w:rPr>
        <w:tab/>
      </w:r>
      <w:r>
        <w:rPr>
          <w:rFonts w:ascii="Arial" w:hAnsi="Arial" w:cs="Arial"/>
        </w:rPr>
        <w:tab/>
      </w:r>
      <w:r>
        <w:rPr>
          <w:rFonts w:ascii="Arial" w:hAnsi="Arial" w:cs="Arial"/>
        </w:rPr>
        <w:tab/>
      </w:r>
      <w:r>
        <w:rPr>
          <w:rFonts w:ascii="Arial" w:hAnsi="Arial" w:cs="Arial"/>
        </w:rPr>
        <w:tab/>
      </w:r>
      <w:r w:rsidRPr="00350DEE">
        <w:rPr>
          <w:rFonts w:ascii="Arial" w:hAnsi="Arial" w:cs="Arial"/>
          <w:b/>
        </w:rPr>
        <w:t>&lt; 0.001</w:t>
      </w:r>
      <w:r>
        <w:rPr>
          <w:rFonts w:ascii="Arial" w:hAnsi="Arial" w:cs="Arial"/>
        </w:rPr>
        <w:tab/>
      </w:r>
      <w:r>
        <w:rPr>
          <w:rFonts w:ascii="Arial" w:hAnsi="Arial" w:cs="Arial"/>
        </w:rPr>
        <w:tab/>
      </w:r>
      <w:r>
        <w:rPr>
          <w:rFonts w:ascii="Arial" w:hAnsi="Arial" w:cs="Arial"/>
        </w:rPr>
        <w:tab/>
        <w:t>1.000</w:t>
      </w:r>
    </w:p>
    <w:p w:rsidR="00E24730" w:rsidRDefault="00E24730" w:rsidP="00E24730">
      <w:pPr>
        <w:spacing w:after="0" w:line="360" w:lineRule="auto"/>
        <w:jc w:val="both"/>
        <w:rPr>
          <w:rFonts w:ascii="Arial" w:hAnsi="Arial" w:cs="Arial"/>
        </w:rPr>
      </w:pPr>
      <w:r>
        <w:rPr>
          <w:rFonts w:ascii="Arial" w:hAnsi="Arial" w:cs="Arial"/>
        </w:rPr>
        <w:t>Upper quarter vs middle half</w:t>
      </w:r>
      <w:r>
        <w:rPr>
          <w:rFonts w:ascii="Arial" w:hAnsi="Arial" w:cs="Arial"/>
        </w:rPr>
        <w:tab/>
      </w:r>
      <w:r>
        <w:rPr>
          <w:rFonts w:ascii="Arial" w:hAnsi="Arial" w:cs="Arial"/>
        </w:rPr>
        <w:tab/>
      </w:r>
      <w:r>
        <w:rPr>
          <w:rFonts w:ascii="Arial" w:hAnsi="Arial" w:cs="Arial"/>
        </w:rPr>
        <w:tab/>
      </w:r>
      <w:r>
        <w:rPr>
          <w:rFonts w:ascii="Arial" w:hAnsi="Arial" w:cs="Arial"/>
        </w:rPr>
        <w:tab/>
        <w:t>0.493</w:t>
      </w:r>
      <w:r>
        <w:rPr>
          <w:rFonts w:ascii="Arial" w:hAnsi="Arial" w:cs="Arial"/>
        </w:rPr>
        <w:tab/>
      </w:r>
      <w:r>
        <w:rPr>
          <w:rFonts w:ascii="Arial" w:hAnsi="Arial" w:cs="Arial"/>
        </w:rPr>
        <w:tab/>
      </w:r>
      <w:r>
        <w:rPr>
          <w:rFonts w:ascii="Arial" w:hAnsi="Arial" w:cs="Arial"/>
        </w:rPr>
        <w:tab/>
      </w:r>
      <w:r>
        <w:rPr>
          <w:rFonts w:ascii="Arial" w:hAnsi="Arial" w:cs="Arial"/>
        </w:rPr>
        <w:tab/>
        <w:t>1.000</w:t>
      </w:r>
    </w:p>
    <w:p w:rsidR="00E24730" w:rsidRPr="009D5BFA" w:rsidRDefault="00E24730" w:rsidP="00E24730">
      <w:pPr>
        <w:spacing w:after="0" w:line="360" w:lineRule="auto"/>
        <w:jc w:val="both"/>
        <w:rPr>
          <w:rFonts w:ascii="Arial" w:hAnsi="Arial" w:cs="Arial"/>
          <w:sz w:val="11"/>
          <w:szCs w:val="11"/>
        </w:rPr>
      </w:pPr>
    </w:p>
    <w:p w:rsidR="00E24730" w:rsidRDefault="00E13466" w:rsidP="00E24730">
      <w:pPr>
        <w:spacing w:after="0" w:line="360" w:lineRule="auto"/>
        <w:jc w:val="both"/>
        <w:rPr>
          <w:rFonts w:ascii="Arial" w:hAnsi="Arial" w:cs="Arial"/>
        </w:rPr>
      </w:pPr>
      <w:r>
        <w:rPr>
          <w:rFonts w:ascii="Arial" w:hAnsi="Arial" w:cs="Arial"/>
        </w:rPr>
        <w:t>I</w:t>
      </w:r>
      <w:r w:rsidR="00E24730">
        <w:rPr>
          <w:rFonts w:ascii="Arial" w:hAnsi="Arial" w:cs="Arial"/>
        </w:rPr>
        <w:t>t is unlikely that differences in the prescription of p</w:t>
      </w:r>
      <w:r w:rsidR="00F068C4">
        <w:rPr>
          <w:rFonts w:ascii="Arial" w:hAnsi="Arial" w:cs="Arial"/>
        </w:rPr>
        <w:t>reventive</w:t>
      </w:r>
      <w:r w:rsidR="00E24730">
        <w:rPr>
          <w:rFonts w:ascii="Arial" w:hAnsi="Arial" w:cs="Arial"/>
        </w:rPr>
        <w:t xml:space="preserve"> therapies alone could explain the differences in FEV</w:t>
      </w:r>
      <w:r w:rsidR="00E24730" w:rsidRPr="00E905D6">
        <w:rPr>
          <w:rFonts w:ascii="Arial" w:hAnsi="Arial" w:cs="Arial"/>
          <w:vertAlign w:val="subscript"/>
        </w:rPr>
        <w:t>1</w:t>
      </w:r>
      <w:r w:rsidR="00E24730">
        <w:rPr>
          <w:rFonts w:ascii="Arial" w:hAnsi="Arial" w:cs="Arial"/>
        </w:rPr>
        <w:t xml:space="preserve"> between the three groups of CF centres, since the differences were not consistent for 2013-2014, unlike IV use. For example, centres in the lower quarter prescribed less long-term oral macrolide in 2013, but this was not the case in 2014. The direction of differences is also somewhat paradoxical. Higher prescription of p</w:t>
      </w:r>
      <w:r w:rsidR="00F068C4">
        <w:rPr>
          <w:rFonts w:ascii="Arial" w:hAnsi="Arial" w:cs="Arial"/>
        </w:rPr>
        <w:t>reventive</w:t>
      </w:r>
      <w:r w:rsidR="00E24730">
        <w:rPr>
          <w:rFonts w:ascii="Arial" w:hAnsi="Arial" w:cs="Arial"/>
        </w:rPr>
        <w:t xml:space="preserve"> inhaled therapy should not improve FEV</w:t>
      </w:r>
      <w:r w:rsidR="00E24730" w:rsidRPr="00E905D6">
        <w:rPr>
          <w:rFonts w:ascii="Arial" w:hAnsi="Arial" w:cs="Arial"/>
          <w:vertAlign w:val="subscript"/>
        </w:rPr>
        <w:t>1</w:t>
      </w:r>
      <w:r w:rsidR="00E24730">
        <w:rPr>
          <w:rFonts w:ascii="Arial" w:hAnsi="Arial" w:cs="Arial"/>
        </w:rPr>
        <w:t xml:space="preserve"> of the ‘upper quarter’ (compared to the ‘middle half’ in 2013) while at the same time reduce FEV</w:t>
      </w:r>
      <w:r w:rsidR="00E24730" w:rsidRPr="00E905D6">
        <w:rPr>
          <w:rFonts w:ascii="Arial" w:hAnsi="Arial" w:cs="Arial"/>
          <w:vertAlign w:val="subscript"/>
        </w:rPr>
        <w:t>1</w:t>
      </w:r>
      <w:r w:rsidR="00E24730">
        <w:rPr>
          <w:rFonts w:ascii="Arial" w:hAnsi="Arial" w:cs="Arial"/>
        </w:rPr>
        <w:t xml:space="preserve"> of the ‘lower quarter’ (compared to the ‘middle half’ in 2014). A possible explanation is that inadequate use of IV antibiotics has such detrimental effect on FEV</w:t>
      </w:r>
      <w:r w:rsidR="00E24730" w:rsidRPr="00FA0478">
        <w:rPr>
          <w:rFonts w:ascii="Arial" w:hAnsi="Arial" w:cs="Arial"/>
          <w:vertAlign w:val="subscript"/>
        </w:rPr>
        <w:t>1</w:t>
      </w:r>
      <w:r w:rsidR="00E24730">
        <w:rPr>
          <w:rFonts w:ascii="Arial" w:hAnsi="Arial" w:cs="Arial"/>
        </w:rPr>
        <w:t xml:space="preserve"> that could not be compensated with slightly higher prescription of p</w:t>
      </w:r>
      <w:r w:rsidR="00F068C4">
        <w:rPr>
          <w:rFonts w:ascii="Arial" w:hAnsi="Arial" w:cs="Arial"/>
        </w:rPr>
        <w:t>reventive</w:t>
      </w:r>
      <w:r w:rsidR="00E24730">
        <w:rPr>
          <w:rFonts w:ascii="Arial" w:hAnsi="Arial" w:cs="Arial"/>
        </w:rPr>
        <w:t xml:space="preserve"> inhaled therapy.</w:t>
      </w:r>
    </w:p>
    <w:p w:rsidR="00E24730" w:rsidRPr="009D5BFA" w:rsidRDefault="00E24730" w:rsidP="00E24730">
      <w:pPr>
        <w:spacing w:after="0" w:line="360" w:lineRule="auto"/>
        <w:jc w:val="both"/>
        <w:rPr>
          <w:rFonts w:ascii="Arial" w:hAnsi="Arial" w:cs="Arial"/>
          <w:sz w:val="11"/>
          <w:szCs w:val="11"/>
        </w:rPr>
      </w:pPr>
    </w:p>
    <w:p w:rsidR="00E24730" w:rsidRPr="00DD32D8" w:rsidRDefault="00E24730" w:rsidP="00E24730">
      <w:pPr>
        <w:spacing w:after="0" w:line="360" w:lineRule="auto"/>
        <w:jc w:val="both"/>
        <w:rPr>
          <w:rFonts w:ascii="Arial" w:hAnsi="Arial" w:cs="Arial"/>
          <w:vertAlign w:val="superscript"/>
        </w:rPr>
      </w:pPr>
      <w:r>
        <w:rPr>
          <w:rFonts w:ascii="Arial" w:hAnsi="Arial" w:cs="Arial"/>
        </w:rPr>
        <w:t>However, limitations of the p</w:t>
      </w:r>
      <w:r w:rsidR="00F068C4">
        <w:rPr>
          <w:rFonts w:ascii="Arial" w:hAnsi="Arial" w:cs="Arial"/>
        </w:rPr>
        <w:t>reventive</w:t>
      </w:r>
      <w:r>
        <w:rPr>
          <w:rFonts w:ascii="Arial" w:hAnsi="Arial" w:cs="Arial"/>
        </w:rPr>
        <w:t xml:space="preserve"> therapy data should be considered in the interpretation of these results. Based on the current data collection system, a person being prescribed a month’s supply of dornase alfa that he / she did not use at all is considered to have achieved the same outcome as someone who has been 100% adherent to 12-months of dornase alfa prescription (i.e. check-box for dornase alfa selected). Yet the potential benefit derived from dornase alfa for these two theoretical adults with CF would be vastly different. Unfortunately, the massive inter-individual variation</w:t>
      </w:r>
      <w:r w:rsidR="001F7B95">
        <w:rPr>
          <w:rFonts w:ascii="Arial" w:hAnsi="Arial" w:cs="Arial"/>
        </w:rPr>
        <w:t>s</w:t>
      </w:r>
      <w:r>
        <w:rPr>
          <w:rFonts w:ascii="Arial" w:hAnsi="Arial" w:cs="Arial"/>
        </w:rPr>
        <w:t xml:space="preserve"> in the theoretical examples provided are common occurrences in the real world</w:t>
      </w:r>
      <w:r w:rsidR="001F7B95">
        <w:rPr>
          <w:rFonts w:ascii="Arial" w:hAnsi="Arial" w:cs="Arial"/>
        </w:rPr>
        <w:t xml:space="preserve"> [1]</w:t>
      </w:r>
      <w:r>
        <w:rPr>
          <w:rFonts w:ascii="Arial" w:hAnsi="Arial" w:cs="Arial"/>
        </w:rPr>
        <w:t>. There are also potential between-centre differences in adherence to inhaled therapies</w:t>
      </w:r>
      <w:r w:rsidR="001F7B95">
        <w:rPr>
          <w:rFonts w:ascii="Arial" w:hAnsi="Arial" w:cs="Arial"/>
        </w:rPr>
        <w:t xml:space="preserve"> [2]</w:t>
      </w:r>
      <w:r>
        <w:rPr>
          <w:rFonts w:ascii="Arial" w:hAnsi="Arial" w:cs="Arial"/>
        </w:rPr>
        <w:t>. A study comparing the MPR of t</w:t>
      </w:r>
      <w:r w:rsidRPr="00DD32D8">
        <w:rPr>
          <w:rFonts w:ascii="Arial" w:hAnsi="Arial" w:cs="Arial"/>
        </w:rPr>
        <w:t xml:space="preserve">obramycin inhalation powder </w:t>
      </w:r>
      <w:r>
        <w:rPr>
          <w:rFonts w:ascii="Arial" w:hAnsi="Arial" w:cs="Arial"/>
        </w:rPr>
        <w:t xml:space="preserve">and </w:t>
      </w:r>
      <w:r w:rsidRPr="00DD32D8">
        <w:rPr>
          <w:rFonts w:ascii="Arial" w:hAnsi="Arial" w:cs="Arial"/>
        </w:rPr>
        <w:t>tobramycin inhalation solution</w:t>
      </w:r>
      <w:r>
        <w:rPr>
          <w:rFonts w:ascii="Arial" w:hAnsi="Arial" w:cs="Arial"/>
        </w:rPr>
        <w:t xml:space="preserve"> did not find </w:t>
      </w:r>
      <w:r>
        <w:rPr>
          <w:rFonts w:ascii="Arial" w:hAnsi="Arial" w:cs="Arial"/>
        </w:rPr>
        <w:lastRenderedPageBreak/>
        <w:t>any differences with univariate analysis or multivariable analysis to account for clinical characteristics</w:t>
      </w:r>
      <w:r w:rsidR="002E06BD">
        <w:rPr>
          <w:rFonts w:ascii="Arial" w:hAnsi="Arial" w:cs="Arial"/>
        </w:rPr>
        <w:t xml:space="preserve"> [2]</w:t>
      </w:r>
      <w:r>
        <w:rPr>
          <w:rFonts w:ascii="Arial" w:hAnsi="Arial" w:cs="Arial"/>
        </w:rPr>
        <w:t>. Differences in MPR were only detected following adjustment for geographical location (which was a proxy for which CF centre a person attended)</w:t>
      </w:r>
      <w:r w:rsidR="002E06BD">
        <w:rPr>
          <w:rFonts w:ascii="Arial" w:hAnsi="Arial" w:cs="Arial"/>
        </w:rPr>
        <w:t xml:space="preserve"> [2]</w:t>
      </w:r>
      <w:r>
        <w:rPr>
          <w:rFonts w:ascii="Arial" w:hAnsi="Arial" w:cs="Arial"/>
        </w:rPr>
        <w:t>.</w:t>
      </w:r>
    </w:p>
    <w:p w:rsidR="00E24730" w:rsidRPr="009D5BFA"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Previous studies also showed significant disconnect between medications prescribed and medications that are actually collected, with MPR of around 50% for p</w:t>
      </w:r>
      <w:r w:rsidR="00F068C4">
        <w:rPr>
          <w:rFonts w:ascii="Arial" w:hAnsi="Arial" w:cs="Arial"/>
        </w:rPr>
        <w:t>reventive</w:t>
      </w:r>
      <w:r>
        <w:rPr>
          <w:rFonts w:ascii="Arial" w:hAnsi="Arial" w:cs="Arial"/>
        </w:rPr>
        <w:t xml:space="preserve"> inhaled therapies</w:t>
      </w:r>
      <w:r w:rsidR="00F241AA">
        <w:rPr>
          <w:rFonts w:ascii="Arial" w:hAnsi="Arial" w:cs="Arial"/>
        </w:rPr>
        <w:t xml:space="preserve"> [3]</w:t>
      </w:r>
      <w:r>
        <w:rPr>
          <w:rFonts w:ascii="Arial" w:hAnsi="Arial" w:cs="Arial"/>
        </w:rPr>
        <w:t>. Not all prescriptions that are collected will eventually be used correctly. There is often a discrepancy between MPR and objective adherence data o</w:t>
      </w:r>
      <w:r w:rsidR="0096070C">
        <w:rPr>
          <w:rFonts w:ascii="Arial" w:hAnsi="Arial" w:cs="Arial"/>
        </w:rPr>
        <w:t>f</w:t>
      </w:r>
      <w:r>
        <w:rPr>
          <w:rFonts w:ascii="Arial" w:hAnsi="Arial" w:cs="Arial"/>
        </w:rPr>
        <w:t xml:space="preserve"> around 20%, even for simple and very potent treatments such as oral ivacaftor</w:t>
      </w:r>
      <w:r w:rsidR="00F241AA">
        <w:rPr>
          <w:rFonts w:ascii="Arial" w:hAnsi="Arial" w:cs="Arial"/>
        </w:rPr>
        <w:t xml:space="preserve"> [4,5]</w:t>
      </w:r>
      <w:r>
        <w:rPr>
          <w:rFonts w:ascii="Arial" w:hAnsi="Arial" w:cs="Arial"/>
        </w:rPr>
        <w:t xml:space="preserve">. </w:t>
      </w:r>
      <w:r w:rsidRPr="003F6CAD">
        <w:rPr>
          <w:rFonts w:ascii="Arial" w:hAnsi="Arial" w:cs="Arial"/>
        </w:rPr>
        <w:t>Objective adherence measurement in adults suggests that median adherence is less than 36%</w:t>
      </w:r>
      <w:r w:rsidR="00F241AA">
        <w:rPr>
          <w:rFonts w:ascii="Arial" w:hAnsi="Arial" w:cs="Arial"/>
        </w:rPr>
        <w:t xml:space="preserve"> [1]</w:t>
      </w:r>
      <w:r>
        <w:rPr>
          <w:rFonts w:ascii="Arial" w:hAnsi="Arial" w:cs="Arial"/>
        </w:rPr>
        <w:t>,</w:t>
      </w:r>
      <w:r w:rsidRPr="003F6CAD">
        <w:rPr>
          <w:rFonts w:ascii="Arial" w:hAnsi="Arial" w:cs="Arial"/>
        </w:rPr>
        <w:t xml:space="preserve"> also emphasising the limitation of inhaled therapy prescription data</w:t>
      </w:r>
      <w:r>
        <w:rPr>
          <w:rFonts w:ascii="Arial" w:hAnsi="Arial" w:cs="Arial"/>
        </w:rPr>
        <w:t>.</w:t>
      </w:r>
      <w:r w:rsidRPr="003F6CAD">
        <w:rPr>
          <w:rFonts w:ascii="Arial" w:hAnsi="Arial" w:cs="Arial"/>
        </w:rPr>
        <w:t xml:space="preserve"> </w:t>
      </w:r>
      <w:r w:rsidR="00F241AA">
        <w:rPr>
          <w:rFonts w:ascii="Arial" w:hAnsi="Arial" w:cs="Arial"/>
        </w:rPr>
        <w:t>P</w:t>
      </w:r>
      <w:r w:rsidR="00F068C4">
        <w:rPr>
          <w:rFonts w:ascii="Arial" w:hAnsi="Arial" w:cs="Arial"/>
        </w:rPr>
        <w:t>reventive</w:t>
      </w:r>
      <w:r w:rsidR="006C4171">
        <w:rPr>
          <w:rFonts w:ascii="Arial" w:hAnsi="Arial" w:cs="Arial"/>
        </w:rPr>
        <w:t xml:space="preserve"> therapy data </w:t>
      </w:r>
      <w:r w:rsidR="00F241AA">
        <w:rPr>
          <w:rFonts w:ascii="Arial" w:hAnsi="Arial" w:cs="Arial"/>
        </w:rPr>
        <w:t>was perhaps</w:t>
      </w:r>
      <w:r w:rsidR="006C4171" w:rsidRPr="00C842F4">
        <w:rPr>
          <w:rFonts w:ascii="Arial" w:hAnsi="Arial" w:cs="Arial"/>
        </w:rPr>
        <w:t xml:space="preserve"> not recorded as reliably as IV antibiotics</w:t>
      </w:r>
      <w:r w:rsidR="00E13466">
        <w:rPr>
          <w:rFonts w:ascii="Arial" w:hAnsi="Arial" w:cs="Arial"/>
        </w:rPr>
        <w:t xml:space="preserve"> within the UK CF registry</w:t>
      </w:r>
      <w:r w:rsidR="006C4171">
        <w:rPr>
          <w:rFonts w:ascii="Arial" w:hAnsi="Arial" w:cs="Arial"/>
        </w:rPr>
        <w:t xml:space="preserve">. For example, it </w:t>
      </w:r>
      <w:r w:rsidR="006C4171" w:rsidRPr="006C4171">
        <w:rPr>
          <w:rFonts w:ascii="Arial" w:hAnsi="Arial" w:cs="Arial"/>
        </w:rPr>
        <w:t xml:space="preserve">seems unlikely that inhaled antibiotic prescriptions </w:t>
      </w:r>
      <w:r w:rsidR="006C4171">
        <w:rPr>
          <w:rFonts w:ascii="Arial" w:hAnsi="Arial" w:cs="Arial"/>
        </w:rPr>
        <w:t>among</w:t>
      </w:r>
      <w:r w:rsidR="006C4171" w:rsidRPr="006C4171">
        <w:rPr>
          <w:rFonts w:ascii="Arial" w:hAnsi="Arial" w:cs="Arial"/>
        </w:rPr>
        <w:t xml:space="preserve"> p</w:t>
      </w:r>
      <w:r w:rsidR="006C4171">
        <w:rPr>
          <w:rFonts w:ascii="Arial" w:hAnsi="Arial" w:cs="Arial"/>
        </w:rPr>
        <w:t>eople</w:t>
      </w:r>
      <w:r w:rsidR="006C4171" w:rsidRPr="006C4171">
        <w:rPr>
          <w:rFonts w:ascii="Arial" w:hAnsi="Arial" w:cs="Arial"/>
        </w:rPr>
        <w:t xml:space="preserve"> with FEV</w:t>
      </w:r>
      <w:r w:rsidR="006C4171" w:rsidRPr="006C4171">
        <w:rPr>
          <w:rFonts w:ascii="Arial" w:hAnsi="Arial" w:cs="Arial"/>
          <w:vertAlign w:val="subscript"/>
        </w:rPr>
        <w:t>1</w:t>
      </w:r>
      <w:r w:rsidR="006C4171">
        <w:rPr>
          <w:rFonts w:ascii="Arial" w:hAnsi="Arial" w:cs="Arial"/>
        </w:rPr>
        <w:t xml:space="preserve"> </w:t>
      </w:r>
      <w:r w:rsidR="006C4171" w:rsidRPr="006C4171">
        <w:rPr>
          <w:rFonts w:ascii="Arial" w:hAnsi="Arial" w:cs="Arial"/>
        </w:rPr>
        <w:t xml:space="preserve">&lt;40% </w:t>
      </w:r>
      <w:r w:rsidR="006C4171">
        <w:rPr>
          <w:rFonts w:ascii="Arial" w:hAnsi="Arial" w:cs="Arial"/>
        </w:rPr>
        <w:t xml:space="preserve">at the ‘lower quarter’ centres </w:t>
      </w:r>
      <w:r w:rsidR="006C4171" w:rsidRPr="006C4171">
        <w:rPr>
          <w:rFonts w:ascii="Arial" w:hAnsi="Arial" w:cs="Arial"/>
        </w:rPr>
        <w:t>would increase from 75.5% in 2013 to 90</w:t>
      </w:r>
      <w:r w:rsidR="006C4171">
        <w:rPr>
          <w:rFonts w:ascii="Arial" w:hAnsi="Arial" w:cs="Arial"/>
        </w:rPr>
        <w:t>.3</w:t>
      </w:r>
      <w:r w:rsidR="006C4171" w:rsidRPr="006C4171">
        <w:rPr>
          <w:rFonts w:ascii="Arial" w:hAnsi="Arial" w:cs="Arial"/>
        </w:rPr>
        <w:t>% in 2014</w:t>
      </w:r>
      <w:r w:rsidR="006C4171">
        <w:rPr>
          <w:rFonts w:ascii="Arial" w:hAnsi="Arial" w:cs="Arial"/>
        </w:rPr>
        <w:t>. Inaccurate</w:t>
      </w:r>
      <w:r>
        <w:rPr>
          <w:rFonts w:ascii="Arial" w:hAnsi="Arial" w:cs="Arial"/>
        </w:rPr>
        <w:t xml:space="preserve"> data could potentially introduce bias and produce spurious relationships. </w:t>
      </w:r>
      <w:r w:rsidR="006C4171">
        <w:rPr>
          <w:rFonts w:ascii="Arial" w:hAnsi="Arial" w:cs="Arial"/>
        </w:rPr>
        <w:t>It is also possible that</w:t>
      </w:r>
      <w:r>
        <w:rPr>
          <w:rFonts w:ascii="Arial" w:hAnsi="Arial" w:cs="Arial"/>
        </w:rPr>
        <w:t xml:space="preserve"> some CF centres may just be more vigilant in recording their prescriptions instead of genuinely utilising p</w:t>
      </w:r>
      <w:r w:rsidR="00F068C4">
        <w:rPr>
          <w:rFonts w:ascii="Arial" w:hAnsi="Arial" w:cs="Arial"/>
        </w:rPr>
        <w:t>reventive</w:t>
      </w:r>
      <w:r>
        <w:rPr>
          <w:rFonts w:ascii="Arial" w:hAnsi="Arial" w:cs="Arial"/>
        </w:rPr>
        <w:t xml:space="preserve"> therapies more effectively.</w:t>
      </w:r>
    </w:p>
    <w:p w:rsidR="00E24730" w:rsidRPr="009D5BFA" w:rsidRDefault="00E24730"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Therefore, these p</w:t>
      </w:r>
      <w:r w:rsidR="00F068C4">
        <w:rPr>
          <w:rFonts w:ascii="Arial" w:hAnsi="Arial" w:cs="Arial"/>
        </w:rPr>
        <w:t>reventive</w:t>
      </w:r>
      <w:r>
        <w:rPr>
          <w:rFonts w:ascii="Arial" w:hAnsi="Arial" w:cs="Arial"/>
        </w:rPr>
        <w:t xml:space="preserve"> therapy prescription results should be interpreted with caution. We propose that a platform that automatically downloads objective adherence data via electronic data capture should be developed to study the real world effects of p</w:t>
      </w:r>
      <w:r w:rsidR="00F068C4">
        <w:rPr>
          <w:rFonts w:ascii="Arial" w:hAnsi="Arial" w:cs="Arial"/>
        </w:rPr>
        <w:t>reventive</w:t>
      </w:r>
      <w:r>
        <w:rPr>
          <w:rFonts w:ascii="Arial" w:hAnsi="Arial" w:cs="Arial"/>
        </w:rPr>
        <w:t xml:space="preserve"> inhaled therapies. However, the limitations of p</w:t>
      </w:r>
      <w:r w:rsidR="00F068C4">
        <w:rPr>
          <w:rFonts w:ascii="Arial" w:hAnsi="Arial" w:cs="Arial"/>
        </w:rPr>
        <w:t>reventive</w:t>
      </w:r>
      <w:r>
        <w:rPr>
          <w:rFonts w:ascii="Arial" w:hAnsi="Arial" w:cs="Arial"/>
        </w:rPr>
        <w:t xml:space="preserve"> therapy prescription data should not </w:t>
      </w:r>
      <w:r w:rsidRPr="006127D3">
        <w:rPr>
          <w:rFonts w:ascii="Arial" w:hAnsi="Arial" w:cs="Arial"/>
        </w:rPr>
        <w:t xml:space="preserve">diminish the significance of </w:t>
      </w:r>
      <w:r>
        <w:rPr>
          <w:rFonts w:ascii="Arial" w:hAnsi="Arial" w:cs="Arial"/>
        </w:rPr>
        <w:t xml:space="preserve">the IV use </w:t>
      </w:r>
      <w:r w:rsidRPr="006127D3">
        <w:rPr>
          <w:rFonts w:ascii="Arial" w:hAnsi="Arial" w:cs="Arial"/>
        </w:rPr>
        <w:t>findings.</w:t>
      </w:r>
      <w:r>
        <w:rPr>
          <w:rFonts w:ascii="Arial" w:hAnsi="Arial" w:cs="Arial"/>
        </w:rPr>
        <w:t xml:space="preserve"> The very strong and consistent signals from the IV use analysis using both regression modelling and stratification method would suggest that differences in IV use are </w:t>
      </w:r>
      <w:r w:rsidR="005154FF">
        <w:rPr>
          <w:rFonts w:ascii="Arial" w:hAnsi="Arial" w:cs="Arial"/>
        </w:rPr>
        <w:t xml:space="preserve">much </w:t>
      </w:r>
      <w:r>
        <w:rPr>
          <w:rFonts w:ascii="Arial" w:hAnsi="Arial" w:cs="Arial"/>
        </w:rPr>
        <w:t>more likely to influence the FEV</w:t>
      </w:r>
      <w:r w:rsidRPr="004256B9">
        <w:rPr>
          <w:rFonts w:ascii="Arial" w:hAnsi="Arial" w:cs="Arial"/>
          <w:vertAlign w:val="subscript"/>
        </w:rPr>
        <w:t>1</w:t>
      </w:r>
      <w:r>
        <w:rPr>
          <w:rFonts w:ascii="Arial" w:hAnsi="Arial" w:cs="Arial"/>
        </w:rPr>
        <w:t xml:space="preserve"> outcomes among the UK adult specialist CF centres, compared to prescription of p</w:t>
      </w:r>
      <w:r w:rsidR="00F068C4">
        <w:rPr>
          <w:rFonts w:ascii="Arial" w:hAnsi="Arial" w:cs="Arial"/>
        </w:rPr>
        <w:t>reventive</w:t>
      </w:r>
      <w:r>
        <w:rPr>
          <w:rFonts w:ascii="Arial" w:hAnsi="Arial" w:cs="Arial"/>
        </w:rPr>
        <w:t xml:space="preserve"> therapies.</w:t>
      </w:r>
    </w:p>
    <w:p w:rsidR="00E24730" w:rsidRDefault="00E24730" w:rsidP="00E24730">
      <w:pPr>
        <w:spacing w:after="0" w:line="360" w:lineRule="auto"/>
        <w:jc w:val="both"/>
        <w:rPr>
          <w:rFonts w:ascii="Arial" w:hAnsi="Arial" w:cs="Arial"/>
        </w:rPr>
      </w:pPr>
    </w:p>
    <w:p w:rsidR="00E13466" w:rsidRPr="00E13466" w:rsidRDefault="00E13466" w:rsidP="00E24730">
      <w:pPr>
        <w:spacing w:after="0" w:line="360" w:lineRule="auto"/>
        <w:jc w:val="both"/>
        <w:rPr>
          <w:rFonts w:ascii="Arial" w:hAnsi="Arial" w:cs="Arial"/>
          <w:sz w:val="11"/>
          <w:szCs w:val="11"/>
        </w:rPr>
      </w:pPr>
    </w:p>
    <w:p w:rsidR="00E24730" w:rsidRDefault="00E24730" w:rsidP="00E24730">
      <w:pPr>
        <w:spacing w:after="0" w:line="360" w:lineRule="auto"/>
        <w:jc w:val="both"/>
        <w:rPr>
          <w:rFonts w:ascii="Arial" w:hAnsi="Arial" w:cs="Arial"/>
        </w:rPr>
      </w:pPr>
      <w:r>
        <w:rPr>
          <w:rFonts w:ascii="Arial" w:hAnsi="Arial" w:cs="Arial"/>
        </w:rPr>
        <w:t>REFERENCES:</w:t>
      </w:r>
    </w:p>
    <w:p w:rsidR="00E24730" w:rsidRDefault="00E24730" w:rsidP="00E24730">
      <w:pPr>
        <w:pStyle w:val="ListParagraph"/>
        <w:numPr>
          <w:ilvl w:val="0"/>
          <w:numId w:val="4"/>
        </w:numPr>
        <w:spacing w:after="0" w:line="360" w:lineRule="auto"/>
        <w:ind w:left="284" w:hanging="284"/>
        <w:jc w:val="both"/>
        <w:rPr>
          <w:rFonts w:ascii="Arial" w:hAnsi="Arial" w:cs="Arial"/>
        </w:rPr>
      </w:pPr>
      <w:r w:rsidRPr="009C636D">
        <w:rPr>
          <w:rFonts w:ascii="Arial" w:hAnsi="Arial" w:cs="Arial"/>
        </w:rPr>
        <w:t xml:space="preserve">Daniels T, Goodacre L, Sutton C, Pollard K, Conway S, Peckham D. Accurate assessment of adherence: self-report and clinician report vs electronic monitoring of nebulizers. </w:t>
      </w:r>
      <w:r>
        <w:rPr>
          <w:rFonts w:ascii="Arial" w:hAnsi="Arial" w:cs="Arial"/>
          <w:i/>
        </w:rPr>
        <w:t>Chest</w:t>
      </w:r>
      <w:r w:rsidRPr="009C636D">
        <w:rPr>
          <w:rFonts w:ascii="Arial" w:hAnsi="Arial" w:cs="Arial"/>
          <w:i/>
        </w:rPr>
        <w:t xml:space="preserve"> </w:t>
      </w:r>
      <w:r w:rsidRPr="009C636D">
        <w:rPr>
          <w:rFonts w:ascii="Arial" w:hAnsi="Arial" w:cs="Arial"/>
        </w:rPr>
        <w:t>2011;140</w:t>
      </w:r>
      <w:r>
        <w:rPr>
          <w:rFonts w:ascii="Arial" w:hAnsi="Arial" w:cs="Arial"/>
        </w:rPr>
        <w:t>:425-</w:t>
      </w:r>
      <w:r w:rsidRPr="009C636D">
        <w:rPr>
          <w:rFonts w:ascii="Arial" w:hAnsi="Arial" w:cs="Arial"/>
        </w:rPr>
        <w:t>32.</w:t>
      </w:r>
    </w:p>
    <w:p w:rsidR="00E24730" w:rsidRDefault="00E24730" w:rsidP="00E24730">
      <w:pPr>
        <w:pStyle w:val="ListParagraph"/>
        <w:numPr>
          <w:ilvl w:val="0"/>
          <w:numId w:val="4"/>
        </w:numPr>
        <w:spacing w:after="0" w:line="360" w:lineRule="auto"/>
        <w:ind w:left="284" w:hanging="284"/>
        <w:jc w:val="both"/>
        <w:rPr>
          <w:rFonts w:ascii="Arial" w:hAnsi="Arial" w:cs="Arial"/>
        </w:rPr>
      </w:pPr>
      <w:r w:rsidRPr="00871F29">
        <w:rPr>
          <w:rFonts w:ascii="Arial" w:hAnsi="Arial" w:cs="Arial"/>
        </w:rPr>
        <w:t>Hamed K, Conti V, Tian H, Loefroth E. Adherence to tobramycin inhaled powder vs inhaled solution in patients with cystic fibrosis: analysis of US insurance claims data. Patient Prefer Adherence 2017;11:831</w:t>
      </w:r>
      <w:r>
        <w:rPr>
          <w:rFonts w:ascii="Arial" w:hAnsi="Arial" w:cs="Arial"/>
        </w:rPr>
        <w:t>-</w:t>
      </w:r>
      <w:r w:rsidRPr="00871F29">
        <w:rPr>
          <w:rFonts w:ascii="Arial" w:hAnsi="Arial" w:cs="Arial"/>
        </w:rPr>
        <w:t>38.</w:t>
      </w:r>
    </w:p>
    <w:p w:rsidR="00E24730" w:rsidRDefault="00E24730" w:rsidP="00E24730">
      <w:pPr>
        <w:pStyle w:val="ListParagraph"/>
        <w:numPr>
          <w:ilvl w:val="0"/>
          <w:numId w:val="4"/>
        </w:numPr>
        <w:spacing w:after="0" w:line="360" w:lineRule="auto"/>
        <w:ind w:left="284" w:hanging="284"/>
        <w:jc w:val="both"/>
        <w:rPr>
          <w:rFonts w:ascii="Arial" w:hAnsi="Arial" w:cs="Arial"/>
        </w:rPr>
      </w:pPr>
      <w:r w:rsidRPr="00B12018">
        <w:rPr>
          <w:rFonts w:ascii="Arial" w:hAnsi="Arial" w:cs="Arial"/>
        </w:rPr>
        <w:t xml:space="preserve">Quittner AL, Zhang J, Marynchenko M, et al. Pulmonary medication adherence and health-care use in cystic fibrosis. </w:t>
      </w:r>
      <w:r>
        <w:rPr>
          <w:rFonts w:ascii="Arial" w:hAnsi="Arial" w:cs="Arial"/>
          <w:i/>
        </w:rPr>
        <w:t>Chest</w:t>
      </w:r>
      <w:r w:rsidRPr="00B12018">
        <w:rPr>
          <w:rFonts w:ascii="Arial" w:hAnsi="Arial" w:cs="Arial"/>
          <w:i/>
        </w:rPr>
        <w:t xml:space="preserve"> </w:t>
      </w:r>
      <w:r w:rsidRPr="00B12018">
        <w:rPr>
          <w:rFonts w:ascii="Arial" w:hAnsi="Arial" w:cs="Arial"/>
        </w:rPr>
        <w:t>2014;146</w:t>
      </w:r>
      <w:r>
        <w:rPr>
          <w:rFonts w:ascii="Arial" w:hAnsi="Arial" w:cs="Arial"/>
        </w:rPr>
        <w:t>:142-</w:t>
      </w:r>
      <w:r w:rsidRPr="00B12018">
        <w:rPr>
          <w:rFonts w:ascii="Arial" w:hAnsi="Arial" w:cs="Arial"/>
        </w:rPr>
        <w:t>51.</w:t>
      </w:r>
    </w:p>
    <w:p w:rsidR="00E24730" w:rsidRDefault="00E24730" w:rsidP="00E24730">
      <w:pPr>
        <w:pStyle w:val="ListParagraph"/>
        <w:numPr>
          <w:ilvl w:val="0"/>
          <w:numId w:val="4"/>
        </w:numPr>
        <w:spacing w:after="0" w:line="360" w:lineRule="auto"/>
        <w:ind w:left="284" w:hanging="284"/>
        <w:jc w:val="both"/>
        <w:rPr>
          <w:rFonts w:ascii="Arial" w:hAnsi="Arial" w:cs="Arial"/>
        </w:rPr>
      </w:pPr>
      <w:r w:rsidRPr="00EC3360">
        <w:rPr>
          <w:rFonts w:ascii="Arial" w:hAnsi="Arial" w:cs="Arial"/>
        </w:rPr>
        <w:t xml:space="preserve">Modi AC, Lim CS, Yu N, </w:t>
      </w:r>
      <w:r>
        <w:rPr>
          <w:rFonts w:ascii="Arial" w:hAnsi="Arial" w:cs="Arial"/>
        </w:rPr>
        <w:t>et al</w:t>
      </w:r>
      <w:r w:rsidRPr="00EC3360">
        <w:rPr>
          <w:rFonts w:ascii="Arial" w:hAnsi="Arial" w:cs="Arial"/>
        </w:rPr>
        <w:t xml:space="preserve">. A multi-method assessment of treatment adherence for children with cystic fibrosis. </w:t>
      </w:r>
      <w:r w:rsidRPr="00EC3360">
        <w:rPr>
          <w:rFonts w:ascii="Arial" w:hAnsi="Arial" w:cs="Arial"/>
          <w:i/>
        </w:rPr>
        <w:t>J Cyst Fibros</w:t>
      </w:r>
      <w:r>
        <w:rPr>
          <w:rFonts w:ascii="Arial" w:hAnsi="Arial" w:cs="Arial"/>
        </w:rPr>
        <w:t xml:space="preserve"> 2006;</w:t>
      </w:r>
      <w:r w:rsidRPr="00EC3360">
        <w:rPr>
          <w:rFonts w:ascii="Arial" w:hAnsi="Arial" w:cs="Arial"/>
        </w:rPr>
        <w:t>5</w:t>
      </w:r>
      <w:r>
        <w:rPr>
          <w:rFonts w:ascii="Arial" w:hAnsi="Arial" w:cs="Arial"/>
        </w:rPr>
        <w:t>:177-</w:t>
      </w:r>
      <w:r w:rsidRPr="00EC3360">
        <w:rPr>
          <w:rFonts w:ascii="Arial" w:hAnsi="Arial" w:cs="Arial"/>
        </w:rPr>
        <w:t>85.</w:t>
      </w:r>
    </w:p>
    <w:p w:rsidR="003A6E42" w:rsidRPr="00E24730" w:rsidRDefault="00E24730" w:rsidP="00E24730">
      <w:pPr>
        <w:pStyle w:val="ListParagraph"/>
        <w:numPr>
          <w:ilvl w:val="0"/>
          <w:numId w:val="4"/>
        </w:numPr>
        <w:spacing w:after="0" w:line="360" w:lineRule="auto"/>
        <w:ind w:left="284" w:hanging="284"/>
        <w:jc w:val="both"/>
        <w:rPr>
          <w:rFonts w:ascii="Arial" w:hAnsi="Arial" w:cs="Arial"/>
        </w:rPr>
      </w:pPr>
      <w:r w:rsidRPr="00E24730">
        <w:rPr>
          <w:rFonts w:ascii="Arial" w:hAnsi="Arial" w:cs="Arial"/>
        </w:rPr>
        <w:t xml:space="preserve">Siracusa CM, Ryan J, Burns L, et al. Electronic monitoring reveals highly variable adherence patterns in patients prescribed ivacaftor. </w:t>
      </w:r>
      <w:r w:rsidRPr="00E24730">
        <w:rPr>
          <w:rFonts w:ascii="Arial" w:hAnsi="Arial" w:cs="Arial"/>
          <w:i/>
        </w:rPr>
        <w:t>J Cyst Fibros</w:t>
      </w:r>
      <w:r w:rsidRPr="00E24730">
        <w:rPr>
          <w:rFonts w:ascii="Arial" w:hAnsi="Arial" w:cs="Arial"/>
        </w:rPr>
        <w:t xml:space="preserve"> 2015;14:621-6.</w:t>
      </w:r>
    </w:p>
    <w:sectPr w:rsidR="003A6E42" w:rsidRPr="00E24730" w:rsidSect="00DF34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1E5D"/>
    <w:multiLevelType w:val="hybridMultilevel"/>
    <w:tmpl w:val="31482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9579F"/>
    <w:multiLevelType w:val="hybridMultilevel"/>
    <w:tmpl w:val="5754B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822345"/>
    <w:multiLevelType w:val="hybridMultilevel"/>
    <w:tmpl w:val="31482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35E53"/>
    <w:multiLevelType w:val="hybridMultilevel"/>
    <w:tmpl w:val="C93C9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A35D28"/>
    <w:multiLevelType w:val="hybridMultilevel"/>
    <w:tmpl w:val="349CA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1B"/>
    <w:rsid w:val="00031204"/>
    <w:rsid w:val="00045CE2"/>
    <w:rsid w:val="00064E80"/>
    <w:rsid w:val="00094D4B"/>
    <w:rsid w:val="00094EA1"/>
    <w:rsid w:val="000E6BFD"/>
    <w:rsid w:val="000F79F2"/>
    <w:rsid w:val="00104CC1"/>
    <w:rsid w:val="00122B9C"/>
    <w:rsid w:val="00141B10"/>
    <w:rsid w:val="00194E44"/>
    <w:rsid w:val="001F7B95"/>
    <w:rsid w:val="002C3A9F"/>
    <w:rsid w:val="002E06BD"/>
    <w:rsid w:val="00316EEC"/>
    <w:rsid w:val="00350DEE"/>
    <w:rsid w:val="00396489"/>
    <w:rsid w:val="003A5FAD"/>
    <w:rsid w:val="003A6E42"/>
    <w:rsid w:val="00403D58"/>
    <w:rsid w:val="004B62BB"/>
    <w:rsid w:val="004C30B8"/>
    <w:rsid w:val="004C42F3"/>
    <w:rsid w:val="004C7198"/>
    <w:rsid w:val="004C7E81"/>
    <w:rsid w:val="005154FF"/>
    <w:rsid w:val="00520A83"/>
    <w:rsid w:val="005520F4"/>
    <w:rsid w:val="005714BF"/>
    <w:rsid w:val="00587E48"/>
    <w:rsid w:val="005A7DB0"/>
    <w:rsid w:val="00625602"/>
    <w:rsid w:val="006428A1"/>
    <w:rsid w:val="0067687E"/>
    <w:rsid w:val="006A2A91"/>
    <w:rsid w:val="006C139D"/>
    <w:rsid w:val="006C4171"/>
    <w:rsid w:val="006C653E"/>
    <w:rsid w:val="006D3E0D"/>
    <w:rsid w:val="006F5F51"/>
    <w:rsid w:val="007511A5"/>
    <w:rsid w:val="00755D20"/>
    <w:rsid w:val="00765883"/>
    <w:rsid w:val="007749E8"/>
    <w:rsid w:val="007776B1"/>
    <w:rsid w:val="007F509C"/>
    <w:rsid w:val="00826741"/>
    <w:rsid w:val="00841E48"/>
    <w:rsid w:val="008D1E3D"/>
    <w:rsid w:val="008D788A"/>
    <w:rsid w:val="009464BE"/>
    <w:rsid w:val="0096070C"/>
    <w:rsid w:val="009B240F"/>
    <w:rsid w:val="009B638B"/>
    <w:rsid w:val="009C1947"/>
    <w:rsid w:val="00A10B46"/>
    <w:rsid w:val="00A24D9E"/>
    <w:rsid w:val="00AD5C84"/>
    <w:rsid w:val="00B30090"/>
    <w:rsid w:val="00B36905"/>
    <w:rsid w:val="00B75A5C"/>
    <w:rsid w:val="00BB5DAD"/>
    <w:rsid w:val="00BF3F29"/>
    <w:rsid w:val="00CA24CC"/>
    <w:rsid w:val="00CE4D43"/>
    <w:rsid w:val="00CF0DF2"/>
    <w:rsid w:val="00D14317"/>
    <w:rsid w:val="00D41D8F"/>
    <w:rsid w:val="00D42A3B"/>
    <w:rsid w:val="00D56A09"/>
    <w:rsid w:val="00D8708A"/>
    <w:rsid w:val="00D94644"/>
    <w:rsid w:val="00DC4259"/>
    <w:rsid w:val="00DF341B"/>
    <w:rsid w:val="00DF6FCD"/>
    <w:rsid w:val="00E13466"/>
    <w:rsid w:val="00E22198"/>
    <w:rsid w:val="00E24730"/>
    <w:rsid w:val="00E4416A"/>
    <w:rsid w:val="00E50728"/>
    <w:rsid w:val="00E657E4"/>
    <w:rsid w:val="00E8027A"/>
    <w:rsid w:val="00EB5414"/>
    <w:rsid w:val="00EE5117"/>
    <w:rsid w:val="00F068C4"/>
    <w:rsid w:val="00F16009"/>
    <w:rsid w:val="00F241AA"/>
    <w:rsid w:val="00F56636"/>
    <w:rsid w:val="00F653FF"/>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A09"/>
    <w:pPr>
      <w:ind w:left="720"/>
      <w:contextualSpacing/>
    </w:pPr>
  </w:style>
  <w:style w:type="paragraph" w:styleId="BalloonText">
    <w:name w:val="Balloon Text"/>
    <w:basedOn w:val="Normal"/>
    <w:link w:val="BalloonTextChar"/>
    <w:uiPriority w:val="99"/>
    <w:semiHidden/>
    <w:unhideWhenUsed/>
    <w:rsid w:val="0051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A09"/>
    <w:pPr>
      <w:ind w:left="720"/>
      <w:contextualSpacing/>
    </w:pPr>
  </w:style>
  <w:style w:type="paragraph" w:styleId="BalloonText">
    <w:name w:val="Balloon Text"/>
    <w:basedOn w:val="Normal"/>
    <w:link w:val="BalloonTextChar"/>
    <w:uiPriority w:val="99"/>
    <w:semiHidden/>
    <w:unhideWhenUsed/>
    <w:rsid w:val="0051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AB02-C2CF-4AF4-AE8B-A5040FA4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6930</Words>
  <Characters>39504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2016-12-21T09:21:00Z</dcterms:created>
  <dcterms:modified xsi:type="dcterms:W3CDTF">2017-09-30T15:16:00Z</dcterms:modified>
</cp:coreProperties>
</file>