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06832A" w14:textId="77777777" w:rsidR="00BD2F9C" w:rsidRPr="00BD2F9C" w:rsidRDefault="00BD2F9C" w:rsidP="00BD2F9C">
      <w:pPr>
        <w:jc w:val="center"/>
        <w:rPr>
          <w:b/>
          <w:sz w:val="28"/>
        </w:rPr>
      </w:pPr>
      <w:r w:rsidRPr="00BD2F9C">
        <w:rPr>
          <w:b/>
          <w:sz w:val="28"/>
        </w:rPr>
        <w:t xml:space="preserve">Pre-Exposure Prophylaxis: </w:t>
      </w:r>
    </w:p>
    <w:p w14:paraId="04E2B701" w14:textId="3B4A6EBA" w:rsidR="00095A91" w:rsidRDefault="00A20F48" w:rsidP="00BD2F9C">
      <w:pPr>
        <w:jc w:val="center"/>
        <w:rPr>
          <w:b/>
          <w:sz w:val="28"/>
        </w:rPr>
      </w:pPr>
      <w:r>
        <w:rPr>
          <w:b/>
          <w:sz w:val="28"/>
        </w:rPr>
        <w:t>C</w:t>
      </w:r>
      <w:r w:rsidR="00BD2F9C" w:rsidRPr="00BD2F9C">
        <w:rPr>
          <w:b/>
          <w:sz w:val="28"/>
        </w:rPr>
        <w:t>ost-effective for HIV in the UK</w:t>
      </w:r>
    </w:p>
    <w:p w14:paraId="19AB90F1" w14:textId="77777777" w:rsidR="00BD2F9C" w:rsidRDefault="00BD2F9C"/>
    <w:p w14:paraId="79160B80" w14:textId="4410E6FD" w:rsidR="00AA2E69" w:rsidRPr="001643D4" w:rsidRDefault="00AA2E69" w:rsidP="00AA2E69">
      <w:pPr>
        <w:jc w:val="center"/>
      </w:pPr>
      <w:r w:rsidRPr="001643D4">
        <w:t>Revill P</w:t>
      </w:r>
      <w:r w:rsidRPr="001643D4">
        <w:rPr>
          <w:vertAlign w:val="superscript"/>
        </w:rPr>
        <w:t>1</w:t>
      </w:r>
      <w:r w:rsidRPr="001643D4">
        <w:t xml:space="preserve">, </w:t>
      </w:r>
      <w:r>
        <w:t>Dwyer E</w:t>
      </w:r>
      <w:r w:rsidRPr="001643D4">
        <w:rPr>
          <w:vertAlign w:val="superscript"/>
        </w:rPr>
        <w:t>2</w:t>
      </w:r>
    </w:p>
    <w:p w14:paraId="5DC4149A" w14:textId="77777777" w:rsidR="00AA2E69" w:rsidRPr="001643D4" w:rsidRDefault="00AA2E69" w:rsidP="00AA2E69">
      <w:pPr>
        <w:jc w:val="center"/>
      </w:pPr>
    </w:p>
    <w:p w14:paraId="46572F63" w14:textId="77777777" w:rsidR="00AA2E69" w:rsidRPr="001643D4" w:rsidRDefault="00AA2E69" w:rsidP="00AA2E69">
      <w:pPr>
        <w:ind w:left="720" w:firstLine="720"/>
      </w:pPr>
      <w:r w:rsidRPr="001643D4">
        <w:t>1.</w:t>
      </w:r>
      <w:r w:rsidRPr="001643D4">
        <w:tab/>
        <w:t>Centre for Health Economics, University of York</w:t>
      </w:r>
    </w:p>
    <w:p w14:paraId="19C1C1D5" w14:textId="051B557F" w:rsidR="00AA2E69" w:rsidRPr="001643D4" w:rsidRDefault="00AA2E69" w:rsidP="00AA2E69">
      <w:pPr>
        <w:ind w:left="720" w:firstLine="720"/>
      </w:pPr>
      <w:r w:rsidRPr="001643D4">
        <w:t>2.</w:t>
      </w:r>
      <w:r w:rsidRPr="001643D4">
        <w:tab/>
      </w:r>
      <w:r w:rsidR="004460C5">
        <w:t>Berkshire Healthcare NHS Foundation Trust</w:t>
      </w:r>
    </w:p>
    <w:p w14:paraId="65E4224C" w14:textId="77777777" w:rsidR="00BD2F9C" w:rsidRDefault="00BD2F9C"/>
    <w:p w14:paraId="32B0E6AA" w14:textId="77777777" w:rsidR="00284491" w:rsidRDefault="00284491">
      <w:bookmarkStart w:id="0" w:name="_GoBack"/>
      <w:bookmarkEnd w:id="0"/>
    </w:p>
    <w:p w14:paraId="099F2FEF" w14:textId="768594F1" w:rsidR="00AA2E69" w:rsidRDefault="00AA2E69">
      <w:r>
        <w:t xml:space="preserve">At the July 2017 International AIDS Society (IAS) conference in Paris </w:t>
      </w:r>
      <w:r w:rsidR="008C032F">
        <w:t>exciting</w:t>
      </w:r>
      <w:r>
        <w:t xml:space="preserve"> new data were presented on </w:t>
      </w:r>
      <w:r w:rsidR="005E334F">
        <w:t>a large reduction</w:t>
      </w:r>
      <w:r>
        <w:t xml:space="preserve"> in HIV diagnoses in </w:t>
      </w:r>
      <w:r w:rsidR="005E334F" w:rsidRPr="005E334F">
        <w:t>the UK’s largest sexual clinic</w:t>
      </w:r>
      <w:r>
        <w:t>.</w:t>
      </w:r>
      <w:r w:rsidR="005E334F">
        <w:t xml:space="preserve">  56 Dean Street in </w:t>
      </w:r>
      <w:proofErr w:type="spellStart"/>
      <w:r w:rsidR="005E334F">
        <w:t>Soho</w:t>
      </w:r>
      <w:proofErr w:type="spellEnd"/>
      <w:r>
        <w:t xml:space="preserve"> saw a 42% annual drop in new </w:t>
      </w:r>
      <w:r w:rsidR="007C5662">
        <w:t xml:space="preserve">diagnoses </w:t>
      </w:r>
      <w:r>
        <w:t>between 2015 and 2016.</w:t>
      </w:r>
      <w:r w:rsidR="00EA75A8">
        <w:fldChar w:fldCharType="begin" w:fldLock="1"/>
      </w:r>
      <w:r w:rsidR="00EA75A8">
        <w:instrText>ADDIN CSL_CITATION { "citationItems" : [ { "id" : "ITEM-1", "itemData" : { "id" : "ITEM-1", "issued" : { "date-parts" : [ [ "2017" ] ] }, "title" : "Is PrEP making a difference? Top HIV researchers provide answers.", "type" : "article" }, "uris" : [ "http://www.mendeley.com/documents/?uuid=a34e87d9-f59d-4293-8352-87379b4e86cb" ] }, { "id" : "ITEM-2", "itemData" : { "abstract" : "Since October 2015 up to September 2016, HIV diagnoses fell by 32% compared with October 2014\u2013September 2015 among men who have sex with men (MSM) attending selected London sexual health clinics. This coincided with high HIV testing volumes and rapid initiation of treatment on diagnosis. The fall was most apparent in new HIV testers. Intensified testing of high-risk populations, combined with immediately received anti-retroviral therapy and a pre-exposure prophylaxis (PrEP) programme, may make elimination of HIV achievable.", "author" : [ { "dropping-particle" : "", "family" : "Brown, Alison H; Mohammed, Hamish; Ogaz, Dana; Kirwan, Peter D; Yung, Mandy; Nash, Sophie G; Furegato, Martina; Hughes, Gwenda; Connor, Nicky; Delpech, Valerie C; Gill", "given" : "O Noel", "non-dropping-particle" : "", "parse-names" : false, "suffix" : "" } ], "container-title" : "Eurosurveillance0", "id" : "ITEM-2", "issue" : "25", "issued" : { "date-parts" : [ [ "2017" ] ] }, "title" : "Fall in new HIV diagnoses among men who have sex with men (MSM) at selected London sexual health clinics since early 2015: testing or treatment or pre-exposure prophylaxis (PrEP)?", "type" : "article-journal", "volume" : "22" }, "uris" : [ "http://www.mendeley.com/documents/?uuid=7aaec946-d08a-3f07-87da-90a0a9b1c86f" ] } ], "mendeley" : { "formattedCitation" : "&lt;sup&gt;1,2&lt;/sup&gt;", "plainTextFormattedCitation" : "1,2", "previouslyFormattedCitation" : "&lt;sup&gt;1,2&lt;/sup&gt;" }, "properties" : { "noteIndex" : 1 }, "schema" : "https://github.com/citation-style-language/schema/raw/master/csl-citation.json" }</w:instrText>
      </w:r>
      <w:r w:rsidR="00EA75A8">
        <w:fldChar w:fldCharType="separate"/>
      </w:r>
      <w:r w:rsidR="00EA75A8" w:rsidRPr="00EA75A8">
        <w:rPr>
          <w:noProof/>
          <w:vertAlign w:val="superscript"/>
        </w:rPr>
        <w:t>1,2</w:t>
      </w:r>
      <w:r w:rsidR="00EA75A8">
        <w:fldChar w:fldCharType="end"/>
      </w:r>
      <w:r>
        <w:t xml:space="preserve">  </w:t>
      </w:r>
      <w:r w:rsidR="00EA75A8">
        <w:t xml:space="preserve"> </w:t>
      </w:r>
      <w:proofErr w:type="gramStart"/>
      <w:r>
        <w:t>Similar</w:t>
      </w:r>
      <w:proofErr w:type="gramEnd"/>
      <w:r>
        <w:t xml:space="preserve"> promising findings were reported in studies of clinics in France and Australia.</w:t>
      </w:r>
      <w:r w:rsidR="00B209B4">
        <w:t xml:space="preserve">  </w:t>
      </w:r>
      <w:r w:rsidR="008C032F">
        <w:t>This is likely due to increased testing, earlier diagnosis and immediate initiation onto HIV treatment</w:t>
      </w:r>
      <w:r w:rsidR="00254C50">
        <w:t xml:space="preserve"> at diagnosis</w:t>
      </w:r>
      <w:r w:rsidR="0010783A">
        <w:t>,</w:t>
      </w:r>
      <w:r w:rsidR="0010783A">
        <w:fldChar w:fldCharType="begin" w:fldLock="1"/>
      </w:r>
      <w:r w:rsidR="0010783A">
        <w:instrText>ADDIN CSL_CITATION { "citationItems" : [ { "id" : "ITEM-1", "itemData" : { "DOI" : "10.1097/QAD.0000000000000767", "ISBN" : "0000000000000", "ISSN" : "0269-9370", "PMID" : "26372391", "abstract" : "BACKGROUND: Increased rates of testing, with early antiretroviral therapy (ART) initiation, represent a key potential HIV-prevention approach. Currently, in MSM in the United Kingdom, it is estimated that 36% are diagnosed by 1 year from infection, and the ART initiation threshold is at CD4 cell count 350/\u03bcl. We investigated what would be required to reduce HIV incidence in MSM to below 1 per 1000 person-years (i.e. &lt;535 new infections per year) by 2030, and whether this is likely to be cost-effective.\\n\\nMETHODS: A dynamic, individual-based simulation model was calibrated to multiple data sources on HIV in MSM in the United Kingdom. Outcomes were projected according to future alternative HIV testing and ART initiation scenarios to 2030, considering also potential changes in levels of condomless sex.\\n\\nRESULTS: For ART use to result in an incidence of close to 1/1000 person-years requires the proportion of all HIV-positive MSM with viral suppression to increase from below 60% currently to 90%, assuming no rise in levels of condomless sex. Substantial increases in HIV testing, such that over 90% of men are diagnosed within a year of infection, would increase the proportion of HIV-positive men with viral suppression to 80%, and it would be 90%, if ART is initiated at diagnosis. The scenarios required for such a policy to be cost-effective are presented.\\n\\nCONCLUSION: This analysis provides targets for the proportion of all HIV-positive MSM with viral suppression required to achieve substantial reductions in HIV incidence.", "author" : [ { "dropping-particle" : "", "family" : "Phillips", "given" : "Andrew N.", "non-dropping-particle" : "", "parse-names" : false, "suffix" : "" }, { "dropping-particle" : "", "family" : "Cambiano", "given" : "Valentina", "non-dropping-particle" : "", "parse-names" : false, "suffix" : "" }, { "dropping-particle" : "", "family" : "Miners", "given" : "Alec", "non-dropping-particle" : "", "parse-names" : false, "suffix" : "" }, { "dropping-particle" : "", "family" : "Lampe", "given" : "Fiona C.", "non-dropping-particle" : "", "parse-names" : false, "suffix" : "" }, { "dropping-particle" : "", "family" : "Rodger", "given" : "Alison", "non-dropping-particle" : "", "parse-names" : false, "suffix" : "" }, { "dropping-particle" : "", "family" : "Nakagawa", "given" : "Fumiyo", "non-dropping-particle" : "", "parse-names" : false, "suffix" : "" }, { "dropping-particle" : "", "family" : "Brown", "given" : "Alison", "non-dropping-particle" : "", "parse-names" : false, "suffix" : "" }, { "dropping-particle" : "", "family" : "Gill", "given" : "O. Noel", "non-dropping-particle" : "", "parse-names" : false, "suffix" : "" }, { "dropping-particle" : "", "family" : "Angelis", "given" : "Daniela", "non-dropping-particle" : "De", "parse-names" : false, "suffix" : "" }, { "dropping-particle" : "", "family" : "Elford", "given" : "Jonathan", "non-dropping-particle" : "", "parse-names" : false, "suffix" : "" }, { "dropping-particle" : "", "family" : "Hart", "given" : "Graham", "non-dropping-particle" : "", "parse-names" : false, "suffix" : "" }, { "dropping-particle" : "", "family" : "Johnson", "given" : "Anne M.", "non-dropping-particle" : "", "parse-names" : false, "suffix" : "" }, { "dropping-particle" : "", "family" : "Lundgren", "given" : "Jens D.", "non-dropping-particle" : "", "parse-names" : false, "suffix" : "" }, { "dropping-particle" : "", "family" : "Collins", "given" : "Simon", "non-dropping-particle" : "", "parse-names" : false, "suffix" : "" }, { "dropping-particle" : "", "family" : "Delpech", "given" : "Valerie", "non-dropping-particle" : "", "parse-names" : false, "suffix" : "" } ], "container-title" : "Aids", "id" : "ITEM-1", "issue" : "14", "issued" : { "date-parts" : [ [ "2015" ] ] }, "page" : "1855-1862", "title" : "Potential impact on HIV incidence of higher HIV testing rates and earlier antiretroviral therapy initiation in MSM", "type" : "article-journal", "volume" : "29" }, "uris" : [ "http://www.mendeley.com/documents/?uuid=a7d77bcb-edce-46ba-a95e-fc4593a700ae" ] } ], "mendeley" : { "formattedCitation" : "&lt;sup&gt;3&lt;/sup&gt;", "plainTextFormattedCitation" : "3", "previouslyFormattedCitation" : "&lt;sup&gt;3&lt;/sup&gt;" }, "properties" : { "noteIndex" : 1 }, "schema" : "https://github.com/citation-style-language/schema/raw/master/csl-citation.json" }</w:instrText>
      </w:r>
      <w:r w:rsidR="0010783A">
        <w:fldChar w:fldCharType="separate"/>
      </w:r>
      <w:r w:rsidR="0010783A" w:rsidRPr="0010783A">
        <w:rPr>
          <w:noProof/>
          <w:vertAlign w:val="superscript"/>
        </w:rPr>
        <w:t>3</w:t>
      </w:r>
      <w:r w:rsidR="0010783A">
        <w:fldChar w:fldCharType="end"/>
      </w:r>
      <w:r w:rsidR="0010783A">
        <w:t xml:space="preserve"> </w:t>
      </w:r>
      <w:r w:rsidR="008C032F">
        <w:t xml:space="preserve">as well as </w:t>
      </w:r>
      <w:r w:rsidR="00B209B4">
        <w:t>the wider availability of pre-exp</w:t>
      </w:r>
      <w:r w:rsidR="008C032F">
        <w:t>osure prophylaxis (</w:t>
      </w:r>
      <w:proofErr w:type="spellStart"/>
      <w:r w:rsidR="008C032F">
        <w:t>PrEP</w:t>
      </w:r>
      <w:proofErr w:type="spellEnd"/>
      <w:r w:rsidR="008C032F">
        <w:t>)</w:t>
      </w:r>
      <w:r w:rsidR="005E334F">
        <w:t xml:space="preserve"> for HIV</w:t>
      </w:r>
      <w:r w:rsidR="00B209B4">
        <w:t>.</w:t>
      </w:r>
    </w:p>
    <w:p w14:paraId="20C22326" w14:textId="77777777" w:rsidR="00AA2E69" w:rsidRDefault="00AA2E69"/>
    <w:p w14:paraId="7C33BFDD" w14:textId="6862215D" w:rsidR="002B5449" w:rsidRDefault="005E334F">
      <w:r>
        <w:t>In the Lancet Infectious Diseases, Valentina Cambiano and colleagues</w:t>
      </w:r>
      <w:r>
        <w:fldChar w:fldCharType="begin" w:fldLock="1"/>
      </w:r>
      <w:r>
        <w:instrText>ADDIN CSL_CITATION { "citationItems" : [ { "id" : "ITEM-1", "itemData" : { "author" : [ { "dropping-particle" : "", "family" : "Cambiano, V; Miners, A; Dunn, D; McCormack, S; Ong, K.J.; Gill, O.N.; Nardone, A.; Desai, M; Field, N; Hart, G; Delpech, V; Cairns, G; Rodger, A; Phillips", "given" : "A", "non-dropping-particle" : "", "parse-names" : false, "suffix" : "" } ], "container-title" : "Lancet Infectious Diseases", "id" : "ITEM-1", "issued" : { "date-parts" : [ [ "0" ] ] }, "title" : "Is Pre-Exposure Prophylaxis for HIV prevention cost-effective in men who have sex with men in the UK? A modelling and health economic evaluation", "type" : "article-journal" }, "uris" : [ "http://www.mendeley.com/documents/?uuid=e0146e0e-d557-466b-9e2a-f7c153a57368" ] } ], "mendeley" : { "formattedCitation" : "&lt;sup&gt;8&lt;/sup&gt;", "plainTextFormattedCitation" : "8", "previouslyFormattedCitation" : "&lt;sup&gt;8&lt;/sup&gt;" }, "properties" : { "noteIndex" : 1 }, "schema" : "https://github.com/citation-style-language/schema/raw/master/csl-citation.json" }</w:instrText>
      </w:r>
      <w:r>
        <w:fldChar w:fldCharType="separate"/>
      </w:r>
      <w:r w:rsidRPr="00C67E5E">
        <w:rPr>
          <w:noProof/>
          <w:vertAlign w:val="superscript"/>
        </w:rPr>
        <w:t>8</w:t>
      </w:r>
      <w:r>
        <w:fldChar w:fldCharType="end"/>
      </w:r>
      <w:r>
        <w:t xml:space="preserve"> directly address a key </w:t>
      </w:r>
      <w:r w:rsidR="005A2D26">
        <w:t>issue</w:t>
      </w:r>
      <w:r w:rsidRPr="005E334F">
        <w:t xml:space="preserve"> </w:t>
      </w:r>
      <w:r w:rsidR="005A2D26">
        <w:t>as to</w:t>
      </w:r>
      <w:r>
        <w:t xml:space="preserve"> the</w:t>
      </w:r>
      <w:r w:rsidRPr="005E334F">
        <w:t xml:space="preserve"> “cost-effectiveness”</w:t>
      </w:r>
      <w:r>
        <w:t xml:space="preserve"> of including </w:t>
      </w:r>
      <w:proofErr w:type="spellStart"/>
      <w:r>
        <w:t>PrEP</w:t>
      </w:r>
      <w:proofErr w:type="spellEnd"/>
      <w:r>
        <w:t xml:space="preserve"> as part of the package of </w:t>
      </w:r>
      <w:r w:rsidR="00EC3767">
        <w:t xml:space="preserve">routine </w:t>
      </w:r>
      <w:r>
        <w:t xml:space="preserve">HIV care </w:t>
      </w:r>
      <w:r w:rsidR="00A6603B">
        <w:t xml:space="preserve">throughout the whole of </w:t>
      </w:r>
      <w:r>
        <w:t>the UK</w:t>
      </w:r>
      <w:r w:rsidR="002B5449">
        <w:t>.  The question is:</w:t>
      </w:r>
    </w:p>
    <w:p w14:paraId="0359824D" w14:textId="77777777" w:rsidR="005E334F" w:rsidRDefault="005E334F"/>
    <w:p w14:paraId="1BE873AB" w14:textId="3DB4CB17" w:rsidR="005E334F" w:rsidRDefault="002B5449">
      <w:r>
        <w:t>Given its budget impact,</w:t>
      </w:r>
      <w:r w:rsidR="005E334F" w:rsidRPr="005E334F">
        <w:t xml:space="preserve"> are the benefits of providing </w:t>
      </w:r>
      <w:proofErr w:type="spellStart"/>
      <w:r w:rsidR="005E334F" w:rsidRPr="005E334F">
        <w:t>PrEP</w:t>
      </w:r>
      <w:proofErr w:type="spellEnd"/>
      <w:r w:rsidR="005E334F" w:rsidRPr="005E334F">
        <w:t xml:space="preserve"> for </w:t>
      </w:r>
      <w:r w:rsidR="005E334F">
        <w:t>men who have sex with men (</w:t>
      </w:r>
      <w:r w:rsidR="005E334F" w:rsidRPr="005E334F">
        <w:t>MSM</w:t>
      </w:r>
      <w:r w:rsidR="005E334F">
        <w:t>)</w:t>
      </w:r>
      <w:r w:rsidR="005E334F" w:rsidRPr="005E334F">
        <w:t xml:space="preserve"> likely to be greater or less than the benefits associated with other health care interventions, which will consequentially be foregone as a result of resources being committed to </w:t>
      </w:r>
      <w:proofErr w:type="spellStart"/>
      <w:r w:rsidR="005E334F" w:rsidRPr="005E334F">
        <w:t>PrEP</w:t>
      </w:r>
      <w:proofErr w:type="spellEnd"/>
      <w:r w:rsidR="005E334F" w:rsidRPr="005E334F">
        <w:t>?</w:t>
      </w:r>
    </w:p>
    <w:p w14:paraId="4BB1C23B" w14:textId="77777777" w:rsidR="005E334F" w:rsidRDefault="005E334F"/>
    <w:p w14:paraId="5BA66A89" w14:textId="49DEFD0D" w:rsidR="00302430" w:rsidRDefault="00AA2E69">
      <w:r>
        <w:t>HIV incidence ha</w:t>
      </w:r>
      <w:r w:rsidR="00F77A3E">
        <w:t>s</w:t>
      </w:r>
      <w:r>
        <w:t xml:space="preserve"> been stubbornly high for years, particularly amongst </w:t>
      </w:r>
      <w:r w:rsidR="005E334F">
        <w:t>MSM</w:t>
      </w:r>
      <w:r>
        <w:t xml:space="preserve">; who, despite being </w:t>
      </w:r>
      <w:r w:rsidR="008C032F">
        <w:t xml:space="preserve">a </w:t>
      </w:r>
      <w:r w:rsidR="00254C50">
        <w:t xml:space="preserve">relatively </w:t>
      </w:r>
      <w:r w:rsidR="008C032F">
        <w:t>small percentage o</w:t>
      </w:r>
      <w:r>
        <w:t>f the UK’s population account for more than half of new infections.</w:t>
      </w:r>
      <w:r w:rsidR="00A2380F">
        <w:fldChar w:fldCharType="begin" w:fldLock="1"/>
      </w:r>
      <w:r w:rsidR="00A2380F">
        <w:instrText>ADDIN CSL_CITATION { "citationItems" : [ { "id" : "ITEM-1", "itemData" : { "author" : [ { "dropping-particle" : "", "family" : "National AIDS Trust (NAT)", "given" : "", "non-dropping-particle" : "", "parse-names" : false, "suffix" : "" } ], "id" : "ITEM-1", "issued" : { "date-parts" : [ [ "2017" ] ] }, "title" : "HIV in the UK Statistics - 2015", "type" : "article" }, "uris" : [ "http://www.mendeley.com/documents/?uuid=3d2e59f6-86be-4dee-867b-1d02d06fbca4" ] } ], "mendeley" : { "formattedCitation" : "&lt;sup&gt;4&lt;/sup&gt;", "plainTextFormattedCitation" : "4", "previouslyFormattedCitation" : "&lt;sup&gt;4&lt;/sup&gt;" }, "properties" : { "noteIndex" : 1 }, "schema" : "https://github.com/citation-style-language/schema/raw/master/csl-citation.json" }</w:instrText>
      </w:r>
      <w:r w:rsidR="00A2380F">
        <w:fldChar w:fldCharType="separate"/>
      </w:r>
      <w:r w:rsidR="00A2380F" w:rsidRPr="00A2380F">
        <w:rPr>
          <w:noProof/>
          <w:vertAlign w:val="superscript"/>
        </w:rPr>
        <w:t>4</w:t>
      </w:r>
      <w:r w:rsidR="00A2380F">
        <w:fldChar w:fldCharType="end"/>
      </w:r>
      <w:r>
        <w:t xml:space="preserve">  </w:t>
      </w:r>
      <w:r w:rsidR="007E044E">
        <w:t>The PROUD</w:t>
      </w:r>
      <w:r w:rsidR="0010783A">
        <w:fldChar w:fldCharType="begin" w:fldLock="1"/>
      </w:r>
      <w:r w:rsidR="00A2380F">
        <w:instrText>ADDIN CSL_CITATION { "citationItems" : [ { "id" : "ITEM-1", "itemData" : { "DOI" : "10.1016/S0140-6736(15)00056-2", "ISBN" : "1474-547X (Electronic)\\r0140-6736 (Linking)", "ISSN" : "1474547X", "PMID" : "26364263", "abstract" : "Background Randomised placebo-controlled trials have shown that daily oral pre-exposure prophylaxis (PrEP) with tenofovir-emtricitabine reduces the risk of HIV infection. However, this benefit could be counteracted by risk compensation in users of PrEP. We did the PROUD study to assess this effect. Methods PROUD is an open-label randomised trial done at 13 sexual health clinics in England. We enrolled HIV-negative gay and other men who have sex with men who had had anal intercourse without a condom in the previous 90 days. Participants were randomly assigned (1:1) to receive daily combined tenofovir disoproxil fumarate (245 mg) and emtricitabine (200 mg) either immediately or after a deferral period of 1 year. Randomisation was done via web-based access to a central computer-generated list with variable block sizes (stratified by clinical site). Follow-up was quarterly. The primary outcomes for the pilot phase were time to accrue 500 participants and retention; secondary outcomes included incident HIV infection during the deferral period, safety, adherence, and risk compensation. The trial is registered with ISRCTN (number ISRCTN94465371) and ClinicalTrials.gov (NCT02065986). Findings We enrolled 544 participants (275 in the immediate group, 269 in the deferred group) between Nov 29, 2012, and April 30, 2014. Based on early evidence of effectiveness, the trial steering committee recommended on Oct 13, 2014, that all deferred participants be offered PrEP. Follow-up for HIV incidence was complete for 243 (94%) of 259 patient-years in the immediate group versus 222 (90%) of 245 patient-years in the deferred group. Three HIV infections occurred in the immediate group (1\u00b72/100 person-years) versus 20 in the deferred group (9\u00b70/100 person-years) despite 174 prescriptions of post-exposure prophylaxis in the deferred group (relative reduction 86%, 90% CI 64-96, p=0\u00b70001; absolute difference 7\u00b78/100 person-years, 90% CI 4\u00b73-11\u00b73). 13 men (90% CI 9-23) in a similar population would need access to 1 year of PrEP to avert one HIV infection. We recorded no serious adverse drug reactions; 28 adverse events, most commonly nausea, headache, and arthralgia, resulted in interruption of PrEp. We detected no difference in the occurrence of sexually transmitted infections, including rectal gonorrhoea and chlamydia, between groups, despite a suggestion of risk compensation among some PrEP recipients. Interpretation In this high incidence population, daily tenofovir-emtricita\u2026", "author" : [ { "dropping-particle" : "", "family" : "McCormack", "given" : "Sheena", "non-dropping-particle" : "", "parse-names" : false, "suffix" : "" }, { "dropping-particle" : "", "family" : "Dunn", "given" : "David T.", "non-dropping-particle" : "", "parse-names" : false, "suffix" : "" }, { "dropping-particle" : "", "family" : "Desai", "given" : "Monica", "non-dropping-particle" : "", "parse-names" : false, "suffix" : "" }, { "dropping-particle" : "", "family" : "Dolling", "given" : "David I.", "non-dropping-particle" : "", "parse-names" : false, "suffix" : "" }, { "dropping-particle" : "", "family" : "Gafos", "given" : "Mitzy", "non-dropping-particle" : "", "parse-names" : false, "suffix" : "" }, { "dropping-particle" : "", "family" : "Gilson", "given" : "Richard", "non-dropping-particle" : "", "parse-names" : false, "suffix" : "" }, { "dropping-particle" : "", "family" : "Sullivan", "given" : "Ann K.", "non-dropping-particle" : "", "parse-names" : false, "suffix" : "" }, { "dropping-particle" : "", "family" : "Clarke", "given" : "Amanda", "non-dropping-particle" : "", "parse-names" : false, "suffix" : "" }, { "dropping-particle" : "", "family" : "Reeves", "given" : "Iain", "non-dropping-particle" : "", "parse-names" : false, "suffix" : "" }, { "dropping-particle" : "", "family" : "Schembri", "given" : "Gabriel", "non-dropping-particle" : "", "parse-names" : false, "suffix" : "" }, { "dropping-particle" : "", "family" : "Mackie", "given" : "Nicola", "non-dropping-particle" : "", "parse-names" : false, "suffix" : "" }, { "dropping-particle" : "", "family" : "Bowman", "given" : "Christine", "non-dropping-particle" : "", "parse-names" : false, "suffix" : "" }, { "dropping-particle" : "", "family" : "Lacey", "given" : "Charles J.", "non-dropping-particle" : "", "parse-names" : false, "suffix" : "" }, { "dropping-particle" : "", "family" : "Apea", "given" : "Vanessa", "non-dropping-particle" : "", "parse-names" : false, "suffix" : "" }, { "dropping-particle" : "", "family" : "Brady", "given" : "Michael", "non-dropping-particle" : "", "parse-names" : false, "suffix" : "" }, { "dropping-particle" : "", "family" : "Fox", "given" : "Julie", "non-dropping-particle" : "", "parse-names" : false, "suffix" : "" }, { "dropping-particle" : "", "family" : "Taylor", "given" : "Stephen", "non-dropping-particle" : "", "parse-names" : false, "suffix" : "" }, { "dropping-particle" : "", "family" : "Antonucci", "given" : "Simone", "non-dropping-particle" : "", "parse-names" : false, "suffix" : "" }, { "dropping-particle" : "", "family" : "Khoo", "given" : "Saye H.", "non-dropping-particle" : "", "parse-names" : false, "suffix" : "" }, { "dropping-particle" : "", "family" : "Rooney", "given" : "James", "non-dropping-particle" : "", "parse-names" : false, "suffix" : "" }, { "dropping-particle" : "", "family" : "Nardone", "given" : "Anthony", "non-dropping-particle" : "", "parse-names" : false, "suffix" : "" }, { "dropping-particle" : "", "family" : "Fisher", "given" : "Martin", "non-dropping-particle" : "", "parse-names" : false, "suffix" : "" }, { "dropping-particle" : "", "family" : "McOwan", "given" : "Alan", "non-dropping-particle" : "", "parse-names" : false, "suffix" : "" }, { "dropping-particle" : "", "family" : "Phillips", "given" : "Andrew N.", "non-dropping-particle" : "", "parse-names" : false, "suffix" : "" }, { "dropping-particle" : "", "family" : "Johnson", "given" : "Anne M.", "non-dropping-particle" : "", "parse-names" : false, "suffix" : "" }, { "dropping-particle" : "", "family" : "Gazzard", "given" : "Brian", "non-dropping-particle" : "", "parse-names" : false, "suffix" : "" }, { "dropping-particle" : "", "family" : "Gill", "given" : "Owen N.", "non-dropping-particle" : "", "parse-names" : false, "suffix" : "" } ], "container-title" : "The Lancet", "id" : "ITEM-1", "issue" : "10013", "issued" : { "date-parts" : [ [ "2016" ] ] }, "page" : "53-60", "publisher" : "McCormack et al. Open Access article distributed under the terms of CC BY", "title" : "Pre-exposure prophylaxis to prevent the acquisition of HIV-1 infection (PROUD): Effectiveness results from the pilot phase of a pragmatic open-label randomised trial", "type" : "article-journal", "volume" : "387" }, "uris" : [ "http://www.mendeley.com/documents/?uuid=8881c0e2-0f85-452c-a20c-00c73292775a" ] } ], "mendeley" : { "formattedCitation" : "&lt;sup&gt;5&lt;/sup&gt;", "plainTextFormattedCitation" : "5", "previouslyFormattedCitation" : "&lt;sup&gt;5&lt;/sup&gt;" }, "properties" : { "noteIndex" : 1 }, "schema" : "https://github.com/citation-style-language/schema/raw/master/csl-citation.json" }</w:instrText>
      </w:r>
      <w:r w:rsidR="0010783A">
        <w:fldChar w:fldCharType="separate"/>
      </w:r>
      <w:r w:rsidR="00A2380F" w:rsidRPr="00A2380F">
        <w:rPr>
          <w:noProof/>
          <w:vertAlign w:val="superscript"/>
        </w:rPr>
        <w:t>5</w:t>
      </w:r>
      <w:r w:rsidR="0010783A">
        <w:fldChar w:fldCharType="end"/>
      </w:r>
      <w:r w:rsidR="007E044E">
        <w:t xml:space="preserve"> </w:t>
      </w:r>
      <w:r w:rsidR="00B209B4">
        <w:t>and Ipergay</w:t>
      </w:r>
      <w:r w:rsidR="00A2380F">
        <w:fldChar w:fldCharType="begin" w:fldLock="1"/>
      </w:r>
      <w:r w:rsidR="00A2380F">
        <w:instrText>ADDIN CSL_CITATION { "citationItems" : [ { "id" : "ITEM-1", "itemData" : { "DOI" : "10.1056/NEJMoa1506273", "ISBN" : "0028-4793", "ISSN" : "0028-4793", "PMID" : "26624850", "abstract" : "BackgroundAntiretroviral preexposure prophylaxis has been shown to reduce the risk of human immunodeficiency virus type 1 (HIV-1) infection in some studies, but conflicting results have been reported among studies, probably due to challenges of adherence to a daily regimen. MethodsWe conducted a double-blind, randomized trial of antiretroviral therapy for preexposure HIV-1 prophylaxis among men who have unprotected anal sex with men. Participants were randomly assigned to take a combination of tenofovir disoproxil fumarate (TDF) and emtricitabine (FTC) or placebo before and after sexual activity. All participants received risk-reduction counseling and condoms and were regularly tested for HIV-1 and HIV-2 and other sexually transmitted infections. ResultsOf the 414 participants who underwent randomization, 400 who did not have HIV infection were enrolled (199 in the TDF-FTC group and 201 in the placebo group). All participants were followed for a median of 9.3 months (interquartile range, 4.9 to 20.6). A t...", "author" : [ { "dropping-particle" : "", "family" : "Molina", "given" : "Jean-Michel", "non-dropping-particle" : "", "parse-names" : false, "suffix" : "" }, { "dropping-particle" : "", "family" : "Capitant", "given" : "Catherine", "non-dropping-particle" : "", "parse-names" : false, "suffix" : "" }, { "dropping-particle" : "", "family" : "Spire", "given" : "Bruno", "non-dropping-particle" : "", "parse-names" : false, "suffix" : "" }, { "dropping-particle" : "", "family" : "Pialoux", "given" : "Gilles", "non-dropping-particle" : "", "parse-names" : false, "suffix" : "" }, { "dropping-particle" : "", "family" : "Cotte", "given" : "Laurent", "non-dropping-particle" : "", "parse-names" : false, "suffix" : "" }, { "dropping-particle" : "", "family" : "Charreau", "given" : "Isabelle", "non-dropping-particle" : "", "parse-names" : false, "suffix" : "" }, { "dropping-particle" : "", "family" : "Tremblay", "given" : "Cecile", "non-dropping-particle" : "", "parse-names" : false, "suffix" : "" }, { "dropping-particle" : "", "family" : "Gall", "given" : "Jean-Marie", "non-dropping-particle" : "Le", "parse-names" : false, "suffix" : "" }, { "dropping-particle" : "", "family" : "Cua", "given" : "Eric", "non-dropping-particle" : "", "parse-names" : false, "suffix" : "" }, { "dropping-particle" : "", "family" : "Pasquet", "given" : "Armelle", "non-dropping-particle" : "", "parse-names" : false, "suffix" : "" }, { "dropping-particle" : "", "family" : "Raffi", "given" : "Fran\u00e7ois", "non-dropping-particle" : "", "parse-names" : false, "suffix" : "" }, { "dropping-particle" : "", "family" : "Pintado", "given" : "Claire", "non-dropping-particle" : "", "parse-names" : false, "suffix" : "" }, { "dropping-particle" : "", "family" : "Chidiac", "given" : "Christian", "non-dropping-particle" : "", "parse-names" : false, "suffix" : "" }, { "dropping-particle" : "", "family" : "Chas", "given" : "Julie", "non-dropping-particle" : "", "parse-names" : false, "suffix" : "" }, { "dropping-particle" : "", "family" : "Charbonneau", "given" : "Pierre", "non-dropping-particle" : "", "parse-names" : false, "suffix" : "" }, { "dropping-particle" : "", "family" : "Delaugerre", "given" : "Constance", "non-dropping-particle" : "", "parse-names" : false, "suffix" : "" }, { "dropping-particle" : "", "family" : "Suzan-Monti", "given" : "Marie", "non-dropping-particle" : "", "parse-names" : false, "suffix" : "" }, { "dropping-particle" : "", "family" : "Loze", "given" : "Benedicte", "non-dropping-particle" : "", "parse-names" : false, "suffix" : "" }, { "dropping-particle" : "", "family" : "Fonsart", "given" : "Julien", "non-dropping-particle" : "", "parse-names" : false, "suffix" : "" }, { "dropping-particle" : "", "family" : "Peytavin", "given" : "Gilles", "non-dropping-particle" : "", "parse-names" : false, "suffix" : "" }, { "dropping-particle" : "", "family" : "Cheret", "given" : "Antoine", "non-dropping-particle" : "", "parse-names" : false, "suffix" : "" }, { "dropping-particle" : "", "family" : "Timsit", "given" : "Julie", "non-dropping-particle" : "", "parse-names" : false, "suffix" : "" }, { "dropping-particle" : "", "family" : "Girard", "given" : "Gabriel", "non-dropping-particle" : "", "parse-names" : false, "suffix" : "" }, { "dropping-particle" : "", "family" : "Lorente", "given" : "Nicolas", "non-dropping-particle" : "", "parse-names" : false, "suffix" : "" }, { "dropping-particle" : "", "family" : "Pr\u00e9au", "given" : "Marie", "non-dropping-particle" : "", "parse-names" : false, "suffix" : "" }, { "dropping-particle" : "", "family" : "Rooney", "given" : "James F.", "non-dropping-particle" : "", "parse-names" : false, "suffix" : "" }, { "dropping-particle" : "", "family" : "Wainberg", "given" : "Mark A.", "non-dropping-particle" : "", "parse-names" : false, "suffix" : "" }, { "dropping-particle" : "", "family" : "Thompson", "given" : "David", "non-dropping-particle" : "", "parse-names" : false, "suffix" : "" }, { "dropping-particle" : "", "family" : "Rozenbaum", "given" : "Willy", "non-dropping-particle" : "", "parse-names" : false, "suffix" : "" }, { "dropping-particle" : "", "family" : "Dor\u00e9", "given" : "Veronique", "non-dropping-particle" : "", "parse-names" : false, "suffix" : "" }, { "dropping-particle" : "", "family" : "Marchand", "given" : "Lucie", "non-dropping-particle" : "", "parse-names" : false, "suffix" : "" }, { "dropping-particle" : "", "family" : "Simon", "given" : "Marie-Christine", "non-dropping-particle" : "", "parse-names" : false, "suffix" : "" }, { "dropping-particle" : "", "family" : "Etien", "given" : "Nicolas", "non-dropping-particle" : "", "parse-names" : false, "suffix" : "" }, { "dropping-particle" : "", "family" : "Aboulker", "given" : "Jean-Pierre", "non-dropping-particle" : "", "parse-names" : false, "suffix" : "" }, { "dropping-particle" : "", "family" : "Meyer", "given" : "Laurence", "non-dropping-particle" : "", "parse-names" : false, "suffix" : "" }, { "dropping-particle" : "", "family" : "Delfraissy", "given" : "Jean-Fran\u00e7ois", "non-dropping-particle" : "", "parse-names" : false, "suffix" : "" } ], "container-title" : "New England Journal of Medicine", "id" : "ITEM-1", "issue" : "23", "issued" : { "date-parts" : [ [ "2015" ] ] }, "page" : "2237-2246", "title" : "On-Demand Preexposure Prophylaxis in Men at High Risk for HIV-1 Infection", "type" : "article-journal", "volume" : "373" }, "uris" : [ "http://www.mendeley.com/documents/?uuid=080c3167-f424-4508-871a-fd0f96bfd1a8" ] } ], "mendeley" : { "formattedCitation" : "&lt;sup&gt;6&lt;/sup&gt;", "plainTextFormattedCitation" : "6", "previouslyFormattedCitation" : "&lt;sup&gt;6&lt;/sup&gt;" }, "properties" : { "noteIndex" : 1 }, "schema" : "https://github.com/citation-style-language/schema/raw/master/csl-citation.json" }</w:instrText>
      </w:r>
      <w:r w:rsidR="00A2380F">
        <w:fldChar w:fldCharType="separate"/>
      </w:r>
      <w:r w:rsidR="00A2380F" w:rsidRPr="00A2380F">
        <w:rPr>
          <w:noProof/>
          <w:vertAlign w:val="superscript"/>
        </w:rPr>
        <w:t>6</w:t>
      </w:r>
      <w:r w:rsidR="00A2380F">
        <w:fldChar w:fldCharType="end"/>
      </w:r>
      <w:r w:rsidR="00B209B4">
        <w:t xml:space="preserve"> </w:t>
      </w:r>
      <w:r w:rsidR="004322B8">
        <w:t>trials have</w:t>
      </w:r>
      <w:r w:rsidR="007E044E">
        <w:t xml:space="preserve"> shown the </w:t>
      </w:r>
      <w:r w:rsidR="00C96EC1">
        <w:t xml:space="preserve">high levels of </w:t>
      </w:r>
      <w:r w:rsidR="007E044E">
        <w:t xml:space="preserve">effectiveness of </w:t>
      </w:r>
      <w:proofErr w:type="spellStart"/>
      <w:r w:rsidR="00B209B4">
        <w:t>PrEP</w:t>
      </w:r>
      <w:proofErr w:type="spellEnd"/>
      <w:r w:rsidR="007E044E">
        <w:t xml:space="preserve"> in reducing HIV infections amongst MSM</w:t>
      </w:r>
      <w:r w:rsidR="002B5449">
        <w:t>; providing compelling evidence for its effectiveness.</w:t>
      </w:r>
      <w:r w:rsidR="007E044E">
        <w:t xml:space="preserve"> </w:t>
      </w:r>
    </w:p>
    <w:p w14:paraId="3DF57643" w14:textId="77777777" w:rsidR="00302430" w:rsidRDefault="00302430"/>
    <w:p w14:paraId="2A709B8C" w14:textId="25EC7AE7" w:rsidR="00AC3C5D" w:rsidRDefault="007E044E">
      <w:r>
        <w:t xml:space="preserve">In contrast to the optimism surrounding the clinical effectiveness of </w:t>
      </w:r>
      <w:proofErr w:type="spellStart"/>
      <w:r>
        <w:t>PrEP</w:t>
      </w:r>
      <w:proofErr w:type="spellEnd"/>
      <w:r>
        <w:t xml:space="preserve">, the current mood </w:t>
      </w:r>
      <w:r w:rsidR="003562AE">
        <w:t>around</w:t>
      </w:r>
      <w:r>
        <w:t xml:space="preserve"> the funding and provision of </w:t>
      </w:r>
      <w:r w:rsidR="008A4690">
        <w:t>sexual health</w:t>
      </w:r>
      <w:r w:rsidR="004175CE">
        <w:t xml:space="preserve"> </w:t>
      </w:r>
      <w:r>
        <w:t xml:space="preserve">services in the UK is bleak. </w:t>
      </w:r>
      <w:r w:rsidR="003562AE">
        <w:t xml:space="preserve">  NHS England </w:t>
      </w:r>
      <w:r w:rsidR="00357424">
        <w:t xml:space="preserve">(which funds </w:t>
      </w:r>
      <w:r w:rsidR="0091785F">
        <w:t xml:space="preserve">HIV </w:t>
      </w:r>
      <w:r w:rsidR="00357424">
        <w:t xml:space="preserve">treatment) </w:t>
      </w:r>
      <w:r w:rsidR="003562AE">
        <w:t xml:space="preserve">had initially refused to pay for </w:t>
      </w:r>
      <w:proofErr w:type="spellStart"/>
      <w:r w:rsidR="003562AE">
        <w:t>PrEP</w:t>
      </w:r>
      <w:proofErr w:type="spellEnd"/>
      <w:r w:rsidR="003562AE">
        <w:t xml:space="preserve">, arguing responsibility </w:t>
      </w:r>
      <w:r w:rsidR="0095115C">
        <w:t xml:space="preserve">for HIV prevention services </w:t>
      </w:r>
      <w:r w:rsidR="004175CE">
        <w:t>lay</w:t>
      </w:r>
      <w:r w:rsidR="0095115C">
        <w:t xml:space="preserve"> with local authorities</w:t>
      </w:r>
      <w:r w:rsidR="005166C4">
        <w:t xml:space="preserve">.  </w:t>
      </w:r>
      <w:r w:rsidR="00E62F8C">
        <w:t xml:space="preserve">Following a </w:t>
      </w:r>
      <w:r w:rsidR="0095115C">
        <w:t>judicial review</w:t>
      </w:r>
      <w:r w:rsidR="00B43797">
        <w:t xml:space="preserve">, and rejection, </w:t>
      </w:r>
      <w:r w:rsidR="0095115C">
        <w:t>of that decision</w:t>
      </w:r>
      <w:r w:rsidR="00EA75A8">
        <w:t>,</w:t>
      </w:r>
      <w:r w:rsidR="0095115C">
        <w:t xml:space="preserve"> NHS</w:t>
      </w:r>
      <w:r w:rsidR="008C032F">
        <w:t xml:space="preserve"> England</w:t>
      </w:r>
      <w:r w:rsidR="0095115C">
        <w:t xml:space="preserve"> announced</w:t>
      </w:r>
      <w:r w:rsidR="005166C4">
        <w:t xml:space="preserve"> it </w:t>
      </w:r>
      <w:r w:rsidR="004175CE">
        <w:t>would</w:t>
      </w:r>
      <w:r w:rsidR="00357424">
        <w:t xml:space="preserve"> provide </w:t>
      </w:r>
      <w:proofErr w:type="spellStart"/>
      <w:r w:rsidR="0095115C">
        <w:t>PrEP</w:t>
      </w:r>
      <w:proofErr w:type="spellEnd"/>
      <w:r w:rsidR="0095115C">
        <w:t xml:space="preserve"> </w:t>
      </w:r>
      <w:r w:rsidR="00E62F8C">
        <w:t xml:space="preserve">to </w:t>
      </w:r>
      <w:r w:rsidR="0095115C">
        <w:t xml:space="preserve">10,000 </w:t>
      </w:r>
      <w:r w:rsidR="00E62F8C">
        <w:t xml:space="preserve">patients, but only </w:t>
      </w:r>
      <w:r w:rsidR="00357424">
        <w:t xml:space="preserve">through </w:t>
      </w:r>
      <w:r w:rsidR="005166C4">
        <w:t>a</w:t>
      </w:r>
      <w:r w:rsidR="00357424">
        <w:t xml:space="preserve"> large implementation study</w:t>
      </w:r>
      <w:r w:rsidR="0072193B">
        <w:t xml:space="preserve"> in selected clinics</w:t>
      </w:r>
      <w:r w:rsidR="00C96EC1">
        <w:t xml:space="preserve"> from September 2017</w:t>
      </w:r>
      <w:r w:rsidR="00E62F8C">
        <w:t>.</w:t>
      </w:r>
      <w:r w:rsidR="004E7D97">
        <w:fldChar w:fldCharType="begin" w:fldLock="1"/>
      </w:r>
      <w:r w:rsidR="00A2380F">
        <w:instrText>ADDIN CSL_CITATION { "citationItems" : [ { "id" : "ITEM-1", "itemData" : { "URL" : "https://www.gov.uk/government/news/update-on-prep-impact-trial-in-england", "id" : "ITEM-1", "issued" : { "date-parts" : [ [ "2017" ] ] }, "title" : "Update on PrEP impact trial in England", "type" : "webpage" }, "uris" : [ "http://www.mendeley.com/documents/?uuid=be2d3c5c-aa36-4a21-8f11-b4a6c3188e33" ] } ], "mendeley" : { "formattedCitation" : "&lt;sup&gt;7&lt;/sup&gt;", "plainTextFormattedCitation" : "7", "previouslyFormattedCitation" : "&lt;sup&gt;7&lt;/sup&gt;" }, "properties" : { "noteIndex" : 1 }, "schema" : "https://github.com/citation-style-language/schema/raw/master/csl-citation.json" }</w:instrText>
      </w:r>
      <w:r w:rsidR="004E7D97">
        <w:fldChar w:fldCharType="separate"/>
      </w:r>
      <w:r w:rsidR="00A2380F" w:rsidRPr="00A2380F">
        <w:rPr>
          <w:noProof/>
          <w:vertAlign w:val="superscript"/>
        </w:rPr>
        <w:t>7</w:t>
      </w:r>
      <w:r w:rsidR="004E7D97">
        <w:fldChar w:fldCharType="end"/>
      </w:r>
      <w:r w:rsidR="00E62F8C">
        <w:t xml:space="preserve">  </w:t>
      </w:r>
      <w:r w:rsidR="00382ADA">
        <w:t>P</w:t>
      </w:r>
      <w:r w:rsidR="004175CE">
        <w:t xml:space="preserve">resented as a </w:t>
      </w:r>
      <w:r w:rsidR="005166C4">
        <w:t>m</w:t>
      </w:r>
      <w:r w:rsidR="00E62F8C">
        <w:t>eans to identify optimal ways of</w:t>
      </w:r>
      <w:r w:rsidR="005166C4">
        <w:t xml:space="preserve"> deliver</w:t>
      </w:r>
      <w:r w:rsidR="00E62F8C">
        <w:t>y</w:t>
      </w:r>
      <w:r w:rsidR="005166C4">
        <w:t xml:space="preserve">, </w:t>
      </w:r>
      <w:r w:rsidR="00AC3C5D">
        <w:t>this</w:t>
      </w:r>
      <w:r w:rsidR="005166C4">
        <w:t xml:space="preserve"> </w:t>
      </w:r>
      <w:r w:rsidR="004175CE">
        <w:t xml:space="preserve">has been </w:t>
      </w:r>
      <w:r w:rsidR="005166C4">
        <w:t>seen</w:t>
      </w:r>
      <w:r w:rsidR="00357424">
        <w:t xml:space="preserve"> by </w:t>
      </w:r>
      <w:r w:rsidR="00E62F8C">
        <w:t>many</w:t>
      </w:r>
      <w:r w:rsidR="00357424">
        <w:t xml:space="preserve"> as </w:t>
      </w:r>
      <w:r w:rsidR="00001D21">
        <w:t xml:space="preserve">simply </w:t>
      </w:r>
      <w:r w:rsidR="00357424">
        <w:t>a strategy to postpone access</w:t>
      </w:r>
      <w:r w:rsidR="0072193B">
        <w:t xml:space="preserve"> across the country</w:t>
      </w:r>
      <w:r w:rsidR="0095115C">
        <w:t xml:space="preserve">. </w:t>
      </w:r>
    </w:p>
    <w:p w14:paraId="09340A29" w14:textId="77777777" w:rsidR="005166C4" w:rsidRDefault="005166C4" w:rsidP="004421A9"/>
    <w:p w14:paraId="4D82D507" w14:textId="5ECAAAB1" w:rsidR="005166C4" w:rsidRDefault="00357424" w:rsidP="00357424">
      <w:r>
        <w:t>Cambiano and colleagues</w:t>
      </w:r>
      <w:r w:rsidR="00C67E5E">
        <w:fldChar w:fldCharType="begin" w:fldLock="1"/>
      </w:r>
      <w:r w:rsidR="00C67E5E">
        <w:instrText>ADDIN CSL_CITATION { "citationItems" : [ { "id" : "ITEM-1", "itemData" : { "author" : [ { "dropping-particle" : "", "family" : "Cambiano, V; Miners, A; Dunn, D; McCormack, S; Ong, K.J.; Gill, O.N.; Nardone, A.; Desai, M; Field, N; Hart, G; Delpech, V; Cairns, G; Rodger, A; Phillips", "given" : "A", "non-dropping-particle" : "", "parse-names" : false, "suffix" : "" } ], "container-title" : "Lancet Infectious Diseases", "id" : "ITEM-1", "issued" : { "date-parts" : [ [ "0" ] ] }, "title" : "Is Pre-Exposure Prophylaxis for HIV prevention cost-effective in men who have sex with men in the UK? A modelling and health economic evaluation", "type" : "article-journal" }, "uris" : [ "http://www.mendeley.com/documents/?uuid=e0146e0e-d557-466b-9e2a-f7c153a57368" ] } ], "mendeley" : { "formattedCitation" : "&lt;sup&gt;8&lt;/sup&gt;", "plainTextFormattedCitation" : "8", "previouslyFormattedCitation" : "&lt;sup&gt;8&lt;/sup&gt;" }, "properties" : { "noteIndex" : 1 }, "schema" : "https://github.com/citation-style-language/schema/raw/master/csl-citation.json" }</w:instrText>
      </w:r>
      <w:r w:rsidR="00C67E5E">
        <w:fldChar w:fldCharType="separate"/>
      </w:r>
      <w:r w:rsidR="00C67E5E" w:rsidRPr="00C67E5E">
        <w:rPr>
          <w:noProof/>
          <w:vertAlign w:val="superscript"/>
        </w:rPr>
        <w:t>8</w:t>
      </w:r>
      <w:r w:rsidR="00C67E5E">
        <w:fldChar w:fldCharType="end"/>
      </w:r>
      <w:r>
        <w:t xml:space="preserve"> </w:t>
      </w:r>
      <w:r w:rsidR="005E334F">
        <w:t>deliver</w:t>
      </w:r>
      <w:r w:rsidR="00AB7745">
        <w:t xml:space="preserve"> the most comprehensive </w:t>
      </w:r>
      <w:proofErr w:type="spellStart"/>
      <w:r w:rsidR="00AB7745">
        <w:t>PrEP</w:t>
      </w:r>
      <w:proofErr w:type="spellEnd"/>
      <w:r w:rsidR="00AB7745">
        <w:t xml:space="preserve"> modeling study ever undertaken for the UK.  </w:t>
      </w:r>
      <w:r w:rsidR="006307A4">
        <w:t xml:space="preserve">The model is </w:t>
      </w:r>
      <w:r w:rsidR="00E62F8C">
        <w:t xml:space="preserve">impressively </w:t>
      </w:r>
      <w:r w:rsidR="00D259BC">
        <w:t>calibrated to a</w:t>
      </w:r>
      <w:r w:rsidR="006307A4">
        <w:t xml:space="preserve"> wide range of data, reflecting what is currently known about patterns of HIV transmission and disease progression</w:t>
      </w:r>
      <w:r w:rsidR="00ED605D">
        <w:t xml:space="preserve">.  </w:t>
      </w:r>
      <w:proofErr w:type="spellStart"/>
      <w:r w:rsidR="00ED605D">
        <w:t>PrEP</w:t>
      </w:r>
      <w:proofErr w:type="spellEnd"/>
      <w:r w:rsidR="00ED605D">
        <w:t xml:space="preserve"> is modeled as being introduced according to the </w:t>
      </w:r>
      <w:r w:rsidR="00D259BC">
        <w:t xml:space="preserve">eligibility </w:t>
      </w:r>
      <w:r w:rsidR="00E62F8C">
        <w:t>criteria in the PROUD study and</w:t>
      </w:r>
      <w:r w:rsidR="00ED605D">
        <w:t xml:space="preserve"> with </w:t>
      </w:r>
      <w:r w:rsidR="00E62F8C">
        <w:t>similar</w:t>
      </w:r>
      <w:r w:rsidR="00ED605D">
        <w:t xml:space="preserve"> </w:t>
      </w:r>
      <w:r w:rsidR="00683AFD">
        <w:t>level</w:t>
      </w:r>
      <w:r w:rsidR="00E62F8C">
        <w:t>s</w:t>
      </w:r>
      <w:r w:rsidR="00683AFD">
        <w:t xml:space="preserve"> of effectiveness: ~86% reduction in HIV transmission</w:t>
      </w:r>
      <w:r w:rsidR="00B60275">
        <w:t>.</w:t>
      </w:r>
    </w:p>
    <w:p w14:paraId="2C0D8511" w14:textId="77777777" w:rsidR="00D90219" w:rsidRDefault="00D90219" w:rsidP="00357424"/>
    <w:p w14:paraId="7B24CA28" w14:textId="398C7A6B" w:rsidR="00C515A6" w:rsidRDefault="00B60275" w:rsidP="002A32BE">
      <w:r>
        <w:t xml:space="preserve">The study’s central finding is that </w:t>
      </w:r>
      <w:proofErr w:type="spellStart"/>
      <w:r>
        <w:t>PrEP</w:t>
      </w:r>
      <w:proofErr w:type="spellEnd"/>
      <w:r>
        <w:t xml:space="preserve"> introduction </w:t>
      </w:r>
      <w:r w:rsidR="00F905D1">
        <w:t xml:space="preserve">for MSM </w:t>
      </w:r>
      <w:r w:rsidR="00955F0A" w:rsidRPr="005E334F">
        <w:t>and other groups at high risk of HIV</w:t>
      </w:r>
      <w:r w:rsidR="00955F0A">
        <w:t xml:space="preserve"> </w:t>
      </w:r>
      <w:r>
        <w:t xml:space="preserve">is expected </w:t>
      </w:r>
      <w:r w:rsidR="002A32BE">
        <w:t xml:space="preserve">to be </w:t>
      </w:r>
      <w:r>
        <w:t>not o</w:t>
      </w:r>
      <w:r w:rsidR="00C515A6">
        <w:t>nly</w:t>
      </w:r>
      <w:r>
        <w:t xml:space="preserve"> cost-effective for the UK, but </w:t>
      </w:r>
      <w:r w:rsidRPr="00D259BC">
        <w:rPr>
          <w:i/>
        </w:rPr>
        <w:t>cost-saving</w:t>
      </w:r>
      <w:r w:rsidR="00266CED">
        <w:t xml:space="preserve"> </w:t>
      </w:r>
      <w:r>
        <w:t xml:space="preserve">- offering notable health improvement </w:t>
      </w:r>
      <w:r w:rsidR="002F33F1">
        <w:t xml:space="preserve">in terms of reduced </w:t>
      </w:r>
      <w:r w:rsidR="00B6496B">
        <w:t xml:space="preserve">HIV-related </w:t>
      </w:r>
      <w:r w:rsidR="002F33F1">
        <w:t xml:space="preserve">morbidity and mortality </w:t>
      </w:r>
      <w:r>
        <w:t>through infections</w:t>
      </w:r>
      <w:r w:rsidR="004175CE">
        <w:t xml:space="preserve"> prevented</w:t>
      </w:r>
      <w:r w:rsidR="002F33F1">
        <w:t>.  It saves</w:t>
      </w:r>
      <w:r>
        <w:t xml:space="preserve"> </w:t>
      </w:r>
      <w:r w:rsidR="002A32BE">
        <w:t>the NHS money</w:t>
      </w:r>
      <w:r w:rsidR="00B6496B">
        <w:t xml:space="preserve"> </w:t>
      </w:r>
      <w:r w:rsidR="002A32BE">
        <w:t xml:space="preserve">through </w:t>
      </w:r>
      <w:r w:rsidR="00C515A6">
        <w:t>lower</w:t>
      </w:r>
      <w:r w:rsidR="002A32BE">
        <w:t xml:space="preserve"> future need for HIV treatment</w:t>
      </w:r>
      <w:r w:rsidR="004175CE">
        <w:t xml:space="preserve"> and care</w:t>
      </w:r>
      <w:r w:rsidR="00F905D1">
        <w:t>;</w:t>
      </w:r>
      <w:r w:rsidR="00B6496B">
        <w:t xml:space="preserve"> </w:t>
      </w:r>
      <w:r w:rsidR="00F905D1">
        <w:t xml:space="preserve">savings </w:t>
      </w:r>
      <w:r w:rsidR="00B6496B">
        <w:t xml:space="preserve">which, over time, exceed the costs of </w:t>
      </w:r>
      <w:proofErr w:type="spellStart"/>
      <w:r w:rsidR="00B6496B">
        <w:t>PrEP</w:t>
      </w:r>
      <w:proofErr w:type="spellEnd"/>
      <w:r w:rsidR="00B6496B">
        <w:t xml:space="preserve"> </w:t>
      </w:r>
      <w:r w:rsidR="006E216D">
        <w:t>itself</w:t>
      </w:r>
      <w:r w:rsidR="002A32BE">
        <w:t xml:space="preserve">.  </w:t>
      </w:r>
      <w:r w:rsidR="002F33F1">
        <w:t xml:space="preserve">This core finding holds through combinations of the most reasonable assumptions and parameter changes, and </w:t>
      </w:r>
      <w:r w:rsidR="00F77A3E">
        <w:t xml:space="preserve">so </w:t>
      </w:r>
      <w:r w:rsidR="002F33F1">
        <w:t>is robust.</w:t>
      </w:r>
      <w:r w:rsidR="004175CE">
        <w:t xml:space="preserve"> </w:t>
      </w:r>
    </w:p>
    <w:p w14:paraId="50608E49" w14:textId="77777777" w:rsidR="00C515A6" w:rsidRDefault="00C515A6" w:rsidP="002A32BE"/>
    <w:p w14:paraId="30DA8CBB" w14:textId="3981A496" w:rsidR="00030EB9" w:rsidRDefault="002F33F1" w:rsidP="00F905D1">
      <w:r>
        <w:t>Notably, ho</w:t>
      </w:r>
      <w:r w:rsidR="002A32BE">
        <w:t>wever</w:t>
      </w:r>
      <w:r w:rsidR="00C515A6">
        <w:t>,</w:t>
      </w:r>
      <w:r w:rsidR="00B60275">
        <w:t xml:space="preserve"> costs will be incurred </w:t>
      </w:r>
      <w:r w:rsidR="00D32AC6">
        <w:t>immediately</w:t>
      </w:r>
      <w:r w:rsidR="00F905D1">
        <w:t>,</w:t>
      </w:r>
      <w:r w:rsidR="002A32BE">
        <w:t xml:space="preserve"> whereas the health benefits and cost savings will only be realized far into the future (over </w:t>
      </w:r>
      <w:r w:rsidR="00D70528">
        <w:t xml:space="preserve">the duration of the </w:t>
      </w:r>
      <w:r w:rsidR="002A32BE">
        <w:t>80 years</w:t>
      </w:r>
      <w:r w:rsidR="0064249B">
        <w:t xml:space="preserve"> modeled</w:t>
      </w:r>
      <w:r w:rsidR="00755CDA">
        <w:t>)</w:t>
      </w:r>
      <w:r w:rsidR="0021282E">
        <w:t>.</w:t>
      </w:r>
      <w:r w:rsidR="00030EB9">
        <w:t xml:space="preserve">  </w:t>
      </w:r>
      <w:r w:rsidR="00755CDA">
        <w:t xml:space="preserve">This is typical of many preventative </w:t>
      </w:r>
      <w:r w:rsidR="00CD2CC1">
        <w:t>health</w:t>
      </w:r>
      <w:r w:rsidR="00270E68">
        <w:t xml:space="preserve">care </w:t>
      </w:r>
      <w:r w:rsidR="00755CDA">
        <w:t xml:space="preserve">interventions.  </w:t>
      </w:r>
      <w:r w:rsidR="00F905D1">
        <w:t>The study recognizes that</w:t>
      </w:r>
      <w:r w:rsidR="00266CED">
        <w:t xml:space="preserve"> costs of </w:t>
      </w:r>
      <w:proofErr w:type="spellStart"/>
      <w:r w:rsidR="00266CED">
        <w:t>PrEP</w:t>
      </w:r>
      <w:proofErr w:type="spellEnd"/>
      <w:r w:rsidR="00266CED">
        <w:t xml:space="preserve"> are likely to fall</w:t>
      </w:r>
      <w:r w:rsidR="00AC3C5D">
        <w:t>,</w:t>
      </w:r>
      <w:r w:rsidR="00266CED">
        <w:t xml:space="preserve"> as generic formulations become more widely used</w:t>
      </w:r>
      <w:r w:rsidR="00AC3C5D">
        <w:t>,</w:t>
      </w:r>
      <w:r w:rsidR="00266CED">
        <w:t xml:space="preserve"> </w:t>
      </w:r>
      <w:r w:rsidR="00F905D1">
        <w:t xml:space="preserve">and </w:t>
      </w:r>
      <w:r w:rsidR="00001D21">
        <w:t>applies</w:t>
      </w:r>
      <w:r w:rsidR="00AC3C5D">
        <w:t xml:space="preserve"> </w:t>
      </w:r>
      <w:r w:rsidR="00F905D1">
        <w:t xml:space="preserve">conservative assumptions </w:t>
      </w:r>
      <w:r w:rsidR="00AC3C5D">
        <w:t>on</w:t>
      </w:r>
      <w:r w:rsidR="00F905D1">
        <w:t xml:space="preserve"> future price.  </w:t>
      </w:r>
      <w:r w:rsidR="0021282E">
        <w:t xml:space="preserve"> The lower the costs of </w:t>
      </w:r>
      <w:proofErr w:type="spellStart"/>
      <w:r w:rsidR="0021282E">
        <w:t>PrEP</w:t>
      </w:r>
      <w:proofErr w:type="spellEnd"/>
      <w:r w:rsidR="0021282E">
        <w:t xml:space="preserve">, the </w:t>
      </w:r>
      <w:r w:rsidR="005F6425">
        <w:t xml:space="preserve">less time it will take for the </w:t>
      </w:r>
      <w:r w:rsidR="0021282E">
        <w:t xml:space="preserve">benefits </w:t>
      </w:r>
      <w:r w:rsidR="005F6425">
        <w:t>to</w:t>
      </w:r>
      <w:r w:rsidR="00755CDA">
        <w:t xml:space="preserve"> outweigh </w:t>
      </w:r>
      <w:r w:rsidR="0021282E">
        <w:t>the cost</w:t>
      </w:r>
      <w:r w:rsidR="00755CDA">
        <w:t>s incurred</w:t>
      </w:r>
      <w:r w:rsidR="0021282E">
        <w:t>.</w:t>
      </w:r>
      <w:r w:rsidR="00F905D1">
        <w:t xml:space="preserve"> </w:t>
      </w:r>
    </w:p>
    <w:p w14:paraId="2F7995FD" w14:textId="77777777" w:rsidR="00030EB9" w:rsidRDefault="00030EB9" w:rsidP="002A32BE"/>
    <w:p w14:paraId="3DA0A986" w14:textId="427A4EFD" w:rsidR="00E55341" w:rsidRDefault="00E55341" w:rsidP="00C213BF">
      <w:r>
        <w:t xml:space="preserve">This therefore </w:t>
      </w:r>
      <w:r w:rsidR="00F905D1">
        <w:t>calls for</w:t>
      </w:r>
      <w:r>
        <w:t xml:space="preserve"> NHS policymakers </w:t>
      </w:r>
      <w:r w:rsidR="006E216D">
        <w:t xml:space="preserve">to </w:t>
      </w:r>
      <w:r w:rsidR="00F77A3E">
        <w:t xml:space="preserve">negotiate with manufacturers to get </w:t>
      </w:r>
      <w:r w:rsidR="006E216D">
        <w:t>favorable</w:t>
      </w:r>
      <w:r w:rsidR="00F77A3E">
        <w:t xml:space="preserve"> deals on prices and </w:t>
      </w:r>
      <w:r>
        <w:t xml:space="preserve">to be far sighted – invest now, and reap long-terms gains.  This is </w:t>
      </w:r>
      <w:r w:rsidR="00C96EC1">
        <w:t xml:space="preserve">currently </w:t>
      </w:r>
      <w:r>
        <w:t xml:space="preserve">challenging </w:t>
      </w:r>
      <w:r w:rsidR="00C213BF">
        <w:t xml:space="preserve">when unmet needs across all </w:t>
      </w:r>
      <w:r w:rsidR="00F905D1">
        <w:t xml:space="preserve">areas of </w:t>
      </w:r>
      <w:r w:rsidR="00C213BF">
        <w:t xml:space="preserve">healthcare </w:t>
      </w:r>
      <w:r w:rsidR="00F905D1">
        <w:t>are so great</w:t>
      </w:r>
      <w:r w:rsidR="00C213BF">
        <w:t xml:space="preserve"> and NHS </w:t>
      </w:r>
      <w:r w:rsidR="004175CE">
        <w:t xml:space="preserve">resources </w:t>
      </w:r>
      <w:r w:rsidR="00F905D1">
        <w:t xml:space="preserve">are </w:t>
      </w:r>
      <w:r w:rsidR="00C213BF">
        <w:t>stretched</w:t>
      </w:r>
      <w:r w:rsidR="00F905D1">
        <w:t xml:space="preserve"> so thinly</w:t>
      </w:r>
      <w:r w:rsidR="00C213BF">
        <w:t xml:space="preserve">.  But </w:t>
      </w:r>
      <w:r w:rsidR="0001196E">
        <w:t>this study provides the definitive evidence to support such a decision.</w:t>
      </w:r>
    </w:p>
    <w:p w14:paraId="62F69DE0" w14:textId="77777777" w:rsidR="0068631E" w:rsidRDefault="0068631E" w:rsidP="002A32BE"/>
    <w:p w14:paraId="7C32DCC8" w14:textId="5476C329" w:rsidR="00266CED" w:rsidRDefault="00C522EF">
      <w:r>
        <w:t xml:space="preserve">There is now the </w:t>
      </w:r>
      <w:r w:rsidR="0025693A">
        <w:t>prospect</w:t>
      </w:r>
      <w:r>
        <w:t xml:space="preserve"> of bending the curve of new HIV infections</w:t>
      </w:r>
      <w:r w:rsidR="00F905D1">
        <w:t xml:space="preserve"> downwards</w:t>
      </w:r>
      <w:r>
        <w:t xml:space="preserve"> </w:t>
      </w:r>
      <w:r w:rsidR="0025693A">
        <w:t>in a way that seemed infeasible just a few short years ago</w:t>
      </w:r>
      <w:r w:rsidR="00B63289">
        <w:t xml:space="preserve"> -</w:t>
      </w:r>
      <w:r w:rsidR="000123DC">
        <w:t xml:space="preserve"> with a combination of frequent HIV testing, immediate </w:t>
      </w:r>
      <w:r w:rsidR="0063440E">
        <w:t>treatment</w:t>
      </w:r>
      <w:r w:rsidR="000123DC">
        <w:t xml:space="preserve"> and </w:t>
      </w:r>
      <w:proofErr w:type="spellStart"/>
      <w:r w:rsidR="000123DC">
        <w:t>PrEP</w:t>
      </w:r>
      <w:proofErr w:type="spellEnd"/>
      <w:r w:rsidR="000123DC">
        <w:t xml:space="preserve"> availability</w:t>
      </w:r>
      <w:r w:rsidR="0025693A">
        <w:t xml:space="preserve">.  Whether this </w:t>
      </w:r>
      <w:r w:rsidR="00055F07">
        <w:t xml:space="preserve">will occur or progress will be </w:t>
      </w:r>
      <w:r w:rsidR="004175CE">
        <w:t>hampered by</w:t>
      </w:r>
      <w:r w:rsidR="00055F07">
        <w:t xml:space="preserve"> </w:t>
      </w:r>
      <w:r w:rsidR="0010783A">
        <w:t xml:space="preserve">continued </w:t>
      </w:r>
      <w:r w:rsidR="00055F07">
        <w:t>NHS re-disorganization and funding quarrels</w:t>
      </w:r>
      <w:r w:rsidR="00BC1D0F">
        <w:t xml:space="preserve"> between Government departments</w:t>
      </w:r>
      <w:r w:rsidR="00055F07">
        <w:t>,</w:t>
      </w:r>
      <w:r w:rsidR="0025693A">
        <w:t xml:space="preserve"> only time will tell.</w:t>
      </w:r>
      <w:r w:rsidR="00266CED">
        <w:br w:type="page"/>
      </w:r>
    </w:p>
    <w:p w14:paraId="39D6994B" w14:textId="77777777" w:rsidR="008A4690" w:rsidRDefault="008A4690" w:rsidP="002A32BE"/>
    <w:p w14:paraId="464CF1E5" w14:textId="10E8C72B" w:rsidR="008A4690" w:rsidRPr="004E7D97" w:rsidRDefault="008A4690" w:rsidP="002A32BE">
      <w:pPr>
        <w:rPr>
          <w:b/>
          <w:sz w:val="28"/>
        </w:rPr>
      </w:pPr>
      <w:r w:rsidRPr="004E7D97">
        <w:rPr>
          <w:b/>
          <w:sz w:val="28"/>
        </w:rPr>
        <w:t>References</w:t>
      </w:r>
    </w:p>
    <w:p w14:paraId="471FDDAF" w14:textId="16C43F3C" w:rsidR="00F20B14" w:rsidRDefault="00F20B14"/>
    <w:p w14:paraId="4FD4AF22" w14:textId="66543794" w:rsidR="00C67E5E" w:rsidRPr="00C67E5E" w:rsidRDefault="008A4690" w:rsidP="00C67E5E">
      <w:pPr>
        <w:widowControl w:val="0"/>
        <w:autoSpaceDE w:val="0"/>
        <w:autoSpaceDN w:val="0"/>
        <w:adjustRightInd w:val="0"/>
        <w:ind w:left="640" w:hanging="640"/>
        <w:rPr>
          <w:rFonts w:ascii="Cambria" w:hAnsi="Cambria" w:cs="Times New Roman"/>
          <w:noProof/>
        </w:rPr>
      </w:pPr>
      <w:r>
        <w:fldChar w:fldCharType="begin" w:fldLock="1"/>
      </w:r>
      <w:r>
        <w:instrText xml:space="preserve">ADDIN Mendeley Bibliography CSL_BIBLIOGRAPHY </w:instrText>
      </w:r>
      <w:r>
        <w:fldChar w:fldCharType="separate"/>
      </w:r>
      <w:r w:rsidR="00C67E5E" w:rsidRPr="00C67E5E">
        <w:rPr>
          <w:rFonts w:ascii="Cambria" w:hAnsi="Cambria" w:cs="Times New Roman"/>
          <w:noProof/>
        </w:rPr>
        <w:t xml:space="preserve">1. </w:t>
      </w:r>
      <w:r w:rsidR="00C67E5E" w:rsidRPr="00C67E5E">
        <w:rPr>
          <w:rFonts w:ascii="Cambria" w:hAnsi="Cambria" w:cs="Times New Roman"/>
          <w:noProof/>
        </w:rPr>
        <w:tab/>
        <w:t>Is PrEP making a difference? Top HIV researchers provide answers. 2017. http://betablog.org/prep-making-difference-ias-2017/.</w:t>
      </w:r>
    </w:p>
    <w:p w14:paraId="2D4F87F7" w14:textId="77777777" w:rsidR="00C67E5E" w:rsidRPr="00C67E5E" w:rsidRDefault="00C67E5E" w:rsidP="00C67E5E">
      <w:pPr>
        <w:widowControl w:val="0"/>
        <w:autoSpaceDE w:val="0"/>
        <w:autoSpaceDN w:val="0"/>
        <w:adjustRightInd w:val="0"/>
        <w:ind w:left="640" w:hanging="640"/>
        <w:rPr>
          <w:rFonts w:ascii="Cambria" w:hAnsi="Cambria" w:cs="Times New Roman"/>
          <w:noProof/>
        </w:rPr>
      </w:pPr>
      <w:r w:rsidRPr="00C67E5E">
        <w:rPr>
          <w:rFonts w:ascii="Cambria" w:hAnsi="Cambria" w:cs="Times New Roman"/>
          <w:noProof/>
        </w:rPr>
        <w:t xml:space="preserve">2. </w:t>
      </w:r>
      <w:r w:rsidRPr="00C67E5E">
        <w:rPr>
          <w:rFonts w:ascii="Cambria" w:hAnsi="Cambria" w:cs="Times New Roman"/>
          <w:noProof/>
        </w:rPr>
        <w:tab/>
        <w:t xml:space="preserve">Brown, Alison H; Mohammed, Hamish; Ogaz, Dana; Kirwan, Peter D; Yung, Mandy; Nash, Sophie G; Furegato, Martina; Hughes, Gwenda; Connor, Nicky; Delpech, Valerie C; Gill ON. Fall in new HIV diagnoses among men who have sex with men (MSM) at selected London sexual health clinics since early 2015: testing or treatment or pre-exposure prophylaxis (PrEP)? </w:t>
      </w:r>
      <w:r w:rsidRPr="00C67E5E">
        <w:rPr>
          <w:rFonts w:ascii="Cambria" w:hAnsi="Cambria" w:cs="Times New Roman"/>
          <w:i/>
          <w:iCs/>
          <w:noProof/>
        </w:rPr>
        <w:t>Eurosurveillance0</w:t>
      </w:r>
      <w:r w:rsidRPr="00C67E5E">
        <w:rPr>
          <w:rFonts w:ascii="Cambria" w:hAnsi="Cambria" w:cs="Times New Roman"/>
          <w:noProof/>
        </w:rPr>
        <w:t>. 2017;22(25).</w:t>
      </w:r>
    </w:p>
    <w:p w14:paraId="5F1FD5B0" w14:textId="77777777" w:rsidR="00C67E5E" w:rsidRPr="00C67E5E" w:rsidRDefault="00C67E5E" w:rsidP="00C67E5E">
      <w:pPr>
        <w:widowControl w:val="0"/>
        <w:autoSpaceDE w:val="0"/>
        <w:autoSpaceDN w:val="0"/>
        <w:adjustRightInd w:val="0"/>
        <w:ind w:left="640" w:hanging="640"/>
        <w:rPr>
          <w:rFonts w:ascii="Cambria" w:hAnsi="Cambria" w:cs="Times New Roman"/>
          <w:noProof/>
        </w:rPr>
      </w:pPr>
      <w:r w:rsidRPr="00C67E5E">
        <w:rPr>
          <w:rFonts w:ascii="Cambria" w:hAnsi="Cambria" w:cs="Times New Roman"/>
          <w:noProof/>
        </w:rPr>
        <w:t xml:space="preserve">3. </w:t>
      </w:r>
      <w:r w:rsidRPr="00C67E5E">
        <w:rPr>
          <w:rFonts w:ascii="Cambria" w:hAnsi="Cambria" w:cs="Times New Roman"/>
          <w:noProof/>
        </w:rPr>
        <w:tab/>
        <w:t xml:space="preserve">Phillips AN, Cambiano V, Miners A, et al. Potential impact on HIV incidence of higher HIV testing rates and earlier antiretroviral therapy initiation in MSM. </w:t>
      </w:r>
      <w:r w:rsidRPr="00C67E5E">
        <w:rPr>
          <w:rFonts w:ascii="Cambria" w:hAnsi="Cambria" w:cs="Times New Roman"/>
          <w:i/>
          <w:iCs/>
          <w:noProof/>
        </w:rPr>
        <w:t>Aids</w:t>
      </w:r>
      <w:r w:rsidRPr="00C67E5E">
        <w:rPr>
          <w:rFonts w:ascii="Cambria" w:hAnsi="Cambria" w:cs="Times New Roman"/>
          <w:noProof/>
        </w:rPr>
        <w:t>. 2015;29(14):1855-1862. doi:10.1097/QAD.0000000000000767.</w:t>
      </w:r>
    </w:p>
    <w:p w14:paraId="63559B4D" w14:textId="77777777" w:rsidR="00C67E5E" w:rsidRPr="00C67E5E" w:rsidRDefault="00C67E5E" w:rsidP="00C67E5E">
      <w:pPr>
        <w:widowControl w:val="0"/>
        <w:autoSpaceDE w:val="0"/>
        <w:autoSpaceDN w:val="0"/>
        <w:adjustRightInd w:val="0"/>
        <w:ind w:left="640" w:hanging="640"/>
        <w:rPr>
          <w:rFonts w:ascii="Cambria" w:hAnsi="Cambria" w:cs="Times New Roman"/>
          <w:noProof/>
        </w:rPr>
      </w:pPr>
      <w:r w:rsidRPr="00C67E5E">
        <w:rPr>
          <w:rFonts w:ascii="Cambria" w:hAnsi="Cambria" w:cs="Times New Roman"/>
          <w:noProof/>
        </w:rPr>
        <w:t xml:space="preserve">4. </w:t>
      </w:r>
      <w:r w:rsidRPr="00C67E5E">
        <w:rPr>
          <w:rFonts w:ascii="Cambria" w:hAnsi="Cambria" w:cs="Times New Roman"/>
          <w:noProof/>
        </w:rPr>
        <w:tab/>
        <w:t>National AIDS Trust (NAT). HIV in the UK Statistics - 2015. 2017. http://www.nat.org.uk/we-inform/HIV-statistics/UK-statistics.</w:t>
      </w:r>
    </w:p>
    <w:p w14:paraId="6633B50F" w14:textId="77777777" w:rsidR="00C67E5E" w:rsidRPr="00C67E5E" w:rsidRDefault="00C67E5E" w:rsidP="00C67E5E">
      <w:pPr>
        <w:widowControl w:val="0"/>
        <w:autoSpaceDE w:val="0"/>
        <w:autoSpaceDN w:val="0"/>
        <w:adjustRightInd w:val="0"/>
        <w:ind w:left="640" w:hanging="640"/>
        <w:rPr>
          <w:rFonts w:ascii="Cambria" w:hAnsi="Cambria" w:cs="Times New Roman"/>
          <w:noProof/>
        </w:rPr>
      </w:pPr>
      <w:r w:rsidRPr="00C67E5E">
        <w:rPr>
          <w:rFonts w:ascii="Cambria" w:hAnsi="Cambria" w:cs="Times New Roman"/>
          <w:noProof/>
        </w:rPr>
        <w:t xml:space="preserve">5. </w:t>
      </w:r>
      <w:r w:rsidRPr="00C67E5E">
        <w:rPr>
          <w:rFonts w:ascii="Cambria" w:hAnsi="Cambria" w:cs="Times New Roman"/>
          <w:noProof/>
        </w:rPr>
        <w:tab/>
        <w:t xml:space="preserve">McCormack S, Dunn DT, Desai M, et al. Pre-exposure prophylaxis to prevent the acquisition of HIV-1 infection (PROUD): Effectiveness results from the pilot phase of a pragmatic open-label randomised trial. </w:t>
      </w:r>
      <w:r w:rsidRPr="00C67E5E">
        <w:rPr>
          <w:rFonts w:ascii="Cambria" w:hAnsi="Cambria" w:cs="Times New Roman"/>
          <w:i/>
          <w:iCs/>
          <w:noProof/>
        </w:rPr>
        <w:t>Lancet</w:t>
      </w:r>
      <w:r w:rsidRPr="00C67E5E">
        <w:rPr>
          <w:rFonts w:ascii="Cambria" w:hAnsi="Cambria" w:cs="Times New Roman"/>
          <w:noProof/>
        </w:rPr>
        <w:t>. 2016;387(10013):53-60. doi:10.1016/S0140-6736(15)00056-2.</w:t>
      </w:r>
    </w:p>
    <w:p w14:paraId="68B5E35A" w14:textId="77777777" w:rsidR="00C67E5E" w:rsidRPr="00C67E5E" w:rsidRDefault="00C67E5E" w:rsidP="00C67E5E">
      <w:pPr>
        <w:widowControl w:val="0"/>
        <w:autoSpaceDE w:val="0"/>
        <w:autoSpaceDN w:val="0"/>
        <w:adjustRightInd w:val="0"/>
        <w:ind w:left="640" w:hanging="640"/>
        <w:rPr>
          <w:rFonts w:ascii="Cambria" w:hAnsi="Cambria" w:cs="Times New Roman"/>
          <w:noProof/>
        </w:rPr>
      </w:pPr>
      <w:r w:rsidRPr="00C67E5E">
        <w:rPr>
          <w:rFonts w:ascii="Cambria" w:hAnsi="Cambria" w:cs="Times New Roman"/>
          <w:noProof/>
        </w:rPr>
        <w:t xml:space="preserve">6. </w:t>
      </w:r>
      <w:r w:rsidRPr="00C67E5E">
        <w:rPr>
          <w:rFonts w:ascii="Cambria" w:hAnsi="Cambria" w:cs="Times New Roman"/>
          <w:noProof/>
        </w:rPr>
        <w:tab/>
        <w:t xml:space="preserve">Molina J-M, Capitant C, Spire B, et al. On-Demand Preexposure Prophylaxis in Men at High Risk for HIV-1 Infection. </w:t>
      </w:r>
      <w:r w:rsidRPr="00C67E5E">
        <w:rPr>
          <w:rFonts w:ascii="Cambria" w:hAnsi="Cambria" w:cs="Times New Roman"/>
          <w:i/>
          <w:iCs/>
          <w:noProof/>
        </w:rPr>
        <w:t>N Engl J Med</w:t>
      </w:r>
      <w:r w:rsidRPr="00C67E5E">
        <w:rPr>
          <w:rFonts w:ascii="Cambria" w:hAnsi="Cambria" w:cs="Times New Roman"/>
          <w:noProof/>
        </w:rPr>
        <w:t>. 2015;373(23):2237-2246. doi:10.1056/NEJMoa1506273.</w:t>
      </w:r>
    </w:p>
    <w:p w14:paraId="24DFEAE9" w14:textId="77777777" w:rsidR="00C67E5E" w:rsidRPr="00C67E5E" w:rsidRDefault="00C67E5E" w:rsidP="00C67E5E">
      <w:pPr>
        <w:widowControl w:val="0"/>
        <w:autoSpaceDE w:val="0"/>
        <w:autoSpaceDN w:val="0"/>
        <w:adjustRightInd w:val="0"/>
        <w:ind w:left="640" w:hanging="640"/>
        <w:rPr>
          <w:rFonts w:ascii="Cambria" w:hAnsi="Cambria" w:cs="Times New Roman"/>
          <w:noProof/>
        </w:rPr>
      </w:pPr>
      <w:r w:rsidRPr="00C67E5E">
        <w:rPr>
          <w:rFonts w:ascii="Cambria" w:hAnsi="Cambria" w:cs="Times New Roman"/>
          <w:noProof/>
        </w:rPr>
        <w:t xml:space="preserve">7. </w:t>
      </w:r>
      <w:r w:rsidRPr="00C67E5E">
        <w:rPr>
          <w:rFonts w:ascii="Cambria" w:hAnsi="Cambria" w:cs="Times New Roman"/>
          <w:noProof/>
        </w:rPr>
        <w:tab/>
        <w:t>Update on PrEP impact trial in England. https://www.gov.uk/government/news/update-on-prep-impact-trial-in-england. Published 2017.</w:t>
      </w:r>
    </w:p>
    <w:p w14:paraId="3D439FBF" w14:textId="77777777" w:rsidR="00C67E5E" w:rsidRPr="00C67E5E" w:rsidRDefault="00C67E5E" w:rsidP="00C67E5E">
      <w:pPr>
        <w:widowControl w:val="0"/>
        <w:autoSpaceDE w:val="0"/>
        <w:autoSpaceDN w:val="0"/>
        <w:adjustRightInd w:val="0"/>
        <w:ind w:left="640" w:hanging="640"/>
        <w:rPr>
          <w:rFonts w:ascii="Cambria" w:hAnsi="Cambria"/>
          <w:noProof/>
        </w:rPr>
      </w:pPr>
      <w:r w:rsidRPr="00C67E5E">
        <w:rPr>
          <w:rFonts w:ascii="Cambria" w:hAnsi="Cambria" w:cs="Times New Roman"/>
          <w:noProof/>
        </w:rPr>
        <w:t xml:space="preserve">8. </w:t>
      </w:r>
      <w:r w:rsidRPr="00C67E5E">
        <w:rPr>
          <w:rFonts w:ascii="Cambria" w:hAnsi="Cambria" w:cs="Times New Roman"/>
          <w:noProof/>
        </w:rPr>
        <w:tab/>
        <w:t xml:space="preserve">Cambiano, V; Miners, A; Dunn, D; McCormack, S; Ong, K.J.; Gill, O.N.; Nardone, A.; Desai, M; Field, N; Hart, G; Delpech, V; Cairns, G; Rodger, A; Phillips A. Is Pre-Exposure Prophylaxis for HIV prevention cost-effective in men who have sex with men in the UK? A modelling and health economic evaluation. </w:t>
      </w:r>
      <w:r w:rsidRPr="00C67E5E">
        <w:rPr>
          <w:rFonts w:ascii="Cambria" w:hAnsi="Cambria" w:cs="Times New Roman"/>
          <w:i/>
          <w:iCs/>
          <w:noProof/>
        </w:rPr>
        <w:t>Lancet Infect Dis</w:t>
      </w:r>
      <w:r w:rsidRPr="00C67E5E">
        <w:rPr>
          <w:rFonts w:ascii="Cambria" w:hAnsi="Cambria" w:cs="Times New Roman"/>
          <w:noProof/>
        </w:rPr>
        <w:t>.</w:t>
      </w:r>
    </w:p>
    <w:p w14:paraId="4E6F5B9A" w14:textId="5FED5964" w:rsidR="008A4690" w:rsidRDefault="008A4690">
      <w:r>
        <w:fldChar w:fldCharType="end"/>
      </w:r>
    </w:p>
    <w:sectPr w:rsidR="008A4690" w:rsidSect="00095A9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8569D9"/>
    <w:multiLevelType w:val="hybridMultilevel"/>
    <w:tmpl w:val="D2E07CBC"/>
    <w:lvl w:ilvl="0" w:tplc="D4DE0478">
      <w:start w:val="1"/>
      <w:numFmt w:val="bullet"/>
      <w:lvlText w:val="•"/>
      <w:lvlJc w:val="left"/>
      <w:pPr>
        <w:tabs>
          <w:tab w:val="num" w:pos="720"/>
        </w:tabs>
        <w:ind w:left="720" w:hanging="360"/>
      </w:pPr>
      <w:rPr>
        <w:rFonts w:ascii="Arial" w:hAnsi="Arial" w:hint="default"/>
      </w:rPr>
    </w:lvl>
    <w:lvl w:ilvl="1" w:tplc="B50C370A" w:tentative="1">
      <w:start w:val="1"/>
      <w:numFmt w:val="bullet"/>
      <w:lvlText w:val="•"/>
      <w:lvlJc w:val="left"/>
      <w:pPr>
        <w:tabs>
          <w:tab w:val="num" w:pos="1440"/>
        </w:tabs>
        <w:ind w:left="1440" w:hanging="360"/>
      </w:pPr>
      <w:rPr>
        <w:rFonts w:ascii="Arial" w:hAnsi="Arial" w:hint="default"/>
      </w:rPr>
    </w:lvl>
    <w:lvl w:ilvl="2" w:tplc="F83A8CB0" w:tentative="1">
      <w:start w:val="1"/>
      <w:numFmt w:val="bullet"/>
      <w:lvlText w:val="•"/>
      <w:lvlJc w:val="left"/>
      <w:pPr>
        <w:tabs>
          <w:tab w:val="num" w:pos="2160"/>
        </w:tabs>
        <w:ind w:left="2160" w:hanging="360"/>
      </w:pPr>
      <w:rPr>
        <w:rFonts w:ascii="Arial" w:hAnsi="Arial" w:hint="default"/>
      </w:rPr>
    </w:lvl>
    <w:lvl w:ilvl="3" w:tplc="A95EE620" w:tentative="1">
      <w:start w:val="1"/>
      <w:numFmt w:val="bullet"/>
      <w:lvlText w:val="•"/>
      <w:lvlJc w:val="left"/>
      <w:pPr>
        <w:tabs>
          <w:tab w:val="num" w:pos="2880"/>
        </w:tabs>
        <w:ind w:left="2880" w:hanging="360"/>
      </w:pPr>
      <w:rPr>
        <w:rFonts w:ascii="Arial" w:hAnsi="Arial" w:hint="default"/>
      </w:rPr>
    </w:lvl>
    <w:lvl w:ilvl="4" w:tplc="FD00A4D6" w:tentative="1">
      <w:start w:val="1"/>
      <w:numFmt w:val="bullet"/>
      <w:lvlText w:val="•"/>
      <w:lvlJc w:val="left"/>
      <w:pPr>
        <w:tabs>
          <w:tab w:val="num" w:pos="3600"/>
        </w:tabs>
        <w:ind w:left="3600" w:hanging="360"/>
      </w:pPr>
      <w:rPr>
        <w:rFonts w:ascii="Arial" w:hAnsi="Arial" w:hint="default"/>
      </w:rPr>
    </w:lvl>
    <w:lvl w:ilvl="5" w:tplc="440A8AD2" w:tentative="1">
      <w:start w:val="1"/>
      <w:numFmt w:val="bullet"/>
      <w:lvlText w:val="•"/>
      <w:lvlJc w:val="left"/>
      <w:pPr>
        <w:tabs>
          <w:tab w:val="num" w:pos="4320"/>
        </w:tabs>
        <w:ind w:left="4320" w:hanging="360"/>
      </w:pPr>
      <w:rPr>
        <w:rFonts w:ascii="Arial" w:hAnsi="Arial" w:hint="default"/>
      </w:rPr>
    </w:lvl>
    <w:lvl w:ilvl="6" w:tplc="44EC5D06" w:tentative="1">
      <w:start w:val="1"/>
      <w:numFmt w:val="bullet"/>
      <w:lvlText w:val="•"/>
      <w:lvlJc w:val="left"/>
      <w:pPr>
        <w:tabs>
          <w:tab w:val="num" w:pos="5040"/>
        </w:tabs>
        <w:ind w:left="5040" w:hanging="360"/>
      </w:pPr>
      <w:rPr>
        <w:rFonts w:ascii="Arial" w:hAnsi="Arial" w:hint="default"/>
      </w:rPr>
    </w:lvl>
    <w:lvl w:ilvl="7" w:tplc="4094B9B6" w:tentative="1">
      <w:start w:val="1"/>
      <w:numFmt w:val="bullet"/>
      <w:lvlText w:val="•"/>
      <w:lvlJc w:val="left"/>
      <w:pPr>
        <w:tabs>
          <w:tab w:val="num" w:pos="5760"/>
        </w:tabs>
        <w:ind w:left="5760" w:hanging="360"/>
      </w:pPr>
      <w:rPr>
        <w:rFonts w:ascii="Arial" w:hAnsi="Arial" w:hint="default"/>
      </w:rPr>
    </w:lvl>
    <w:lvl w:ilvl="8" w:tplc="F580DDF4"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345"/>
    <w:rsid w:val="00001D21"/>
    <w:rsid w:val="0001196E"/>
    <w:rsid w:val="000123DC"/>
    <w:rsid w:val="00030EB9"/>
    <w:rsid w:val="00045C49"/>
    <w:rsid w:val="00054CFD"/>
    <w:rsid w:val="00055F07"/>
    <w:rsid w:val="00095A91"/>
    <w:rsid w:val="000A75EE"/>
    <w:rsid w:val="000D0F87"/>
    <w:rsid w:val="0010783A"/>
    <w:rsid w:val="001676A2"/>
    <w:rsid w:val="0018592A"/>
    <w:rsid w:val="0021282E"/>
    <w:rsid w:val="00221CD3"/>
    <w:rsid w:val="00254C50"/>
    <w:rsid w:val="0025693A"/>
    <w:rsid w:val="00266CED"/>
    <w:rsid w:val="00270E68"/>
    <w:rsid w:val="00284491"/>
    <w:rsid w:val="002A32BE"/>
    <w:rsid w:val="002B5449"/>
    <w:rsid w:val="002D32EA"/>
    <w:rsid w:val="002F33F1"/>
    <w:rsid w:val="00302430"/>
    <w:rsid w:val="003115EE"/>
    <w:rsid w:val="003443F7"/>
    <w:rsid w:val="003562AE"/>
    <w:rsid w:val="00357424"/>
    <w:rsid w:val="00382ADA"/>
    <w:rsid w:val="00390779"/>
    <w:rsid w:val="003F009F"/>
    <w:rsid w:val="004046CD"/>
    <w:rsid w:val="004175CE"/>
    <w:rsid w:val="004322B8"/>
    <w:rsid w:val="004421A9"/>
    <w:rsid w:val="004460C5"/>
    <w:rsid w:val="004B6BC6"/>
    <w:rsid w:val="004E7D97"/>
    <w:rsid w:val="00515E14"/>
    <w:rsid w:val="0051648B"/>
    <w:rsid w:val="005166C4"/>
    <w:rsid w:val="00517699"/>
    <w:rsid w:val="00597BE7"/>
    <w:rsid w:val="005A1D6E"/>
    <w:rsid w:val="005A2D26"/>
    <w:rsid w:val="005C54F1"/>
    <w:rsid w:val="005D21B0"/>
    <w:rsid w:val="005D40CE"/>
    <w:rsid w:val="005E334F"/>
    <w:rsid w:val="005F6425"/>
    <w:rsid w:val="006307A4"/>
    <w:rsid w:val="0063440E"/>
    <w:rsid w:val="0064249B"/>
    <w:rsid w:val="00675920"/>
    <w:rsid w:val="00683AFD"/>
    <w:rsid w:val="0068631E"/>
    <w:rsid w:val="006A707B"/>
    <w:rsid w:val="006B3E33"/>
    <w:rsid w:val="006E216D"/>
    <w:rsid w:val="0072193B"/>
    <w:rsid w:val="00745EE2"/>
    <w:rsid w:val="00755CDA"/>
    <w:rsid w:val="00786952"/>
    <w:rsid w:val="007C5662"/>
    <w:rsid w:val="007E044E"/>
    <w:rsid w:val="007E775E"/>
    <w:rsid w:val="008A3DF5"/>
    <w:rsid w:val="008A4690"/>
    <w:rsid w:val="008B264A"/>
    <w:rsid w:val="008C032F"/>
    <w:rsid w:val="008D6943"/>
    <w:rsid w:val="00905DC9"/>
    <w:rsid w:val="0091785F"/>
    <w:rsid w:val="00924EFD"/>
    <w:rsid w:val="0095115C"/>
    <w:rsid w:val="00955F0A"/>
    <w:rsid w:val="00981AC0"/>
    <w:rsid w:val="009E14DD"/>
    <w:rsid w:val="00A20F48"/>
    <w:rsid w:val="00A2380F"/>
    <w:rsid w:val="00A6603B"/>
    <w:rsid w:val="00A8059B"/>
    <w:rsid w:val="00AA2E69"/>
    <w:rsid w:val="00AB7745"/>
    <w:rsid w:val="00AC3C5D"/>
    <w:rsid w:val="00AE1D69"/>
    <w:rsid w:val="00B005B3"/>
    <w:rsid w:val="00B209B4"/>
    <w:rsid w:val="00B43797"/>
    <w:rsid w:val="00B60275"/>
    <w:rsid w:val="00B63289"/>
    <w:rsid w:val="00B6496B"/>
    <w:rsid w:val="00BA0574"/>
    <w:rsid w:val="00BC1D0F"/>
    <w:rsid w:val="00BD2F9C"/>
    <w:rsid w:val="00C213BF"/>
    <w:rsid w:val="00C515A6"/>
    <w:rsid w:val="00C522EF"/>
    <w:rsid w:val="00C67E5E"/>
    <w:rsid w:val="00C75345"/>
    <w:rsid w:val="00C96EC1"/>
    <w:rsid w:val="00CD2CC1"/>
    <w:rsid w:val="00D259BC"/>
    <w:rsid w:val="00D32AC6"/>
    <w:rsid w:val="00D70528"/>
    <w:rsid w:val="00D90219"/>
    <w:rsid w:val="00D97CDB"/>
    <w:rsid w:val="00DD0382"/>
    <w:rsid w:val="00E218A8"/>
    <w:rsid w:val="00E55341"/>
    <w:rsid w:val="00E571A2"/>
    <w:rsid w:val="00E62F8C"/>
    <w:rsid w:val="00EA18D0"/>
    <w:rsid w:val="00EA75A8"/>
    <w:rsid w:val="00EC3767"/>
    <w:rsid w:val="00ED605D"/>
    <w:rsid w:val="00EE3069"/>
    <w:rsid w:val="00F20B14"/>
    <w:rsid w:val="00F6298D"/>
    <w:rsid w:val="00F77A3E"/>
    <w:rsid w:val="00F905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3AAE83"/>
  <w14:defaultImageDpi w14:val="300"/>
  <w15:docId w15:val="{72076B43-FB02-4F41-A683-665841424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8592A"/>
    <w:rPr>
      <w:sz w:val="18"/>
      <w:szCs w:val="18"/>
    </w:rPr>
  </w:style>
  <w:style w:type="paragraph" w:styleId="CommentText">
    <w:name w:val="annotation text"/>
    <w:basedOn w:val="Normal"/>
    <w:link w:val="CommentTextChar"/>
    <w:uiPriority w:val="99"/>
    <w:semiHidden/>
    <w:unhideWhenUsed/>
    <w:rsid w:val="0018592A"/>
  </w:style>
  <w:style w:type="character" w:customStyle="1" w:styleId="CommentTextChar">
    <w:name w:val="Comment Text Char"/>
    <w:basedOn w:val="DefaultParagraphFont"/>
    <w:link w:val="CommentText"/>
    <w:uiPriority w:val="99"/>
    <w:semiHidden/>
    <w:rsid w:val="0018592A"/>
  </w:style>
  <w:style w:type="paragraph" w:styleId="CommentSubject">
    <w:name w:val="annotation subject"/>
    <w:basedOn w:val="CommentText"/>
    <w:next w:val="CommentText"/>
    <w:link w:val="CommentSubjectChar"/>
    <w:uiPriority w:val="99"/>
    <w:semiHidden/>
    <w:unhideWhenUsed/>
    <w:rsid w:val="0018592A"/>
    <w:rPr>
      <w:b/>
      <w:bCs/>
      <w:sz w:val="20"/>
      <w:szCs w:val="20"/>
    </w:rPr>
  </w:style>
  <w:style w:type="character" w:customStyle="1" w:styleId="CommentSubjectChar">
    <w:name w:val="Comment Subject Char"/>
    <w:basedOn w:val="CommentTextChar"/>
    <w:link w:val="CommentSubject"/>
    <w:uiPriority w:val="99"/>
    <w:semiHidden/>
    <w:rsid w:val="0018592A"/>
    <w:rPr>
      <w:b/>
      <w:bCs/>
      <w:sz w:val="20"/>
      <w:szCs w:val="20"/>
    </w:rPr>
  </w:style>
  <w:style w:type="paragraph" w:styleId="BalloonText">
    <w:name w:val="Balloon Text"/>
    <w:basedOn w:val="Normal"/>
    <w:link w:val="BalloonTextChar"/>
    <w:uiPriority w:val="99"/>
    <w:semiHidden/>
    <w:unhideWhenUsed/>
    <w:rsid w:val="0018592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592A"/>
    <w:rPr>
      <w:rFonts w:ascii="Lucida Grande" w:hAnsi="Lucida Grande" w:cs="Lucida Grande"/>
      <w:sz w:val="18"/>
      <w:szCs w:val="18"/>
    </w:rPr>
  </w:style>
  <w:style w:type="paragraph" w:styleId="ListParagraph">
    <w:name w:val="List Paragraph"/>
    <w:basedOn w:val="Normal"/>
    <w:uiPriority w:val="34"/>
    <w:qFormat/>
    <w:rsid w:val="00AE1D69"/>
    <w:pPr>
      <w:ind w:left="720"/>
      <w:contextualSpacing/>
    </w:pPr>
    <w:rPr>
      <w:rFonts w:ascii="Times" w:hAnsi="Times"/>
      <w:sz w:val="20"/>
      <w:szCs w:val="20"/>
      <w:lang w:val="en-GB"/>
    </w:rPr>
  </w:style>
  <w:style w:type="paragraph" w:styleId="Revision">
    <w:name w:val="Revision"/>
    <w:hidden/>
    <w:uiPriority w:val="99"/>
    <w:semiHidden/>
    <w:rsid w:val="004175CE"/>
  </w:style>
  <w:style w:type="character" w:styleId="Hyperlink">
    <w:name w:val="Hyperlink"/>
    <w:basedOn w:val="DefaultParagraphFont"/>
    <w:uiPriority w:val="99"/>
    <w:unhideWhenUsed/>
    <w:rsid w:val="00981AC0"/>
    <w:rPr>
      <w:color w:val="0000FF" w:themeColor="hyperlink"/>
      <w:u w:val="single"/>
    </w:rPr>
  </w:style>
  <w:style w:type="character" w:styleId="FollowedHyperlink">
    <w:name w:val="FollowedHyperlink"/>
    <w:basedOn w:val="DefaultParagraphFont"/>
    <w:uiPriority w:val="99"/>
    <w:semiHidden/>
    <w:unhideWhenUsed/>
    <w:rsid w:val="004E7D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409361">
      <w:bodyDiv w:val="1"/>
      <w:marLeft w:val="0"/>
      <w:marRight w:val="0"/>
      <w:marTop w:val="0"/>
      <w:marBottom w:val="0"/>
      <w:divBdr>
        <w:top w:val="none" w:sz="0" w:space="0" w:color="auto"/>
        <w:left w:val="none" w:sz="0" w:space="0" w:color="auto"/>
        <w:bottom w:val="none" w:sz="0" w:space="0" w:color="auto"/>
        <w:right w:val="none" w:sz="0" w:space="0" w:color="auto"/>
      </w:divBdr>
      <w:divsChild>
        <w:div w:id="1147816056">
          <w:marLeft w:val="274"/>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53471-E9CF-42B3-A830-21DFD56D2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AF09A31C.dotm</Template>
  <TotalTime>33</TotalTime>
  <Pages>3</Pages>
  <Words>4601</Words>
  <Characters>26228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Revill</dc:creator>
  <cp:keywords/>
  <dc:description/>
  <cp:lastModifiedBy>Paul Revill</cp:lastModifiedBy>
  <cp:revision>9</cp:revision>
  <dcterms:created xsi:type="dcterms:W3CDTF">2017-09-26T18:47:00Z</dcterms:created>
  <dcterms:modified xsi:type="dcterms:W3CDTF">2017-09-26T19:24:00Z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http://www.zotero.org/styles/american-medical-association</vt:lpwstr>
  </property>
  <property fmtid="{D5CDD505-2E9C-101B-9397-08002B2CF9AE}" pid="24" name="Mendeley Unique User Id_1">
    <vt:lpwstr>ac5f5d06-3211-3722-a9e9-85d7773e53ef</vt:lpwstr>
  </property>
</Properties>
</file>