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8ACB3" w14:textId="42663FC7" w:rsidR="009A69C0" w:rsidRDefault="002F79F2" w:rsidP="0039050A">
      <w:pPr>
        <w:spacing w:line="48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Information Leakage</w:t>
      </w:r>
      <w:r w:rsidR="00826978">
        <w:rPr>
          <w:rFonts w:ascii="Times New Roman" w:hAnsi="Times New Roman" w:cs="Times New Roman"/>
          <w:b/>
          <w:sz w:val="28"/>
          <w:szCs w:val="28"/>
        </w:rPr>
        <w:t xml:space="preserve"> </w:t>
      </w:r>
      <w:r w:rsidR="00671E1E">
        <w:rPr>
          <w:rFonts w:ascii="Times New Roman" w:hAnsi="Times New Roman" w:cs="Times New Roman"/>
          <w:b/>
          <w:sz w:val="28"/>
          <w:szCs w:val="28"/>
        </w:rPr>
        <w:t xml:space="preserve">in </w:t>
      </w:r>
      <w:r w:rsidR="00826978">
        <w:rPr>
          <w:rFonts w:ascii="Times New Roman" w:hAnsi="Times New Roman" w:cs="Times New Roman"/>
          <w:b/>
          <w:sz w:val="28"/>
          <w:szCs w:val="28"/>
        </w:rPr>
        <w:t>Family Firms</w:t>
      </w:r>
      <w:r w:rsidR="009A69C0">
        <w:rPr>
          <w:rFonts w:ascii="Times New Roman" w:hAnsi="Times New Roman" w:cs="Times New Roman"/>
          <w:b/>
          <w:sz w:val="28"/>
          <w:szCs w:val="28"/>
        </w:rPr>
        <w:t>:</w:t>
      </w:r>
    </w:p>
    <w:p w14:paraId="1B214B95" w14:textId="385F738C" w:rsidR="006A0B33" w:rsidRDefault="009A69C0" w:rsidP="005650A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Evidence from Short </w:t>
      </w:r>
      <w:r w:rsidR="009C5021">
        <w:rPr>
          <w:rFonts w:ascii="Times New Roman" w:hAnsi="Times New Roman" w:cs="Times New Roman"/>
          <w:b/>
          <w:sz w:val="28"/>
          <w:szCs w:val="28"/>
          <w:lang w:val="en-US"/>
        </w:rPr>
        <w:t>Selling</w:t>
      </w:r>
      <w:r w:rsidR="009C5021">
        <w:rPr>
          <w:rFonts w:ascii="Times New Roman" w:hAnsi="Times New Roman" w:cs="Times New Roman"/>
          <w:b/>
          <w:sz w:val="28"/>
          <w:szCs w:val="28"/>
        </w:rPr>
        <w:t xml:space="preserve"> </w:t>
      </w:r>
      <w:r w:rsidR="00487144">
        <w:rPr>
          <w:rFonts w:ascii="Times New Roman" w:hAnsi="Times New Roman" w:cs="Times New Roman"/>
          <w:b/>
          <w:sz w:val="28"/>
          <w:szCs w:val="28"/>
        </w:rPr>
        <w:t>around</w:t>
      </w:r>
      <w:r>
        <w:rPr>
          <w:rFonts w:ascii="Times New Roman" w:hAnsi="Times New Roman" w:cs="Times New Roman"/>
          <w:b/>
          <w:sz w:val="28"/>
          <w:szCs w:val="28"/>
        </w:rPr>
        <w:t xml:space="preserve"> Insider </w:t>
      </w:r>
      <w:r w:rsidR="009C5021">
        <w:rPr>
          <w:rFonts w:ascii="Times New Roman" w:hAnsi="Times New Roman" w:cs="Times New Roman"/>
          <w:b/>
          <w:sz w:val="28"/>
          <w:szCs w:val="28"/>
        </w:rPr>
        <w:t>Sales</w:t>
      </w:r>
    </w:p>
    <w:p w14:paraId="68B7535F" w14:textId="24CAE51D" w:rsidR="00D34931" w:rsidRPr="00F2476A" w:rsidRDefault="00BB4D3E" w:rsidP="00F2476A">
      <w:pPr>
        <w:spacing w:line="480" w:lineRule="auto"/>
        <w:jc w:val="center"/>
        <w:rPr>
          <w:rFonts w:ascii="Times New Roman" w:hAnsi="Times New Roman" w:cs="Times New Roman"/>
          <w:sz w:val="28"/>
          <w:szCs w:val="28"/>
          <w:vertAlign w:val="superscript"/>
        </w:rPr>
      </w:pPr>
      <w:r>
        <w:rPr>
          <w:rFonts w:ascii="Times New Roman" w:hAnsi="Times New Roman" w:cs="Times New Roman"/>
          <w:sz w:val="28"/>
          <w:szCs w:val="28"/>
        </w:rPr>
        <w:t>Hanwen Sun, Shuxing Yin</w:t>
      </w:r>
      <w:r w:rsidRPr="00BB4D3E">
        <w:rPr>
          <w:rFonts w:ascii="Times New Roman" w:hAnsi="Times New Roman" w:cs="Times New Roman"/>
          <w:sz w:val="28"/>
          <w:szCs w:val="28"/>
          <w:vertAlign w:val="superscript"/>
        </w:rPr>
        <w:t>,*</w:t>
      </w:r>
      <w:bookmarkStart w:id="1" w:name="_Toc428443137"/>
      <w:bookmarkStart w:id="2" w:name="_Toc437445956"/>
    </w:p>
    <w:p w14:paraId="23C27D9F" w14:textId="667AF112" w:rsidR="00BB4D3E" w:rsidRPr="00BB4D3E" w:rsidRDefault="00BB4D3E" w:rsidP="0039050A">
      <w:pPr>
        <w:spacing w:after="160" w:line="480" w:lineRule="auto"/>
        <w:rPr>
          <w:rFonts w:ascii="Times New Roman" w:hAnsi="Times New Roman" w:cs="Times New Roman"/>
          <w:b/>
          <w:bCs/>
          <w:sz w:val="24"/>
          <w:szCs w:val="24"/>
        </w:rPr>
      </w:pPr>
      <w:r w:rsidRPr="00BB4D3E">
        <w:rPr>
          <w:rFonts w:ascii="Times New Roman" w:hAnsi="Times New Roman" w:cs="Times New Roman"/>
          <w:b/>
          <w:bCs/>
          <w:sz w:val="24"/>
          <w:szCs w:val="24"/>
        </w:rPr>
        <w:t>Abstract</w:t>
      </w:r>
    </w:p>
    <w:p w14:paraId="07F2BBA2" w14:textId="77777777" w:rsidR="00BB4D3E" w:rsidRPr="0039050A" w:rsidRDefault="00BB4D3E" w:rsidP="00BB4D3E">
      <w:pPr>
        <w:spacing w:line="480" w:lineRule="auto"/>
        <w:jc w:val="both"/>
        <w:rPr>
          <w:rFonts w:ascii="Times New Roman" w:hAnsi="Times New Roman" w:cs="Times New Roman"/>
          <w:bCs/>
          <w:sz w:val="24"/>
          <w:szCs w:val="24"/>
        </w:rPr>
      </w:pPr>
      <w:r w:rsidRPr="007354F9">
        <w:rPr>
          <w:rFonts w:ascii="Times New Roman" w:hAnsi="Times New Roman" w:cs="Times New Roman"/>
          <w:bCs/>
          <w:sz w:val="24"/>
          <w:szCs w:val="24"/>
        </w:rPr>
        <w:t xml:space="preserve">Using a </w:t>
      </w:r>
      <w:r>
        <w:rPr>
          <w:rFonts w:ascii="Times New Roman" w:hAnsi="Times New Roman" w:cs="Times New Roman"/>
          <w:bCs/>
          <w:sz w:val="24"/>
          <w:szCs w:val="24"/>
        </w:rPr>
        <w:t xml:space="preserve">novel </w:t>
      </w:r>
      <w:r w:rsidRPr="007354F9">
        <w:rPr>
          <w:rFonts w:ascii="Times New Roman" w:hAnsi="Times New Roman" w:cs="Times New Roman"/>
          <w:bCs/>
          <w:sz w:val="24"/>
          <w:szCs w:val="24"/>
        </w:rPr>
        <w:t xml:space="preserve">insider trading and short selling </w:t>
      </w:r>
      <w:r>
        <w:rPr>
          <w:rFonts w:ascii="Times New Roman" w:hAnsi="Times New Roman" w:cs="Times New Roman"/>
          <w:bCs/>
          <w:sz w:val="24"/>
          <w:szCs w:val="24"/>
        </w:rPr>
        <w:t xml:space="preserve">dataset </w:t>
      </w:r>
      <w:r w:rsidRPr="007354F9">
        <w:rPr>
          <w:rFonts w:ascii="Times New Roman" w:hAnsi="Times New Roman" w:cs="Times New Roman"/>
          <w:bCs/>
          <w:sz w:val="24"/>
          <w:szCs w:val="24"/>
        </w:rPr>
        <w:t>from the Hong Kong Stock Exchange</w:t>
      </w:r>
      <w:r>
        <w:rPr>
          <w:rFonts w:ascii="Times New Roman" w:hAnsi="Times New Roman" w:cs="Times New Roman"/>
          <w:bCs/>
          <w:sz w:val="24"/>
          <w:szCs w:val="24"/>
        </w:rPr>
        <w:t xml:space="preserve"> (HKEx)</w:t>
      </w:r>
      <w:r w:rsidRPr="007354F9">
        <w:rPr>
          <w:rFonts w:ascii="Times New Roman" w:hAnsi="Times New Roman" w:cs="Times New Roman"/>
          <w:bCs/>
          <w:sz w:val="24"/>
          <w:szCs w:val="24"/>
        </w:rPr>
        <w:t>, we investigate</w:t>
      </w:r>
      <w:r>
        <w:rPr>
          <w:rFonts w:ascii="Times New Roman" w:hAnsi="Times New Roman" w:cs="Times New Roman"/>
          <w:sz w:val="24"/>
          <w:szCs w:val="24"/>
          <w:lang w:val="en-US"/>
        </w:rPr>
        <w:t xml:space="preserve"> </w:t>
      </w:r>
      <w:r w:rsidRPr="0025313E">
        <w:rPr>
          <w:rFonts w:ascii="Times New Roman" w:hAnsi="Times New Roman" w:cs="Times New Roman"/>
          <w:sz w:val="24"/>
          <w:szCs w:val="24"/>
          <w:lang w:val="en-US"/>
        </w:rPr>
        <w:t>potential information leakage from</w:t>
      </w:r>
      <w:r>
        <w:rPr>
          <w:rFonts w:ascii="Times New Roman" w:hAnsi="Times New Roman" w:cs="Times New Roman" w:hint="eastAsia"/>
          <w:sz w:val="24"/>
          <w:szCs w:val="24"/>
          <w:lang w:val="en-US"/>
        </w:rPr>
        <w:t xml:space="preserve"> </w:t>
      </w:r>
      <w:r>
        <w:rPr>
          <w:rFonts w:ascii="Times New Roman" w:hAnsi="Times New Roman" w:cs="Times New Roman"/>
          <w:sz w:val="24"/>
          <w:szCs w:val="24"/>
          <w:lang w:val="en-US"/>
        </w:rPr>
        <w:t>corporate</w:t>
      </w:r>
      <w:r w:rsidRPr="0025313E">
        <w:rPr>
          <w:rFonts w:ascii="Times New Roman" w:hAnsi="Times New Roman" w:cs="Times New Roman"/>
          <w:sz w:val="24"/>
          <w:szCs w:val="24"/>
          <w:lang w:val="en-US"/>
        </w:rPr>
        <w:t xml:space="preserve"> insiders to short sellers</w:t>
      </w:r>
      <w:r>
        <w:rPr>
          <w:rFonts w:ascii="Times New Roman" w:hAnsi="Times New Roman" w:cs="Times New Roman"/>
          <w:sz w:val="24"/>
          <w:szCs w:val="24"/>
          <w:lang w:val="en-US"/>
        </w:rPr>
        <w:t>,</w:t>
      </w:r>
      <w:r w:rsidRPr="0025313E">
        <w:rPr>
          <w:rFonts w:ascii="Times New Roman" w:hAnsi="Times New Roman" w:cs="Times New Roman"/>
          <w:sz w:val="24"/>
          <w:szCs w:val="24"/>
          <w:lang w:val="en-US"/>
        </w:rPr>
        <w:t xml:space="preserve"> </w:t>
      </w:r>
      <w:r w:rsidRPr="0025313E">
        <w:rPr>
          <w:rFonts w:ascii="Times New Roman" w:hAnsi="Times New Roman" w:cs="Times New Roman"/>
          <w:sz w:val="24"/>
          <w:szCs w:val="24"/>
        </w:rPr>
        <w:t>particularly in family</w:t>
      </w:r>
      <w:r>
        <w:rPr>
          <w:rFonts w:ascii="Times New Roman" w:hAnsi="Times New Roman" w:cs="Times New Roman"/>
          <w:sz w:val="24"/>
          <w:szCs w:val="24"/>
        </w:rPr>
        <w:t xml:space="preserve"> </w:t>
      </w:r>
      <w:r w:rsidRPr="0025313E">
        <w:rPr>
          <w:rFonts w:ascii="Times New Roman" w:hAnsi="Times New Roman" w:cs="Times New Roman"/>
          <w:sz w:val="24"/>
          <w:szCs w:val="24"/>
        </w:rPr>
        <w:t>firms</w:t>
      </w:r>
      <w:r w:rsidRPr="0025313E">
        <w:rPr>
          <w:rFonts w:ascii="Times New Roman" w:hAnsi="Times New Roman" w:cs="Times New Roman"/>
          <w:sz w:val="24"/>
          <w:szCs w:val="24"/>
          <w:lang w:val="en-US"/>
        </w:rPr>
        <w:t>.</w:t>
      </w:r>
      <w:r>
        <w:rPr>
          <w:rFonts w:ascii="Times New Roman" w:hAnsi="Times New Roman" w:cs="Times New Roman"/>
          <w:sz w:val="24"/>
          <w:szCs w:val="24"/>
          <w:lang w:val="en-US"/>
        </w:rPr>
        <w:t xml:space="preserve"> Even without the presence of market makers in the HKEx, </w:t>
      </w:r>
      <w:r>
        <w:rPr>
          <w:rFonts w:ascii="Times New Roman" w:hAnsi="Times New Roman" w:cs="Times New Roman"/>
          <w:bCs/>
          <w:sz w:val="24"/>
          <w:szCs w:val="24"/>
        </w:rPr>
        <w:t>w</w:t>
      </w:r>
      <w:r w:rsidRPr="007354F9">
        <w:rPr>
          <w:rFonts w:ascii="Times New Roman" w:hAnsi="Times New Roman" w:cs="Times New Roman"/>
          <w:bCs/>
          <w:sz w:val="24"/>
          <w:szCs w:val="24"/>
        </w:rPr>
        <w:t>e document a significant incre</w:t>
      </w:r>
      <w:r>
        <w:rPr>
          <w:rFonts w:ascii="Times New Roman" w:hAnsi="Times New Roman" w:cs="Times New Roman"/>
          <w:bCs/>
          <w:sz w:val="24"/>
          <w:szCs w:val="24"/>
        </w:rPr>
        <w:t>ase</w:t>
      </w:r>
      <w:r w:rsidRPr="007354F9">
        <w:rPr>
          <w:rFonts w:ascii="Times New Roman" w:hAnsi="Times New Roman" w:cs="Times New Roman"/>
          <w:bCs/>
          <w:sz w:val="24"/>
          <w:szCs w:val="24"/>
        </w:rPr>
        <w:t xml:space="preserve"> in short</w:t>
      </w:r>
      <w:r>
        <w:rPr>
          <w:rFonts w:ascii="Times New Roman" w:hAnsi="Times New Roman" w:cs="Times New Roman"/>
          <w:bCs/>
          <w:sz w:val="24"/>
          <w:szCs w:val="24"/>
        </w:rPr>
        <w:t xml:space="preserve"> selling volume</w:t>
      </w:r>
      <w:r w:rsidRPr="007354F9">
        <w:rPr>
          <w:rFonts w:ascii="Times New Roman" w:hAnsi="Times New Roman" w:cs="Times New Roman"/>
          <w:bCs/>
          <w:sz w:val="24"/>
          <w:szCs w:val="24"/>
        </w:rPr>
        <w:t xml:space="preserve"> before insider</w:t>
      </w:r>
      <w:r>
        <w:rPr>
          <w:rFonts w:ascii="Times New Roman" w:hAnsi="Times New Roman" w:cs="Times New Roman"/>
          <w:bCs/>
          <w:sz w:val="24"/>
          <w:szCs w:val="24"/>
        </w:rPr>
        <w:t xml:space="preserve"> trades</w:t>
      </w:r>
      <w:r w:rsidRPr="007354F9">
        <w:rPr>
          <w:rFonts w:ascii="Times New Roman" w:hAnsi="Times New Roman" w:cs="Times New Roman"/>
          <w:bCs/>
          <w:sz w:val="24"/>
          <w:szCs w:val="24"/>
        </w:rPr>
        <w:t xml:space="preserve"> </w:t>
      </w:r>
      <w:r>
        <w:rPr>
          <w:rFonts w:ascii="Times New Roman" w:hAnsi="Times New Roman" w:cs="Times New Roman"/>
          <w:bCs/>
          <w:sz w:val="24"/>
          <w:szCs w:val="24"/>
        </w:rPr>
        <w:t>are</w:t>
      </w:r>
      <w:r w:rsidRPr="007354F9">
        <w:rPr>
          <w:rFonts w:ascii="Times New Roman" w:hAnsi="Times New Roman" w:cs="Times New Roman"/>
          <w:bCs/>
          <w:sz w:val="24"/>
          <w:szCs w:val="24"/>
        </w:rPr>
        <w:t xml:space="preserve"> released to the public</w:t>
      </w:r>
      <w:r>
        <w:rPr>
          <w:rFonts w:ascii="Times New Roman" w:hAnsi="Times New Roman" w:cs="Times New Roman"/>
          <w:bCs/>
          <w:sz w:val="24"/>
          <w:szCs w:val="24"/>
        </w:rPr>
        <w:t xml:space="preserve">. </w:t>
      </w:r>
      <w:r>
        <w:rPr>
          <w:rFonts w:ascii="Times New Roman" w:hAnsi="Times New Roman" w:cs="Times New Roman"/>
          <w:sz w:val="24"/>
          <w:szCs w:val="24"/>
          <w:lang w:val="en-US"/>
        </w:rPr>
        <w:t>T</w:t>
      </w:r>
      <w:r w:rsidRPr="00C11FA8">
        <w:rPr>
          <w:rFonts w:ascii="Times New Roman" w:hAnsi="Times New Roman" w:cs="Times New Roman"/>
          <w:sz w:val="24"/>
          <w:szCs w:val="24"/>
          <w:lang w:val="en-US"/>
        </w:rPr>
        <w:t xml:space="preserve">he </w:t>
      </w:r>
      <w:r>
        <w:rPr>
          <w:rFonts w:ascii="Times New Roman" w:hAnsi="Times New Roman" w:cs="Times New Roman"/>
          <w:sz w:val="24"/>
          <w:szCs w:val="24"/>
          <w:lang w:val="en-US"/>
        </w:rPr>
        <w:t>non-monotonic</w:t>
      </w:r>
      <w:r w:rsidRPr="00C11FA8">
        <w:rPr>
          <w:rFonts w:ascii="Times New Roman" w:hAnsi="Times New Roman" w:cs="Times New Roman"/>
          <w:sz w:val="24"/>
          <w:szCs w:val="24"/>
          <w:lang w:val="en-US"/>
        </w:rPr>
        <w:t xml:space="preserve"> relationship between the short selling </w:t>
      </w:r>
      <w:r>
        <w:rPr>
          <w:rFonts w:ascii="Times New Roman" w:hAnsi="Times New Roman" w:cs="Times New Roman"/>
          <w:sz w:val="24"/>
          <w:szCs w:val="24"/>
          <w:lang w:val="en-US"/>
        </w:rPr>
        <w:t xml:space="preserve">intensity </w:t>
      </w:r>
      <w:r w:rsidRPr="00C11FA8">
        <w:rPr>
          <w:rFonts w:ascii="Times New Roman" w:hAnsi="Times New Roman" w:cs="Times New Roman"/>
          <w:sz w:val="24"/>
          <w:szCs w:val="24"/>
          <w:lang w:val="en-US"/>
        </w:rPr>
        <w:t xml:space="preserve">and family control contributes to the debate on whether family presence facilitates or limits </w:t>
      </w:r>
      <w:r>
        <w:rPr>
          <w:rFonts w:ascii="Times New Roman" w:hAnsi="Times New Roman" w:cs="Times New Roman"/>
          <w:sz w:val="24"/>
          <w:szCs w:val="24"/>
          <w:lang w:val="en-US"/>
        </w:rPr>
        <w:t>information leakage</w:t>
      </w:r>
      <w:r w:rsidRPr="00C11FA8">
        <w:rPr>
          <w:rFonts w:ascii="Times New Roman" w:hAnsi="Times New Roman" w:cs="Times New Roman"/>
          <w:sz w:val="24"/>
          <w:szCs w:val="24"/>
          <w:lang w:val="en-US"/>
        </w:rPr>
        <w:t>.</w:t>
      </w:r>
      <w:r>
        <w:rPr>
          <w:rFonts w:ascii="Times New Roman" w:hAnsi="Times New Roman" w:cs="Times New Roman"/>
          <w:sz w:val="24"/>
          <w:szCs w:val="24"/>
        </w:rPr>
        <w:t xml:space="preserve"> In addition,</w:t>
      </w:r>
      <w:r>
        <w:rPr>
          <w:rFonts w:ascii="Times New Roman" w:hAnsi="Times New Roman" w:cs="Times New Roman"/>
          <w:bCs/>
          <w:sz w:val="24"/>
          <w:szCs w:val="24"/>
        </w:rPr>
        <w:t xml:space="preserve"> </w:t>
      </w:r>
      <w:r w:rsidRPr="007F2A92">
        <w:rPr>
          <w:rFonts w:ascii="Times New Roman" w:hAnsi="Times New Roman" w:cs="Times New Roman"/>
          <w:bCs/>
          <w:sz w:val="24"/>
          <w:szCs w:val="24"/>
        </w:rPr>
        <w:t xml:space="preserve">trading by </w:t>
      </w:r>
      <w:r>
        <w:rPr>
          <w:rFonts w:ascii="Times New Roman" w:hAnsi="Times New Roman" w:cs="Times New Roman"/>
          <w:bCs/>
          <w:sz w:val="24"/>
          <w:szCs w:val="24"/>
        </w:rPr>
        <w:t>non-family insiders is more likely to convey private information, as compared to family insiders</w:t>
      </w:r>
      <w:r>
        <w:rPr>
          <w:rFonts w:ascii="Times New Roman" w:hAnsi="Times New Roman" w:cs="Times New Roman"/>
          <w:sz w:val="24"/>
          <w:szCs w:val="24"/>
        </w:rPr>
        <w:t xml:space="preserve">. </w:t>
      </w:r>
    </w:p>
    <w:p w14:paraId="0614D912" w14:textId="77777777" w:rsidR="00BB4D3E" w:rsidRDefault="00BB4D3E" w:rsidP="00BB4D3E">
      <w:pPr>
        <w:spacing w:after="0" w:line="240" w:lineRule="auto"/>
        <w:jc w:val="both"/>
        <w:rPr>
          <w:rFonts w:ascii="Times New Roman" w:hAnsi="Times New Roman" w:cs="Times New Roman"/>
          <w:sz w:val="24"/>
          <w:szCs w:val="24"/>
        </w:rPr>
      </w:pPr>
    </w:p>
    <w:p w14:paraId="68D84940" w14:textId="77777777" w:rsidR="00BB4D3E" w:rsidRPr="007354F9" w:rsidRDefault="00BB4D3E" w:rsidP="00BB4D3E">
      <w:pPr>
        <w:spacing w:line="480" w:lineRule="auto"/>
        <w:jc w:val="both"/>
        <w:rPr>
          <w:rFonts w:ascii="Times New Roman" w:hAnsi="Times New Roman" w:cs="Times New Roman"/>
          <w:sz w:val="24"/>
          <w:szCs w:val="24"/>
        </w:rPr>
      </w:pPr>
      <w:r w:rsidRPr="007354F9">
        <w:rPr>
          <w:rFonts w:ascii="Times New Roman" w:hAnsi="Times New Roman" w:cs="Times New Roman"/>
          <w:b/>
          <w:sz w:val="24"/>
          <w:szCs w:val="24"/>
        </w:rPr>
        <w:t xml:space="preserve">JEL codes: </w:t>
      </w:r>
      <w:r w:rsidRPr="007354F9">
        <w:rPr>
          <w:rFonts w:ascii="Times New Roman" w:hAnsi="Times New Roman" w:cs="Times New Roman"/>
          <w:sz w:val="24"/>
          <w:szCs w:val="24"/>
        </w:rPr>
        <w:t>G14; G18; G32; G38</w:t>
      </w:r>
    </w:p>
    <w:p w14:paraId="4C7F018D" w14:textId="77777777" w:rsidR="00BB4D3E" w:rsidRDefault="00BB4D3E" w:rsidP="00BB4D3E">
      <w:pPr>
        <w:pStyle w:val="Heading1"/>
        <w:spacing w:line="480" w:lineRule="auto"/>
        <w:jc w:val="both"/>
        <w:rPr>
          <w:b w:val="0"/>
        </w:rPr>
      </w:pPr>
      <w:r w:rsidRPr="007354F9">
        <w:t>Keywords:</w:t>
      </w:r>
      <w:r w:rsidRPr="00902121">
        <w:rPr>
          <w:b w:val="0"/>
        </w:rPr>
        <w:t xml:space="preserve"> </w:t>
      </w:r>
      <w:r>
        <w:rPr>
          <w:b w:val="0"/>
        </w:rPr>
        <w:t>Information leakage, i</w:t>
      </w:r>
      <w:r w:rsidRPr="00902121">
        <w:rPr>
          <w:b w:val="0"/>
        </w:rPr>
        <w:t xml:space="preserve">nsider trading, short selling, </w:t>
      </w:r>
      <w:r>
        <w:rPr>
          <w:b w:val="0"/>
        </w:rPr>
        <w:t>family firms</w:t>
      </w:r>
    </w:p>
    <w:p w14:paraId="0D3BD63F" w14:textId="2A133931" w:rsidR="00F2476A" w:rsidRPr="00F2476A" w:rsidRDefault="00F2476A" w:rsidP="00F2476A">
      <w:pPr>
        <w:adjustRightInd w:val="0"/>
        <w:snapToGrid w:val="0"/>
        <w:spacing w:after="160"/>
        <w:rPr>
          <w:rFonts w:ascii="Times New Roman" w:hAnsi="Times New Roman" w:cs="Times New Roman"/>
          <w:sz w:val="20"/>
          <w:szCs w:val="20"/>
        </w:rPr>
      </w:pPr>
      <w:r>
        <w:rPr>
          <w:rFonts w:ascii="Times New Roman" w:hAnsi="Times New Roman" w:cs="Times New Roman"/>
          <w:sz w:val="20"/>
          <w:szCs w:val="20"/>
        </w:rPr>
        <w:t>*</w:t>
      </w:r>
      <w:r w:rsidRPr="00F2476A">
        <w:rPr>
          <w:rFonts w:ascii="Times New Roman" w:hAnsi="Times New Roman" w:cs="Times New Roman"/>
          <w:sz w:val="20"/>
          <w:szCs w:val="20"/>
        </w:rPr>
        <w:t>Corresponding author.</w:t>
      </w:r>
    </w:p>
    <w:p w14:paraId="4B96E62F" w14:textId="77777777" w:rsidR="00F2476A" w:rsidRPr="00F2476A" w:rsidRDefault="00F2476A" w:rsidP="00F2476A">
      <w:pPr>
        <w:spacing w:line="360" w:lineRule="auto"/>
        <w:rPr>
          <w:rFonts w:ascii="Times New Roman" w:hAnsi="Times New Roman" w:cs="Times New Roman"/>
          <w:bCs/>
          <w:sz w:val="20"/>
          <w:szCs w:val="20"/>
        </w:rPr>
      </w:pPr>
      <w:r w:rsidRPr="00F2476A">
        <w:rPr>
          <w:rFonts w:ascii="Times New Roman" w:hAnsi="Times New Roman" w:cs="Times New Roman"/>
          <w:bCs/>
          <w:sz w:val="20"/>
          <w:szCs w:val="20"/>
        </w:rPr>
        <w:t>Sheffield Management School, University of Sheffield, Conduit Road, Sheffield, S10 1FL, UK</w:t>
      </w:r>
    </w:p>
    <w:p w14:paraId="770974DC" w14:textId="77777777" w:rsidR="00F2476A" w:rsidRPr="00F2476A" w:rsidRDefault="00F2476A" w:rsidP="00F2476A">
      <w:pPr>
        <w:adjustRightInd w:val="0"/>
        <w:snapToGrid w:val="0"/>
        <w:spacing w:after="160" w:line="240" w:lineRule="auto"/>
        <w:rPr>
          <w:rFonts w:ascii="Times New Roman" w:hAnsi="Times New Roman" w:cs="Times New Roman"/>
          <w:sz w:val="20"/>
          <w:szCs w:val="20"/>
        </w:rPr>
      </w:pPr>
      <w:r w:rsidRPr="00F2476A">
        <w:rPr>
          <w:rFonts w:ascii="Times New Roman" w:hAnsi="Times New Roman" w:cs="Times New Roman"/>
          <w:sz w:val="20"/>
          <w:szCs w:val="20"/>
        </w:rPr>
        <w:t>Email address: shuxing.yin@sheffield.ac.uk</w:t>
      </w:r>
    </w:p>
    <w:p w14:paraId="14184FFD" w14:textId="77777777" w:rsidR="00F2476A" w:rsidRDefault="00F2476A" w:rsidP="00F2476A">
      <w:pPr>
        <w:spacing w:after="0" w:line="240" w:lineRule="auto"/>
        <w:jc w:val="both"/>
        <w:rPr>
          <w:rFonts w:ascii="Times New Roman" w:hAnsi="Times New Roman" w:cs="Times New Roman"/>
          <w:bCs/>
          <w:sz w:val="20"/>
          <w:szCs w:val="20"/>
        </w:rPr>
      </w:pPr>
    </w:p>
    <w:p w14:paraId="03C14F7E" w14:textId="77777777" w:rsidR="00F2476A" w:rsidRDefault="00F2476A" w:rsidP="00F2476A">
      <w:pPr>
        <w:spacing w:after="0" w:line="240" w:lineRule="auto"/>
        <w:jc w:val="both"/>
        <w:rPr>
          <w:rFonts w:ascii="Times New Roman" w:hAnsi="Times New Roman" w:cs="Times New Roman"/>
          <w:bCs/>
          <w:sz w:val="20"/>
          <w:szCs w:val="20"/>
        </w:rPr>
      </w:pPr>
    </w:p>
    <w:p w14:paraId="40D50951" w14:textId="77777777" w:rsidR="00F2476A" w:rsidRPr="00F2476A" w:rsidRDefault="00F2476A" w:rsidP="00F2476A">
      <w:pPr>
        <w:spacing w:after="0" w:line="240" w:lineRule="auto"/>
        <w:jc w:val="both"/>
        <w:rPr>
          <w:rFonts w:ascii="Times New Roman" w:hAnsi="Times New Roman" w:cs="Times New Roman"/>
          <w:bCs/>
          <w:sz w:val="20"/>
          <w:szCs w:val="20"/>
        </w:rPr>
      </w:pPr>
      <w:r w:rsidRPr="00F2476A">
        <w:rPr>
          <w:rFonts w:ascii="Times New Roman" w:hAnsi="Times New Roman" w:cs="Times New Roman"/>
          <w:bCs/>
          <w:sz w:val="20"/>
          <w:szCs w:val="20"/>
        </w:rPr>
        <w:t>We are grateful to Chris Adcock, Sumon Bhaumik, Marc Goergen, Khelifa Mazouz, Oleksandr Talavera, Yuliang Wu, Cheng (Colin) Zeng, and participants at the 17</w:t>
      </w:r>
      <w:r w:rsidRPr="00F2476A">
        <w:rPr>
          <w:rFonts w:ascii="Times New Roman" w:hAnsi="Times New Roman" w:cs="Times New Roman"/>
          <w:bCs/>
          <w:sz w:val="20"/>
          <w:szCs w:val="20"/>
          <w:vertAlign w:val="superscript"/>
        </w:rPr>
        <w:t>th</w:t>
      </w:r>
      <w:r w:rsidRPr="00F2476A">
        <w:rPr>
          <w:rFonts w:ascii="Times New Roman" w:hAnsi="Times New Roman" w:cs="Times New Roman"/>
          <w:bCs/>
          <w:sz w:val="20"/>
          <w:szCs w:val="20"/>
        </w:rPr>
        <w:t xml:space="preserve"> Corporate Governance and Investment Workshop, 29</w:t>
      </w:r>
      <w:r w:rsidRPr="00F2476A">
        <w:rPr>
          <w:rFonts w:ascii="Times New Roman" w:hAnsi="Times New Roman" w:cs="Times New Roman"/>
          <w:bCs/>
          <w:sz w:val="20"/>
          <w:szCs w:val="20"/>
          <w:vertAlign w:val="superscript"/>
        </w:rPr>
        <w:t>th</w:t>
      </w:r>
      <w:r w:rsidRPr="00F2476A">
        <w:rPr>
          <w:rFonts w:ascii="Times New Roman" w:hAnsi="Times New Roman" w:cs="Times New Roman"/>
          <w:bCs/>
          <w:sz w:val="20"/>
          <w:szCs w:val="20"/>
        </w:rPr>
        <w:t xml:space="preserve"> Australasian Finance and Banking Conference, and 26</w:t>
      </w:r>
      <w:r w:rsidRPr="00F2476A">
        <w:rPr>
          <w:rFonts w:ascii="Times New Roman" w:hAnsi="Times New Roman" w:cs="Times New Roman"/>
          <w:bCs/>
          <w:sz w:val="20"/>
          <w:szCs w:val="20"/>
          <w:vertAlign w:val="superscript"/>
        </w:rPr>
        <w:t>th</w:t>
      </w:r>
      <w:r w:rsidRPr="00F2476A">
        <w:rPr>
          <w:rFonts w:ascii="Times New Roman" w:hAnsi="Times New Roman" w:cs="Times New Roman"/>
          <w:bCs/>
          <w:sz w:val="20"/>
          <w:szCs w:val="20"/>
        </w:rPr>
        <w:t xml:space="preserve"> European Financial Management Association Annual Meeting for helpful Comments. We also thank Jeffrey Netter, the Editor and an anonymous referee for valuable comments and suggestions. All remaining errors are our own.</w:t>
      </w:r>
    </w:p>
    <w:p w14:paraId="46C4D380" w14:textId="77777777" w:rsidR="00BB4D3E" w:rsidRDefault="00BB4D3E" w:rsidP="0039050A">
      <w:pPr>
        <w:spacing w:after="160" w:line="480" w:lineRule="auto"/>
        <w:rPr>
          <w:sz w:val="20"/>
          <w:szCs w:val="20"/>
        </w:rPr>
      </w:pPr>
    </w:p>
    <w:p w14:paraId="655F4CF5" w14:textId="77777777" w:rsidR="00F2476A" w:rsidRPr="00F2476A" w:rsidRDefault="00F2476A" w:rsidP="0039050A">
      <w:pPr>
        <w:spacing w:after="160" w:line="480" w:lineRule="auto"/>
        <w:rPr>
          <w:sz w:val="20"/>
          <w:szCs w:val="20"/>
        </w:rPr>
      </w:pPr>
    </w:p>
    <w:p w14:paraId="44F4910C" w14:textId="2859192D" w:rsidR="00890FF3" w:rsidRPr="00890FF3" w:rsidRDefault="00473A25" w:rsidP="0039050A">
      <w:pPr>
        <w:pStyle w:val="Heading1"/>
        <w:numPr>
          <w:ilvl w:val="0"/>
          <w:numId w:val="8"/>
        </w:numPr>
        <w:spacing w:line="480" w:lineRule="auto"/>
        <w:jc w:val="both"/>
      </w:pPr>
      <w:r w:rsidRPr="007354F9">
        <w:lastRenderedPageBreak/>
        <w:t>Introduction</w:t>
      </w:r>
      <w:bookmarkEnd w:id="1"/>
      <w:bookmarkEnd w:id="2"/>
    </w:p>
    <w:p w14:paraId="54083321" w14:textId="2ECBCE41" w:rsidR="00CD00C4" w:rsidRDefault="006A03D2" w:rsidP="0039050A">
      <w:pPr>
        <w:spacing w:line="480" w:lineRule="auto"/>
        <w:jc w:val="both"/>
        <w:rPr>
          <w:rFonts w:ascii="Times New Roman" w:hAnsi="Times New Roman" w:cs="Times New Roman"/>
          <w:sz w:val="24"/>
          <w:szCs w:val="24"/>
          <w:lang w:val="en-US"/>
        </w:rPr>
      </w:pPr>
      <w:bookmarkStart w:id="3" w:name="OLE_LINK27"/>
      <w:r>
        <w:rPr>
          <w:rFonts w:ascii="Times New Roman" w:hAnsi="Times New Roman" w:cs="Times New Roman"/>
          <w:sz w:val="24"/>
          <w:szCs w:val="24"/>
          <w:lang w:val="en-US"/>
        </w:rPr>
        <w:t>I</w:t>
      </w:r>
      <w:r w:rsidR="00DF7226">
        <w:rPr>
          <w:rFonts w:ascii="Times New Roman" w:hAnsi="Times New Roman" w:cs="Times New Roman"/>
          <w:sz w:val="24"/>
          <w:szCs w:val="24"/>
          <w:lang w:val="en-US"/>
        </w:rPr>
        <w:t xml:space="preserve">nformation leakage, where </w:t>
      </w:r>
      <w:r w:rsidR="00BF16FD">
        <w:rPr>
          <w:rFonts w:ascii="Times New Roman" w:hAnsi="Times New Roman" w:cs="Times New Roman"/>
          <w:sz w:val="24"/>
          <w:szCs w:val="24"/>
          <w:lang w:val="en-US"/>
        </w:rPr>
        <w:t xml:space="preserve">material and non-public </w:t>
      </w:r>
      <w:r w:rsidR="00DF7226">
        <w:rPr>
          <w:rFonts w:ascii="Times New Roman" w:hAnsi="Times New Roman" w:cs="Times New Roman"/>
          <w:sz w:val="24"/>
          <w:szCs w:val="24"/>
          <w:lang w:val="en-US"/>
        </w:rPr>
        <w:t xml:space="preserve">information is selectively revealed to a </w:t>
      </w:r>
      <w:r w:rsidR="00B45426">
        <w:rPr>
          <w:rFonts w:ascii="Times New Roman" w:hAnsi="Times New Roman" w:cs="Times New Roman"/>
          <w:sz w:val="24"/>
          <w:szCs w:val="24"/>
          <w:lang w:val="en-US"/>
        </w:rPr>
        <w:t>group</w:t>
      </w:r>
      <w:r w:rsidR="00DF7226">
        <w:rPr>
          <w:rFonts w:ascii="Times New Roman" w:hAnsi="Times New Roman" w:cs="Times New Roman"/>
          <w:sz w:val="24"/>
          <w:szCs w:val="24"/>
          <w:lang w:val="en-US"/>
        </w:rPr>
        <w:t xml:space="preserve"> of investors, is common</w:t>
      </w:r>
      <w:r w:rsidR="002247CF">
        <w:rPr>
          <w:rFonts w:ascii="Times New Roman" w:hAnsi="Times New Roman" w:cs="Times New Roman"/>
          <w:sz w:val="24"/>
          <w:szCs w:val="24"/>
          <w:lang w:val="en-US"/>
        </w:rPr>
        <w:t xml:space="preserve"> in capital market</w:t>
      </w:r>
      <w:r w:rsidR="00B45426">
        <w:rPr>
          <w:rFonts w:ascii="Times New Roman" w:hAnsi="Times New Roman" w:cs="Times New Roman"/>
          <w:sz w:val="24"/>
          <w:szCs w:val="24"/>
          <w:lang w:val="en-US"/>
        </w:rPr>
        <w:t>s</w:t>
      </w:r>
      <w:r w:rsidR="00DF7226">
        <w:rPr>
          <w:rFonts w:ascii="Times New Roman" w:hAnsi="Times New Roman" w:cs="Times New Roman"/>
          <w:sz w:val="24"/>
          <w:szCs w:val="24"/>
          <w:lang w:val="en-US"/>
        </w:rPr>
        <w:t>. This</w:t>
      </w:r>
      <w:r w:rsidR="003154F4">
        <w:rPr>
          <w:rFonts w:ascii="Times New Roman" w:hAnsi="Times New Roman" w:cs="Times New Roman"/>
          <w:sz w:val="24"/>
          <w:szCs w:val="24"/>
          <w:lang w:val="en-US"/>
        </w:rPr>
        <w:t xml:space="preserve"> </w:t>
      </w:r>
      <w:r w:rsidR="00DF7226">
        <w:rPr>
          <w:rFonts w:ascii="Times New Roman" w:hAnsi="Times New Roman" w:cs="Times New Roman"/>
          <w:sz w:val="24"/>
          <w:szCs w:val="24"/>
          <w:lang w:val="en-US"/>
        </w:rPr>
        <w:t>largely explain</w:t>
      </w:r>
      <w:r w:rsidR="002C40AA">
        <w:rPr>
          <w:rFonts w:ascii="Times New Roman" w:hAnsi="Times New Roman" w:cs="Times New Roman"/>
          <w:sz w:val="24"/>
          <w:szCs w:val="24"/>
          <w:lang w:val="en-US"/>
        </w:rPr>
        <w:t>s</w:t>
      </w:r>
      <w:r w:rsidR="00DF7226">
        <w:rPr>
          <w:rFonts w:ascii="Times New Roman" w:hAnsi="Times New Roman" w:cs="Times New Roman"/>
          <w:sz w:val="24"/>
          <w:szCs w:val="24"/>
          <w:lang w:val="en-US"/>
        </w:rPr>
        <w:t xml:space="preserve"> abnormal market reactions such as </w:t>
      </w:r>
      <w:r w:rsidR="003154F4">
        <w:rPr>
          <w:rFonts w:ascii="Times New Roman" w:hAnsi="Times New Roman" w:cs="Times New Roman"/>
          <w:sz w:val="24"/>
          <w:szCs w:val="24"/>
          <w:lang w:val="en-US"/>
        </w:rPr>
        <w:t>abnormal institutional trading</w:t>
      </w:r>
      <w:r w:rsidR="002247CF">
        <w:rPr>
          <w:rFonts w:ascii="Times New Roman" w:hAnsi="Times New Roman" w:cs="Times New Roman"/>
          <w:sz w:val="24"/>
          <w:szCs w:val="24"/>
          <w:lang w:val="en-US"/>
        </w:rPr>
        <w:t>,</w:t>
      </w:r>
      <w:r w:rsidR="003154F4">
        <w:rPr>
          <w:rFonts w:ascii="Times New Roman" w:hAnsi="Times New Roman" w:cs="Times New Roman"/>
          <w:sz w:val="24"/>
          <w:szCs w:val="24"/>
          <w:lang w:val="en-US"/>
        </w:rPr>
        <w:t xml:space="preserve"> short </w:t>
      </w:r>
      <w:r w:rsidR="00D60B62">
        <w:rPr>
          <w:rFonts w:ascii="Times New Roman" w:hAnsi="Times New Roman" w:cs="Times New Roman"/>
          <w:sz w:val="24"/>
          <w:szCs w:val="24"/>
          <w:lang w:val="en-US"/>
        </w:rPr>
        <w:t xml:space="preserve">selling </w:t>
      </w:r>
      <w:r w:rsidR="002247CF">
        <w:rPr>
          <w:rFonts w:ascii="Times New Roman" w:hAnsi="Times New Roman" w:cs="Times New Roman"/>
          <w:sz w:val="24"/>
          <w:szCs w:val="24"/>
          <w:lang w:val="en-US"/>
        </w:rPr>
        <w:t>and option trading</w:t>
      </w:r>
      <w:r w:rsidR="003154F4">
        <w:rPr>
          <w:rFonts w:ascii="Times New Roman" w:hAnsi="Times New Roman" w:cs="Times New Roman"/>
          <w:sz w:val="24"/>
          <w:szCs w:val="24"/>
          <w:lang w:val="en-US"/>
        </w:rPr>
        <w:t xml:space="preserve"> </w:t>
      </w:r>
      <w:r w:rsidR="00011A16">
        <w:rPr>
          <w:rFonts w:ascii="Times New Roman" w:hAnsi="Times New Roman" w:cs="Times New Roman"/>
          <w:sz w:val="24"/>
          <w:szCs w:val="24"/>
          <w:lang w:val="en-US"/>
        </w:rPr>
        <w:t xml:space="preserve">ahead of </w:t>
      </w:r>
      <w:r w:rsidR="003154F4">
        <w:rPr>
          <w:rFonts w:ascii="Times New Roman" w:hAnsi="Times New Roman" w:cs="Times New Roman"/>
          <w:sz w:val="24"/>
          <w:szCs w:val="24"/>
          <w:lang w:val="en-US"/>
        </w:rPr>
        <w:t>earnings surprises, analyst recommendations</w:t>
      </w:r>
      <w:r w:rsidR="00AD7BF4">
        <w:rPr>
          <w:rFonts w:ascii="Times New Roman" w:hAnsi="Times New Roman" w:cs="Times New Roman"/>
          <w:sz w:val="24"/>
          <w:szCs w:val="24"/>
          <w:lang w:val="en-US"/>
        </w:rPr>
        <w:t>,</w:t>
      </w:r>
      <w:r w:rsidR="003C70A5">
        <w:rPr>
          <w:rFonts w:ascii="Times New Roman" w:hAnsi="Times New Roman" w:cs="Times New Roman"/>
          <w:sz w:val="24"/>
          <w:szCs w:val="24"/>
          <w:lang w:val="en-US"/>
        </w:rPr>
        <w:t xml:space="preserve"> and</w:t>
      </w:r>
      <w:r w:rsidR="003154F4">
        <w:rPr>
          <w:rFonts w:ascii="Times New Roman" w:hAnsi="Times New Roman" w:cs="Times New Roman"/>
          <w:sz w:val="24"/>
          <w:szCs w:val="24"/>
          <w:lang w:val="en-US"/>
        </w:rPr>
        <w:t xml:space="preserve"> other major corporate events</w:t>
      </w:r>
      <w:r w:rsidR="002247CF">
        <w:rPr>
          <w:rFonts w:ascii="Times New Roman" w:hAnsi="Times New Roman" w:cs="Times New Roman"/>
          <w:sz w:val="24"/>
          <w:szCs w:val="24"/>
          <w:lang w:val="en-US"/>
        </w:rPr>
        <w:t xml:space="preserve"> </w:t>
      </w:r>
      <w:r w:rsidR="002247CF" w:rsidRPr="007354F9">
        <w:rPr>
          <w:rFonts w:ascii="Times New Roman" w:hAnsi="Times New Roman" w:cs="Times New Roman"/>
          <w:noProof/>
          <w:sz w:val="24"/>
          <w:szCs w:val="24"/>
        </w:rPr>
        <w:t>(</w:t>
      </w:r>
      <w:r w:rsidR="002247CF">
        <w:rPr>
          <w:rFonts w:ascii="Times New Roman" w:hAnsi="Times New Roman" w:cs="Times New Roman"/>
          <w:noProof/>
          <w:sz w:val="24"/>
          <w:szCs w:val="24"/>
        </w:rPr>
        <w:t xml:space="preserve">e.g., </w:t>
      </w:r>
      <w:r w:rsidR="002247CF" w:rsidRPr="007354F9">
        <w:rPr>
          <w:rFonts w:ascii="Times New Roman" w:hAnsi="Times New Roman" w:cs="Times New Roman"/>
          <w:noProof/>
          <w:sz w:val="24"/>
          <w:szCs w:val="24"/>
        </w:rPr>
        <w:t xml:space="preserve">Christophe </w:t>
      </w:r>
      <w:r w:rsidR="002247CF" w:rsidRPr="007354F9">
        <w:rPr>
          <w:rFonts w:ascii="Times New Roman" w:hAnsi="Times New Roman" w:cs="Times New Roman"/>
          <w:i/>
          <w:noProof/>
          <w:sz w:val="24"/>
          <w:szCs w:val="24"/>
        </w:rPr>
        <w:t>et al</w:t>
      </w:r>
      <w:r w:rsidR="002247CF" w:rsidRPr="007354F9">
        <w:rPr>
          <w:rFonts w:ascii="Times New Roman" w:hAnsi="Times New Roman" w:cs="Times New Roman"/>
          <w:noProof/>
          <w:sz w:val="24"/>
          <w:szCs w:val="24"/>
        </w:rPr>
        <w:t>., 2004, 2010</w:t>
      </w:r>
      <w:r w:rsidR="002247CF">
        <w:rPr>
          <w:rFonts w:ascii="Times New Roman" w:hAnsi="Times New Roman" w:cs="Times New Roman"/>
          <w:noProof/>
          <w:sz w:val="24"/>
          <w:szCs w:val="24"/>
        </w:rPr>
        <w:t xml:space="preserve">; </w:t>
      </w:r>
      <w:r w:rsidR="002247CF">
        <w:rPr>
          <w:rFonts w:ascii="Times New Roman" w:hAnsi="Times New Roman" w:cs="Times New Roman"/>
          <w:sz w:val="24"/>
          <w:szCs w:val="24"/>
          <w:lang w:val="en-US"/>
        </w:rPr>
        <w:t xml:space="preserve">Irvine </w:t>
      </w:r>
      <w:r w:rsidR="002247CF" w:rsidRPr="007D5162">
        <w:rPr>
          <w:rFonts w:ascii="Times New Roman" w:hAnsi="Times New Roman" w:cs="Times New Roman"/>
          <w:i/>
          <w:sz w:val="24"/>
          <w:szCs w:val="24"/>
          <w:lang w:val="en-US"/>
        </w:rPr>
        <w:t>et al</w:t>
      </w:r>
      <w:r w:rsidR="002247CF">
        <w:rPr>
          <w:rFonts w:ascii="Times New Roman" w:hAnsi="Times New Roman" w:cs="Times New Roman"/>
          <w:sz w:val="24"/>
          <w:szCs w:val="24"/>
          <w:lang w:val="en-US"/>
        </w:rPr>
        <w:t xml:space="preserve">., 2007; </w:t>
      </w:r>
      <w:r w:rsidR="00011A16">
        <w:rPr>
          <w:rFonts w:ascii="Times New Roman" w:hAnsi="Times New Roman" w:cs="Times New Roman"/>
          <w:sz w:val="24"/>
          <w:szCs w:val="24"/>
          <w:lang w:val="en-US"/>
        </w:rPr>
        <w:t>Hao</w:t>
      </w:r>
      <w:r w:rsidR="002247CF">
        <w:rPr>
          <w:rFonts w:ascii="Times New Roman" w:hAnsi="Times New Roman" w:cs="Times New Roman"/>
          <w:sz w:val="24"/>
          <w:szCs w:val="24"/>
          <w:lang w:val="en-US"/>
        </w:rPr>
        <w:t>, 2016)</w:t>
      </w:r>
      <w:r w:rsidR="00482DC3">
        <w:rPr>
          <w:rFonts w:ascii="Times New Roman" w:hAnsi="Times New Roman" w:cs="Times New Roman"/>
          <w:sz w:val="24"/>
          <w:szCs w:val="24"/>
          <w:lang w:val="en-US"/>
        </w:rPr>
        <w:t>.</w:t>
      </w:r>
      <w:r w:rsidR="00CD00C4">
        <w:rPr>
          <w:rFonts w:ascii="Times New Roman" w:hAnsi="Times New Roman" w:cs="Times New Roman"/>
          <w:sz w:val="24"/>
          <w:szCs w:val="24"/>
          <w:lang w:val="en-US"/>
        </w:rPr>
        <w:t xml:space="preserve"> However</w:t>
      </w:r>
      <w:r w:rsidR="007D5162" w:rsidDel="00B368B3">
        <w:rPr>
          <w:rFonts w:ascii="Times New Roman" w:hAnsi="Times New Roman" w:cs="Times New Roman"/>
          <w:sz w:val="24"/>
          <w:szCs w:val="24"/>
          <w:lang w:val="en-US"/>
        </w:rPr>
        <w:t xml:space="preserve">, </w:t>
      </w:r>
      <w:r w:rsidR="00A15A77" w:rsidDel="00B368B3">
        <w:rPr>
          <w:rFonts w:ascii="Times New Roman" w:hAnsi="Times New Roman" w:cs="Times New Roman"/>
          <w:sz w:val="24"/>
          <w:szCs w:val="24"/>
          <w:lang w:val="en-US"/>
        </w:rPr>
        <w:t>it</w:t>
      </w:r>
      <w:r w:rsidR="00170C42" w:rsidDel="00B368B3">
        <w:rPr>
          <w:rFonts w:ascii="Times New Roman" w:hAnsi="Times New Roman" w:cs="Times New Roman"/>
          <w:sz w:val="24"/>
          <w:szCs w:val="24"/>
          <w:lang w:val="en-US"/>
        </w:rPr>
        <w:t xml:space="preserve"> is</w:t>
      </w:r>
      <w:r w:rsidR="00CD00C4">
        <w:rPr>
          <w:rFonts w:ascii="Times New Roman" w:hAnsi="Times New Roman" w:cs="Times New Roman"/>
          <w:sz w:val="24"/>
          <w:szCs w:val="24"/>
          <w:lang w:val="en-US"/>
        </w:rPr>
        <w:t xml:space="preserve"> </w:t>
      </w:r>
      <w:r w:rsidR="00A15A77" w:rsidDel="00B368B3">
        <w:rPr>
          <w:rFonts w:ascii="Times New Roman" w:hAnsi="Times New Roman" w:cs="Times New Roman"/>
          <w:sz w:val="24"/>
          <w:szCs w:val="24"/>
          <w:lang w:val="en-US"/>
        </w:rPr>
        <w:t>difficult</w:t>
      </w:r>
      <w:r w:rsidR="00170C42" w:rsidDel="00B368B3">
        <w:rPr>
          <w:rFonts w:ascii="Times New Roman" w:hAnsi="Times New Roman" w:cs="Times New Roman"/>
          <w:sz w:val="24"/>
          <w:szCs w:val="24"/>
          <w:lang w:val="en-US"/>
        </w:rPr>
        <w:t xml:space="preserve"> </w:t>
      </w:r>
      <w:r w:rsidR="00A15A77" w:rsidDel="00B368B3">
        <w:rPr>
          <w:rFonts w:ascii="Times New Roman" w:hAnsi="Times New Roman" w:cs="Times New Roman"/>
          <w:sz w:val="24"/>
          <w:szCs w:val="24"/>
          <w:lang w:val="en-US"/>
        </w:rPr>
        <w:t xml:space="preserve">to </w:t>
      </w:r>
      <w:r w:rsidR="00A14A02" w:rsidDel="00B368B3">
        <w:rPr>
          <w:rFonts w:ascii="Times New Roman" w:hAnsi="Times New Roman" w:cs="Times New Roman"/>
          <w:sz w:val="24"/>
          <w:szCs w:val="24"/>
          <w:lang w:val="en-US"/>
        </w:rPr>
        <w:t xml:space="preserve">clearly </w:t>
      </w:r>
      <w:r w:rsidR="00A15A77" w:rsidDel="00B368B3">
        <w:rPr>
          <w:rFonts w:ascii="Times New Roman" w:hAnsi="Times New Roman" w:cs="Times New Roman"/>
          <w:sz w:val="24"/>
          <w:szCs w:val="24"/>
          <w:lang w:val="en-US"/>
        </w:rPr>
        <w:t xml:space="preserve">identify </w:t>
      </w:r>
      <w:r w:rsidDel="00B368B3">
        <w:rPr>
          <w:rFonts w:ascii="Times New Roman" w:hAnsi="Times New Roman" w:cs="Times New Roman"/>
          <w:sz w:val="24"/>
          <w:szCs w:val="24"/>
          <w:lang w:val="en-US"/>
        </w:rPr>
        <w:t xml:space="preserve">the sources of </w:t>
      </w:r>
      <w:r w:rsidR="009B662A" w:rsidDel="00B368B3">
        <w:rPr>
          <w:rFonts w:ascii="Times New Roman" w:hAnsi="Times New Roman" w:cs="Times New Roman"/>
          <w:sz w:val="24"/>
          <w:szCs w:val="24"/>
          <w:lang w:val="en-US"/>
        </w:rPr>
        <w:t>information</w:t>
      </w:r>
      <w:r w:rsidDel="00B368B3">
        <w:rPr>
          <w:rFonts w:ascii="Times New Roman" w:hAnsi="Times New Roman" w:cs="Times New Roman"/>
          <w:sz w:val="24"/>
          <w:szCs w:val="24"/>
          <w:lang w:val="en-US"/>
        </w:rPr>
        <w:t xml:space="preserve"> leakage</w:t>
      </w:r>
      <w:r w:rsidR="009B662A" w:rsidDel="00B368B3">
        <w:rPr>
          <w:rFonts w:ascii="Times New Roman" w:hAnsi="Times New Roman" w:cs="Times New Roman"/>
          <w:sz w:val="24"/>
          <w:szCs w:val="24"/>
          <w:lang w:val="en-US"/>
        </w:rPr>
        <w:t xml:space="preserve"> </w:t>
      </w:r>
      <w:r w:rsidR="002C40AA">
        <w:rPr>
          <w:rFonts w:ascii="Times New Roman" w:hAnsi="Times New Roman" w:cs="Times New Roman"/>
          <w:sz w:val="24"/>
          <w:szCs w:val="24"/>
          <w:lang w:val="en-US"/>
        </w:rPr>
        <w:t xml:space="preserve">in major capital markets </w:t>
      </w:r>
      <w:r w:rsidR="002C40AA" w:rsidRPr="00C62780">
        <w:rPr>
          <w:rFonts w:ascii="Times New Roman" w:hAnsi="Times New Roman" w:cs="Times New Roman"/>
          <w:sz w:val="24"/>
          <w:szCs w:val="24"/>
          <w:lang w:val="en-US"/>
        </w:rPr>
        <w:t>such as the US</w:t>
      </w:r>
      <w:r w:rsidR="002C40AA">
        <w:rPr>
          <w:rFonts w:ascii="Times New Roman" w:hAnsi="Times New Roman" w:cs="Times New Roman"/>
          <w:sz w:val="24"/>
          <w:szCs w:val="24"/>
          <w:lang w:val="en-US"/>
        </w:rPr>
        <w:t xml:space="preserve">, due to </w:t>
      </w:r>
      <w:r w:rsidR="00A15A77" w:rsidDel="00B368B3">
        <w:rPr>
          <w:rFonts w:ascii="Times New Roman" w:hAnsi="Times New Roman" w:cs="Times New Roman"/>
          <w:sz w:val="24"/>
          <w:szCs w:val="24"/>
          <w:lang w:val="en-US"/>
        </w:rPr>
        <w:t>the</w:t>
      </w:r>
      <w:r w:rsidR="002C40AA">
        <w:rPr>
          <w:rFonts w:ascii="Times New Roman" w:hAnsi="Times New Roman" w:cs="Times New Roman"/>
          <w:sz w:val="24"/>
          <w:szCs w:val="24"/>
          <w:lang w:val="en-US"/>
        </w:rPr>
        <w:t xml:space="preserve"> </w:t>
      </w:r>
      <w:r w:rsidR="00CD00C4">
        <w:rPr>
          <w:rFonts w:ascii="Times New Roman" w:hAnsi="Times New Roman" w:cs="Times New Roman"/>
          <w:sz w:val="24"/>
          <w:szCs w:val="24"/>
          <w:lang w:val="en-US"/>
        </w:rPr>
        <w:t xml:space="preserve">involvement of both </w:t>
      </w:r>
      <w:r w:rsidR="00437C00" w:rsidDel="00B368B3">
        <w:rPr>
          <w:rFonts w:ascii="Times New Roman" w:hAnsi="Times New Roman" w:cs="Times New Roman"/>
          <w:sz w:val="24"/>
          <w:szCs w:val="24"/>
          <w:lang w:val="en-US"/>
        </w:rPr>
        <w:t xml:space="preserve">investors placing </w:t>
      </w:r>
      <w:r w:rsidR="002C40AA">
        <w:rPr>
          <w:rFonts w:ascii="Times New Roman" w:hAnsi="Times New Roman" w:cs="Times New Roman"/>
          <w:sz w:val="24"/>
          <w:szCs w:val="24"/>
          <w:lang w:val="en-US"/>
        </w:rPr>
        <w:t xml:space="preserve">their </w:t>
      </w:r>
      <w:r w:rsidR="00437C00" w:rsidDel="00B368B3">
        <w:rPr>
          <w:rFonts w:ascii="Times New Roman" w:hAnsi="Times New Roman" w:cs="Times New Roman"/>
          <w:sz w:val="24"/>
          <w:szCs w:val="24"/>
          <w:lang w:val="en-US"/>
        </w:rPr>
        <w:t>trade</w:t>
      </w:r>
      <w:r w:rsidR="00AD7BF4" w:rsidDel="00B368B3">
        <w:rPr>
          <w:rFonts w:ascii="Times New Roman" w:hAnsi="Times New Roman" w:cs="Times New Roman"/>
          <w:sz w:val="24"/>
          <w:szCs w:val="24"/>
          <w:lang w:val="en-US"/>
        </w:rPr>
        <w:t>s</w:t>
      </w:r>
      <w:r w:rsidR="002C40AA">
        <w:rPr>
          <w:rFonts w:ascii="Times New Roman" w:hAnsi="Times New Roman" w:cs="Times New Roman"/>
          <w:sz w:val="24"/>
          <w:szCs w:val="24"/>
          <w:lang w:val="en-US"/>
        </w:rPr>
        <w:t xml:space="preserve"> </w:t>
      </w:r>
      <w:r w:rsidR="00CD00C4">
        <w:rPr>
          <w:rFonts w:ascii="Times New Roman" w:hAnsi="Times New Roman" w:cs="Times New Roman"/>
          <w:sz w:val="24"/>
          <w:szCs w:val="24"/>
          <w:lang w:val="en-US"/>
        </w:rPr>
        <w:t xml:space="preserve">and </w:t>
      </w:r>
      <w:r w:rsidR="00437C00" w:rsidDel="00B368B3">
        <w:rPr>
          <w:rFonts w:ascii="Times New Roman" w:hAnsi="Times New Roman" w:cs="Times New Roman"/>
          <w:sz w:val="24"/>
          <w:szCs w:val="24"/>
          <w:lang w:val="en-US"/>
        </w:rPr>
        <w:t>financial intermediaries executing</w:t>
      </w:r>
      <w:r w:rsidR="00CD00C4">
        <w:rPr>
          <w:rFonts w:ascii="Times New Roman" w:hAnsi="Times New Roman" w:cs="Times New Roman"/>
          <w:sz w:val="24"/>
          <w:szCs w:val="24"/>
          <w:lang w:val="en-US"/>
        </w:rPr>
        <w:t xml:space="preserve"> the trades</w:t>
      </w:r>
      <w:r w:rsidR="009B662A" w:rsidDel="00B368B3">
        <w:rPr>
          <w:rFonts w:ascii="Times New Roman" w:hAnsi="Times New Roman" w:cs="Times New Roman"/>
          <w:sz w:val="24"/>
          <w:szCs w:val="24"/>
          <w:lang w:val="en-US"/>
        </w:rPr>
        <w:t>.</w:t>
      </w:r>
      <w:r w:rsidR="00964F7C" w:rsidDel="00B368B3">
        <w:rPr>
          <w:rFonts w:ascii="Times New Roman" w:hAnsi="Times New Roman" w:cs="Times New Roman"/>
          <w:sz w:val="24"/>
          <w:szCs w:val="24"/>
          <w:lang w:val="en-US"/>
        </w:rPr>
        <w:t xml:space="preserve"> </w:t>
      </w:r>
    </w:p>
    <w:p w14:paraId="13AC05AD" w14:textId="401CD0B6" w:rsidR="002226D8" w:rsidRPr="00775A4F" w:rsidRDefault="0021278E" w:rsidP="0039050A">
      <w:pPr>
        <w:spacing w:line="480" w:lineRule="auto"/>
        <w:jc w:val="both"/>
        <w:rPr>
          <w:rFonts w:ascii="Times New Roman" w:hAnsi="Times New Roman" w:cs="Times New Roman"/>
          <w:sz w:val="24"/>
          <w:szCs w:val="24"/>
          <w:lang w:val="en-US"/>
        </w:rPr>
      </w:pPr>
      <w:r>
        <w:rPr>
          <w:rFonts w:ascii="Times New Roman" w:hAnsi="Times New Roman" w:cs="Times New Roman" w:hint="eastAsia"/>
          <w:sz w:val="24"/>
          <w:szCs w:val="24"/>
        </w:rPr>
        <w:t>B</w:t>
      </w:r>
      <w:r w:rsidR="00964F7C" w:rsidRPr="00964F7C">
        <w:rPr>
          <w:rFonts w:ascii="Times New Roman" w:hAnsi="Times New Roman" w:cs="Times New Roman"/>
          <w:sz w:val="24"/>
          <w:szCs w:val="24"/>
        </w:rPr>
        <w:t>rokerage</w:t>
      </w:r>
      <w:r w:rsidR="008D5F1A">
        <w:rPr>
          <w:rFonts w:ascii="Times New Roman" w:hAnsi="Times New Roman" w:cs="Times New Roman"/>
          <w:sz w:val="24"/>
          <w:szCs w:val="24"/>
        </w:rPr>
        <w:t>s</w:t>
      </w:r>
      <w:r w:rsidR="00964F7C" w:rsidRPr="00964F7C">
        <w:rPr>
          <w:rFonts w:ascii="Times New Roman" w:hAnsi="Times New Roman" w:cs="Times New Roman"/>
          <w:sz w:val="24"/>
          <w:szCs w:val="24"/>
        </w:rPr>
        <w:t>,</w:t>
      </w:r>
      <w:r>
        <w:rPr>
          <w:rFonts w:ascii="Times New Roman" w:hAnsi="Times New Roman" w:cs="Times New Roman"/>
          <w:sz w:val="24"/>
          <w:szCs w:val="24"/>
        </w:rPr>
        <w:t xml:space="preserve"> as financial intermediaries handling </w:t>
      </w:r>
      <w:r w:rsidR="003C70A5">
        <w:rPr>
          <w:rFonts w:ascii="Times New Roman" w:hAnsi="Times New Roman" w:cs="Times New Roman"/>
          <w:sz w:val="24"/>
          <w:szCs w:val="24"/>
        </w:rPr>
        <w:t xml:space="preserve">the </w:t>
      </w:r>
      <w:r>
        <w:rPr>
          <w:rFonts w:ascii="Times New Roman" w:hAnsi="Times New Roman" w:cs="Times New Roman"/>
          <w:sz w:val="24"/>
          <w:szCs w:val="24"/>
        </w:rPr>
        <w:t>trade</w:t>
      </w:r>
      <w:r w:rsidR="00AD7BF4">
        <w:rPr>
          <w:rFonts w:ascii="Times New Roman" w:hAnsi="Times New Roman" w:cs="Times New Roman"/>
          <w:sz w:val="24"/>
          <w:szCs w:val="24"/>
        </w:rPr>
        <w:t>s</w:t>
      </w:r>
      <w:r>
        <w:rPr>
          <w:rFonts w:ascii="Times New Roman" w:hAnsi="Times New Roman" w:cs="Times New Roman"/>
          <w:sz w:val="24"/>
          <w:szCs w:val="24"/>
        </w:rPr>
        <w:t>,</w:t>
      </w:r>
      <w:r w:rsidR="00964F7C" w:rsidRPr="00964F7C">
        <w:rPr>
          <w:rFonts w:ascii="Times New Roman" w:hAnsi="Times New Roman" w:cs="Times New Roman"/>
          <w:sz w:val="24"/>
          <w:szCs w:val="24"/>
        </w:rPr>
        <w:t xml:space="preserve"> </w:t>
      </w:r>
      <w:r>
        <w:rPr>
          <w:rFonts w:ascii="Times New Roman" w:hAnsi="Times New Roman" w:cs="Times New Roman"/>
          <w:sz w:val="24"/>
          <w:szCs w:val="24"/>
        </w:rPr>
        <w:t>are in a privileged position to</w:t>
      </w:r>
      <w:r w:rsidR="00964F7C" w:rsidRPr="00964F7C">
        <w:rPr>
          <w:rFonts w:ascii="Times New Roman" w:hAnsi="Times New Roman" w:cs="Times New Roman"/>
          <w:sz w:val="24"/>
          <w:szCs w:val="24"/>
        </w:rPr>
        <w:t xml:space="preserve"> access non-public </w:t>
      </w:r>
      <w:r w:rsidR="007828EC">
        <w:rPr>
          <w:rFonts w:ascii="Times New Roman" w:hAnsi="Times New Roman" w:cs="Times New Roman"/>
          <w:sz w:val="24"/>
          <w:szCs w:val="24"/>
        </w:rPr>
        <w:t xml:space="preserve">trading information </w:t>
      </w:r>
      <w:r w:rsidR="002C40AA">
        <w:rPr>
          <w:rFonts w:ascii="Times New Roman" w:hAnsi="Times New Roman" w:cs="Times New Roman"/>
          <w:sz w:val="24"/>
          <w:szCs w:val="24"/>
          <w:lang w:val="en-US"/>
        </w:rPr>
        <w:t>given their ability to</w:t>
      </w:r>
      <w:r w:rsidR="002C40AA" w:rsidRPr="00FC253D">
        <w:rPr>
          <w:rFonts w:ascii="Times New Roman" w:hAnsi="Times New Roman" w:cs="Times New Roman"/>
          <w:sz w:val="24"/>
          <w:szCs w:val="24"/>
        </w:rPr>
        <w:t xml:space="preserve"> </w:t>
      </w:r>
      <w:r w:rsidR="00FC253D" w:rsidRPr="00FC253D">
        <w:rPr>
          <w:rFonts w:ascii="Times New Roman" w:hAnsi="Times New Roman" w:cs="Times New Roman"/>
          <w:sz w:val="24"/>
          <w:szCs w:val="24"/>
        </w:rPr>
        <w:t>observ</w:t>
      </w:r>
      <w:r w:rsidR="002C40AA">
        <w:rPr>
          <w:rFonts w:ascii="Times New Roman" w:hAnsi="Times New Roman" w:cs="Times New Roman"/>
          <w:sz w:val="24"/>
          <w:szCs w:val="24"/>
        </w:rPr>
        <w:t>e both</w:t>
      </w:r>
      <w:r w:rsidRPr="00FC253D">
        <w:rPr>
          <w:rFonts w:ascii="Times New Roman" w:hAnsi="Times New Roman" w:cs="Times New Roman"/>
          <w:sz w:val="24"/>
          <w:szCs w:val="24"/>
        </w:rPr>
        <w:t xml:space="preserve"> the size and direction</w:t>
      </w:r>
      <w:r w:rsidR="002C40AA">
        <w:rPr>
          <w:rFonts w:ascii="Times New Roman" w:hAnsi="Times New Roman" w:cs="Times New Roman"/>
          <w:sz w:val="24"/>
          <w:szCs w:val="24"/>
        </w:rPr>
        <w:t>s</w:t>
      </w:r>
      <w:r w:rsidRPr="00FC253D">
        <w:rPr>
          <w:rFonts w:ascii="Times New Roman" w:hAnsi="Times New Roman" w:cs="Times New Roman"/>
          <w:sz w:val="24"/>
          <w:szCs w:val="24"/>
        </w:rPr>
        <w:t xml:space="preserve"> of </w:t>
      </w:r>
      <w:r w:rsidR="004D6D74" w:rsidRPr="00FC253D">
        <w:rPr>
          <w:rFonts w:ascii="Times New Roman" w:hAnsi="Times New Roman" w:cs="Times New Roman"/>
          <w:sz w:val="24"/>
          <w:szCs w:val="24"/>
        </w:rPr>
        <w:t>order flow</w:t>
      </w:r>
      <w:r w:rsidR="00964F7C" w:rsidRPr="00FC253D">
        <w:rPr>
          <w:rFonts w:ascii="Times New Roman" w:hAnsi="Times New Roman" w:cs="Times New Roman"/>
          <w:sz w:val="24"/>
          <w:szCs w:val="24"/>
        </w:rPr>
        <w:t xml:space="preserve"> </w:t>
      </w:r>
      <w:r w:rsidRPr="00FC253D">
        <w:rPr>
          <w:rFonts w:ascii="Times New Roman" w:hAnsi="Times New Roman" w:cs="Times New Roman"/>
          <w:sz w:val="24"/>
          <w:szCs w:val="24"/>
        </w:rPr>
        <w:t xml:space="preserve">before </w:t>
      </w:r>
      <w:r w:rsidR="0074479D" w:rsidRPr="00FC253D">
        <w:rPr>
          <w:rFonts w:ascii="Times New Roman" w:hAnsi="Times New Roman" w:cs="Times New Roman"/>
          <w:sz w:val="24"/>
          <w:szCs w:val="24"/>
        </w:rPr>
        <w:t>trade execution</w:t>
      </w:r>
      <w:r w:rsidR="00964F7C" w:rsidRPr="00FC253D">
        <w:rPr>
          <w:rFonts w:ascii="Times New Roman" w:hAnsi="Times New Roman" w:cs="Times New Roman"/>
          <w:sz w:val="24"/>
          <w:szCs w:val="24"/>
        </w:rPr>
        <w:t>.</w:t>
      </w:r>
      <w:r w:rsidR="00CD1C2D" w:rsidRPr="00FC253D">
        <w:rPr>
          <w:rStyle w:val="FootnoteReference"/>
          <w:rFonts w:ascii="Times New Roman" w:hAnsi="Times New Roman" w:cs="Times New Roman"/>
          <w:sz w:val="24"/>
          <w:szCs w:val="24"/>
        </w:rPr>
        <w:footnoteReference w:id="1"/>
      </w:r>
      <w:r w:rsidR="00964F7C" w:rsidRPr="00964F7C">
        <w:rPr>
          <w:rFonts w:ascii="Times New Roman" w:hAnsi="Times New Roman" w:cs="Times New Roman"/>
          <w:sz w:val="24"/>
          <w:szCs w:val="24"/>
        </w:rPr>
        <w:t xml:space="preserve"> </w:t>
      </w:r>
      <w:bookmarkStart w:id="4" w:name="OLE_LINK45"/>
      <w:bookmarkStart w:id="5" w:name="OLE_LINK46"/>
      <w:r w:rsidR="007F7251">
        <w:rPr>
          <w:rFonts w:ascii="Times New Roman" w:hAnsi="Times New Roman" w:cs="Times New Roman"/>
          <w:sz w:val="24"/>
          <w:szCs w:val="24"/>
        </w:rPr>
        <w:t>Following</w:t>
      </w:r>
      <w:r w:rsidR="006649CF">
        <w:rPr>
          <w:rFonts w:ascii="Times New Roman" w:hAnsi="Times New Roman" w:cs="Times New Roman"/>
          <w:sz w:val="24"/>
          <w:szCs w:val="24"/>
        </w:rPr>
        <w:t xml:space="preserve"> trade execution</w:t>
      </w:r>
      <w:r w:rsidR="00964F7C" w:rsidRPr="00964F7C">
        <w:rPr>
          <w:rFonts w:ascii="Times New Roman" w:hAnsi="Times New Roman" w:cs="Times New Roman"/>
          <w:sz w:val="24"/>
          <w:szCs w:val="24"/>
        </w:rPr>
        <w:t>, a delay</w:t>
      </w:r>
      <w:r w:rsidR="008447CA">
        <w:rPr>
          <w:rFonts w:ascii="Times New Roman" w:hAnsi="Times New Roman" w:cs="Times New Roman"/>
          <w:sz w:val="24"/>
          <w:szCs w:val="24"/>
        </w:rPr>
        <w:t xml:space="preserve"> is allowed</w:t>
      </w:r>
      <w:r w:rsidR="00964F7C" w:rsidRPr="00964F7C">
        <w:rPr>
          <w:rFonts w:ascii="Times New Roman" w:hAnsi="Times New Roman" w:cs="Times New Roman"/>
          <w:sz w:val="24"/>
          <w:szCs w:val="24"/>
        </w:rPr>
        <w:t xml:space="preserve"> before reporting the trade to the public</w:t>
      </w:r>
      <w:bookmarkEnd w:id="4"/>
      <w:bookmarkEnd w:id="5"/>
      <w:r w:rsidR="006C7C90">
        <w:rPr>
          <w:rFonts w:ascii="Times New Roman" w:hAnsi="Times New Roman" w:cs="Times New Roman"/>
          <w:sz w:val="24"/>
          <w:szCs w:val="24"/>
        </w:rPr>
        <w:t xml:space="preserve">, </w:t>
      </w:r>
      <w:r w:rsidR="00964F7C" w:rsidRPr="00964F7C">
        <w:rPr>
          <w:rFonts w:ascii="Times New Roman" w:hAnsi="Times New Roman" w:cs="Times New Roman"/>
          <w:sz w:val="24"/>
          <w:szCs w:val="24"/>
        </w:rPr>
        <w:t>offer</w:t>
      </w:r>
      <w:r w:rsidR="008447CA">
        <w:rPr>
          <w:rFonts w:ascii="Times New Roman" w:hAnsi="Times New Roman" w:cs="Times New Roman"/>
          <w:sz w:val="24"/>
          <w:szCs w:val="24"/>
        </w:rPr>
        <w:t>ing</w:t>
      </w:r>
      <w:r w:rsidR="00964F7C" w:rsidRPr="00964F7C">
        <w:rPr>
          <w:rFonts w:ascii="Times New Roman" w:hAnsi="Times New Roman" w:cs="Times New Roman"/>
          <w:sz w:val="24"/>
          <w:szCs w:val="24"/>
        </w:rPr>
        <w:t xml:space="preserve"> t</w:t>
      </w:r>
      <w:r w:rsidR="007828EC">
        <w:rPr>
          <w:rFonts w:ascii="Times New Roman" w:hAnsi="Times New Roman" w:cs="Times New Roman"/>
          <w:sz w:val="24"/>
          <w:szCs w:val="24"/>
        </w:rPr>
        <w:t xml:space="preserve">hem a </w:t>
      </w:r>
      <w:r w:rsidR="006C7C90">
        <w:rPr>
          <w:rFonts w:ascii="Times New Roman" w:hAnsi="Times New Roman" w:cs="Times New Roman"/>
          <w:sz w:val="24"/>
          <w:szCs w:val="24"/>
        </w:rPr>
        <w:t xml:space="preserve">further </w:t>
      </w:r>
      <w:r w:rsidR="007F7251">
        <w:rPr>
          <w:rFonts w:ascii="Times New Roman" w:hAnsi="Times New Roman" w:cs="Times New Roman"/>
          <w:sz w:val="24"/>
          <w:szCs w:val="24"/>
        </w:rPr>
        <w:t xml:space="preserve">opportunity </w:t>
      </w:r>
      <w:r w:rsidR="00CD1C2D">
        <w:rPr>
          <w:rFonts w:ascii="Times New Roman" w:hAnsi="Times New Roman" w:cs="Times New Roman"/>
          <w:sz w:val="24"/>
          <w:szCs w:val="24"/>
        </w:rPr>
        <w:t xml:space="preserve">to tip </w:t>
      </w:r>
      <w:r w:rsidR="00C005C5">
        <w:rPr>
          <w:rFonts w:ascii="Times New Roman" w:hAnsi="Times New Roman" w:cs="Times New Roman"/>
          <w:sz w:val="24"/>
          <w:szCs w:val="24"/>
        </w:rPr>
        <w:t>information</w:t>
      </w:r>
      <w:r w:rsidR="00CD1C2D">
        <w:rPr>
          <w:rFonts w:ascii="Times New Roman" w:hAnsi="Times New Roman" w:cs="Times New Roman"/>
          <w:sz w:val="24"/>
          <w:szCs w:val="24"/>
        </w:rPr>
        <w:t xml:space="preserve">. </w:t>
      </w:r>
      <w:r w:rsidR="009B662A">
        <w:rPr>
          <w:rFonts w:ascii="Times New Roman" w:hAnsi="Times New Roman" w:cs="Times New Roman"/>
          <w:sz w:val="24"/>
          <w:szCs w:val="24"/>
          <w:lang w:val="en-US"/>
        </w:rPr>
        <w:t xml:space="preserve">For instance, </w:t>
      </w:r>
      <w:r w:rsidR="00095FD8">
        <w:rPr>
          <w:rFonts w:ascii="Times New Roman" w:hAnsi="Times New Roman" w:cs="Times New Roman"/>
          <w:sz w:val="24"/>
          <w:szCs w:val="24"/>
          <w:lang w:val="en-US"/>
        </w:rPr>
        <w:t xml:space="preserve">the US Securities and Exchange Commission (SEC) charged Merrill Lynch a $7 million penalty </w:t>
      </w:r>
      <w:r w:rsidR="00341F4A">
        <w:rPr>
          <w:rFonts w:ascii="Times New Roman" w:hAnsi="Times New Roman" w:cs="Times New Roman"/>
          <w:sz w:val="24"/>
          <w:szCs w:val="24"/>
          <w:lang w:val="en-US"/>
        </w:rPr>
        <w:t>for its</w:t>
      </w:r>
      <w:r w:rsidR="00095FD8">
        <w:rPr>
          <w:rFonts w:ascii="Times New Roman" w:hAnsi="Times New Roman" w:cs="Times New Roman"/>
          <w:sz w:val="24"/>
          <w:szCs w:val="24"/>
          <w:lang w:val="en-US"/>
        </w:rPr>
        <w:t xml:space="preserve"> inadequate policies and </w:t>
      </w:r>
      <w:r w:rsidR="00341F4A">
        <w:rPr>
          <w:rFonts w:ascii="Times New Roman" w:hAnsi="Times New Roman" w:cs="Times New Roman"/>
          <w:sz w:val="24"/>
          <w:szCs w:val="24"/>
          <w:lang w:val="en-US"/>
        </w:rPr>
        <w:t xml:space="preserve">procedures </w:t>
      </w:r>
      <w:r w:rsidR="00AD7BF4">
        <w:rPr>
          <w:rFonts w:ascii="Times New Roman" w:hAnsi="Times New Roman" w:cs="Times New Roman"/>
          <w:sz w:val="24"/>
          <w:szCs w:val="24"/>
          <w:lang w:val="en-US"/>
        </w:rPr>
        <w:t xml:space="preserve">for </w:t>
      </w:r>
      <w:r w:rsidR="00341F4A">
        <w:rPr>
          <w:rFonts w:ascii="Times New Roman" w:hAnsi="Times New Roman" w:cs="Times New Roman"/>
          <w:sz w:val="24"/>
          <w:szCs w:val="24"/>
          <w:lang w:val="en-US"/>
        </w:rPr>
        <w:t>control</w:t>
      </w:r>
      <w:r w:rsidR="00AD7BF4">
        <w:rPr>
          <w:rFonts w:ascii="Times New Roman" w:hAnsi="Times New Roman" w:cs="Times New Roman"/>
          <w:sz w:val="24"/>
          <w:szCs w:val="24"/>
          <w:lang w:val="en-US"/>
        </w:rPr>
        <w:t>ling</w:t>
      </w:r>
      <w:r w:rsidR="00341F4A">
        <w:rPr>
          <w:rFonts w:ascii="Times New Roman" w:hAnsi="Times New Roman" w:cs="Times New Roman"/>
          <w:sz w:val="24"/>
          <w:szCs w:val="24"/>
          <w:lang w:val="en-US"/>
        </w:rPr>
        <w:t xml:space="preserve"> the</w:t>
      </w:r>
      <w:r w:rsidR="00095FD8">
        <w:rPr>
          <w:rFonts w:ascii="Times New Roman" w:hAnsi="Times New Roman" w:cs="Times New Roman"/>
          <w:sz w:val="24"/>
          <w:szCs w:val="24"/>
          <w:lang w:val="en-US"/>
        </w:rPr>
        <w:t xml:space="preserve"> access to institutional customer order flow</w:t>
      </w:r>
      <w:r w:rsidR="00170C42">
        <w:rPr>
          <w:rFonts w:ascii="Times New Roman" w:hAnsi="Times New Roman" w:cs="Times New Roman"/>
          <w:sz w:val="24"/>
          <w:szCs w:val="24"/>
          <w:lang w:val="en-US"/>
        </w:rPr>
        <w:t xml:space="preserve">. </w:t>
      </w:r>
      <w:r w:rsidR="00C01BC0">
        <w:rPr>
          <w:rFonts w:ascii="Times New Roman" w:hAnsi="Times New Roman" w:cs="Times New Roman"/>
          <w:sz w:val="24"/>
          <w:szCs w:val="24"/>
        </w:rPr>
        <w:t xml:space="preserve">The confidential information in </w:t>
      </w:r>
      <w:r w:rsidR="00170C42" w:rsidRPr="00170C42">
        <w:rPr>
          <w:rFonts w:ascii="Times New Roman" w:hAnsi="Times New Roman" w:cs="Times New Roman"/>
          <w:sz w:val="24"/>
          <w:szCs w:val="24"/>
        </w:rPr>
        <w:t>"squawk boxes," which are internal intercom systems used by broker-dealers to broadcast institution</w:t>
      </w:r>
      <w:r w:rsidR="00C7563E">
        <w:rPr>
          <w:rFonts w:ascii="Times New Roman" w:hAnsi="Times New Roman" w:cs="Times New Roman"/>
          <w:sz w:val="24"/>
          <w:szCs w:val="24"/>
        </w:rPr>
        <w:t xml:space="preserve">al customer order information, </w:t>
      </w:r>
      <w:r w:rsidR="00191E18">
        <w:rPr>
          <w:rFonts w:ascii="Times New Roman" w:hAnsi="Times New Roman" w:cs="Times New Roman"/>
          <w:sz w:val="24"/>
          <w:szCs w:val="24"/>
        </w:rPr>
        <w:t xml:space="preserve">was </w:t>
      </w:r>
      <w:r w:rsidR="00C7563E">
        <w:rPr>
          <w:rFonts w:ascii="Times New Roman" w:hAnsi="Times New Roman" w:cs="Times New Roman"/>
          <w:sz w:val="24"/>
          <w:szCs w:val="24"/>
        </w:rPr>
        <w:t>leaked to</w:t>
      </w:r>
      <w:r w:rsidR="00341F4A">
        <w:rPr>
          <w:rFonts w:ascii="Times New Roman" w:hAnsi="Times New Roman" w:cs="Times New Roman"/>
          <w:sz w:val="24"/>
          <w:szCs w:val="24"/>
        </w:rPr>
        <w:t xml:space="preserve"> </w:t>
      </w:r>
      <w:r w:rsidR="00341F4A" w:rsidRPr="00C61CC1">
        <w:rPr>
          <w:rFonts w:ascii="Times New Roman" w:hAnsi="Times New Roman" w:cs="Times New Roman"/>
          <w:sz w:val="24"/>
          <w:szCs w:val="24"/>
        </w:rPr>
        <w:t>day</w:t>
      </w:r>
      <w:r w:rsidR="00C7563E" w:rsidRPr="00C61CC1">
        <w:rPr>
          <w:rFonts w:ascii="Times New Roman" w:hAnsi="Times New Roman" w:cs="Times New Roman"/>
          <w:sz w:val="24"/>
          <w:szCs w:val="24"/>
        </w:rPr>
        <w:t xml:space="preserve"> traders</w:t>
      </w:r>
      <w:r w:rsidR="006649CF">
        <w:rPr>
          <w:rFonts w:ascii="Times New Roman" w:hAnsi="Times New Roman" w:cs="Times New Roman" w:hint="eastAsia"/>
          <w:sz w:val="24"/>
          <w:szCs w:val="24"/>
        </w:rPr>
        <w:t xml:space="preserve"> in other firms</w:t>
      </w:r>
      <w:r w:rsidR="006A03D2">
        <w:rPr>
          <w:rFonts w:ascii="Times New Roman" w:hAnsi="Times New Roman" w:cs="Times New Roman"/>
          <w:sz w:val="24"/>
          <w:szCs w:val="24"/>
        </w:rPr>
        <w:t xml:space="preserve"> who then </w:t>
      </w:r>
      <w:r w:rsidR="00341F4A" w:rsidRPr="0054202A">
        <w:rPr>
          <w:rFonts w:ascii="Times New Roman" w:hAnsi="Times New Roman" w:cs="Times New Roman"/>
          <w:sz w:val="24"/>
          <w:szCs w:val="24"/>
        </w:rPr>
        <w:t>trade</w:t>
      </w:r>
      <w:r w:rsidR="00191E18">
        <w:rPr>
          <w:rFonts w:ascii="Times New Roman" w:hAnsi="Times New Roman" w:cs="Times New Roman"/>
          <w:sz w:val="24"/>
          <w:szCs w:val="24"/>
        </w:rPr>
        <w:t>d</w:t>
      </w:r>
      <w:r w:rsidR="00341F4A" w:rsidRPr="0054202A">
        <w:rPr>
          <w:rFonts w:ascii="Times New Roman" w:hAnsi="Times New Roman" w:cs="Times New Roman"/>
          <w:sz w:val="24"/>
          <w:szCs w:val="24"/>
        </w:rPr>
        <w:t xml:space="preserve"> ahead of the orders placed by Merrill Lynch’s customers (SEC, 2009).</w:t>
      </w:r>
      <w:r w:rsidR="009D3DEB">
        <w:rPr>
          <w:rFonts w:ascii="Times New Roman" w:hAnsi="Times New Roman" w:cs="Times New Roman"/>
          <w:sz w:val="24"/>
          <w:szCs w:val="24"/>
        </w:rPr>
        <w:t xml:space="preserve"> </w:t>
      </w:r>
    </w:p>
    <w:p w14:paraId="2BC0CE0D" w14:textId="351E50B9" w:rsidR="00A74375" w:rsidRDefault="008447CA"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4B3F43">
        <w:rPr>
          <w:rFonts w:ascii="Times New Roman" w:hAnsi="Times New Roman" w:cs="Times New Roman"/>
          <w:sz w:val="24"/>
          <w:szCs w:val="24"/>
        </w:rPr>
        <w:t>orporate</w:t>
      </w:r>
      <w:r w:rsidR="009D3DEB" w:rsidRPr="009D3DEB">
        <w:rPr>
          <w:rFonts w:ascii="Times New Roman" w:hAnsi="Times New Roman" w:cs="Times New Roman"/>
          <w:sz w:val="24"/>
          <w:szCs w:val="24"/>
        </w:rPr>
        <w:t xml:space="preserve"> insiders are another source of private information leakage </w:t>
      </w:r>
      <w:r>
        <w:rPr>
          <w:rFonts w:ascii="Times New Roman" w:hAnsi="Times New Roman" w:cs="Times New Roman"/>
          <w:sz w:val="24"/>
          <w:szCs w:val="24"/>
        </w:rPr>
        <w:t>given</w:t>
      </w:r>
      <w:r w:rsidR="009D3DEB" w:rsidRPr="009D3DEB">
        <w:rPr>
          <w:rFonts w:ascii="Times New Roman" w:hAnsi="Times New Roman" w:cs="Times New Roman"/>
          <w:sz w:val="24"/>
          <w:szCs w:val="24"/>
        </w:rPr>
        <w:t xml:space="preserve"> their in-depth k</w:t>
      </w:r>
      <w:r w:rsidR="004B3F43">
        <w:rPr>
          <w:rFonts w:ascii="Times New Roman" w:hAnsi="Times New Roman" w:cs="Times New Roman"/>
          <w:sz w:val="24"/>
          <w:szCs w:val="24"/>
        </w:rPr>
        <w:t>nowledge of the firm.</w:t>
      </w:r>
      <w:r w:rsidR="00E66B54">
        <w:rPr>
          <w:rFonts w:ascii="Times New Roman" w:hAnsi="Times New Roman" w:cs="Times New Roman"/>
          <w:sz w:val="24"/>
          <w:szCs w:val="24"/>
        </w:rPr>
        <w:t xml:space="preserve"> </w:t>
      </w:r>
      <w:r w:rsidR="004B732C">
        <w:rPr>
          <w:rFonts w:ascii="Times New Roman" w:hAnsi="Times New Roman" w:cs="Times New Roman"/>
          <w:sz w:val="24"/>
          <w:szCs w:val="24"/>
        </w:rPr>
        <w:t>M</w:t>
      </w:r>
      <w:r w:rsidR="004B3F43">
        <w:rPr>
          <w:rFonts w:ascii="Times New Roman" w:hAnsi="Times New Roman" w:cs="Times New Roman"/>
          <w:sz w:val="24"/>
          <w:szCs w:val="24"/>
        </w:rPr>
        <w:t>arket</w:t>
      </w:r>
      <w:r w:rsidR="009D3DEB" w:rsidRPr="009D3DEB">
        <w:rPr>
          <w:rFonts w:ascii="Times New Roman" w:hAnsi="Times New Roman" w:cs="Times New Roman"/>
          <w:sz w:val="24"/>
          <w:szCs w:val="24"/>
        </w:rPr>
        <w:t xml:space="preserve"> regulators</w:t>
      </w:r>
      <w:r w:rsidR="004B732C">
        <w:rPr>
          <w:rFonts w:ascii="Times New Roman" w:hAnsi="Times New Roman" w:cs="Times New Roman"/>
          <w:sz w:val="24"/>
          <w:szCs w:val="24"/>
        </w:rPr>
        <w:t xml:space="preserve"> are</w:t>
      </w:r>
      <w:r w:rsidR="009D3DEB" w:rsidRPr="009D3DEB">
        <w:rPr>
          <w:rFonts w:ascii="Times New Roman" w:hAnsi="Times New Roman" w:cs="Times New Roman"/>
          <w:sz w:val="24"/>
          <w:szCs w:val="24"/>
        </w:rPr>
        <w:t xml:space="preserve"> try</w:t>
      </w:r>
      <w:r w:rsidR="004B732C">
        <w:rPr>
          <w:rFonts w:ascii="Times New Roman" w:hAnsi="Times New Roman" w:cs="Times New Roman"/>
          <w:sz w:val="24"/>
          <w:szCs w:val="24"/>
        </w:rPr>
        <w:t>ing</w:t>
      </w:r>
      <w:r w:rsidR="009D3DEB" w:rsidRPr="009D3DEB">
        <w:rPr>
          <w:rFonts w:ascii="Times New Roman" w:hAnsi="Times New Roman" w:cs="Times New Roman"/>
          <w:sz w:val="24"/>
          <w:szCs w:val="24"/>
        </w:rPr>
        <w:t xml:space="preserve"> to </w:t>
      </w:r>
      <w:r w:rsidR="004B732C">
        <w:rPr>
          <w:rFonts w:ascii="Times New Roman" w:hAnsi="Times New Roman" w:cs="Times New Roman"/>
          <w:sz w:val="24"/>
          <w:szCs w:val="24"/>
        </w:rPr>
        <w:t xml:space="preserve">limit insiders’ scope </w:t>
      </w:r>
      <w:r w:rsidR="009D3DEB" w:rsidRPr="009D3DEB">
        <w:rPr>
          <w:rFonts w:ascii="Times New Roman" w:hAnsi="Times New Roman" w:cs="Times New Roman"/>
          <w:sz w:val="24"/>
          <w:szCs w:val="24"/>
        </w:rPr>
        <w:t xml:space="preserve">to </w:t>
      </w:r>
      <w:r w:rsidR="004B732C">
        <w:rPr>
          <w:rFonts w:ascii="Times New Roman" w:hAnsi="Times New Roman" w:cs="Times New Roman"/>
          <w:sz w:val="24"/>
          <w:szCs w:val="24"/>
        </w:rPr>
        <w:t xml:space="preserve">leak non-public and material information. For example, </w:t>
      </w:r>
      <w:r w:rsidR="007F7251">
        <w:rPr>
          <w:rFonts w:ascii="Times New Roman" w:hAnsi="Times New Roman" w:cs="Times New Roman"/>
          <w:sz w:val="24"/>
          <w:szCs w:val="24"/>
        </w:rPr>
        <w:t>the SEC</w:t>
      </w:r>
      <w:r w:rsidR="004B732C">
        <w:rPr>
          <w:rFonts w:ascii="Times New Roman" w:hAnsi="Times New Roman" w:cs="Times New Roman"/>
          <w:sz w:val="24"/>
          <w:szCs w:val="24"/>
        </w:rPr>
        <w:t xml:space="preserve"> </w:t>
      </w:r>
      <w:r w:rsidR="00427F4C">
        <w:rPr>
          <w:rFonts w:ascii="Times New Roman" w:hAnsi="Times New Roman" w:cs="Times New Roman"/>
          <w:sz w:val="24"/>
          <w:szCs w:val="24"/>
        </w:rPr>
        <w:t xml:space="preserve">has </w:t>
      </w:r>
      <w:r w:rsidR="004B732C">
        <w:rPr>
          <w:rFonts w:ascii="Times New Roman" w:hAnsi="Times New Roman" w:cs="Times New Roman"/>
          <w:sz w:val="24"/>
          <w:szCs w:val="24"/>
        </w:rPr>
        <w:t>run a</w:t>
      </w:r>
      <w:r w:rsidR="00427F4C">
        <w:rPr>
          <w:rFonts w:ascii="Times New Roman" w:hAnsi="Times New Roman" w:cs="Times New Roman"/>
          <w:sz w:val="24"/>
          <w:szCs w:val="24"/>
        </w:rPr>
        <w:t xml:space="preserve"> series</w:t>
      </w:r>
      <w:r w:rsidR="007F7251">
        <w:rPr>
          <w:rFonts w:ascii="Times New Roman" w:hAnsi="Times New Roman" w:cs="Times New Roman"/>
          <w:sz w:val="24"/>
          <w:szCs w:val="24"/>
        </w:rPr>
        <w:t xml:space="preserve"> </w:t>
      </w:r>
      <w:r w:rsidR="00427F4C">
        <w:rPr>
          <w:rFonts w:ascii="Times New Roman" w:hAnsi="Times New Roman" w:cs="Times New Roman"/>
          <w:sz w:val="24"/>
          <w:szCs w:val="24"/>
        </w:rPr>
        <w:t xml:space="preserve">of </w:t>
      </w:r>
      <w:r w:rsidR="007F7251">
        <w:rPr>
          <w:rFonts w:ascii="Times New Roman" w:hAnsi="Times New Roman" w:cs="Times New Roman"/>
          <w:sz w:val="24"/>
          <w:szCs w:val="24"/>
        </w:rPr>
        <w:t>campaign</w:t>
      </w:r>
      <w:r w:rsidR="00427F4C">
        <w:rPr>
          <w:rFonts w:ascii="Times New Roman" w:hAnsi="Times New Roman" w:cs="Times New Roman"/>
          <w:sz w:val="24"/>
          <w:szCs w:val="24"/>
        </w:rPr>
        <w:t>s</w:t>
      </w:r>
      <w:r w:rsidR="007F7251">
        <w:rPr>
          <w:rFonts w:ascii="Times New Roman" w:hAnsi="Times New Roman" w:cs="Times New Roman"/>
          <w:sz w:val="24"/>
          <w:szCs w:val="24"/>
        </w:rPr>
        <w:t xml:space="preserve"> against</w:t>
      </w:r>
      <w:r w:rsidR="00AD7BF4">
        <w:rPr>
          <w:rFonts w:ascii="Times New Roman" w:hAnsi="Times New Roman" w:cs="Times New Roman"/>
          <w:sz w:val="24"/>
          <w:szCs w:val="24"/>
        </w:rPr>
        <w:t xml:space="preserve"> the </w:t>
      </w:r>
      <w:r w:rsidR="004D3CEC">
        <w:rPr>
          <w:rFonts w:ascii="Times New Roman" w:hAnsi="Times New Roman" w:cs="Times New Roman"/>
          <w:sz w:val="24"/>
          <w:szCs w:val="24"/>
        </w:rPr>
        <w:t xml:space="preserve">rise </w:t>
      </w:r>
      <w:r w:rsidR="004D3CEC">
        <w:rPr>
          <w:rFonts w:ascii="Times New Roman" w:hAnsi="Times New Roman" w:cs="Times New Roman"/>
          <w:sz w:val="24"/>
          <w:szCs w:val="24"/>
        </w:rPr>
        <w:lastRenderedPageBreak/>
        <w:t>of so-called “expert networks”</w:t>
      </w:r>
      <w:r w:rsidR="00427F4C">
        <w:rPr>
          <w:rStyle w:val="FootnoteReference"/>
          <w:rFonts w:ascii="Times New Roman" w:hAnsi="Times New Roman" w:cs="Times New Roman"/>
          <w:sz w:val="24"/>
          <w:szCs w:val="24"/>
        </w:rPr>
        <w:footnoteReference w:id="2"/>
      </w:r>
      <w:r w:rsidR="00203973">
        <w:rPr>
          <w:rFonts w:ascii="Times New Roman" w:hAnsi="Times New Roman" w:cs="Times New Roman"/>
          <w:sz w:val="24"/>
          <w:szCs w:val="24"/>
        </w:rPr>
        <w:t xml:space="preserve">, </w:t>
      </w:r>
      <w:r w:rsidR="00AD7BF4">
        <w:rPr>
          <w:rFonts w:ascii="Times New Roman" w:hAnsi="Times New Roman" w:cs="Times New Roman"/>
          <w:sz w:val="24"/>
          <w:szCs w:val="24"/>
        </w:rPr>
        <w:t xml:space="preserve">in which </w:t>
      </w:r>
      <w:r w:rsidR="00203973">
        <w:rPr>
          <w:rFonts w:ascii="Times New Roman" w:hAnsi="Times New Roman" w:cs="Times New Roman"/>
          <w:sz w:val="24"/>
          <w:szCs w:val="24"/>
        </w:rPr>
        <w:t>corporate insiders are</w:t>
      </w:r>
      <w:r w:rsidR="00B8230B">
        <w:rPr>
          <w:rFonts w:ascii="Times New Roman" w:hAnsi="Times New Roman" w:cs="Times New Roman"/>
          <w:sz w:val="24"/>
          <w:szCs w:val="24"/>
        </w:rPr>
        <w:t xml:space="preserve"> </w:t>
      </w:r>
      <w:r w:rsidR="003B76F9">
        <w:rPr>
          <w:rFonts w:ascii="Times New Roman" w:hAnsi="Times New Roman" w:cs="Times New Roman"/>
          <w:sz w:val="24"/>
          <w:szCs w:val="24"/>
        </w:rPr>
        <w:t>hired</w:t>
      </w:r>
      <w:r w:rsidR="00B8230B">
        <w:rPr>
          <w:rFonts w:ascii="Times New Roman" w:hAnsi="Times New Roman" w:cs="Times New Roman"/>
          <w:sz w:val="24"/>
          <w:szCs w:val="24"/>
        </w:rPr>
        <w:t xml:space="preserve"> as </w:t>
      </w:r>
      <w:r w:rsidR="00512A2B">
        <w:rPr>
          <w:rFonts w:ascii="Times New Roman" w:hAnsi="Times New Roman" w:cs="Times New Roman"/>
          <w:sz w:val="24"/>
          <w:szCs w:val="24"/>
        </w:rPr>
        <w:t xml:space="preserve">expert </w:t>
      </w:r>
      <w:r w:rsidR="00B8230B">
        <w:rPr>
          <w:rFonts w:ascii="Times New Roman" w:hAnsi="Times New Roman" w:cs="Times New Roman"/>
          <w:sz w:val="24"/>
          <w:szCs w:val="24"/>
        </w:rPr>
        <w:t>consultants from $300 to $1</w:t>
      </w:r>
      <w:r w:rsidR="007F7251">
        <w:rPr>
          <w:rFonts w:ascii="Times New Roman" w:hAnsi="Times New Roman" w:cs="Times New Roman"/>
          <w:sz w:val="24"/>
          <w:szCs w:val="24"/>
        </w:rPr>
        <w:t>,</w:t>
      </w:r>
      <w:r w:rsidR="00B8230B">
        <w:rPr>
          <w:rFonts w:ascii="Times New Roman" w:hAnsi="Times New Roman" w:cs="Times New Roman"/>
          <w:sz w:val="24"/>
          <w:szCs w:val="24"/>
        </w:rPr>
        <w:t>000 an hour to speak confidentially to hedge fund managers. That expertise, however, can sometimes cross the line into material and non-public information (</w:t>
      </w:r>
      <w:r w:rsidR="00B8230B">
        <w:rPr>
          <w:rFonts w:ascii="Times New Roman" w:hAnsi="Times New Roman" w:cs="Times New Roman"/>
          <w:noProof/>
          <w:sz w:val="24"/>
          <w:szCs w:val="24"/>
        </w:rPr>
        <w:t>e.g.,</w:t>
      </w:r>
      <w:r w:rsidR="00B8230B">
        <w:rPr>
          <w:rFonts w:ascii="Times New Roman" w:hAnsi="Times New Roman" w:cs="Times New Roman"/>
          <w:sz w:val="24"/>
          <w:szCs w:val="24"/>
        </w:rPr>
        <w:t xml:space="preserve"> Zuckerman and Pulliam</w:t>
      </w:r>
      <w:r w:rsidR="003C70A5">
        <w:rPr>
          <w:rFonts w:ascii="Times New Roman" w:hAnsi="Times New Roman" w:cs="Times New Roman"/>
          <w:sz w:val="24"/>
          <w:szCs w:val="24"/>
        </w:rPr>
        <w:t>,</w:t>
      </w:r>
      <w:r w:rsidR="00B8230B">
        <w:rPr>
          <w:rFonts w:ascii="Times New Roman" w:hAnsi="Times New Roman" w:cs="Times New Roman"/>
          <w:sz w:val="24"/>
          <w:szCs w:val="24"/>
        </w:rPr>
        <w:t xml:space="preserve"> 2010; Thompson, 2013)</w:t>
      </w:r>
      <w:r w:rsidR="00512A2B">
        <w:rPr>
          <w:rFonts w:ascii="Times New Roman" w:hAnsi="Times New Roman" w:cs="Times New Roman"/>
          <w:sz w:val="24"/>
          <w:szCs w:val="24"/>
        </w:rPr>
        <w:t xml:space="preserve">. </w:t>
      </w:r>
      <w:r w:rsidR="00203973">
        <w:rPr>
          <w:rFonts w:ascii="Times New Roman" w:hAnsi="Times New Roman" w:cs="Times New Roman"/>
          <w:sz w:val="24"/>
          <w:szCs w:val="24"/>
        </w:rPr>
        <w:t xml:space="preserve"> </w:t>
      </w:r>
    </w:p>
    <w:p w14:paraId="2A795B9F" w14:textId="182D8958" w:rsidR="00DD5842" w:rsidRPr="001B78A4" w:rsidRDefault="00115DDE" w:rsidP="00C47F47">
      <w:pPr>
        <w:spacing w:line="480" w:lineRule="auto"/>
        <w:jc w:val="both"/>
        <w:rPr>
          <w:rFonts w:ascii="Times New Roman" w:eastAsia="SimSun" w:hAnsi="Times New Roman" w:cs="Times New Roman"/>
          <w:sz w:val="24"/>
          <w:szCs w:val="24"/>
          <w:lang w:val="en-US"/>
        </w:rPr>
      </w:pPr>
      <w:r>
        <w:rPr>
          <w:rFonts w:ascii="Times New Roman" w:hAnsi="Times New Roman" w:cs="Times New Roman"/>
          <w:sz w:val="24"/>
          <w:szCs w:val="24"/>
        </w:rPr>
        <w:t xml:space="preserve">Given </w:t>
      </w:r>
      <w:r w:rsidR="00E91159">
        <w:rPr>
          <w:rFonts w:ascii="Times New Roman" w:hAnsi="Times New Roman" w:cs="Times New Roman"/>
          <w:sz w:val="24"/>
          <w:szCs w:val="24"/>
          <w:lang w:val="en-US"/>
        </w:rPr>
        <w:t>the difficulties in</w:t>
      </w:r>
      <w:r w:rsidR="00E91159">
        <w:rPr>
          <w:rFonts w:ascii="Times New Roman" w:hAnsi="Times New Roman" w:cs="Times New Roman"/>
          <w:sz w:val="24"/>
          <w:szCs w:val="24"/>
        </w:rPr>
        <w:t xml:space="preserve"> isolating</w:t>
      </w:r>
      <w:r w:rsidR="00D9002B">
        <w:rPr>
          <w:rFonts w:ascii="Times New Roman" w:hAnsi="Times New Roman" w:cs="Times New Roman"/>
          <w:sz w:val="24"/>
          <w:szCs w:val="24"/>
        </w:rPr>
        <w:t xml:space="preserve"> </w:t>
      </w:r>
      <w:r w:rsidR="00E91159">
        <w:rPr>
          <w:rFonts w:ascii="Times New Roman" w:hAnsi="Times New Roman" w:cs="Times New Roman"/>
          <w:sz w:val="24"/>
          <w:szCs w:val="24"/>
        </w:rPr>
        <w:t>the</w:t>
      </w:r>
      <w:r w:rsidR="00EF72C9">
        <w:rPr>
          <w:rFonts w:ascii="Times New Roman" w:hAnsi="Times New Roman" w:cs="Times New Roman"/>
          <w:sz w:val="24"/>
          <w:szCs w:val="24"/>
        </w:rPr>
        <w:t>se</w:t>
      </w:r>
      <w:r w:rsidR="00E91159">
        <w:rPr>
          <w:rFonts w:ascii="Times New Roman" w:hAnsi="Times New Roman" w:cs="Times New Roman"/>
          <w:sz w:val="24"/>
          <w:szCs w:val="24"/>
        </w:rPr>
        <w:t xml:space="preserve"> two </w:t>
      </w:r>
      <w:r w:rsidR="00D9002B">
        <w:rPr>
          <w:rFonts w:ascii="Times New Roman" w:hAnsi="Times New Roman" w:cs="Times New Roman"/>
          <w:sz w:val="24"/>
          <w:szCs w:val="24"/>
        </w:rPr>
        <w:t>potential channels</w:t>
      </w:r>
      <w:r w:rsidR="007867C2">
        <w:rPr>
          <w:rFonts w:ascii="Times New Roman" w:hAnsi="Times New Roman" w:cs="Times New Roman"/>
          <w:sz w:val="24"/>
          <w:szCs w:val="24"/>
        </w:rPr>
        <w:t xml:space="preserve">, </w:t>
      </w:r>
      <w:r w:rsidR="00B03601">
        <w:rPr>
          <w:rFonts w:ascii="Times New Roman" w:hAnsi="Times New Roman" w:cs="Times New Roman"/>
          <w:sz w:val="24"/>
          <w:szCs w:val="24"/>
        </w:rPr>
        <w:t>and given</w:t>
      </w:r>
      <w:r w:rsidR="003C70A5">
        <w:rPr>
          <w:rFonts w:ascii="Times New Roman" w:hAnsi="Times New Roman" w:cs="Times New Roman"/>
          <w:sz w:val="24"/>
          <w:szCs w:val="24"/>
        </w:rPr>
        <w:t xml:space="preserve"> that</w:t>
      </w:r>
      <w:r w:rsidR="00B03601">
        <w:rPr>
          <w:rFonts w:ascii="Times New Roman" w:hAnsi="Times New Roman" w:cs="Times New Roman"/>
          <w:sz w:val="24"/>
          <w:szCs w:val="24"/>
        </w:rPr>
        <w:t xml:space="preserve"> </w:t>
      </w:r>
      <w:r w:rsidR="00E91159">
        <w:rPr>
          <w:rFonts w:ascii="Times New Roman" w:hAnsi="Times New Roman" w:cs="Times New Roman"/>
          <w:sz w:val="24"/>
          <w:szCs w:val="24"/>
        </w:rPr>
        <w:t xml:space="preserve">the literature mainly points to the leakage from financial intermediaries (e.g., </w:t>
      </w:r>
      <w:r w:rsidR="00E91159" w:rsidRPr="007354F9" w:rsidDel="00C356AD">
        <w:rPr>
          <w:rFonts w:ascii="Times New Roman" w:hAnsi="Times New Roman" w:cs="Times New Roman"/>
          <w:noProof/>
          <w:sz w:val="24"/>
          <w:szCs w:val="24"/>
        </w:rPr>
        <w:t>Khan and Lu, 2013; Chakrabarty and Shkilko, 2013</w:t>
      </w:r>
      <w:r w:rsidR="00E91159">
        <w:rPr>
          <w:rFonts w:ascii="Times New Roman" w:hAnsi="Times New Roman" w:cs="Times New Roman"/>
          <w:noProof/>
          <w:sz w:val="24"/>
          <w:szCs w:val="24"/>
        </w:rPr>
        <w:t xml:space="preserve">; McNally </w:t>
      </w:r>
      <w:r w:rsidR="00E91159" w:rsidRPr="00F34156">
        <w:rPr>
          <w:rFonts w:ascii="Times New Roman" w:hAnsi="Times New Roman" w:cs="Times New Roman"/>
          <w:i/>
          <w:noProof/>
          <w:sz w:val="24"/>
          <w:szCs w:val="24"/>
        </w:rPr>
        <w:t>et al</w:t>
      </w:r>
      <w:r w:rsidR="00E91159">
        <w:rPr>
          <w:rFonts w:ascii="Times New Roman" w:hAnsi="Times New Roman" w:cs="Times New Roman"/>
          <w:noProof/>
          <w:sz w:val="24"/>
          <w:szCs w:val="24"/>
        </w:rPr>
        <w:t>., 2017</w:t>
      </w:r>
      <w:r w:rsidR="00E91159" w:rsidRPr="007354F9" w:rsidDel="00C356AD">
        <w:rPr>
          <w:rFonts w:ascii="Times New Roman" w:hAnsi="Times New Roman" w:cs="Times New Roman"/>
          <w:noProof/>
          <w:sz w:val="24"/>
          <w:szCs w:val="24"/>
        </w:rPr>
        <w:t>)</w:t>
      </w:r>
      <w:r w:rsidR="00E91159">
        <w:rPr>
          <w:rFonts w:ascii="Times New Roman" w:hAnsi="Times New Roman" w:cs="Times New Roman"/>
          <w:noProof/>
          <w:sz w:val="24"/>
          <w:szCs w:val="24"/>
        </w:rPr>
        <w:t xml:space="preserve">, it is worthwhile seeking </w:t>
      </w:r>
      <w:r w:rsidR="00B03601">
        <w:rPr>
          <w:rFonts w:ascii="Times New Roman" w:hAnsi="Times New Roman" w:cs="Times New Roman"/>
          <w:noProof/>
          <w:sz w:val="24"/>
          <w:szCs w:val="24"/>
        </w:rPr>
        <w:t>an unique s</w:t>
      </w:r>
      <w:r w:rsidR="00595B5D">
        <w:rPr>
          <w:rFonts w:ascii="Times New Roman" w:hAnsi="Times New Roman" w:cs="Times New Roman"/>
          <w:noProof/>
          <w:sz w:val="24"/>
          <w:szCs w:val="24"/>
        </w:rPr>
        <w:t>et</w:t>
      </w:r>
      <w:r w:rsidR="003C70A5">
        <w:rPr>
          <w:rFonts w:ascii="Times New Roman" w:hAnsi="Times New Roman" w:cs="Times New Roman"/>
          <w:noProof/>
          <w:sz w:val="24"/>
          <w:szCs w:val="24"/>
        </w:rPr>
        <w:t>t</w:t>
      </w:r>
      <w:r w:rsidR="00595B5D">
        <w:rPr>
          <w:rFonts w:ascii="Times New Roman" w:hAnsi="Times New Roman" w:cs="Times New Roman"/>
          <w:noProof/>
          <w:sz w:val="24"/>
          <w:szCs w:val="24"/>
        </w:rPr>
        <w:t>ing in which only one chann</w:t>
      </w:r>
      <w:r w:rsidR="003C70A5">
        <w:rPr>
          <w:rFonts w:ascii="Times New Roman" w:hAnsi="Times New Roman" w:cs="Times New Roman"/>
          <w:noProof/>
          <w:sz w:val="24"/>
          <w:szCs w:val="24"/>
        </w:rPr>
        <w:t>el (corporate insiders) exists. T</w:t>
      </w:r>
      <w:r w:rsidR="00595B5D">
        <w:rPr>
          <w:rFonts w:ascii="Times New Roman" w:hAnsi="Times New Roman" w:cs="Times New Roman"/>
          <w:noProof/>
          <w:sz w:val="24"/>
          <w:szCs w:val="24"/>
        </w:rPr>
        <w:t>his specific channel needs to be better understood.</w:t>
      </w:r>
      <w:r w:rsidR="00EF72C9">
        <w:rPr>
          <w:rFonts w:ascii="Times New Roman" w:hAnsi="Times New Roman" w:cs="Times New Roman"/>
          <w:noProof/>
          <w:sz w:val="24"/>
          <w:szCs w:val="24"/>
        </w:rPr>
        <w:t xml:space="preserve"> Thus,</w:t>
      </w:r>
      <w:r w:rsidR="00595B5D">
        <w:rPr>
          <w:rFonts w:ascii="Times New Roman" w:hAnsi="Times New Roman" w:cs="Times New Roman"/>
          <w:noProof/>
          <w:sz w:val="24"/>
          <w:szCs w:val="24"/>
        </w:rPr>
        <w:t xml:space="preserve"> </w:t>
      </w:r>
      <w:r w:rsidR="00EF72C9">
        <w:rPr>
          <w:rFonts w:ascii="Times New Roman" w:hAnsi="Times New Roman" w:cs="Times New Roman"/>
          <w:sz w:val="24"/>
          <w:szCs w:val="24"/>
        </w:rPr>
        <w:t>i</w:t>
      </w:r>
      <w:r w:rsidR="00595B5D">
        <w:rPr>
          <w:rFonts w:ascii="Times New Roman" w:hAnsi="Times New Roman" w:cs="Times New Roman"/>
          <w:sz w:val="24"/>
          <w:szCs w:val="24"/>
        </w:rPr>
        <w:t xml:space="preserve">n this paper, </w:t>
      </w:r>
      <w:r w:rsidR="00F80445">
        <w:rPr>
          <w:rFonts w:ascii="Times New Roman" w:hAnsi="Times New Roman" w:cs="Times New Roman"/>
          <w:sz w:val="24"/>
          <w:szCs w:val="24"/>
        </w:rPr>
        <w:t>we</w:t>
      </w:r>
      <w:r w:rsidR="0078568B">
        <w:rPr>
          <w:rFonts w:ascii="Times New Roman" w:hAnsi="Times New Roman" w:cs="Times New Roman"/>
          <w:sz w:val="24"/>
          <w:szCs w:val="24"/>
        </w:rPr>
        <w:t xml:space="preserve"> invest</w:t>
      </w:r>
      <w:r w:rsidR="00F80445">
        <w:rPr>
          <w:rFonts w:ascii="Times New Roman" w:hAnsi="Times New Roman" w:cs="Times New Roman"/>
          <w:sz w:val="24"/>
          <w:szCs w:val="24"/>
        </w:rPr>
        <w:t>igate</w:t>
      </w:r>
      <w:r w:rsidR="001433D2">
        <w:rPr>
          <w:rFonts w:ascii="Times New Roman" w:hAnsi="Times New Roman" w:cs="Times New Roman"/>
          <w:sz w:val="24"/>
          <w:szCs w:val="24"/>
        </w:rPr>
        <w:t xml:space="preserve"> whether information leakage still exist</w:t>
      </w:r>
      <w:r w:rsidR="007867C2">
        <w:rPr>
          <w:rFonts w:ascii="Times New Roman" w:hAnsi="Times New Roman" w:cs="Times New Roman"/>
          <w:sz w:val="24"/>
          <w:szCs w:val="24"/>
        </w:rPr>
        <w:t>s</w:t>
      </w:r>
      <w:r w:rsidR="003C3FF3">
        <w:rPr>
          <w:rFonts w:ascii="Times New Roman" w:hAnsi="Times New Roman" w:cs="Times New Roman"/>
          <w:sz w:val="24"/>
          <w:szCs w:val="24"/>
        </w:rPr>
        <w:t xml:space="preserve"> in a market</w:t>
      </w:r>
      <w:r w:rsidR="001433D2">
        <w:rPr>
          <w:rFonts w:ascii="Times New Roman" w:hAnsi="Times New Roman" w:cs="Times New Roman"/>
          <w:sz w:val="24"/>
          <w:szCs w:val="24"/>
        </w:rPr>
        <w:t xml:space="preserve"> </w:t>
      </w:r>
      <w:r w:rsidR="007867C2">
        <w:rPr>
          <w:rFonts w:ascii="Times New Roman" w:hAnsi="Times New Roman" w:cs="Times New Roman"/>
          <w:sz w:val="24"/>
          <w:szCs w:val="24"/>
        </w:rPr>
        <w:t xml:space="preserve">without the presence of </w:t>
      </w:r>
      <w:r w:rsidR="003C3FF3">
        <w:rPr>
          <w:rFonts w:ascii="Times New Roman" w:hAnsi="Times New Roman" w:cs="Times New Roman"/>
          <w:sz w:val="24"/>
          <w:szCs w:val="24"/>
        </w:rPr>
        <w:t>financial intermediaries</w:t>
      </w:r>
      <w:r w:rsidR="00123056">
        <w:rPr>
          <w:rFonts w:ascii="Times New Roman" w:hAnsi="Times New Roman" w:cs="Times New Roman"/>
          <w:sz w:val="24"/>
          <w:szCs w:val="24"/>
        </w:rPr>
        <w:t xml:space="preserve"> to identify the leakage from corporate insiders, particularly insiders from family firms</w:t>
      </w:r>
      <w:bookmarkStart w:id="6" w:name="OLE_LINK42"/>
      <w:bookmarkEnd w:id="3"/>
      <w:r w:rsidR="00DD5842">
        <w:rPr>
          <w:rFonts w:ascii="Times New Roman" w:hAnsi="Times New Roman" w:cs="Times New Roman"/>
          <w:sz w:val="24"/>
          <w:szCs w:val="24"/>
        </w:rPr>
        <w:t>.</w:t>
      </w:r>
      <w:r w:rsidR="00C05F3E">
        <w:rPr>
          <w:rStyle w:val="FootnoteReference"/>
          <w:rFonts w:ascii="Times New Roman" w:hAnsi="Times New Roman" w:cs="Times New Roman"/>
          <w:sz w:val="24"/>
          <w:szCs w:val="24"/>
        </w:rPr>
        <w:footnoteReference w:id="3"/>
      </w:r>
      <w:r w:rsidR="00DD5842">
        <w:rPr>
          <w:rFonts w:ascii="Times New Roman" w:hAnsi="Times New Roman" w:cs="Times New Roman"/>
          <w:sz w:val="24"/>
          <w:szCs w:val="24"/>
        </w:rPr>
        <w:t xml:space="preserve"> </w:t>
      </w:r>
      <w:r w:rsidR="003C70A5">
        <w:rPr>
          <w:rFonts w:ascii="Times New Roman" w:eastAsia="SimSun" w:hAnsi="Times New Roman" w:cs="Times New Roman"/>
          <w:sz w:val="24"/>
          <w:szCs w:val="24"/>
        </w:rPr>
        <w:t>Our</w:t>
      </w:r>
      <w:r w:rsidR="00B92F37">
        <w:rPr>
          <w:rFonts w:ascii="Times New Roman" w:eastAsia="SimSun" w:hAnsi="Times New Roman" w:cs="Times New Roman"/>
          <w:sz w:val="24"/>
          <w:szCs w:val="24"/>
        </w:rPr>
        <w:t xml:space="preserve"> study </w:t>
      </w:r>
      <w:r w:rsidR="00595B5D">
        <w:rPr>
          <w:rFonts w:ascii="Times New Roman" w:hAnsi="Times New Roman" w:cs="Times New Roman"/>
          <w:sz w:val="24"/>
          <w:szCs w:val="24"/>
        </w:rPr>
        <w:t xml:space="preserve">offers </w:t>
      </w:r>
      <w:r w:rsidR="00595B5D" w:rsidRPr="00D9002B">
        <w:rPr>
          <w:rFonts w:ascii="Times New Roman" w:hAnsi="Times New Roman" w:cs="Times New Roman"/>
          <w:sz w:val="24"/>
          <w:szCs w:val="24"/>
        </w:rPr>
        <w:t>ins</w:t>
      </w:r>
      <w:r w:rsidR="00595B5D">
        <w:rPr>
          <w:rFonts w:ascii="Times New Roman" w:hAnsi="Times New Roman" w:cs="Times New Roman"/>
          <w:sz w:val="24"/>
          <w:szCs w:val="24"/>
        </w:rPr>
        <w:t>ight into the</w:t>
      </w:r>
      <w:r w:rsidR="005170E6">
        <w:rPr>
          <w:rFonts w:ascii="Times New Roman" w:hAnsi="Times New Roman" w:cs="Times New Roman"/>
          <w:sz w:val="24"/>
          <w:szCs w:val="24"/>
        </w:rPr>
        <w:t xml:space="preserve"> internal</w:t>
      </w:r>
      <w:r w:rsidR="00595B5D">
        <w:rPr>
          <w:rFonts w:ascii="Times New Roman" w:hAnsi="Times New Roman" w:cs="Times New Roman"/>
          <w:sz w:val="24"/>
          <w:szCs w:val="24"/>
        </w:rPr>
        <w:t xml:space="preserve"> governance of corporate</w:t>
      </w:r>
      <w:r w:rsidR="00595B5D" w:rsidRPr="00D9002B">
        <w:rPr>
          <w:rFonts w:ascii="Times New Roman" w:hAnsi="Times New Roman" w:cs="Times New Roman"/>
          <w:sz w:val="24"/>
          <w:szCs w:val="24"/>
        </w:rPr>
        <w:t xml:space="preserve"> in</w:t>
      </w:r>
      <w:r w:rsidR="00B92F37">
        <w:rPr>
          <w:rFonts w:ascii="Times New Roman" w:hAnsi="Times New Roman" w:cs="Times New Roman"/>
          <w:sz w:val="24"/>
          <w:szCs w:val="24"/>
        </w:rPr>
        <w:t xml:space="preserve">siders, especially for </w:t>
      </w:r>
      <w:r w:rsidR="00B03601">
        <w:rPr>
          <w:rFonts w:ascii="Times New Roman" w:hAnsi="Times New Roman" w:cs="Times New Roman"/>
          <w:sz w:val="24"/>
          <w:szCs w:val="24"/>
        </w:rPr>
        <w:t xml:space="preserve">family </w:t>
      </w:r>
      <w:r w:rsidR="00B92F37">
        <w:rPr>
          <w:rFonts w:ascii="Times New Roman" w:hAnsi="Times New Roman" w:cs="Times New Roman"/>
          <w:sz w:val="24"/>
          <w:szCs w:val="24"/>
        </w:rPr>
        <w:t>firms</w:t>
      </w:r>
      <w:r w:rsidR="002C4DA3">
        <w:rPr>
          <w:rFonts w:ascii="Times New Roman" w:hAnsi="Times New Roman" w:cs="Times New Roman"/>
          <w:sz w:val="24"/>
          <w:szCs w:val="24"/>
        </w:rPr>
        <w:t xml:space="preserve"> where</w:t>
      </w:r>
      <w:r w:rsidR="00595B5D" w:rsidRPr="00D9002B">
        <w:rPr>
          <w:rFonts w:ascii="Times New Roman" w:hAnsi="Times New Roman" w:cs="Times New Roman"/>
          <w:sz w:val="24"/>
          <w:szCs w:val="24"/>
        </w:rPr>
        <w:t xml:space="preserve"> external di</w:t>
      </w:r>
      <w:r w:rsidR="00B03601">
        <w:rPr>
          <w:rFonts w:ascii="Times New Roman" w:hAnsi="Times New Roman" w:cs="Times New Roman"/>
          <w:sz w:val="24"/>
          <w:szCs w:val="24"/>
        </w:rPr>
        <w:t>s</w:t>
      </w:r>
      <w:r w:rsidR="00595B5D" w:rsidRPr="00D9002B">
        <w:rPr>
          <w:rFonts w:ascii="Times New Roman" w:hAnsi="Times New Roman" w:cs="Times New Roman"/>
          <w:sz w:val="24"/>
          <w:szCs w:val="24"/>
        </w:rPr>
        <w:t>c</w:t>
      </w:r>
      <w:r w:rsidR="00123056">
        <w:rPr>
          <w:rFonts w:ascii="Times New Roman" w:hAnsi="Times New Roman" w:cs="Times New Roman"/>
          <w:sz w:val="24"/>
          <w:szCs w:val="24"/>
        </w:rPr>
        <w:t>ipline is difficult to implement</w:t>
      </w:r>
      <w:r w:rsidR="00595B5D">
        <w:rPr>
          <w:rFonts w:ascii="Times New Roman" w:hAnsi="Times New Roman" w:cs="Times New Roman"/>
          <w:sz w:val="24"/>
          <w:szCs w:val="24"/>
        </w:rPr>
        <w:t xml:space="preserve">. </w:t>
      </w:r>
    </w:p>
    <w:p w14:paraId="7A14234A" w14:textId="5E558B6A" w:rsidR="00C47F47" w:rsidRPr="00E615AF" w:rsidRDefault="00E2298C" w:rsidP="00C47F4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base our study on </w:t>
      </w:r>
      <w:r w:rsidRPr="007354F9">
        <w:rPr>
          <w:rFonts w:ascii="Times New Roman" w:hAnsi="Times New Roman" w:cs="Times New Roman"/>
          <w:bCs/>
          <w:sz w:val="24"/>
          <w:szCs w:val="24"/>
        </w:rPr>
        <w:t>the Hong Kong Stock Exchange</w:t>
      </w:r>
      <w:r>
        <w:rPr>
          <w:rFonts w:ascii="Times New Roman" w:hAnsi="Times New Roman" w:cs="Times New Roman"/>
          <w:bCs/>
          <w:sz w:val="24"/>
          <w:szCs w:val="24"/>
        </w:rPr>
        <w:t xml:space="preserve"> (HKEx). </w:t>
      </w:r>
      <w:r w:rsidRPr="007354F9">
        <w:rPr>
          <w:rFonts w:ascii="Times New Roman" w:hAnsi="Times New Roman" w:cs="Times New Roman"/>
          <w:sz w:val="24"/>
          <w:szCs w:val="24"/>
        </w:rPr>
        <w:t>Unlike the US stock market</w:t>
      </w:r>
      <w:r w:rsidR="00865080">
        <w:rPr>
          <w:rFonts w:ascii="Times New Roman" w:hAnsi="Times New Roman" w:cs="Times New Roman"/>
          <w:sz w:val="24"/>
          <w:szCs w:val="24"/>
        </w:rPr>
        <w:t>, which is</w:t>
      </w:r>
      <w:r w:rsidRPr="007354F9">
        <w:rPr>
          <w:rFonts w:ascii="Times New Roman" w:hAnsi="Times New Roman" w:cs="Times New Roman"/>
          <w:sz w:val="24"/>
          <w:szCs w:val="24"/>
        </w:rPr>
        <w:t xml:space="preserve"> facilitated</w:t>
      </w:r>
      <w:r w:rsidRPr="007354F9">
        <w:rPr>
          <w:rFonts w:ascii="Times New Roman" w:hAnsi="Times New Roman" w:cs="Times New Roman" w:hint="eastAsia"/>
          <w:sz w:val="24"/>
          <w:szCs w:val="24"/>
        </w:rPr>
        <w:t xml:space="preserve"> </w:t>
      </w:r>
      <w:r w:rsidRPr="007354F9">
        <w:rPr>
          <w:rFonts w:ascii="Times New Roman" w:hAnsi="Times New Roman" w:cs="Times New Roman"/>
          <w:sz w:val="24"/>
          <w:szCs w:val="24"/>
        </w:rPr>
        <w:t xml:space="preserve">by </w:t>
      </w:r>
      <w:r w:rsidR="00ED398F">
        <w:rPr>
          <w:rFonts w:ascii="Times New Roman" w:hAnsi="Times New Roman" w:cs="Times New Roman"/>
          <w:sz w:val="24"/>
          <w:szCs w:val="24"/>
        </w:rPr>
        <w:t>dealers/</w:t>
      </w:r>
      <w:r w:rsidRPr="007354F9">
        <w:rPr>
          <w:rFonts w:ascii="Times New Roman" w:hAnsi="Times New Roman" w:cs="Times New Roman"/>
          <w:sz w:val="24"/>
          <w:szCs w:val="24"/>
        </w:rPr>
        <w:t>market makers, the HKEx is a pure order-driven system</w:t>
      </w:r>
      <w:r>
        <w:rPr>
          <w:rFonts w:ascii="Times New Roman" w:hAnsi="Times New Roman" w:cs="Times New Roman"/>
          <w:sz w:val="24"/>
          <w:szCs w:val="24"/>
        </w:rPr>
        <w:t>, standing out as a</w:t>
      </w:r>
      <w:r w:rsidR="005746F8">
        <w:rPr>
          <w:rFonts w:ascii="Times New Roman" w:hAnsi="Times New Roman" w:cs="Times New Roman"/>
          <w:sz w:val="24"/>
          <w:szCs w:val="24"/>
        </w:rPr>
        <w:t xml:space="preserve">n ideal </w:t>
      </w:r>
      <w:r>
        <w:rPr>
          <w:rFonts w:ascii="Times New Roman" w:hAnsi="Times New Roman" w:cs="Times New Roman"/>
          <w:sz w:val="24"/>
          <w:szCs w:val="24"/>
        </w:rPr>
        <w:t xml:space="preserve">representative for </w:t>
      </w:r>
      <w:r w:rsidR="00ED398F">
        <w:rPr>
          <w:rFonts w:ascii="Times New Roman" w:hAnsi="Times New Roman" w:cs="Times New Roman"/>
          <w:sz w:val="24"/>
          <w:szCs w:val="24"/>
        </w:rPr>
        <w:t xml:space="preserve">trading </w:t>
      </w:r>
      <w:r w:rsidR="00E615AF">
        <w:rPr>
          <w:rFonts w:ascii="Times New Roman" w:hAnsi="Times New Roman" w:cs="Times New Roman"/>
          <w:sz w:val="24"/>
          <w:szCs w:val="24"/>
        </w:rPr>
        <w:t xml:space="preserve">mechanisms </w:t>
      </w:r>
      <w:r w:rsidR="00E615AF" w:rsidRPr="00FC253D">
        <w:rPr>
          <w:rFonts w:ascii="Times New Roman" w:hAnsi="Times New Roman" w:cs="Times New Roman"/>
          <w:sz w:val="24"/>
          <w:szCs w:val="24"/>
        </w:rPr>
        <w:t xml:space="preserve">without </w:t>
      </w:r>
      <w:r w:rsidR="00FC253D" w:rsidRPr="00FC253D">
        <w:rPr>
          <w:rFonts w:ascii="Times New Roman" w:hAnsi="Times New Roman" w:cs="Times New Roman"/>
          <w:sz w:val="24"/>
          <w:szCs w:val="24"/>
        </w:rPr>
        <w:t>market makers</w:t>
      </w:r>
      <w:r w:rsidRPr="00FC253D">
        <w:rPr>
          <w:rFonts w:ascii="Times New Roman" w:hAnsi="Times New Roman" w:cs="Times New Roman"/>
          <w:sz w:val="24"/>
          <w:szCs w:val="24"/>
        </w:rPr>
        <w:t>.</w:t>
      </w:r>
      <w:r>
        <w:rPr>
          <w:rFonts w:ascii="Times New Roman" w:hAnsi="Times New Roman" w:cs="Times New Roman"/>
          <w:sz w:val="24"/>
          <w:szCs w:val="24"/>
        </w:rPr>
        <w:t xml:space="preserve"> </w:t>
      </w:r>
      <w:r w:rsidR="002C4DA3">
        <w:rPr>
          <w:rFonts w:ascii="Times New Roman" w:hAnsi="Times New Roman" w:cs="Times New Roman"/>
          <w:sz w:val="24"/>
          <w:szCs w:val="24"/>
        </w:rPr>
        <w:t>In addition</w:t>
      </w:r>
      <w:r>
        <w:rPr>
          <w:rFonts w:ascii="Times New Roman" w:hAnsi="Times New Roman" w:cs="Times New Roman"/>
          <w:sz w:val="24"/>
          <w:szCs w:val="24"/>
        </w:rPr>
        <w:t xml:space="preserve">, </w:t>
      </w:r>
      <w:r w:rsidR="00AD7BF4">
        <w:rPr>
          <w:rFonts w:ascii="Times New Roman" w:hAnsi="Times New Roman" w:cs="Times New Roman"/>
          <w:sz w:val="24"/>
          <w:szCs w:val="24"/>
        </w:rPr>
        <w:t xml:space="preserve">the </w:t>
      </w:r>
      <w:r>
        <w:rPr>
          <w:rFonts w:ascii="Times New Roman" w:hAnsi="Times New Roman" w:cs="Times New Roman"/>
          <w:sz w:val="24"/>
          <w:szCs w:val="24"/>
        </w:rPr>
        <w:t>HKEx</w:t>
      </w:r>
      <w:r w:rsidRPr="00815189">
        <w:rPr>
          <w:rFonts w:ascii="Times New Roman" w:hAnsi="Times New Roman" w:cs="Times New Roman"/>
          <w:sz w:val="24"/>
          <w:szCs w:val="24"/>
        </w:rPr>
        <w:t xml:space="preserve"> is a </w:t>
      </w:r>
      <w:r w:rsidR="00D2489B">
        <w:rPr>
          <w:rFonts w:ascii="Times New Roman" w:hAnsi="Times New Roman" w:cs="Times New Roman"/>
          <w:sz w:val="24"/>
          <w:szCs w:val="24"/>
        </w:rPr>
        <w:t>global</w:t>
      </w:r>
      <w:r w:rsidRPr="00815189">
        <w:rPr>
          <w:rFonts w:ascii="Times New Roman" w:hAnsi="Times New Roman" w:cs="Times New Roman"/>
          <w:sz w:val="24"/>
          <w:szCs w:val="24"/>
        </w:rPr>
        <w:t xml:space="preserve"> financial hub </w:t>
      </w:r>
      <w:r>
        <w:rPr>
          <w:rFonts w:ascii="Times New Roman" w:hAnsi="Times New Roman" w:cs="Times New Roman"/>
          <w:sz w:val="24"/>
          <w:szCs w:val="24"/>
        </w:rPr>
        <w:t>with</w:t>
      </w:r>
      <w:r w:rsidRPr="00815189">
        <w:rPr>
          <w:rFonts w:ascii="Times New Roman" w:hAnsi="Times New Roman" w:cs="Times New Roman"/>
          <w:sz w:val="24"/>
          <w:szCs w:val="24"/>
        </w:rPr>
        <w:t xml:space="preserve"> sophisticated investors</w:t>
      </w:r>
      <w:r w:rsidR="00AD7BF4">
        <w:rPr>
          <w:rFonts w:ascii="Times New Roman" w:hAnsi="Times New Roman" w:cs="Times New Roman"/>
          <w:sz w:val="24"/>
          <w:szCs w:val="24"/>
        </w:rPr>
        <w:t>,</w:t>
      </w:r>
      <w:r w:rsidRPr="00815189">
        <w:rPr>
          <w:rFonts w:ascii="Times New Roman" w:hAnsi="Times New Roman" w:cs="Times New Roman"/>
          <w:sz w:val="24"/>
          <w:szCs w:val="24"/>
        </w:rPr>
        <w:t xml:space="preserve"> </w:t>
      </w:r>
      <w:r>
        <w:rPr>
          <w:rFonts w:ascii="Times New Roman" w:hAnsi="Times New Roman" w:cs="Times New Roman"/>
          <w:sz w:val="24"/>
          <w:szCs w:val="24"/>
        </w:rPr>
        <w:t>such as short sellers</w:t>
      </w:r>
      <w:r w:rsidRPr="0081518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F095C">
        <w:rPr>
          <w:rFonts w:ascii="Times New Roman" w:hAnsi="Times New Roman" w:cs="Times New Roman"/>
          <w:sz w:val="24"/>
          <w:szCs w:val="24"/>
        </w:rPr>
        <w:t>presence</w:t>
      </w:r>
      <w:r w:rsidR="000F095C">
        <w:rPr>
          <w:rFonts w:ascii="Times New Roman" w:hAnsi="Times New Roman" w:cs="Times New Roman"/>
          <w:sz w:val="24"/>
          <w:szCs w:val="24"/>
          <w:lang w:val="en-US"/>
        </w:rPr>
        <w:t xml:space="preserve"> and</w:t>
      </w:r>
      <w:r w:rsidR="000F095C">
        <w:rPr>
          <w:rFonts w:ascii="Times New Roman" w:hAnsi="Times New Roman" w:cs="Times New Roman" w:hint="eastAsia"/>
          <w:sz w:val="24"/>
          <w:szCs w:val="24"/>
          <w:lang w:val="en-US"/>
        </w:rPr>
        <w:t xml:space="preserve"> </w:t>
      </w:r>
      <w:r w:rsidR="000F095C">
        <w:rPr>
          <w:rFonts w:ascii="Times New Roman" w:hAnsi="Times New Roman" w:cs="Times New Roman"/>
          <w:sz w:val="24"/>
          <w:szCs w:val="24"/>
          <w:lang w:val="en-US"/>
        </w:rPr>
        <w:t>engagement</w:t>
      </w:r>
      <w:r>
        <w:rPr>
          <w:rFonts w:ascii="Times New Roman" w:hAnsi="Times New Roman" w:cs="Times New Roman"/>
          <w:sz w:val="24"/>
          <w:szCs w:val="24"/>
        </w:rPr>
        <w:t xml:space="preserve"> of </w:t>
      </w:r>
      <w:r w:rsidR="00ED398F">
        <w:rPr>
          <w:rFonts w:ascii="Times New Roman" w:hAnsi="Times New Roman" w:cs="Times New Roman"/>
          <w:sz w:val="24"/>
          <w:szCs w:val="24"/>
        </w:rPr>
        <w:t>short sellers</w:t>
      </w:r>
      <w:r>
        <w:rPr>
          <w:rFonts w:ascii="Times New Roman" w:hAnsi="Times New Roman" w:cs="Times New Roman"/>
          <w:sz w:val="24"/>
          <w:szCs w:val="24"/>
        </w:rPr>
        <w:t xml:space="preserve"> can facilitate our identification of abnormal market reactions as they are more likely to be </w:t>
      </w:r>
      <w:r w:rsidR="00A0201F">
        <w:rPr>
          <w:rFonts w:ascii="Times New Roman" w:hAnsi="Times New Roman" w:cs="Times New Roman"/>
          <w:sz w:val="24"/>
          <w:szCs w:val="24"/>
        </w:rPr>
        <w:t xml:space="preserve">better </w:t>
      </w:r>
      <w:r w:rsidR="002C4DA3">
        <w:rPr>
          <w:rFonts w:ascii="Times New Roman" w:hAnsi="Times New Roman" w:cs="Times New Roman"/>
          <w:sz w:val="24"/>
          <w:szCs w:val="24"/>
        </w:rPr>
        <w:t>informed than</w:t>
      </w:r>
      <w:r>
        <w:rPr>
          <w:rFonts w:ascii="Times New Roman" w:hAnsi="Times New Roman" w:cs="Times New Roman"/>
          <w:sz w:val="24"/>
          <w:szCs w:val="24"/>
        </w:rPr>
        <w:t xml:space="preserve"> average investors (</w:t>
      </w:r>
      <w:r>
        <w:rPr>
          <w:rFonts w:ascii="Times New Roman" w:hAnsi="Times New Roman" w:cs="Times New Roman"/>
          <w:noProof/>
          <w:sz w:val="24"/>
          <w:szCs w:val="24"/>
        </w:rPr>
        <w:t>e.g.,</w:t>
      </w:r>
      <w:r>
        <w:rPr>
          <w:rFonts w:ascii="Times New Roman" w:hAnsi="Times New Roman" w:cs="Times New Roman"/>
          <w:sz w:val="24"/>
          <w:szCs w:val="24"/>
        </w:rPr>
        <w:t xml:space="preserve"> </w:t>
      </w:r>
      <w:r w:rsidRPr="00E2298C">
        <w:rPr>
          <w:rFonts w:ascii="Times New Roman" w:hAnsi="Times New Roman" w:cs="Times New Roman"/>
          <w:sz w:val="24"/>
          <w:szCs w:val="24"/>
          <w:lang w:val="en-US"/>
        </w:rPr>
        <w:t xml:space="preserve">Boehmer </w:t>
      </w:r>
      <w:r w:rsidRPr="00E2298C">
        <w:rPr>
          <w:rFonts w:ascii="Times New Roman" w:hAnsi="Times New Roman" w:cs="Times New Roman"/>
          <w:i/>
          <w:iCs/>
          <w:sz w:val="24"/>
          <w:szCs w:val="24"/>
          <w:lang w:val="en-US"/>
        </w:rPr>
        <w:t>et al</w:t>
      </w:r>
      <w:r w:rsidRPr="00E2298C">
        <w:rPr>
          <w:rFonts w:ascii="Times New Roman" w:hAnsi="Times New Roman" w:cs="Times New Roman"/>
          <w:sz w:val="24"/>
          <w:szCs w:val="24"/>
          <w:lang w:val="en-US"/>
        </w:rPr>
        <w:t xml:space="preserve">., 2008; </w:t>
      </w:r>
      <w:r w:rsidR="00FC253D" w:rsidRPr="00FC253D">
        <w:rPr>
          <w:rFonts w:ascii="Times New Roman" w:hAnsi="Times New Roman" w:cs="Times New Roman"/>
          <w:sz w:val="24"/>
          <w:szCs w:val="24"/>
        </w:rPr>
        <w:t xml:space="preserve">Christophe </w:t>
      </w:r>
      <w:r w:rsidR="00FC253D" w:rsidRPr="00FC253D">
        <w:rPr>
          <w:rFonts w:ascii="Times New Roman" w:hAnsi="Times New Roman" w:cs="Times New Roman"/>
          <w:i/>
          <w:sz w:val="24"/>
          <w:szCs w:val="24"/>
        </w:rPr>
        <w:t>et al</w:t>
      </w:r>
      <w:r w:rsidR="00FC253D">
        <w:rPr>
          <w:rFonts w:ascii="Times New Roman" w:hAnsi="Times New Roman" w:cs="Times New Roman"/>
          <w:sz w:val="24"/>
          <w:szCs w:val="24"/>
        </w:rPr>
        <w:t xml:space="preserve">., 2004, 2010; </w:t>
      </w:r>
      <w:r w:rsidRPr="00E2298C">
        <w:rPr>
          <w:rFonts w:ascii="Times New Roman" w:hAnsi="Times New Roman" w:cs="Times New Roman"/>
          <w:sz w:val="24"/>
          <w:szCs w:val="24"/>
          <w:lang w:val="en-US"/>
        </w:rPr>
        <w:t xml:space="preserve">Karpoff and Lou, 2010; Engelberg </w:t>
      </w:r>
      <w:r w:rsidRPr="00E2298C">
        <w:rPr>
          <w:rFonts w:ascii="Times New Roman" w:hAnsi="Times New Roman" w:cs="Times New Roman"/>
          <w:i/>
          <w:iCs/>
          <w:sz w:val="24"/>
          <w:szCs w:val="24"/>
          <w:lang w:val="en-US"/>
        </w:rPr>
        <w:t>et al</w:t>
      </w:r>
      <w:r w:rsidRPr="00E2298C">
        <w:rPr>
          <w:rFonts w:ascii="Times New Roman" w:hAnsi="Times New Roman" w:cs="Times New Roman"/>
          <w:sz w:val="24"/>
          <w:szCs w:val="24"/>
          <w:lang w:val="en-US"/>
        </w:rPr>
        <w:t>., 2012</w:t>
      </w:r>
      <w:r>
        <w:rPr>
          <w:rFonts w:ascii="Times New Roman" w:hAnsi="Times New Roman" w:cs="Times New Roman"/>
          <w:sz w:val="24"/>
          <w:szCs w:val="24"/>
          <w:lang w:val="en-US"/>
        </w:rPr>
        <w:t>)</w:t>
      </w:r>
      <w:r w:rsidR="00F67EC1">
        <w:rPr>
          <w:rFonts w:ascii="Times New Roman" w:hAnsi="Times New Roman" w:cs="Times New Roman"/>
          <w:sz w:val="24"/>
          <w:szCs w:val="24"/>
          <w:lang w:val="en-US"/>
        </w:rPr>
        <w:t xml:space="preserve">. </w:t>
      </w:r>
      <w:r w:rsidR="00A0201F">
        <w:rPr>
          <w:rFonts w:ascii="Times New Roman" w:hAnsi="Times New Roman" w:cs="Times New Roman"/>
          <w:sz w:val="24"/>
          <w:szCs w:val="24"/>
          <w:lang w:val="en-US"/>
        </w:rPr>
        <w:t>Further</w:t>
      </w:r>
      <w:r w:rsidR="002C4DA3">
        <w:rPr>
          <w:rFonts w:ascii="Times New Roman" w:hAnsi="Times New Roman" w:cs="Times New Roman"/>
          <w:sz w:val="24"/>
          <w:szCs w:val="24"/>
          <w:lang w:val="en-US"/>
        </w:rPr>
        <w:t>more</w:t>
      </w:r>
      <w:r w:rsidR="00F67EC1">
        <w:rPr>
          <w:rFonts w:ascii="Times New Roman" w:hAnsi="Times New Roman" w:cs="Times New Roman"/>
          <w:sz w:val="24"/>
          <w:szCs w:val="24"/>
          <w:lang w:val="en-US"/>
        </w:rPr>
        <w:t>, a significant number of Hong Kong firms are family owned and controlled</w:t>
      </w:r>
      <w:r w:rsidR="00EC403B">
        <w:rPr>
          <w:rFonts w:ascii="Times New Roman" w:hAnsi="Times New Roman" w:cs="Times New Roman"/>
          <w:sz w:val="24"/>
          <w:szCs w:val="24"/>
          <w:lang w:val="en-US"/>
        </w:rPr>
        <w:t xml:space="preserve"> </w:t>
      </w:r>
      <w:r w:rsidR="00EC403B">
        <w:rPr>
          <w:rFonts w:ascii="Times New Roman" w:hAnsi="Times New Roman" w:cs="Times New Roman"/>
          <w:sz w:val="24"/>
          <w:szCs w:val="24"/>
          <w:lang w:val="en-US"/>
        </w:rPr>
        <w:lastRenderedPageBreak/>
        <w:t>(</w:t>
      </w:r>
      <w:r w:rsidR="00EC403B" w:rsidRPr="007354F9">
        <w:rPr>
          <w:rFonts w:ascii="Times New Roman" w:hAnsi="Times New Roman" w:cs="Times New Roman"/>
          <w:noProof/>
          <w:sz w:val="24"/>
          <w:szCs w:val="24"/>
        </w:rPr>
        <w:t xml:space="preserve">Claessens </w:t>
      </w:r>
      <w:r w:rsidR="00EC403B" w:rsidRPr="007354F9">
        <w:rPr>
          <w:rFonts w:ascii="Times New Roman" w:hAnsi="Times New Roman" w:cs="Times New Roman"/>
          <w:i/>
          <w:noProof/>
          <w:sz w:val="24"/>
          <w:szCs w:val="24"/>
        </w:rPr>
        <w:t>et al.</w:t>
      </w:r>
      <w:r w:rsidR="00EC403B">
        <w:rPr>
          <w:rFonts w:ascii="Times New Roman" w:hAnsi="Times New Roman" w:cs="Times New Roman"/>
          <w:noProof/>
          <w:sz w:val="24"/>
          <w:szCs w:val="24"/>
        </w:rPr>
        <w:t xml:space="preserve">, </w:t>
      </w:r>
      <w:r w:rsidR="00EC403B" w:rsidRPr="007354F9">
        <w:rPr>
          <w:rFonts w:ascii="Times New Roman" w:hAnsi="Times New Roman" w:cs="Times New Roman"/>
          <w:noProof/>
          <w:sz w:val="24"/>
          <w:szCs w:val="24"/>
        </w:rPr>
        <w:t>2000</w:t>
      </w:r>
      <w:r w:rsidR="00EC403B">
        <w:rPr>
          <w:rFonts w:ascii="Times New Roman" w:hAnsi="Times New Roman" w:cs="Times New Roman"/>
          <w:noProof/>
          <w:sz w:val="24"/>
          <w:szCs w:val="24"/>
        </w:rPr>
        <w:t>;</w:t>
      </w:r>
      <w:r w:rsidR="00EC403B">
        <w:rPr>
          <w:rFonts w:ascii="Times New Roman" w:hAnsi="Times New Roman" w:cs="Times New Roman"/>
          <w:sz w:val="24"/>
          <w:szCs w:val="24"/>
          <w:lang w:val="en-US"/>
        </w:rPr>
        <w:t xml:space="preserve"> Jaggi </w:t>
      </w:r>
      <w:r w:rsidR="00EC403B" w:rsidRPr="007354F9">
        <w:rPr>
          <w:rFonts w:ascii="Times New Roman" w:hAnsi="Times New Roman" w:cs="Times New Roman"/>
          <w:i/>
          <w:noProof/>
          <w:sz w:val="24"/>
          <w:szCs w:val="24"/>
        </w:rPr>
        <w:t>et al.</w:t>
      </w:r>
      <w:r w:rsidR="00EC403B">
        <w:rPr>
          <w:rFonts w:ascii="Times New Roman" w:hAnsi="Times New Roman" w:cs="Times New Roman"/>
          <w:noProof/>
          <w:sz w:val="24"/>
          <w:szCs w:val="24"/>
        </w:rPr>
        <w:t xml:space="preserve">, 2009). </w:t>
      </w:r>
      <w:r w:rsidR="00A0201F">
        <w:rPr>
          <w:rFonts w:ascii="Times New Roman" w:hAnsi="Times New Roman" w:cs="Times New Roman"/>
          <w:noProof/>
          <w:sz w:val="24"/>
          <w:szCs w:val="24"/>
        </w:rPr>
        <w:t xml:space="preserve">The </w:t>
      </w:r>
      <w:r w:rsidR="00EC403B" w:rsidRPr="00EC403B">
        <w:rPr>
          <w:rFonts w:ascii="Times New Roman" w:hAnsi="Times New Roman" w:cs="Times New Roman"/>
          <w:noProof/>
          <w:sz w:val="24"/>
          <w:szCs w:val="24"/>
          <w:lang w:val="en-US"/>
        </w:rPr>
        <w:t>10 most prominent families in Hong Kong control around 32.1% of all corporate assets (Tsui and Stott, 2004</w:t>
      </w:r>
      <w:r w:rsidR="00EC403B">
        <w:rPr>
          <w:rFonts w:ascii="Times New Roman" w:hAnsi="Times New Roman" w:cs="Times New Roman"/>
          <w:noProof/>
          <w:sz w:val="24"/>
          <w:szCs w:val="24"/>
          <w:lang w:val="en-US"/>
        </w:rPr>
        <w:t xml:space="preserve">) and </w:t>
      </w:r>
      <w:r w:rsidR="00EC403B" w:rsidRPr="00EC403B">
        <w:rPr>
          <w:rFonts w:ascii="Times New Roman" w:hAnsi="Times New Roman" w:cs="Times New Roman"/>
          <w:noProof/>
          <w:sz w:val="24"/>
          <w:szCs w:val="24"/>
          <w:lang w:val="en-US"/>
        </w:rPr>
        <w:t xml:space="preserve">approximately half of Hong Kong’s firms are </w:t>
      </w:r>
      <w:r w:rsidR="00EC403B">
        <w:rPr>
          <w:rFonts w:ascii="Times New Roman" w:hAnsi="Times New Roman" w:cs="Times New Roman"/>
          <w:noProof/>
          <w:sz w:val="24"/>
          <w:szCs w:val="24"/>
          <w:lang w:val="en-US"/>
        </w:rPr>
        <w:t xml:space="preserve">family </w:t>
      </w:r>
      <w:r w:rsidR="00EC403B" w:rsidRPr="00EC403B">
        <w:rPr>
          <w:rFonts w:ascii="Times New Roman" w:hAnsi="Times New Roman" w:cs="Times New Roman"/>
          <w:noProof/>
          <w:sz w:val="24"/>
          <w:szCs w:val="24"/>
          <w:lang w:val="en-US"/>
        </w:rPr>
        <w:t xml:space="preserve">controlled </w:t>
      </w:r>
      <w:r w:rsidR="00C47F47" w:rsidRPr="00EC403B">
        <w:rPr>
          <w:rFonts w:ascii="Times New Roman" w:hAnsi="Times New Roman" w:cs="Times New Roman"/>
          <w:noProof/>
          <w:sz w:val="24"/>
          <w:szCs w:val="24"/>
          <w:lang w:val="en-US"/>
        </w:rPr>
        <w:t xml:space="preserve">(Jaggi </w:t>
      </w:r>
      <w:r w:rsidR="00C47F47" w:rsidRPr="004D6D74">
        <w:rPr>
          <w:rFonts w:ascii="Times New Roman" w:hAnsi="Times New Roman" w:cs="Times New Roman"/>
          <w:i/>
          <w:noProof/>
          <w:sz w:val="24"/>
          <w:szCs w:val="24"/>
          <w:lang w:val="en-US"/>
        </w:rPr>
        <w:t>et al</w:t>
      </w:r>
      <w:r w:rsidR="00C47F47" w:rsidRPr="00EC403B">
        <w:rPr>
          <w:rFonts w:ascii="Times New Roman" w:hAnsi="Times New Roman" w:cs="Times New Roman"/>
          <w:noProof/>
          <w:sz w:val="24"/>
          <w:szCs w:val="24"/>
          <w:lang w:val="en-US"/>
        </w:rPr>
        <w:t xml:space="preserve">., 2009). </w:t>
      </w:r>
      <w:r w:rsidR="003C3FF3">
        <w:rPr>
          <w:rFonts w:ascii="Times New Roman" w:hAnsi="Times New Roman" w:cs="Times New Roman"/>
          <w:noProof/>
          <w:sz w:val="24"/>
          <w:szCs w:val="24"/>
          <w:lang w:val="en-US"/>
        </w:rPr>
        <w:t xml:space="preserve"> </w:t>
      </w:r>
    </w:p>
    <w:p w14:paraId="02968332" w14:textId="3CECBAB6" w:rsidR="00BF247E" w:rsidRPr="00F814CD" w:rsidRDefault="00B92F37" w:rsidP="0039050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Specifically, w</w:t>
      </w:r>
      <w:r w:rsidR="00E62C36">
        <w:rPr>
          <w:rFonts w:ascii="Times New Roman" w:hAnsi="Times New Roman" w:cs="Times New Roman"/>
          <w:sz w:val="24"/>
          <w:szCs w:val="24"/>
        </w:rPr>
        <w:t xml:space="preserve">e </w:t>
      </w:r>
      <w:r w:rsidR="00A0201F">
        <w:rPr>
          <w:rFonts w:ascii="Times New Roman" w:hAnsi="Times New Roman" w:cs="Times New Roman"/>
          <w:sz w:val="24"/>
          <w:szCs w:val="24"/>
        </w:rPr>
        <w:t xml:space="preserve">study </w:t>
      </w:r>
      <w:r w:rsidR="000716DA">
        <w:rPr>
          <w:rFonts w:ascii="Times New Roman" w:hAnsi="Times New Roman" w:cs="Times New Roman"/>
          <w:sz w:val="24"/>
          <w:szCs w:val="24"/>
        </w:rPr>
        <w:t>poten</w:t>
      </w:r>
      <w:r w:rsidR="002C4DA3">
        <w:rPr>
          <w:rFonts w:ascii="Times New Roman" w:hAnsi="Times New Roman" w:cs="Times New Roman"/>
          <w:sz w:val="24"/>
          <w:szCs w:val="24"/>
        </w:rPr>
        <w:t>tial information leakage from</w:t>
      </w:r>
      <w:r w:rsidR="000716DA">
        <w:rPr>
          <w:rFonts w:ascii="Times New Roman" w:hAnsi="Times New Roman" w:cs="Times New Roman"/>
          <w:sz w:val="24"/>
          <w:szCs w:val="24"/>
        </w:rPr>
        <w:t xml:space="preserve"> corporate</w:t>
      </w:r>
      <w:r w:rsidR="00E62C36">
        <w:rPr>
          <w:rFonts w:ascii="Times New Roman" w:hAnsi="Times New Roman" w:cs="Times New Roman"/>
          <w:sz w:val="24"/>
          <w:szCs w:val="24"/>
        </w:rPr>
        <w:t xml:space="preserve"> </w:t>
      </w:r>
      <w:r w:rsidR="002C4DA3">
        <w:rPr>
          <w:rFonts w:ascii="Times New Roman" w:hAnsi="Times New Roman" w:cs="Times New Roman"/>
          <w:sz w:val="24"/>
          <w:szCs w:val="24"/>
        </w:rPr>
        <w:t>insiders to</w:t>
      </w:r>
      <w:r w:rsidR="000716DA">
        <w:rPr>
          <w:rFonts w:ascii="Times New Roman" w:hAnsi="Times New Roman" w:cs="Times New Roman"/>
          <w:sz w:val="24"/>
          <w:szCs w:val="24"/>
        </w:rPr>
        <w:t xml:space="preserve"> short sellers </w:t>
      </w:r>
      <w:r w:rsidR="00E62C36">
        <w:rPr>
          <w:rFonts w:ascii="Times New Roman" w:hAnsi="Times New Roman" w:cs="Times New Roman"/>
          <w:sz w:val="24"/>
          <w:szCs w:val="24"/>
        </w:rPr>
        <w:t>by examining abnormal short sales around insider transactions</w:t>
      </w:r>
      <w:r w:rsidR="000716DA">
        <w:rPr>
          <w:rFonts w:ascii="Times New Roman" w:hAnsi="Times New Roman" w:cs="Times New Roman"/>
          <w:sz w:val="24"/>
          <w:szCs w:val="24"/>
        </w:rPr>
        <w:t>.</w:t>
      </w:r>
      <w:r w:rsidR="00AD1BBB">
        <w:rPr>
          <w:rFonts w:ascii="Times New Roman" w:hAnsi="Times New Roman" w:cs="Times New Roman"/>
          <w:sz w:val="24"/>
          <w:szCs w:val="24"/>
          <w:lang w:val="en-US"/>
        </w:rPr>
        <w:t xml:space="preserve"> </w:t>
      </w:r>
      <w:r w:rsidR="00BF247E">
        <w:rPr>
          <w:rFonts w:ascii="Times New Roman" w:hAnsi="Times New Roman" w:cs="Times New Roman"/>
          <w:sz w:val="24"/>
          <w:szCs w:val="24"/>
        </w:rPr>
        <w:t>Our</w:t>
      </w:r>
      <w:r w:rsidR="00BF247E" w:rsidRPr="007354F9">
        <w:rPr>
          <w:rFonts w:ascii="Times New Roman" w:hAnsi="Times New Roman" w:cs="Times New Roman"/>
          <w:sz w:val="24"/>
          <w:szCs w:val="24"/>
        </w:rPr>
        <w:t xml:space="preserve"> results suggest that short sellers initiate</w:t>
      </w:r>
      <w:r w:rsidR="00A0201F">
        <w:rPr>
          <w:rFonts w:ascii="Times New Roman" w:hAnsi="Times New Roman" w:cs="Times New Roman"/>
          <w:sz w:val="24"/>
          <w:szCs w:val="24"/>
        </w:rPr>
        <w:t xml:space="preserve"> their</w:t>
      </w:r>
      <w:r w:rsidR="00BF247E" w:rsidRPr="007354F9">
        <w:rPr>
          <w:rFonts w:ascii="Times New Roman" w:hAnsi="Times New Roman" w:cs="Times New Roman"/>
          <w:sz w:val="24"/>
          <w:szCs w:val="24"/>
        </w:rPr>
        <w:t xml:space="preserve"> short positions before insider sales are publicly reported </w:t>
      </w:r>
      <w:r w:rsidR="00BF247E">
        <w:rPr>
          <w:rFonts w:ascii="Times New Roman" w:hAnsi="Times New Roman" w:cs="Times New Roman"/>
          <w:sz w:val="24"/>
          <w:szCs w:val="24"/>
        </w:rPr>
        <w:t xml:space="preserve">(i.e., </w:t>
      </w:r>
      <w:r w:rsidR="00BF247E" w:rsidRPr="007354F9">
        <w:rPr>
          <w:rFonts w:ascii="Times New Roman" w:hAnsi="Times New Roman" w:cs="Times New Roman"/>
          <w:sz w:val="24"/>
          <w:szCs w:val="24"/>
        </w:rPr>
        <w:t>ahead of average</w:t>
      </w:r>
      <w:r w:rsidR="00BF247E">
        <w:rPr>
          <w:rFonts w:ascii="Times New Roman" w:hAnsi="Times New Roman" w:cs="Times New Roman" w:hint="eastAsia"/>
          <w:sz w:val="24"/>
          <w:szCs w:val="24"/>
        </w:rPr>
        <w:t xml:space="preserve"> </w:t>
      </w:r>
      <w:r w:rsidR="00BF247E" w:rsidRPr="007354F9">
        <w:rPr>
          <w:rFonts w:ascii="Times New Roman" w:hAnsi="Times New Roman" w:cs="Times New Roman"/>
          <w:sz w:val="24"/>
          <w:szCs w:val="24"/>
        </w:rPr>
        <w:t>investors</w:t>
      </w:r>
      <w:r w:rsidR="00BF247E" w:rsidRPr="00654E55">
        <w:rPr>
          <w:rFonts w:ascii="Times New Roman" w:hAnsi="Times New Roman" w:cs="Times New Roman"/>
          <w:sz w:val="24"/>
          <w:szCs w:val="24"/>
        </w:rPr>
        <w:t>), indicating the potential for information leakage.</w:t>
      </w:r>
      <w:r w:rsidR="00ED5E67" w:rsidRPr="00654E55">
        <w:rPr>
          <w:rFonts w:ascii="Times New Roman" w:hAnsi="Times New Roman" w:cs="Times New Roman"/>
          <w:sz w:val="24"/>
          <w:szCs w:val="24"/>
        </w:rPr>
        <w:t xml:space="preserve"> </w:t>
      </w:r>
      <w:r w:rsidR="00C05F3E">
        <w:rPr>
          <w:rFonts w:ascii="Times New Roman" w:hAnsi="Times New Roman" w:cs="Times New Roman"/>
          <w:sz w:val="24"/>
          <w:szCs w:val="24"/>
        </w:rPr>
        <w:t xml:space="preserve">Interestingly, </w:t>
      </w:r>
      <w:r w:rsidR="001B78A4">
        <w:rPr>
          <w:rFonts w:ascii="Times New Roman" w:hAnsi="Times New Roman" w:cs="Times New Roman"/>
          <w:sz w:val="24"/>
          <w:szCs w:val="24"/>
        </w:rPr>
        <w:t xml:space="preserve">in family controlled firms, </w:t>
      </w:r>
      <w:r w:rsidR="000959E1">
        <w:rPr>
          <w:rFonts w:ascii="Times New Roman" w:hAnsi="Times New Roman" w:cs="Times New Roman"/>
          <w:sz w:val="24"/>
          <w:szCs w:val="24"/>
        </w:rPr>
        <w:t>t</w:t>
      </w:r>
      <w:r w:rsidR="00BF247E" w:rsidRPr="007354F9">
        <w:rPr>
          <w:rFonts w:ascii="Times New Roman" w:hAnsi="Times New Roman" w:cs="Times New Roman"/>
          <w:sz w:val="24"/>
          <w:szCs w:val="24"/>
        </w:rPr>
        <w:t xml:space="preserve">he intensity of short selling </w:t>
      </w:r>
      <w:r w:rsidR="00717A6E">
        <w:rPr>
          <w:rFonts w:ascii="Times New Roman" w:hAnsi="Times New Roman" w:cs="Times New Roman"/>
          <w:sz w:val="24"/>
          <w:szCs w:val="24"/>
        </w:rPr>
        <w:t>exhibits</w:t>
      </w:r>
      <w:r w:rsidR="00717A6E" w:rsidRPr="007354F9">
        <w:rPr>
          <w:rFonts w:ascii="Times New Roman" w:hAnsi="Times New Roman" w:cs="Times New Roman"/>
          <w:sz w:val="24"/>
          <w:szCs w:val="24"/>
        </w:rPr>
        <w:t xml:space="preserve"> </w:t>
      </w:r>
      <w:r w:rsidR="00BF247E" w:rsidRPr="007354F9">
        <w:rPr>
          <w:rFonts w:ascii="Times New Roman" w:hAnsi="Times New Roman" w:cs="Times New Roman"/>
          <w:sz w:val="24"/>
          <w:szCs w:val="24"/>
        </w:rPr>
        <w:t xml:space="preserve">a </w:t>
      </w:r>
      <w:r w:rsidR="00A55EBE">
        <w:rPr>
          <w:rFonts w:ascii="Times New Roman" w:hAnsi="Times New Roman" w:cs="Times New Roman"/>
          <w:sz w:val="24"/>
          <w:szCs w:val="24"/>
        </w:rPr>
        <w:t>non-monotonic</w:t>
      </w:r>
      <w:r w:rsidR="00BF247E" w:rsidRPr="007354F9">
        <w:rPr>
          <w:rFonts w:ascii="Times New Roman" w:hAnsi="Times New Roman" w:cs="Times New Roman"/>
          <w:sz w:val="24"/>
          <w:szCs w:val="24"/>
        </w:rPr>
        <w:t xml:space="preserve"> function of family control rights</w:t>
      </w:r>
      <w:r w:rsidR="00C05F3E">
        <w:rPr>
          <w:rFonts w:ascii="Times New Roman" w:hAnsi="Times New Roman" w:cs="Times New Roman"/>
          <w:sz w:val="24"/>
          <w:szCs w:val="24"/>
        </w:rPr>
        <w:t xml:space="preserve">: </w:t>
      </w:r>
      <w:r w:rsidR="00A0201F">
        <w:rPr>
          <w:rFonts w:ascii="Times New Roman" w:hAnsi="Times New Roman" w:cs="Times New Roman"/>
          <w:sz w:val="24"/>
          <w:szCs w:val="24"/>
        </w:rPr>
        <w:t>it increases with family control in gen</w:t>
      </w:r>
      <w:r w:rsidR="002C4DA3">
        <w:rPr>
          <w:rFonts w:ascii="Times New Roman" w:hAnsi="Times New Roman" w:cs="Times New Roman"/>
          <w:sz w:val="24"/>
          <w:szCs w:val="24"/>
        </w:rPr>
        <w:t>eral, but weakens</w:t>
      </w:r>
      <w:r w:rsidR="00BF247E" w:rsidRPr="007354F9">
        <w:rPr>
          <w:rFonts w:ascii="Times New Roman" w:hAnsi="Times New Roman" w:cs="Times New Roman"/>
          <w:sz w:val="24"/>
          <w:szCs w:val="24"/>
        </w:rPr>
        <w:t xml:space="preserve"> </w:t>
      </w:r>
      <w:r w:rsidR="00A0201F">
        <w:rPr>
          <w:rFonts w:ascii="Times New Roman" w:hAnsi="Times New Roman" w:cs="Times New Roman"/>
          <w:sz w:val="24"/>
          <w:szCs w:val="24"/>
        </w:rPr>
        <w:t>for</w:t>
      </w:r>
      <w:r w:rsidR="00BF247E" w:rsidRPr="007354F9">
        <w:rPr>
          <w:rFonts w:ascii="Times New Roman" w:hAnsi="Times New Roman" w:cs="Times New Roman"/>
          <w:sz w:val="24"/>
          <w:szCs w:val="24"/>
        </w:rPr>
        <w:t xml:space="preserve"> firms with high</w:t>
      </w:r>
      <w:r w:rsidR="001B78A4">
        <w:rPr>
          <w:rFonts w:ascii="Times New Roman" w:hAnsi="Times New Roman" w:cs="Times New Roman"/>
          <w:sz w:val="24"/>
          <w:szCs w:val="24"/>
        </w:rPr>
        <w:t>er</w:t>
      </w:r>
      <w:r w:rsidR="00BF247E" w:rsidRPr="007354F9">
        <w:rPr>
          <w:rFonts w:ascii="Times New Roman" w:hAnsi="Times New Roman" w:cs="Times New Roman"/>
          <w:sz w:val="24"/>
          <w:szCs w:val="24"/>
        </w:rPr>
        <w:t xml:space="preserve"> level</w:t>
      </w:r>
      <w:r w:rsidR="00BF247E">
        <w:rPr>
          <w:rFonts w:ascii="Times New Roman" w:hAnsi="Times New Roman" w:cs="Times New Roman"/>
          <w:sz w:val="24"/>
          <w:szCs w:val="24"/>
        </w:rPr>
        <w:t>s</w:t>
      </w:r>
      <w:r w:rsidR="00BF247E" w:rsidRPr="007354F9">
        <w:rPr>
          <w:rFonts w:ascii="Times New Roman" w:hAnsi="Times New Roman" w:cs="Times New Roman"/>
          <w:sz w:val="24"/>
          <w:szCs w:val="24"/>
        </w:rPr>
        <w:t xml:space="preserve"> of family control. </w:t>
      </w:r>
      <w:r w:rsidR="00D4579E">
        <w:rPr>
          <w:rFonts w:ascii="Times New Roman" w:hAnsi="Times New Roman" w:cs="Times New Roman"/>
          <w:sz w:val="24"/>
          <w:szCs w:val="24"/>
        </w:rPr>
        <w:t xml:space="preserve">After </w:t>
      </w:r>
      <w:r w:rsidR="00BF247E" w:rsidRPr="007354F9">
        <w:rPr>
          <w:rFonts w:ascii="Times New Roman" w:hAnsi="Times New Roman" w:cs="Times New Roman"/>
          <w:sz w:val="24"/>
          <w:szCs w:val="24"/>
        </w:rPr>
        <w:t>distinguish</w:t>
      </w:r>
      <w:r w:rsidR="00D4579E">
        <w:rPr>
          <w:rFonts w:ascii="Times New Roman" w:hAnsi="Times New Roman" w:cs="Times New Roman"/>
          <w:sz w:val="24"/>
          <w:szCs w:val="24"/>
        </w:rPr>
        <w:t>ing</w:t>
      </w:r>
      <w:r w:rsidR="00BF247E" w:rsidRPr="007354F9">
        <w:rPr>
          <w:rFonts w:ascii="Times New Roman" w:hAnsi="Times New Roman" w:cs="Times New Roman"/>
          <w:sz w:val="24"/>
          <w:szCs w:val="24"/>
        </w:rPr>
        <w:t xml:space="preserve"> insider sales </w:t>
      </w:r>
      <w:r w:rsidR="001B78A4">
        <w:rPr>
          <w:rFonts w:ascii="Times New Roman" w:hAnsi="Times New Roman" w:cs="Times New Roman"/>
          <w:sz w:val="24"/>
          <w:szCs w:val="24"/>
        </w:rPr>
        <w:t>placed</w:t>
      </w:r>
      <w:r w:rsidR="00BF247E">
        <w:rPr>
          <w:rFonts w:ascii="Times New Roman" w:hAnsi="Times New Roman" w:cs="Times New Roman"/>
          <w:sz w:val="24"/>
          <w:szCs w:val="24"/>
        </w:rPr>
        <w:t xml:space="preserve"> </w:t>
      </w:r>
      <w:r w:rsidR="00BF247E" w:rsidRPr="007354F9">
        <w:rPr>
          <w:rFonts w:ascii="Times New Roman" w:hAnsi="Times New Roman" w:cs="Times New Roman"/>
          <w:sz w:val="24"/>
          <w:szCs w:val="24"/>
        </w:rPr>
        <w:t xml:space="preserve">by family </w:t>
      </w:r>
      <w:r w:rsidR="00BF247E">
        <w:rPr>
          <w:rFonts w:ascii="Times New Roman" w:hAnsi="Times New Roman" w:cs="Times New Roman"/>
          <w:sz w:val="24"/>
          <w:szCs w:val="24"/>
        </w:rPr>
        <w:t>members from</w:t>
      </w:r>
      <w:r w:rsidR="00BF247E" w:rsidRPr="007354F9">
        <w:rPr>
          <w:rFonts w:ascii="Times New Roman" w:hAnsi="Times New Roman" w:cs="Times New Roman"/>
          <w:sz w:val="24"/>
          <w:szCs w:val="24"/>
        </w:rPr>
        <w:t xml:space="preserve"> </w:t>
      </w:r>
      <w:r w:rsidR="00BF247E">
        <w:rPr>
          <w:rFonts w:ascii="Times New Roman" w:hAnsi="Times New Roman" w:cs="Times New Roman"/>
          <w:sz w:val="24"/>
          <w:szCs w:val="24"/>
        </w:rPr>
        <w:t xml:space="preserve">those </w:t>
      </w:r>
      <w:r w:rsidR="002C4DA3">
        <w:rPr>
          <w:rFonts w:ascii="Times New Roman" w:hAnsi="Times New Roman" w:cs="Times New Roman"/>
          <w:sz w:val="24"/>
          <w:szCs w:val="24"/>
        </w:rPr>
        <w:t xml:space="preserve">placed </w:t>
      </w:r>
      <w:r w:rsidR="00BF247E">
        <w:rPr>
          <w:rFonts w:ascii="Times New Roman" w:hAnsi="Times New Roman" w:cs="Times New Roman"/>
          <w:sz w:val="24"/>
          <w:szCs w:val="24"/>
        </w:rPr>
        <w:t>by non-family insiders</w:t>
      </w:r>
      <w:r w:rsidR="00D4579E">
        <w:rPr>
          <w:rFonts w:ascii="Times New Roman" w:hAnsi="Times New Roman" w:cs="Times New Roman"/>
          <w:sz w:val="24"/>
          <w:szCs w:val="24"/>
        </w:rPr>
        <w:t xml:space="preserve">, we find </w:t>
      </w:r>
      <w:r w:rsidR="00BF247E">
        <w:rPr>
          <w:rFonts w:ascii="Times New Roman" w:hAnsi="Times New Roman" w:cs="Times New Roman"/>
          <w:sz w:val="24"/>
          <w:szCs w:val="24"/>
        </w:rPr>
        <w:t>that</w:t>
      </w:r>
      <w:r w:rsidR="00BF247E" w:rsidRPr="007354F9">
        <w:rPr>
          <w:rFonts w:ascii="Times New Roman" w:hAnsi="Times New Roman" w:cs="Times New Roman"/>
          <w:sz w:val="24"/>
          <w:szCs w:val="24"/>
        </w:rPr>
        <w:t xml:space="preserve"> transactions by </w:t>
      </w:r>
      <w:r w:rsidR="00BF247E">
        <w:rPr>
          <w:rFonts w:ascii="Times New Roman" w:hAnsi="Times New Roman" w:cs="Times New Roman"/>
          <w:sz w:val="24"/>
          <w:szCs w:val="24"/>
        </w:rPr>
        <w:t>non-</w:t>
      </w:r>
      <w:r w:rsidR="00BF247E" w:rsidRPr="007354F9">
        <w:rPr>
          <w:rFonts w:ascii="Times New Roman" w:hAnsi="Times New Roman" w:cs="Times New Roman"/>
          <w:sz w:val="24"/>
          <w:szCs w:val="24"/>
        </w:rPr>
        <w:t xml:space="preserve">family </w:t>
      </w:r>
      <w:r w:rsidR="00BF247E">
        <w:rPr>
          <w:rFonts w:ascii="Times New Roman" w:hAnsi="Times New Roman" w:cs="Times New Roman"/>
          <w:sz w:val="24"/>
          <w:szCs w:val="24"/>
        </w:rPr>
        <w:t>insiders</w:t>
      </w:r>
      <w:r w:rsidR="00BF247E" w:rsidRPr="007354F9">
        <w:rPr>
          <w:rFonts w:ascii="Times New Roman" w:hAnsi="Times New Roman" w:cs="Times New Roman"/>
          <w:sz w:val="24"/>
          <w:szCs w:val="24"/>
        </w:rPr>
        <w:t xml:space="preserve"> trigger larger abnormal short sales than those by family </w:t>
      </w:r>
      <w:r w:rsidR="00BF247E">
        <w:rPr>
          <w:rFonts w:ascii="Times New Roman" w:hAnsi="Times New Roman" w:cs="Times New Roman"/>
          <w:sz w:val="24"/>
          <w:szCs w:val="24"/>
        </w:rPr>
        <w:t>insiders</w:t>
      </w:r>
      <w:r w:rsidR="00BF247E" w:rsidRPr="007354F9">
        <w:rPr>
          <w:rFonts w:ascii="Times New Roman" w:hAnsi="Times New Roman" w:cs="Times New Roman"/>
          <w:sz w:val="24"/>
          <w:szCs w:val="24"/>
        </w:rPr>
        <w:t>.</w:t>
      </w:r>
      <w:r w:rsidR="00BF247E">
        <w:rPr>
          <w:rFonts w:ascii="Times New Roman" w:hAnsi="Times New Roman" w:cs="Times New Roman"/>
          <w:sz w:val="24"/>
          <w:szCs w:val="24"/>
        </w:rPr>
        <w:t xml:space="preserve"> </w:t>
      </w:r>
      <w:r w:rsidR="006649CF">
        <w:rPr>
          <w:rFonts w:ascii="Times New Roman" w:hAnsi="Times New Roman" w:cs="Times New Roman"/>
          <w:sz w:val="24"/>
          <w:szCs w:val="24"/>
        </w:rPr>
        <w:t>Furthermore, f</w:t>
      </w:r>
      <w:r w:rsidR="00BF247E">
        <w:rPr>
          <w:rFonts w:ascii="Times New Roman" w:hAnsi="Times New Roman" w:cs="Times New Roman"/>
          <w:sz w:val="24"/>
          <w:szCs w:val="24"/>
        </w:rPr>
        <w:t>ollow</w:t>
      </w:r>
      <w:r w:rsidR="009C0F9B">
        <w:rPr>
          <w:rFonts w:ascii="Times New Roman" w:hAnsi="Times New Roman" w:cs="Times New Roman"/>
          <w:sz w:val="24"/>
          <w:szCs w:val="24"/>
        </w:rPr>
        <w:t>ing</w:t>
      </w:r>
      <w:r w:rsidR="00BF247E">
        <w:rPr>
          <w:rFonts w:ascii="Times New Roman" w:hAnsi="Times New Roman" w:cs="Times New Roman"/>
          <w:sz w:val="24"/>
          <w:szCs w:val="24"/>
        </w:rPr>
        <w:t xml:space="preserve"> </w:t>
      </w:r>
      <w:r w:rsidR="00BF247E">
        <w:rPr>
          <w:rFonts w:ascii="Times New Roman" w:hAnsi="Times New Roman" w:cs="Times New Roman"/>
          <w:sz w:val="24"/>
          <w:szCs w:val="24"/>
        </w:rPr>
        <w:fldChar w:fldCharType="begin" w:fldLock="1"/>
      </w:r>
      <w:r w:rsidR="00BF247E">
        <w:rPr>
          <w:rFonts w:ascii="Times New Roman" w:hAnsi="Times New Roman" w:cs="Times New Roman"/>
          <w:sz w:val="24"/>
          <w:szCs w:val="24"/>
        </w:rPr>
        <w:instrText>ADDIN CSL_CITATION { "citationItems" : [ { "id" : "ITEM-1", "itemData" : { "DOI" : "10.1111/j.1540-6261.2012.01740.x", "ISSN" : "00221082", "author" : [ { "dropping-particle" : "", "family" : "COHEN", "given" : "LAUREN", "non-dropping-particle" : "", "parse-names" : false, "suffix" : "" }, { "dropping-particle" : "", "family" : "MALLOY", "given" : "CHRISTOPHER", "non-dropping-particle" : "", "parse-names" : false, "suffix" : "" }, { "dropping-particle" : "", "family" : "POMORSKI", "given" : "LUKASZ", "non-dropping-particle" : "", "parse-names" : false, "suffix" : "" } ], "container-title" : "The Journal of Finance", "id" : "ITEM-1", "issue" : "3", "issued" : { "date-parts" : [ [ "2012", "6", "21" ] ] }, "page" : "1009-1043", "title" : "Decoding Inside Information", "type" : "article-journal", "volume" : "67" }, "uris" : [ "http://www.mendeley.com/documents/?uuid=47b68b69-4160-429a-8763-1ca352f0cabc" ] } ], "mendeley" : { "formattedCitation" : "(COHEN et al. 2012)", "manualFormatting" : "Cohen et al. (2012)", "plainTextFormattedCitation" : "(COHEN et al. 2012)", "previouslyFormattedCitation" : "(COHEN et al. 2012)" }, "properties" : { "noteIndex" : 0 }, "schema" : "https://github.com/citation-style-language/schema/raw/master/csl-citation.json" }</w:instrText>
      </w:r>
      <w:r w:rsidR="00BF247E">
        <w:rPr>
          <w:rFonts w:ascii="Times New Roman" w:hAnsi="Times New Roman" w:cs="Times New Roman"/>
          <w:sz w:val="24"/>
          <w:szCs w:val="24"/>
        </w:rPr>
        <w:fldChar w:fldCharType="separate"/>
      </w:r>
      <w:r w:rsidR="00BF247E">
        <w:rPr>
          <w:rFonts w:ascii="Times New Roman" w:hAnsi="Times New Roman" w:cs="Times New Roman"/>
          <w:noProof/>
          <w:sz w:val="24"/>
          <w:szCs w:val="24"/>
        </w:rPr>
        <w:t>Cohen</w:t>
      </w:r>
      <w:r w:rsidR="00BF247E" w:rsidRPr="0052095F">
        <w:rPr>
          <w:rFonts w:ascii="Times New Roman" w:hAnsi="Times New Roman" w:cs="Times New Roman"/>
          <w:noProof/>
          <w:sz w:val="24"/>
          <w:szCs w:val="24"/>
        </w:rPr>
        <w:t xml:space="preserve"> </w:t>
      </w:r>
      <w:r w:rsidR="00BF247E" w:rsidRPr="0052095F">
        <w:rPr>
          <w:rFonts w:ascii="Times New Roman" w:hAnsi="Times New Roman" w:cs="Times New Roman"/>
          <w:i/>
          <w:noProof/>
          <w:sz w:val="24"/>
          <w:szCs w:val="24"/>
        </w:rPr>
        <w:t>et al</w:t>
      </w:r>
      <w:r w:rsidR="00BF247E" w:rsidRPr="0052095F">
        <w:rPr>
          <w:rFonts w:ascii="Times New Roman" w:hAnsi="Times New Roman" w:cs="Times New Roman"/>
          <w:noProof/>
          <w:sz w:val="24"/>
          <w:szCs w:val="24"/>
        </w:rPr>
        <w:t xml:space="preserve">. </w:t>
      </w:r>
      <w:r w:rsidR="00BF247E">
        <w:rPr>
          <w:rFonts w:ascii="Times New Roman" w:hAnsi="Times New Roman" w:cs="Times New Roman"/>
          <w:noProof/>
          <w:sz w:val="24"/>
          <w:szCs w:val="24"/>
        </w:rPr>
        <w:t>(</w:t>
      </w:r>
      <w:r w:rsidR="00BF247E" w:rsidRPr="0052095F">
        <w:rPr>
          <w:rFonts w:ascii="Times New Roman" w:hAnsi="Times New Roman" w:cs="Times New Roman"/>
          <w:noProof/>
          <w:sz w:val="24"/>
          <w:szCs w:val="24"/>
        </w:rPr>
        <w:t>2012)</w:t>
      </w:r>
      <w:r w:rsidR="00BF247E">
        <w:rPr>
          <w:rFonts w:ascii="Times New Roman" w:hAnsi="Times New Roman" w:cs="Times New Roman"/>
          <w:sz w:val="24"/>
          <w:szCs w:val="24"/>
        </w:rPr>
        <w:fldChar w:fldCharType="end"/>
      </w:r>
      <w:r w:rsidR="00FA03FA">
        <w:rPr>
          <w:rFonts w:ascii="Times New Roman" w:hAnsi="Times New Roman" w:cs="Times New Roman"/>
          <w:sz w:val="24"/>
          <w:szCs w:val="24"/>
        </w:rPr>
        <w:t>,</w:t>
      </w:r>
      <w:r w:rsidR="00BF247E">
        <w:rPr>
          <w:rFonts w:ascii="Times New Roman" w:hAnsi="Times New Roman" w:cs="Times New Roman"/>
          <w:sz w:val="24"/>
          <w:szCs w:val="24"/>
        </w:rPr>
        <w:t xml:space="preserve"> </w:t>
      </w:r>
      <w:r w:rsidR="00FA03FA">
        <w:rPr>
          <w:rFonts w:ascii="Times New Roman" w:hAnsi="Times New Roman" w:cs="Times New Roman"/>
          <w:sz w:val="24"/>
          <w:szCs w:val="24"/>
        </w:rPr>
        <w:t>we</w:t>
      </w:r>
      <w:r w:rsidR="00BF247E">
        <w:rPr>
          <w:rFonts w:ascii="Times New Roman" w:hAnsi="Times New Roman" w:cs="Times New Roman"/>
          <w:sz w:val="24"/>
          <w:szCs w:val="24"/>
        </w:rPr>
        <w:t xml:space="preserve"> conduct a sub-sample analysis by </w:t>
      </w:r>
      <w:r w:rsidR="00BF247E" w:rsidRPr="000C0C46">
        <w:rPr>
          <w:rFonts w:ascii="Times New Roman" w:hAnsi="Times New Roman" w:cs="Times New Roman"/>
          <w:sz w:val="24"/>
          <w:szCs w:val="24"/>
        </w:rPr>
        <w:t xml:space="preserve">distinguishing between routine </w:t>
      </w:r>
      <w:r w:rsidR="00A0201F">
        <w:rPr>
          <w:rFonts w:ascii="Times New Roman" w:hAnsi="Times New Roman" w:cs="Times New Roman"/>
          <w:sz w:val="24"/>
          <w:szCs w:val="24"/>
        </w:rPr>
        <w:t xml:space="preserve">and opportunistic </w:t>
      </w:r>
      <w:r w:rsidR="00BF247E" w:rsidRPr="000C0C46">
        <w:rPr>
          <w:rFonts w:ascii="Times New Roman" w:hAnsi="Times New Roman" w:cs="Times New Roman"/>
          <w:sz w:val="24"/>
          <w:szCs w:val="24"/>
        </w:rPr>
        <w:t>insider</w:t>
      </w:r>
      <w:r w:rsidR="00BF247E">
        <w:rPr>
          <w:rFonts w:ascii="Times New Roman" w:hAnsi="Times New Roman" w:cs="Times New Roman"/>
          <w:sz w:val="24"/>
          <w:szCs w:val="24"/>
        </w:rPr>
        <w:t xml:space="preserve"> trade</w:t>
      </w:r>
      <w:r w:rsidR="00BF247E" w:rsidRPr="000C0C46">
        <w:rPr>
          <w:rFonts w:ascii="Times New Roman" w:hAnsi="Times New Roman" w:cs="Times New Roman"/>
          <w:sz w:val="24"/>
          <w:szCs w:val="24"/>
        </w:rPr>
        <w:t>s</w:t>
      </w:r>
      <w:r w:rsidR="002249B3">
        <w:rPr>
          <w:rFonts w:ascii="Times New Roman" w:hAnsi="Times New Roman" w:cs="Times New Roman"/>
          <w:sz w:val="24"/>
          <w:szCs w:val="24"/>
        </w:rPr>
        <w:t>,</w:t>
      </w:r>
      <w:r w:rsidR="0062298A">
        <w:rPr>
          <w:rFonts w:ascii="Times New Roman" w:hAnsi="Times New Roman" w:cs="Times New Roman"/>
          <w:sz w:val="24"/>
          <w:szCs w:val="24"/>
        </w:rPr>
        <w:t xml:space="preserve"> as </w:t>
      </w:r>
      <w:r w:rsidR="00826EBD">
        <w:rPr>
          <w:rFonts w:ascii="Times New Roman" w:hAnsi="Times New Roman" w:cs="Times New Roman"/>
          <w:sz w:val="24"/>
          <w:szCs w:val="24"/>
        </w:rPr>
        <w:t>o</w:t>
      </w:r>
      <w:r w:rsidR="00BF247E">
        <w:rPr>
          <w:rFonts w:ascii="Times New Roman" w:hAnsi="Times New Roman" w:cs="Times New Roman"/>
          <w:sz w:val="24"/>
          <w:szCs w:val="24"/>
        </w:rPr>
        <w:t xml:space="preserve">pportunistic </w:t>
      </w:r>
      <w:r w:rsidR="00A0201F">
        <w:rPr>
          <w:rFonts w:ascii="Times New Roman" w:hAnsi="Times New Roman" w:cs="Times New Roman"/>
          <w:sz w:val="24"/>
          <w:szCs w:val="24"/>
        </w:rPr>
        <w:t>ones</w:t>
      </w:r>
      <w:r w:rsidR="00BF247E" w:rsidRPr="007354F9">
        <w:rPr>
          <w:rFonts w:ascii="Times New Roman" w:hAnsi="Times New Roman" w:cs="Times New Roman"/>
          <w:sz w:val="24"/>
          <w:szCs w:val="24"/>
        </w:rPr>
        <w:t xml:space="preserve"> </w:t>
      </w:r>
      <w:r w:rsidR="0044214E">
        <w:rPr>
          <w:rFonts w:ascii="Times New Roman" w:hAnsi="Times New Roman" w:cs="Times New Roman"/>
          <w:sz w:val="24"/>
          <w:szCs w:val="24"/>
        </w:rPr>
        <w:t>are more likely to result from private information</w:t>
      </w:r>
      <w:r w:rsidR="00BF247E">
        <w:rPr>
          <w:rFonts w:ascii="Times New Roman" w:hAnsi="Times New Roman" w:cs="Times New Roman"/>
          <w:sz w:val="24"/>
          <w:szCs w:val="24"/>
        </w:rPr>
        <w:t>.</w:t>
      </w:r>
      <w:r w:rsidR="00A0201F">
        <w:rPr>
          <w:rFonts w:ascii="Times New Roman" w:hAnsi="Times New Roman" w:cs="Times New Roman"/>
          <w:sz w:val="24"/>
          <w:szCs w:val="24"/>
        </w:rPr>
        <w:t xml:space="preserve"> We find </w:t>
      </w:r>
      <w:r w:rsidR="00BF247E" w:rsidRPr="001B78A4">
        <w:rPr>
          <w:rFonts w:ascii="Times New Roman" w:hAnsi="Times New Roman" w:cs="Times New Roman"/>
          <w:sz w:val="24"/>
          <w:szCs w:val="24"/>
        </w:rPr>
        <w:t>greater abnormal short selling volume</w:t>
      </w:r>
      <w:r w:rsidR="00A0201F">
        <w:rPr>
          <w:rFonts w:ascii="Times New Roman" w:hAnsi="Times New Roman" w:cs="Times New Roman"/>
          <w:sz w:val="24"/>
          <w:szCs w:val="24"/>
        </w:rPr>
        <w:t xml:space="preserve"> for opportunistic trades</w:t>
      </w:r>
      <w:r w:rsidR="00EF72C9">
        <w:rPr>
          <w:rFonts w:ascii="Times New Roman" w:hAnsi="Times New Roman" w:cs="Times New Roman"/>
          <w:sz w:val="24"/>
          <w:szCs w:val="24"/>
        </w:rPr>
        <w:t xml:space="preserve"> </w:t>
      </w:r>
      <w:r w:rsidR="00A0201F">
        <w:rPr>
          <w:rFonts w:ascii="Times New Roman" w:hAnsi="Times New Roman" w:cs="Times New Roman"/>
          <w:sz w:val="24"/>
          <w:szCs w:val="24"/>
        </w:rPr>
        <w:t xml:space="preserve">for </w:t>
      </w:r>
      <w:r w:rsidR="00BF247E" w:rsidRPr="001B78A4">
        <w:rPr>
          <w:rFonts w:ascii="Times New Roman" w:hAnsi="Times New Roman" w:cs="Times New Roman"/>
          <w:sz w:val="24"/>
          <w:szCs w:val="24"/>
        </w:rPr>
        <w:t xml:space="preserve">weakly controlled family firms </w:t>
      </w:r>
      <w:r w:rsidR="00E927F4" w:rsidRPr="001B78A4">
        <w:rPr>
          <w:rFonts w:ascii="Times New Roman" w:hAnsi="Times New Roman" w:cs="Times New Roman"/>
          <w:sz w:val="24"/>
          <w:szCs w:val="24"/>
        </w:rPr>
        <w:t xml:space="preserve">and </w:t>
      </w:r>
      <w:r w:rsidR="00BF247E" w:rsidRPr="001B78A4">
        <w:rPr>
          <w:rFonts w:ascii="Times New Roman" w:hAnsi="Times New Roman" w:cs="Times New Roman"/>
          <w:sz w:val="24"/>
          <w:szCs w:val="24"/>
        </w:rPr>
        <w:t>by non-family insiders.</w:t>
      </w:r>
      <w:r w:rsidR="00BF247E">
        <w:rPr>
          <w:rFonts w:ascii="Times New Roman" w:hAnsi="Times New Roman" w:cs="Times New Roman"/>
          <w:sz w:val="24"/>
          <w:szCs w:val="24"/>
        </w:rPr>
        <w:t xml:space="preserve"> </w:t>
      </w:r>
    </w:p>
    <w:p w14:paraId="1058B070" w14:textId="286EFDA8" w:rsidR="009153D5" w:rsidRDefault="00260CE1" w:rsidP="002A1D91">
      <w:pPr>
        <w:spacing w:line="480" w:lineRule="auto"/>
        <w:jc w:val="both"/>
        <w:rPr>
          <w:rFonts w:ascii="Times New Roman" w:hAnsi="Times New Roman" w:cs="Times New Roman"/>
          <w:sz w:val="24"/>
          <w:szCs w:val="24"/>
        </w:rPr>
      </w:pPr>
      <w:r>
        <w:rPr>
          <w:rFonts w:ascii="Times New Roman" w:hAnsi="Times New Roman" w:cs="Times New Roman"/>
          <w:sz w:val="24"/>
          <w:szCs w:val="24"/>
        </w:rPr>
        <w:t>Our</w:t>
      </w:r>
      <w:r w:rsidR="00603709" w:rsidRPr="007354F9">
        <w:rPr>
          <w:rFonts w:ascii="Times New Roman" w:hAnsi="Times New Roman" w:cs="Times New Roman"/>
          <w:sz w:val="24"/>
          <w:szCs w:val="24"/>
        </w:rPr>
        <w:t xml:space="preserve"> study makes </w:t>
      </w:r>
      <w:r w:rsidR="0048674E">
        <w:rPr>
          <w:rFonts w:ascii="Times New Roman" w:hAnsi="Times New Roman" w:cs="Times New Roman"/>
          <w:sz w:val="24"/>
          <w:szCs w:val="24"/>
        </w:rPr>
        <w:t xml:space="preserve">several </w:t>
      </w:r>
      <w:r w:rsidR="00603709" w:rsidRPr="007354F9">
        <w:rPr>
          <w:rFonts w:ascii="Times New Roman" w:hAnsi="Times New Roman" w:cs="Times New Roman"/>
          <w:sz w:val="24"/>
          <w:szCs w:val="24"/>
        </w:rPr>
        <w:t xml:space="preserve">contributions </w:t>
      </w:r>
      <w:r w:rsidR="004D6D74">
        <w:rPr>
          <w:rFonts w:ascii="Times New Roman" w:hAnsi="Times New Roman" w:cs="Times New Roman"/>
          <w:sz w:val="24"/>
          <w:szCs w:val="24"/>
        </w:rPr>
        <w:t>to</w:t>
      </w:r>
      <w:r w:rsidR="00603709" w:rsidRPr="007354F9">
        <w:rPr>
          <w:rFonts w:ascii="Times New Roman" w:hAnsi="Times New Roman" w:cs="Times New Roman"/>
          <w:sz w:val="24"/>
          <w:szCs w:val="24"/>
        </w:rPr>
        <w:t xml:space="preserve"> the literature. First,</w:t>
      </w:r>
      <w:r w:rsidR="002A1D91">
        <w:rPr>
          <w:rFonts w:ascii="Times New Roman" w:hAnsi="Times New Roman" w:cs="Times New Roman"/>
          <w:sz w:val="24"/>
          <w:szCs w:val="24"/>
        </w:rPr>
        <w:t xml:space="preserve"> </w:t>
      </w:r>
      <w:r w:rsidR="0022332A" w:rsidRPr="007354F9" w:rsidDel="0022332A">
        <w:rPr>
          <w:rFonts w:ascii="Times New Roman" w:hAnsi="Times New Roman" w:cs="Times New Roman"/>
          <w:sz w:val="24"/>
          <w:szCs w:val="24"/>
        </w:rPr>
        <w:t xml:space="preserve">we </w:t>
      </w:r>
      <w:r w:rsidR="0048674E">
        <w:rPr>
          <w:rFonts w:ascii="Times New Roman" w:hAnsi="Times New Roman" w:cs="Times New Roman"/>
          <w:sz w:val="24"/>
          <w:szCs w:val="24"/>
        </w:rPr>
        <w:t>study</w:t>
      </w:r>
      <w:r w:rsidR="0048674E" w:rsidDel="0022332A">
        <w:rPr>
          <w:rFonts w:ascii="Times New Roman" w:hAnsi="Times New Roman" w:cs="Times New Roman"/>
          <w:sz w:val="24"/>
          <w:szCs w:val="24"/>
        </w:rPr>
        <w:t xml:space="preserve"> </w:t>
      </w:r>
      <w:r w:rsidR="0022332A" w:rsidRPr="007354F9" w:rsidDel="0022332A">
        <w:rPr>
          <w:rFonts w:ascii="Times New Roman" w:hAnsi="Times New Roman" w:cs="Times New Roman"/>
          <w:sz w:val="24"/>
          <w:szCs w:val="24"/>
        </w:rPr>
        <w:t xml:space="preserve">information </w:t>
      </w:r>
      <w:r w:rsidR="0022332A" w:rsidDel="0022332A">
        <w:rPr>
          <w:rFonts w:ascii="Times New Roman" w:hAnsi="Times New Roman" w:cs="Times New Roman"/>
          <w:sz w:val="24"/>
          <w:szCs w:val="24"/>
        </w:rPr>
        <w:t>leakage</w:t>
      </w:r>
      <w:r w:rsidR="0022332A" w:rsidRPr="007354F9" w:rsidDel="0022332A">
        <w:rPr>
          <w:rFonts w:ascii="Times New Roman" w:hAnsi="Times New Roman" w:cs="Times New Roman"/>
          <w:sz w:val="24"/>
          <w:szCs w:val="24"/>
        </w:rPr>
        <w:t xml:space="preserve"> </w:t>
      </w:r>
      <w:r w:rsidR="0022332A" w:rsidDel="0022332A">
        <w:rPr>
          <w:rFonts w:ascii="Times New Roman" w:hAnsi="Times New Roman" w:cs="Times New Roman"/>
          <w:sz w:val="24"/>
          <w:szCs w:val="24"/>
        </w:rPr>
        <w:t xml:space="preserve">under a </w:t>
      </w:r>
      <w:r w:rsidR="00535450" w:rsidDel="0022332A">
        <w:rPr>
          <w:rFonts w:ascii="Times New Roman" w:hAnsi="Times New Roman" w:cs="Times New Roman"/>
          <w:sz w:val="24"/>
          <w:szCs w:val="24"/>
        </w:rPr>
        <w:t>trading system</w:t>
      </w:r>
      <w:r w:rsidR="00535450" w:rsidDel="0022332A">
        <w:rPr>
          <w:rFonts w:ascii="Times New Roman" w:hAnsi="Times New Roman" w:cs="Times New Roman" w:hint="eastAsia"/>
          <w:sz w:val="24"/>
          <w:szCs w:val="24"/>
        </w:rPr>
        <w:t xml:space="preserve"> </w:t>
      </w:r>
      <w:r w:rsidR="00865080">
        <w:rPr>
          <w:rFonts w:ascii="Times New Roman" w:hAnsi="Times New Roman" w:cs="Times New Roman"/>
          <w:sz w:val="24"/>
          <w:szCs w:val="24"/>
        </w:rPr>
        <w:t xml:space="preserve">that is fundamentally </w:t>
      </w:r>
      <w:r w:rsidR="0022332A" w:rsidDel="0022332A">
        <w:rPr>
          <w:rFonts w:ascii="Times New Roman" w:hAnsi="Times New Roman" w:cs="Times New Roman"/>
          <w:sz w:val="24"/>
          <w:szCs w:val="24"/>
        </w:rPr>
        <w:t xml:space="preserve">different </w:t>
      </w:r>
      <w:r w:rsidR="00535450">
        <w:rPr>
          <w:rFonts w:ascii="Times New Roman" w:hAnsi="Times New Roman" w:cs="Times New Roman"/>
          <w:sz w:val="24"/>
          <w:szCs w:val="24"/>
        </w:rPr>
        <w:t>from</w:t>
      </w:r>
      <w:r w:rsidR="00C05F3E">
        <w:rPr>
          <w:rFonts w:ascii="Times New Roman" w:hAnsi="Times New Roman" w:cs="Times New Roman"/>
          <w:sz w:val="24"/>
          <w:szCs w:val="24"/>
        </w:rPr>
        <w:t xml:space="preserve"> that </w:t>
      </w:r>
      <w:r w:rsidR="0048674E">
        <w:rPr>
          <w:rFonts w:ascii="Times New Roman" w:hAnsi="Times New Roman" w:cs="Times New Roman"/>
          <w:sz w:val="24"/>
          <w:szCs w:val="24"/>
        </w:rPr>
        <w:t xml:space="preserve">the ones </w:t>
      </w:r>
      <w:r w:rsidR="00C05F3E">
        <w:rPr>
          <w:rFonts w:ascii="Times New Roman" w:hAnsi="Times New Roman" w:cs="Times New Roman"/>
          <w:sz w:val="24"/>
          <w:szCs w:val="24"/>
        </w:rPr>
        <w:t>prevail</w:t>
      </w:r>
      <w:r w:rsidR="0045746B">
        <w:rPr>
          <w:rFonts w:ascii="Times New Roman" w:hAnsi="Times New Roman" w:cs="Times New Roman"/>
          <w:sz w:val="24"/>
          <w:szCs w:val="24"/>
        </w:rPr>
        <w:t>ing</w:t>
      </w:r>
      <w:r w:rsidR="00C05F3E">
        <w:rPr>
          <w:rFonts w:ascii="Times New Roman" w:hAnsi="Times New Roman" w:cs="Times New Roman"/>
          <w:sz w:val="24"/>
          <w:szCs w:val="24"/>
        </w:rPr>
        <w:t xml:space="preserve"> in</w:t>
      </w:r>
      <w:r w:rsidR="0022332A" w:rsidRPr="007354F9" w:rsidDel="0022332A">
        <w:rPr>
          <w:rFonts w:ascii="Times New Roman" w:hAnsi="Times New Roman" w:cs="Times New Roman"/>
          <w:sz w:val="24"/>
          <w:szCs w:val="24"/>
        </w:rPr>
        <w:t xml:space="preserve"> the US.</w:t>
      </w:r>
      <w:r w:rsidR="0022332A" w:rsidDel="0022332A">
        <w:rPr>
          <w:rFonts w:ascii="Times New Roman" w:hAnsi="Times New Roman" w:cs="Times New Roman"/>
          <w:sz w:val="24"/>
          <w:szCs w:val="24"/>
        </w:rPr>
        <w:t xml:space="preserve"> </w:t>
      </w:r>
      <w:r w:rsidR="0045746B">
        <w:rPr>
          <w:rFonts w:ascii="Times New Roman" w:hAnsi="Times New Roman" w:cs="Times New Roman"/>
          <w:sz w:val="24"/>
          <w:szCs w:val="24"/>
        </w:rPr>
        <w:t>T</w:t>
      </w:r>
      <w:r w:rsidR="00E615AF">
        <w:rPr>
          <w:rFonts w:ascii="Times New Roman" w:hAnsi="Times New Roman" w:cs="Times New Roman"/>
          <w:sz w:val="24"/>
          <w:szCs w:val="24"/>
        </w:rPr>
        <w:t xml:space="preserve">rading </w:t>
      </w:r>
      <w:r w:rsidR="00535450">
        <w:rPr>
          <w:rFonts w:ascii="Times New Roman" w:hAnsi="Times New Roman" w:cs="Times New Roman"/>
          <w:sz w:val="24"/>
          <w:szCs w:val="24"/>
        </w:rPr>
        <w:t xml:space="preserve">systems </w:t>
      </w:r>
      <w:r w:rsidR="00E615AF">
        <w:rPr>
          <w:rFonts w:ascii="Times New Roman" w:hAnsi="Times New Roman" w:cs="Times New Roman"/>
          <w:sz w:val="24"/>
          <w:szCs w:val="24"/>
        </w:rPr>
        <w:t>with financial intermediaries acting</w:t>
      </w:r>
      <w:r w:rsidR="00535450">
        <w:rPr>
          <w:rFonts w:ascii="Times New Roman" w:hAnsi="Times New Roman" w:cs="Times New Roman"/>
          <w:sz w:val="24"/>
          <w:szCs w:val="24"/>
        </w:rPr>
        <w:t xml:space="preserve"> as market markers</w:t>
      </w:r>
      <w:r w:rsidR="0045746B">
        <w:rPr>
          <w:rFonts w:ascii="Times New Roman" w:hAnsi="Times New Roman" w:cs="Times New Roman"/>
          <w:sz w:val="24"/>
          <w:szCs w:val="24"/>
        </w:rPr>
        <w:t xml:space="preserve"> </w:t>
      </w:r>
      <w:r w:rsidR="0022332A">
        <w:rPr>
          <w:rFonts w:ascii="Times New Roman" w:hAnsi="Times New Roman" w:cs="Times New Roman"/>
          <w:sz w:val="24"/>
          <w:szCs w:val="24"/>
        </w:rPr>
        <w:t xml:space="preserve">assure liquidity and </w:t>
      </w:r>
      <w:r w:rsidR="00535450">
        <w:rPr>
          <w:rFonts w:ascii="Times New Roman" w:hAnsi="Times New Roman" w:cs="Times New Roman"/>
          <w:sz w:val="24"/>
          <w:szCs w:val="24"/>
        </w:rPr>
        <w:t>facilitate price discovery</w:t>
      </w:r>
      <w:r w:rsidR="0045746B">
        <w:rPr>
          <w:rFonts w:ascii="Times New Roman" w:hAnsi="Times New Roman" w:cs="Times New Roman"/>
          <w:sz w:val="24"/>
          <w:szCs w:val="24"/>
        </w:rPr>
        <w:t xml:space="preserve">, yet pay </w:t>
      </w:r>
      <w:r w:rsidR="0022332A">
        <w:rPr>
          <w:rFonts w:ascii="Times New Roman" w:hAnsi="Times New Roman" w:cs="Times New Roman"/>
          <w:sz w:val="24"/>
          <w:szCs w:val="24"/>
        </w:rPr>
        <w:t xml:space="preserve">a price </w:t>
      </w:r>
      <w:r w:rsidR="0045746B">
        <w:rPr>
          <w:rFonts w:ascii="Times New Roman" w:hAnsi="Times New Roman" w:cs="Times New Roman"/>
          <w:sz w:val="24"/>
          <w:szCs w:val="24"/>
        </w:rPr>
        <w:t xml:space="preserve">of lower </w:t>
      </w:r>
      <w:r w:rsidR="0022332A">
        <w:rPr>
          <w:rFonts w:ascii="Times New Roman" w:hAnsi="Times New Roman" w:cs="Times New Roman"/>
          <w:sz w:val="24"/>
          <w:szCs w:val="24"/>
        </w:rPr>
        <w:t xml:space="preserve">transparency </w:t>
      </w:r>
      <w:r w:rsidR="0045746B">
        <w:rPr>
          <w:rFonts w:ascii="Times New Roman" w:hAnsi="Times New Roman" w:cs="Times New Roman"/>
          <w:sz w:val="24"/>
          <w:szCs w:val="24"/>
        </w:rPr>
        <w:t xml:space="preserve">compared to </w:t>
      </w:r>
      <w:r w:rsidR="0022332A">
        <w:rPr>
          <w:rFonts w:ascii="Times New Roman" w:hAnsi="Times New Roman" w:cs="Times New Roman"/>
          <w:sz w:val="24"/>
          <w:szCs w:val="24"/>
        </w:rPr>
        <w:t>a pure order-driven sys</w:t>
      </w:r>
      <w:r w:rsidR="00B03422">
        <w:rPr>
          <w:rFonts w:ascii="Times New Roman" w:hAnsi="Times New Roman" w:cs="Times New Roman"/>
          <w:sz w:val="24"/>
          <w:szCs w:val="24"/>
        </w:rPr>
        <w:t>tem (e.g., Madhavan, 1992; Pagano</w:t>
      </w:r>
      <w:r w:rsidR="0022332A">
        <w:rPr>
          <w:rFonts w:ascii="Times New Roman" w:hAnsi="Times New Roman" w:cs="Times New Roman"/>
          <w:sz w:val="24"/>
          <w:szCs w:val="24"/>
        </w:rPr>
        <w:t xml:space="preserve"> and </w:t>
      </w:r>
      <w:r w:rsidR="0022332A" w:rsidRPr="004D6D74">
        <w:rPr>
          <w:rFonts w:ascii="Times New Roman" w:hAnsi="Times New Roman" w:cs="Times New Roman"/>
          <w:sz w:val="24"/>
          <w:szCs w:val="24"/>
        </w:rPr>
        <w:t>Röell</w:t>
      </w:r>
      <w:r w:rsidR="0022332A">
        <w:rPr>
          <w:rFonts w:ascii="Times New Roman" w:hAnsi="Times New Roman" w:cs="Times New Roman"/>
          <w:sz w:val="24"/>
          <w:szCs w:val="24"/>
        </w:rPr>
        <w:t xml:space="preserve">, 1996; Malinova and Park, 2013). </w:t>
      </w:r>
      <w:r w:rsidR="0045746B">
        <w:rPr>
          <w:rFonts w:ascii="Times New Roman" w:hAnsi="Times New Roman" w:cs="Times New Roman"/>
          <w:sz w:val="24"/>
          <w:szCs w:val="24"/>
        </w:rPr>
        <w:t>R</w:t>
      </w:r>
      <w:r w:rsidR="00995058">
        <w:rPr>
          <w:rFonts w:ascii="Times New Roman" w:hAnsi="Times New Roman" w:cs="Times New Roman"/>
          <w:sz w:val="24"/>
          <w:szCs w:val="24"/>
        </w:rPr>
        <w:t xml:space="preserve">ecent </w:t>
      </w:r>
      <w:r w:rsidR="0045746B">
        <w:rPr>
          <w:rFonts w:ascii="Times New Roman" w:hAnsi="Times New Roman" w:cs="Times New Roman"/>
          <w:sz w:val="24"/>
          <w:szCs w:val="24"/>
        </w:rPr>
        <w:t>studies</w:t>
      </w:r>
      <w:r w:rsidR="00906E6B">
        <w:rPr>
          <w:rFonts w:ascii="Times New Roman" w:hAnsi="Times New Roman" w:cs="Times New Roman"/>
          <w:sz w:val="24"/>
          <w:szCs w:val="24"/>
        </w:rPr>
        <w:t xml:space="preserve"> in the US (e.g.</w:t>
      </w:r>
      <w:r w:rsidR="00C05F3E">
        <w:rPr>
          <w:rFonts w:ascii="Times New Roman" w:hAnsi="Times New Roman" w:cs="Times New Roman"/>
          <w:sz w:val="24"/>
          <w:szCs w:val="24"/>
        </w:rPr>
        <w:t>,</w:t>
      </w:r>
      <w:r w:rsidR="00906E6B">
        <w:rPr>
          <w:rFonts w:ascii="Times New Roman" w:hAnsi="Times New Roman" w:cs="Times New Roman"/>
          <w:sz w:val="24"/>
          <w:szCs w:val="24"/>
        </w:rPr>
        <w:t xml:space="preserve"> </w:t>
      </w:r>
      <w:r w:rsidR="00906E6B" w:rsidRPr="004E0F2D">
        <w:rPr>
          <w:rFonts w:ascii="Times New Roman" w:hAnsi="Times New Roman" w:cs="Times New Roman"/>
          <w:sz w:val="24"/>
          <w:szCs w:val="24"/>
        </w:rPr>
        <w:fldChar w:fldCharType="begin" w:fldLock="1"/>
      </w:r>
      <w:r w:rsidR="00906E6B" w:rsidRPr="004E0F2D">
        <w:rPr>
          <w:rFonts w:ascii="Times New Roman" w:hAnsi="Times New Roman" w:cs="Times New Roman"/>
          <w:sz w:val="24"/>
          <w:szCs w:val="24"/>
        </w:rPr>
        <w:instrText>ADDIN CSL_CITATION { "citationItems" : [ { "id" : "ITEM-1", "itemData" : { "DOI" : "10.2308/accr-50485", "ISSN" : "0001-4826", "abstract" : "We study the behavior of short sellers as informed market participants and examine potential sources of their information. Using a newly available dataset with highfrequency short sales data, we find evidence of significant increases in short sales immediately prior to large insider sales, but not prior to small insider sales. We examine a number of explanations that the increase in short sales is driven by public information, either about the firm or about the impending insider sale. The evidence is inconsistent with these explanations, but is consistent with front-running facilitated by leaked information. The front-running appears to be concentrated in firms with poor accounting quality, suggesting that information about a large insider sale reinforces short sellers' adverse opinion about firm value when accounting quality is poor. [ABSTRACT FROM AUTHOR]", "author" : [ { "dropping-particle" : "", "family" : "Khan", "given" : "Mozaffar", "non-dropping-particle" : "", "parse-names" : false, "suffix" : "" }, { "dropping-particle" : "", "family" : "Lu", "given" : "Hai", "non-dropping-particle" : "", "parse-names" : false, "suffix" : "" } ], "container-title" : "The Accounting Review", "id" : "ITEM-1", "issue" : "5", "issued" : { "date-parts" : [ [ "2013", "9" ] ] }, "page" : "1743-1768", "title" : "Do Short Sellers Front-Run Insider Sales?", "type" : "article-journal", "volume" : "88" }, "uris" : [ "http://www.mendeley.com/documents/?uuid=740a003a-089d-4ae5-bcc6-1365b05512e1" ] }, { "id" : "ITEM-2", "itemData" : { "DOI" : "10.1016/j.jbankfin.2012.12.017", "ISSN" : "03784266", "abstract" : "We document significant increases in short positions on days when company insiders sell their firms\u2019 shares. Short selling increases before insider sales are publicly reported and often before insiders finish selling. Furthermore, the magnitude of short selling activity is consistent with short sellers\u2019 knowledge of the insider\u2019s rank (e.g., CEO, CFO, or a lower-ranked manager) and with knowledge of the unobservable size of the insider\u2019s trading position. We show that short sellers\u2019 superior timing is consistent with (i) monitoring of order flow and (ii) obtaining price-relevant information from brokerages that execute insider sales. Some of our results extend to insider purchases.", "author" : [ { "dropping-particle" : "", "family" : "Chakrabarty", "given" : "Bidisha", "non-dropping-particle" : "", "parse-names" : false, "suffix" : "" }, { "dropping-particle" : "", "family" : "Shkilko", "given" : "Andriy", "non-dropping-particle" : "", "parse-names" : false, "suffix" : "" } ], "container-title" : "Journal of Banking &amp; Finance", "id" : "ITEM-2", "issue" : "5", "issued" : { "date-parts" : [ [ "2013", "5" ] ] }, "page" : "1560-1572", "title" : "Information transfers and learning in financial markets: Evidence from short selling around insider sales", "type" : "article-journal", "volume" : "37" }, "uris" : [ "http://www.mendeley.com/documents/?uuid=40752e1b-0a38-4221-8928-9ab971669459" ] } ], "mendeley" : { "formattedCitation" : "(Khan &amp; Lu 2013; Chakrabarty &amp; Shkilko 2013)", "manualFormatting" : "(Khan and Lu, 2013; Chakrabarty and Shkilko, 2013)", "plainTextFormattedCitation" : "(Khan &amp; Lu 2013; Chakrabarty &amp; Shkilko 2013)", "previouslyFormattedCitation" : "(Khan &amp; Lu 2013; Chakrabarty &amp; Shkilko 2013)" }, "properties" : { "noteIndex" : 0 }, "schema" : "https://github.com/citation-style-language/schema/raw/master/csl-citation.json" }</w:instrText>
      </w:r>
      <w:r w:rsidR="00906E6B" w:rsidRPr="004E0F2D">
        <w:rPr>
          <w:rFonts w:ascii="Times New Roman" w:hAnsi="Times New Roman" w:cs="Times New Roman"/>
          <w:sz w:val="24"/>
          <w:szCs w:val="24"/>
        </w:rPr>
        <w:fldChar w:fldCharType="separate"/>
      </w:r>
      <w:r w:rsidR="00906E6B" w:rsidRPr="004E0F2D">
        <w:rPr>
          <w:rFonts w:ascii="Times New Roman" w:hAnsi="Times New Roman" w:cs="Times New Roman"/>
          <w:noProof/>
          <w:sz w:val="24"/>
          <w:szCs w:val="24"/>
        </w:rPr>
        <w:t>Khan and Lu, 2013; Chakrabarty and Shkilko, 2013</w:t>
      </w:r>
      <w:r w:rsidR="00906E6B">
        <w:rPr>
          <w:rFonts w:ascii="Times New Roman" w:hAnsi="Times New Roman" w:cs="Times New Roman"/>
          <w:noProof/>
          <w:sz w:val="24"/>
          <w:szCs w:val="24"/>
        </w:rPr>
        <w:t xml:space="preserve">; McNally </w:t>
      </w:r>
      <w:r w:rsidR="00906E6B" w:rsidRPr="001E3835">
        <w:rPr>
          <w:rFonts w:ascii="Times New Roman" w:hAnsi="Times New Roman" w:cs="Times New Roman"/>
          <w:i/>
          <w:noProof/>
          <w:sz w:val="24"/>
          <w:szCs w:val="24"/>
        </w:rPr>
        <w:t>et al</w:t>
      </w:r>
      <w:r w:rsidR="00906E6B">
        <w:rPr>
          <w:rFonts w:ascii="Times New Roman" w:hAnsi="Times New Roman" w:cs="Times New Roman"/>
          <w:noProof/>
          <w:sz w:val="24"/>
          <w:szCs w:val="24"/>
        </w:rPr>
        <w:t>., 2017</w:t>
      </w:r>
      <w:r w:rsidR="00906E6B" w:rsidRPr="004E0F2D">
        <w:rPr>
          <w:rFonts w:ascii="Times New Roman" w:hAnsi="Times New Roman" w:cs="Times New Roman"/>
          <w:noProof/>
          <w:sz w:val="24"/>
          <w:szCs w:val="24"/>
        </w:rPr>
        <w:t>)</w:t>
      </w:r>
      <w:r w:rsidR="00906E6B" w:rsidRPr="004E0F2D">
        <w:rPr>
          <w:rFonts w:ascii="Times New Roman" w:hAnsi="Times New Roman" w:cs="Times New Roman"/>
          <w:sz w:val="24"/>
          <w:szCs w:val="24"/>
        </w:rPr>
        <w:fldChar w:fldCharType="end"/>
      </w:r>
      <w:r w:rsidR="000E0BBE">
        <w:rPr>
          <w:rFonts w:ascii="Times New Roman" w:hAnsi="Times New Roman" w:cs="Times New Roman"/>
          <w:sz w:val="24"/>
          <w:szCs w:val="24"/>
        </w:rPr>
        <w:t xml:space="preserve"> </w:t>
      </w:r>
      <w:r w:rsidR="00995058">
        <w:rPr>
          <w:rFonts w:ascii="Times New Roman" w:hAnsi="Times New Roman" w:cs="Times New Roman"/>
          <w:sz w:val="24"/>
          <w:szCs w:val="24"/>
        </w:rPr>
        <w:t xml:space="preserve">show that </w:t>
      </w:r>
      <w:r w:rsidR="002A1D91">
        <w:rPr>
          <w:rFonts w:ascii="Times New Roman" w:hAnsi="Times New Roman" w:cs="Times New Roman"/>
          <w:sz w:val="24"/>
          <w:szCs w:val="24"/>
        </w:rPr>
        <w:t>s</w:t>
      </w:r>
      <w:r w:rsidR="002A1D91" w:rsidRPr="007354F9">
        <w:rPr>
          <w:rFonts w:ascii="Times New Roman" w:hAnsi="Times New Roman" w:cs="Times New Roman"/>
          <w:sz w:val="24"/>
          <w:szCs w:val="24"/>
        </w:rPr>
        <w:t xml:space="preserve">hort sellers </w:t>
      </w:r>
      <w:r w:rsidR="00995058">
        <w:rPr>
          <w:rFonts w:ascii="Times New Roman" w:hAnsi="Times New Roman" w:cs="Times New Roman"/>
          <w:sz w:val="24"/>
          <w:szCs w:val="24"/>
          <w:lang w:val="en-US"/>
        </w:rPr>
        <w:t xml:space="preserve">can </w:t>
      </w:r>
      <w:r w:rsidR="002A1D91" w:rsidRPr="007354F9">
        <w:rPr>
          <w:rFonts w:ascii="Times New Roman" w:hAnsi="Times New Roman" w:cs="Times New Roman"/>
          <w:sz w:val="24"/>
          <w:szCs w:val="24"/>
        </w:rPr>
        <w:t>obtain private price-relevant informa</w:t>
      </w:r>
      <w:r w:rsidR="003D658C">
        <w:rPr>
          <w:rFonts w:ascii="Times New Roman" w:hAnsi="Times New Roman" w:cs="Times New Roman"/>
          <w:sz w:val="24"/>
          <w:szCs w:val="24"/>
        </w:rPr>
        <w:t xml:space="preserve">tion from brokerages </w:t>
      </w:r>
      <w:r w:rsidR="003D658C">
        <w:rPr>
          <w:rFonts w:ascii="Times New Roman" w:hAnsi="Times New Roman" w:cs="Times New Roman"/>
          <w:sz w:val="24"/>
          <w:szCs w:val="24"/>
          <w:lang w:val="en-US"/>
        </w:rPr>
        <w:t>who</w:t>
      </w:r>
      <w:r w:rsidR="002A1D91" w:rsidRPr="007354F9">
        <w:rPr>
          <w:rFonts w:ascii="Times New Roman" w:hAnsi="Times New Roman" w:cs="Times New Roman"/>
          <w:sz w:val="24"/>
          <w:szCs w:val="24"/>
        </w:rPr>
        <w:t xml:space="preserve"> execute insider sales</w:t>
      </w:r>
      <w:r w:rsidR="00906E6B">
        <w:rPr>
          <w:rFonts w:ascii="Times New Roman" w:hAnsi="Times New Roman" w:cs="Times New Roman"/>
          <w:sz w:val="24"/>
          <w:szCs w:val="24"/>
        </w:rPr>
        <w:t>.</w:t>
      </w:r>
      <w:r w:rsidR="003D658C">
        <w:rPr>
          <w:rFonts w:ascii="Times New Roman" w:hAnsi="Times New Roman" w:cs="Times New Roman"/>
          <w:sz w:val="24"/>
          <w:szCs w:val="24"/>
        </w:rPr>
        <w:t xml:space="preserve"> </w:t>
      </w:r>
      <w:r w:rsidR="00557E57">
        <w:rPr>
          <w:rFonts w:ascii="Times New Roman" w:hAnsi="Times New Roman" w:cs="Times New Roman"/>
          <w:sz w:val="24"/>
          <w:szCs w:val="24"/>
        </w:rPr>
        <w:t xml:space="preserve">This </w:t>
      </w:r>
      <w:r w:rsidR="003D658C">
        <w:rPr>
          <w:rFonts w:ascii="Times New Roman" w:hAnsi="Times New Roman" w:cs="Times New Roman"/>
          <w:sz w:val="24"/>
          <w:szCs w:val="24"/>
        </w:rPr>
        <w:t xml:space="preserve">indicates that the involvement of </w:t>
      </w:r>
      <w:r w:rsidR="00EF72C9">
        <w:rPr>
          <w:rFonts w:ascii="Times New Roman" w:hAnsi="Times New Roman" w:cs="Times New Roman"/>
          <w:sz w:val="24"/>
          <w:szCs w:val="24"/>
        </w:rPr>
        <w:t>market makers</w:t>
      </w:r>
      <w:r w:rsidR="002C4DA3">
        <w:rPr>
          <w:rFonts w:ascii="Times New Roman" w:hAnsi="Times New Roman" w:cs="Times New Roman"/>
          <w:sz w:val="24"/>
          <w:szCs w:val="24"/>
        </w:rPr>
        <w:t xml:space="preserve"> </w:t>
      </w:r>
      <w:r w:rsidR="002C4DA3">
        <w:rPr>
          <w:rFonts w:ascii="Times New Roman" w:hAnsi="Times New Roman" w:cs="Times New Roman"/>
          <w:sz w:val="24"/>
          <w:szCs w:val="24"/>
        </w:rPr>
        <w:lastRenderedPageBreak/>
        <w:t xml:space="preserve">could </w:t>
      </w:r>
      <w:r w:rsidR="003D658C">
        <w:rPr>
          <w:rFonts w:ascii="Times New Roman" w:hAnsi="Times New Roman" w:cs="Times New Roman"/>
          <w:sz w:val="24"/>
          <w:szCs w:val="24"/>
        </w:rPr>
        <w:t xml:space="preserve">undermine market fairness through </w:t>
      </w:r>
      <w:r w:rsidR="00EF72C9">
        <w:rPr>
          <w:rFonts w:ascii="Times New Roman" w:hAnsi="Times New Roman" w:cs="Times New Roman"/>
          <w:sz w:val="24"/>
          <w:szCs w:val="24"/>
        </w:rPr>
        <w:t xml:space="preserve">leaking </w:t>
      </w:r>
      <w:r w:rsidR="00557E57">
        <w:rPr>
          <w:rFonts w:ascii="Times New Roman" w:hAnsi="Times New Roman" w:cs="Times New Roman"/>
          <w:sz w:val="24"/>
          <w:szCs w:val="24"/>
        </w:rPr>
        <w:t xml:space="preserve">private information, resulting in </w:t>
      </w:r>
      <w:r w:rsidR="003D658C">
        <w:rPr>
          <w:rFonts w:ascii="Times New Roman" w:hAnsi="Times New Roman" w:cs="Times New Roman"/>
          <w:sz w:val="24"/>
          <w:szCs w:val="24"/>
        </w:rPr>
        <w:t xml:space="preserve">wealth transfers among investors. </w:t>
      </w:r>
    </w:p>
    <w:p w14:paraId="44022A50" w14:textId="3BEF638D" w:rsidR="00A86ECA" w:rsidRDefault="00A86ECA" w:rsidP="00603709">
      <w:pPr>
        <w:spacing w:line="480" w:lineRule="auto"/>
        <w:jc w:val="both"/>
        <w:rPr>
          <w:rFonts w:ascii="Times New Roman" w:hAnsi="Times New Roman" w:cs="Times New Roman"/>
          <w:sz w:val="24"/>
          <w:szCs w:val="24"/>
        </w:rPr>
      </w:pPr>
      <w:r>
        <w:rPr>
          <w:rFonts w:ascii="Times New Roman" w:hAnsi="Times New Roman" w:cs="Times New Roman"/>
          <w:sz w:val="24"/>
          <w:szCs w:val="24"/>
        </w:rPr>
        <w:t>Second,</w:t>
      </w:r>
      <w:r w:rsidR="00FD7579">
        <w:rPr>
          <w:rFonts w:ascii="Times New Roman" w:hAnsi="Times New Roman" w:cs="Times New Roman"/>
          <w:sz w:val="24"/>
          <w:szCs w:val="24"/>
        </w:rPr>
        <w:t xml:space="preserve"> our study </w:t>
      </w:r>
      <w:r w:rsidR="002249B3">
        <w:rPr>
          <w:rFonts w:ascii="Times New Roman" w:hAnsi="Times New Roman" w:cs="Times New Roman"/>
          <w:sz w:val="24"/>
          <w:szCs w:val="24"/>
        </w:rPr>
        <w:t xml:space="preserve">suggests </w:t>
      </w:r>
      <w:r w:rsidR="00FD7579">
        <w:rPr>
          <w:rFonts w:ascii="Times New Roman" w:hAnsi="Times New Roman" w:cs="Times New Roman"/>
          <w:sz w:val="24"/>
          <w:szCs w:val="24"/>
        </w:rPr>
        <w:t xml:space="preserve">that </w:t>
      </w:r>
      <w:r w:rsidR="00F4670C">
        <w:rPr>
          <w:rFonts w:ascii="Times New Roman" w:hAnsi="Times New Roman" w:cs="Times New Roman"/>
          <w:sz w:val="24"/>
          <w:szCs w:val="24"/>
        </w:rPr>
        <w:t xml:space="preserve">the </w:t>
      </w:r>
      <w:r w:rsidR="00040A11">
        <w:rPr>
          <w:rFonts w:ascii="Times New Roman" w:hAnsi="Times New Roman" w:cs="Times New Roman"/>
          <w:sz w:val="24"/>
          <w:szCs w:val="24"/>
        </w:rPr>
        <w:t xml:space="preserve">insider </w:t>
      </w:r>
      <w:r w:rsidR="00F4670C">
        <w:rPr>
          <w:rFonts w:ascii="Times New Roman" w:hAnsi="Times New Roman" w:cs="Times New Roman"/>
          <w:sz w:val="24"/>
          <w:szCs w:val="24"/>
        </w:rPr>
        <w:t>channel</w:t>
      </w:r>
      <w:r w:rsidR="00890ED5">
        <w:rPr>
          <w:rFonts w:ascii="Times New Roman" w:hAnsi="Times New Roman" w:cs="Times New Roman"/>
          <w:sz w:val="24"/>
          <w:szCs w:val="24"/>
        </w:rPr>
        <w:t xml:space="preserve"> </w:t>
      </w:r>
      <w:r w:rsidR="00040A11">
        <w:rPr>
          <w:rFonts w:ascii="Times New Roman" w:hAnsi="Times New Roman" w:cs="Times New Roman"/>
          <w:sz w:val="24"/>
          <w:szCs w:val="24"/>
        </w:rPr>
        <w:t xml:space="preserve">for </w:t>
      </w:r>
      <w:r w:rsidR="00FD7579">
        <w:rPr>
          <w:rFonts w:ascii="Times New Roman" w:hAnsi="Times New Roman" w:cs="Times New Roman"/>
          <w:sz w:val="24"/>
          <w:szCs w:val="24"/>
        </w:rPr>
        <w:t>information</w:t>
      </w:r>
      <w:r w:rsidR="00040A11">
        <w:rPr>
          <w:rFonts w:ascii="Times New Roman" w:hAnsi="Times New Roman" w:cs="Times New Roman"/>
          <w:sz w:val="24"/>
          <w:szCs w:val="24"/>
        </w:rPr>
        <w:t xml:space="preserve"> leakage</w:t>
      </w:r>
      <w:r w:rsidR="00FD7579">
        <w:rPr>
          <w:rFonts w:ascii="Times New Roman" w:hAnsi="Times New Roman" w:cs="Times New Roman"/>
          <w:sz w:val="24"/>
          <w:szCs w:val="24"/>
        </w:rPr>
        <w:t xml:space="preserve"> </w:t>
      </w:r>
      <w:r w:rsidR="00F4670C">
        <w:rPr>
          <w:rFonts w:ascii="Times New Roman" w:hAnsi="Times New Roman" w:cs="Times New Roman"/>
          <w:sz w:val="24"/>
          <w:szCs w:val="24"/>
        </w:rPr>
        <w:t xml:space="preserve">should not be </w:t>
      </w:r>
      <w:r w:rsidR="000878D8">
        <w:rPr>
          <w:rFonts w:ascii="Times New Roman" w:hAnsi="Times New Roman" w:cs="Times New Roman"/>
          <w:sz w:val="24"/>
          <w:szCs w:val="24"/>
        </w:rPr>
        <w:t>neglect</w:t>
      </w:r>
      <w:r w:rsidR="00933D51">
        <w:rPr>
          <w:rFonts w:ascii="Times New Roman" w:hAnsi="Times New Roman" w:cs="Times New Roman"/>
          <w:sz w:val="24"/>
          <w:szCs w:val="24"/>
        </w:rPr>
        <w:t>ed</w:t>
      </w:r>
      <w:r w:rsidR="00FD7579">
        <w:rPr>
          <w:rFonts w:ascii="Times New Roman" w:hAnsi="Times New Roman" w:cs="Times New Roman"/>
          <w:sz w:val="24"/>
          <w:szCs w:val="24"/>
          <w:lang w:val="en-US"/>
        </w:rPr>
        <w:t>.</w:t>
      </w:r>
      <w:r w:rsidR="00FD7579">
        <w:rPr>
          <w:rFonts w:ascii="Times New Roman" w:hAnsi="Times New Roman" w:cs="Times New Roman"/>
          <w:sz w:val="24"/>
          <w:szCs w:val="24"/>
        </w:rPr>
        <w:t xml:space="preserve"> </w:t>
      </w:r>
      <w:r w:rsidR="00890ED5">
        <w:rPr>
          <w:rFonts w:ascii="Times New Roman" w:hAnsi="Times New Roman" w:cs="Times New Roman"/>
          <w:sz w:val="24"/>
          <w:szCs w:val="24"/>
        </w:rPr>
        <w:t xml:space="preserve">Although Anderson </w:t>
      </w:r>
      <w:r w:rsidR="00890ED5" w:rsidRPr="00B639D7">
        <w:rPr>
          <w:rFonts w:ascii="Times New Roman" w:hAnsi="Times New Roman" w:cs="Times New Roman"/>
          <w:i/>
          <w:sz w:val="24"/>
          <w:szCs w:val="24"/>
        </w:rPr>
        <w:t>et al</w:t>
      </w:r>
      <w:r w:rsidR="00890ED5">
        <w:rPr>
          <w:rFonts w:ascii="Times New Roman" w:hAnsi="Times New Roman" w:cs="Times New Roman"/>
          <w:i/>
          <w:sz w:val="24"/>
          <w:szCs w:val="24"/>
        </w:rPr>
        <w:t>.</w:t>
      </w:r>
      <w:r w:rsidR="00890ED5" w:rsidRPr="00B639D7">
        <w:rPr>
          <w:rFonts w:ascii="Times New Roman" w:hAnsi="Times New Roman" w:cs="Times New Roman"/>
          <w:i/>
          <w:sz w:val="24"/>
          <w:szCs w:val="24"/>
        </w:rPr>
        <w:t xml:space="preserve"> </w:t>
      </w:r>
      <w:r w:rsidR="00890ED5">
        <w:rPr>
          <w:rFonts w:ascii="Times New Roman" w:hAnsi="Times New Roman" w:cs="Times New Roman"/>
          <w:sz w:val="24"/>
          <w:szCs w:val="24"/>
        </w:rPr>
        <w:t xml:space="preserve">(2012) highlight that corporate insiders in family firms can be </w:t>
      </w:r>
      <w:r w:rsidR="00794F2F">
        <w:rPr>
          <w:rFonts w:ascii="Times New Roman" w:hAnsi="Times New Roman" w:cs="Times New Roman"/>
          <w:sz w:val="24"/>
          <w:szCs w:val="24"/>
        </w:rPr>
        <w:t>motivated to engage</w:t>
      </w:r>
      <w:r w:rsidR="00890ED5">
        <w:rPr>
          <w:rFonts w:ascii="Times New Roman" w:hAnsi="Times New Roman" w:cs="Times New Roman"/>
          <w:sz w:val="24"/>
          <w:szCs w:val="24"/>
        </w:rPr>
        <w:t xml:space="preserve"> in informed trading</w:t>
      </w:r>
      <w:r w:rsidR="002249B3">
        <w:rPr>
          <w:rFonts w:ascii="Times New Roman" w:hAnsi="Times New Roman" w:cs="Times New Roman"/>
          <w:sz w:val="24"/>
          <w:szCs w:val="24"/>
        </w:rPr>
        <w:t xml:space="preserve">, which </w:t>
      </w:r>
      <w:r w:rsidR="00794F2F">
        <w:rPr>
          <w:rFonts w:ascii="Times New Roman" w:hAnsi="Times New Roman" w:cs="Times New Roman"/>
          <w:sz w:val="24"/>
          <w:szCs w:val="24"/>
        </w:rPr>
        <w:t>helps</w:t>
      </w:r>
      <w:r w:rsidR="00890ED5">
        <w:rPr>
          <w:rFonts w:ascii="Times New Roman" w:hAnsi="Times New Roman" w:cs="Times New Roman"/>
          <w:sz w:val="24"/>
          <w:szCs w:val="24"/>
        </w:rPr>
        <w:t xml:space="preserve"> explain the abnormal short sales around negative earnings </w:t>
      </w:r>
      <w:r w:rsidR="00890ED5" w:rsidRPr="00097B14">
        <w:rPr>
          <w:rFonts w:ascii="Times New Roman" w:hAnsi="Times New Roman" w:cs="Times New Roman"/>
          <w:sz w:val="24"/>
          <w:szCs w:val="24"/>
        </w:rPr>
        <w:t>surprise</w:t>
      </w:r>
      <w:r w:rsidR="00535450">
        <w:rPr>
          <w:rFonts w:ascii="Times New Roman" w:hAnsi="Times New Roman" w:cs="Times New Roman"/>
          <w:sz w:val="24"/>
          <w:szCs w:val="24"/>
        </w:rPr>
        <w:t>s</w:t>
      </w:r>
      <w:r w:rsidR="00890ED5" w:rsidRPr="00097B14">
        <w:rPr>
          <w:rFonts w:ascii="Times New Roman" w:hAnsi="Times New Roman" w:cs="Times New Roman"/>
          <w:sz w:val="24"/>
          <w:szCs w:val="24"/>
        </w:rPr>
        <w:t>,</w:t>
      </w:r>
      <w:r w:rsidR="00794F2F" w:rsidRPr="00097B14">
        <w:rPr>
          <w:rFonts w:ascii="Times New Roman" w:hAnsi="Times New Roman" w:cs="Times New Roman"/>
          <w:sz w:val="24"/>
          <w:szCs w:val="24"/>
        </w:rPr>
        <w:t xml:space="preserve"> they </w:t>
      </w:r>
      <w:r w:rsidR="00040A11">
        <w:rPr>
          <w:rFonts w:ascii="Times New Roman" w:hAnsi="Times New Roman" w:cs="Times New Roman"/>
          <w:sz w:val="24"/>
          <w:szCs w:val="24"/>
        </w:rPr>
        <w:t>are not able to</w:t>
      </w:r>
      <w:r w:rsidR="00865080" w:rsidRPr="00097B14">
        <w:rPr>
          <w:rFonts w:ascii="Times New Roman" w:hAnsi="Times New Roman" w:cs="Times New Roman"/>
          <w:sz w:val="24"/>
          <w:szCs w:val="24"/>
        </w:rPr>
        <w:t xml:space="preserve"> </w:t>
      </w:r>
      <w:r w:rsidR="00794F2F" w:rsidRPr="00097B14">
        <w:rPr>
          <w:rFonts w:ascii="Times New Roman" w:hAnsi="Times New Roman" w:cs="Times New Roman"/>
          <w:sz w:val="24"/>
          <w:szCs w:val="24"/>
        </w:rPr>
        <w:t xml:space="preserve">present </w:t>
      </w:r>
      <w:r w:rsidR="00E519B0" w:rsidRPr="00097B14">
        <w:rPr>
          <w:rFonts w:ascii="Times New Roman" w:hAnsi="Times New Roman" w:cs="Times New Roman"/>
          <w:sz w:val="24"/>
          <w:szCs w:val="24"/>
        </w:rPr>
        <w:t>direct</w:t>
      </w:r>
      <w:r w:rsidR="00794F2F" w:rsidRPr="00097B14">
        <w:rPr>
          <w:rFonts w:ascii="Times New Roman" w:hAnsi="Times New Roman" w:cs="Times New Roman"/>
          <w:sz w:val="24"/>
          <w:szCs w:val="24"/>
        </w:rPr>
        <w:t xml:space="preserve"> </w:t>
      </w:r>
      <w:r w:rsidR="00890ED5" w:rsidRPr="00097B14">
        <w:rPr>
          <w:rFonts w:ascii="Times New Roman" w:hAnsi="Times New Roman" w:cs="Times New Roman"/>
          <w:sz w:val="24"/>
          <w:szCs w:val="24"/>
        </w:rPr>
        <w:t>evidence as the</w:t>
      </w:r>
      <w:r w:rsidR="006E2E1A" w:rsidRPr="00097B14">
        <w:rPr>
          <w:rFonts w:ascii="Times New Roman" w:hAnsi="Times New Roman" w:cs="Times New Roman"/>
          <w:sz w:val="24"/>
          <w:szCs w:val="24"/>
        </w:rPr>
        <w:t xml:space="preserve">ir dataset does </w:t>
      </w:r>
      <w:r w:rsidR="009D0917" w:rsidRPr="00097B14">
        <w:rPr>
          <w:rFonts w:ascii="Times New Roman" w:hAnsi="Times New Roman" w:cs="Times New Roman"/>
          <w:sz w:val="24"/>
          <w:szCs w:val="24"/>
        </w:rPr>
        <w:t>not flag</w:t>
      </w:r>
      <w:r w:rsidR="009D0917">
        <w:rPr>
          <w:rFonts w:ascii="Times New Roman" w:hAnsi="Times New Roman" w:cs="Times New Roman"/>
          <w:sz w:val="24"/>
          <w:szCs w:val="24"/>
        </w:rPr>
        <w:t xml:space="preserve"> </w:t>
      </w:r>
      <w:r w:rsidR="006E2E1A" w:rsidRPr="00097B14">
        <w:rPr>
          <w:rFonts w:ascii="Times New Roman" w:hAnsi="Times New Roman" w:cs="Times New Roman"/>
          <w:sz w:val="24"/>
          <w:szCs w:val="24"/>
        </w:rPr>
        <w:t>insider trades</w:t>
      </w:r>
      <w:r w:rsidR="00890ED5" w:rsidRPr="00097B14">
        <w:rPr>
          <w:rFonts w:ascii="Times New Roman" w:hAnsi="Times New Roman" w:cs="Times New Roman"/>
          <w:sz w:val="24"/>
          <w:szCs w:val="24"/>
        </w:rPr>
        <w:t xml:space="preserve">. </w:t>
      </w:r>
      <w:r w:rsidR="00040A11">
        <w:rPr>
          <w:rFonts w:ascii="Times New Roman" w:hAnsi="Times New Roman" w:cs="Times New Roman"/>
          <w:sz w:val="24"/>
          <w:szCs w:val="24"/>
        </w:rPr>
        <w:t>Our data allows us</w:t>
      </w:r>
      <w:r w:rsidR="002C4DA3">
        <w:rPr>
          <w:rFonts w:ascii="Times New Roman" w:hAnsi="Times New Roman" w:cs="Times New Roman"/>
          <w:sz w:val="24"/>
          <w:szCs w:val="24"/>
        </w:rPr>
        <w:t xml:space="preserve"> to</w:t>
      </w:r>
      <w:r w:rsidR="00F4670C" w:rsidRPr="00097B14">
        <w:rPr>
          <w:rFonts w:ascii="Times New Roman" w:hAnsi="Times New Roman" w:cs="Times New Roman"/>
          <w:sz w:val="24"/>
          <w:szCs w:val="24"/>
        </w:rPr>
        <w:t xml:space="preserve"> </w:t>
      </w:r>
      <w:r w:rsidR="00F4670C" w:rsidRPr="00B5049F">
        <w:rPr>
          <w:rFonts w:ascii="Times New Roman" w:hAnsi="Times New Roman" w:cs="Times New Roman"/>
          <w:sz w:val="24"/>
          <w:szCs w:val="24"/>
        </w:rPr>
        <w:t xml:space="preserve">identify </w:t>
      </w:r>
      <w:r w:rsidR="0004199A">
        <w:rPr>
          <w:rFonts w:ascii="Times New Roman" w:hAnsi="Times New Roman" w:cs="Times New Roman"/>
          <w:sz w:val="24"/>
          <w:szCs w:val="24"/>
        </w:rPr>
        <w:t xml:space="preserve">each </w:t>
      </w:r>
      <w:r w:rsidR="00890ED5" w:rsidRPr="00B5049F">
        <w:rPr>
          <w:rFonts w:ascii="Times New Roman" w:hAnsi="Times New Roman" w:cs="Times New Roman"/>
          <w:sz w:val="24"/>
          <w:szCs w:val="24"/>
        </w:rPr>
        <w:t xml:space="preserve">corporate insider </w:t>
      </w:r>
      <w:r w:rsidR="00995058" w:rsidRPr="00B5049F">
        <w:rPr>
          <w:rFonts w:ascii="Times New Roman" w:hAnsi="Times New Roman" w:cs="Times New Roman"/>
          <w:sz w:val="24"/>
          <w:szCs w:val="24"/>
        </w:rPr>
        <w:t>through</w:t>
      </w:r>
      <w:r w:rsidR="00794F2F">
        <w:rPr>
          <w:rFonts w:ascii="Times New Roman" w:hAnsi="Times New Roman" w:cs="Times New Roman"/>
          <w:sz w:val="24"/>
          <w:szCs w:val="24"/>
        </w:rPr>
        <w:t xml:space="preserve"> monitoring</w:t>
      </w:r>
      <w:r w:rsidR="00995058">
        <w:rPr>
          <w:rFonts w:ascii="Times New Roman" w:hAnsi="Times New Roman" w:cs="Times New Roman"/>
          <w:sz w:val="24"/>
          <w:szCs w:val="24"/>
        </w:rPr>
        <w:t xml:space="preserve"> </w:t>
      </w:r>
      <w:r w:rsidR="00040A11">
        <w:rPr>
          <w:rFonts w:ascii="Times New Roman" w:hAnsi="Times New Roman" w:cs="Times New Roman"/>
          <w:sz w:val="24"/>
          <w:szCs w:val="24"/>
        </w:rPr>
        <w:t xml:space="preserve">their </w:t>
      </w:r>
      <w:r w:rsidR="00E519B0">
        <w:rPr>
          <w:rFonts w:ascii="Times New Roman" w:hAnsi="Times New Roman" w:cs="Times New Roman"/>
          <w:sz w:val="24"/>
          <w:szCs w:val="24"/>
        </w:rPr>
        <w:t>trades</w:t>
      </w:r>
      <w:r w:rsidR="00890ED5">
        <w:rPr>
          <w:rFonts w:ascii="Times New Roman" w:hAnsi="Times New Roman" w:cs="Times New Roman"/>
          <w:sz w:val="24"/>
          <w:szCs w:val="24"/>
        </w:rPr>
        <w:t>.</w:t>
      </w:r>
      <w:r w:rsidR="00794F2F">
        <w:rPr>
          <w:rFonts w:ascii="Times New Roman" w:hAnsi="Times New Roman" w:cs="Times New Roman"/>
          <w:sz w:val="24"/>
          <w:szCs w:val="24"/>
        </w:rPr>
        <w:t xml:space="preserve"> We</w:t>
      </w:r>
      <w:r w:rsidR="00EF72C9">
        <w:rPr>
          <w:rFonts w:ascii="Times New Roman" w:hAnsi="Times New Roman" w:cs="Times New Roman"/>
          <w:sz w:val="24"/>
          <w:szCs w:val="24"/>
        </w:rPr>
        <w:t xml:space="preserve">, thus, </w:t>
      </w:r>
      <w:r w:rsidR="00A74A50">
        <w:rPr>
          <w:rFonts w:ascii="Times New Roman" w:hAnsi="Times New Roman" w:cs="Times New Roman"/>
          <w:sz w:val="24"/>
          <w:szCs w:val="24"/>
        </w:rPr>
        <w:t xml:space="preserve">provide direct evidence </w:t>
      </w:r>
      <w:r w:rsidR="00E519B0">
        <w:rPr>
          <w:rFonts w:ascii="Times New Roman" w:hAnsi="Times New Roman" w:cs="Times New Roman"/>
          <w:sz w:val="24"/>
          <w:szCs w:val="24"/>
        </w:rPr>
        <w:t xml:space="preserve">that </w:t>
      </w:r>
      <w:r w:rsidR="00794F2F">
        <w:rPr>
          <w:rFonts w:ascii="Times New Roman" w:hAnsi="Times New Roman" w:cs="Times New Roman"/>
          <w:sz w:val="24"/>
          <w:szCs w:val="24"/>
        </w:rPr>
        <w:t xml:space="preserve">private information </w:t>
      </w:r>
      <w:r w:rsidR="00097B14">
        <w:rPr>
          <w:rFonts w:ascii="Times New Roman" w:hAnsi="Times New Roman" w:cs="Times New Roman"/>
          <w:sz w:val="24"/>
          <w:szCs w:val="24"/>
        </w:rPr>
        <w:t xml:space="preserve">leakage </w:t>
      </w:r>
      <w:r w:rsidR="00794F2F">
        <w:rPr>
          <w:rFonts w:ascii="Times New Roman" w:hAnsi="Times New Roman" w:cs="Times New Roman"/>
          <w:sz w:val="24"/>
          <w:szCs w:val="24"/>
        </w:rPr>
        <w:t xml:space="preserve">can originate from </w:t>
      </w:r>
      <w:r w:rsidR="002C4DA3">
        <w:rPr>
          <w:rFonts w:ascii="Times New Roman" w:hAnsi="Times New Roman" w:cs="Times New Roman"/>
          <w:sz w:val="24"/>
          <w:szCs w:val="24"/>
        </w:rPr>
        <w:t xml:space="preserve">the </w:t>
      </w:r>
      <w:r w:rsidR="00B5049F">
        <w:rPr>
          <w:rFonts w:ascii="Times New Roman" w:hAnsi="Times New Roman" w:cs="Times New Roman"/>
          <w:sz w:val="24"/>
          <w:szCs w:val="24"/>
        </w:rPr>
        <w:t>investor</w:t>
      </w:r>
      <w:r w:rsidR="0004199A">
        <w:rPr>
          <w:rFonts w:ascii="Times New Roman" w:hAnsi="Times New Roman" w:cs="Times New Roman"/>
          <w:sz w:val="24"/>
          <w:szCs w:val="24"/>
        </w:rPr>
        <w:t>s</w:t>
      </w:r>
      <w:r w:rsidR="00B5049F">
        <w:rPr>
          <w:rFonts w:ascii="Times New Roman" w:hAnsi="Times New Roman" w:cs="Times New Roman"/>
          <w:sz w:val="24"/>
          <w:szCs w:val="24"/>
        </w:rPr>
        <w:t xml:space="preserve"> making the trading (i.e., </w:t>
      </w:r>
      <w:r w:rsidR="00794F2F">
        <w:rPr>
          <w:rFonts w:ascii="Times New Roman" w:hAnsi="Times New Roman" w:cs="Times New Roman"/>
          <w:sz w:val="24"/>
          <w:szCs w:val="24"/>
        </w:rPr>
        <w:t>corporate insiders</w:t>
      </w:r>
      <w:r w:rsidR="00B5049F">
        <w:rPr>
          <w:rFonts w:ascii="Times New Roman" w:hAnsi="Times New Roman" w:cs="Times New Roman"/>
          <w:sz w:val="24"/>
          <w:szCs w:val="24"/>
        </w:rPr>
        <w:t>)</w:t>
      </w:r>
      <w:r w:rsidR="00794F2F">
        <w:rPr>
          <w:rFonts w:ascii="Times New Roman" w:hAnsi="Times New Roman" w:cs="Times New Roman"/>
          <w:sz w:val="24"/>
          <w:szCs w:val="24"/>
        </w:rPr>
        <w:t xml:space="preserve">. </w:t>
      </w:r>
      <w:r w:rsidR="00F4670C">
        <w:rPr>
          <w:rFonts w:ascii="Times New Roman" w:hAnsi="Times New Roman" w:cs="Times New Roman"/>
          <w:sz w:val="24"/>
          <w:szCs w:val="24"/>
        </w:rPr>
        <w:t xml:space="preserve">Understanding this </w:t>
      </w:r>
      <w:r w:rsidR="00A74A50">
        <w:rPr>
          <w:rFonts w:ascii="Times New Roman" w:hAnsi="Times New Roman" w:cs="Times New Roman"/>
          <w:sz w:val="24"/>
          <w:szCs w:val="24"/>
        </w:rPr>
        <w:t>channel</w:t>
      </w:r>
      <w:r w:rsidR="00F4670C">
        <w:rPr>
          <w:rFonts w:ascii="Times New Roman" w:hAnsi="Times New Roman" w:cs="Times New Roman"/>
          <w:sz w:val="24"/>
          <w:szCs w:val="24"/>
        </w:rPr>
        <w:t xml:space="preserve"> </w:t>
      </w:r>
      <w:r w:rsidR="00890ED5">
        <w:rPr>
          <w:rFonts w:ascii="Times New Roman" w:hAnsi="Times New Roman" w:cs="Times New Roman"/>
          <w:sz w:val="24"/>
          <w:szCs w:val="24"/>
        </w:rPr>
        <w:t>emphasizes</w:t>
      </w:r>
      <w:r w:rsidR="00F4670C">
        <w:rPr>
          <w:rFonts w:ascii="Times New Roman" w:hAnsi="Times New Roman" w:cs="Times New Roman"/>
          <w:sz w:val="24"/>
          <w:szCs w:val="24"/>
        </w:rPr>
        <w:t xml:space="preserve"> the need</w:t>
      </w:r>
      <w:r w:rsidR="00890ED5">
        <w:rPr>
          <w:rFonts w:ascii="Times New Roman" w:hAnsi="Times New Roman" w:cs="Times New Roman"/>
          <w:sz w:val="24"/>
          <w:szCs w:val="24"/>
        </w:rPr>
        <w:t xml:space="preserve"> </w:t>
      </w:r>
      <w:r w:rsidR="00F4670C">
        <w:rPr>
          <w:rFonts w:ascii="Times New Roman" w:hAnsi="Times New Roman" w:cs="Times New Roman"/>
          <w:sz w:val="24"/>
          <w:szCs w:val="24"/>
        </w:rPr>
        <w:t xml:space="preserve">to focus on the underlying </w:t>
      </w:r>
      <w:r w:rsidR="00A74A50">
        <w:rPr>
          <w:rFonts w:ascii="Times New Roman" w:hAnsi="Times New Roman" w:cs="Times New Roman"/>
          <w:sz w:val="24"/>
          <w:szCs w:val="24"/>
        </w:rPr>
        <w:t>governance</w:t>
      </w:r>
      <w:r w:rsidR="00097B14">
        <w:rPr>
          <w:rFonts w:ascii="Times New Roman" w:hAnsi="Times New Roman" w:cs="Times New Roman"/>
          <w:sz w:val="24"/>
          <w:szCs w:val="24"/>
        </w:rPr>
        <w:t xml:space="preserve"> </w:t>
      </w:r>
      <w:r w:rsidR="005170E6">
        <w:rPr>
          <w:rFonts w:ascii="Times New Roman" w:hAnsi="Times New Roman" w:cs="Times New Roman"/>
          <w:sz w:val="24"/>
          <w:szCs w:val="24"/>
        </w:rPr>
        <w:t xml:space="preserve">of </w:t>
      </w:r>
      <w:r w:rsidR="00097B14">
        <w:rPr>
          <w:rFonts w:ascii="Times New Roman" w:hAnsi="Times New Roman" w:cs="Times New Roman"/>
          <w:sz w:val="24"/>
          <w:szCs w:val="24"/>
        </w:rPr>
        <w:t>a firm</w:t>
      </w:r>
      <w:r w:rsidR="002249B3">
        <w:rPr>
          <w:rFonts w:ascii="Times New Roman" w:hAnsi="Times New Roman" w:cs="Times New Roman"/>
          <w:sz w:val="24"/>
          <w:szCs w:val="24"/>
        </w:rPr>
        <w:t>,</w:t>
      </w:r>
      <w:r w:rsidR="00890ED5">
        <w:rPr>
          <w:rFonts w:ascii="Times New Roman" w:hAnsi="Times New Roman" w:cs="Times New Roman"/>
          <w:sz w:val="24"/>
          <w:szCs w:val="24"/>
        </w:rPr>
        <w:t xml:space="preserve"> </w:t>
      </w:r>
      <w:r w:rsidR="00F4670C">
        <w:rPr>
          <w:rFonts w:ascii="Times New Roman" w:hAnsi="Times New Roman" w:cs="Times New Roman"/>
          <w:sz w:val="24"/>
          <w:szCs w:val="24"/>
        </w:rPr>
        <w:t>rather than simply building a C</w:t>
      </w:r>
      <w:r w:rsidR="00821125">
        <w:rPr>
          <w:rFonts w:ascii="Times New Roman" w:hAnsi="Times New Roman" w:cs="Times New Roman"/>
          <w:sz w:val="24"/>
          <w:szCs w:val="24"/>
        </w:rPr>
        <w:t xml:space="preserve">hinese </w:t>
      </w:r>
      <w:r w:rsidR="00F4670C">
        <w:rPr>
          <w:rFonts w:ascii="Times New Roman" w:hAnsi="Times New Roman" w:cs="Times New Roman"/>
          <w:sz w:val="24"/>
          <w:szCs w:val="24"/>
        </w:rPr>
        <w:t>Wall such as the Regulation Fair Disclosure</w:t>
      </w:r>
      <w:r w:rsidR="00890ED5">
        <w:rPr>
          <w:rFonts w:ascii="Times New Roman" w:hAnsi="Times New Roman" w:cs="Times New Roman"/>
          <w:sz w:val="24"/>
          <w:szCs w:val="24"/>
        </w:rPr>
        <w:t xml:space="preserve"> when regulating insider trading</w:t>
      </w:r>
      <w:r w:rsidR="00F4670C">
        <w:rPr>
          <w:rFonts w:ascii="Times New Roman" w:hAnsi="Times New Roman" w:cs="Times New Roman"/>
          <w:sz w:val="24"/>
          <w:szCs w:val="24"/>
        </w:rPr>
        <w:t>.</w:t>
      </w:r>
    </w:p>
    <w:p w14:paraId="767D8147" w14:textId="6CAED678" w:rsidR="00603709" w:rsidRPr="00BB7294" w:rsidRDefault="00A86ECA" w:rsidP="00603709">
      <w:pPr>
        <w:spacing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Finally, </w:t>
      </w:r>
      <w:r w:rsidR="007848CF">
        <w:rPr>
          <w:rFonts w:ascii="Times New Roman" w:hAnsi="Times New Roman" w:cs="Times New Roman"/>
          <w:sz w:val="24"/>
          <w:szCs w:val="24"/>
        </w:rPr>
        <w:t>p</w:t>
      </w:r>
      <w:r w:rsidR="009B79E0">
        <w:rPr>
          <w:rFonts w:ascii="Times New Roman" w:hAnsi="Times New Roman" w:cs="Times New Roman"/>
          <w:sz w:val="24"/>
          <w:szCs w:val="24"/>
        </w:rPr>
        <w:t>rior literature</w:t>
      </w:r>
      <w:r w:rsidR="00603709">
        <w:rPr>
          <w:rFonts w:ascii="Times New Roman" w:hAnsi="Times New Roman" w:cs="Times New Roman"/>
          <w:sz w:val="24"/>
          <w:szCs w:val="24"/>
        </w:rPr>
        <w:t xml:space="preserve"> on informed trading in family firms (e.g., Chan </w:t>
      </w:r>
      <w:r w:rsidR="00603709" w:rsidRPr="00BE7B79">
        <w:rPr>
          <w:rFonts w:ascii="Times New Roman" w:hAnsi="Times New Roman" w:cs="Times New Roman"/>
          <w:i/>
          <w:sz w:val="24"/>
          <w:szCs w:val="24"/>
        </w:rPr>
        <w:t>et al.</w:t>
      </w:r>
      <w:r w:rsidR="00603709">
        <w:rPr>
          <w:rFonts w:ascii="Times New Roman" w:hAnsi="Times New Roman" w:cs="Times New Roman"/>
          <w:sz w:val="24"/>
          <w:szCs w:val="24"/>
        </w:rPr>
        <w:t xml:space="preserve">, 2010; Anderson </w:t>
      </w:r>
      <w:r w:rsidR="00603709" w:rsidRPr="0052095F">
        <w:rPr>
          <w:rFonts w:ascii="Times New Roman" w:hAnsi="Times New Roman" w:cs="Times New Roman"/>
          <w:i/>
          <w:noProof/>
          <w:sz w:val="24"/>
          <w:szCs w:val="24"/>
        </w:rPr>
        <w:t>et al</w:t>
      </w:r>
      <w:r w:rsidR="00603709">
        <w:rPr>
          <w:rFonts w:ascii="Times New Roman" w:hAnsi="Times New Roman" w:cs="Times New Roman"/>
          <w:noProof/>
          <w:sz w:val="24"/>
          <w:szCs w:val="24"/>
        </w:rPr>
        <w:t>., 2012)</w:t>
      </w:r>
      <w:r w:rsidR="00603709">
        <w:rPr>
          <w:rFonts w:ascii="Times New Roman" w:hAnsi="Times New Roman" w:cs="Times New Roman"/>
          <w:sz w:val="24"/>
          <w:szCs w:val="24"/>
        </w:rPr>
        <w:t xml:space="preserve"> </w:t>
      </w:r>
      <w:r w:rsidR="00821125">
        <w:rPr>
          <w:rFonts w:ascii="Times New Roman" w:hAnsi="Times New Roman" w:cs="Times New Roman"/>
          <w:sz w:val="24"/>
          <w:szCs w:val="24"/>
        </w:rPr>
        <w:t>focus</w:t>
      </w:r>
      <w:r w:rsidR="009B79E0">
        <w:rPr>
          <w:rFonts w:ascii="Times New Roman" w:hAnsi="Times New Roman" w:cs="Times New Roman"/>
          <w:sz w:val="24"/>
          <w:szCs w:val="24"/>
        </w:rPr>
        <w:t>es</w:t>
      </w:r>
      <w:r w:rsidR="00821125">
        <w:rPr>
          <w:rFonts w:ascii="Times New Roman" w:hAnsi="Times New Roman" w:cs="Times New Roman"/>
          <w:sz w:val="24"/>
          <w:szCs w:val="24"/>
        </w:rPr>
        <w:t xml:space="preserve"> </w:t>
      </w:r>
      <w:r w:rsidR="002249B3">
        <w:rPr>
          <w:rFonts w:ascii="Times New Roman" w:hAnsi="Times New Roman" w:cs="Times New Roman"/>
          <w:sz w:val="24"/>
          <w:szCs w:val="24"/>
        </w:rPr>
        <w:t xml:space="preserve">mainly </w:t>
      </w:r>
      <w:r w:rsidR="00821125">
        <w:rPr>
          <w:rFonts w:ascii="Times New Roman" w:hAnsi="Times New Roman" w:cs="Times New Roman"/>
          <w:sz w:val="24"/>
          <w:szCs w:val="24"/>
        </w:rPr>
        <w:t>on the contrast between family and non-family firms</w:t>
      </w:r>
      <w:r w:rsidR="008D3FFA">
        <w:rPr>
          <w:rFonts w:ascii="Times New Roman" w:hAnsi="Times New Roman" w:cs="Times New Roman"/>
          <w:sz w:val="24"/>
          <w:szCs w:val="24"/>
        </w:rPr>
        <w:t>. It overlooks</w:t>
      </w:r>
      <w:r w:rsidR="00865080">
        <w:rPr>
          <w:rFonts w:ascii="Times New Roman" w:hAnsi="Times New Roman" w:cs="Times New Roman"/>
          <w:sz w:val="24"/>
          <w:szCs w:val="24"/>
        </w:rPr>
        <w:t xml:space="preserve"> </w:t>
      </w:r>
      <w:r w:rsidR="00821125">
        <w:rPr>
          <w:rFonts w:ascii="Times New Roman" w:hAnsi="Times New Roman" w:cs="Times New Roman"/>
          <w:sz w:val="24"/>
          <w:szCs w:val="24"/>
        </w:rPr>
        <w:t xml:space="preserve">the </w:t>
      </w:r>
      <w:r w:rsidR="00B00A88">
        <w:rPr>
          <w:rFonts w:ascii="Times New Roman" w:hAnsi="Times New Roman" w:cs="Times New Roman"/>
          <w:sz w:val="24"/>
          <w:szCs w:val="24"/>
        </w:rPr>
        <w:t xml:space="preserve">sharp </w:t>
      </w:r>
      <w:r w:rsidR="00821125">
        <w:rPr>
          <w:rFonts w:ascii="Times New Roman" w:hAnsi="Times New Roman" w:cs="Times New Roman"/>
          <w:sz w:val="24"/>
          <w:szCs w:val="24"/>
        </w:rPr>
        <w:t xml:space="preserve">heterogeneity </w:t>
      </w:r>
      <w:r w:rsidR="009B79E0">
        <w:rPr>
          <w:rFonts w:ascii="Times New Roman" w:hAnsi="Times New Roman" w:cs="Times New Roman"/>
          <w:sz w:val="24"/>
          <w:szCs w:val="24"/>
        </w:rPr>
        <w:t xml:space="preserve">in </w:t>
      </w:r>
      <w:r w:rsidR="008D3FFA">
        <w:rPr>
          <w:rFonts w:ascii="Times New Roman" w:hAnsi="Times New Roman" w:cs="Times New Roman"/>
          <w:sz w:val="24"/>
          <w:szCs w:val="24"/>
        </w:rPr>
        <w:t xml:space="preserve">that </w:t>
      </w:r>
      <w:r w:rsidR="00B00A88">
        <w:rPr>
          <w:rFonts w:ascii="Times New Roman" w:hAnsi="Times New Roman" w:cs="Times New Roman"/>
          <w:noProof/>
          <w:sz w:val="24"/>
          <w:szCs w:val="24"/>
        </w:rPr>
        <w:t>f</w:t>
      </w:r>
      <w:r w:rsidR="001577B2">
        <w:rPr>
          <w:rFonts w:ascii="Times New Roman" w:hAnsi="Times New Roman" w:cs="Times New Roman"/>
          <w:noProof/>
          <w:sz w:val="24"/>
          <w:szCs w:val="24"/>
        </w:rPr>
        <w:t>amily ownership and control vary substantially across family firms</w:t>
      </w:r>
      <w:r w:rsidR="005D51DE">
        <w:rPr>
          <w:rFonts w:ascii="Times New Roman" w:hAnsi="Times New Roman" w:cs="Times New Roman"/>
          <w:noProof/>
          <w:sz w:val="24"/>
          <w:szCs w:val="24"/>
          <w:lang w:val="en-US"/>
        </w:rPr>
        <w:t>.</w:t>
      </w:r>
      <w:r w:rsidR="00086083">
        <w:rPr>
          <w:rFonts w:ascii="Times New Roman" w:hAnsi="Times New Roman" w:cs="Times New Roman"/>
          <w:noProof/>
          <w:sz w:val="24"/>
          <w:szCs w:val="24"/>
        </w:rPr>
        <w:t xml:space="preserve"> </w:t>
      </w:r>
      <w:r w:rsidR="001577B2">
        <w:rPr>
          <w:rFonts w:ascii="Times New Roman" w:hAnsi="Times New Roman" w:cs="Times New Roman"/>
          <w:noProof/>
          <w:sz w:val="24"/>
          <w:szCs w:val="24"/>
        </w:rPr>
        <w:t xml:space="preserve">The </w:t>
      </w:r>
      <w:r w:rsidR="00F758F5">
        <w:rPr>
          <w:rFonts w:ascii="Times New Roman" w:hAnsi="Times New Roman" w:cs="Times New Roman"/>
          <w:noProof/>
          <w:sz w:val="24"/>
          <w:szCs w:val="24"/>
        </w:rPr>
        <w:t>significant</w:t>
      </w:r>
      <w:r w:rsidR="001577B2">
        <w:rPr>
          <w:rFonts w:ascii="Times New Roman" w:hAnsi="Times New Roman" w:cs="Times New Roman"/>
          <w:noProof/>
          <w:sz w:val="24"/>
          <w:szCs w:val="24"/>
        </w:rPr>
        <w:t xml:space="preserve"> variation</w:t>
      </w:r>
      <w:r w:rsidR="00F758F5">
        <w:rPr>
          <w:rFonts w:ascii="Times New Roman" w:hAnsi="Times New Roman" w:cs="Times New Roman"/>
          <w:noProof/>
          <w:sz w:val="24"/>
          <w:szCs w:val="24"/>
        </w:rPr>
        <w:t>s</w:t>
      </w:r>
      <w:r w:rsidR="001577B2">
        <w:rPr>
          <w:rFonts w:ascii="Times New Roman" w:hAnsi="Times New Roman" w:cs="Times New Roman"/>
          <w:noProof/>
          <w:sz w:val="24"/>
          <w:szCs w:val="24"/>
        </w:rPr>
        <w:t xml:space="preserve"> in family </w:t>
      </w:r>
      <w:r w:rsidR="00821125">
        <w:rPr>
          <w:rFonts w:ascii="Times New Roman" w:hAnsi="Times New Roman" w:cs="Times New Roman"/>
          <w:noProof/>
          <w:sz w:val="24"/>
          <w:szCs w:val="24"/>
        </w:rPr>
        <w:t>control</w:t>
      </w:r>
      <w:r w:rsidR="00AB22E2">
        <w:rPr>
          <w:rFonts w:ascii="Times New Roman" w:hAnsi="Times New Roman" w:cs="Times New Roman"/>
          <w:noProof/>
          <w:sz w:val="24"/>
          <w:szCs w:val="24"/>
        </w:rPr>
        <w:t xml:space="preserve"> and invol</w:t>
      </w:r>
      <w:r w:rsidR="009B79E0">
        <w:rPr>
          <w:rFonts w:ascii="Times New Roman" w:hAnsi="Times New Roman" w:cs="Times New Roman"/>
          <w:noProof/>
          <w:sz w:val="24"/>
          <w:szCs w:val="24"/>
        </w:rPr>
        <w:t>v</w:t>
      </w:r>
      <w:r w:rsidR="00AB22E2">
        <w:rPr>
          <w:rFonts w:ascii="Times New Roman" w:hAnsi="Times New Roman" w:cs="Times New Roman"/>
          <w:noProof/>
          <w:sz w:val="24"/>
          <w:szCs w:val="24"/>
        </w:rPr>
        <w:t xml:space="preserve">ement </w:t>
      </w:r>
      <w:r w:rsidR="00537D3C">
        <w:rPr>
          <w:rFonts w:ascii="Times New Roman" w:hAnsi="Times New Roman" w:cs="Times New Roman"/>
          <w:noProof/>
          <w:sz w:val="24"/>
          <w:szCs w:val="24"/>
        </w:rPr>
        <w:t>in Hong Kong</w:t>
      </w:r>
      <w:r w:rsidR="001577B2">
        <w:rPr>
          <w:rFonts w:ascii="Times New Roman" w:hAnsi="Times New Roman" w:cs="Times New Roman"/>
          <w:noProof/>
          <w:sz w:val="24"/>
          <w:szCs w:val="24"/>
        </w:rPr>
        <w:t xml:space="preserve"> provide</w:t>
      </w:r>
      <w:r w:rsidR="00537D3C">
        <w:rPr>
          <w:rFonts w:ascii="Times New Roman" w:hAnsi="Times New Roman" w:cs="Times New Roman"/>
          <w:noProof/>
          <w:sz w:val="24"/>
          <w:szCs w:val="24"/>
        </w:rPr>
        <w:t xml:space="preserve"> us with</w:t>
      </w:r>
      <w:r w:rsidR="001577B2">
        <w:rPr>
          <w:rFonts w:ascii="Times New Roman" w:hAnsi="Times New Roman" w:cs="Times New Roman"/>
          <w:noProof/>
          <w:sz w:val="24"/>
          <w:szCs w:val="24"/>
        </w:rPr>
        <w:t xml:space="preserve"> a </w:t>
      </w:r>
      <w:r w:rsidR="00537D3C">
        <w:rPr>
          <w:rFonts w:ascii="Times New Roman" w:hAnsi="Times New Roman" w:cs="Times New Roman"/>
          <w:noProof/>
          <w:sz w:val="24"/>
          <w:szCs w:val="24"/>
        </w:rPr>
        <w:t>rare</w:t>
      </w:r>
      <w:r w:rsidR="001577B2">
        <w:rPr>
          <w:rFonts w:ascii="Times New Roman" w:hAnsi="Times New Roman" w:cs="Times New Roman"/>
          <w:noProof/>
          <w:sz w:val="24"/>
          <w:szCs w:val="24"/>
        </w:rPr>
        <w:t xml:space="preserve"> opportunity.</w:t>
      </w:r>
      <w:r w:rsidR="00497207">
        <w:rPr>
          <w:rStyle w:val="FootnoteReference"/>
          <w:rFonts w:ascii="Times New Roman" w:hAnsi="Times New Roman" w:cs="Times New Roman"/>
          <w:noProof/>
          <w:sz w:val="24"/>
          <w:szCs w:val="24"/>
        </w:rPr>
        <w:footnoteReference w:id="4"/>
      </w:r>
      <w:r w:rsidR="002249B3">
        <w:rPr>
          <w:rFonts w:ascii="Times New Roman" w:hAnsi="Times New Roman" w:cs="Times New Roman"/>
          <w:noProof/>
          <w:sz w:val="24"/>
          <w:szCs w:val="24"/>
        </w:rPr>
        <w:t xml:space="preserve"> </w:t>
      </w:r>
      <w:r w:rsidR="008D3FFA">
        <w:rPr>
          <w:rFonts w:ascii="Times New Roman" w:eastAsia="SimSun" w:hAnsi="Times New Roman" w:cs="Times New Roman"/>
          <w:kern w:val="0"/>
          <w:sz w:val="24"/>
          <w:szCs w:val="24"/>
          <w:lang w:val="en-US" w:eastAsia="en-US"/>
        </w:rPr>
        <w:t xml:space="preserve"> </w:t>
      </w:r>
      <w:r w:rsidR="00B11FF8" w:rsidRPr="00B11FF8">
        <w:rPr>
          <w:rFonts w:ascii="Times New Roman" w:eastAsia="SimSun" w:hAnsi="Times New Roman" w:cs="Times New Roman"/>
          <w:kern w:val="0"/>
          <w:sz w:val="24"/>
          <w:szCs w:val="24"/>
          <w:lang w:val="en-US" w:eastAsia="en-US"/>
        </w:rPr>
        <w:t xml:space="preserve">Given these features, we explore whether </w:t>
      </w:r>
      <w:r w:rsidR="00B11FF8" w:rsidRPr="00B11FF8">
        <w:rPr>
          <w:rFonts w:ascii="Times New Roman" w:eastAsia="SimSun" w:hAnsi="Times New Roman" w:cs="Times New Roman"/>
          <w:bCs/>
          <w:kern w:val="0"/>
          <w:sz w:val="24"/>
          <w:szCs w:val="24"/>
          <w:lang w:val="en-US" w:eastAsia="en-US"/>
        </w:rPr>
        <w:t>the desire of a controlling family to limit information leakage can be moderated by its relative control over the firm</w:t>
      </w:r>
      <w:r w:rsidR="00B11FF8" w:rsidRPr="00B11FF8">
        <w:rPr>
          <w:rFonts w:ascii="Times New Roman" w:eastAsia="SimSun" w:hAnsi="Times New Roman" w:cs="Times New Roman"/>
          <w:kern w:val="0"/>
          <w:sz w:val="24"/>
          <w:szCs w:val="24"/>
          <w:lang w:val="en-US" w:eastAsia="en-US"/>
        </w:rPr>
        <w:t xml:space="preserve"> and document a non-monotonic relationship between family control and the intensity of information leakage. </w:t>
      </w:r>
      <w:r w:rsidR="00B11FF8" w:rsidRPr="00B11FF8">
        <w:rPr>
          <w:rFonts w:ascii="Times New Roman" w:eastAsia="SimSun" w:hAnsi="Times New Roman" w:cs="Times New Roman"/>
          <w:noProof/>
          <w:kern w:val="0"/>
          <w:sz w:val="24"/>
          <w:szCs w:val="24"/>
          <w:lang w:val="en-US" w:eastAsia="en-US"/>
        </w:rPr>
        <w:t>Furthermore,</w:t>
      </w:r>
      <w:r w:rsidR="007921B5">
        <w:rPr>
          <w:rFonts w:ascii="Times New Roman" w:eastAsia="SimSun" w:hAnsi="Times New Roman" w:cs="Times New Roman"/>
          <w:noProof/>
          <w:kern w:val="0"/>
          <w:sz w:val="24"/>
          <w:szCs w:val="24"/>
          <w:lang w:val="en-US" w:eastAsia="en-US"/>
        </w:rPr>
        <w:t xml:space="preserve"> </w:t>
      </w:r>
      <w:r w:rsidR="007921B5">
        <w:rPr>
          <w:rFonts w:ascii="Times New Roman" w:hAnsi="Times New Roman" w:cs="Times New Roman"/>
          <w:noProof/>
          <w:sz w:val="24"/>
          <w:szCs w:val="24"/>
          <w:lang w:val="en-US"/>
        </w:rPr>
        <w:t>t</w:t>
      </w:r>
      <w:r w:rsidR="00F7613E">
        <w:rPr>
          <w:rFonts w:ascii="Times New Roman" w:hAnsi="Times New Roman" w:cs="Times New Roman"/>
          <w:noProof/>
          <w:sz w:val="24"/>
          <w:szCs w:val="24"/>
          <w:lang w:val="en-US"/>
        </w:rPr>
        <w:t xml:space="preserve">he </w:t>
      </w:r>
      <w:r w:rsidR="008E6E4D">
        <w:rPr>
          <w:rFonts w:ascii="Times New Roman" w:hAnsi="Times New Roman" w:cs="Times New Roman"/>
          <w:noProof/>
          <w:sz w:val="24"/>
          <w:szCs w:val="24"/>
          <w:lang w:val="en-US"/>
        </w:rPr>
        <w:t>literature</w:t>
      </w:r>
      <w:r w:rsidR="008E6E4D">
        <w:rPr>
          <w:rFonts w:ascii="Times New Roman" w:hAnsi="Times New Roman" w:cs="Times New Roman"/>
          <w:sz w:val="24"/>
          <w:szCs w:val="24"/>
        </w:rPr>
        <w:t xml:space="preserve"> on potential conflicts between the controlling </w:t>
      </w:r>
      <w:r w:rsidR="00F7613E" w:rsidRPr="004A27C4">
        <w:rPr>
          <w:rFonts w:ascii="Times New Roman" w:hAnsi="Times New Roman" w:cs="Times New Roman"/>
          <w:sz w:val="24"/>
          <w:szCs w:val="24"/>
        </w:rPr>
        <w:t xml:space="preserve">family and non-family </w:t>
      </w:r>
      <w:r w:rsidR="008E6E4D">
        <w:rPr>
          <w:rFonts w:ascii="Times New Roman" w:hAnsi="Times New Roman" w:cs="Times New Roman"/>
          <w:sz w:val="24"/>
          <w:szCs w:val="24"/>
        </w:rPr>
        <w:t xml:space="preserve">employees </w:t>
      </w:r>
      <w:r w:rsidR="00D4579E" w:rsidRPr="00FD0869">
        <w:rPr>
          <w:rFonts w:ascii="Times New Roman" w:hAnsi="Times New Roman" w:cs="Times New Roman"/>
          <w:noProof/>
          <w:sz w:val="24"/>
          <w:szCs w:val="24"/>
          <w:lang w:val="en-US"/>
        </w:rPr>
        <w:t xml:space="preserve">(e.g., </w:t>
      </w:r>
      <w:r w:rsidR="00CA4876" w:rsidRPr="004A27C4">
        <w:rPr>
          <w:rFonts w:ascii="Times New Roman" w:hAnsi="Times New Roman" w:cs="Times New Roman"/>
          <w:noProof/>
          <w:sz w:val="24"/>
          <w:szCs w:val="24"/>
          <w:lang w:val="en-US"/>
        </w:rPr>
        <w:t xml:space="preserve">e.g., </w:t>
      </w:r>
      <w:r w:rsidR="00CA4876" w:rsidRPr="004A27C4">
        <w:rPr>
          <w:rFonts w:ascii="Times New Roman" w:hAnsi="Times New Roman"/>
          <w:sz w:val="24"/>
          <w:szCs w:val="24"/>
        </w:rPr>
        <w:t xml:space="preserve">Perez-Gonzalez, 2006; Bennedsen </w:t>
      </w:r>
      <w:r w:rsidR="00CA4876" w:rsidRPr="00CA4876">
        <w:rPr>
          <w:rFonts w:ascii="Times New Roman" w:hAnsi="Times New Roman"/>
          <w:i/>
          <w:sz w:val="24"/>
          <w:szCs w:val="24"/>
        </w:rPr>
        <w:t>et al</w:t>
      </w:r>
      <w:r w:rsidR="00CA4876" w:rsidRPr="004A27C4">
        <w:rPr>
          <w:rFonts w:ascii="Times New Roman" w:hAnsi="Times New Roman"/>
          <w:sz w:val="24"/>
          <w:szCs w:val="24"/>
        </w:rPr>
        <w:t>.,</w:t>
      </w:r>
      <w:r w:rsidR="00CA4876">
        <w:rPr>
          <w:rFonts w:ascii="Times New Roman" w:hAnsi="Times New Roman"/>
          <w:sz w:val="24"/>
          <w:szCs w:val="24"/>
        </w:rPr>
        <w:t xml:space="preserve"> </w:t>
      </w:r>
      <w:r w:rsidR="00CA4876" w:rsidRPr="004A27C4">
        <w:rPr>
          <w:rFonts w:ascii="Times New Roman" w:hAnsi="Times New Roman"/>
          <w:sz w:val="24"/>
          <w:szCs w:val="24"/>
        </w:rPr>
        <w:t>2007;</w:t>
      </w:r>
      <w:r w:rsidR="00CA4876" w:rsidRPr="00CC0A86">
        <w:rPr>
          <w:rFonts w:ascii="Times New Roman" w:hAnsi="Times New Roman"/>
          <w:sz w:val="24"/>
          <w:szCs w:val="24"/>
        </w:rPr>
        <w:t xml:space="preserve"> </w:t>
      </w:r>
      <w:r w:rsidR="00CA4876" w:rsidRPr="004A27C4">
        <w:rPr>
          <w:rFonts w:ascii="Times New Roman" w:hAnsi="Times New Roman"/>
          <w:sz w:val="24"/>
          <w:szCs w:val="24"/>
        </w:rPr>
        <w:t xml:space="preserve">Bertrand </w:t>
      </w:r>
      <w:r w:rsidR="00CA4876" w:rsidRPr="00CA4876">
        <w:rPr>
          <w:rFonts w:ascii="Times New Roman" w:hAnsi="Times New Roman"/>
          <w:i/>
          <w:sz w:val="24"/>
          <w:szCs w:val="24"/>
        </w:rPr>
        <w:t>et al</w:t>
      </w:r>
      <w:r w:rsidR="00CA4876" w:rsidRPr="004A27C4">
        <w:rPr>
          <w:rFonts w:ascii="Times New Roman" w:hAnsi="Times New Roman"/>
          <w:sz w:val="24"/>
          <w:szCs w:val="24"/>
        </w:rPr>
        <w:t>.</w:t>
      </w:r>
      <w:r w:rsidR="00CA4876">
        <w:rPr>
          <w:rFonts w:ascii="Times New Roman" w:hAnsi="Times New Roman"/>
          <w:sz w:val="24"/>
          <w:szCs w:val="24"/>
        </w:rPr>
        <w:t xml:space="preserve">, </w:t>
      </w:r>
      <w:r w:rsidR="00CA4876" w:rsidRPr="00CC0A86">
        <w:rPr>
          <w:rFonts w:ascii="Times New Roman" w:hAnsi="Times New Roman"/>
          <w:sz w:val="24"/>
          <w:szCs w:val="24"/>
        </w:rPr>
        <w:t>2008</w:t>
      </w:r>
      <w:r w:rsidR="00D4579E" w:rsidRPr="00FD0869">
        <w:rPr>
          <w:rFonts w:ascii="Times New Roman" w:hAnsi="Times New Roman"/>
          <w:sz w:val="24"/>
          <w:szCs w:val="24"/>
        </w:rPr>
        <w:t>)</w:t>
      </w:r>
      <w:r w:rsidR="00360E06">
        <w:rPr>
          <w:rFonts w:ascii="Times New Roman" w:hAnsi="Times New Roman"/>
          <w:sz w:val="24"/>
          <w:szCs w:val="24"/>
        </w:rPr>
        <w:t xml:space="preserve"> </w:t>
      </w:r>
      <w:r w:rsidR="00F7613E" w:rsidRPr="004A27C4">
        <w:rPr>
          <w:rFonts w:ascii="Times New Roman" w:hAnsi="Times New Roman" w:cs="Times New Roman"/>
          <w:sz w:val="24"/>
          <w:szCs w:val="24"/>
        </w:rPr>
        <w:t xml:space="preserve">calls for </w:t>
      </w:r>
      <w:r w:rsidR="00537D3C" w:rsidRPr="004A27C4">
        <w:rPr>
          <w:rFonts w:ascii="Times New Roman" w:hAnsi="Times New Roman" w:cs="Times New Roman"/>
          <w:sz w:val="24"/>
          <w:szCs w:val="24"/>
        </w:rPr>
        <w:t>compelling</w:t>
      </w:r>
      <w:r w:rsidR="00537D3C">
        <w:rPr>
          <w:rFonts w:ascii="Times New Roman" w:hAnsi="Times New Roman" w:cs="Times New Roman"/>
          <w:noProof/>
          <w:sz w:val="24"/>
          <w:szCs w:val="24"/>
          <w:lang w:val="en-US"/>
        </w:rPr>
        <w:t xml:space="preserve"> empirical evidence</w:t>
      </w:r>
      <w:r w:rsidR="00F7613E" w:rsidRPr="004A27C4">
        <w:rPr>
          <w:rFonts w:ascii="Times New Roman" w:hAnsi="Times New Roman" w:cs="Times New Roman"/>
          <w:noProof/>
          <w:sz w:val="24"/>
          <w:szCs w:val="24"/>
          <w:lang w:val="en-US"/>
        </w:rPr>
        <w:t xml:space="preserve">. </w:t>
      </w:r>
      <w:r w:rsidR="00603709">
        <w:rPr>
          <w:rFonts w:ascii="Times New Roman" w:hAnsi="Times New Roman" w:cs="Times New Roman"/>
          <w:noProof/>
          <w:sz w:val="24"/>
          <w:szCs w:val="24"/>
        </w:rPr>
        <w:t>Our</w:t>
      </w:r>
      <w:r w:rsidR="00603709" w:rsidRPr="009F3164">
        <w:rPr>
          <w:rFonts w:ascii="Times New Roman" w:hAnsi="Times New Roman" w:cs="Times New Roman"/>
          <w:noProof/>
          <w:sz w:val="24"/>
          <w:szCs w:val="24"/>
        </w:rPr>
        <w:t xml:space="preserve"> data </w:t>
      </w:r>
      <w:r w:rsidR="00603709">
        <w:rPr>
          <w:rFonts w:ascii="Times New Roman" w:hAnsi="Times New Roman" w:cs="Times New Roman"/>
          <w:noProof/>
          <w:sz w:val="24"/>
          <w:szCs w:val="24"/>
        </w:rPr>
        <w:t>enable</w:t>
      </w:r>
      <w:r w:rsidR="00E81884">
        <w:rPr>
          <w:rFonts w:ascii="Times New Roman" w:hAnsi="Times New Roman" w:cs="Times New Roman"/>
          <w:noProof/>
          <w:sz w:val="24"/>
          <w:szCs w:val="24"/>
        </w:rPr>
        <w:t>s</w:t>
      </w:r>
      <w:r w:rsidR="00603709">
        <w:rPr>
          <w:rFonts w:ascii="Times New Roman" w:hAnsi="Times New Roman" w:cs="Times New Roman"/>
          <w:noProof/>
          <w:sz w:val="24"/>
          <w:szCs w:val="24"/>
        </w:rPr>
        <w:t xml:space="preserve"> us to</w:t>
      </w:r>
      <w:r w:rsidR="00603709" w:rsidRPr="009F3164">
        <w:rPr>
          <w:rFonts w:ascii="Times New Roman" w:hAnsi="Times New Roman" w:cs="Times New Roman"/>
          <w:noProof/>
          <w:sz w:val="24"/>
          <w:szCs w:val="24"/>
        </w:rPr>
        <w:t xml:space="preserve"> </w:t>
      </w:r>
      <w:r w:rsidR="00F7613E">
        <w:rPr>
          <w:rFonts w:ascii="Times New Roman" w:hAnsi="Times New Roman" w:cs="Times New Roman"/>
          <w:noProof/>
          <w:sz w:val="24"/>
          <w:szCs w:val="24"/>
        </w:rPr>
        <w:t>locate</w:t>
      </w:r>
      <w:r w:rsidR="00603709" w:rsidRPr="009F3164">
        <w:rPr>
          <w:rFonts w:ascii="Times New Roman" w:hAnsi="Times New Roman" w:cs="Times New Roman"/>
          <w:noProof/>
          <w:sz w:val="24"/>
          <w:szCs w:val="24"/>
        </w:rPr>
        <w:t xml:space="preserve"> each insider</w:t>
      </w:r>
      <w:r w:rsidR="00F7613E">
        <w:rPr>
          <w:rFonts w:ascii="Times New Roman" w:hAnsi="Times New Roman" w:cs="Times New Roman"/>
          <w:noProof/>
          <w:sz w:val="24"/>
          <w:szCs w:val="24"/>
        </w:rPr>
        <w:t>’s identity</w:t>
      </w:r>
      <w:r w:rsidR="00603709">
        <w:rPr>
          <w:rFonts w:ascii="Times New Roman" w:hAnsi="Times New Roman" w:cs="Times New Roman"/>
          <w:sz w:val="24"/>
          <w:szCs w:val="24"/>
        </w:rPr>
        <w:t>. This helps us</w:t>
      </w:r>
      <w:r w:rsidR="00603709" w:rsidRPr="007354F9">
        <w:rPr>
          <w:rFonts w:ascii="Times New Roman" w:hAnsi="Times New Roman" w:cs="Times New Roman"/>
          <w:sz w:val="24"/>
          <w:szCs w:val="24"/>
        </w:rPr>
        <w:t xml:space="preserve"> </w:t>
      </w:r>
      <w:r w:rsidR="00603709">
        <w:rPr>
          <w:rFonts w:ascii="Times New Roman" w:hAnsi="Times New Roman" w:cs="Times New Roman"/>
          <w:sz w:val="24"/>
          <w:szCs w:val="24"/>
        </w:rPr>
        <w:t>examine</w:t>
      </w:r>
      <w:r w:rsidR="00603709" w:rsidRPr="007354F9">
        <w:rPr>
          <w:rFonts w:ascii="Times New Roman" w:hAnsi="Times New Roman" w:cs="Times New Roman"/>
          <w:sz w:val="24"/>
          <w:szCs w:val="24"/>
        </w:rPr>
        <w:t xml:space="preserve"> </w:t>
      </w:r>
      <w:r w:rsidR="00993BFC">
        <w:rPr>
          <w:rFonts w:ascii="Times New Roman" w:hAnsi="Times New Roman" w:cs="Times New Roman"/>
          <w:sz w:val="24"/>
          <w:szCs w:val="24"/>
        </w:rPr>
        <w:t>whether</w:t>
      </w:r>
      <w:r w:rsidR="00603709">
        <w:rPr>
          <w:rFonts w:ascii="Times New Roman" w:hAnsi="Times New Roman" w:cs="Times New Roman"/>
          <w:sz w:val="24"/>
          <w:szCs w:val="24"/>
        </w:rPr>
        <w:t xml:space="preserve"> </w:t>
      </w:r>
      <w:r w:rsidR="009B79E0">
        <w:rPr>
          <w:rFonts w:ascii="Times New Roman" w:hAnsi="Times New Roman" w:cs="Times New Roman"/>
          <w:sz w:val="24"/>
          <w:szCs w:val="24"/>
        </w:rPr>
        <w:t xml:space="preserve">the </w:t>
      </w:r>
      <w:r w:rsidR="00993BFC">
        <w:rPr>
          <w:rFonts w:ascii="Times New Roman" w:hAnsi="Times New Roman" w:cs="Times New Roman"/>
          <w:sz w:val="24"/>
          <w:szCs w:val="24"/>
        </w:rPr>
        <w:t xml:space="preserve">affiliation </w:t>
      </w:r>
      <w:r w:rsidR="00993BFC">
        <w:rPr>
          <w:rFonts w:ascii="Times New Roman" w:hAnsi="Times New Roman" w:cs="Times New Roman"/>
          <w:sz w:val="24"/>
          <w:szCs w:val="24"/>
        </w:rPr>
        <w:lastRenderedPageBreak/>
        <w:t xml:space="preserve">to the family </w:t>
      </w:r>
      <w:r w:rsidR="007921B5">
        <w:rPr>
          <w:rFonts w:ascii="Times New Roman" w:hAnsi="Times New Roman" w:cs="Times New Roman"/>
          <w:sz w:val="24"/>
          <w:szCs w:val="24"/>
        </w:rPr>
        <w:t>influence</w:t>
      </w:r>
      <w:r w:rsidR="00993BFC">
        <w:rPr>
          <w:rFonts w:ascii="Times New Roman" w:hAnsi="Times New Roman" w:cs="Times New Roman"/>
          <w:sz w:val="24"/>
          <w:szCs w:val="24"/>
        </w:rPr>
        <w:t xml:space="preserve">s their </w:t>
      </w:r>
      <w:r w:rsidR="008241A4">
        <w:rPr>
          <w:rFonts w:ascii="Times New Roman" w:hAnsi="Times New Roman" w:cs="Times New Roman"/>
          <w:sz w:val="24"/>
          <w:szCs w:val="24"/>
        </w:rPr>
        <w:t>likelihood of</w:t>
      </w:r>
      <w:r w:rsidR="00993BFC">
        <w:rPr>
          <w:rFonts w:ascii="Times New Roman" w:hAnsi="Times New Roman" w:cs="Times New Roman"/>
          <w:sz w:val="24"/>
          <w:szCs w:val="24"/>
        </w:rPr>
        <w:t xml:space="preserve"> leak</w:t>
      </w:r>
      <w:r w:rsidR="008241A4">
        <w:rPr>
          <w:rFonts w:ascii="Times New Roman" w:hAnsi="Times New Roman" w:cs="Times New Roman"/>
          <w:sz w:val="24"/>
          <w:szCs w:val="24"/>
        </w:rPr>
        <w:t>ing</w:t>
      </w:r>
      <w:r w:rsidR="00993BFC">
        <w:rPr>
          <w:rFonts w:ascii="Times New Roman" w:hAnsi="Times New Roman" w:cs="Times New Roman"/>
          <w:sz w:val="24"/>
          <w:szCs w:val="24"/>
        </w:rPr>
        <w:t xml:space="preserve"> information</w:t>
      </w:r>
      <w:r w:rsidR="009B79E0">
        <w:rPr>
          <w:rFonts w:ascii="Times New Roman" w:hAnsi="Times New Roman" w:cs="Times New Roman"/>
          <w:sz w:val="24"/>
          <w:szCs w:val="24"/>
        </w:rPr>
        <w:t>, thus explicitly manifesting</w:t>
      </w:r>
      <w:r w:rsidR="00537D3C">
        <w:rPr>
          <w:rFonts w:ascii="Times New Roman" w:hAnsi="Times New Roman" w:cs="Times New Roman"/>
          <w:sz w:val="24"/>
          <w:szCs w:val="24"/>
        </w:rPr>
        <w:t xml:space="preserve"> the potential conflicts of interest</w:t>
      </w:r>
      <w:r w:rsidR="00603709">
        <w:rPr>
          <w:rFonts w:ascii="Times New Roman" w:hAnsi="Times New Roman" w:cs="Times New Roman"/>
          <w:sz w:val="24"/>
          <w:szCs w:val="24"/>
        </w:rPr>
        <w:t xml:space="preserve">. </w:t>
      </w:r>
    </w:p>
    <w:p w14:paraId="63287FF4" w14:textId="0249F315" w:rsidR="00603709" w:rsidRDefault="00603709" w:rsidP="0039050A">
      <w:pPr>
        <w:spacing w:line="480" w:lineRule="auto"/>
        <w:jc w:val="both"/>
        <w:rPr>
          <w:rFonts w:ascii="Times New Roman" w:hAnsi="Times New Roman" w:cs="Times New Roman"/>
          <w:sz w:val="24"/>
          <w:szCs w:val="24"/>
        </w:rPr>
      </w:pPr>
      <w:r w:rsidRPr="001E0622">
        <w:rPr>
          <w:rFonts w:ascii="Times New Roman" w:hAnsi="Times New Roman" w:cs="Times New Roman"/>
          <w:sz w:val="24"/>
          <w:szCs w:val="24"/>
          <w:lang w:val="en-US"/>
        </w:rPr>
        <w:t xml:space="preserve">The remainder of this paper is structured as follows. </w:t>
      </w:r>
      <w:r w:rsidR="001E0622">
        <w:rPr>
          <w:rFonts w:ascii="Times New Roman" w:hAnsi="Times New Roman" w:cs="Times New Roman"/>
          <w:sz w:val="24"/>
          <w:szCs w:val="24"/>
          <w:lang w:val="en-US"/>
        </w:rPr>
        <w:t xml:space="preserve">Section 2 presents </w:t>
      </w:r>
      <w:r w:rsidR="00933D51">
        <w:rPr>
          <w:rFonts w:ascii="Times New Roman" w:hAnsi="Times New Roman" w:cs="Times New Roman"/>
          <w:sz w:val="24"/>
          <w:szCs w:val="24"/>
          <w:lang w:val="en-US"/>
        </w:rPr>
        <w:t xml:space="preserve">literature </w:t>
      </w:r>
      <w:r w:rsidR="001E0622">
        <w:rPr>
          <w:rFonts w:ascii="Times New Roman" w:hAnsi="Times New Roman" w:cs="Times New Roman"/>
          <w:sz w:val="24"/>
          <w:szCs w:val="24"/>
          <w:lang w:val="en-US"/>
        </w:rPr>
        <w:t>and hypothesis development. Section 3</w:t>
      </w:r>
      <w:r w:rsidRPr="001E0622">
        <w:rPr>
          <w:rFonts w:ascii="Times New Roman" w:hAnsi="Times New Roman" w:cs="Times New Roman"/>
          <w:sz w:val="24"/>
          <w:szCs w:val="24"/>
          <w:lang w:val="en-US"/>
        </w:rPr>
        <w:t xml:space="preserve"> explains the ins</w:t>
      </w:r>
      <w:r w:rsidR="001E0622">
        <w:rPr>
          <w:rFonts w:ascii="Times New Roman" w:hAnsi="Times New Roman" w:cs="Times New Roman"/>
          <w:sz w:val="24"/>
          <w:szCs w:val="24"/>
          <w:lang w:val="en-US"/>
        </w:rPr>
        <w:t>titutional background. Section 4</w:t>
      </w:r>
      <w:r w:rsidRPr="001E0622">
        <w:rPr>
          <w:rFonts w:ascii="Times New Roman" w:hAnsi="Times New Roman" w:cs="Times New Roman"/>
          <w:sz w:val="24"/>
          <w:szCs w:val="24"/>
          <w:lang w:val="en-US"/>
        </w:rPr>
        <w:t xml:space="preserve"> describes the data</w:t>
      </w:r>
      <w:r w:rsidR="001547DD">
        <w:rPr>
          <w:rFonts w:ascii="Times New Roman" w:hAnsi="Times New Roman" w:cs="Times New Roman"/>
          <w:sz w:val="24"/>
          <w:szCs w:val="24"/>
          <w:lang w:val="en-US"/>
        </w:rPr>
        <w:t xml:space="preserve"> sources</w:t>
      </w:r>
      <w:r w:rsidR="00946B87">
        <w:rPr>
          <w:rFonts w:ascii="Times New Roman" w:hAnsi="Times New Roman" w:cs="Times New Roman"/>
          <w:sz w:val="24"/>
          <w:szCs w:val="24"/>
          <w:lang w:val="en-US"/>
        </w:rPr>
        <w:t xml:space="preserve"> </w:t>
      </w:r>
      <w:r w:rsidRPr="001E0622">
        <w:rPr>
          <w:rFonts w:ascii="Times New Roman" w:hAnsi="Times New Roman" w:cs="Times New Roman"/>
          <w:sz w:val="24"/>
          <w:szCs w:val="24"/>
          <w:lang w:val="en-US"/>
        </w:rPr>
        <w:t>and d</w:t>
      </w:r>
      <w:r w:rsidR="001E0622">
        <w:rPr>
          <w:rFonts w:ascii="Times New Roman" w:hAnsi="Times New Roman" w:cs="Times New Roman"/>
          <w:sz w:val="24"/>
          <w:szCs w:val="24"/>
          <w:lang w:val="en-US"/>
        </w:rPr>
        <w:t>escriptive statistics. Section 5</w:t>
      </w:r>
      <w:r w:rsidRPr="001E0622">
        <w:rPr>
          <w:rFonts w:ascii="Times New Roman" w:hAnsi="Times New Roman" w:cs="Times New Roman"/>
          <w:sz w:val="24"/>
          <w:szCs w:val="24"/>
          <w:lang w:val="en-US"/>
        </w:rPr>
        <w:t xml:space="preserve"> presents</w:t>
      </w:r>
      <w:r w:rsidR="001E0622">
        <w:rPr>
          <w:rFonts w:ascii="Times New Roman" w:hAnsi="Times New Roman" w:cs="Times New Roman"/>
          <w:sz w:val="24"/>
          <w:szCs w:val="24"/>
          <w:lang w:val="en-US"/>
        </w:rPr>
        <w:t xml:space="preserve"> the </w:t>
      </w:r>
      <w:r w:rsidR="001547DD">
        <w:rPr>
          <w:rFonts w:ascii="Times New Roman" w:hAnsi="Times New Roman" w:cs="Times New Roman"/>
          <w:sz w:val="24"/>
          <w:szCs w:val="24"/>
          <w:lang w:val="en-US"/>
        </w:rPr>
        <w:t xml:space="preserve">research </w:t>
      </w:r>
      <w:r w:rsidR="00946B87">
        <w:rPr>
          <w:rFonts w:ascii="Times New Roman" w:hAnsi="Times New Roman" w:cs="Times New Roman"/>
          <w:sz w:val="24"/>
          <w:szCs w:val="24"/>
          <w:lang w:val="en-US"/>
        </w:rPr>
        <w:t>methodology</w:t>
      </w:r>
      <w:r w:rsidR="001E0622">
        <w:rPr>
          <w:rFonts w:ascii="Times New Roman" w:hAnsi="Times New Roman" w:cs="Times New Roman"/>
          <w:sz w:val="24"/>
          <w:szCs w:val="24"/>
          <w:lang w:val="en-US"/>
        </w:rPr>
        <w:t>. Section 6</w:t>
      </w:r>
      <w:r w:rsidRPr="001E0622">
        <w:rPr>
          <w:rFonts w:ascii="Times New Roman" w:hAnsi="Times New Roman" w:cs="Times New Roman"/>
          <w:sz w:val="24"/>
          <w:szCs w:val="24"/>
          <w:lang w:val="en-US"/>
        </w:rPr>
        <w:t xml:space="preserve"> discusses the empirical results </w:t>
      </w:r>
      <w:r w:rsidR="00AF49A8">
        <w:rPr>
          <w:rFonts w:ascii="Times New Roman" w:hAnsi="Times New Roman" w:cs="Times New Roman"/>
          <w:sz w:val="24"/>
          <w:szCs w:val="24"/>
          <w:lang w:val="en-US"/>
        </w:rPr>
        <w:t>and robustness checks. Section 7</w:t>
      </w:r>
      <w:r w:rsidRPr="001E0622">
        <w:rPr>
          <w:rFonts w:ascii="Times New Roman" w:hAnsi="Times New Roman" w:cs="Times New Roman"/>
          <w:sz w:val="24"/>
          <w:szCs w:val="24"/>
          <w:lang w:val="en-US"/>
        </w:rPr>
        <w:t xml:space="preserve"> concludes the paper.</w:t>
      </w:r>
    </w:p>
    <w:p w14:paraId="4153E400" w14:textId="699BAFA8" w:rsidR="00603709" w:rsidRDefault="00603709" w:rsidP="00603709">
      <w:pPr>
        <w:pStyle w:val="Heading1"/>
        <w:numPr>
          <w:ilvl w:val="0"/>
          <w:numId w:val="8"/>
        </w:numPr>
        <w:spacing w:line="480" w:lineRule="auto"/>
        <w:jc w:val="both"/>
        <w:rPr>
          <w:lang w:val="en-US"/>
        </w:rPr>
      </w:pPr>
      <w:r>
        <w:t>Literature and Hypothes</w:t>
      </w:r>
      <w:r w:rsidR="00F7613E">
        <w:t>i</w:t>
      </w:r>
      <w:r>
        <w:t>s</w:t>
      </w:r>
      <w:r w:rsidR="00E81884">
        <w:rPr>
          <w:rFonts w:hint="eastAsia"/>
        </w:rPr>
        <w:t xml:space="preserve"> </w:t>
      </w:r>
      <w:r w:rsidR="00E81884">
        <w:rPr>
          <w:lang w:val="en-US"/>
        </w:rPr>
        <w:t>Development</w:t>
      </w:r>
    </w:p>
    <w:p w14:paraId="224CA9C5" w14:textId="026E8966" w:rsidR="00065CC7" w:rsidRPr="0054082C" w:rsidRDefault="00065CC7" w:rsidP="00F7613E">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Prior </w:t>
      </w:r>
      <w:r w:rsidR="0054082C">
        <w:rPr>
          <w:rFonts w:ascii="Times New Roman" w:hAnsi="Times New Roman" w:cs="Times New Roman"/>
          <w:sz w:val="24"/>
          <w:szCs w:val="24"/>
          <w:lang w:val="en-US"/>
        </w:rPr>
        <w:t>studies generally argue</w:t>
      </w:r>
      <w:r w:rsidR="003411E6">
        <w:rPr>
          <w:rFonts w:ascii="Times New Roman" w:hAnsi="Times New Roman" w:cs="Times New Roman"/>
          <w:sz w:val="24"/>
          <w:szCs w:val="24"/>
          <w:lang w:val="en-US"/>
        </w:rPr>
        <w:t xml:space="preserve"> that family insiders</w:t>
      </w:r>
      <w:r>
        <w:rPr>
          <w:rFonts w:ascii="Times New Roman" w:hAnsi="Times New Roman" w:cs="Times New Roman"/>
          <w:sz w:val="24"/>
          <w:szCs w:val="24"/>
          <w:lang w:val="en-US"/>
        </w:rPr>
        <w:t xml:space="preserve"> </w:t>
      </w:r>
      <w:r w:rsidR="00555505">
        <w:rPr>
          <w:rFonts w:ascii="Times New Roman" w:hAnsi="Times New Roman" w:cs="Times New Roman"/>
          <w:sz w:val="24"/>
          <w:szCs w:val="24"/>
          <w:lang w:val="en-US"/>
        </w:rPr>
        <w:t>are</w:t>
      </w:r>
      <w:r>
        <w:rPr>
          <w:rFonts w:ascii="Times New Roman" w:hAnsi="Times New Roman" w:cs="Times New Roman"/>
          <w:sz w:val="24"/>
          <w:szCs w:val="24"/>
          <w:lang w:val="en-US"/>
        </w:rPr>
        <w:t xml:space="preserve"> better informed due to </w:t>
      </w:r>
      <w:r w:rsidR="001D4D19">
        <w:rPr>
          <w:rFonts w:ascii="Times New Roman" w:hAnsi="Times New Roman" w:cs="Times New Roman"/>
          <w:sz w:val="24"/>
          <w:szCs w:val="24"/>
          <w:lang w:val="en-US"/>
        </w:rPr>
        <w:t>their</w:t>
      </w:r>
      <w:r>
        <w:rPr>
          <w:rFonts w:ascii="Times New Roman" w:hAnsi="Times New Roman" w:cs="Times New Roman"/>
          <w:sz w:val="24"/>
          <w:szCs w:val="24"/>
          <w:lang w:val="en-US"/>
        </w:rPr>
        <w:t xml:space="preserve"> long-standing knowledge and dominant control over the firm (e.g., Demsetz, 1986; Anderson and Reeb, 2003; </w:t>
      </w:r>
      <w:r w:rsidR="00B96B04" w:rsidRPr="003107AF">
        <w:rPr>
          <w:rFonts w:ascii="Times New Roman" w:hAnsi="Times New Roman" w:cs="Times New Roman"/>
          <w:noProof/>
          <w:sz w:val="24"/>
          <w:szCs w:val="24"/>
        </w:rPr>
        <w:t xml:space="preserve">Ali </w:t>
      </w:r>
      <w:r w:rsidR="00B96B04" w:rsidRPr="003107AF">
        <w:rPr>
          <w:rFonts w:ascii="Times New Roman" w:hAnsi="Times New Roman" w:cs="Times New Roman"/>
          <w:i/>
          <w:noProof/>
          <w:sz w:val="24"/>
          <w:szCs w:val="24"/>
        </w:rPr>
        <w:t>et al</w:t>
      </w:r>
      <w:r w:rsidR="00B96B04" w:rsidRPr="003107AF">
        <w:rPr>
          <w:rFonts w:ascii="Times New Roman" w:hAnsi="Times New Roman" w:cs="Times New Roman"/>
          <w:noProof/>
          <w:sz w:val="24"/>
          <w:szCs w:val="24"/>
        </w:rPr>
        <w:t>.</w:t>
      </w:r>
      <w:r w:rsidR="00B96B04">
        <w:rPr>
          <w:rFonts w:ascii="Times New Roman" w:hAnsi="Times New Roman" w:cs="Times New Roman"/>
          <w:noProof/>
          <w:sz w:val="24"/>
          <w:szCs w:val="24"/>
        </w:rPr>
        <w:t>,</w:t>
      </w:r>
      <w:r w:rsidR="00B96B04" w:rsidRPr="003107AF">
        <w:rPr>
          <w:rFonts w:ascii="Times New Roman" w:hAnsi="Times New Roman" w:cs="Times New Roman"/>
          <w:noProof/>
          <w:sz w:val="24"/>
          <w:szCs w:val="24"/>
        </w:rPr>
        <w:t xml:space="preserve"> 2007; Chen </w:t>
      </w:r>
      <w:r w:rsidR="00B96B04" w:rsidRPr="003107AF">
        <w:rPr>
          <w:rFonts w:ascii="Times New Roman" w:hAnsi="Times New Roman" w:cs="Times New Roman"/>
          <w:i/>
          <w:noProof/>
          <w:sz w:val="24"/>
          <w:szCs w:val="24"/>
        </w:rPr>
        <w:t>et al</w:t>
      </w:r>
      <w:r w:rsidR="00B96B04" w:rsidRPr="003107AF">
        <w:rPr>
          <w:rFonts w:ascii="Times New Roman" w:hAnsi="Times New Roman" w:cs="Times New Roman"/>
          <w:noProof/>
          <w:sz w:val="24"/>
          <w:szCs w:val="24"/>
        </w:rPr>
        <w:t>.</w:t>
      </w:r>
      <w:r w:rsidR="00B96B04">
        <w:rPr>
          <w:rFonts w:ascii="Times New Roman" w:hAnsi="Times New Roman" w:cs="Times New Roman"/>
          <w:noProof/>
          <w:sz w:val="24"/>
          <w:szCs w:val="24"/>
        </w:rPr>
        <w:t>,</w:t>
      </w:r>
      <w:r w:rsidR="00B96B04" w:rsidRPr="003107AF">
        <w:rPr>
          <w:rFonts w:ascii="Times New Roman" w:hAnsi="Times New Roman" w:cs="Times New Roman"/>
          <w:noProof/>
          <w:sz w:val="24"/>
          <w:szCs w:val="24"/>
        </w:rPr>
        <w:t xml:space="preserve"> 2008; Anderson </w:t>
      </w:r>
      <w:r w:rsidR="00B96B04" w:rsidRPr="003107AF">
        <w:rPr>
          <w:rFonts w:ascii="Times New Roman" w:hAnsi="Times New Roman" w:cs="Times New Roman"/>
          <w:i/>
          <w:noProof/>
          <w:sz w:val="24"/>
          <w:szCs w:val="24"/>
        </w:rPr>
        <w:t>et al</w:t>
      </w:r>
      <w:r w:rsidR="00B96B04" w:rsidRPr="003107AF">
        <w:rPr>
          <w:rFonts w:ascii="Times New Roman" w:hAnsi="Times New Roman" w:cs="Times New Roman"/>
          <w:noProof/>
          <w:sz w:val="24"/>
          <w:szCs w:val="24"/>
        </w:rPr>
        <w:t>.</w:t>
      </w:r>
      <w:r w:rsidR="00B96B04">
        <w:rPr>
          <w:rFonts w:ascii="Times New Roman" w:hAnsi="Times New Roman" w:cs="Times New Roman"/>
          <w:noProof/>
          <w:sz w:val="24"/>
          <w:szCs w:val="24"/>
        </w:rPr>
        <w:t>,</w:t>
      </w:r>
      <w:r w:rsidR="00B96B04" w:rsidRPr="003107AF">
        <w:rPr>
          <w:rFonts w:ascii="Times New Roman" w:hAnsi="Times New Roman" w:cs="Times New Roman"/>
          <w:noProof/>
          <w:sz w:val="24"/>
          <w:szCs w:val="24"/>
        </w:rPr>
        <w:t xml:space="preserve"> 2009</w:t>
      </w:r>
      <w:r w:rsidR="00B96B04">
        <w:rPr>
          <w:rFonts w:ascii="Times New Roman" w:hAnsi="Times New Roman" w:cs="Times New Roman"/>
          <w:noProof/>
          <w:sz w:val="24"/>
          <w:szCs w:val="24"/>
        </w:rPr>
        <w:t xml:space="preserve">; </w:t>
      </w:r>
      <w:r w:rsidR="00B96B04">
        <w:rPr>
          <w:rFonts w:ascii="Times New Roman" w:hAnsi="Times New Roman" w:cs="Times New Roman"/>
          <w:sz w:val="24"/>
          <w:szCs w:val="24"/>
          <w:lang w:val="en-US"/>
        </w:rPr>
        <w:t xml:space="preserve">Chan </w:t>
      </w:r>
      <w:r w:rsidR="00B96B04" w:rsidRPr="00FE5334">
        <w:rPr>
          <w:rFonts w:ascii="Times New Roman" w:hAnsi="Times New Roman" w:cs="Times New Roman"/>
          <w:i/>
          <w:sz w:val="24"/>
          <w:szCs w:val="24"/>
          <w:lang w:val="en-US"/>
        </w:rPr>
        <w:t>et al</w:t>
      </w:r>
      <w:r w:rsidR="00B96B04">
        <w:rPr>
          <w:rFonts w:ascii="Times New Roman" w:hAnsi="Times New Roman" w:cs="Times New Roman"/>
          <w:sz w:val="24"/>
          <w:szCs w:val="24"/>
          <w:lang w:val="en-US"/>
        </w:rPr>
        <w:t>., 2010</w:t>
      </w:r>
      <w:r>
        <w:rPr>
          <w:rFonts w:ascii="Times New Roman" w:hAnsi="Times New Roman" w:cs="Times New Roman"/>
          <w:sz w:val="24"/>
          <w:szCs w:val="24"/>
          <w:lang w:val="en-US"/>
        </w:rPr>
        <w:t>). With</w:t>
      </w:r>
      <w:r w:rsidR="006132BC">
        <w:rPr>
          <w:rFonts w:ascii="Times New Roman" w:hAnsi="Times New Roman" w:cs="Times New Roman"/>
          <w:sz w:val="24"/>
          <w:szCs w:val="24"/>
          <w:lang w:val="en-US"/>
        </w:rPr>
        <w:t xml:space="preserve"> easy</w:t>
      </w:r>
      <w:r>
        <w:rPr>
          <w:rFonts w:ascii="Times New Roman" w:hAnsi="Times New Roman" w:cs="Times New Roman"/>
          <w:sz w:val="24"/>
          <w:szCs w:val="24"/>
          <w:lang w:val="en-US"/>
        </w:rPr>
        <w:t xml:space="preserve"> access to privileged information, </w:t>
      </w:r>
      <w:r w:rsidR="000733B9">
        <w:rPr>
          <w:rFonts w:ascii="Times New Roman" w:hAnsi="Times New Roman" w:cs="Times New Roman"/>
          <w:sz w:val="24"/>
          <w:szCs w:val="24"/>
          <w:lang w:val="en-US"/>
        </w:rPr>
        <w:t>they</w:t>
      </w:r>
      <w:r>
        <w:rPr>
          <w:rFonts w:ascii="Times New Roman" w:hAnsi="Times New Roman" w:cs="Times New Roman"/>
          <w:sz w:val="24"/>
          <w:szCs w:val="24"/>
          <w:lang w:val="en-US"/>
        </w:rPr>
        <w:t xml:space="preserve"> </w:t>
      </w:r>
      <w:r w:rsidR="005D60E0">
        <w:rPr>
          <w:rFonts w:ascii="Times New Roman" w:hAnsi="Times New Roman" w:cs="Times New Roman"/>
          <w:sz w:val="24"/>
          <w:szCs w:val="24"/>
          <w:lang w:val="en-US"/>
        </w:rPr>
        <w:t xml:space="preserve">can exploit this potential advantage for </w:t>
      </w:r>
      <w:r w:rsidR="000733B9">
        <w:rPr>
          <w:rFonts w:ascii="Times New Roman" w:hAnsi="Times New Roman" w:cs="Times New Roman"/>
          <w:sz w:val="24"/>
          <w:szCs w:val="24"/>
          <w:lang w:val="en-US"/>
        </w:rPr>
        <w:t xml:space="preserve">private </w:t>
      </w:r>
      <w:r w:rsidR="006132BC">
        <w:rPr>
          <w:rFonts w:ascii="Times New Roman" w:hAnsi="Times New Roman" w:cs="Times New Roman"/>
          <w:sz w:val="24"/>
          <w:szCs w:val="24"/>
          <w:lang w:val="en-US"/>
        </w:rPr>
        <w:t xml:space="preserve">benefits </w:t>
      </w:r>
      <w:r w:rsidR="000733B9">
        <w:rPr>
          <w:rFonts w:ascii="Times New Roman" w:hAnsi="Times New Roman" w:cs="Times New Roman"/>
          <w:sz w:val="24"/>
          <w:szCs w:val="24"/>
          <w:lang w:val="en-US"/>
        </w:rPr>
        <w:t xml:space="preserve">by engaging in informed trading </w:t>
      </w:r>
      <w:r w:rsidR="003411E6">
        <w:rPr>
          <w:rFonts w:ascii="Times New Roman" w:hAnsi="Times New Roman" w:cs="Times New Roman"/>
          <w:sz w:val="24"/>
          <w:szCs w:val="24"/>
          <w:lang w:val="en-US"/>
        </w:rPr>
        <w:t xml:space="preserve">either </w:t>
      </w:r>
      <w:r>
        <w:rPr>
          <w:rFonts w:ascii="Times New Roman" w:hAnsi="Times New Roman" w:cs="Times New Roman"/>
          <w:sz w:val="24"/>
          <w:szCs w:val="24"/>
          <w:lang w:val="en-US"/>
        </w:rPr>
        <w:t xml:space="preserve">by themselves or </w:t>
      </w:r>
      <w:r w:rsidR="009B79E0">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tipping information to outside investors. </w:t>
      </w:r>
      <w:r w:rsidR="000733B9">
        <w:rPr>
          <w:rFonts w:ascii="Times New Roman" w:hAnsi="Times New Roman" w:cs="Times New Roman"/>
          <w:sz w:val="24"/>
          <w:szCs w:val="24"/>
          <w:lang w:val="en-US"/>
        </w:rPr>
        <w:t xml:space="preserve">Even </w:t>
      </w:r>
      <w:r w:rsidR="000733B9">
        <w:rPr>
          <w:rFonts w:ascii="Times New Roman" w:hAnsi="Times New Roman" w:cs="Times New Roman"/>
          <w:sz w:val="24"/>
          <w:szCs w:val="24"/>
        </w:rPr>
        <w:t>i</w:t>
      </w:r>
      <w:r>
        <w:rPr>
          <w:rFonts w:ascii="Times New Roman" w:hAnsi="Times New Roman" w:cs="Times New Roman"/>
          <w:sz w:val="24"/>
          <w:szCs w:val="24"/>
        </w:rPr>
        <w:t>n the presence of strict insider trading regulations,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heavily monitored and scrutinized </w:t>
      </w:r>
      <w:r w:rsidR="000733B9">
        <w:rPr>
          <w:rFonts w:ascii="Times New Roman" w:hAnsi="Times New Roman" w:cs="Times New Roman"/>
          <w:sz w:val="24"/>
          <w:szCs w:val="24"/>
        </w:rPr>
        <w:t xml:space="preserve">family </w:t>
      </w:r>
      <w:r w:rsidR="00555505">
        <w:rPr>
          <w:rFonts w:ascii="Times New Roman" w:hAnsi="Times New Roman" w:cs="Times New Roman"/>
          <w:sz w:val="24"/>
          <w:szCs w:val="24"/>
        </w:rPr>
        <w:t xml:space="preserve">insiders </w:t>
      </w:r>
      <w:r>
        <w:rPr>
          <w:rFonts w:ascii="Times New Roman" w:hAnsi="Times New Roman" w:cs="Times New Roman"/>
          <w:sz w:val="24"/>
          <w:szCs w:val="24"/>
        </w:rPr>
        <w:t xml:space="preserve">can still leak information to </w:t>
      </w:r>
      <w:r w:rsidR="009B79E0">
        <w:rPr>
          <w:rFonts w:ascii="Times New Roman" w:hAnsi="Times New Roman" w:cs="Times New Roman"/>
          <w:sz w:val="24"/>
          <w:szCs w:val="24"/>
        </w:rPr>
        <w:t xml:space="preserve">their </w:t>
      </w:r>
      <w:r>
        <w:rPr>
          <w:rFonts w:ascii="Times New Roman" w:hAnsi="Times New Roman" w:cs="Times New Roman"/>
          <w:sz w:val="24"/>
          <w:szCs w:val="24"/>
        </w:rPr>
        <w:t>relatives or friends</w:t>
      </w:r>
      <w:r w:rsidR="009B79E0">
        <w:rPr>
          <w:rFonts w:ascii="Times New Roman" w:hAnsi="Times New Roman" w:cs="Times New Roman"/>
          <w:sz w:val="24"/>
          <w:szCs w:val="24"/>
        </w:rPr>
        <w:t>,</w:t>
      </w:r>
      <w:r>
        <w:rPr>
          <w:rFonts w:ascii="Times New Roman" w:hAnsi="Times New Roman" w:cs="Times New Roman"/>
          <w:sz w:val="24"/>
          <w:szCs w:val="24"/>
        </w:rPr>
        <w:t xml:space="preserve"> who </w:t>
      </w:r>
      <w:r w:rsidR="00AC75AC">
        <w:rPr>
          <w:rFonts w:ascii="Times New Roman" w:hAnsi="Times New Roman" w:cs="Times New Roman"/>
          <w:sz w:val="24"/>
          <w:szCs w:val="24"/>
        </w:rPr>
        <w:t xml:space="preserve">bear </w:t>
      </w:r>
      <w:r>
        <w:rPr>
          <w:rFonts w:ascii="Times New Roman" w:hAnsi="Times New Roman" w:cs="Times New Roman"/>
          <w:sz w:val="24"/>
          <w:szCs w:val="24"/>
        </w:rPr>
        <w:t xml:space="preserve">less attention from the public. </w:t>
      </w:r>
    </w:p>
    <w:p w14:paraId="5E0B308D" w14:textId="617C5F71" w:rsidR="00F7613E" w:rsidRDefault="00E81884" w:rsidP="00E8188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On the other hand, the controlling family also </w:t>
      </w:r>
      <w:r w:rsidR="00654A9C">
        <w:rPr>
          <w:rFonts w:ascii="Times New Roman" w:hAnsi="Times New Roman" w:cs="Times New Roman"/>
          <w:sz w:val="24"/>
          <w:szCs w:val="24"/>
        </w:rPr>
        <w:t xml:space="preserve">has </w:t>
      </w:r>
      <w:r>
        <w:rPr>
          <w:rFonts w:ascii="Times New Roman" w:hAnsi="Times New Roman" w:cs="Times New Roman"/>
          <w:sz w:val="24"/>
          <w:szCs w:val="24"/>
        </w:rPr>
        <w:t xml:space="preserve">incentives to limit informed trading. First, as long-term investors, they are less likely to trade for short-term benefits. </w:t>
      </w:r>
      <w:r w:rsidR="0039725A" w:rsidRPr="00705414">
        <w:rPr>
          <w:rFonts w:ascii="Times New Roman" w:hAnsi="Times New Roman" w:cs="Times New Roman"/>
          <w:sz w:val="24"/>
          <w:szCs w:val="24"/>
        </w:rPr>
        <w:t xml:space="preserve">Founding family often see themselves as stewards </w:t>
      </w:r>
      <w:r w:rsidR="00654A9C">
        <w:rPr>
          <w:rFonts w:ascii="Times New Roman" w:hAnsi="Times New Roman" w:cs="Times New Roman"/>
          <w:sz w:val="24"/>
          <w:szCs w:val="24"/>
        </w:rPr>
        <w:t>of</w:t>
      </w:r>
      <w:r w:rsidR="00654A9C" w:rsidRPr="00705414">
        <w:rPr>
          <w:rFonts w:ascii="Times New Roman" w:hAnsi="Times New Roman" w:cs="Times New Roman"/>
          <w:sz w:val="24"/>
          <w:szCs w:val="24"/>
        </w:rPr>
        <w:t xml:space="preserve"> </w:t>
      </w:r>
      <w:r w:rsidR="0039725A" w:rsidRPr="00705414">
        <w:rPr>
          <w:rFonts w:ascii="Times New Roman" w:hAnsi="Times New Roman" w:cs="Times New Roman"/>
          <w:sz w:val="24"/>
          <w:szCs w:val="24"/>
        </w:rPr>
        <w:t xml:space="preserve">the family business for future generations </w:t>
      </w:r>
      <w:r w:rsidR="005912A3" w:rsidRPr="00705414">
        <w:rPr>
          <w:rFonts w:ascii="Times New Roman" w:hAnsi="Times New Roman" w:cs="Times New Roman"/>
          <w:sz w:val="24"/>
          <w:szCs w:val="24"/>
        </w:rPr>
        <w:t>and the</w:t>
      </w:r>
      <w:r w:rsidR="009D5DEE">
        <w:rPr>
          <w:rFonts w:ascii="Times New Roman" w:hAnsi="Times New Roman" w:cs="Times New Roman"/>
          <w:sz w:val="24"/>
          <w:szCs w:val="24"/>
        </w:rPr>
        <w:t>ir</w:t>
      </w:r>
      <w:r w:rsidR="000733B9">
        <w:rPr>
          <w:rFonts w:ascii="Times New Roman" w:hAnsi="Times New Roman" w:cs="Times New Roman"/>
          <w:sz w:val="24"/>
          <w:szCs w:val="24"/>
        </w:rPr>
        <w:t xml:space="preserve"> </w:t>
      </w:r>
      <w:r w:rsidR="005912A3" w:rsidRPr="00705414">
        <w:rPr>
          <w:rFonts w:ascii="Times New Roman" w:hAnsi="Times New Roman" w:cs="Times New Roman"/>
          <w:sz w:val="24"/>
          <w:szCs w:val="24"/>
        </w:rPr>
        <w:t xml:space="preserve">control often spans multiple decades, sometimes even centuries </w:t>
      </w:r>
      <w:r w:rsidR="0039725A" w:rsidRPr="00705414">
        <w:rPr>
          <w:rFonts w:ascii="Times New Roman" w:hAnsi="Times New Roman" w:cs="Times New Roman"/>
          <w:sz w:val="24"/>
          <w:szCs w:val="24"/>
        </w:rPr>
        <w:t>(Vill</w:t>
      </w:r>
      <w:r w:rsidR="00BB6D37">
        <w:rPr>
          <w:rFonts w:ascii="Times New Roman" w:hAnsi="Times New Roman" w:cs="Times New Roman"/>
          <w:sz w:val="24"/>
          <w:szCs w:val="24"/>
        </w:rPr>
        <w:t>alonga and Amit, 2006</w:t>
      </w:r>
      <w:r w:rsidR="0039725A">
        <w:rPr>
          <w:rFonts w:ascii="Times New Roman" w:hAnsi="Times New Roman" w:cs="Times New Roman"/>
          <w:sz w:val="24"/>
          <w:szCs w:val="24"/>
        </w:rPr>
        <w:t xml:space="preserve">). </w:t>
      </w:r>
      <w:r>
        <w:rPr>
          <w:rFonts w:ascii="Times New Roman" w:hAnsi="Times New Roman" w:cs="Times New Roman"/>
          <w:sz w:val="24"/>
          <w:szCs w:val="24"/>
        </w:rPr>
        <w:t xml:space="preserve">For example, the founding family members in S&amp;P 500 firms have </w:t>
      </w:r>
      <w:r w:rsidR="000733B9">
        <w:rPr>
          <w:rFonts w:ascii="Times New Roman" w:hAnsi="Times New Roman" w:cs="Times New Roman"/>
          <w:sz w:val="24"/>
          <w:szCs w:val="24"/>
        </w:rPr>
        <w:t xml:space="preserve">on average </w:t>
      </w:r>
      <w:r>
        <w:rPr>
          <w:rFonts w:ascii="Times New Roman" w:hAnsi="Times New Roman" w:cs="Times New Roman"/>
          <w:sz w:val="24"/>
          <w:szCs w:val="24"/>
        </w:rPr>
        <w:t>held their positions for more than 78 years</w:t>
      </w:r>
      <w:r w:rsidR="009D5DEE">
        <w:rPr>
          <w:rFonts w:ascii="Times New Roman" w:hAnsi="Times New Roman" w:cs="Times New Roman"/>
          <w:sz w:val="24"/>
          <w:szCs w:val="24"/>
        </w:rPr>
        <w:t>,</w:t>
      </w:r>
      <w:r>
        <w:rPr>
          <w:rFonts w:ascii="Times New Roman" w:hAnsi="Times New Roman" w:cs="Times New Roman"/>
          <w:sz w:val="24"/>
          <w:szCs w:val="24"/>
        </w:rPr>
        <w:t xml:space="preserve"> and have</w:t>
      </w:r>
      <w:r w:rsidR="000733B9">
        <w:rPr>
          <w:rFonts w:ascii="Times New Roman" w:hAnsi="Times New Roman" w:cs="Times New Roman"/>
          <w:sz w:val="24"/>
          <w:szCs w:val="24"/>
        </w:rPr>
        <w:t xml:space="preserve"> typically</w:t>
      </w:r>
      <w:r>
        <w:rPr>
          <w:rFonts w:ascii="Times New Roman" w:hAnsi="Times New Roman" w:cs="Times New Roman"/>
          <w:sz w:val="24"/>
          <w:szCs w:val="24"/>
        </w:rPr>
        <w:t xml:space="preserve"> invested more than 69% of their personal wealth in the firm (Anderson and Reeb, 2003). The long investment horizon and their </w:t>
      </w:r>
      <w:r>
        <w:rPr>
          <w:rFonts w:ascii="Times New Roman" w:hAnsi="Times New Roman" w:cs="Times New Roman"/>
          <w:sz w:val="24"/>
          <w:szCs w:val="24"/>
        </w:rPr>
        <w:lastRenderedPageBreak/>
        <w:t xml:space="preserve">undiversified holdings </w:t>
      </w:r>
      <w:r w:rsidR="00B96B04">
        <w:rPr>
          <w:rFonts w:ascii="Times New Roman" w:hAnsi="Times New Roman" w:cs="Times New Roman"/>
          <w:sz w:val="24"/>
          <w:szCs w:val="24"/>
        </w:rPr>
        <w:t>bind</w:t>
      </w:r>
      <w:r>
        <w:rPr>
          <w:rFonts w:ascii="Times New Roman" w:hAnsi="Times New Roman" w:cs="Times New Roman"/>
          <w:sz w:val="24"/>
          <w:szCs w:val="24"/>
        </w:rPr>
        <w:t xml:space="preserve"> them to focus on the firm’s long-</w:t>
      </w:r>
      <w:r w:rsidR="009D5DEE">
        <w:rPr>
          <w:rFonts w:ascii="Times New Roman" w:hAnsi="Times New Roman" w:cs="Times New Roman"/>
          <w:sz w:val="24"/>
          <w:szCs w:val="24"/>
        </w:rPr>
        <w:t>term</w:t>
      </w:r>
      <w:r w:rsidR="000733B9">
        <w:rPr>
          <w:rFonts w:ascii="Times New Roman" w:hAnsi="Times New Roman" w:cs="Times New Roman"/>
          <w:sz w:val="24"/>
          <w:szCs w:val="24"/>
        </w:rPr>
        <w:t xml:space="preserve"> growth</w:t>
      </w:r>
      <w:r>
        <w:rPr>
          <w:rFonts w:ascii="Times New Roman" w:hAnsi="Times New Roman" w:cs="Times New Roman"/>
          <w:sz w:val="24"/>
          <w:szCs w:val="24"/>
        </w:rPr>
        <w:t xml:space="preserve"> rather than </w:t>
      </w:r>
      <w:r w:rsidR="0029784D">
        <w:rPr>
          <w:rFonts w:ascii="Times New Roman" w:hAnsi="Times New Roman" w:cs="Times New Roman"/>
          <w:sz w:val="24"/>
          <w:szCs w:val="24"/>
        </w:rPr>
        <w:t xml:space="preserve">the </w:t>
      </w:r>
      <w:r>
        <w:rPr>
          <w:rFonts w:ascii="Times New Roman" w:hAnsi="Times New Roman" w:cs="Times New Roman"/>
          <w:sz w:val="24"/>
          <w:szCs w:val="24"/>
        </w:rPr>
        <w:t>short-term profits</w:t>
      </w:r>
      <w:r w:rsidRPr="009A2D2C">
        <w:rPr>
          <w:rFonts w:ascii="Times New Roman" w:hAnsi="Times New Roman" w:cs="Times New Roman"/>
          <w:noProof/>
          <w:sz w:val="24"/>
          <w:szCs w:val="24"/>
          <w:lang w:val="en-US"/>
        </w:rPr>
        <w:t xml:space="preserve"> </w:t>
      </w:r>
      <w:r w:rsidR="006132BC">
        <w:rPr>
          <w:rFonts w:ascii="Times New Roman" w:hAnsi="Times New Roman" w:cs="Times New Roman"/>
          <w:noProof/>
          <w:sz w:val="24"/>
          <w:szCs w:val="24"/>
          <w:lang w:val="en-US"/>
        </w:rPr>
        <w:t>from</w:t>
      </w:r>
      <w:r>
        <w:rPr>
          <w:rFonts w:ascii="Times New Roman" w:hAnsi="Times New Roman" w:cs="Times New Roman"/>
          <w:noProof/>
          <w:sz w:val="24"/>
          <w:szCs w:val="24"/>
          <w:lang w:val="en-US"/>
        </w:rPr>
        <w:t xml:space="preserve"> trading on private information (</w:t>
      </w:r>
      <w:r w:rsidRPr="007354F9">
        <w:rPr>
          <w:rFonts w:ascii="Times New Roman" w:hAnsi="Times New Roman" w:cs="Times New Roman"/>
          <w:noProof/>
          <w:sz w:val="24"/>
          <w:szCs w:val="24"/>
          <w:lang w:val="en-US"/>
        </w:rPr>
        <w:t>Villalonga and Amit, 2006</w:t>
      </w:r>
      <w:r>
        <w:rPr>
          <w:rFonts w:ascii="Times New Roman" w:hAnsi="Times New Roman" w:cs="Times New Roman"/>
          <w:sz w:val="24"/>
          <w:szCs w:val="24"/>
        </w:rPr>
        <w:t xml:space="preserve">; </w:t>
      </w:r>
      <w:r w:rsidRPr="00045336">
        <w:rPr>
          <w:rFonts w:ascii="Times New Roman" w:hAnsi="Times New Roman" w:cs="Times New Roman"/>
          <w:noProof/>
          <w:sz w:val="24"/>
          <w:szCs w:val="24"/>
          <w:lang w:val="en-US"/>
        </w:rPr>
        <w:t xml:space="preserve">Hillier </w:t>
      </w:r>
      <w:r w:rsidRPr="00045336">
        <w:rPr>
          <w:rFonts w:ascii="Times New Roman" w:hAnsi="Times New Roman" w:cs="Times New Roman"/>
          <w:i/>
          <w:noProof/>
          <w:sz w:val="24"/>
          <w:szCs w:val="24"/>
          <w:lang w:val="en-US"/>
        </w:rPr>
        <w:t>et al</w:t>
      </w:r>
      <w:r w:rsidRPr="00045336">
        <w:rPr>
          <w:rFonts w:ascii="Times New Roman" w:hAnsi="Times New Roman" w:cs="Times New Roman"/>
          <w:noProof/>
          <w:sz w:val="24"/>
          <w:szCs w:val="24"/>
          <w:lang w:val="en-US"/>
        </w:rPr>
        <w:t>.</w:t>
      </w:r>
      <w:r>
        <w:rPr>
          <w:rFonts w:ascii="Times New Roman" w:hAnsi="Times New Roman" w:cs="Times New Roman"/>
          <w:noProof/>
          <w:sz w:val="24"/>
          <w:szCs w:val="24"/>
          <w:lang w:val="en-US"/>
        </w:rPr>
        <w:t>,</w:t>
      </w:r>
      <w:r w:rsidRPr="00045336">
        <w:rPr>
          <w:rFonts w:ascii="Times New Roman" w:hAnsi="Times New Roman" w:cs="Times New Roman"/>
          <w:noProof/>
          <w:sz w:val="24"/>
          <w:szCs w:val="24"/>
          <w:lang w:val="en-US"/>
        </w:rPr>
        <w:t xml:space="preserve"> 2015</w:t>
      </w:r>
      <w:r>
        <w:rPr>
          <w:rFonts w:ascii="Times New Roman" w:hAnsi="Times New Roman" w:cs="Times New Roman"/>
          <w:noProof/>
          <w:sz w:val="24"/>
          <w:szCs w:val="24"/>
          <w:lang w:val="en-US"/>
        </w:rPr>
        <w:t xml:space="preserve">). Second, family affiliation and </w:t>
      </w:r>
      <w:r w:rsidR="009D5DEE">
        <w:rPr>
          <w:rFonts w:ascii="Times New Roman" w:hAnsi="Times New Roman" w:cs="Times New Roman"/>
          <w:noProof/>
          <w:sz w:val="24"/>
          <w:szCs w:val="24"/>
          <w:lang w:val="en-US"/>
        </w:rPr>
        <w:t xml:space="preserve">the </w:t>
      </w:r>
      <w:r>
        <w:rPr>
          <w:rFonts w:ascii="Times New Roman" w:hAnsi="Times New Roman" w:cs="Times New Roman"/>
          <w:noProof/>
          <w:sz w:val="24"/>
          <w:szCs w:val="24"/>
          <w:lang w:val="en-US"/>
        </w:rPr>
        <w:t>ties of both the founder</w:t>
      </w:r>
      <w:r w:rsidR="000733B9">
        <w:rPr>
          <w:rFonts w:ascii="Times New Roman" w:hAnsi="Times New Roman" w:cs="Times New Roman"/>
          <w:noProof/>
          <w:sz w:val="24"/>
          <w:szCs w:val="24"/>
          <w:lang w:val="en-US"/>
        </w:rPr>
        <w:t>s</w:t>
      </w:r>
      <w:r>
        <w:rPr>
          <w:rFonts w:ascii="Times New Roman" w:hAnsi="Times New Roman" w:cs="Times New Roman"/>
          <w:noProof/>
          <w:sz w:val="24"/>
          <w:szCs w:val="24"/>
          <w:lang w:val="en-US"/>
        </w:rPr>
        <w:t xml:space="preserve"> and heirs </w:t>
      </w:r>
      <w:r w:rsidR="000733B9">
        <w:rPr>
          <w:rFonts w:ascii="Times New Roman" w:hAnsi="Times New Roman" w:cs="Times New Roman"/>
          <w:noProof/>
          <w:sz w:val="24"/>
          <w:szCs w:val="24"/>
          <w:lang w:val="en-US"/>
        </w:rPr>
        <w:t>motivate them</w:t>
      </w:r>
      <w:r>
        <w:rPr>
          <w:rFonts w:ascii="Times New Roman" w:hAnsi="Times New Roman" w:cs="Times New Roman"/>
          <w:noProof/>
          <w:sz w:val="24"/>
          <w:szCs w:val="24"/>
          <w:lang w:val="en-US"/>
        </w:rPr>
        <w:t xml:space="preserve"> </w:t>
      </w:r>
      <w:r>
        <w:rPr>
          <w:rFonts w:ascii="Times New Roman" w:hAnsi="Times New Roman" w:cs="Times New Roman"/>
          <w:sz w:val="24"/>
          <w:szCs w:val="24"/>
          <w:lang w:val="en-US"/>
        </w:rPr>
        <w:t>to be</w:t>
      </w:r>
      <w:r w:rsidR="000733B9">
        <w:rPr>
          <w:rFonts w:ascii="Times New Roman" w:hAnsi="Times New Roman" w:cs="Times New Roman"/>
          <w:sz w:val="24"/>
          <w:szCs w:val="24"/>
          <w:lang w:val="en-US"/>
        </w:rPr>
        <w:t xml:space="preserve"> especially</w:t>
      </w:r>
      <w:r>
        <w:rPr>
          <w:rFonts w:ascii="Times New Roman" w:hAnsi="Times New Roman" w:cs="Times New Roman"/>
          <w:sz w:val="24"/>
          <w:szCs w:val="24"/>
          <w:lang w:val="en-US"/>
        </w:rPr>
        <w:t xml:space="preserve"> concerned</w:t>
      </w:r>
      <w:r w:rsidRPr="007354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about </w:t>
      </w:r>
      <w:r w:rsidR="000733B9">
        <w:rPr>
          <w:rFonts w:ascii="Times New Roman" w:hAnsi="Times New Roman" w:cs="Times New Roman"/>
          <w:sz w:val="24"/>
          <w:szCs w:val="24"/>
          <w:lang w:val="en-US"/>
        </w:rPr>
        <w:t>the</w:t>
      </w:r>
      <w:r w:rsidRPr="007354F9">
        <w:rPr>
          <w:rFonts w:ascii="Times New Roman" w:hAnsi="Times New Roman" w:cs="Times New Roman"/>
          <w:sz w:val="24"/>
          <w:szCs w:val="24"/>
          <w:lang w:val="en-US"/>
        </w:rPr>
        <w:t xml:space="preserve"> reputation and </w:t>
      </w:r>
      <w:r w:rsidR="000733B9">
        <w:rPr>
          <w:rFonts w:ascii="Times New Roman" w:hAnsi="Times New Roman" w:cs="Times New Roman"/>
          <w:sz w:val="24"/>
          <w:szCs w:val="24"/>
          <w:lang w:val="en-US"/>
        </w:rPr>
        <w:t xml:space="preserve">commitment to </w:t>
      </w:r>
      <w:r>
        <w:rPr>
          <w:rFonts w:ascii="Times New Roman" w:hAnsi="Times New Roman" w:cs="Times New Roman"/>
          <w:sz w:val="24"/>
          <w:szCs w:val="24"/>
          <w:lang w:val="en-US"/>
        </w:rPr>
        <w:t xml:space="preserve">the firm. </w:t>
      </w:r>
      <w:r w:rsidR="009B79E0">
        <w:rPr>
          <w:rFonts w:ascii="Times New Roman" w:hAnsi="Times New Roman" w:cs="Times New Roman"/>
          <w:sz w:val="24"/>
          <w:szCs w:val="24"/>
          <w:lang w:val="en-US"/>
        </w:rPr>
        <w:t>Therefore, t</w:t>
      </w:r>
      <w:r>
        <w:rPr>
          <w:rFonts w:ascii="Times New Roman" w:hAnsi="Times New Roman" w:cs="Times New Roman"/>
          <w:sz w:val="24"/>
          <w:szCs w:val="24"/>
          <w:lang w:val="en-US"/>
        </w:rPr>
        <w:t>hey are less likely to engage in information-based transactions or information leakage to outside investors, which could harm their economic benefits and reputation.</w:t>
      </w:r>
      <w:r w:rsidRPr="001A10D4">
        <w:rPr>
          <w:rFonts w:ascii="Times New Roman" w:hAnsi="Times New Roman" w:cs="Times New Roman"/>
          <w:sz w:val="24"/>
          <w:szCs w:val="24"/>
          <w:lang w:val="en-US"/>
        </w:rPr>
        <w:t xml:space="preserve"> </w:t>
      </w:r>
    </w:p>
    <w:p w14:paraId="2E695084" w14:textId="5C6C5D77" w:rsidR="0054082C" w:rsidRPr="0054082C" w:rsidRDefault="006132BC" w:rsidP="00E81884">
      <w:pPr>
        <w:spacing w:line="480" w:lineRule="auto"/>
        <w:jc w:val="both"/>
        <w:rPr>
          <w:rFonts w:ascii="Times New Roman" w:hAnsi="Times New Roman" w:cs="Times New Roman"/>
          <w:sz w:val="24"/>
          <w:szCs w:val="24"/>
        </w:rPr>
      </w:pPr>
      <w:r>
        <w:rPr>
          <w:rFonts w:ascii="Times New Roman" w:hAnsi="Times New Roman" w:cs="Times New Roman"/>
          <w:sz w:val="24"/>
          <w:szCs w:val="24"/>
        </w:rPr>
        <w:t>In our study</w:t>
      </w:r>
      <w:r w:rsidR="0054082C" w:rsidRPr="00545BA5">
        <w:rPr>
          <w:rFonts w:ascii="Times New Roman" w:hAnsi="Times New Roman" w:cs="Times New Roman"/>
          <w:sz w:val="24"/>
          <w:szCs w:val="24"/>
        </w:rPr>
        <w:t>,</w:t>
      </w:r>
      <w:r w:rsidR="0054082C">
        <w:rPr>
          <w:rFonts w:ascii="Times New Roman" w:hAnsi="Times New Roman" w:cs="Times New Roman"/>
          <w:sz w:val="24"/>
          <w:szCs w:val="24"/>
        </w:rPr>
        <w:t xml:space="preserve"> we focus on family firms and </w:t>
      </w:r>
      <w:r w:rsidR="00685EF8">
        <w:rPr>
          <w:rFonts w:ascii="Times New Roman" w:hAnsi="Times New Roman" w:cs="Times New Roman"/>
          <w:sz w:val="24"/>
          <w:szCs w:val="24"/>
        </w:rPr>
        <w:t xml:space="preserve">explore whether </w:t>
      </w:r>
      <w:r w:rsidR="0054082C">
        <w:rPr>
          <w:rFonts w:ascii="Times New Roman" w:hAnsi="Times New Roman" w:cs="Times New Roman"/>
          <w:sz w:val="24"/>
          <w:szCs w:val="24"/>
        </w:rPr>
        <w:t xml:space="preserve">family control and affiliation to the family can </w:t>
      </w:r>
      <w:r>
        <w:rPr>
          <w:rFonts w:ascii="Times New Roman" w:hAnsi="Times New Roman" w:cs="Times New Roman"/>
          <w:sz w:val="24"/>
          <w:szCs w:val="24"/>
        </w:rPr>
        <w:t>influence</w:t>
      </w:r>
      <w:r w:rsidR="0054082C">
        <w:rPr>
          <w:rFonts w:ascii="Times New Roman" w:hAnsi="Times New Roman" w:cs="Times New Roman"/>
          <w:sz w:val="24"/>
          <w:szCs w:val="24"/>
        </w:rPr>
        <w:t xml:space="preserve"> </w:t>
      </w:r>
      <w:r w:rsidR="003411E6">
        <w:rPr>
          <w:rFonts w:ascii="Times New Roman" w:hAnsi="Times New Roman" w:cs="Times New Roman"/>
          <w:sz w:val="24"/>
          <w:szCs w:val="24"/>
        </w:rPr>
        <w:t>corporate insiders’</w:t>
      </w:r>
      <w:r w:rsidR="0054082C">
        <w:rPr>
          <w:rFonts w:ascii="Times New Roman" w:hAnsi="Times New Roman" w:cs="Times New Roman"/>
          <w:sz w:val="24"/>
          <w:szCs w:val="24"/>
        </w:rPr>
        <w:t xml:space="preserve"> </w:t>
      </w:r>
      <w:r w:rsidR="008241A4">
        <w:rPr>
          <w:rFonts w:ascii="Times New Roman" w:hAnsi="Times New Roman" w:cs="Times New Roman"/>
          <w:sz w:val="24"/>
          <w:szCs w:val="24"/>
        </w:rPr>
        <w:t xml:space="preserve">potential </w:t>
      </w:r>
      <w:r w:rsidR="0054082C">
        <w:rPr>
          <w:rFonts w:ascii="Times New Roman" w:hAnsi="Times New Roman" w:cs="Times New Roman"/>
          <w:sz w:val="24"/>
          <w:szCs w:val="24"/>
        </w:rPr>
        <w:t xml:space="preserve">to </w:t>
      </w:r>
      <w:r w:rsidR="003411E6">
        <w:rPr>
          <w:rFonts w:ascii="Times New Roman" w:hAnsi="Times New Roman" w:cs="Times New Roman"/>
          <w:sz w:val="24"/>
          <w:szCs w:val="24"/>
        </w:rPr>
        <w:t>engage in information leakage.</w:t>
      </w:r>
    </w:p>
    <w:p w14:paraId="0B51E106" w14:textId="7C1E77DA" w:rsidR="00EB1883" w:rsidRDefault="00BD51BA" w:rsidP="0044214E">
      <w:pPr>
        <w:pStyle w:val="Heading2"/>
        <w:numPr>
          <w:ilvl w:val="1"/>
          <w:numId w:val="9"/>
        </w:numPr>
      </w:pPr>
      <w:r>
        <w:t xml:space="preserve"> </w:t>
      </w:r>
      <w:r w:rsidR="006A2014">
        <w:t>F</w:t>
      </w:r>
      <w:r w:rsidR="00EB1883">
        <w:t>amily control</w:t>
      </w:r>
      <w:r w:rsidR="00651A6A">
        <w:t xml:space="preserve"> and potential information leakage</w:t>
      </w:r>
    </w:p>
    <w:p w14:paraId="3A2E28F5" w14:textId="4E77460C" w:rsidR="0045602C" w:rsidRPr="005D60E0" w:rsidRDefault="005912A3" w:rsidP="00710FA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desire of </w:t>
      </w:r>
      <w:r w:rsidR="002F71CC">
        <w:rPr>
          <w:rFonts w:ascii="Times New Roman" w:hAnsi="Times New Roman" w:cs="Times New Roman"/>
          <w:bCs/>
          <w:sz w:val="24"/>
          <w:szCs w:val="24"/>
        </w:rPr>
        <w:t xml:space="preserve">a </w:t>
      </w:r>
      <w:r>
        <w:rPr>
          <w:rFonts w:ascii="Times New Roman" w:hAnsi="Times New Roman" w:cs="Times New Roman"/>
          <w:bCs/>
          <w:sz w:val="24"/>
          <w:szCs w:val="24"/>
        </w:rPr>
        <w:t xml:space="preserve">controlling </w:t>
      </w:r>
      <w:r w:rsidR="003411E6">
        <w:rPr>
          <w:rFonts w:ascii="Times New Roman" w:hAnsi="Times New Roman" w:cs="Times New Roman"/>
          <w:bCs/>
          <w:sz w:val="24"/>
          <w:szCs w:val="24"/>
        </w:rPr>
        <w:t>family to limit information leakage</w:t>
      </w:r>
      <w:r>
        <w:rPr>
          <w:rFonts w:ascii="Times New Roman" w:hAnsi="Times New Roman" w:cs="Times New Roman"/>
          <w:bCs/>
          <w:sz w:val="24"/>
          <w:szCs w:val="24"/>
        </w:rPr>
        <w:t xml:space="preserve"> can be </w:t>
      </w:r>
      <w:r w:rsidR="003411E6">
        <w:rPr>
          <w:rFonts w:ascii="Times New Roman" w:hAnsi="Times New Roman" w:cs="Times New Roman"/>
          <w:bCs/>
          <w:sz w:val="24"/>
          <w:szCs w:val="24"/>
        </w:rPr>
        <w:t xml:space="preserve">moderated </w:t>
      </w:r>
      <w:r w:rsidR="00917961">
        <w:rPr>
          <w:rFonts w:ascii="Times New Roman" w:hAnsi="Times New Roman" w:cs="Times New Roman"/>
          <w:bCs/>
          <w:sz w:val="24"/>
          <w:szCs w:val="24"/>
          <w:lang w:val="en-US"/>
        </w:rPr>
        <w:t xml:space="preserve">by </w:t>
      </w:r>
      <w:r w:rsidR="002F71CC">
        <w:rPr>
          <w:rFonts w:ascii="Times New Roman" w:hAnsi="Times New Roman" w:cs="Times New Roman"/>
          <w:bCs/>
          <w:sz w:val="24"/>
          <w:szCs w:val="24"/>
          <w:lang w:val="en-US"/>
        </w:rPr>
        <w:t>its</w:t>
      </w:r>
      <w:r w:rsidR="00917961">
        <w:rPr>
          <w:rFonts w:ascii="Times New Roman" w:hAnsi="Times New Roman" w:cs="Times New Roman"/>
          <w:bCs/>
          <w:sz w:val="24"/>
          <w:szCs w:val="24"/>
          <w:lang w:val="en-US"/>
        </w:rPr>
        <w:t xml:space="preserve"> </w:t>
      </w:r>
      <w:r w:rsidR="00917961">
        <w:rPr>
          <w:rFonts w:ascii="Times New Roman" w:hAnsi="Times New Roman" w:cs="Times New Roman"/>
          <w:bCs/>
          <w:sz w:val="24"/>
          <w:szCs w:val="24"/>
        </w:rPr>
        <w:t>control</w:t>
      </w:r>
      <w:r w:rsidR="00D60450">
        <w:rPr>
          <w:rFonts w:ascii="Times New Roman" w:hAnsi="Times New Roman" w:cs="Times New Roman"/>
          <w:bCs/>
          <w:sz w:val="24"/>
          <w:szCs w:val="24"/>
        </w:rPr>
        <w:t>ling power</w:t>
      </w:r>
      <w:r w:rsidR="0044214E">
        <w:rPr>
          <w:rFonts w:ascii="Times New Roman" w:hAnsi="Times New Roman" w:cs="Times New Roman"/>
          <w:bCs/>
          <w:sz w:val="24"/>
          <w:szCs w:val="24"/>
        </w:rPr>
        <w:t xml:space="preserve"> over the firm</w:t>
      </w:r>
      <w:r w:rsidR="00464FE3">
        <w:rPr>
          <w:rFonts w:ascii="Times New Roman" w:hAnsi="Times New Roman" w:cs="Times New Roman"/>
          <w:bCs/>
          <w:sz w:val="24"/>
          <w:szCs w:val="24"/>
        </w:rPr>
        <w:t>.</w:t>
      </w:r>
      <w:r w:rsidR="00917961">
        <w:rPr>
          <w:rFonts w:ascii="Times New Roman" w:hAnsi="Times New Roman" w:cs="Times New Roman"/>
          <w:bCs/>
          <w:sz w:val="24"/>
          <w:szCs w:val="24"/>
        </w:rPr>
        <w:t xml:space="preserve"> </w:t>
      </w:r>
      <w:r w:rsidR="00E81884">
        <w:rPr>
          <w:rFonts w:ascii="Times New Roman" w:hAnsi="Times New Roman" w:cs="Times New Roman"/>
          <w:sz w:val="24"/>
          <w:szCs w:val="24"/>
        </w:rPr>
        <w:t xml:space="preserve">As </w:t>
      </w:r>
      <w:r w:rsidR="00E81884" w:rsidRPr="007354F9">
        <w:rPr>
          <w:rFonts w:ascii="Times New Roman" w:hAnsi="Times New Roman" w:cs="Times New Roman"/>
          <w:sz w:val="24"/>
          <w:szCs w:val="24"/>
        </w:rPr>
        <w:fldChar w:fldCharType="begin" w:fldLock="1"/>
      </w:r>
      <w:r w:rsidR="00E81884">
        <w:rPr>
          <w:rFonts w:ascii="Times New Roman" w:hAnsi="Times New Roman" w:cs="Times New Roman"/>
          <w:sz w:val="24"/>
          <w:szCs w:val="24"/>
        </w:rPr>
        <w:instrText>ADDIN CSL_CITATION { "citationItems" : [ { "id" : "ITEM-1", "itemData" : { "DOI" : "10.1016/S0165-4101(02)00047-2", "ISSN" : "01654101", "abstract" : "This study examines the relations between earnings informativeness, measured by the earnings\u2013return relation, and the ownership structure of 977 companies in seven East Asian economies. Our results are consistent with two complementary explanations. First, concentrated ownership and the associated pyramidal and cross-holding structures create agency conflicts between controlling owners and outside investors. Consequently, controlling owners are perceived to report accounting information for self-interested purposes, causing the reported earnings to lose credibility to outside investors. Second, concentrated ownership is associated with low earnings informativeness as ownership concentration prevents leakage of proprietary information about the firms\u2019 rent-seeking activities.", "author" : [ { "dropping-particle" : "", "family" : "Fan", "given" : "Joseph P.H", "non-dropping-particle" : "", "parse-names" : false, "suffix" : "" }, { "dropping-particle" : "", "family" : "Wong", "given" : "T.J", "non-dropping-particle" : "", "parse-names" : false, "suffix" : "" } ], "container-title" : "Journal of Accounting and Economics", "id" : "ITEM-1", "issue" : "3", "issued" : { "date-parts" : [ [ "2002", "8" ] ] }, "page" : "401-425", "title" : "Corporate ownership structure and the informativeness of accounting earnings in East Asia", "type" : "article-journal", "volume" : "33" }, "uris" : [ "http://www.mendeley.com/documents/?uuid=7c5ca9ff-fd2d-4a01-81ca-e9b4716d69c1" ] } ], "mendeley" : { "formattedCitation" : "(Fan &amp; Wong 2002b)", "manualFormatting" : "Fan and Wong (2002, pp.406)", "plainTextFormattedCitation" : "(Fan &amp; Wong 2002b)", "previouslyFormattedCitation" : "(Fan &amp; Wong 2002b)" }, "properties" : { "noteIndex" : 0 }, "schema" : "https://github.com/citation-style-language/schema/raw/master/csl-citation.json" }</w:instrText>
      </w:r>
      <w:r w:rsidR="00E81884" w:rsidRPr="007354F9">
        <w:rPr>
          <w:rFonts w:ascii="Times New Roman" w:hAnsi="Times New Roman" w:cs="Times New Roman"/>
          <w:sz w:val="24"/>
          <w:szCs w:val="24"/>
        </w:rPr>
        <w:fldChar w:fldCharType="separate"/>
      </w:r>
      <w:r w:rsidR="00E81884" w:rsidRPr="007354F9">
        <w:rPr>
          <w:rFonts w:ascii="Times New Roman" w:hAnsi="Times New Roman" w:cs="Times New Roman"/>
          <w:noProof/>
          <w:sz w:val="24"/>
          <w:szCs w:val="24"/>
        </w:rPr>
        <w:t>Fan and Wong (2002, p.</w:t>
      </w:r>
      <w:r w:rsidR="00E81884">
        <w:rPr>
          <w:rFonts w:ascii="Times New Roman" w:hAnsi="Times New Roman" w:cs="Times New Roman"/>
          <w:noProof/>
          <w:sz w:val="24"/>
          <w:szCs w:val="24"/>
        </w:rPr>
        <w:t xml:space="preserve"> </w:t>
      </w:r>
      <w:r w:rsidR="00E81884" w:rsidRPr="007354F9">
        <w:rPr>
          <w:rFonts w:ascii="Times New Roman" w:hAnsi="Times New Roman" w:cs="Times New Roman"/>
          <w:noProof/>
          <w:sz w:val="24"/>
          <w:szCs w:val="24"/>
        </w:rPr>
        <w:t>406)</w:t>
      </w:r>
      <w:r w:rsidR="00E81884" w:rsidRPr="007354F9">
        <w:rPr>
          <w:rFonts w:ascii="Times New Roman" w:hAnsi="Times New Roman" w:cs="Times New Roman"/>
          <w:sz w:val="24"/>
          <w:szCs w:val="24"/>
        </w:rPr>
        <w:fldChar w:fldCharType="end"/>
      </w:r>
      <w:r w:rsidR="00E81884" w:rsidRPr="007354F9">
        <w:rPr>
          <w:rFonts w:ascii="Times New Roman" w:hAnsi="Times New Roman" w:cs="Times New Roman"/>
          <w:sz w:val="24"/>
          <w:szCs w:val="24"/>
        </w:rPr>
        <w:t xml:space="preserve"> argue, </w:t>
      </w:r>
      <w:r w:rsidR="00E81884" w:rsidRPr="007354F9">
        <w:rPr>
          <w:rFonts w:ascii="Times New Roman" w:hAnsi="Times New Roman" w:cs="Times New Roman"/>
          <w:i/>
          <w:sz w:val="24"/>
          <w:szCs w:val="24"/>
        </w:rPr>
        <w:t>“</w:t>
      </w:r>
      <w:r w:rsidR="00E81884">
        <w:rPr>
          <w:rFonts w:ascii="Times New Roman" w:hAnsi="Times New Roman" w:cs="Times New Roman"/>
          <w:i/>
          <w:sz w:val="24"/>
          <w:szCs w:val="24"/>
        </w:rPr>
        <w:t>[o]</w:t>
      </w:r>
      <w:r w:rsidR="00E81884" w:rsidRPr="007354F9">
        <w:rPr>
          <w:rFonts w:ascii="Times New Roman" w:hAnsi="Times New Roman" w:cs="Times New Roman"/>
          <w:i/>
          <w:sz w:val="24"/>
          <w:szCs w:val="24"/>
        </w:rPr>
        <w:t>nce the controlling owner obtains effective control of the firm, any increase in voting rights does not further entrench the controlling owner, but his/her higher cash flow rights in the firm mean that it will cost more to divert the firm’s cash flows for private gain.”</w:t>
      </w:r>
      <w:r w:rsidR="00E81884" w:rsidRPr="007354F9">
        <w:rPr>
          <w:rFonts w:ascii="Times New Roman" w:hAnsi="Times New Roman" w:cs="Times New Roman"/>
          <w:sz w:val="24"/>
          <w:szCs w:val="24"/>
        </w:rPr>
        <w:t xml:space="preserve"> </w:t>
      </w:r>
      <w:r w:rsidR="00E81884">
        <w:rPr>
          <w:rFonts w:ascii="Times New Roman" w:hAnsi="Times New Roman" w:cs="Times New Roman"/>
          <w:sz w:val="24"/>
          <w:szCs w:val="24"/>
          <w:lang w:val="en-US"/>
        </w:rPr>
        <w:t xml:space="preserve">In firms with </w:t>
      </w:r>
      <w:r w:rsidR="003411E6">
        <w:rPr>
          <w:rFonts w:ascii="Times New Roman" w:hAnsi="Times New Roman" w:cs="Times New Roman"/>
          <w:sz w:val="24"/>
          <w:szCs w:val="24"/>
          <w:lang w:val="en-US"/>
        </w:rPr>
        <w:t>concentrated family dominance</w:t>
      </w:r>
      <w:r w:rsidR="00E81884">
        <w:rPr>
          <w:rFonts w:ascii="Times New Roman" w:hAnsi="Times New Roman" w:cs="Times New Roman"/>
          <w:sz w:val="24"/>
          <w:szCs w:val="24"/>
          <w:lang w:val="en-US"/>
        </w:rPr>
        <w:t>,</w:t>
      </w:r>
      <w:r w:rsidR="00E81884">
        <w:rPr>
          <w:rFonts w:ascii="Times New Roman" w:hAnsi="Times New Roman" w:cs="Times New Roman"/>
          <w:sz w:val="24"/>
          <w:szCs w:val="24"/>
        </w:rPr>
        <w:t xml:space="preserve"> </w:t>
      </w:r>
      <w:r w:rsidR="00E81884" w:rsidRPr="007354F9">
        <w:rPr>
          <w:rFonts w:ascii="Times New Roman" w:hAnsi="Times New Roman" w:cs="Times New Roman"/>
          <w:sz w:val="24"/>
          <w:szCs w:val="24"/>
        </w:rPr>
        <w:t>benefits extracted from informed trading are relatively small</w:t>
      </w:r>
      <w:r w:rsidR="009B79E0">
        <w:rPr>
          <w:rFonts w:ascii="Times New Roman" w:hAnsi="Times New Roman" w:cs="Times New Roman"/>
          <w:sz w:val="24"/>
          <w:szCs w:val="24"/>
        </w:rPr>
        <w:t>, as</w:t>
      </w:r>
      <w:r w:rsidR="00E81884" w:rsidRPr="007354F9">
        <w:rPr>
          <w:rFonts w:ascii="Times New Roman" w:hAnsi="Times New Roman" w:cs="Times New Roman"/>
          <w:sz w:val="24"/>
          <w:szCs w:val="24"/>
        </w:rPr>
        <w:t xml:space="preserve"> compared to the overall stock discount losses caused by negative signals to the market</w:t>
      </w:r>
      <w:r w:rsidR="003411E6">
        <w:rPr>
          <w:rFonts w:ascii="Times New Roman" w:hAnsi="Times New Roman" w:cs="Times New Roman"/>
          <w:sz w:val="24"/>
          <w:szCs w:val="24"/>
        </w:rPr>
        <w:t>. The concentrated family ownership and control</w:t>
      </w:r>
      <w:r w:rsidR="0045602C">
        <w:rPr>
          <w:rFonts w:ascii="Times New Roman" w:hAnsi="Times New Roman" w:cs="Times New Roman"/>
          <w:sz w:val="24"/>
          <w:szCs w:val="24"/>
        </w:rPr>
        <w:t xml:space="preserve"> </w:t>
      </w:r>
      <w:r w:rsidR="003411E6" w:rsidRPr="00685EF8">
        <w:rPr>
          <w:rFonts w:ascii="Times New Roman" w:hAnsi="Times New Roman" w:cs="Times New Roman"/>
          <w:sz w:val="24"/>
          <w:szCs w:val="24"/>
        </w:rPr>
        <w:t>provides a guara</w:t>
      </w:r>
      <w:r w:rsidR="003411E6" w:rsidRPr="00B61A41">
        <w:rPr>
          <w:rFonts w:ascii="Times New Roman" w:hAnsi="Times New Roman" w:cs="Times New Roman"/>
          <w:sz w:val="24"/>
          <w:szCs w:val="24"/>
        </w:rPr>
        <w:t>ntee that they are willing to build a reputation for not expropriating outside investors</w:t>
      </w:r>
      <w:r w:rsidR="00E81884" w:rsidRPr="0082647A">
        <w:rPr>
          <w:rFonts w:ascii="Times New Roman" w:hAnsi="Times New Roman" w:cs="Times New Roman"/>
          <w:sz w:val="24"/>
          <w:szCs w:val="24"/>
        </w:rPr>
        <w:t xml:space="preserve"> </w:t>
      </w:r>
      <w:r w:rsidR="00E81884" w:rsidRPr="00B61A41">
        <w:rPr>
          <w:rFonts w:ascii="Times New Roman" w:hAnsi="Times New Roman" w:cs="Times New Roman"/>
          <w:sz w:val="24"/>
          <w:szCs w:val="24"/>
          <w:lang w:val="en-US"/>
        </w:rPr>
        <w:fldChar w:fldCharType="begin" w:fldLock="1"/>
      </w:r>
      <w:r w:rsidR="00E81884" w:rsidRPr="00685EF8">
        <w:rPr>
          <w:rFonts w:ascii="Times New Roman" w:hAnsi="Times New Roman" w:cs="Times New Roman"/>
          <w:sz w:val="24"/>
          <w:szCs w:val="24"/>
          <w:lang w:val="en-US"/>
        </w:rPr>
        <w:instrText>ADDIN CSL_CITATION { "citationItems" : [ { "id" : "ITEM-1", "itemData" : { "DOI" : "10.1111/0022-1082.00221", "ISSN" : "0022-1082", "author" : [ { "dropping-particle" : "", "family" : "Gomes", "given" : "Armando", "non-dropping-particle" : "", "parse-names" : false, "suffix" : "" } ], "container-title" : "The Journal of Finance", "id" : "ITEM-1", "issue" : "2", "issued" : { "date-parts" : [ [ "2000", "4" ] ] }, "page" : "615-646", "title" : "Going Public without Governance: Managerial Reputation Effects", "type" : "article-journal", "volume" : "55" }, "uris" : [ "http://www.mendeley.com/documents/?uuid=7b158aa1-f4ab-4007-a315-68817db6c1bc" ] } ], "mendeley" : { "formattedCitation" : "(Gomes 2000)", "manualFormatting" : "(Gomes, 2000)", "plainTextFormattedCitation" : "(Gomes 2000)", "previouslyFormattedCitation" : "(Gomes 2000)" }, "properties" : { "noteIndex" : 0 }, "schema" : "https://github.com/citation-style-language/schema/raw/master/csl-citation.json" }</w:instrText>
      </w:r>
      <w:r w:rsidR="00E81884" w:rsidRPr="00B61A41">
        <w:rPr>
          <w:rFonts w:ascii="Times New Roman" w:hAnsi="Times New Roman" w:cs="Times New Roman"/>
          <w:sz w:val="24"/>
          <w:szCs w:val="24"/>
          <w:lang w:val="en-US"/>
        </w:rPr>
        <w:fldChar w:fldCharType="separate"/>
      </w:r>
      <w:r w:rsidR="00E81884" w:rsidRPr="00B61A41">
        <w:rPr>
          <w:rFonts w:ascii="Times New Roman" w:hAnsi="Times New Roman" w:cs="Times New Roman"/>
          <w:noProof/>
          <w:sz w:val="24"/>
          <w:szCs w:val="24"/>
          <w:lang w:val="en-US"/>
        </w:rPr>
        <w:t>(Gomes, 2000)</w:t>
      </w:r>
      <w:r w:rsidR="00E81884" w:rsidRPr="00B61A41">
        <w:rPr>
          <w:rFonts w:ascii="Times New Roman" w:hAnsi="Times New Roman" w:cs="Times New Roman"/>
          <w:sz w:val="24"/>
          <w:szCs w:val="24"/>
          <w:lang w:val="en-US"/>
        </w:rPr>
        <w:fldChar w:fldCharType="end"/>
      </w:r>
      <w:r w:rsidR="00E81884" w:rsidRPr="00685EF8">
        <w:rPr>
          <w:rFonts w:ascii="Times New Roman" w:hAnsi="Times New Roman" w:cs="Times New Roman"/>
          <w:sz w:val="24"/>
          <w:szCs w:val="24"/>
        </w:rPr>
        <w:t>.</w:t>
      </w:r>
      <w:r w:rsidR="00E81884">
        <w:rPr>
          <w:rFonts w:ascii="Times New Roman" w:hAnsi="Times New Roman" w:cs="Times New Roman"/>
          <w:sz w:val="24"/>
          <w:szCs w:val="24"/>
        </w:rPr>
        <w:t xml:space="preserve"> </w:t>
      </w:r>
      <w:r w:rsidR="00A37D08">
        <w:rPr>
          <w:rFonts w:ascii="Times New Roman" w:hAnsi="Times New Roman" w:cs="Times New Roman"/>
          <w:sz w:val="24"/>
          <w:szCs w:val="24"/>
        </w:rPr>
        <w:t>S</w:t>
      </w:r>
      <w:r w:rsidR="00D60450">
        <w:rPr>
          <w:rFonts w:ascii="Times New Roman" w:hAnsi="Times New Roman" w:cs="Times New Roman"/>
          <w:sz w:val="24"/>
          <w:szCs w:val="24"/>
        </w:rPr>
        <w:t>trong control</w:t>
      </w:r>
      <w:r>
        <w:rPr>
          <w:rFonts w:ascii="Times New Roman" w:hAnsi="Times New Roman" w:cs="Times New Roman"/>
          <w:sz w:val="24"/>
          <w:szCs w:val="24"/>
        </w:rPr>
        <w:t xml:space="preserve"> </w:t>
      </w:r>
      <w:r w:rsidR="00917961">
        <w:rPr>
          <w:rFonts w:ascii="Times New Roman" w:hAnsi="Times New Roman" w:cs="Times New Roman"/>
          <w:sz w:val="24"/>
          <w:szCs w:val="24"/>
          <w:lang w:val="en-US"/>
        </w:rPr>
        <w:t xml:space="preserve">also </w:t>
      </w:r>
      <w:r w:rsidR="0004199A">
        <w:rPr>
          <w:rFonts w:ascii="Times New Roman" w:hAnsi="Times New Roman" w:cs="Times New Roman"/>
          <w:sz w:val="24"/>
          <w:szCs w:val="24"/>
          <w:lang w:val="en-US"/>
        </w:rPr>
        <w:t>makes</w:t>
      </w:r>
      <w:r w:rsidR="00917961">
        <w:rPr>
          <w:rFonts w:ascii="Times New Roman" w:hAnsi="Times New Roman" w:cs="Times New Roman"/>
          <w:sz w:val="24"/>
          <w:szCs w:val="24"/>
          <w:lang w:val="en-US"/>
        </w:rPr>
        <w:t xml:space="preserve"> the controlling family </w:t>
      </w:r>
      <w:r>
        <w:rPr>
          <w:rFonts w:ascii="Times New Roman" w:hAnsi="Times New Roman" w:cs="Times New Roman"/>
          <w:sz w:val="24"/>
          <w:szCs w:val="24"/>
          <w:lang w:val="en-US"/>
        </w:rPr>
        <w:t>more capable</w:t>
      </w:r>
      <w:r w:rsidR="009179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917961">
        <w:rPr>
          <w:rFonts w:ascii="Times New Roman" w:hAnsi="Times New Roman" w:cs="Times New Roman"/>
          <w:sz w:val="24"/>
          <w:szCs w:val="24"/>
          <w:lang w:val="en-US"/>
        </w:rPr>
        <w:t>limit</w:t>
      </w:r>
      <w:r>
        <w:rPr>
          <w:rFonts w:ascii="Times New Roman" w:hAnsi="Times New Roman" w:cs="Times New Roman"/>
          <w:sz w:val="24"/>
          <w:szCs w:val="24"/>
          <w:lang w:val="en-US"/>
        </w:rPr>
        <w:t>ing</w:t>
      </w:r>
      <w:r w:rsidR="00917961">
        <w:rPr>
          <w:rFonts w:ascii="Times New Roman" w:hAnsi="Times New Roman" w:cs="Times New Roman"/>
          <w:sz w:val="24"/>
          <w:szCs w:val="24"/>
          <w:lang w:val="en-US"/>
        </w:rPr>
        <w:t xml:space="preserve"> information leakag</w:t>
      </w:r>
      <w:r w:rsidR="00D60450">
        <w:rPr>
          <w:rFonts w:ascii="Times New Roman" w:hAnsi="Times New Roman" w:cs="Times New Roman"/>
          <w:sz w:val="24"/>
          <w:szCs w:val="24"/>
          <w:lang w:val="en-US"/>
        </w:rPr>
        <w:t>e</w:t>
      </w:r>
      <w:r w:rsidR="00917961">
        <w:rPr>
          <w:rFonts w:ascii="Times New Roman" w:hAnsi="Times New Roman" w:cs="Times New Roman"/>
          <w:sz w:val="24"/>
          <w:szCs w:val="24"/>
        </w:rPr>
        <w:t xml:space="preserve">. </w:t>
      </w:r>
      <w:r w:rsidR="009C445D" w:rsidRPr="00917961">
        <w:rPr>
          <w:rFonts w:ascii="Times New Roman" w:hAnsi="Times New Roman" w:cs="Times New Roman"/>
          <w:sz w:val="24"/>
          <w:szCs w:val="24"/>
        </w:rPr>
        <w:t xml:space="preserve">The relatively small group of controlling </w:t>
      </w:r>
      <w:r w:rsidR="003411E6">
        <w:rPr>
          <w:rFonts w:ascii="Times New Roman" w:hAnsi="Times New Roman" w:cs="Times New Roman"/>
          <w:sz w:val="24"/>
          <w:szCs w:val="24"/>
        </w:rPr>
        <w:t xml:space="preserve">family </w:t>
      </w:r>
      <w:r w:rsidR="009C445D" w:rsidRPr="00917961">
        <w:rPr>
          <w:rFonts w:ascii="Times New Roman" w:hAnsi="Times New Roman" w:cs="Times New Roman"/>
          <w:sz w:val="24"/>
          <w:szCs w:val="24"/>
        </w:rPr>
        <w:t>shareholders</w:t>
      </w:r>
      <w:r w:rsidR="009B79E0">
        <w:rPr>
          <w:rFonts w:ascii="Times New Roman" w:hAnsi="Times New Roman" w:cs="Times New Roman"/>
          <w:sz w:val="24"/>
          <w:szCs w:val="24"/>
        </w:rPr>
        <w:t>,</w:t>
      </w:r>
      <w:r w:rsidR="009C445D" w:rsidRPr="00917961">
        <w:rPr>
          <w:rFonts w:ascii="Times New Roman" w:hAnsi="Times New Roman" w:cs="Times New Roman"/>
          <w:sz w:val="24"/>
          <w:szCs w:val="24"/>
        </w:rPr>
        <w:t xml:space="preserve"> result</w:t>
      </w:r>
      <w:r w:rsidR="002F71CC">
        <w:rPr>
          <w:rFonts w:ascii="Times New Roman" w:hAnsi="Times New Roman" w:cs="Times New Roman"/>
          <w:sz w:val="24"/>
          <w:szCs w:val="24"/>
        </w:rPr>
        <w:t>ing</w:t>
      </w:r>
      <w:r w:rsidR="009C445D" w:rsidRPr="00917961">
        <w:rPr>
          <w:rFonts w:ascii="Times New Roman" w:hAnsi="Times New Roman" w:cs="Times New Roman"/>
          <w:sz w:val="24"/>
          <w:szCs w:val="24"/>
        </w:rPr>
        <w:t xml:space="preserve"> from</w:t>
      </w:r>
      <w:r w:rsidR="00651A6A">
        <w:rPr>
          <w:rFonts w:ascii="Times New Roman" w:hAnsi="Times New Roman" w:cs="Times New Roman"/>
          <w:sz w:val="24"/>
          <w:szCs w:val="24"/>
        </w:rPr>
        <w:t xml:space="preserve"> </w:t>
      </w:r>
      <w:r w:rsidR="009C445D">
        <w:rPr>
          <w:rFonts w:ascii="Times New Roman" w:hAnsi="Times New Roman" w:cs="Times New Roman"/>
          <w:sz w:val="24"/>
          <w:szCs w:val="24"/>
        </w:rPr>
        <w:t>concentrated family control</w:t>
      </w:r>
      <w:r w:rsidR="009B79E0">
        <w:rPr>
          <w:rFonts w:ascii="Times New Roman" w:hAnsi="Times New Roman" w:cs="Times New Roman"/>
          <w:sz w:val="24"/>
          <w:szCs w:val="24"/>
        </w:rPr>
        <w:t>,</w:t>
      </w:r>
      <w:r w:rsidR="009C445D" w:rsidRPr="00917961">
        <w:rPr>
          <w:rFonts w:ascii="Times New Roman" w:hAnsi="Times New Roman" w:cs="Times New Roman"/>
          <w:sz w:val="24"/>
          <w:szCs w:val="24"/>
        </w:rPr>
        <w:t xml:space="preserve"> </w:t>
      </w:r>
      <w:r w:rsidR="003411E6">
        <w:rPr>
          <w:rFonts w:ascii="Times New Roman" w:hAnsi="Times New Roman" w:cs="Times New Roman"/>
          <w:sz w:val="24"/>
          <w:szCs w:val="24"/>
        </w:rPr>
        <w:t>largely eliminate</w:t>
      </w:r>
      <w:r w:rsidR="003A2156">
        <w:rPr>
          <w:rFonts w:ascii="Times New Roman" w:hAnsi="Times New Roman" w:cs="Times New Roman"/>
          <w:sz w:val="24"/>
          <w:szCs w:val="24"/>
        </w:rPr>
        <w:t>s</w:t>
      </w:r>
      <w:r w:rsidR="003411E6">
        <w:rPr>
          <w:rFonts w:ascii="Times New Roman" w:hAnsi="Times New Roman" w:cs="Times New Roman"/>
          <w:sz w:val="24"/>
          <w:szCs w:val="24"/>
        </w:rPr>
        <w:t xml:space="preserve"> the opportunity </w:t>
      </w:r>
      <w:r w:rsidR="00917961" w:rsidRPr="00917961">
        <w:rPr>
          <w:rFonts w:ascii="Times New Roman" w:hAnsi="Times New Roman" w:cs="Times New Roman"/>
          <w:sz w:val="24"/>
          <w:szCs w:val="24"/>
        </w:rPr>
        <w:t xml:space="preserve">for </w:t>
      </w:r>
      <w:r w:rsidR="00917961">
        <w:rPr>
          <w:rFonts w:ascii="Times New Roman" w:hAnsi="Times New Roman" w:cs="Times New Roman"/>
          <w:sz w:val="24"/>
          <w:szCs w:val="24"/>
        </w:rPr>
        <w:t>outside investors</w:t>
      </w:r>
      <w:r w:rsidR="00917961" w:rsidRPr="00917961">
        <w:rPr>
          <w:rFonts w:ascii="Times New Roman" w:hAnsi="Times New Roman" w:cs="Times New Roman"/>
          <w:sz w:val="24"/>
          <w:szCs w:val="24"/>
        </w:rPr>
        <w:t xml:space="preserve"> to </w:t>
      </w:r>
      <w:r w:rsidR="00917961">
        <w:rPr>
          <w:rFonts w:ascii="Times New Roman" w:hAnsi="Times New Roman" w:cs="Times New Roman"/>
          <w:sz w:val="24"/>
          <w:szCs w:val="24"/>
        </w:rPr>
        <w:t>engage in informed trading</w:t>
      </w:r>
      <w:r w:rsidR="00946B87">
        <w:rPr>
          <w:rFonts w:ascii="Times New Roman" w:hAnsi="Times New Roman" w:cs="Times New Roman"/>
          <w:sz w:val="24"/>
          <w:szCs w:val="24"/>
        </w:rPr>
        <w:t xml:space="preserve"> </w:t>
      </w:r>
      <w:r w:rsidR="00946B87" w:rsidRPr="00917961">
        <w:rPr>
          <w:rFonts w:ascii="Times New Roman" w:hAnsi="Times New Roman" w:cs="Times New Roman"/>
          <w:sz w:val="24"/>
          <w:szCs w:val="24"/>
        </w:rPr>
        <w:t>(</w:t>
      </w:r>
      <w:r w:rsidR="00946B87" w:rsidRPr="00917961">
        <w:rPr>
          <w:rFonts w:ascii="Times New Roman" w:hAnsi="Times New Roman" w:cs="Times New Roman"/>
          <w:sz w:val="24"/>
          <w:szCs w:val="24"/>
        </w:rPr>
        <w:fldChar w:fldCharType="begin" w:fldLock="1"/>
      </w:r>
      <w:r w:rsidR="00946B87" w:rsidRPr="00917961">
        <w:rPr>
          <w:rFonts w:ascii="Times New Roman" w:hAnsi="Times New Roman" w:cs="Times New Roman"/>
          <w:sz w:val="24"/>
          <w:szCs w:val="24"/>
        </w:rPr>
        <w:instrText>ADDIN CSL_CITATION { "citationItems" : [ { "id" : "ITEM-1", "itemData" : { "ISSN" : "0021-8456", "author" : [ { "dropping-particle" : "", "family" : "Lang", "given" : "Mark H.", "non-dropping-particle" : "", "parse-names" : false, "suffix" : "" }, { "dropping-particle" : "V.", "family" : "Lins", "given" : "Karl", "non-dropping-particle" : "", "parse-names" : false, "suffix" : "" }, { "dropping-particle" : "", "family" : "Miller", "given" : "Darius P.", "non-dropping-particle" : "", "parse-names" : false, "suffix" : "" } ], "container-title" : "Journal of Accounting Research", "id" : "ITEM-1", "issue" : "3", "issued" : { "date-parts" : [ [ "2004" ] ] }, "page" : "589-623", "publisher" : "Wiley Blackwell", "title" : "Concentrated Control, Analyst Following, and Valuation: Do Analysts Matter Most When Investors Are Protected Least?", "type" : "article-journal", "volume" : "42" }, "uris" : [ "http://www.mendeley.com/documents/?uuid=30b5339b-6e4f-42f5-8842-044d2158ddd5" ] } ], "mendeley" : { "formattedCitation" : "(Lang et al. 2004)", "manualFormatting" : "Lang et al., 2004)", "plainTextFormattedCitation" : "(Lang et al. 2004)", "previouslyFormattedCitation" : "(Lang et al. 2004)" }, "properties" : { "noteIndex" : 0 }, "schema" : "https://github.com/citation-style-language/schema/raw/master/csl-citation.json" }</w:instrText>
      </w:r>
      <w:r w:rsidR="00946B87" w:rsidRPr="00917961">
        <w:rPr>
          <w:rFonts w:ascii="Times New Roman" w:hAnsi="Times New Roman" w:cs="Times New Roman"/>
          <w:sz w:val="24"/>
          <w:szCs w:val="24"/>
        </w:rPr>
        <w:fldChar w:fldCharType="separate"/>
      </w:r>
      <w:r w:rsidR="00946B87" w:rsidRPr="003107AF">
        <w:rPr>
          <w:rFonts w:ascii="Times New Roman" w:hAnsi="Times New Roman" w:cs="Times New Roman"/>
          <w:noProof/>
          <w:sz w:val="24"/>
          <w:szCs w:val="24"/>
        </w:rPr>
        <w:t xml:space="preserve">Anderson </w:t>
      </w:r>
      <w:r w:rsidR="00946B87" w:rsidRPr="003107AF">
        <w:rPr>
          <w:rFonts w:ascii="Times New Roman" w:hAnsi="Times New Roman" w:cs="Times New Roman"/>
          <w:i/>
          <w:noProof/>
          <w:sz w:val="24"/>
          <w:szCs w:val="24"/>
        </w:rPr>
        <w:t>et al</w:t>
      </w:r>
      <w:r w:rsidR="00946B87" w:rsidRPr="003107AF">
        <w:rPr>
          <w:rFonts w:ascii="Times New Roman" w:hAnsi="Times New Roman" w:cs="Times New Roman"/>
          <w:noProof/>
          <w:sz w:val="24"/>
          <w:szCs w:val="24"/>
        </w:rPr>
        <w:t>.</w:t>
      </w:r>
      <w:r w:rsidR="00946B87">
        <w:rPr>
          <w:rFonts w:ascii="Times New Roman" w:hAnsi="Times New Roman" w:cs="Times New Roman"/>
          <w:noProof/>
          <w:sz w:val="24"/>
          <w:szCs w:val="24"/>
        </w:rPr>
        <w:t>,</w:t>
      </w:r>
      <w:r w:rsidR="00946B87" w:rsidRPr="003107AF">
        <w:rPr>
          <w:rFonts w:ascii="Times New Roman" w:hAnsi="Times New Roman" w:cs="Times New Roman"/>
          <w:noProof/>
          <w:sz w:val="24"/>
          <w:szCs w:val="24"/>
        </w:rPr>
        <w:t xml:space="preserve"> 2009</w:t>
      </w:r>
      <w:r w:rsidR="00946B87" w:rsidRPr="00917961">
        <w:rPr>
          <w:rFonts w:ascii="Times New Roman" w:hAnsi="Times New Roman" w:cs="Times New Roman"/>
          <w:sz w:val="24"/>
          <w:szCs w:val="24"/>
        </w:rPr>
        <w:t>)</w:t>
      </w:r>
      <w:r w:rsidR="00946B87" w:rsidRPr="00917961">
        <w:rPr>
          <w:rFonts w:ascii="Times New Roman" w:hAnsi="Times New Roman" w:cs="Times New Roman"/>
          <w:sz w:val="24"/>
          <w:szCs w:val="24"/>
        </w:rPr>
        <w:fldChar w:fldCharType="end"/>
      </w:r>
      <w:r w:rsidR="00917961" w:rsidRPr="00917961">
        <w:rPr>
          <w:rFonts w:ascii="Times New Roman" w:hAnsi="Times New Roman" w:cs="Times New Roman"/>
          <w:sz w:val="24"/>
          <w:szCs w:val="24"/>
        </w:rPr>
        <w:t xml:space="preserve">. </w:t>
      </w:r>
      <w:r w:rsidR="00E81884">
        <w:rPr>
          <w:rFonts w:ascii="Times New Roman" w:hAnsi="Times New Roman" w:cs="Times New Roman"/>
          <w:sz w:val="24"/>
          <w:szCs w:val="24"/>
          <w:lang w:val="en-US"/>
        </w:rPr>
        <w:t xml:space="preserve">Thus, we </w:t>
      </w:r>
      <w:r w:rsidR="006A2014">
        <w:rPr>
          <w:rFonts w:ascii="Times New Roman" w:hAnsi="Times New Roman" w:cs="Times New Roman"/>
          <w:sz w:val="24"/>
          <w:szCs w:val="24"/>
          <w:lang w:val="en-US"/>
        </w:rPr>
        <w:t xml:space="preserve">hypothesize </w:t>
      </w:r>
      <w:r w:rsidR="00E81884">
        <w:rPr>
          <w:rFonts w:ascii="Times New Roman" w:hAnsi="Times New Roman" w:cs="Times New Roman"/>
          <w:sz w:val="24"/>
          <w:szCs w:val="24"/>
          <w:lang w:val="en-US"/>
        </w:rPr>
        <w:t xml:space="preserve">that </w:t>
      </w:r>
      <w:r w:rsidR="0045602C" w:rsidRPr="0045602C">
        <w:rPr>
          <w:rFonts w:ascii="Times New Roman" w:hAnsi="Times New Roman" w:cs="Times New Roman"/>
          <w:bCs/>
          <w:sz w:val="24"/>
          <w:szCs w:val="24"/>
        </w:rPr>
        <w:t xml:space="preserve">the stronger the family control, the </w:t>
      </w:r>
      <w:r w:rsidR="0045602C" w:rsidRPr="0045602C">
        <w:rPr>
          <w:rFonts w:ascii="Times New Roman" w:hAnsi="Times New Roman" w:cs="Times New Roman"/>
          <w:sz w:val="24"/>
          <w:szCs w:val="24"/>
        </w:rPr>
        <w:t xml:space="preserve">more likely the family </w:t>
      </w:r>
      <w:r w:rsidR="00ED0EEC">
        <w:rPr>
          <w:rFonts w:ascii="Times New Roman" w:hAnsi="Times New Roman" w:cs="Times New Roman"/>
          <w:sz w:val="24"/>
          <w:szCs w:val="24"/>
        </w:rPr>
        <w:t xml:space="preserve">will </w:t>
      </w:r>
      <w:r w:rsidR="0045602C" w:rsidRPr="0045602C">
        <w:rPr>
          <w:rFonts w:ascii="Times New Roman" w:hAnsi="Times New Roman" w:cs="Times New Roman"/>
          <w:sz w:val="24"/>
          <w:szCs w:val="24"/>
        </w:rPr>
        <w:t>protect the firm against</w:t>
      </w:r>
      <w:r w:rsidR="0045602C">
        <w:rPr>
          <w:rFonts w:ascii="Times New Roman" w:hAnsi="Times New Roman" w:cs="Times New Roman"/>
          <w:sz w:val="24"/>
          <w:szCs w:val="24"/>
        </w:rPr>
        <w:t xml:space="preserve"> information leakage and</w:t>
      </w:r>
      <w:r w:rsidR="0045602C" w:rsidRPr="0045602C">
        <w:rPr>
          <w:rFonts w:ascii="Times New Roman" w:hAnsi="Times New Roman" w:cs="Times New Roman"/>
          <w:sz w:val="24"/>
          <w:szCs w:val="24"/>
        </w:rPr>
        <w:t xml:space="preserve"> informed trading</w:t>
      </w:r>
      <w:r w:rsidR="0045602C">
        <w:rPr>
          <w:rFonts w:ascii="Times New Roman" w:hAnsi="Times New Roman" w:cs="Times New Roman"/>
          <w:sz w:val="24"/>
          <w:szCs w:val="24"/>
        </w:rPr>
        <w:t>.</w:t>
      </w:r>
    </w:p>
    <w:p w14:paraId="733F1EA8" w14:textId="49513170" w:rsidR="00EB1883" w:rsidRDefault="00710FA1" w:rsidP="00710FA1">
      <w:pPr>
        <w:pStyle w:val="Heading2"/>
        <w:numPr>
          <w:ilvl w:val="1"/>
          <w:numId w:val="9"/>
        </w:numPr>
      </w:pPr>
      <w:r>
        <w:t xml:space="preserve"> </w:t>
      </w:r>
      <w:r w:rsidR="00F21A46">
        <w:t>Family affiliation</w:t>
      </w:r>
      <w:r w:rsidR="00EC7CA6">
        <w:t xml:space="preserve"> and potential i</w:t>
      </w:r>
      <w:r w:rsidR="00EB1883">
        <w:t xml:space="preserve">nformation leakage </w:t>
      </w:r>
    </w:p>
    <w:p w14:paraId="262EA7E9" w14:textId="1BE88F1C" w:rsidR="00E00D51" w:rsidRDefault="00E81884" w:rsidP="00AF49A8">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The conflicts of interest between </w:t>
      </w:r>
      <w:r>
        <w:rPr>
          <w:rFonts w:ascii="Times New Roman" w:hAnsi="Times New Roman" w:cs="Times New Roman"/>
          <w:sz w:val="24"/>
          <w:szCs w:val="24"/>
          <w:lang w:val="en-US"/>
        </w:rPr>
        <w:t xml:space="preserve">family </w:t>
      </w:r>
      <w:r w:rsidR="004F50A5">
        <w:rPr>
          <w:rFonts w:ascii="Times New Roman" w:hAnsi="Times New Roman" w:cs="Times New Roman"/>
          <w:sz w:val="24"/>
          <w:szCs w:val="24"/>
          <w:lang w:val="en-US"/>
        </w:rPr>
        <w:t>insiders</w:t>
      </w:r>
      <w:r>
        <w:rPr>
          <w:rFonts w:ascii="Times New Roman" w:hAnsi="Times New Roman" w:cs="Times New Roman"/>
          <w:sz w:val="24"/>
          <w:szCs w:val="24"/>
          <w:lang w:val="en-US"/>
        </w:rPr>
        <w:t xml:space="preserve"> and non-family </w:t>
      </w:r>
      <w:r w:rsidR="004F50A5">
        <w:rPr>
          <w:rFonts w:ascii="Times New Roman" w:hAnsi="Times New Roman" w:cs="Times New Roman"/>
          <w:sz w:val="24"/>
          <w:szCs w:val="24"/>
          <w:lang w:val="en-US"/>
        </w:rPr>
        <w:t>insiders</w:t>
      </w:r>
      <w:r>
        <w:rPr>
          <w:rFonts w:ascii="Times New Roman" w:hAnsi="Times New Roman" w:cs="Times New Roman"/>
          <w:sz w:val="24"/>
          <w:szCs w:val="24"/>
          <w:lang w:val="en-US"/>
        </w:rPr>
        <w:t xml:space="preserve"> in family firms can al</w:t>
      </w:r>
      <w:r w:rsidR="00E00D51">
        <w:rPr>
          <w:rFonts w:ascii="Times New Roman" w:hAnsi="Times New Roman" w:cs="Times New Roman"/>
          <w:sz w:val="24"/>
          <w:szCs w:val="24"/>
          <w:lang w:val="en-US"/>
        </w:rPr>
        <w:t xml:space="preserve">so trigger information leakage. </w:t>
      </w:r>
      <w:r>
        <w:rPr>
          <w:rFonts w:ascii="Times New Roman" w:hAnsi="Times New Roman" w:cs="Times New Roman"/>
          <w:sz w:val="24"/>
          <w:szCs w:val="24"/>
          <w:lang w:val="en-US"/>
        </w:rPr>
        <w:t xml:space="preserve">The </w:t>
      </w:r>
      <w:r w:rsidR="00EC7CA6">
        <w:rPr>
          <w:rFonts w:ascii="Times New Roman" w:hAnsi="Times New Roman" w:cs="Times New Roman"/>
          <w:sz w:val="24"/>
          <w:szCs w:val="24"/>
          <w:lang w:val="en-US"/>
        </w:rPr>
        <w:t>family’s objective function often include</w:t>
      </w:r>
      <w:r w:rsidR="002F71CC">
        <w:rPr>
          <w:rFonts w:ascii="Times New Roman" w:hAnsi="Times New Roman" w:cs="Times New Roman"/>
          <w:sz w:val="24"/>
          <w:szCs w:val="24"/>
          <w:lang w:val="en-US"/>
        </w:rPr>
        <w:t>s</w:t>
      </w:r>
      <w:r w:rsidR="00EC7CA6">
        <w:rPr>
          <w:rFonts w:ascii="Times New Roman" w:hAnsi="Times New Roman" w:cs="Times New Roman"/>
          <w:sz w:val="24"/>
          <w:szCs w:val="24"/>
          <w:lang w:val="en-US"/>
        </w:rPr>
        <w:t xml:space="preserve"> a wide range of </w:t>
      </w:r>
      <w:r>
        <w:rPr>
          <w:rFonts w:ascii="Times New Roman" w:hAnsi="Times New Roman" w:cs="Times New Roman"/>
          <w:sz w:val="24"/>
          <w:szCs w:val="24"/>
          <w:lang w:val="en-US"/>
        </w:rPr>
        <w:t xml:space="preserve">goals </w:t>
      </w:r>
      <w:r w:rsidR="00EC7CA6">
        <w:rPr>
          <w:rFonts w:ascii="Times New Roman" w:hAnsi="Times New Roman" w:cs="Times New Roman"/>
          <w:sz w:val="24"/>
          <w:szCs w:val="24"/>
          <w:lang w:val="en-US"/>
        </w:rPr>
        <w:t xml:space="preserve">such as </w:t>
      </w:r>
      <w:r>
        <w:rPr>
          <w:rFonts w:ascii="Times New Roman" w:hAnsi="Times New Roman" w:cs="Times New Roman"/>
          <w:sz w:val="24"/>
          <w:szCs w:val="24"/>
          <w:lang w:val="en-US"/>
        </w:rPr>
        <w:t>“</w:t>
      </w:r>
      <w:r w:rsidRPr="00565119">
        <w:rPr>
          <w:rFonts w:ascii="Times New Roman" w:hAnsi="Times New Roman" w:cs="Times New Roman"/>
          <w:i/>
          <w:sz w:val="24"/>
          <w:szCs w:val="24"/>
          <w:lang w:val="en-US"/>
        </w:rPr>
        <w:t>preserving the family’</w:t>
      </w:r>
      <w:r>
        <w:rPr>
          <w:rFonts w:ascii="Times New Roman" w:hAnsi="Times New Roman" w:cs="Times New Roman"/>
          <w:i/>
          <w:sz w:val="24"/>
          <w:szCs w:val="24"/>
          <w:lang w:val="en-US"/>
        </w:rPr>
        <w:t>s</w:t>
      </w:r>
      <w:r w:rsidRPr="00565119">
        <w:rPr>
          <w:rFonts w:ascii="Times New Roman" w:hAnsi="Times New Roman" w:cs="Times New Roman"/>
          <w:i/>
          <w:sz w:val="24"/>
          <w:szCs w:val="24"/>
          <w:lang w:val="en-US"/>
        </w:rPr>
        <w:t xml:space="preserve"> legacy and reputation, implementing the family’s values, mission and vision, and protecting the family name, maintaining family unity and harmony</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(Villalonga </w:t>
      </w:r>
      <w:r w:rsidRPr="00B33EA8">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2015, pp.645). </w:t>
      </w:r>
      <w:r w:rsidR="00EF34A8">
        <w:rPr>
          <w:rFonts w:ascii="Times New Roman" w:hAnsi="Times New Roman" w:cs="Times New Roman"/>
          <w:sz w:val="24"/>
          <w:szCs w:val="24"/>
          <w:lang w:val="en-US"/>
        </w:rPr>
        <w:t>Hence</w:t>
      </w:r>
      <w:r>
        <w:rPr>
          <w:rFonts w:ascii="Times New Roman" w:hAnsi="Times New Roman" w:cs="Times New Roman"/>
          <w:sz w:val="24"/>
          <w:szCs w:val="24"/>
          <w:lang w:val="en-US"/>
        </w:rPr>
        <w:t xml:space="preserve">, the </w:t>
      </w:r>
      <w:r w:rsidRPr="00BB4631">
        <w:rPr>
          <w:rFonts w:ascii="Times New Roman" w:hAnsi="Times New Roman" w:cs="Times New Roman"/>
          <w:sz w:val="24"/>
          <w:szCs w:val="24"/>
          <w:lang w:val="en-US"/>
        </w:rPr>
        <w:t xml:space="preserve">family management </w:t>
      </w:r>
      <w:r>
        <w:rPr>
          <w:rFonts w:ascii="Times New Roman" w:hAnsi="Times New Roman" w:cs="Times New Roman"/>
          <w:sz w:val="24"/>
          <w:szCs w:val="24"/>
          <w:lang w:val="en-US"/>
        </w:rPr>
        <w:t>is perhaps</w:t>
      </w:r>
      <w:r w:rsidRPr="00BB463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 </w:t>
      </w:r>
      <w:r w:rsidRPr="00BB4631">
        <w:rPr>
          <w:rFonts w:ascii="Times New Roman" w:hAnsi="Times New Roman" w:cs="Times New Roman"/>
          <w:sz w:val="24"/>
          <w:szCs w:val="24"/>
          <w:lang w:val="en-US"/>
        </w:rPr>
        <w:t>value-maximizing</w:t>
      </w:r>
      <w:r>
        <w:rPr>
          <w:rFonts w:ascii="Times New Roman" w:hAnsi="Times New Roman" w:cs="Times New Roman"/>
          <w:sz w:val="24"/>
          <w:szCs w:val="24"/>
          <w:lang w:val="en-US"/>
        </w:rPr>
        <w:t>,</w:t>
      </w:r>
      <w:r w:rsidRPr="00BB4631">
        <w:rPr>
          <w:rFonts w:ascii="Times New Roman" w:hAnsi="Times New Roman" w:cs="Times New Roman"/>
          <w:sz w:val="24"/>
          <w:szCs w:val="24"/>
          <w:lang w:val="en-US"/>
        </w:rPr>
        <w:t xml:space="preserve"> but rather utility-maximizing for </w:t>
      </w:r>
      <w:r>
        <w:rPr>
          <w:rFonts w:ascii="Times New Roman" w:hAnsi="Times New Roman" w:cs="Times New Roman"/>
          <w:sz w:val="24"/>
          <w:szCs w:val="24"/>
          <w:lang w:val="en-US"/>
        </w:rPr>
        <w:t xml:space="preserve">the </w:t>
      </w:r>
      <w:r w:rsidRPr="00BB4631">
        <w:rPr>
          <w:rFonts w:ascii="Times New Roman" w:hAnsi="Times New Roman" w:cs="Times New Roman"/>
          <w:sz w:val="24"/>
          <w:szCs w:val="24"/>
          <w:lang w:val="en-US"/>
        </w:rPr>
        <w:t>founding famil</w:t>
      </w:r>
      <w:r>
        <w:rPr>
          <w:rFonts w:ascii="Times New Roman" w:hAnsi="Times New Roman" w:cs="Times New Roman"/>
          <w:sz w:val="24"/>
          <w:szCs w:val="24"/>
          <w:lang w:val="en-US"/>
        </w:rPr>
        <w:t>y</w:t>
      </w:r>
      <w:r w:rsidR="00D93228">
        <w:rPr>
          <w:rFonts w:ascii="Times New Roman" w:hAnsi="Times New Roman" w:cs="Times New Roman" w:hint="eastAsia"/>
          <w:sz w:val="24"/>
          <w:szCs w:val="24"/>
          <w:lang w:val="en-US"/>
        </w:rPr>
        <w:t xml:space="preserve"> </w:t>
      </w:r>
      <w:r w:rsidR="00D93228">
        <w:rPr>
          <w:rFonts w:ascii="Times New Roman" w:hAnsi="Times New Roman" w:cs="Times New Roman"/>
          <w:sz w:val="24"/>
          <w:szCs w:val="24"/>
          <w:lang w:val="en-US"/>
        </w:rPr>
        <w:t>(Bertrand and Schoar, 2006)</w:t>
      </w:r>
      <w:r w:rsidRPr="00BB4631">
        <w:rPr>
          <w:rFonts w:ascii="Times New Roman" w:hAnsi="Times New Roman" w:cs="Times New Roman"/>
          <w:sz w:val="24"/>
          <w:szCs w:val="24"/>
          <w:lang w:val="en-US"/>
        </w:rPr>
        <w:t>.</w:t>
      </w:r>
      <w:r>
        <w:rPr>
          <w:rFonts w:ascii="Times New Roman" w:hAnsi="Times New Roman" w:cs="Times New Roman"/>
          <w:sz w:val="24"/>
          <w:szCs w:val="24"/>
          <w:lang w:val="en-US"/>
        </w:rPr>
        <w:t xml:space="preserve"> For example, family founders may derive utility </w:t>
      </w:r>
      <w:r w:rsidR="002F71CC">
        <w:rPr>
          <w:rFonts w:ascii="Times New Roman" w:hAnsi="Times New Roman" w:cs="Times New Roman"/>
          <w:sz w:val="24"/>
          <w:szCs w:val="24"/>
          <w:lang w:val="en-US"/>
        </w:rPr>
        <w:t xml:space="preserve">by </w:t>
      </w:r>
      <w:r w:rsidR="00C105DE">
        <w:rPr>
          <w:rFonts w:ascii="Times New Roman" w:hAnsi="Times New Roman" w:cs="Times New Roman"/>
          <w:sz w:val="24"/>
          <w:szCs w:val="24"/>
          <w:lang w:val="en-US"/>
        </w:rPr>
        <w:t xml:space="preserve">hiring </w:t>
      </w:r>
      <w:r w:rsidR="00F21A46">
        <w:rPr>
          <w:rFonts w:ascii="Times New Roman" w:hAnsi="Times New Roman" w:cs="Times New Roman"/>
          <w:sz w:val="24"/>
          <w:szCs w:val="24"/>
          <w:lang w:val="en-US"/>
        </w:rPr>
        <w:t>top management</w:t>
      </w:r>
      <w:r w:rsidR="00C105DE">
        <w:rPr>
          <w:rFonts w:ascii="Times New Roman" w:hAnsi="Times New Roman" w:cs="Times New Roman"/>
          <w:sz w:val="24"/>
          <w:szCs w:val="24"/>
          <w:lang w:val="en-US"/>
        </w:rPr>
        <w:t xml:space="preserve"> from their kinship network</w:t>
      </w:r>
      <w:r w:rsidR="00ED0EE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93228">
        <w:rPr>
          <w:rFonts w:ascii="Times New Roman" w:hAnsi="Times New Roman" w:cs="Times New Roman"/>
          <w:sz w:val="24"/>
          <w:szCs w:val="24"/>
          <w:lang w:val="en-US"/>
        </w:rPr>
        <w:t xml:space="preserve">rather than outsiders </w:t>
      </w:r>
      <w:r>
        <w:rPr>
          <w:rFonts w:ascii="Times New Roman" w:hAnsi="Times New Roman" w:cs="Times New Roman"/>
          <w:sz w:val="24"/>
          <w:szCs w:val="24"/>
          <w:lang w:val="en-US"/>
        </w:rPr>
        <w:t>via a competitive process</w:t>
      </w:r>
      <w:r w:rsidR="00E54B08">
        <w:rPr>
          <w:rFonts w:ascii="Times New Roman" w:hAnsi="Times New Roman" w:cs="Times New Roman"/>
          <w:sz w:val="24"/>
          <w:szCs w:val="24"/>
          <w:lang w:val="en-US"/>
        </w:rPr>
        <w:t xml:space="preserve">. </w:t>
      </w:r>
      <w:r w:rsidR="00EF34A8">
        <w:rPr>
          <w:rFonts w:ascii="Times New Roman" w:hAnsi="Times New Roman" w:cs="Times New Roman"/>
          <w:sz w:val="24"/>
          <w:szCs w:val="24"/>
          <w:lang w:val="en-US"/>
        </w:rPr>
        <w:t>Further</w:t>
      </w:r>
      <w:r w:rsidR="00ED0EEC">
        <w:rPr>
          <w:rFonts w:ascii="Times New Roman" w:hAnsi="Times New Roman" w:cs="Times New Roman"/>
          <w:sz w:val="24"/>
          <w:szCs w:val="24"/>
          <w:lang w:val="en-US"/>
        </w:rPr>
        <w:t>more</w:t>
      </w:r>
      <w:r w:rsidR="004F50A5" w:rsidRPr="004F50A5">
        <w:rPr>
          <w:rFonts w:ascii="Times New Roman" w:hAnsi="Times New Roman" w:cs="Times New Roman"/>
          <w:sz w:val="24"/>
          <w:szCs w:val="24"/>
          <w:lang w:val="en-US"/>
        </w:rPr>
        <w:t xml:space="preserve">, hiring family members </w:t>
      </w:r>
      <w:r w:rsidR="00EF34A8">
        <w:rPr>
          <w:rFonts w:ascii="Times New Roman" w:hAnsi="Times New Roman" w:cs="Times New Roman"/>
          <w:sz w:val="24"/>
          <w:szCs w:val="24"/>
          <w:lang w:val="en-US"/>
        </w:rPr>
        <w:t>may</w:t>
      </w:r>
      <w:r w:rsidR="004F50A5" w:rsidRPr="004F50A5">
        <w:rPr>
          <w:rFonts w:ascii="Times New Roman" w:hAnsi="Times New Roman" w:cs="Times New Roman"/>
          <w:sz w:val="24"/>
          <w:szCs w:val="24"/>
          <w:lang w:val="en-US"/>
        </w:rPr>
        <w:t xml:space="preserve"> </w:t>
      </w:r>
      <w:r w:rsidR="00D93228">
        <w:rPr>
          <w:rFonts w:ascii="Times New Roman" w:hAnsi="Times New Roman" w:cs="Times New Roman"/>
          <w:sz w:val="24"/>
          <w:szCs w:val="24"/>
          <w:lang w:val="en-US"/>
        </w:rPr>
        <w:t xml:space="preserve">also </w:t>
      </w:r>
      <w:r w:rsidR="00C105DE">
        <w:rPr>
          <w:rFonts w:ascii="Times New Roman" w:hAnsi="Times New Roman" w:cs="Times New Roman"/>
          <w:sz w:val="24"/>
          <w:szCs w:val="24"/>
          <w:lang w:val="en-US"/>
        </w:rPr>
        <w:t xml:space="preserve">damage </w:t>
      </w:r>
      <w:r w:rsidR="00A37D08">
        <w:rPr>
          <w:rFonts w:ascii="Times New Roman" w:hAnsi="Times New Roman" w:cs="Times New Roman"/>
          <w:sz w:val="24"/>
          <w:szCs w:val="24"/>
          <w:lang w:val="en-US"/>
        </w:rPr>
        <w:t xml:space="preserve">the </w:t>
      </w:r>
      <w:r w:rsidR="00C105DE">
        <w:rPr>
          <w:rFonts w:ascii="Times New Roman" w:hAnsi="Times New Roman" w:cs="Times New Roman"/>
          <w:sz w:val="24"/>
          <w:szCs w:val="24"/>
          <w:lang w:val="en-US"/>
        </w:rPr>
        <w:t xml:space="preserve">relationships between family and </w:t>
      </w:r>
      <w:r w:rsidR="00ED0EEC">
        <w:rPr>
          <w:rFonts w:ascii="Times New Roman" w:hAnsi="Times New Roman" w:cs="Times New Roman"/>
          <w:sz w:val="24"/>
          <w:szCs w:val="24"/>
          <w:lang w:val="en-US"/>
        </w:rPr>
        <w:t>non-family employees,</w:t>
      </w:r>
      <w:r w:rsidR="00C105DE">
        <w:rPr>
          <w:rFonts w:ascii="Times New Roman" w:hAnsi="Times New Roman" w:cs="Times New Roman"/>
          <w:sz w:val="24"/>
          <w:szCs w:val="24"/>
          <w:lang w:val="en-US"/>
        </w:rPr>
        <w:t xml:space="preserve"> </w:t>
      </w:r>
      <w:r w:rsidR="004F50A5" w:rsidRPr="004F50A5">
        <w:rPr>
          <w:rFonts w:ascii="Times New Roman" w:hAnsi="Times New Roman" w:cs="Times New Roman"/>
          <w:sz w:val="24"/>
          <w:szCs w:val="24"/>
          <w:lang w:val="en-US"/>
        </w:rPr>
        <w:t>lead</w:t>
      </w:r>
      <w:r w:rsidR="00ED0EEC">
        <w:rPr>
          <w:rFonts w:ascii="Times New Roman" w:hAnsi="Times New Roman" w:cs="Times New Roman"/>
          <w:sz w:val="24"/>
          <w:szCs w:val="24"/>
          <w:lang w:val="en-US"/>
        </w:rPr>
        <w:t>ing</w:t>
      </w:r>
      <w:r w:rsidR="004F50A5" w:rsidRPr="004F50A5">
        <w:rPr>
          <w:rFonts w:ascii="Times New Roman" w:hAnsi="Times New Roman" w:cs="Times New Roman"/>
          <w:sz w:val="24"/>
          <w:szCs w:val="24"/>
          <w:lang w:val="en-US"/>
        </w:rPr>
        <w:t xml:space="preserve"> to resentment from non-family employees</w:t>
      </w:r>
      <w:r w:rsidR="00E54B08">
        <w:rPr>
          <w:rFonts w:ascii="Times New Roman" w:hAnsi="Times New Roman" w:cs="Times New Roman"/>
          <w:sz w:val="24"/>
          <w:szCs w:val="24"/>
          <w:lang w:val="en-US"/>
        </w:rPr>
        <w:t xml:space="preserve"> </w:t>
      </w:r>
      <w:r w:rsidR="004F50A5" w:rsidRPr="004F50A5">
        <w:rPr>
          <w:rFonts w:ascii="Times New Roman" w:hAnsi="Times New Roman" w:cs="Times New Roman"/>
          <w:sz w:val="24"/>
          <w:szCs w:val="24"/>
          <w:lang w:val="en-US"/>
        </w:rPr>
        <w:t>(</w:t>
      </w:r>
      <w:r w:rsidR="00E54B08" w:rsidRPr="004F50A5">
        <w:rPr>
          <w:rFonts w:ascii="Times New Roman" w:hAnsi="Times New Roman" w:cs="Times New Roman"/>
          <w:sz w:val="24"/>
          <w:szCs w:val="24"/>
          <w:lang w:val="en-US"/>
        </w:rPr>
        <w:t xml:space="preserve">Schulze </w:t>
      </w:r>
      <w:r w:rsidR="00E54B08" w:rsidRPr="00FE5334">
        <w:rPr>
          <w:rFonts w:ascii="Times New Roman" w:hAnsi="Times New Roman" w:cs="Times New Roman"/>
          <w:i/>
          <w:sz w:val="24"/>
          <w:szCs w:val="24"/>
          <w:lang w:val="en-US"/>
        </w:rPr>
        <w:t>et al</w:t>
      </w:r>
      <w:r w:rsidR="00E54B08">
        <w:rPr>
          <w:rFonts w:ascii="Times New Roman" w:hAnsi="Times New Roman" w:cs="Times New Roman"/>
          <w:i/>
          <w:sz w:val="24"/>
          <w:szCs w:val="24"/>
          <w:lang w:val="en-US"/>
        </w:rPr>
        <w:t>.</w:t>
      </w:r>
      <w:r w:rsidR="00E54B08" w:rsidRPr="00FE5334">
        <w:rPr>
          <w:rFonts w:ascii="Times New Roman" w:hAnsi="Times New Roman" w:cs="Times New Roman"/>
          <w:i/>
          <w:sz w:val="24"/>
          <w:szCs w:val="24"/>
          <w:lang w:val="en-US"/>
        </w:rPr>
        <w:t xml:space="preserve">, </w:t>
      </w:r>
      <w:r w:rsidR="00E54B08">
        <w:rPr>
          <w:rFonts w:ascii="Times New Roman" w:hAnsi="Times New Roman" w:cs="Times New Roman"/>
          <w:sz w:val="24"/>
          <w:szCs w:val="24"/>
          <w:lang w:val="en-US"/>
        </w:rPr>
        <w:t xml:space="preserve">2001; </w:t>
      </w:r>
      <w:r w:rsidR="009E4890" w:rsidRPr="009E4890">
        <w:rPr>
          <w:rFonts w:ascii="Times New Roman" w:hAnsi="Times New Roman"/>
          <w:sz w:val="24"/>
          <w:szCs w:val="24"/>
        </w:rPr>
        <w:t xml:space="preserve">Bennedsen </w:t>
      </w:r>
      <w:r w:rsidR="009E4890" w:rsidRPr="009E4890">
        <w:rPr>
          <w:rFonts w:ascii="Times New Roman" w:hAnsi="Times New Roman"/>
          <w:i/>
          <w:sz w:val="24"/>
          <w:szCs w:val="24"/>
        </w:rPr>
        <w:t>et al</w:t>
      </w:r>
      <w:r w:rsidR="009E4890" w:rsidRPr="009E4890">
        <w:rPr>
          <w:rFonts w:ascii="Times New Roman" w:hAnsi="Times New Roman"/>
          <w:sz w:val="24"/>
          <w:szCs w:val="24"/>
        </w:rPr>
        <w:t>., 2007;</w:t>
      </w:r>
      <w:r w:rsidR="009E4890">
        <w:rPr>
          <w:rFonts w:ascii="Times New Roman" w:hAnsi="Times New Roman"/>
          <w:sz w:val="24"/>
          <w:szCs w:val="24"/>
        </w:rPr>
        <w:t xml:space="preserve"> </w:t>
      </w:r>
      <w:r w:rsidR="00E54B08" w:rsidRPr="007354F9">
        <w:rPr>
          <w:rFonts w:ascii="Times New Roman" w:hAnsi="Times New Roman" w:cs="Times New Roman"/>
          <w:noProof/>
          <w:sz w:val="24"/>
          <w:szCs w:val="24"/>
          <w:lang w:val="en-US"/>
        </w:rPr>
        <w:t xml:space="preserve">Anderson </w:t>
      </w:r>
      <w:r w:rsidR="00E54B08" w:rsidRPr="007354F9">
        <w:rPr>
          <w:rFonts w:ascii="Times New Roman" w:hAnsi="Times New Roman" w:cs="Times New Roman"/>
          <w:i/>
          <w:noProof/>
          <w:sz w:val="24"/>
          <w:szCs w:val="24"/>
          <w:lang w:val="en-US"/>
        </w:rPr>
        <w:t>et al</w:t>
      </w:r>
      <w:r w:rsidR="00E54B08" w:rsidRPr="007354F9">
        <w:rPr>
          <w:rFonts w:ascii="Times New Roman" w:hAnsi="Times New Roman" w:cs="Times New Roman"/>
          <w:noProof/>
          <w:sz w:val="24"/>
          <w:szCs w:val="24"/>
          <w:lang w:val="en-US"/>
        </w:rPr>
        <w:t>.</w:t>
      </w:r>
      <w:r w:rsidR="00E54B08" w:rsidRPr="007354F9">
        <w:rPr>
          <w:rFonts w:ascii="Times New Roman" w:hAnsi="Times New Roman" w:cs="Times New Roman" w:hint="eastAsia"/>
          <w:noProof/>
          <w:sz w:val="24"/>
          <w:szCs w:val="24"/>
          <w:lang w:val="en-US"/>
        </w:rPr>
        <w:t>,</w:t>
      </w:r>
      <w:r w:rsidR="00E54B08" w:rsidRPr="007354F9">
        <w:rPr>
          <w:rFonts w:ascii="Times New Roman" w:hAnsi="Times New Roman" w:cs="Times New Roman"/>
          <w:noProof/>
          <w:sz w:val="24"/>
          <w:szCs w:val="24"/>
          <w:lang w:val="en-US"/>
        </w:rPr>
        <w:t xml:space="preserve"> 2012</w:t>
      </w:r>
      <w:r w:rsidR="004F50A5" w:rsidRPr="004F50A5">
        <w:rPr>
          <w:rFonts w:ascii="Times New Roman" w:hAnsi="Times New Roman" w:cs="Times New Roman"/>
          <w:sz w:val="24"/>
          <w:szCs w:val="24"/>
          <w:lang w:val="en-US"/>
        </w:rPr>
        <w:t xml:space="preserve">). </w:t>
      </w:r>
      <w:r w:rsidR="00E00D51">
        <w:rPr>
          <w:rFonts w:ascii="Times New Roman" w:hAnsi="Times New Roman" w:cs="Times New Roman"/>
          <w:sz w:val="24"/>
          <w:szCs w:val="24"/>
          <w:lang w:val="en-US"/>
        </w:rPr>
        <w:t>Apart from</w:t>
      </w:r>
      <w:r w:rsidR="00E54B08">
        <w:rPr>
          <w:rFonts w:ascii="Times New Roman" w:hAnsi="Times New Roman" w:cs="Times New Roman"/>
          <w:sz w:val="24"/>
          <w:szCs w:val="24"/>
          <w:lang w:val="en-US"/>
        </w:rPr>
        <w:t xml:space="preserve"> the resentment of the privileged positions </w:t>
      </w:r>
      <w:r w:rsidR="002F71CC">
        <w:rPr>
          <w:rFonts w:ascii="Times New Roman" w:hAnsi="Times New Roman" w:cs="Times New Roman"/>
          <w:sz w:val="24"/>
          <w:szCs w:val="24"/>
          <w:lang w:val="en-US"/>
        </w:rPr>
        <w:t xml:space="preserve">held </w:t>
      </w:r>
      <w:r w:rsidR="00E54B08">
        <w:rPr>
          <w:rFonts w:ascii="Times New Roman" w:hAnsi="Times New Roman" w:cs="Times New Roman"/>
          <w:sz w:val="24"/>
          <w:szCs w:val="24"/>
          <w:lang w:val="en-US"/>
        </w:rPr>
        <w:t xml:space="preserve">by the controlling family, </w:t>
      </w:r>
      <w:r w:rsidR="00D93228">
        <w:rPr>
          <w:rFonts w:ascii="Times New Roman" w:hAnsi="Times New Roman" w:cs="Times New Roman"/>
          <w:sz w:val="24"/>
          <w:szCs w:val="24"/>
          <w:lang w:val="en-US"/>
        </w:rPr>
        <w:t>to</w:t>
      </w:r>
      <w:r w:rsidR="00E54B08">
        <w:rPr>
          <w:rFonts w:ascii="Times New Roman" w:hAnsi="Times New Roman" w:cs="Times New Roman"/>
          <w:sz w:val="24"/>
          <w:szCs w:val="24"/>
          <w:lang w:val="en-US"/>
        </w:rPr>
        <w:t xml:space="preserve"> maximize their own wealth, </w:t>
      </w:r>
      <w:r w:rsidR="00ED0EEC">
        <w:rPr>
          <w:rFonts w:ascii="Times New Roman" w:hAnsi="Times New Roman" w:cs="Times New Roman"/>
          <w:sz w:val="24"/>
          <w:szCs w:val="24"/>
        </w:rPr>
        <w:t xml:space="preserve">non-family directors and managers </w:t>
      </w:r>
      <w:r w:rsidR="00E54B08">
        <w:rPr>
          <w:rFonts w:ascii="Times New Roman" w:hAnsi="Times New Roman" w:cs="Times New Roman"/>
          <w:sz w:val="24"/>
          <w:szCs w:val="24"/>
          <w:lang w:val="en-US"/>
        </w:rPr>
        <w:t xml:space="preserve">are </w:t>
      </w:r>
      <w:r w:rsidR="00EF34A8">
        <w:rPr>
          <w:rFonts w:ascii="Times New Roman" w:hAnsi="Times New Roman" w:cs="Times New Roman"/>
          <w:sz w:val="24"/>
          <w:szCs w:val="24"/>
          <w:lang w:val="en-US"/>
        </w:rPr>
        <w:t xml:space="preserve">less </w:t>
      </w:r>
      <w:r w:rsidR="00E54B08">
        <w:rPr>
          <w:rFonts w:ascii="Times New Roman" w:hAnsi="Times New Roman" w:cs="Times New Roman"/>
          <w:sz w:val="24"/>
          <w:szCs w:val="24"/>
          <w:lang w:val="en-US"/>
        </w:rPr>
        <w:t xml:space="preserve">likely to share </w:t>
      </w:r>
      <w:r w:rsidR="00EF34A8">
        <w:rPr>
          <w:rFonts w:ascii="Times New Roman" w:hAnsi="Times New Roman" w:cs="Times New Roman"/>
          <w:sz w:val="24"/>
          <w:szCs w:val="24"/>
          <w:lang w:val="en-US"/>
        </w:rPr>
        <w:t xml:space="preserve">all </w:t>
      </w:r>
      <w:r w:rsidR="00ED0EEC">
        <w:rPr>
          <w:rFonts w:ascii="Times New Roman" w:hAnsi="Times New Roman" w:cs="Times New Roman"/>
          <w:sz w:val="24"/>
          <w:szCs w:val="24"/>
          <w:lang w:val="en-US"/>
        </w:rPr>
        <w:t xml:space="preserve">of </w:t>
      </w:r>
      <w:r w:rsidR="00EF34A8">
        <w:rPr>
          <w:rFonts w:ascii="Times New Roman" w:hAnsi="Times New Roman" w:cs="Times New Roman"/>
          <w:sz w:val="24"/>
          <w:szCs w:val="24"/>
          <w:lang w:val="en-US"/>
        </w:rPr>
        <w:t xml:space="preserve">the </w:t>
      </w:r>
      <w:r w:rsidR="00E54B08">
        <w:rPr>
          <w:rFonts w:ascii="Times New Roman" w:hAnsi="Times New Roman" w:cs="Times New Roman"/>
          <w:sz w:val="24"/>
          <w:szCs w:val="24"/>
          <w:lang w:val="en-US"/>
        </w:rPr>
        <w:t xml:space="preserve">objectives with the </w:t>
      </w:r>
      <w:r w:rsidR="00E00D51">
        <w:rPr>
          <w:rFonts w:ascii="Times New Roman" w:hAnsi="Times New Roman" w:cs="Times New Roman"/>
          <w:sz w:val="24"/>
          <w:szCs w:val="24"/>
          <w:lang w:val="en-US"/>
        </w:rPr>
        <w:t xml:space="preserve">controlling family. </w:t>
      </w:r>
      <w:r w:rsidR="00E54B08">
        <w:rPr>
          <w:rFonts w:ascii="Times New Roman" w:hAnsi="Times New Roman" w:cs="Times New Roman"/>
          <w:sz w:val="24"/>
          <w:szCs w:val="24"/>
          <w:lang w:val="en-US"/>
        </w:rPr>
        <w:t>Thus, non-family insiders</w:t>
      </w:r>
      <w:r>
        <w:rPr>
          <w:rFonts w:ascii="Times New Roman" w:hAnsi="Times New Roman" w:cs="Times New Roman"/>
          <w:sz w:val="24"/>
          <w:szCs w:val="24"/>
          <w:lang w:val="en-US"/>
        </w:rPr>
        <w:t xml:space="preserve"> may impose their self-serving desires </w:t>
      </w:r>
      <w:r w:rsidR="007E3008">
        <w:rPr>
          <w:rFonts w:ascii="Times New Roman" w:hAnsi="Times New Roman" w:cs="Times New Roman"/>
          <w:sz w:val="24"/>
          <w:szCs w:val="24"/>
          <w:lang w:val="en-US"/>
        </w:rPr>
        <w:t>through</w:t>
      </w:r>
      <w:r w:rsidR="00E54B08">
        <w:rPr>
          <w:rFonts w:ascii="Times New Roman" w:hAnsi="Times New Roman" w:cs="Times New Roman"/>
          <w:sz w:val="24"/>
          <w:szCs w:val="24"/>
          <w:lang w:val="en-US"/>
        </w:rPr>
        <w:t xml:space="preserve"> information leakage</w:t>
      </w:r>
      <w:r>
        <w:rPr>
          <w:rFonts w:ascii="Times New Roman" w:hAnsi="Times New Roman" w:cs="Times New Roman"/>
          <w:sz w:val="24"/>
          <w:szCs w:val="24"/>
          <w:lang w:val="en-US"/>
        </w:rPr>
        <w:t>.</w:t>
      </w:r>
      <w:r w:rsidR="00EF34A8">
        <w:rPr>
          <w:rFonts w:ascii="Times New Roman" w:hAnsi="Times New Roman" w:cs="Times New Roman"/>
          <w:sz w:val="24"/>
          <w:szCs w:val="24"/>
          <w:lang w:val="en-US"/>
        </w:rPr>
        <w:t xml:space="preserve"> </w:t>
      </w:r>
      <w:r w:rsidR="00ED0EEC">
        <w:rPr>
          <w:rFonts w:ascii="Times New Roman" w:hAnsi="Times New Roman" w:cs="Times New Roman"/>
          <w:sz w:val="24"/>
          <w:szCs w:val="24"/>
          <w:lang w:val="en-US"/>
        </w:rPr>
        <w:t>For the reasons discussed</w:t>
      </w:r>
      <w:r w:rsidR="00D93228">
        <w:rPr>
          <w:rFonts w:ascii="Times New Roman" w:hAnsi="Times New Roman" w:cs="Times New Roman"/>
          <w:sz w:val="24"/>
          <w:szCs w:val="24"/>
          <w:lang w:val="en-US"/>
        </w:rPr>
        <w:t xml:space="preserve">, we </w:t>
      </w:r>
      <w:r w:rsidR="006A2014">
        <w:rPr>
          <w:rFonts w:ascii="Times New Roman" w:hAnsi="Times New Roman" w:cs="Times New Roman"/>
          <w:sz w:val="24"/>
          <w:szCs w:val="24"/>
          <w:lang w:val="en-US"/>
        </w:rPr>
        <w:t>hypothesize</w:t>
      </w:r>
      <w:r w:rsidR="00D93228">
        <w:rPr>
          <w:rFonts w:ascii="Times New Roman" w:hAnsi="Times New Roman" w:cs="Times New Roman"/>
          <w:sz w:val="24"/>
          <w:szCs w:val="24"/>
          <w:lang w:val="en-US"/>
        </w:rPr>
        <w:t xml:space="preserve"> </w:t>
      </w:r>
      <w:r w:rsidR="006A2014">
        <w:rPr>
          <w:rFonts w:ascii="Times New Roman" w:hAnsi="Times New Roman" w:cs="Times New Roman"/>
          <w:sz w:val="24"/>
          <w:szCs w:val="24"/>
          <w:lang w:val="en-US"/>
        </w:rPr>
        <w:t xml:space="preserve">that </w:t>
      </w:r>
      <w:r w:rsidR="00D93228">
        <w:rPr>
          <w:rFonts w:ascii="Times New Roman" w:hAnsi="Times New Roman" w:cs="Times New Roman"/>
          <w:sz w:val="24"/>
          <w:szCs w:val="24"/>
          <w:lang w:val="en-US"/>
        </w:rPr>
        <w:t>n</w:t>
      </w:r>
      <w:r w:rsidR="00C105DE">
        <w:rPr>
          <w:rFonts w:ascii="Times New Roman" w:hAnsi="Times New Roman" w:cs="Times New Roman"/>
          <w:sz w:val="24"/>
          <w:szCs w:val="24"/>
          <w:lang w:val="en-US"/>
        </w:rPr>
        <w:t>on-f</w:t>
      </w:r>
      <w:r w:rsidR="001904BC" w:rsidRPr="00AF49A8">
        <w:rPr>
          <w:rFonts w:ascii="Times New Roman" w:hAnsi="Times New Roman" w:cs="Times New Roman"/>
          <w:sz w:val="24"/>
          <w:szCs w:val="24"/>
          <w:lang w:val="en-US"/>
        </w:rPr>
        <w:t xml:space="preserve">amily insiders in family firms are </w:t>
      </w:r>
      <w:r w:rsidR="00C105DE">
        <w:rPr>
          <w:rFonts w:ascii="Times New Roman" w:hAnsi="Times New Roman" w:cs="Times New Roman"/>
          <w:sz w:val="24"/>
          <w:szCs w:val="24"/>
          <w:lang w:val="en-US"/>
        </w:rPr>
        <w:t>more</w:t>
      </w:r>
      <w:r w:rsidR="001904BC" w:rsidRPr="00AF49A8">
        <w:rPr>
          <w:rFonts w:ascii="Times New Roman" w:hAnsi="Times New Roman" w:cs="Times New Roman"/>
          <w:sz w:val="24"/>
          <w:szCs w:val="24"/>
          <w:lang w:val="en-US"/>
        </w:rPr>
        <w:t xml:space="preserve"> likely to leak private information compared to family insiders.</w:t>
      </w:r>
      <w:bookmarkStart w:id="7" w:name="_Toc428443144"/>
      <w:bookmarkStart w:id="8" w:name="_Toc437445958"/>
      <w:bookmarkEnd w:id="6"/>
    </w:p>
    <w:p w14:paraId="6FEF5BF6" w14:textId="5445D539" w:rsidR="00BD51BA" w:rsidRPr="007F3BE6" w:rsidRDefault="00146B83" w:rsidP="007F3BE6">
      <w:pPr>
        <w:pStyle w:val="Heading1"/>
        <w:spacing w:after="0" w:line="480" w:lineRule="auto"/>
        <w:jc w:val="left"/>
      </w:pPr>
      <w:r>
        <w:t>3</w:t>
      </w:r>
      <w:r w:rsidR="00473A25" w:rsidRPr="007354F9">
        <w:t xml:space="preserve">. Institutional </w:t>
      </w:r>
      <w:bookmarkEnd w:id="7"/>
      <w:r w:rsidR="00473A25" w:rsidRPr="007354F9">
        <w:t>Background</w:t>
      </w:r>
      <w:bookmarkEnd w:id="8"/>
    </w:p>
    <w:p w14:paraId="5140EFD6" w14:textId="283C1DA3" w:rsidR="00974CFF" w:rsidRDefault="00BD51BA" w:rsidP="000D289A">
      <w:pPr>
        <w:pStyle w:val="Heading2"/>
        <w:spacing w:line="480" w:lineRule="auto"/>
      </w:pPr>
      <w:r w:rsidRPr="000D289A">
        <w:t>3.1</w:t>
      </w:r>
      <w:r w:rsidR="009478E4">
        <w:t>. The s</w:t>
      </w:r>
      <w:r w:rsidR="00974CFF" w:rsidRPr="007F3BE6">
        <w:t xml:space="preserve">tock </w:t>
      </w:r>
      <w:r w:rsidR="009478E4">
        <w:t>market m</w:t>
      </w:r>
      <w:r w:rsidR="00974CFF">
        <w:t>echanism</w:t>
      </w:r>
      <w:r w:rsidRPr="000D289A">
        <w:t xml:space="preserve"> in Hong Kong</w:t>
      </w:r>
    </w:p>
    <w:p w14:paraId="4EB739FC" w14:textId="2CB10998" w:rsidR="001F3AA3" w:rsidRDefault="00967B9A" w:rsidP="000D289A">
      <w:pPr>
        <w:spacing w:line="480" w:lineRule="auto"/>
        <w:jc w:val="both"/>
      </w:pPr>
      <w:r>
        <w:rPr>
          <w:rFonts w:ascii="Times New Roman" w:hAnsi="Times New Roman" w:cs="Times New Roman"/>
          <w:sz w:val="24"/>
          <w:szCs w:val="24"/>
        </w:rPr>
        <w:t>U</w:t>
      </w:r>
      <w:r w:rsidRPr="007354F9">
        <w:rPr>
          <w:rFonts w:ascii="Times New Roman" w:hAnsi="Times New Roman" w:cs="Times New Roman"/>
          <w:sz w:val="24"/>
          <w:szCs w:val="24"/>
        </w:rPr>
        <w:t>nl</w:t>
      </w:r>
      <w:r>
        <w:rPr>
          <w:rFonts w:ascii="Times New Roman" w:hAnsi="Times New Roman" w:cs="Times New Roman"/>
          <w:sz w:val="24"/>
          <w:szCs w:val="24"/>
        </w:rPr>
        <w:t>ike the US stock market</w:t>
      </w:r>
      <w:r w:rsidRPr="007354F9">
        <w:rPr>
          <w:rFonts w:ascii="Times New Roman" w:hAnsi="Times New Roman" w:cs="Times New Roman"/>
          <w:sz w:val="24"/>
          <w:szCs w:val="24"/>
        </w:rPr>
        <w:t>, the HKEx is a pure order-drive</w:t>
      </w:r>
      <w:r>
        <w:rPr>
          <w:rFonts w:ascii="Times New Roman" w:hAnsi="Times New Roman" w:cs="Times New Roman"/>
          <w:sz w:val="24"/>
          <w:szCs w:val="24"/>
        </w:rPr>
        <w:t xml:space="preserve">n </w:t>
      </w:r>
      <w:r w:rsidR="00BC1898">
        <w:rPr>
          <w:rFonts w:ascii="Times New Roman" w:hAnsi="Times New Roman" w:cs="Times New Roman"/>
          <w:sz w:val="24"/>
          <w:szCs w:val="24"/>
        </w:rPr>
        <w:t xml:space="preserve">market </w:t>
      </w:r>
      <w:r>
        <w:rPr>
          <w:rFonts w:ascii="Times New Roman" w:hAnsi="Times New Roman" w:cs="Times New Roman"/>
          <w:sz w:val="24"/>
          <w:szCs w:val="24"/>
        </w:rPr>
        <w:t xml:space="preserve">without </w:t>
      </w:r>
      <w:r w:rsidR="002235D8">
        <w:rPr>
          <w:rFonts w:ascii="Times New Roman" w:hAnsi="Times New Roman" w:cs="Times New Roman"/>
          <w:sz w:val="24"/>
          <w:szCs w:val="24"/>
        </w:rPr>
        <w:t>market markers</w:t>
      </w:r>
      <w:r>
        <w:rPr>
          <w:rFonts w:ascii="Times New Roman" w:hAnsi="Times New Roman" w:cs="Times New Roman"/>
          <w:sz w:val="24"/>
          <w:szCs w:val="24"/>
        </w:rPr>
        <w:t xml:space="preserve">. </w:t>
      </w:r>
      <w:r w:rsidR="00BE6EE4">
        <w:rPr>
          <w:rFonts w:ascii="Times New Roman" w:hAnsi="Times New Roman" w:cs="Times New Roman"/>
          <w:sz w:val="24"/>
          <w:szCs w:val="24"/>
        </w:rPr>
        <w:t xml:space="preserve">In </w:t>
      </w:r>
      <w:r w:rsidR="002F71CC">
        <w:rPr>
          <w:rFonts w:ascii="Times New Roman" w:hAnsi="Times New Roman" w:cs="Times New Roman"/>
          <w:sz w:val="24"/>
          <w:szCs w:val="24"/>
        </w:rPr>
        <w:t xml:space="preserve">the </w:t>
      </w:r>
      <w:r w:rsidR="0087664B">
        <w:rPr>
          <w:rFonts w:ascii="Times New Roman" w:hAnsi="Times New Roman" w:cs="Times New Roman"/>
          <w:sz w:val="24"/>
          <w:szCs w:val="24"/>
        </w:rPr>
        <w:t>US stock</w:t>
      </w:r>
      <w:r w:rsidR="00FC253D">
        <w:rPr>
          <w:rFonts w:ascii="Times New Roman" w:hAnsi="Times New Roman" w:cs="Times New Roman"/>
          <w:sz w:val="24"/>
          <w:szCs w:val="24"/>
        </w:rPr>
        <w:t xml:space="preserve"> </w:t>
      </w:r>
      <w:r w:rsidR="00BE6EE4">
        <w:rPr>
          <w:rFonts w:ascii="Times New Roman" w:hAnsi="Times New Roman" w:cs="Times New Roman"/>
          <w:sz w:val="24"/>
          <w:szCs w:val="24"/>
        </w:rPr>
        <w:t>market</w:t>
      </w:r>
      <w:r w:rsidR="00E718F1">
        <w:rPr>
          <w:rFonts w:ascii="Times New Roman" w:hAnsi="Times New Roman" w:cs="Times New Roman"/>
          <w:sz w:val="24"/>
          <w:szCs w:val="24"/>
        </w:rPr>
        <w:t xml:space="preserve">, the </w:t>
      </w:r>
      <w:r w:rsidR="00974CFF" w:rsidRPr="00974CFF">
        <w:rPr>
          <w:rFonts w:ascii="Times New Roman" w:hAnsi="Times New Roman" w:cs="Times New Roman"/>
          <w:sz w:val="24"/>
          <w:szCs w:val="24"/>
        </w:rPr>
        <w:t>center</w:t>
      </w:r>
      <w:r w:rsidR="00E718F1">
        <w:rPr>
          <w:rFonts w:ascii="Times New Roman" w:hAnsi="Times New Roman" w:cs="Times New Roman"/>
          <w:sz w:val="24"/>
          <w:szCs w:val="24"/>
        </w:rPr>
        <w:t xml:space="preserve"> of transaction execution</w:t>
      </w:r>
      <w:r w:rsidR="00974CFF" w:rsidRPr="00974CFF">
        <w:rPr>
          <w:rFonts w:ascii="Times New Roman" w:hAnsi="Times New Roman" w:cs="Times New Roman"/>
          <w:sz w:val="24"/>
          <w:szCs w:val="24"/>
        </w:rPr>
        <w:t xml:space="preserve"> is the market maker</w:t>
      </w:r>
      <w:r w:rsidR="00BE6EE4">
        <w:rPr>
          <w:rFonts w:ascii="Times New Roman" w:hAnsi="Times New Roman" w:cs="Times New Roman"/>
          <w:sz w:val="24"/>
          <w:szCs w:val="24"/>
        </w:rPr>
        <w:t xml:space="preserve"> who </w:t>
      </w:r>
      <w:r w:rsidR="000D289A">
        <w:rPr>
          <w:rFonts w:ascii="Times New Roman" w:hAnsi="Times New Roman" w:cs="Times New Roman"/>
          <w:sz w:val="24"/>
          <w:szCs w:val="24"/>
        </w:rPr>
        <w:t>quotes two-</w:t>
      </w:r>
      <w:r w:rsidR="00974CFF" w:rsidRPr="00974CFF">
        <w:rPr>
          <w:rFonts w:ascii="Times New Roman" w:hAnsi="Times New Roman" w:cs="Times New Roman"/>
          <w:sz w:val="24"/>
          <w:szCs w:val="24"/>
        </w:rPr>
        <w:t>way prices</w:t>
      </w:r>
      <w:r w:rsidR="00E718F1">
        <w:rPr>
          <w:rFonts w:ascii="Times New Roman" w:hAnsi="Times New Roman" w:cs="Times New Roman"/>
          <w:sz w:val="24"/>
          <w:szCs w:val="24"/>
        </w:rPr>
        <w:t xml:space="preserve"> (</w:t>
      </w:r>
      <w:r w:rsidR="00974CFF">
        <w:rPr>
          <w:rFonts w:ascii="Times New Roman" w:hAnsi="Times New Roman" w:cs="Times New Roman"/>
          <w:sz w:val="24"/>
          <w:szCs w:val="24"/>
        </w:rPr>
        <w:t>i.e.</w:t>
      </w:r>
      <w:r w:rsidR="002F71CC">
        <w:rPr>
          <w:rFonts w:ascii="Times New Roman" w:hAnsi="Times New Roman" w:cs="Times New Roman"/>
          <w:sz w:val="24"/>
          <w:szCs w:val="24"/>
        </w:rPr>
        <w:t>,</w:t>
      </w:r>
      <w:r w:rsidR="00974CFF">
        <w:rPr>
          <w:rFonts w:ascii="Times New Roman" w:hAnsi="Times New Roman" w:cs="Times New Roman"/>
          <w:sz w:val="24"/>
          <w:szCs w:val="24"/>
        </w:rPr>
        <w:t xml:space="preserve"> </w:t>
      </w:r>
      <w:r w:rsidR="005A397D">
        <w:rPr>
          <w:rFonts w:ascii="Times New Roman" w:hAnsi="Times New Roman" w:cs="Times New Roman"/>
          <w:sz w:val="24"/>
          <w:szCs w:val="24"/>
        </w:rPr>
        <w:t>bid</w:t>
      </w:r>
      <w:r w:rsidR="00E718F1">
        <w:rPr>
          <w:rFonts w:ascii="Times New Roman" w:hAnsi="Times New Roman" w:cs="Times New Roman"/>
          <w:sz w:val="24"/>
          <w:szCs w:val="24"/>
        </w:rPr>
        <w:t xml:space="preserve"> and </w:t>
      </w:r>
      <w:r w:rsidR="005A397D">
        <w:rPr>
          <w:rFonts w:ascii="Times New Roman" w:hAnsi="Times New Roman" w:cs="Times New Roman"/>
          <w:sz w:val="24"/>
          <w:szCs w:val="24"/>
        </w:rPr>
        <w:t>ask</w:t>
      </w:r>
      <w:r w:rsidR="00E718F1">
        <w:rPr>
          <w:rFonts w:ascii="Times New Roman" w:hAnsi="Times New Roman" w:cs="Times New Roman"/>
          <w:sz w:val="24"/>
          <w:szCs w:val="24"/>
        </w:rPr>
        <w:t>)</w:t>
      </w:r>
      <w:r w:rsidR="00974CFF" w:rsidRPr="00974CFF">
        <w:rPr>
          <w:rFonts w:ascii="Times New Roman" w:hAnsi="Times New Roman" w:cs="Times New Roman"/>
          <w:sz w:val="24"/>
          <w:szCs w:val="24"/>
        </w:rPr>
        <w:t>. Customers</w:t>
      </w:r>
      <w:r w:rsidR="00974CFF">
        <w:rPr>
          <w:rFonts w:ascii="Times New Roman" w:hAnsi="Times New Roman" w:cs="Times New Roman"/>
          <w:sz w:val="24"/>
          <w:szCs w:val="24"/>
        </w:rPr>
        <w:t xml:space="preserve">, who may be investors or other intermediaries, place their orders </w:t>
      </w:r>
      <w:r w:rsidR="002F71CC">
        <w:rPr>
          <w:rFonts w:ascii="Times New Roman" w:hAnsi="Times New Roman" w:cs="Times New Roman"/>
          <w:sz w:val="24"/>
          <w:szCs w:val="24"/>
        </w:rPr>
        <w:t xml:space="preserve">with </w:t>
      </w:r>
      <w:r w:rsidR="00974CFF">
        <w:rPr>
          <w:rFonts w:ascii="Times New Roman" w:hAnsi="Times New Roman" w:cs="Times New Roman"/>
          <w:sz w:val="24"/>
          <w:szCs w:val="24"/>
        </w:rPr>
        <w:t>the market maker</w:t>
      </w:r>
      <w:r w:rsidR="005A397D">
        <w:rPr>
          <w:rFonts w:ascii="Times New Roman" w:hAnsi="Times New Roman" w:cs="Times New Roman"/>
          <w:sz w:val="24"/>
          <w:szCs w:val="24"/>
        </w:rPr>
        <w:t xml:space="preserve">, who </w:t>
      </w:r>
      <w:r w:rsidR="00E718F1">
        <w:rPr>
          <w:rFonts w:ascii="Times New Roman" w:hAnsi="Times New Roman" w:cs="Times New Roman"/>
          <w:sz w:val="24"/>
          <w:szCs w:val="24"/>
        </w:rPr>
        <w:t>will adjust his</w:t>
      </w:r>
      <w:r w:rsidR="005A397D">
        <w:rPr>
          <w:rFonts w:ascii="Times New Roman" w:hAnsi="Times New Roman" w:cs="Times New Roman"/>
          <w:sz w:val="24"/>
          <w:szCs w:val="24"/>
        </w:rPr>
        <w:t>/her</w:t>
      </w:r>
      <w:r w:rsidR="00E718F1">
        <w:rPr>
          <w:rFonts w:ascii="Times New Roman" w:hAnsi="Times New Roman" w:cs="Times New Roman"/>
          <w:sz w:val="24"/>
          <w:szCs w:val="24"/>
        </w:rPr>
        <w:t xml:space="preserve"> prices depending on the state of his</w:t>
      </w:r>
      <w:r w:rsidR="005A397D">
        <w:rPr>
          <w:rFonts w:ascii="Times New Roman" w:hAnsi="Times New Roman" w:cs="Times New Roman"/>
          <w:sz w:val="24"/>
          <w:szCs w:val="24"/>
        </w:rPr>
        <w:t>/her</w:t>
      </w:r>
      <w:r w:rsidR="00E718F1">
        <w:rPr>
          <w:rFonts w:ascii="Times New Roman" w:hAnsi="Times New Roman" w:cs="Times New Roman"/>
          <w:sz w:val="24"/>
          <w:szCs w:val="24"/>
        </w:rPr>
        <w:t xml:space="preserve"> book. </w:t>
      </w:r>
      <w:r w:rsidR="000D289A">
        <w:rPr>
          <w:rFonts w:ascii="Times New Roman" w:hAnsi="Times New Roman" w:cs="Times New Roman"/>
          <w:sz w:val="24"/>
          <w:szCs w:val="24"/>
        </w:rPr>
        <w:t xml:space="preserve">In contrast, </w:t>
      </w:r>
      <w:r w:rsidR="00BD51BA" w:rsidRPr="007354F9">
        <w:rPr>
          <w:rFonts w:ascii="Times New Roman" w:hAnsi="Times New Roman" w:cs="Times New Roman"/>
          <w:sz w:val="24"/>
          <w:szCs w:val="24"/>
        </w:rPr>
        <w:t xml:space="preserve">the </w:t>
      </w:r>
      <w:r w:rsidR="00E718F1">
        <w:rPr>
          <w:rFonts w:ascii="Times New Roman" w:hAnsi="Times New Roman" w:cs="Times New Roman"/>
          <w:sz w:val="24"/>
          <w:szCs w:val="24"/>
        </w:rPr>
        <w:t xml:space="preserve">execution </w:t>
      </w:r>
      <w:r w:rsidR="00BD51BA">
        <w:rPr>
          <w:rFonts w:ascii="Times New Roman" w:hAnsi="Times New Roman" w:cs="Times New Roman"/>
          <w:sz w:val="24"/>
          <w:szCs w:val="24"/>
        </w:rPr>
        <w:t>center</w:t>
      </w:r>
      <w:r w:rsidR="00BC1898">
        <w:rPr>
          <w:rFonts w:ascii="Times New Roman" w:hAnsi="Times New Roman" w:cs="Times New Roman"/>
          <w:sz w:val="24"/>
          <w:szCs w:val="24"/>
        </w:rPr>
        <w:t xml:space="preserve"> in an order-driven market</w:t>
      </w:r>
      <w:r w:rsidR="00BD51BA" w:rsidRPr="007354F9">
        <w:rPr>
          <w:rFonts w:ascii="Times New Roman" w:hAnsi="Times New Roman" w:cs="Times New Roman"/>
          <w:sz w:val="24"/>
          <w:szCs w:val="24"/>
        </w:rPr>
        <w:t xml:space="preserve"> is the exchange</w:t>
      </w:r>
      <w:r w:rsidR="000D289A">
        <w:rPr>
          <w:rFonts w:ascii="Times New Roman" w:hAnsi="Times New Roman" w:cs="Times New Roman"/>
          <w:sz w:val="24"/>
          <w:szCs w:val="24"/>
        </w:rPr>
        <w:t xml:space="preserve"> </w:t>
      </w:r>
      <w:r w:rsidR="002F71CC">
        <w:rPr>
          <w:rFonts w:ascii="Times New Roman" w:hAnsi="Times New Roman" w:cs="Times New Roman"/>
          <w:sz w:val="24"/>
          <w:szCs w:val="24"/>
        </w:rPr>
        <w:t xml:space="preserve">in which </w:t>
      </w:r>
      <w:r w:rsidR="000D289A">
        <w:rPr>
          <w:rFonts w:ascii="Times New Roman" w:hAnsi="Times New Roman" w:cs="Times New Roman"/>
          <w:sz w:val="24"/>
          <w:szCs w:val="24"/>
        </w:rPr>
        <w:t>i</w:t>
      </w:r>
      <w:r w:rsidR="00860AA5">
        <w:rPr>
          <w:rFonts w:ascii="Times New Roman" w:hAnsi="Times New Roman" w:cs="Times New Roman"/>
          <w:sz w:val="24"/>
          <w:szCs w:val="24"/>
        </w:rPr>
        <w:t xml:space="preserve">ntermediaries have no role in the transaction execution process. </w:t>
      </w:r>
      <w:r w:rsidR="00E718F1">
        <w:rPr>
          <w:rFonts w:ascii="Times New Roman" w:hAnsi="Times New Roman" w:cs="Times New Roman"/>
          <w:sz w:val="24"/>
          <w:szCs w:val="24"/>
        </w:rPr>
        <w:t xml:space="preserve">Investors’ orders are routed to a central order book </w:t>
      </w:r>
      <w:r w:rsidR="000D289A">
        <w:rPr>
          <w:rFonts w:ascii="Times New Roman" w:hAnsi="Times New Roman" w:cs="Times New Roman"/>
          <w:sz w:val="24"/>
          <w:szCs w:val="24"/>
        </w:rPr>
        <w:t xml:space="preserve">and </w:t>
      </w:r>
      <w:r w:rsidR="00E718F1">
        <w:rPr>
          <w:rFonts w:ascii="Times New Roman" w:hAnsi="Times New Roman" w:cs="Times New Roman"/>
          <w:sz w:val="24"/>
          <w:szCs w:val="24"/>
        </w:rPr>
        <w:t>executed a</w:t>
      </w:r>
      <w:r>
        <w:rPr>
          <w:rFonts w:ascii="Times New Roman" w:hAnsi="Times New Roman" w:cs="Times New Roman"/>
          <w:sz w:val="24"/>
          <w:szCs w:val="24"/>
        </w:rPr>
        <w:t>gainst one another</w:t>
      </w:r>
      <w:r w:rsidR="00E718F1">
        <w:rPr>
          <w:rFonts w:ascii="Times New Roman" w:hAnsi="Times New Roman" w:cs="Times New Roman"/>
          <w:sz w:val="24"/>
          <w:szCs w:val="24"/>
        </w:rPr>
        <w:t xml:space="preserve">. </w:t>
      </w:r>
      <w:r w:rsidR="00BD51BA" w:rsidRPr="007354F9">
        <w:rPr>
          <w:rFonts w:ascii="Times New Roman" w:hAnsi="Times New Roman" w:cs="Times New Roman"/>
          <w:sz w:val="24"/>
          <w:szCs w:val="24"/>
        </w:rPr>
        <w:t xml:space="preserve">The electronic </w:t>
      </w:r>
      <w:r w:rsidR="00BD51BA" w:rsidRPr="007354F9">
        <w:rPr>
          <w:rFonts w:ascii="Times New Roman" w:hAnsi="Times New Roman" w:cs="Times New Roman"/>
          <w:sz w:val="24"/>
          <w:szCs w:val="24"/>
        </w:rPr>
        <w:lastRenderedPageBreak/>
        <w:t>system</w:t>
      </w:r>
      <w:r w:rsidR="00BD51BA" w:rsidRPr="001B4396">
        <w:rPr>
          <w:rFonts w:ascii="Times New Roman" w:hAnsi="Times New Roman" w:cs="Times New Roman"/>
          <w:sz w:val="24"/>
          <w:szCs w:val="24"/>
        </w:rPr>
        <w:t xml:space="preserve"> </w:t>
      </w:r>
      <w:r w:rsidR="00BD51BA" w:rsidRPr="007354F9">
        <w:rPr>
          <w:rFonts w:ascii="Times New Roman" w:hAnsi="Times New Roman" w:cs="Times New Roman"/>
          <w:sz w:val="24"/>
          <w:szCs w:val="24"/>
        </w:rPr>
        <w:t>in Hong Kong, known as the Automatic Order Matching and Execution System (AMS),</w:t>
      </w:r>
      <w:r w:rsidR="00BD51BA">
        <w:rPr>
          <w:rFonts w:ascii="Times New Roman" w:hAnsi="Times New Roman" w:cs="Times New Roman"/>
          <w:sz w:val="24"/>
          <w:szCs w:val="24"/>
        </w:rPr>
        <w:t xml:space="preserve"> </w:t>
      </w:r>
      <w:r w:rsidR="00BD51BA" w:rsidRPr="007354F9">
        <w:rPr>
          <w:rFonts w:ascii="Times New Roman" w:hAnsi="Times New Roman" w:cs="Times New Roman"/>
          <w:sz w:val="24"/>
          <w:szCs w:val="24"/>
        </w:rPr>
        <w:t>matches</w:t>
      </w:r>
      <w:r w:rsidR="00E809F2">
        <w:rPr>
          <w:rFonts w:ascii="Times New Roman" w:hAnsi="Times New Roman" w:cs="Times New Roman"/>
          <w:sz w:val="24"/>
          <w:szCs w:val="24"/>
        </w:rPr>
        <w:t xml:space="preserve"> appropriate bid and ask orders </w:t>
      </w:r>
      <w:r w:rsidR="00E809F2" w:rsidRPr="007354F9">
        <w:rPr>
          <w:rFonts w:ascii="Times New Roman" w:hAnsi="Times New Roman" w:cs="Times New Roman"/>
          <w:sz w:val="24"/>
          <w:szCs w:val="24"/>
        </w:rPr>
        <w:t>automatically</w:t>
      </w:r>
      <w:r w:rsidR="00BD51BA" w:rsidRPr="007354F9">
        <w:rPr>
          <w:rFonts w:ascii="Times New Roman" w:hAnsi="Times New Roman" w:cs="Times New Roman"/>
          <w:sz w:val="24"/>
          <w:szCs w:val="24"/>
        </w:rPr>
        <w:t>.</w:t>
      </w:r>
      <w:r w:rsidR="00BD51BA">
        <w:rPr>
          <w:rFonts w:ascii="Times New Roman" w:hAnsi="Times New Roman" w:cs="Times New Roman"/>
          <w:sz w:val="24"/>
          <w:szCs w:val="24"/>
        </w:rPr>
        <w:t xml:space="preserve"> </w:t>
      </w:r>
    </w:p>
    <w:p w14:paraId="1CCB2C47" w14:textId="1C33B683" w:rsidR="00BD51BA" w:rsidRDefault="00545BA5" w:rsidP="000D289A">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BA7B21" w:rsidRPr="00BD5F55">
        <w:rPr>
          <w:rFonts w:ascii="Times New Roman" w:hAnsi="Times New Roman" w:cs="Times New Roman"/>
          <w:sz w:val="24"/>
          <w:szCs w:val="24"/>
        </w:rPr>
        <w:t>n order</w:t>
      </w:r>
      <w:r w:rsidR="00BA7B21" w:rsidRPr="007354F9">
        <w:rPr>
          <w:rFonts w:ascii="Times New Roman" w:hAnsi="Times New Roman" w:cs="Times New Roman"/>
          <w:sz w:val="24"/>
          <w:szCs w:val="24"/>
        </w:rPr>
        <w:t xml:space="preserve">-driven system is more transparent in terms of </w:t>
      </w:r>
      <w:r w:rsidR="00BA7B21">
        <w:rPr>
          <w:rFonts w:ascii="Times New Roman" w:hAnsi="Times New Roman" w:cs="Times New Roman"/>
          <w:sz w:val="24"/>
          <w:szCs w:val="24"/>
        </w:rPr>
        <w:t>both trade matching and information disclosure.</w:t>
      </w:r>
      <w:r w:rsidR="00981C75" w:rsidRPr="00981C75">
        <w:rPr>
          <w:rFonts w:ascii="Times New Roman" w:hAnsi="Times New Roman" w:cs="Times New Roman"/>
          <w:sz w:val="24"/>
          <w:szCs w:val="24"/>
        </w:rPr>
        <w:t> </w:t>
      </w:r>
      <w:r w:rsidR="00981C75" w:rsidRPr="00FC253D">
        <w:rPr>
          <w:rFonts w:ascii="Times New Roman" w:hAnsi="Times New Roman" w:cs="Times New Roman"/>
          <w:sz w:val="24"/>
          <w:szCs w:val="24"/>
        </w:rPr>
        <w:t>In the US,</w:t>
      </w:r>
      <w:r w:rsidR="008B77AE" w:rsidRPr="00FC253D">
        <w:rPr>
          <w:rFonts w:ascii="Times New Roman" w:hAnsi="Times New Roman" w:cs="Times New Roman"/>
          <w:sz w:val="24"/>
          <w:szCs w:val="24"/>
        </w:rPr>
        <w:t xml:space="preserve"> while trade execution is usually seamless, it </w:t>
      </w:r>
      <w:r w:rsidR="00FC253D" w:rsidRPr="00FC253D">
        <w:rPr>
          <w:rFonts w:ascii="Times New Roman" w:hAnsi="Times New Roman" w:cs="Times New Roman"/>
          <w:sz w:val="24"/>
          <w:szCs w:val="24"/>
        </w:rPr>
        <w:t>could</w:t>
      </w:r>
      <w:r w:rsidR="008B77AE" w:rsidRPr="00FC253D">
        <w:rPr>
          <w:rFonts w:ascii="Times New Roman" w:hAnsi="Times New Roman" w:cs="Times New Roman"/>
          <w:sz w:val="24"/>
          <w:szCs w:val="24"/>
        </w:rPr>
        <w:t xml:space="preserve"> take time.</w:t>
      </w:r>
      <w:r w:rsidR="008B77AE">
        <w:rPr>
          <w:rFonts w:ascii="Times New Roman" w:hAnsi="Times New Roman" w:cs="Times New Roman"/>
          <w:sz w:val="24"/>
          <w:szCs w:val="24"/>
        </w:rPr>
        <w:t xml:space="preserve"> </w:t>
      </w:r>
      <w:r w:rsidR="005A397D">
        <w:rPr>
          <w:rFonts w:ascii="Times New Roman" w:hAnsi="Times New Roman" w:cs="Times New Roman"/>
          <w:sz w:val="24"/>
          <w:szCs w:val="24"/>
        </w:rPr>
        <w:t xml:space="preserve">Since </w:t>
      </w:r>
      <w:r w:rsidR="009F289E">
        <w:rPr>
          <w:rFonts w:ascii="Times New Roman" w:hAnsi="Times New Roman" w:cs="Times New Roman"/>
          <w:sz w:val="24"/>
          <w:szCs w:val="24"/>
        </w:rPr>
        <w:t xml:space="preserve">the </w:t>
      </w:r>
      <w:r w:rsidR="00981C75" w:rsidRPr="00981C75">
        <w:rPr>
          <w:rFonts w:ascii="Times New Roman" w:hAnsi="Times New Roman" w:cs="Times New Roman"/>
          <w:sz w:val="24"/>
          <w:szCs w:val="24"/>
        </w:rPr>
        <w:t xml:space="preserve">SEC </w:t>
      </w:r>
      <w:r w:rsidR="005A397D">
        <w:rPr>
          <w:rFonts w:ascii="Times New Roman" w:hAnsi="Times New Roman" w:cs="Times New Roman"/>
          <w:sz w:val="24"/>
          <w:szCs w:val="24"/>
        </w:rPr>
        <w:t>do</w:t>
      </w:r>
      <w:r w:rsidR="009F289E">
        <w:rPr>
          <w:rFonts w:ascii="Times New Roman" w:hAnsi="Times New Roman" w:cs="Times New Roman"/>
          <w:sz w:val="24"/>
          <w:szCs w:val="24"/>
        </w:rPr>
        <w:t>es</w:t>
      </w:r>
      <w:r w:rsidR="005A397D">
        <w:rPr>
          <w:rFonts w:ascii="Times New Roman" w:hAnsi="Times New Roman" w:cs="Times New Roman"/>
          <w:sz w:val="24"/>
          <w:szCs w:val="24"/>
        </w:rPr>
        <w:t xml:space="preserve"> not </w:t>
      </w:r>
      <w:r w:rsidR="00981C75" w:rsidRPr="00981C75">
        <w:rPr>
          <w:rFonts w:ascii="Times New Roman" w:hAnsi="Times New Roman" w:cs="Times New Roman"/>
          <w:sz w:val="24"/>
          <w:szCs w:val="24"/>
        </w:rPr>
        <w:t>require a trade to be executed within a set period of time</w:t>
      </w:r>
      <w:r w:rsidR="005A397D">
        <w:rPr>
          <w:rFonts w:ascii="Times New Roman" w:hAnsi="Times New Roman" w:cs="Times New Roman"/>
          <w:sz w:val="24"/>
          <w:szCs w:val="24"/>
        </w:rPr>
        <w:t>, it provides</w:t>
      </w:r>
      <w:r w:rsidR="00981C75">
        <w:rPr>
          <w:rFonts w:ascii="Times New Roman" w:hAnsi="Times New Roman" w:cs="Times New Roman"/>
          <w:sz w:val="24"/>
          <w:szCs w:val="24"/>
        </w:rPr>
        <w:t xml:space="preserve"> </w:t>
      </w:r>
      <w:r w:rsidR="008B77AE">
        <w:rPr>
          <w:rFonts w:ascii="Times New Roman" w:hAnsi="Times New Roman" w:cs="Times New Roman"/>
          <w:sz w:val="24"/>
          <w:szCs w:val="24"/>
        </w:rPr>
        <w:t>financial intermediaries</w:t>
      </w:r>
      <w:r w:rsidR="00981C75">
        <w:rPr>
          <w:rFonts w:ascii="Times New Roman" w:hAnsi="Times New Roman" w:cs="Times New Roman"/>
          <w:sz w:val="24"/>
          <w:szCs w:val="24"/>
        </w:rPr>
        <w:t xml:space="preserve"> a</w:t>
      </w:r>
      <w:r w:rsidR="002F71CC">
        <w:rPr>
          <w:rFonts w:ascii="Times New Roman" w:hAnsi="Times New Roman" w:cs="Times New Roman"/>
          <w:sz w:val="24"/>
          <w:szCs w:val="24"/>
        </w:rPr>
        <w:t>n</w:t>
      </w:r>
      <w:r w:rsidR="00981C75">
        <w:rPr>
          <w:rFonts w:ascii="Times New Roman" w:hAnsi="Times New Roman" w:cs="Times New Roman"/>
          <w:sz w:val="24"/>
          <w:szCs w:val="24"/>
        </w:rPr>
        <w:t xml:space="preserve"> </w:t>
      </w:r>
      <w:r w:rsidR="002F71CC">
        <w:rPr>
          <w:rFonts w:ascii="Times New Roman" w:hAnsi="Times New Roman" w:cs="Times New Roman"/>
          <w:sz w:val="24"/>
          <w:szCs w:val="24"/>
        </w:rPr>
        <w:t xml:space="preserve">opportunity </w:t>
      </w:r>
      <w:r w:rsidR="00981C75">
        <w:rPr>
          <w:rFonts w:ascii="Times New Roman" w:hAnsi="Times New Roman" w:cs="Times New Roman"/>
          <w:sz w:val="24"/>
          <w:szCs w:val="24"/>
        </w:rPr>
        <w:t>to tip</w:t>
      </w:r>
      <w:r w:rsidR="00984520">
        <w:rPr>
          <w:rFonts w:ascii="Times New Roman" w:hAnsi="Times New Roman" w:cs="Times New Roman"/>
          <w:sz w:val="24"/>
          <w:szCs w:val="24"/>
        </w:rPr>
        <w:t xml:space="preserve"> impending trading information to </w:t>
      </w:r>
      <w:r w:rsidR="005A397D">
        <w:rPr>
          <w:rFonts w:ascii="Times New Roman" w:hAnsi="Times New Roman" w:cs="Times New Roman"/>
          <w:sz w:val="24"/>
          <w:szCs w:val="24"/>
        </w:rPr>
        <w:t xml:space="preserve">a </w:t>
      </w:r>
      <w:r w:rsidR="00E576FC">
        <w:rPr>
          <w:rFonts w:ascii="Times New Roman" w:hAnsi="Times New Roman" w:cs="Times New Roman"/>
          <w:sz w:val="24"/>
          <w:szCs w:val="24"/>
        </w:rPr>
        <w:t>third part</w:t>
      </w:r>
      <w:r w:rsidR="005A397D">
        <w:rPr>
          <w:rFonts w:ascii="Times New Roman" w:hAnsi="Times New Roman" w:cs="Times New Roman"/>
          <w:sz w:val="24"/>
          <w:szCs w:val="24"/>
        </w:rPr>
        <w:t>y</w:t>
      </w:r>
      <w:r w:rsidR="00981C75">
        <w:rPr>
          <w:rFonts w:ascii="Times New Roman" w:hAnsi="Times New Roman" w:cs="Times New Roman"/>
          <w:sz w:val="24"/>
          <w:szCs w:val="24"/>
        </w:rPr>
        <w:t xml:space="preserve"> </w:t>
      </w:r>
      <w:r w:rsidR="005A397D">
        <w:rPr>
          <w:rFonts w:ascii="Times New Roman" w:hAnsi="Times New Roman" w:cs="Times New Roman"/>
          <w:sz w:val="24"/>
          <w:szCs w:val="24"/>
        </w:rPr>
        <w:t>prior to</w:t>
      </w:r>
      <w:r w:rsidR="00223BF6">
        <w:rPr>
          <w:rFonts w:ascii="Times New Roman" w:hAnsi="Times New Roman" w:cs="Times New Roman"/>
          <w:sz w:val="24"/>
          <w:szCs w:val="24"/>
        </w:rPr>
        <w:t xml:space="preserve"> trade </w:t>
      </w:r>
      <w:r w:rsidR="00981C75">
        <w:rPr>
          <w:rFonts w:ascii="Times New Roman" w:hAnsi="Times New Roman" w:cs="Times New Roman"/>
          <w:sz w:val="24"/>
          <w:szCs w:val="24"/>
        </w:rPr>
        <w:t>execut</w:t>
      </w:r>
      <w:r w:rsidR="005A397D">
        <w:rPr>
          <w:rFonts w:ascii="Times New Roman" w:hAnsi="Times New Roman" w:cs="Times New Roman"/>
          <w:sz w:val="24"/>
          <w:szCs w:val="24"/>
        </w:rPr>
        <w:t>ion</w:t>
      </w:r>
      <w:r w:rsidR="00984520">
        <w:rPr>
          <w:rFonts w:ascii="Times New Roman" w:hAnsi="Times New Roman" w:cs="Times New Roman"/>
          <w:sz w:val="24"/>
          <w:szCs w:val="24"/>
        </w:rPr>
        <w:t xml:space="preserve">. </w:t>
      </w:r>
      <w:r w:rsidR="00223BF6">
        <w:rPr>
          <w:rFonts w:ascii="Times New Roman" w:hAnsi="Times New Roman" w:cs="Times New Roman"/>
          <w:sz w:val="24"/>
          <w:szCs w:val="24"/>
        </w:rPr>
        <w:t>After</w:t>
      </w:r>
      <w:r w:rsidR="00981C75">
        <w:rPr>
          <w:rFonts w:ascii="Times New Roman" w:hAnsi="Times New Roman" w:cs="Times New Roman"/>
          <w:sz w:val="24"/>
          <w:szCs w:val="24"/>
        </w:rPr>
        <w:t xml:space="preserve"> </w:t>
      </w:r>
      <w:r w:rsidR="00DD4524">
        <w:rPr>
          <w:rFonts w:ascii="Times New Roman" w:hAnsi="Times New Roman" w:cs="Times New Roman"/>
          <w:sz w:val="24"/>
          <w:szCs w:val="24"/>
        </w:rPr>
        <w:t>a</w:t>
      </w:r>
      <w:r w:rsidR="00981C75">
        <w:rPr>
          <w:rFonts w:ascii="Times New Roman" w:hAnsi="Times New Roman" w:cs="Times New Roman"/>
          <w:sz w:val="24"/>
          <w:szCs w:val="24"/>
        </w:rPr>
        <w:t xml:space="preserve"> trade is executed, in order to protect their positions, </w:t>
      </w:r>
      <w:r w:rsidR="00DD4524">
        <w:rPr>
          <w:rFonts w:ascii="Times New Roman" w:hAnsi="Times New Roman" w:cs="Times New Roman"/>
          <w:sz w:val="24"/>
          <w:szCs w:val="24"/>
        </w:rPr>
        <w:t>market makers</w:t>
      </w:r>
      <w:r w:rsidR="00DD4524" w:rsidRPr="007354F9">
        <w:rPr>
          <w:rFonts w:ascii="Times New Roman" w:hAnsi="Times New Roman" w:cs="Times New Roman"/>
          <w:sz w:val="24"/>
          <w:szCs w:val="24"/>
        </w:rPr>
        <w:t xml:space="preserve"> </w:t>
      </w:r>
      <w:r w:rsidR="00981C75" w:rsidRPr="007354F9">
        <w:rPr>
          <w:rFonts w:ascii="Times New Roman" w:hAnsi="Times New Roman" w:cs="Times New Roman"/>
          <w:sz w:val="24"/>
          <w:szCs w:val="24"/>
        </w:rPr>
        <w:t xml:space="preserve">are allowed a delay </w:t>
      </w:r>
      <w:r w:rsidR="00DD4524">
        <w:rPr>
          <w:rFonts w:ascii="Times New Roman" w:hAnsi="Times New Roman" w:cs="Times New Roman"/>
          <w:sz w:val="24"/>
          <w:szCs w:val="24"/>
        </w:rPr>
        <w:t>in</w:t>
      </w:r>
      <w:r w:rsidR="00DD4524" w:rsidRPr="007354F9">
        <w:rPr>
          <w:rFonts w:ascii="Times New Roman" w:hAnsi="Times New Roman" w:cs="Times New Roman"/>
          <w:sz w:val="24"/>
          <w:szCs w:val="24"/>
        </w:rPr>
        <w:t xml:space="preserve"> </w:t>
      </w:r>
      <w:r w:rsidR="00981C75" w:rsidRPr="007354F9">
        <w:rPr>
          <w:rFonts w:ascii="Times New Roman" w:hAnsi="Times New Roman" w:cs="Times New Roman"/>
          <w:sz w:val="24"/>
          <w:szCs w:val="24"/>
        </w:rPr>
        <w:t>reporting the executed trade to the public</w:t>
      </w:r>
      <w:r w:rsidR="00981C75">
        <w:rPr>
          <w:rFonts w:ascii="Times New Roman" w:hAnsi="Times New Roman" w:cs="Times New Roman"/>
          <w:sz w:val="24"/>
          <w:szCs w:val="24"/>
        </w:rPr>
        <w:t>, which offers a</w:t>
      </w:r>
      <w:r w:rsidR="00984520">
        <w:rPr>
          <w:rFonts w:ascii="Times New Roman" w:hAnsi="Times New Roman" w:cs="Times New Roman"/>
          <w:sz w:val="24"/>
          <w:szCs w:val="24"/>
        </w:rPr>
        <w:t xml:space="preserve"> further</w:t>
      </w:r>
      <w:r w:rsidR="00981C75">
        <w:rPr>
          <w:rFonts w:ascii="Times New Roman" w:hAnsi="Times New Roman" w:cs="Times New Roman"/>
          <w:sz w:val="24"/>
          <w:szCs w:val="24"/>
        </w:rPr>
        <w:t xml:space="preserve"> </w:t>
      </w:r>
      <w:r w:rsidR="00DD4524">
        <w:rPr>
          <w:rFonts w:ascii="Times New Roman" w:hAnsi="Times New Roman" w:cs="Times New Roman"/>
          <w:sz w:val="24"/>
          <w:szCs w:val="24"/>
        </w:rPr>
        <w:t xml:space="preserve">chance </w:t>
      </w:r>
      <w:r w:rsidR="00981C75">
        <w:rPr>
          <w:rFonts w:ascii="Times New Roman" w:hAnsi="Times New Roman" w:cs="Times New Roman"/>
          <w:sz w:val="24"/>
          <w:szCs w:val="24"/>
        </w:rPr>
        <w:t>to tip trading information</w:t>
      </w:r>
      <w:r w:rsidR="00981C75" w:rsidRPr="007354F9">
        <w:rPr>
          <w:rFonts w:ascii="Times New Roman" w:hAnsi="Times New Roman" w:cs="Times New Roman"/>
          <w:sz w:val="24"/>
          <w:szCs w:val="24"/>
        </w:rPr>
        <w:t>.</w:t>
      </w:r>
      <w:r w:rsidR="00984520">
        <w:rPr>
          <w:rFonts w:ascii="Times New Roman" w:hAnsi="Times New Roman" w:cs="Times New Roman"/>
          <w:sz w:val="24"/>
          <w:szCs w:val="24"/>
        </w:rPr>
        <w:t xml:space="preserve"> </w:t>
      </w:r>
      <w:bookmarkStart w:id="9" w:name="OLE_LINK2"/>
      <w:bookmarkStart w:id="10" w:name="OLE_LINK5"/>
      <w:r w:rsidR="002E33C2">
        <w:rPr>
          <w:rFonts w:ascii="Times New Roman" w:hAnsi="Times New Roman" w:cs="Times New Roman"/>
          <w:sz w:val="24"/>
          <w:szCs w:val="24"/>
        </w:rPr>
        <w:t>In contrast</w:t>
      </w:r>
      <w:r w:rsidR="00984520">
        <w:rPr>
          <w:rFonts w:ascii="Times New Roman" w:hAnsi="Times New Roman" w:cs="Times New Roman"/>
          <w:sz w:val="24"/>
          <w:szCs w:val="24"/>
        </w:rPr>
        <w:t xml:space="preserve">, in </w:t>
      </w:r>
      <w:r w:rsidR="002E33C2">
        <w:rPr>
          <w:rFonts w:ascii="Times New Roman" w:hAnsi="Times New Roman" w:cs="Times New Roman"/>
          <w:sz w:val="24"/>
          <w:szCs w:val="24"/>
        </w:rPr>
        <w:t xml:space="preserve">the </w:t>
      </w:r>
      <w:r w:rsidR="00984520">
        <w:rPr>
          <w:rFonts w:ascii="Times New Roman" w:hAnsi="Times New Roman" w:cs="Times New Roman"/>
          <w:sz w:val="24"/>
          <w:szCs w:val="24"/>
        </w:rPr>
        <w:t>HKEx, t</w:t>
      </w:r>
      <w:r w:rsidR="00BD51BA" w:rsidRPr="007354F9">
        <w:rPr>
          <w:rFonts w:ascii="Times New Roman" w:hAnsi="Times New Roman" w:cs="Times New Roman"/>
          <w:sz w:val="24"/>
          <w:szCs w:val="24"/>
        </w:rPr>
        <w:t xml:space="preserve">he electronic screen in an </w:t>
      </w:r>
      <w:r w:rsidR="00BD51BA">
        <w:rPr>
          <w:rFonts w:ascii="Times New Roman" w:hAnsi="Times New Roman" w:cs="Times New Roman"/>
          <w:sz w:val="24"/>
          <w:szCs w:val="24"/>
        </w:rPr>
        <w:t>AMS</w:t>
      </w:r>
      <w:r w:rsidR="00BD51BA" w:rsidRPr="007354F9">
        <w:rPr>
          <w:rFonts w:ascii="Times New Roman" w:hAnsi="Times New Roman" w:cs="Times New Roman"/>
          <w:sz w:val="24"/>
          <w:szCs w:val="24"/>
        </w:rPr>
        <w:t xml:space="preserve"> displays the order</w:t>
      </w:r>
      <w:r w:rsidR="00BD51BA">
        <w:rPr>
          <w:rFonts w:ascii="Times New Roman" w:hAnsi="Times New Roman" w:cs="Times New Roman"/>
          <w:sz w:val="24"/>
          <w:szCs w:val="24"/>
        </w:rPr>
        <w:t xml:space="preserve"> </w:t>
      </w:r>
      <w:r w:rsidR="00BD51BA" w:rsidRPr="007354F9">
        <w:rPr>
          <w:rFonts w:ascii="Times New Roman" w:hAnsi="Times New Roman" w:cs="Times New Roman"/>
          <w:sz w:val="24"/>
          <w:szCs w:val="24"/>
        </w:rPr>
        <w:t>and</w:t>
      </w:r>
      <w:r w:rsidR="00BD51BA">
        <w:rPr>
          <w:rFonts w:ascii="Times New Roman" w:hAnsi="Times New Roman" w:cs="Times New Roman"/>
          <w:sz w:val="24"/>
          <w:szCs w:val="24"/>
        </w:rPr>
        <w:t xml:space="preserve"> </w:t>
      </w:r>
      <w:r w:rsidR="00BD51BA" w:rsidRPr="007354F9">
        <w:rPr>
          <w:rFonts w:ascii="Times New Roman" w:hAnsi="Times New Roman" w:cs="Times New Roman"/>
          <w:sz w:val="24"/>
          <w:szCs w:val="24"/>
        </w:rPr>
        <w:t xml:space="preserve">trade information to the public </w:t>
      </w:r>
      <w:r w:rsidR="00520D0A">
        <w:rPr>
          <w:rFonts w:ascii="Times New Roman" w:hAnsi="Times New Roman" w:cs="Times New Roman"/>
          <w:sz w:val="24"/>
          <w:szCs w:val="24"/>
        </w:rPr>
        <w:t xml:space="preserve">in </w:t>
      </w:r>
      <w:r w:rsidR="00BD51BA" w:rsidRPr="007354F9">
        <w:rPr>
          <w:rFonts w:ascii="Times New Roman" w:hAnsi="Times New Roman" w:cs="Times New Roman"/>
          <w:sz w:val="24"/>
          <w:szCs w:val="24"/>
        </w:rPr>
        <w:t>real</w:t>
      </w:r>
      <w:r w:rsidR="00520D0A">
        <w:rPr>
          <w:rFonts w:ascii="Times New Roman" w:hAnsi="Times New Roman" w:cs="Times New Roman"/>
          <w:sz w:val="24"/>
          <w:szCs w:val="24"/>
        </w:rPr>
        <w:t xml:space="preserve"> </w:t>
      </w:r>
      <w:r w:rsidR="00BD51BA" w:rsidRPr="007354F9">
        <w:rPr>
          <w:rFonts w:ascii="Times New Roman" w:hAnsi="Times New Roman" w:cs="Times New Roman"/>
          <w:sz w:val="24"/>
          <w:szCs w:val="24"/>
        </w:rPr>
        <w:t xml:space="preserve">time </w:t>
      </w:r>
      <w:r w:rsidR="00BD51BA">
        <w:rPr>
          <w:rFonts w:ascii="Times New Roman" w:hAnsi="Times New Roman" w:cs="Times New Roman"/>
          <w:sz w:val="24"/>
          <w:szCs w:val="24"/>
        </w:rPr>
        <w:t xml:space="preserve">(e.g., </w:t>
      </w:r>
      <w:r w:rsidR="00BD51BA" w:rsidRPr="007354F9">
        <w:rPr>
          <w:rFonts w:ascii="Times New Roman" w:hAnsi="Times New Roman" w:cs="Times New Roman"/>
          <w:sz w:val="24"/>
          <w:szCs w:val="24"/>
        </w:rPr>
        <w:t>the current best five bid and ask prices and the number of shares available</w:t>
      </w:r>
      <w:r w:rsidR="00BD51BA">
        <w:rPr>
          <w:rFonts w:ascii="Times New Roman" w:hAnsi="Times New Roman" w:cs="Times New Roman"/>
          <w:sz w:val="24"/>
          <w:szCs w:val="24"/>
        </w:rPr>
        <w:t>)</w:t>
      </w:r>
      <w:r w:rsidR="00BD51BA" w:rsidRPr="007354F9">
        <w:rPr>
          <w:rFonts w:ascii="Times New Roman" w:hAnsi="Times New Roman" w:cs="Times New Roman"/>
          <w:sz w:val="24"/>
          <w:szCs w:val="24"/>
        </w:rPr>
        <w:t>.</w:t>
      </w:r>
      <w:r w:rsidR="00BD51BA">
        <w:rPr>
          <w:rFonts w:ascii="Times New Roman" w:hAnsi="Times New Roman" w:cs="Times New Roman"/>
          <w:sz w:val="24"/>
          <w:szCs w:val="24"/>
        </w:rPr>
        <w:t xml:space="preserve"> </w:t>
      </w:r>
      <w:r w:rsidR="00967B9A">
        <w:rPr>
          <w:rFonts w:ascii="Times New Roman" w:hAnsi="Times New Roman" w:cs="Times New Roman"/>
          <w:sz w:val="24"/>
          <w:szCs w:val="24"/>
        </w:rPr>
        <w:t xml:space="preserve">Trades executed in </w:t>
      </w:r>
      <w:r w:rsidR="002E33C2">
        <w:rPr>
          <w:rFonts w:ascii="Times New Roman" w:hAnsi="Times New Roman" w:cs="Times New Roman"/>
          <w:sz w:val="24"/>
          <w:szCs w:val="24"/>
        </w:rPr>
        <w:t xml:space="preserve">the </w:t>
      </w:r>
      <w:r w:rsidR="00967B9A">
        <w:rPr>
          <w:rFonts w:ascii="Times New Roman" w:hAnsi="Times New Roman" w:cs="Times New Roman"/>
          <w:sz w:val="24"/>
          <w:szCs w:val="24"/>
        </w:rPr>
        <w:t>HKEx are</w:t>
      </w:r>
      <w:r w:rsidR="002F196B">
        <w:rPr>
          <w:rFonts w:ascii="Times New Roman" w:hAnsi="Times New Roman" w:cs="Times New Roman"/>
          <w:sz w:val="24"/>
          <w:szCs w:val="24"/>
        </w:rPr>
        <w:t xml:space="preserve"> released to the market as soon as </w:t>
      </w:r>
      <w:r w:rsidR="002E33C2">
        <w:rPr>
          <w:rFonts w:ascii="Times New Roman" w:hAnsi="Times New Roman" w:cs="Times New Roman"/>
          <w:sz w:val="24"/>
          <w:szCs w:val="24"/>
        </w:rPr>
        <w:t xml:space="preserve">they are </w:t>
      </w:r>
      <w:r w:rsidR="002F196B">
        <w:rPr>
          <w:rFonts w:ascii="Times New Roman" w:hAnsi="Times New Roman" w:cs="Times New Roman"/>
          <w:sz w:val="24"/>
          <w:szCs w:val="24"/>
        </w:rPr>
        <w:t>matched and are then available to all investors who subscribe to trading information simultaneously.</w:t>
      </w:r>
    </w:p>
    <w:p w14:paraId="35FD01E6" w14:textId="2E9BD73C" w:rsidR="002E1707" w:rsidRPr="007354F9" w:rsidRDefault="002E1707" w:rsidP="002E1707">
      <w:pPr>
        <w:pStyle w:val="Heading2"/>
        <w:spacing w:after="0" w:line="480" w:lineRule="auto"/>
        <w:rPr>
          <w:lang w:val="en-US"/>
        </w:rPr>
      </w:pPr>
      <w:r>
        <w:rPr>
          <w:lang w:val="en-US"/>
        </w:rPr>
        <w:t>3</w:t>
      </w:r>
      <w:r w:rsidRPr="007354F9">
        <w:rPr>
          <w:lang w:val="en-US"/>
        </w:rPr>
        <w:t>.</w:t>
      </w:r>
      <w:r>
        <w:t>2</w:t>
      </w:r>
      <w:r w:rsidRPr="007354F9">
        <w:t xml:space="preserve">. Insider trading and short selling in </w:t>
      </w:r>
      <w:r>
        <w:rPr>
          <w:lang w:val="en-US"/>
        </w:rPr>
        <w:t>Hong Kong</w:t>
      </w:r>
    </w:p>
    <w:p w14:paraId="463E9452" w14:textId="31E3A7E1" w:rsidR="002E1707" w:rsidRPr="007354F9" w:rsidRDefault="002E1707" w:rsidP="002E1707">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Part XV of the</w:t>
      </w:r>
      <w:r>
        <w:rPr>
          <w:rFonts w:ascii="Times New Roman" w:hAnsi="Times New Roman" w:cs="Times New Roman"/>
          <w:sz w:val="24"/>
          <w:szCs w:val="24"/>
        </w:rPr>
        <w:t xml:space="preserve"> </w:t>
      </w:r>
      <w:r w:rsidRPr="007354F9">
        <w:rPr>
          <w:rFonts w:ascii="Times New Roman" w:hAnsi="Times New Roman" w:cs="Times New Roman"/>
          <w:sz w:val="24"/>
          <w:szCs w:val="24"/>
        </w:rPr>
        <w:t>Securities and Futures Ordinance</w:t>
      </w:r>
      <w:r>
        <w:rPr>
          <w:rFonts w:ascii="Times New Roman" w:hAnsi="Times New Roman" w:cs="Times New Roman"/>
          <w:sz w:val="24"/>
          <w:szCs w:val="24"/>
        </w:rPr>
        <w:t xml:space="preserve"> (</w:t>
      </w:r>
      <w:r w:rsidRPr="007354F9">
        <w:rPr>
          <w:rFonts w:ascii="Times New Roman" w:hAnsi="Times New Roman" w:cs="Times New Roman"/>
          <w:sz w:val="24"/>
          <w:szCs w:val="24"/>
        </w:rPr>
        <w:t>SFO</w:t>
      </w:r>
      <w:r>
        <w:rPr>
          <w:rFonts w:ascii="Times New Roman" w:hAnsi="Times New Roman" w:cs="Times New Roman"/>
          <w:sz w:val="24"/>
          <w:szCs w:val="24"/>
        </w:rPr>
        <w:t xml:space="preserve">) launched by the </w:t>
      </w:r>
      <w:r w:rsidRPr="007354F9">
        <w:rPr>
          <w:rFonts w:ascii="Times New Roman" w:hAnsi="Times New Roman" w:cs="Times New Roman"/>
          <w:sz w:val="24"/>
          <w:szCs w:val="24"/>
        </w:rPr>
        <w:t>Securities and Futures Commission (SFC)</w:t>
      </w:r>
      <w:r>
        <w:rPr>
          <w:rFonts w:ascii="Times New Roman" w:hAnsi="Times New Roman" w:cs="Times New Roman"/>
          <w:sz w:val="24"/>
          <w:szCs w:val="24"/>
        </w:rPr>
        <w:t xml:space="preserve"> in Hong Kong </w:t>
      </w:r>
      <w:r w:rsidRPr="007354F9">
        <w:rPr>
          <w:rFonts w:ascii="Times New Roman" w:hAnsi="Times New Roman" w:cs="Times New Roman"/>
          <w:sz w:val="24"/>
          <w:szCs w:val="24"/>
        </w:rPr>
        <w:t xml:space="preserve">refers to the </w:t>
      </w:r>
      <w:r>
        <w:rPr>
          <w:rFonts w:ascii="Times New Roman" w:hAnsi="Times New Roman" w:cs="Times New Roman"/>
          <w:sz w:val="24"/>
          <w:szCs w:val="24"/>
        </w:rPr>
        <w:t>d</w:t>
      </w:r>
      <w:r w:rsidRPr="007354F9">
        <w:rPr>
          <w:rFonts w:ascii="Times New Roman" w:hAnsi="Times New Roman" w:cs="Times New Roman"/>
          <w:sz w:val="24"/>
          <w:szCs w:val="24"/>
        </w:rPr>
        <w:t xml:space="preserve">isclosure of </w:t>
      </w:r>
      <w:r>
        <w:rPr>
          <w:rFonts w:ascii="Times New Roman" w:hAnsi="Times New Roman" w:cs="Times New Roman"/>
          <w:sz w:val="24"/>
          <w:szCs w:val="24"/>
        </w:rPr>
        <w:t>i</w:t>
      </w:r>
      <w:r w:rsidRPr="007354F9">
        <w:rPr>
          <w:rFonts w:ascii="Times New Roman" w:hAnsi="Times New Roman" w:cs="Times New Roman"/>
          <w:sz w:val="24"/>
          <w:szCs w:val="24"/>
        </w:rPr>
        <w:t>nterests, requiring substantial shareholders (5</w:t>
      </w:r>
      <w:r>
        <w:rPr>
          <w:rFonts w:ascii="Times New Roman" w:hAnsi="Times New Roman" w:cs="Times New Roman"/>
          <w:sz w:val="24"/>
          <w:szCs w:val="24"/>
        </w:rPr>
        <w:t>%</w:t>
      </w:r>
      <w:r w:rsidRPr="007354F9">
        <w:rPr>
          <w:rFonts w:ascii="Times New Roman" w:hAnsi="Times New Roman" w:cs="Times New Roman"/>
          <w:sz w:val="24"/>
          <w:szCs w:val="24"/>
        </w:rPr>
        <w:t xml:space="preserve"> or more of voting shares), directors</w:t>
      </w:r>
      <w:r>
        <w:rPr>
          <w:rFonts w:ascii="Times New Roman" w:hAnsi="Times New Roman" w:cs="Times New Roman"/>
          <w:sz w:val="24"/>
          <w:szCs w:val="24"/>
        </w:rPr>
        <w:t>,</w:t>
      </w:r>
      <w:r w:rsidRPr="007354F9">
        <w:rPr>
          <w:rFonts w:ascii="Times New Roman" w:hAnsi="Times New Roman" w:cs="Times New Roman"/>
          <w:sz w:val="24"/>
          <w:szCs w:val="24"/>
        </w:rPr>
        <w:t xml:space="preserve"> and chief executives of a listed </w:t>
      </w:r>
      <w:r>
        <w:rPr>
          <w:rFonts w:ascii="Times New Roman" w:hAnsi="Times New Roman" w:cs="Times New Roman"/>
          <w:sz w:val="24"/>
          <w:szCs w:val="24"/>
        </w:rPr>
        <w:t>firm</w:t>
      </w:r>
      <w:r w:rsidRPr="007354F9">
        <w:rPr>
          <w:rFonts w:ascii="Times New Roman" w:hAnsi="Times New Roman" w:cs="Times New Roman"/>
          <w:sz w:val="24"/>
          <w:szCs w:val="24"/>
        </w:rPr>
        <w:t xml:space="preserve"> to disclose all their interests in the listed corporation or any associated companies. Under the framework of the SFO, any substantial shareholder, director, chief executive</w:t>
      </w:r>
      <w:r>
        <w:rPr>
          <w:rFonts w:ascii="Times New Roman" w:hAnsi="Times New Roman" w:cs="Times New Roman"/>
          <w:sz w:val="24"/>
          <w:szCs w:val="24"/>
        </w:rPr>
        <w:t>,</w:t>
      </w:r>
      <w:r w:rsidRPr="007354F9">
        <w:rPr>
          <w:rFonts w:ascii="Times New Roman" w:hAnsi="Times New Roman" w:cs="Times New Roman"/>
          <w:sz w:val="24"/>
          <w:szCs w:val="24"/>
        </w:rPr>
        <w:t xml:space="preserve"> or employee of a listed company or its associated companies can be an insider of </w:t>
      </w:r>
      <w:r>
        <w:rPr>
          <w:rFonts w:ascii="Times New Roman" w:hAnsi="Times New Roman" w:cs="Times New Roman"/>
          <w:sz w:val="24"/>
          <w:szCs w:val="24"/>
        </w:rPr>
        <w:t>the</w:t>
      </w:r>
      <w:r w:rsidRPr="007354F9">
        <w:rPr>
          <w:rFonts w:ascii="Times New Roman" w:hAnsi="Times New Roman" w:cs="Times New Roman"/>
          <w:sz w:val="24"/>
          <w:szCs w:val="24"/>
        </w:rPr>
        <w:t xml:space="preserve"> listed firm. The board of directors and top management, regardless of their shareholding</w:t>
      </w:r>
      <w:r w:rsidRPr="007354F9" w:rsidDel="00337ABF">
        <w:rPr>
          <w:rFonts w:ascii="Times New Roman" w:hAnsi="Times New Roman" w:cs="Times New Roman"/>
          <w:sz w:val="24"/>
          <w:szCs w:val="24"/>
        </w:rPr>
        <w:t xml:space="preserve"> </w:t>
      </w:r>
      <w:r w:rsidRPr="007354F9">
        <w:rPr>
          <w:rFonts w:ascii="Times New Roman" w:hAnsi="Times New Roman" w:cs="Times New Roman"/>
          <w:sz w:val="24"/>
          <w:szCs w:val="24"/>
        </w:rPr>
        <w:t xml:space="preserve">percentage, must notify the SFC by </w:t>
      </w:r>
      <w:r>
        <w:rPr>
          <w:rFonts w:ascii="Times New Roman" w:hAnsi="Times New Roman" w:cs="Times New Roman"/>
          <w:sz w:val="24"/>
          <w:szCs w:val="24"/>
        </w:rPr>
        <w:t>filing</w:t>
      </w:r>
      <w:r w:rsidRPr="007354F9">
        <w:rPr>
          <w:rFonts w:ascii="Times New Roman" w:hAnsi="Times New Roman" w:cs="Times New Roman"/>
          <w:sz w:val="24"/>
          <w:szCs w:val="24"/>
        </w:rPr>
        <w:t xml:space="preserve"> Form 3A within three business days of any change in the nature of their interests</w:t>
      </w:r>
      <w:r w:rsidR="00DD4524">
        <w:rPr>
          <w:rFonts w:ascii="Times New Roman" w:hAnsi="Times New Roman" w:cs="Times New Roman"/>
          <w:sz w:val="24"/>
          <w:szCs w:val="24"/>
        </w:rPr>
        <w:t xml:space="preserve">, which </w:t>
      </w:r>
      <w:r w:rsidRPr="007354F9">
        <w:rPr>
          <w:rFonts w:ascii="Times New Roman" w:hAnsi="Times New Roman" w:cs="Times New Roman"/>
          <w:sz w:val="24"/>
          <w:szCs w:val="24"/>
        </w:rPr>
        <w:t>is the original source for insiders’ trading</w:t>
      </w:r>
      <w:r w:rsidR="001B74B4">
        <w:rPr>
          <w:rFonts w:ascii="Times New Roman" w:hAnsi="Times New Roman" w:cs="Times New Roman"/>
          <w:sz w:val="24"/>
          <w:szCs w:val="24"/>
        </w:rPr>
        <w:t xml:space="preserve"> information</w:t>
      </w:r>
      <w:r w:rsidRPr="007354F9">
        <w:rPr>
          <w:rFonts w:ascii="Times New Roman" w:hAnsi="Times New Roman" w:cs="Times New Roman"/>
          <w:sz w:val="24"/>
          <w:szCs w:val="24"/>
        </w:rPr>
        <w:t xml:space="preserve">. </w:t>
      </w:r>
    </w:p>
    <w:p w14:paraId="1F837F71" w14:textId="6A3E7867" w:rsidR="002E1707" w:rsidRDefault="002E1707" w:rsidP="000D289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lastRenderedPageBreak/>
        <w:t xml:space="preserve">In January 1994, the HKEx launched a pilot scheme for regulated short selling under which 17 securities became eligible for short selling. </w:t>
      </w:r>
      <w:r w:rsidR="00DD4524">
        <w:rPr>
          <w:rFonts w:ascii="Times New Roman" w:hAnsi="Times New Roman" w:cs="Times New Roman"/>
          <w:sz w:val="24"/>
          <w:szCs w:val="24"/>
        </w:rPr>
        <w:t>Up to date</w:t>
      </w:r>
      <w:r>
        <w:rPr>
          <w:rFonts w:ascii="Times New Roman" w:hAnsi="Times New Roman" w:cs="Times New Roman"/>
          <w:sz w:val="24"/>
          <w:szCs w:val="24"/>
        </w:rPr>
        <w:t>, n</w:t>
      </w:r>
      <w:r w:rsidRPr="007354F9">
        <w:rPr>
          <w:rFonts w:ascii="Times New Roman" w:hAnsi="Times New Roman" w:cs="Times New Roman"/>
          <w:sz w:val="24"/>
          <w:szCs w:val="24"/>
        </w:rPr>
        <w:t xml:space="preserve">ot all stocks on the HKEx can be short sold. </w:t>
      </w:r>
      <w:r>
        <w:rPr>
          <w:rFonts w:ascii="Times New Roman" w:hAnsi="Times New Roman" w:cs="Times New Roman"/>
          <w:sz w:val="24"/>
          <w:szCs w:val="24"/>
        </w:rPr>
        <w:t>B</w:t>
      </w:r>
      <w:r w:rsidRPr="007354F9">
        <w:rPr>
          <w:rFonts w:ascii="Times New Roman" w:hAnsi="Times New Roman" w:cs="Times New Roman"/>
          <w:sz w:val="24"/>
          <w:szCs w:val="24"/>
        </w:rPr>
        <w:t xml:space="preserve">ased mainly on liquidity and market value criteria, </w:t>
      </w:r>
      <w:r w:rsidR="00A96855">
        <w:rPr>
          <w:rFonts w:ascii="Times New Roman" w:hAnsi="Times New Roman" w:cs="Times New Roman"/>
          <w:sz w:val="24"/>
          <w:szCs w:val="24"/>
        </w:rPr>
        <w:t>t</w:t>
      </w:r>
      <w:r w:rsidRPr="007354F9">
        <w:rPr>
          <w:rFonts w:ascii="Times New Roman" w:hAnsi="Times New Roman" w:cs="Times New Roman"/>
          <w:sz w:val="24"/>
          <w:szCs w:val="24"/>
        </w:rPr>
        <w:t>he HKEx</w:t>
      </w:r>
      <w:r>
        <w:rPr>
          <w:rFonts w:ascii="Times New Roman" w:hAnsi="Times New Roman" w:cs="Times New Roman"/>
          <w:sz w:val="24"/>
          <w:szCs w:val="24"/>
        </w:rPr>
        <w:t xml:space="preserve"> update</w:t>
      </w:r>
      <w:r w:rsidR="00DD4524">
        <w:rPr>
          <w:rFonts w:ascii="Times New Roman" w:hAnsi="Times New Roman" w:cs="Times New Roman"/>
          <w:sz w:val="24"/>
          <w:szCs w:val="24"/>
        </w:rPr>
        <w:t>s</w:t>
      </w:r>
      <w:r>
        <w:rPr>
          <w:rFonts w:ascii="Times New Roman" w:hAnsi="Times New Roman" w:cs="Times New Roman"/>
          <w:sz w:val="24"/>
          <w:szCs w:val="24"/>
        </w:rPr>
        <w:t xml:space="preserve"> the</w:t>
      </w:r>
      <w:r w:rsidRPr="007354F9">
        <w:rPr>
          <w:rFonts w:ascii="Times New Roman" w:hAnsi="Times New Roman" w:cs="Times New Roman"/>
          <w:sz w:val="24"/>
          <w:szCs w:val="24"/>
        </w:rPr>
        <w:t xml:space="preserve"> list of securities eligible for short selling on a quarterly basis. As of November </w:t>
      </w:r>
      <w:r>
        <w:rPr>
          <w:rFonts w:ascii="Times New Roman" w:hAnsi="Times New Roman" w:cs="Times New Roman"/>
          <w:sz w:val="24"/>
          <w:szCs w:val="24"/>
        </w:rPr>
        <w:t xml:space="preserve">14, </w:t>
      </w:r>
      <w:r w:rsidRPr="007354F9">
        <w:rPr>
          <w:rFonts w:ascii="Times New Roman" w:hAnsi="Times New Roman" w:cs="Times New Roman"/>
          <w:sz w:val="24"/>
          <w:szCs w:val="24"/>
        </w:rPr>
        <w:t xml:space="preserve">2014, </w:t>
      </w:r>
      <w:r w:rsidR="00DD4524">
        <w:rPr>
          <w:rFonts w:ascii="Times New Roman" w:hAnsi="Times New Roman" w:cs="Times New Roman"/>
          <w:sz w:val="24"/>
          <w:szCs w:val="24"/>
        </w:rPr>
        <w:t xml:space="preserve">the end of our sample period, </w:t>
      </w:r>
      <w:r w:rsidRPr="007354F9">
        <w:rPr>
          <w:rFonts w:ascii="Times New Roman" w:hAnsi="Times New Roman" w:cs="Times New Roman"/>
          <w:sz w:val="24"/>
          <w:szCs w:val="24"/>
        </w:rPr>
        <w:t xml:space="preserve">755 stocks on </w:t>
      </w:r>
      <w:r w:rsidR="00A96855">
        <w:rPr>
          <w:rFonts w:ascii="Times New Roman" w:hAnsi="Times New Roman" w:cs="Times New Roman"/>
          <w:sz w:val="24"/>
          <w:szCs w:val="24"/>
        </w:rPr>
        <w:t>the</w:t>
      </w:r>
      <w:r w:rsidRPr="007354F9">
        <w:rPr>
          <w:rFonts w:ascii="Times New Roman" w:hAnsi="Times New Roman" w:cs="Times New Roman"/>
          <w:sz w:val="24"/>
          <w:szCs w:val="24"/>
        </w:rPr>
        <w:t xml:space="preserve"> Main Board were eligible for short selling.</w:t>
      </w:r>
    </w:p>
    <w:bookmarkEnd w:id="9"/>
    <w:bookmarkEnd w:id="10"/>
    <w:p w14:paraId="42B57526" w14:textId="799DE59A" w:rsidR="00E431B4" w:rsidRPr="007354F9" w:rsidRDefault="00E431B4" w:rsidP="00E431B4">
      <w:pPr>
        <w:pStyle w:val="Heading2"/>
        <w:spacing w:after="0" w:line="480" w:lineRule="auto"/>
        <w:rPr>
          <w:lang w:val="en-US"/>
        </w:rPr>
      </w:pPr>
      <w:r>
        <w:rPr>
          <w:lang w:val="en-US"/>
        </w:rPr>
        <w:t>3</w:t>
      </w:r>
      <w:r w:rsidRPr="007354F9">
        <w:rPr>
          <w:lang w:val="en-US"/>
        </w:rPr>
        <w:t>.</w:t>
      </w:r>
      <w:r w:rsidR="002E1707">
        <w:t>3</w:t>
      </w:r>
      <w:r w:rsidRPr="007354F9">
        <w:t xml:space="preserve">. </w:t>
      </w:r>
      <w:r>
        <w:t>Family firms</w:t>
      </w:r>
      <w:r w:rsidRPr="007354F9">
        <w:t xml:space="preserve"> in </w:t>
      </w:r>
      <w:r>
        <w:rPr>
          <w:lang w:val="en-US"/>
        </w:rPr>
        <w:t>Hong Kong</w:t>
      </w:r>
    </w:p>
    <w:p w14:paraId="7938D78A" w14:textId="384A215A" w:rsidR="003670E9" w:rsidRDefault="005818EF" w:rsidP="003670E9">
      <w:pPr>
        <w:spacing w:line="480" w:lineRule="auto"/>
        <w:jc w:val="both"/>
        <w:rPr>
          <w:rFonts w:ascii="Times New Roman" w:hAnsi="Times New Roman" w:cs="Times New Roman"/>
          <w:sz w:val="24"/>
          <w:szCs w:val="24"/>
        </w:rPr>
      </w:pPr>
      <w:r>
        <w:rPr>
          <w:rFonts w:ascii="Times New Roman" w:hAnsi="Times New Roman" w:cs="Times New Roman"/>
          <w:sz w:val="24"/>
          <w:szCs w:val="24"/>
        </w:rPr>
        <w:t>Whereas ownership of many public f</w:t>
      </w:r>
      <w:r w:rsidR="00B34DD7">
        <w:rPr>
          <w:rFonts w:ascii="Times New Roman" w:hAnsi="Times New Roman" w:cs="Times New Roman"/>
          <w:sz w:val="24"/>
          <w:szCs w:val="24"/>
        </w:rPr>
        <w:t xml:space="preserve">irms in </w:t>
      </w:r>
      <w:r w:rsidR="00C951FB">
        <w:rPr>
          <w:rFonts w:ascii="Times New Roman" w:hAnsi="Times New Roman" w:cs="Times New Roman"/>
          <w:sz w:val="24"/>
          <w:szCs w:val="24"/>
        </w:rPr>
        <w:t>W</w:t>
      </w:r>
      <w:r>
        <w:rPr>
          <w:rFonts w:ascii="Times New Roman" w:hAnsi="Times New Roman" w:cs="Times New Roman"/>
          <w:sz w:val="24"/>
          <w:szCs w:val="24"/>
        </w:rPr>
        <w:t xml:space="preserve">estern countries </w:t>
      </w:r>
      <w:r w:rsidR="00A321A7">
        <w:rPr>
          <w:rFonts w:ascii="Times New Roman" w:hAnsi="Times New Roman" w:cs="Times New Roman"/>
          <w:sz w:val="24"/>
          <w:szCs w:val="24"/>
        </w:rPr>
        <w:t xml:space="preserve">such as </w:t>
      </w:r>
      <w:r>
        <w:rPr>
          <w:rFonts w:ascii="Times New Roman" w:hAnsi="Times New Roman" w:cs="Times New Roman"/>
          <w:sz w:val="24"/>
          <w:szCs w:val="24"/>
        </w:rPr>
        <w:t>the US and UK are widely diffused</w:t>
      </w:r>
      <w:r w:rsidR="003670E9" w:rsidRPr="007354F9">
        <w:rPr>
          <w:rFonts w:ascii="Times New Roman" w:hAnsi="Times New Roman" w:cs="Times New Roman"/>
          <w:sz w:val="24"/>
          <w:szCs w:val="24"/>
        </w:rPr>
        <w:t>, the</w:t>
      </w:r>
      <w:r>
        <w:rPr>
          <w:rFonts w:ascii="Times New Roman" w:hAnsi="Times New Roman" w:cs="Times New Roman"/>
          <w:sz w:val="24"/>
          <w:szCs w:val="24"/>
        </w:rPr>
        <w:t xml:space="preserve"> Hong </w:t>
      </w:r>
      <w:r w:rsidR="00C951FB">
        <w:rPr>
          <w:rFonts w:ascii="Times New Roman" w:hAnsi="Times New Roman" w:cs="Times New Roman"/>
          <w:sz w:val="24"/>
          <w:szCs w:val="24"/>
        </w:rPr>
        <w:t>Kong-</w:t>
      </w:r>
      <w:r>
        <w:rPr>
          <w:rFonts w:ascii="Times New Roman" w:hAnsi="Times New Roman" w:cs="Times New Roman"/>
          <w:sz w:val="24"/>
          <w:szCs w:val="24"/>
        </w:rPr>
        <w:t>listed firms feature</w:t>
      </w:r>
      <w:r w:rsidR="003670E9" w:rsidRPr="007354F9">
        <w:rPr>
          <w:rFonts w:ascii="Times New Roman" w:hAnsi="Times New Roman" w:cs="Times New Roman"/>
          <w:sz w:val="24"/>
          <w:szCs w:val="24"/>
        </w:rPr>
        <w:t xml:space="preserve"> a high</w:t>
      </w:r>
      <w:r>
        <w:rPr>
          <w:rFonts w:ascii="Times New Roman" w:hAnsi="Times New Roman" w:cs="Times New Roman"/>
          <w:sz w:val="24"/>
          <w:szCs w:val="24"/>
        </w:rPr>
        <w:t xml:space="preserve"> c</w:t>
      </w:r>
      <w:r w:rsidR="00B34DD7">
        <w:rPr>
          <w:rFonts w:ascii="Times New Roman" w:hAnsi="Times New Roman" w:cs="Times New Roman"/>
          <w:sz w:val="24"/>
          <w:szCs w:val="24"/>
        </w:rPr>
        <w:t>oncentration of</w:t>
      </w:r>
      <w:r w:rsidR="003670E9" w:rsidRPr="007354F9">
        <w:rPr>
          <w:rFonts w:ascii="Times New Roman" w:hAnsi="Times New Roman" w:cs="Times New Roman"/>
          <w:sz w:val="24"/>
          <w:szCs w:val="24"/>
        </w:rPr>
        <w:t xml:space="preserve"> </w:t>
      </w:r>
      <w:r>
        <w:rPr>
          <w:rFonts w:ascii="Times New Roman" w:hAnsi="Times New Roman" w:cs="Times New Roman"/>
          <w:sz w:val="24"/>
          <w:szCs w:val="24"/>
        </w:rPr>
        <w:t xml:space="preserve">family </w:t>
      </w:r>
      <w:r w:rsidR="003670E9" w:rsidRPr="007354F9">
        <w:rPr>
          <w:rFonts w:ascii="Times New Roman" w:hAnsi="Times New Roman" w:cs="Times New Roman"/>
          <w:sz w:val="24"/>
          <w:szCs w:val="24"/>
        </w:rPr>
        <w:t>ownership</w:t>
      </w:r>
      <w:r>
        <w:rPr>
          <w:rFonts w:ascii="Times New Roman" w:hAnsi="Times New Roman" w:cs="Times New Roman"/>
          <w:sz w:val="24"/>
          <w:szCs w:val="24"/>
        </w:rPr>
        <w:t xml:space="preserve"> and c</w:t>
      </w:r>
      <w:r w:rsidR="00B34DD7">
        <w:rPr>
          <w:rFonts w:ascii="Times New Roman" w:hAnsi="Times New Roman" w:cs="Times New Roman"/>
          <w:sz w:val="24"/>
          <w:szCs w:val="24"/>
        </w:rPr>
        <w:t>ontrol</w:t>
      </w:r>
      <w:r w:rsidR="003670E9" w:rsidRPr="007354F9">
        <w:rPr>
          <w:rFonts w:ascii="Times New Roman" w:hAnsi="Times New Roman" w:cs="Times New Roman"/>
          <w:sz w:val="24"/>
          <w:szCs w:val="24"/>
        </w:rPr>
        <w:t xml:space="preserve">. </w:t>
      </w:r>
      <w:r w:rsidR="00AB7AE8">
        <w:rPr>
          <w:rFonts w:ascii="Times New Roman" w:hAnsi="Times New Roman" w:cs="Times New Roman"/>
          <w:sz w:val="24"/>
          <w:szCs w:val="24"/>
        </w:rPr>
        <w:t>T</w:t>
      </w:r>
      <w:r w:rsidR="00AB7AE8" w:rsidRPr="007354F9">
        <w:rPr>
          <w:rFonts w:ascii="Times New Roman" w:hAnsi="Times New Roman" w:cs="Times New Roman"/>
          <w:sz w:val="24"/>
          <w:szCs w:val="24"/>
        </w:rPr>
        <w:t>o</w:t>
      </w:r>
      <w:r w:rsidR="00AB7AE8">
        <w:rPr>
          <w:rFonts w:ascii="Times New Roman" w:hAnsi="Times New Roman" w:cs="Times New Roman"/>
          <w:sz w:val="24"/>
          <w:szCs w:val="24"/>
        </w:rPr>
        <w:t xml:space="preserve"> safeguard family interests, </w:t>
      </w:r>
      <w:r w:rsidR="003670E9" w:rsidRPr="007354F9">
        <w:rPr>
          <w:rFonts w:ascii="Times New Roman" w:hAnsi="Times New Roman" w:cs="Times New Roman"/>
          <w:sz w:val="24"/>
          <w:szCs w:val="24"/>
        </w:rPr>
        <w:t>they</w:t>
      </w:r>
      <w:r w:rsidR="00AB7AE8">
        <w:rPr>
          <w:rFonts w:ascii="Times New Roman" w:hAnsi="Times New Roman" w:cs="Times New Roman"/>
          <w:sz w:val="24"/>
          <w:szCs w:val="24"/>
        </w:rPr>
        <w:t xml:space="preserve"> also</w:t>
      </w:r>
      <w:r w:rsidR="003670E9" w:rsidRPr="007354F9">
        <w:rPr>
          <w:rFonts w:ascii="Times New Roman" w:hAnsi="Times New Roman" w:cs="Times New Roman"/>
          <w:sz w:val="24"/>
          <w:szCs w:val="24"/>
        </w:rPr>
        <w:t xml:space="preserve"> </w:t>
      </w:r>
      <w:r w:rsidR="00B34DD7">
        <w:rPr>
          <w:rFonts w:ascii="Times New Roman" w:hAnsi="Times New Roman" w:cs="Times New Roman"/>
          <w:sz w:val="24"/>
          <w:szCs w:val="24"/>
        </w:rPr>
        <w:t>routinely appoint</w:t>
      </w:r>
      <w:r w:rsidR="003670E9" w:rsidRPr="007354F9">
        <w:rPr>
          <w:rFonts w:ascii="Times New Roman" w:hAnsi="Times New Roman" w:cs="Times New Roman"/>
          <w:sz w:val="24"/>
          <w:szCs w:val="24"/>
        </w:rPr>
        <w:t xml:space="preserve"> family members </w:t>
      </w:r>
      <w:r w:rsidR="00C951FB">
        <w:rPr>
          <w:rFonts w:ascii="Times New Roman" w:hAnsi="Times New Roman" w:cs="Times New Roman"/>
          <w:sz w:val="24"/>
          <w:szCs w:val="24"/>
        </w:rPr>
        <w:t xml:space="preserve">to </w:t>
      </w:r>
      <w:r w:rsidR="003670E9" w:rsidRPr="007354F9">
        <w:rPr>
          <w:rFonts w:ascii="Times New Roman" w:hAnsi="Times New Roman" w:cs="Times New Roman"/>
          <w:sz w:val="24"/>
          <w:szCs w:val="24"/>
        </w:rPr>
        <w:t xml:space="preserve">sit on the board </w:t>
      </w:r>
      <w:r w:rsidR="003670E9" w:rsidRPr="007354F9">
        <w:rPr>
          <w:rFonts w:ascii="Times New Roman" w:hAnsi="Times New Roman" w:cs="Times New Roman"/>
          <w:sz w:val="24"/>
          <w:szCs w:val="24"/>
        </w:rPr>
        <w:fldChar w:fldCharType="begin" w:fldLock="1"/>
      </w:r>
      <w:r w:rsidR="003670E9" w:rsidRPr="007354F9">
        <w:rPr>
          <w:rFonts w:ascii="Times New Roman" w:hAnsi="Times New Roman" w:cs="Times New Roman"/>
          <w:sz w:val="24"/>
          <w:szCs w:val="24"/>
        </w:rPr>
        <w:instrText>ADDIN CSL_CITATION { "citationItems" : [ { "id" : "ITEM-1", "itemData" : { "DOI" : "10.1016/j.jaccpubpol.2009.06.002", "ISSN" : "02784254", "abstract" : "In this study, we document that independent corporate boards of Hong Kong firms provide effective monitoring of earnings management, which suggests that despite differences in institutional environments, corporate board independence is important to ensure high-quality financial reporting. The findings also show that the monitoring effectiveness of corporate boards is moderated in family-controlled firms, either through ownership concentration or the presence of family members on corporate boards. The results based on firms reporting small earnings increases provide additional support for our finding that the monitoring effectiveness of independent corporate boards is moderated in family-controlled firms.", "author" : [ { "dropping-particle" : "", "family" : "Jaggi", "given" : "Bikki", "non-dropping-particle" : "", "parse-names" : false, "suffix" : "" }, { "dropping-particle" : "", "family" : "Leung", "given" : "Sidney", "non-dropping-particle" : "", "parse-names" : false, "suffix" : "" }, { "dropping-particle" : "", "family" : "Gul", "given" : "Ferdinand", "non-dropping-particle" : "", "parse-names" : false, "suffix" : "" } ], "container-title" : "Journal of Accounting and Public Policy", "id" : "ITEM-1", "issue" : "4", "issued" : { "date-parts" : [ [ "2009", "7" ] ] }, "page" : "281-300", "title" : "Family control, board independence and earnings management: Evidence based on Hong Kong firms", "type" : "article-journal", "volume" : "28" }, "uris" : [ "http://www.mendeley.com/documents/?uuid=1f0f09b3-4e17-41d7-aa00-ff884a24c56f" ] }, { "id" : "ITEM-2", "itemData" : { "DOI" : "10.1016/j.intaccaudtax.2010.07.002", "ISSN" : "10619518", "abstract" : "This paper empirically examines the relationship between the extent of voluntary disclosure and levels of family ownership and board independence including the influence of an independent chairman. Using hand-collected data on voluntary disclosure for a sample of 273 listed firms in Hong Kong for the year 2002, the results show that at moderate to low levels of family shareholding (25% or less), the convergence of interest effect is dominant and the extent of voluntary disclosure is relatively low. At higher levels of family shareholding (more than 25%), the entrenchment effect dominates and is associated with higher voluntary disclosure. In addition, the results show that the appointment of an independent chairman is positively associated with the level of voluntary disclosure. Most importantly, the appointment of an independent chairman appears to mitigate the influence of family ownership on voluntary disclosures, and holds for firms with a non-independent chairman. While the extent to which independent non-executive directors are appointed to the board is positively associated with voluntary disclosure, the role of such directors is mitigated by the role of chairman.", "author" : [ { "dropping-particle" : "", "family" : "Chau", "given" : "Gerald", "non-dropping-particle" : "", "parse-names" : false, "suffix" : "" }, { "dropping-particle" : "", "family" : "Gray", "given" : "Sidney J.", "non-dropping-particle" : "", "parse-names" : false, "suffix" : "" } ], "container-title" : "Journal of International Accounting, Auditing and Taxation", "id" : "ITEM-2", "issue" : "2", "issued" : { "date-parts" : [ [ "2010", "1" ] ] }, "page" : "93-109", "title" : "Family ownership, board independence and voluntary disclosure: Evidence from Hong Kong", "type" : "article-journal", "volume" : "19" }, "uris" : [ "http://www.mendeley.com/documents/?uuid=fc978d32-5ac0-413d-9c1a-b0a22cb6a254" ] }, { "id" : "ITEM-3", "itemData" : { "DOI" : "10.1016/j.jcae.2012.03.001", "ISSN" : "18155669", "abstract" : "Family control of listed firms in Hong Kong is substantively different and materially higher than in the US which could offer different insights into the effects of family ownership on corporate transparency. Using a sample of listed Hong Kong firms and idiosyncratic volatility as a proxy for firm-specific stock price informativeness, we find that family firms exhibit higher idiosyncratic volatility of stock prices than similar non-family firms. Further, the relation between family ownership and idiosyncratic volatility is weaker for firms with higher leverage but stronger in periods before equity issues. Additionally, we find that family firms disclose more information, particularly related to operations, than nonfamily firms in annual reports. These results are consistent with the argument that family firms disclose more information than their nonfamily peers to reassure skeptical outside investors that they are not expropriating their investment.", "author" : [ { "dropping-particle" : "", "family" : "Leung", "given" : "Sidney", "non-dropping-particle" : "", "parse-names" : false, "suffix" : "" }, { "dropping-particle" : "", "family" : "Srinidhi", "given" : "Bin", "non-dropping-particle" : "", "parse-names" : false, "suffix" : "" }, { "dropping-particle" : "", "family" : "Lobo", "given" : "Gerald", "non-dropping-particle" : "", "parse-names" : false, "suffix" : "" } ], "container-title" : "Journal of Contemporary Accounting &amp; Economics", "id" : "ITEM-3", "issue" : "1", "issued" : { "date-parts" : [ [ "2012", "6" ] ] }, "page" : "39-52", "title" : "Family control and idiosyncratic volatility: Evidence from listed firms in Hong Kong", "type" : "article-journal", "volume" : "8" }, "uris" : [ "http://www.mendeley.com/documents/?uuid=bb4a2e08-3bca-4a01-bb63-f2487da2ab28" ] } ], "mendeley" : { "formattedCitation" : "(Jaggi et al. 2009; Chau &amp; Gray 2010; Leung et al. 2012)", "manualFormatting" : "(Jaggi et al., 2009; Chau and Gray, 2010; Leung et al., 2012)", "plainTextFormattedCitation" : "(Jaggi et al. 2009; Chau &amp; Gray 2010; Leung et al. 2012)", "previouslyFormattedCitation" : "(Jaggi et al. 2009; Chau &amp; Gray 2010; Leung et al. 2012)" }, "properties" : { "noteIndex" : 0 }, "schema" : "https://github.com/citation-style-language/schema/raw/master/csl-citation.json" }</w:instrText>
      </w:r>
      <w:r w:rsidR="003670E9" w:rsidRPr="007354F9">
        <w:rPr>
          <w:rFonts w:ascii="Times New Roman" w:hAnsi="Times New Roman" w:cs="Times New Roman"/>
          <w:sz w:val="24"/>
          <w:szCs w:val="24"/>
        </w:rPr>
        <w:fldChar w:fldCharType="separate"/>
      </w:r>
      <w:r w:rsidR="003670E9" w:rsidRPr="007354F9">
        <w:rPr>
          <w:rFonts w:ascii="Times New Roman" w:hAnsi="Times New Roman" w:cs="Times New Roman"/>
          <w:noProof/>
          <w:sz w:val="24"/>
          <w:szCs w:val="24"/>
        </w:rPr>
        <w:t>(</w:t>
      </w:r>
      <w:bookmarkStart w:id="11" w:name="OLE_LINK47"/>
      <w:bookmarkStart w:id="12" w:name="OLE_LINK55"/>
      <w:r w:rsidR="003670E9" w:rsidRPr="007354F9">
        <w:rPr>
          <w:rFonts w:ascii="Times New Roman" w:hAnsi="Times New Roman" w:cs="Times New Roman"/>
          <w:noProof/>
          <w:sz w:val="24"/>
          <w:szCs w:val="24"/>
        </w:rPr>
        <w:t xml:space="preserve">Jaggi </w:t>
      </w:r>
      <w:r w:rsidR="003670E9" w:rsidRPr="007354F9">
        <w:rPr>
          <w:rFonts w:ascii="Times New Roman" w:hAnsi="Times New Roman" w:cs="Times New Roman"/>
          <w:i/>
          <w:noProof/>
          <w:sz w:val="24"/>
          <w:szCs w:val="24"/>
        </w:rPr>
        <w:t>et al</w:t>
      </w:r>
      <w:r w:rsidR="003670E9" w:rsidRPr="007354F9">
        <w:rPr>
          <w:rFonts w:ascii="Times New Roman" w:hAnsi="Times New Roman" w:cs="Times New Roman"/>
          <w:noProof/>
          <w:sz w:val="24"/>
          <w:szCs w:val="24"/>
        </w:rPr>
        <w:t xml:space="preserve">., 2009; </w:t>
      </w:r>
      <w:bookmarkEnd w:id="11"/>
      <w:bookmarkEnd w:id="12"/>
      <w:r w:rsidR="003670E9" w:rsidRPr="007354F9">
        <w:rPr>
          <w:rFonts w:ascii="Times New Roman" w:hAnsi="Times New Roman" w:cs="Times New Roman"/>
          <w:noProof/>
          <w:sz w:val="24"/>
          <w:szCs w:val="24"/>
        </w:rPr>
        <w:t xml:space="preserve">Leung </w:t>
      </w:r>
      <w:r w:rsidR="003670E9" w:rsidRPr="007354F9">
        <w:rPr>
          <w:rFonts w:ascii="Times New Roman" w:hAnsi="Times New Roman" w:cs="Times New Roman"/>
          <w:i/>
          <w:noProof/>
          <w:sz w:val="24"/>
          <w:szCs w:val="24"/>
        </w:rPr>
        <w:t>et al</w:t>
      </w:r>
      <w:r w:rsidR="003670E9" w:rsidRPr="007354F9">
        <w:rPr>
          <w:rFonts w:ascii="Times New Roman" w:hAnsi="Times New Roman" w:cs="Times New Roman"/>
          <w:noProof/>
          <w:sz w:val="24"/>
          <w:szCs w:val="24"/>
        </w:rPr>
        <w:t>., 2012)</w:t>
      </w:r>
      <w:r w:rsidR="003670E9" w:rsidRPr="007354F9">
        <w:rPr>
          <w:rFonts w:ascii="Times New Roman" w:hAnsi="Times New Roman" w:cs="Times New Roman"/>
          <w:sz w:val="24"/>
          <w:szCs w:val="24"/>
        </w:rPr>
        <w:fldChar w:fldCharType="end"/>
      </w:r>
      <w:r w:rsidR="003670E9" w:rsidRPr="007354F9">
        <w:rPr>
          <w:rFonts w:ascii="Times New Roman" w:hAnsi="Times New Roman" w:cs="Times New Roman"/>
          <w:sz w:val="24"/>
          <w:szCs w:val="24"/>
        </w:rPr>
        <w:t xml:space="preserve">. </w:t>
      </w:r>
      <w:r w:rsidR="00AB7AE8">
        <w:rPr>
          <w:rFonts w:ascii="Times New Roman" w:hAnsi="Times New Roman" w:cs="Times New Roman"/>
          <w:sz w:val="24"/>
          <w:szCs w:val="24"/>
        </w:rPr>
        <w:t xml:space="preserve">It is reported that </w:t>
      </w:r>
      <w:r w:rsidR="00C951FB">
        <w:rPr>
          <w:rFonts w:ascii="Times New Roman" w:hAnsi="Times New Roman" w:cs="Times New Roman"/>
          <w:sz w:val="24"/>
          <w:szCs w:val="24"/>
        </w:rPr>
        <w:t xml:space="preserve">families control </w:t>
      </w:r>
      <w:r w:rsidR="00B34DD7">
        <w:rPr>
          <w:rFonts w:ascii="Times New Roman" w:hAnsi="Times New Roman" w:cs="Times New Roman"/>
          <w:sz w:val="24"/>
          <w:szCs w:val="24"/>
        </w:rPr>
        <w:t xml:space="preserve">approximately half of Hong Kong’s firms </w:t>
      </w:r>
      <w:r w:rsidR="00A17E56">
        <w:rPr>
          <w:rFonts w:ascii="Times New Roman" w:hAnsi="Times New Roman" w:cs="Times New Roman"/>
          <w:sz w:val="24"/>
          <w:szCs w:val="24"/>
        </w:rPr>
        <w:t xml:space="preserve">through </w:t>
      </w:r>
      <w:r w:rsidR="00A321A7">
        <w:rPr>
          <w:rFonts w:ascii="Times New Roman" w:hAnsi="Times New Roman" w:cs="Times New Roman"/>
          <w:sz w:val="24"/>
          <w:szCs w:val="24"/>
        </w:rPr>
        <w:t xml:space="preserve">pyramid structures, disproportionate board representation, and historical ties to the firm </w:t>
      </w:r>
      <w:r w:rsidR="00A17E56">
        <w:rPr>
          <w:rFonts w:ascii="Times New Roman" w:hAnsi="Times New Roman" w:cs="Times New Roman"/>
          <w:sz w:val="24"/>
          <w:szCs w:val="24"/>
        </w:rPr>
        <w:t>(</w:t>
      </w:r>
      <w:r w:rsidR="00A17E56" w:rsidRPr="007354F9">
        <w:rPr>
          <w:rFonts w:ascii="Times New Roman" w:hAnsi="Times New Roman" w:cs="Times New Roman"/>
          <w:noProof/>
          <w:sz w:val="24"/>
          <w:szCs w:val="24"/>
        </w:rPr>
        <w:t xml:space="preserve">Jaggi </w:t>
      </w:r>
      <w:r w:rsidR="00A17E56" w:rsidRPr="007354F9">
        <w:rPr>
          <w:rFonts w:ascii="Times New Roman" w:hAnsi="Times New Roman" w:cs="Times New Roman"/>
          <w:i/>
          <w:noProof/>
          <w:sz w:val="24"/>
          <w:szCs w:val="24"/>
        </w:rPr>
        <w:t>et al</w:t>
      </w:r>
      <w:r w:rsidR="00A17E56" w:rsidRPr="007354F9">
        <w:rPr>
          <w:rFonts w:ascii="Times New Roman" w:hAnsi="Times New Roman" w:cs="Times New Roman"/>
          <w:noProof/>
          <w:sz w:val="24"/>
          <w:szCs w:val="24"/>
        </w:rPr>
        <w:t>.</w:t>
      </w:r>
      <w:r w:rsidR="00A17E56">
        <w:rPr>
          <w:rFonts w:ascii="Times New Roman" w:hAnsi="Times New Roman" w:cs="Times New Roman"/>
          <w:noProof/>
          <w:sz w:val="24"/>
          <w:szCs w:val="24"/>
        </w:rPr>
        <w:t>, 2009)</w:t>
      </w:r>
      <w:r w:rsidR="00A17E56">
        <w:rPr>
          <w:rFonts w:ascii="Times New Roman" w:hAnsi="Times New Roman" w:cs="Times New Roman"/>
          <w:sz w:val="24"/>
          <w:szCs w:val="24"/>
        </w:rPr>
        <w:t>.</w:t>
      </w:r>
    </w:p>
    <w:p w14:paraId="61162109" w14:textId="19C662F4" w:rsidR="00E739F6" w:rsidRDefault="00CE5763" w:rsidP="00CE5763">
      <w:pPr>
        <w:widowControl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C951FB">
        <w:rPr>
          <w:rFonts w:ascii="Times New Roman" w:hAnsi="Times New Roman" w:cs="Times New Roman"/>
          <w:sz w:val="24"/>
          <w:szCs w:val="24"/>
        </w:rPr>
        <w:t xml:space="preserve">the </w:t>
      </w:r>
      <w:r>
        <w:rPr>
          <w:rFonts w:ascii="Times New Roman" w:hAnsi="Times New Roman" w:cs="Times New Roman"/>
          <w:sz w:val="24"/>
          <w:szCs w:val="24"/>
        </w:rPr>
        <w:t xml:space="preserve">Director’s Handbook issued by </w:t>
      </w:r>
      <w:r w:rsidR="00E36034">
        <w:rPr>
          <w:rFonts w:ascii="Times New Roman" w:hAnsi="Times New Roman" w:cs="Times New Roman"/>
          <w:sz w:val="24"/>
          <w:szCs w:val="24"/>
        </w:rPr>
        <w:t xml:space="preserve">the </w:t>
      </w:r>
      <w:r>
        <w:rPr>
          <w:rFonts w:ascii="Times New Roman" w:hAnsi="Times New Roman" w:cs="Times New Roman"/>
          <w:sz w:val="24"/>
          <w:szCs w:val="24"/>
        </w:rPr>
        <w:t>HKEx in April 2017</w:t>
      </w:r>
      <w:r w:rsidR="00C951FB">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 “controller” means </w:t>
      </w:r>
      <w:r w:rsidR="00C313B8">
        <w:rPr>
          <w:rFonts w:ascii="Times New Roman" w:hAnsi="Times New Roman" w:cs="Times New Roman"/>
          <w:sz w:val="24"/>
          <w:szCs w:val="24"/>
        </w:rPr>
        <w:t>any</w:t>
      </w:r>
      <w:r>
        <w:rPr>
          <w:rFonts w:ascii="Times New Roman" w:hAnsi="Times New Roman" w:cs="Times New Roman"/>
          <w:sz w:val="24"/>
          <w:szCs w:val="24"/>
        </w:rPr>
        <w:t xml:space="preserve"> director, chief executive</w:t>
      </w:r>
      <w:r w:rsidR="00C951FB">
        <w:rPr>
          <w:rFonts w:ascii="Times New Roman" w:hAnsi="Times New Roman" w:cs="Times New Roman"/>
          <w:sz w:val="24"/>
          <w:szCs w:val="24"/>
        </w:rPr>
        <w:t>,</w:t>
      </w:r>
      <w:r>
        <w:rPr>
          <w:rFonts w:ascii="Times New Roman" w:hAnsi="Times New Roman" w:cs="Times New Roman"/>
          <w:sz w:val="24"/>
          <w:szCs w:val="24"/>
        </w:rPr>
        <w:t xml:space="preserve"> or controlling shareholder</w:t>
      </w:r>
      <w:r w:rsidR="00F33D85">
        <w:rPr>
          <w:rFonts w:ascii="Times New Roman" w:hAnsi="Times New Roman" w:cs="Times New Roman"/>
          <w:sz w:val="24"/>
          <w:szCs w:val="24"/>
        </w:rPr>
        <w:t xml:space="preserve"> who can exercise or control the exercise of 30% or more of the voting power at general meetings. </w:t>
      </w:r>
      <w:r w:rsidR="00C313B8">
        <w:rPr>
          <w:rFonts w:ascii="Times New Roman" w:hAnsi="Times New Roman" w:cs="Times New Roman"/>
          <w:sz w:val="24"/>
          <w:szCs w:val="24"/>
        </w:rPr>
        <w:t>Accordingly</w:t>
      </w:r>
      <w:r w:rsidRPr="007354F9">
        <w:rPr>
          <w:rFonts w:ascii="Times New Roman" w:hAnsi="Times New Roman" w:cs="Times New Roman"/>
          <w:sz w:val="24"/>
          <w:szCs w:val="24"/>
        </w:rPr>
        <w:t xml:space="preserve">, </w:t>
      </w:r>
      <w:r>
        <w:rPr>
          <w:rFonts w:ascii="Times New Roman" w:hAnsi="Times New Roman" w:cs="Times New Roman"/>
          <w:sz w:val="24"/>
          <w:szCs w:val="24"/>
        </w:rPr>
        <w:t xml:space="preserve">we take </w:t>
      </w:r>
      <w:r w:rsidRPr="007354F9">
        <w:rPr>
          <w:rFonts w:ascii="Times New Roman" w:hAnsi="Times New Roman" w:cs="Times New Roman"/>
          <w:sz w:val="24"/>
          <w:szCs w:val="24"/>
        </w:rPr>
        <w:t>a threshold of 30</w:t>
      </w:r>
      <w:r>
        <w:rPr>
          <w:rFonts w:ascii="Times New Roman" w:hAnsi="Times New Roman" w:cs="Times New Roman"/>
          <w:sz w:val="24"/>
          <w:szCs w:val="24"/>
        </w:rPr>
        <w:t xml:space="preserve">% </w:t>
      </w:r>
      <w:r w:rsidR="00C313B8">
        <w:rPr>
          <w:rFonts w:ascii="Times New Roman" w:hAnsi="Times New Roman" w:cs="Times New Roman"/>
          <w:sz w:val="24"/>
          <w:szCs w:val="24"/>
        </w:rPr>
        <w:t xml:space="preserve">or more </w:t>
      </w:r>
      <w:r w:rsidR="001B74B4">
        <w:rPr>
          <w:rFonts w:ascii="Times New Roman" w:hAnsi="Times New Roman" w:cs="Times New Roman"/>
          <w:sz w:val="24"/>
          <w:szCs w:val="24"/>
        </w:rPr>
        <w:t xml:space="preserve">of the </w:t>
      </w:r>
      <w:r>
        <w:rPr>
          <w:rFonts w:ascii="Times New Roman" w:hAnsi="Times New Roman" w:cs="Times New Roman"/>
          <w:sz w:val="24"/>
          <w:szCs w:val="24"/>
        </w:rPr>
        <w:t>voting rights</w:t>
      </w:r>
      <w:r w:rsidRPr="007354F9">
        <w:rPr>
          <w:rFonts w:ascii="Times New Roman" w:hAnsi="Times New Roman" w:cs="Times New Roman"/>
          <w:sz w:val="24"/>
          <w:szCs w:val="24"/>
        </w:rPr>
        <w:t xml:space="preserve"> across all family members </w:t>
      </w:r>
      <w:r>
        <w:rPr>
          <w:rFonts w:ascii="Times New Roman" w:hAnsi="Times New Roman" w:cs="Times New Roman"/>
          <w:sz w:val="24"/>
          <w:szCs w:val="24"/>
        </w:rPr>
        <w:t xml:space="preserve">to </w:t>
      </w:r>
      <w:r w:rsidRPr="007354F9">
        <w:rPr>
          <w:rFonts w:ascii="Times New Roman" w:hAnsi="Times New Roman" w:cs="Times New Roman"/>
          <w:sz w:val="24"/>
          <w:szCs w:val="24"/>
        </w:rPr>
        <w:t>define</w:t>
      </w:r>
      <w:r>
        <w:rPr>
          <w:rFonts w:ascii="Times New Roman" w:hAnsi="Times New Roman" w:cs="Times New Roman"/>
          <w:sz w:val="24"/>
          <w:szCs w:val="24"/>
        </w:rPr>
        <w:t xml:space="preserve"> </w:t>
      </w:r>
      <w:r w:rsidRPr="007354F9">
        <w:rPr>
          <w:rFonts w:ascii="Times New Roman" w:hAnsi="Times New Roman" w:cs="Times New Roman"/>
          <w:sz w:val="24"/>
          <w:szCs w:val="24"/>
        </w:rPr>
        <w:t>family-controlled firm</w:t>
      </w:r>
      <w:r w:rsidR="00A321A7">
        <w:rPr>
          <w:rFonts w:ascii="Times New Roman" w:hAnsi="Times New Roman" w:cs="Times New Roman"/>
          <w:sz w:val="24"/>
          <w:szCs w:val="24"/>
        </w:rPr>
        <w:t>s</w:t>
      </w:r>
      <w:r w:rsidRPr="007354F9">
        <w:rPr>
          <w:rFonts w:ascii="Times New Roman" w:hAnsi="Times New Roman" w:cs="Times New Roman"/>
          <w:sz w:val="24"/>
          <w:szCs w:val="24"/>
        </w:rPr>
        <w:t>.</w:t>
      </w:r>
      <w:r w:rsidRPr="001F4D0C">
        <w:rPr>
          <w:rStyle w:val="FootnoteReference"/>
        </w:rPr>
        <w:footnoteReference w:id="7"/>
      </w:r>
      <w:r w:rsidRPr="007354F9">
        <w:rPr>
          <w:rFonts w:ascii="Times New Roman" w:hAnsi="Times New Roman" w:cs="Times New Roman"/>
          <w:sz w:val="24"/>
          <w:szCs w:val="24"/>
        </w:rPr>
        <w:t xml:space="preserve"> </w:t>
      </w:r>
      <w:r w:rsidR="00AB7AE8">
        <w:rPr>
          <w:rFonts w:ascii="Times New Roman" w:hAnsi="Times New Roman" w:cs="Times New Roman"/>
          <w:sz w:val="24"/>
          <w:szCs w:val="24"/>
        </w:rPr>
        <w:t xml:space="preserve"> Furthe</w:t>
      </w:r>
      <w:r w:rsidR="00C313B8">
        <w:rPr>
          <w:rFonts w:ascii="Times New Roman" w:hAnsi="Times New Roman" w:cs="Times New Roman"/>
          <w:sz w:val="24"/>
          <w:szCs w:val="24"/>
        </w:rPr>
        <w:t>r</w:t>
      </w:r>
      <w:r w:rsidR="00AB7AE8">
        <w:rPr>
          <w:rFonts w:ascii="Times New Roman" w:hAnsi="Times New Roman" w:cs="Times New Roman"/>
          <w:sz w:val="24"/>
          <w:szCs w:val="24"/>
        </w:rPr>
        <w:t>, a</w:t>
      </w:r>
      <w:r w:rsidR="00E739F6">
        <w:rPr>
          <w:rFonts w:ascii="Times New Roman" w:hAnsi="Times New Roman" w:cs="Times New Roman"/>
          <w:sz w:val="24"/>
          <w:szCs w:val="24"/>
        </w:rPr>
        <w:t xml:space="preserve"> “majority-controlled company” </w:t>
      </w:r>
      <w:r w:rsidR="00A321A7">
        <w:rPr>
          <w:rFonts w:ascii="Times New Roman" w:hAnsi="Times New Roman" w:cs="Times New Roman"/>
          <w:sz w:val="24"/>
          <w:szCs w:val="24"/>
        </w:rPr>
        <w:t>refers</w:t>
      </w:r>
      <w:r w:rsidR="00C951FB">
        <w:rPr>
          <w:rFonts w:ascii="Times New Roman" w:hAnsi="Times New Roman" w:cs="Times New Roman"/>
          <w:sz w:val="24"/>
          <w:szCs w:val="24"/>
        </w:rPr>
        <w:t xml:space="preserve"> to</w:t>
      </w:r>
      <w:r w:rsidR="00A321A7">
        <w:rPr>
          <w:rFonts w:ascii="Times New Roman" w:hAnsi="Times New Roman" w:cs="Times New Roman"/>
          <w:sz w:val="24"/>
          <w:szCs w:val="24"/>
        </w:rPr>
        <w:t xml:space="preserve"> </w:t>
      </w:r>
      <w:r w:rsidR="00E739F6">
        <w:rPr>
          <w:rFonts w:ascii="Times New Roman" w:hAnsi="Times New Roman" w:cs="Times New Roman"/>
          <w:sz w:val="24"/>
          <w:szCs w:val="24"/>
        </w:rPr>
        <w:t xml:space="preserve">a company held by </w:t>
      </w:r>
      <w:r w:rsidR="00C313B8">
        <w:rPr>
          <w:rFonts w:ascii="Times New Roman" w:hAnsi="Times New Roman" w:cs="Times New Roman"/>
          <w:sz w:val="24"/>
          <w:szCs w:val="24"/>
        </w:rPr>
        <w:t>any</w:t>
      </w:r>
      <w:r w:rsidR="00E739F6">
        <w:rPr>
          <w:rFonts w:ascii="Times New Roman" w:hAnsi="Times New Roman" w:cs="Times New Roman"/>
          <w:sz w:val="24"/>
          <w:szCs w:val="24"/>
        </w:rPr>
        <w:t xml:space="preserve"> person who can exercise or control the exercise of more than 50% of the voting power at general meetings, or control the composition of a majority of the board of directors. </w:t>
      </w:r>
      <w:r w:rsidR="00C313B8">
        <w:rPr>
          <w:rFonts w:ascii="Times New Roman" w:hAnsi="Times New Roman" w:cs="Times New Roman"/>
          <w:sz w:val="24"/>
          <w:szCs w:val="24"/>
        </w:rPr>
        <w:t>W</w:t>
      </w:r>
      <w:r w:rsidR="00E739F6">
        <w:rPr>
          <w:rFonts w:ascii="Times New Roman" w:hAnsi="Times New Roman" w:cs="Times New Roman"/>
          <w:sz w:val="24"/>
          <w:szCs w:val="24"/>
        </w:rPr>
        <w:t>e</w:t>
      </w:r>
      <w:r w:rsidR="00C313B8">
        <w:rPr>
          <w:rFonts w:ascii="Times New Roman" w:hAnsi="Times New Roman" w:cs="Times New Roman"/>
          <w:sz w:val="24"/>
          <w:szCs w:val="24"/>
        </w:rPr>
        <w:t xml:space="preserve">, thus, </w:t>
      </w:r>
      <w:r w:rsidR="00E739F6">
        <w:rPr>
          <w:rFonts w:ascii="Times New Roman" w:hAnsi="Times New Roman" w:cs="Times New Roman"/>
          <w:sz w:val="24"/>
          <w:szCs w:val="24"/>
        </w:rPr>
        <w:t xml:space="preserve">define </w:t>
      </w:r>
      <w:r w:rsidR="00C951FB">
        <w:rPr>
          <w:rFonts w:ascii="Times New Roman" w:hAnsi="Times New Roman" w:cs="Times New Roman"/>
          <w:sz w:val="24"/>
          <w:szCs w:val="24"/>
        </w:rPr>
        <w:t xml:space="preserve">a </w:t>
      </w:r>
      <w:r w:rsidR="00E739F6">
        <w:rPr>
          <w:rFonts w:ascii="Times New Roman" w:hAnsi="Times New Roman" w:cs="Times New Roman"/>
          <w:sz w:val="24"/>
          <w:szCs w:val="24"/>
        </w:rPr>
        <w:t>strong</w:t>
      </w:r>
      <w:r w:rsidR="00AB7AE8">
        <w:rPr>
          <w:rFonts w:ascii="Times New Roman" w:hAnsi="Times New Roman" w:cs="Times New Roman"/>
          <w:sz w:val="24"/>
          <w:szCs w:val="24"/>
        </w:rPr>
        <w:t>ly</w:t>
      </w:r>
      <w:r w:rsidR="00E739F6">
        <w:rPr>
          <w:rFonts w:ascii="Times New Roman" w:hAnsi="Times New Roman" w:cs="Times New Roman"/>
          <w:sz w:val="24"/>
          <w:szCs w:val="24"/>
        </w:rPr>
        <w:t xml:space="preserve"> controlled family firm</w:t>
      </w:r>
      <w:r w:rsidR="00DE6E58">
        <w:rPr>
          <w:rFonts w:ascii="Times New Roman" w:hAnsi="Times New Roman" w:cs="Times New Roman"/>
          <w:sz w:val="24"/>
          <w:szCs w:val="24"/>
        </w:rPr>
        <w:t xml:space="preserve"> if </w:t>
      </w:r>
      <w:r w:rsidR="00212582">
        <w:rPr>
          <w:rFonts w:ascii="Times New Roman" w:hAnsi="Times New Roman" w:cs="Times New Roman"/>
          <w:sz w:val="24"/>
          <w:szCs w:val="24"/>
        </w:rPr>
        <w:t>family</w:t>
      </w:r>
      <w:r w:rsidR="00DE6E58">
        <w:rPr>
          <w:rFonts w:ascii="Times New Roman" w:hAnsi="Times New Roman" w:cs="Times New Roman"/>
          <w:sz w:val="24"/>
          <w:szCs w:val="24"/>
        </w:rPr>
        <w:t xml:space="preserve"> voting rights exceed 50%, </w:t>
      </w:r>
      <w:r w:rsidR="00AB7AE8">
        <w:rPr>
          <w:rFonts w:ascii="Times New Roman" w:hAnsi="Times New Roman" w:cs="Times New Roman"/>
          <w:sz w:val="24"/>
          <w:szCs w:val="24"/>
        </w:rPr>
        <w:t xml:space="preserve">and otherwise as </w:t>
      </w:r>
      <w:r w:rsidR="00C951FB">
        <w:rPr>
          <w:rFonts w:ascii="Times New Roman" w:hAnsi="Times New Roman" w:cs="Times New Roman"/>
          <w:sz w:val="24"/>
          <w:szCs w:val="24"/>
        </w:rPr>
        <w:t xml:space="preserve">a </w:t>
      </w:r>
      <w:r w:rsidR="00AB7AE8">
        <w:rPr>
          <w:rFonts w:ascii="Times New Roman" w:hAnsi="Times New Roman" w:cs="Times New Roman"/>
          <w:sz w:val="24"/>
          <w:szCs w:val="24"/>
        </w:rPr>
        <w:t>weakly controlled family firm.</w:t>
      </w:r>
      <w:r w:rsidR="00E739F6">
        <w:rPr>
          <w:rFonts w:ascii="Times New Roman" w:hAnsi="Times New Roman" w:cs="Times New Roman"/>
          <w:sz w:val="24"/>
          <w:szCs w:val="24"/>
        </w:rPr>
        <w:t xml:space="preserve"> </w:t>
      </w:r>
    </w:p>
    <w:p w14:paraId="6BD723FF" w14:textId="6ACEE515" w:rsidR="00212582" w:rsidRDefault="00A12A2F" w:rsidP="002153C1">
      <w:pPr>
        <w:widowControl w:val="0"/>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7354F9">
        <w:rPr>
          <w:rFonts w:ascii="Times New Roman" w:hAnsi="Times New Roman" w:cs="Times New Roman"/>
          <w:sz w:val="24"/>
          <w:szCs w:val="24"/>
        </w:rPr>
        <w:t xml:space="preserve">he HKEx </w:t>
      </w:r>
      <w:r>
        <w:rPr>
          <w:rFonts w:ascii="Times New Roman" w:hAnsi="Times New Roman" w:cs="Times New Roman"/>
          <w:sz w:val="24"/>
          <w:szCs w:val="24"/>
        </w:rPr>
        <w:t xml:space="preserve">also </w:t>
      </w:r>
      <w:r w:rsidRPr="007354F9">
        <w:rPr>
          <w:rFonts w:ascii="Times New Roman" w:hAnsi="Times New Roman" w:cs="Times New Roman"/>
          <w:sz w:val="24"/>
          <w:szCs w:val="24"/>
        </w:rPr>
        <w:t xml:space="preserve">serves as the primary location for Chinese mainland firms seeking foreign </w:t>
      </w:r>
      <w:r w:rsidRPr="007354F9">
        <w:rPr>
          <w:rFonts w:ascii="Times New Roman" w:hAnsi="Times New Roman" w:cs="Times New Roman"/>
          <w:sz w:val="24"/>
          <w:szCs w:val="24"/>
        </w:rPr>
        <w:lastRenderedPageBreak/>
        <w:t>financing. By the end of 2014, there were about 300 firms listed in Hong Kong that were controlled by the Chinese government, accounting for one fifth of all publicly listed firms on the Main Board</w:t>
      </w:r>
      <w:r w:rsidRPr="007354F9">
        <w:rPr>
          <w:rStyle w:val="FootnoteReference"/>
          <w:rFonts w:ascii="Times New Roman" w:hAnsi="Times New Roman" w:cs="Times New Roman"/>
          <w:sz w:val="24"/>
          <w:szCs w:val="24"/>
        </w:rPr>
        <w:footnoteReference w:id="8"/>
      </w:r>
      <w:r w:rsidRPr="007354F9">
        <w:rPr>
          <w:rFonts w:ascii="Times New Roman" w:hAnsi="Times New Roman" w:cs="Times New Roman"/>
          <w:sz w:val="24"/>
          <w:szCs w:val="24"/>
        </w:rPr>
        <w:t xml:space="preserve"> of the HKEx. </w:t>
      </w:r>
      <w:r w:rsidRPr="007354F9">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00C63014">
        <w:rPr>
          <w:rFonts w:ascii="Times New Roman" w:hAnsi="Times New Roman" w:cs="Times New Roman"/>
          <w:sz w:val="24"/>
          <w:szCs w:val="24"/>
        </w:rPr>
        <w:t>Thus, in addition to family firms and widely held firms, we also include H shares and red chips as state-controlled firms.</w:t>
      </w:r>
    </w:p>
    <w:p w14:paraId="01A91F9E" w14:textId="7EE8BE1E" w:rsidR="00473A25" w:rsidRPr="007354F9" w:rsidRDefault="003670E9" w:rsidP="0039050A">
      <w:pPr>
        <w:pStyle w:val="Heading1"/>
        <w:spacing w:line="480" w:lineRule="auto"/>
        <w:jc w:val="left"/>
      </w:pPr>
      <w:bookmarkStart w:id="13" w:name="_Toc428443148"/>
      <w:bookmarkStart w:id="14" w:name="_Toc437445962"/>
      <w:r>
        <w:t>4</w:t>
      </w:r>
      <w:r w:rsidR="00473A25" w:rsidRPr="007354F9">
        <w:t>. Data and Descriptive Statistics</w:t>
      </w:r>
      <w:bookmarkEnd w:id="13"/>
      <w:bookmarkEnd w:id="14"/>
    </w:p>
    <w:p w14:paraId="502E9F14" w14:textId="41D279C9" w:rsidR="00473A25" w:rsidRPr="007354F9" w:rsidRDefault="003670E9" w:rsidP="0039050A">
      <w:pPr>
        <w:pStyle w:val="Heading2"/>
        <w:spacing w:line="480" w:lineRule="auto"/>
      </w:pPr>
      <w:bookmarkStart w:id="15" w:name="_Toc428443149"/>
      <w:bookmarkStart w:id="16" w:name="_Toc437445963"/>
      <w:r>
        <w:t>4</w:t>
      </w:r>
      <w:r w:rsidR="00473A25" w:rsidRPr="007354F9">
        <w:t>.1. Data source</w:t>
      </w:r>
      <w:r w:rsidR="00A55695" w:rsidRPr="007354F9">
        <w:t>s</w:t>
      </w:r>
      <w:r w:rsidR="00473A25" w:rsidRPr="007354F9">
        <w:t xml:space="preserve"> and sample selection</w:t>
      </w:r>
      <w:bookmarkEnd w:id="15"/>
      <w:bookmarkEnd w:id="16"/>
    </w:p>
    <w:p w14:paraId="5A3D5194" w14:textId="77777777" w:rsidR="00CC387A" w:rsidRDefault="005A679E"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We</w:t>
      </w:r>
      <w:r w:rsidR="00EC43B8" w:rsidRPr="007354F9">
        <w:rPr>
          <w:rFonts w:ascii="Times New Roman" w:hAnsi="Times New Roman" w:cs="Times New Roman"/>
          <w:sz w:val="24"/>
          <w:szCs w:val="24"/>
        </w:rPr>
        <w:t xml:space="preserve"> </w:t>
      </w:r>
      <w:r>
        <w:rPr>
          <w:rFonts w:ascii="Times New Roman" w:hAnsi="Times New Roman" w:cs="Times New Roman"/>
          <w:sz w:val="24"/>
          <w:szCs w:val="24"/>
        </w:rPr>
        <w:t xml:space="preserve">examine </w:t>
      </w:r>
      <w:r w:rsidR="00D72B09" w:rsidRPr="00EB4841">
        <w:rPr>
          <w:rFonts w:ascii="Times New Roman" w:hAnsi="Times New Roman" w:cs="Times New Roman"/>
          <w:sz w:val="24"/>
          <w:szCs w:val="24"/>
        </w:rPr>
        <w:t xml:space="preserve">short </w:t>
      </w:r>
      <w:r w:rsidR="00EB4841" w:rsidRPr="00EB4841">
        <w:rPr>
          <w:rFonts w:ascii="Times New Roman" w:hAnsi="Times New Roman" w:cs="Times New Roman"/>
          <w:sz w:val="24"/>
          <w:szCs w:val="24"/>
        </w:rPr>
        <w:t>selling around</w:t>
      </w:r>
      <w:r w:rsidR="00DF260E" w:rsidRPr="00EB4841">
        <w:rPr>
          <w:rFonts w:ascii="Times New Roman" w:hAnsi="Times New Roman" w:cs="Times New Roman"/>
          <w:sz w:val="24"/>
          <w:szCs w:val="24"/>
        </w:rPr>
        <w:t xml:space="preserve"> insider transactions</w:t>
      </w:r>
      <w:r w:rsidR="00DF260E">
        <w:rPr>
          <w:rFonts w:ascii="Times New Roman" w:hAnsi="Times New Roman" w:cs="Times New Roman"/>
          <w:sz w:val="24"/>
          <w:szCs w:val="24"/>
        </w:rPr>
        <w:t xml:space="preserve"> </w:t>
      </w:r>
      <w:r w:rsidR="00B27AFE">
        <w:rPr>
          <w:rFonts w:ascii="Times New Roman" w:hAnsi="Times New Roman" w:cs="Times New Roman"/>
          <w:sz w:val="24"/>
          <w:szCs w:val="24"/>
        </w:rPr>
        <w:t xml:space="preserve">on the HKEx </w:t>
      </w:r>
      <w:r w:rsidR="00EC43B8" w:rsidRPr="007354F9">
        <w:rPr>
          <w:rFonts w:ascii="Times New Roman" w:hAnsi="Times New Roman" w:cs="Times New Roman"/>
          <w:sz w:val="24"/>
          <w:szCs w:val="24"/>
        </w:rPr>
        <w:t xml:space="preserve">from January 2009 to December 2014. </w:t>
      </w:r>
      <w:r w:rsidR="00473A25" w:rsidRPr="007354F9">
        <w:rPr>
          <w:rFonts w:ascii="Times New Roman" w:hAnsi="Times New Roman" w:cs="Times New Roman"/>
          <w:sz w:val="24"/>
          <w:szCs w:val="24"/>
        </w:rPr>
        <w:t>The insider transaction</w:t>
      </w:r>
      <w:r w:rsidR="00327C83">
        <w:rPr>
          <w:rFonts w:ascii="Times New Roman" w:hAnsi="Times New Roman" w:cs="Times New Roman"/>
          <w:sz w:val="24"/>
          <w:szCs w:val="24"/>
        </w:rPr>
        <w:t>s</w:t>
      </w:r>
      <w:r w:rsidR="00473A25" w:rsidRPr="007354F9">
        <w:rPr>
          <w:rFonts w:ascii="Times New Roman" w:hAnsi="Times New Roman" w:cs="Times New Roman"/>
          <w:sz w:val="24"/>
          <w:szCs w:val="24"/>
        </w:rPr>
        <w:t xml:space="preserve"> for all open</w:t>
      </w:r>
      <w:r w:rsidR="00CE5763">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market sales </w:t>
      </w:r>
      <w:r w:rsidR="00485FCE">
        <w:rPr>
          <w:rFonts w:ascii="Times New Roman" w:hAnsi="Times New Roman" w:cs="Times New Roman"/>
          <w:sz w:val="24"/>
          <w:szCs w:val="24"/>
        </w:rPr>
        <w:t>are</w:t>
      </w:r>
      <w:r w:rsidR="00473A25" w:rsidRPr="007354F9">
        <w:rPr>
          <w:rFonts w:ascii="Times New Roman" w:hAnsi="Times New Roman" w:cs="Times New Roman"/>
          <w:sz w:val="24"/>
          <w:szCs w:val="24"/>
        </w:rPr>
        <w:t xml:space="preserve"> downloaded from Thomson</w:t>
      </w:r>
      <w:r w:rsidR="00CE5763">
        <w:rPr>
          <w:rFonts w:ascii="Times New Roman" w:hAnsi="Times New Roman" w:cs="Times New Roman"/>
          <w:sz w:val="24"/>
          <w:szCs w:val="24"/>
        </w:rPr>
        <w:t xml:space="preserve"> One</w:t>
      </w:r>
      <w:r w:rsidR="00330AD0">
        <w:rPr>
          <w:rFonts w:ascii="Times New Roman" w:hAnsi="Times New Roman" w:cs="Times New Roman"/>
          <w:sz w:val="24"/>
          <w:szCs w:val="24"/>
        </w:rPr>
        <w:t xml:space="preserve">, which </w:t>
      </w:r>
      <w:r w:rsidR="00F1203D">
        <w:rPr>
          <w:rFonts w:ascii="Times New Roman" w:hAnsi="Times New Roman" w:cs="Times New Roman"/>
          <w:sz w:val="24"/>
          <w:szCs w:val="24"/>
        </w:rPr>
        <w:t>provides</w:t>
      </w:r>
      <w:r w:rsidR="00F563E7" w:rsidRPr="007354F9">
        <w:rPr>
          <w:rFonts w:ascii="Times New Roman" w:hAnsi="Times New Roman" w:cs="Times New Roman"/>
          <w:sz w:val="24"/>
          <w:szCs w:val="24"/>
        </w:rPr>
        <w:t xml:space="preserve"> </w:t>
      </w:r>
      <w:r w:rsidR="00330AD0">
        <w:rPr>
          <w:rFonts w:ascii="Times New Roman" w:hAnsi="Times New Roman" w:cs="Times New Roman"/>
          <w:sz w:val="24"/>
          <w:szCs w:val="24"/>
        </w:rPr>
        <w:t xml:space="preserve">trading </w:t>
      </w:r>
      <w:r w:rsidR="002153C1">
        <w:rPr>
          <w:rFonts w:ascii="Times New Roman" w:hAnsi="Times New Roman" w:cs="Times New Roman"/>
          <w:sz w:val="24"/>
          <w:szCs w:val="24"/>
        </w:rPr>
        <w:t>by</w:t>
      </w:r>
      <w:r w:rsidR="00330AD0">
        <w:rPr>
          <w:rFonts w:ascii="Times New Roman" w:hAnsi="Times New Roman" w:cs="Times New Roman"/>
          <w:sz w:val="24"/>
          <w:szCs w:val="24"/>
        </w:rPr>
        <w:t xml:space="preserve"> the</w:t>
      </w:r>
      <w:r w:rsidR="00C951FB">
        <w:rPr>
          <w:rFonts w:ascii="Times New Roman" w:hAnsi="Times New Roman" w:cs="Times New Roman"/>
          <w:sz w:val="24"/>
          <w:szCs w:val="24"/>
        </w:rPr>
        <w:t xml:space="preserve"> </w:t>
      </w:r>
      <w:r w:rsidR="00F563E7" w:rsidRPr="007354F9">
        <w:rPr>
          <w:rFonts w:ascii="Times New Roman" w:hAnsi="Times New Roman" w:cs="Times New Roman"/>
          <w:sz w:val="24"/>
          <w:szCs w:val="24"/>
        </w:rPr>
        <w:t>chairm</w:t>
      </w:r>
      <w:r w:rsidR="00327C83">
        <w:rPr>
          <w:rFonts w:ascii="Times New Roman" w:hAnsi="Times New Roman" w:cs="Times New Roman"/>
          <w:sz w:val="24"/>
          <w:szCs w:val="24"/>
        </w:rPr>
        <w:t>a</w:t>
      </w:r>
      <w:r w:rsidR="00F563E7" w:rsidRPr="007354F9">
        <w:rPr>
          <w:rFonts w:ascii="Times New Roman" w:hAnsi="Times New Roman" w:cs="Times New Roman"/>
          <w:sz w:val="24"/>
          <w:szCs w:val="24"/>
        </w:rPr>
        <w:t>n, chief executives</w:t>
      </w:r>
      <w:r w:rsidR="00473A25" w:rsidRPr="007354F9">
        <w:rPr>
          <w:rFonts w:ascii="Times New Roman" w:hAnsi="Times New Roman" w:cs="Times New Roman"/>
          <w:sz w:val="24"/>
          <w:szCs w:val="24"/>
        </w:rPr>
        <w:t>, other senior executives, executive directors, non-executive directors</w:t>
      </w:r>
      <w:r w:rsidR="001B4396">
        <w:rPr>
          <w:rFonts w:ascii="Times New Roman" w:hAnsi="Times New Roman" w:cs="Times New Roman"/>
          <w:sz w:val="24"/>
          <w:szCs w:val="24"/>
        </w:rPr>
        <w:t>,</w:t>
      </w:r>
      <w:r w:rsidR="00473A25" w:rsidRPr="007354F9">
        <w:rPr>
          <w:rFonts w:ascii="Times New Roman" w:hAnsi="Times New Roman" w:cs="Times New Roman"/>
          <w:sz w:val="24"/>
          <w:szCs w:val="24"/>
        </w:rPr>
        <w:t xml:space="preserve"> and independent </w:t>
      </w:r>
      <w:r w:rsidR="00F563E7" w:rsidRPr="007354F9">
        <w:rPr>
          <w:rFonts w:ascii="Times New Roman" w:hAnsi="Times New Roman" w:cs="Times New Roman"/>
          <w:sz w:val="24"/>
          <w:szCs w:val="24"/>
        </w:rPr>
        <w:t xml:space="preserve">non-executive </w:t>
      </w:r>
      <w:r w:rsidR="00473A25" w:rsidRPr="007354F9">
        <w:rPr>
          <w:rFonts w:ascii="Times New Roman" w:hAnsi="Times New Roman" w:cs="Times New Roman"/>
          <w:sz w:val="24"/>
          <w:szCs w:val="24"/>
        </w:rPr>
        <w:t>directors.</w:t>
      </w:r>
      <w:r w:rsidR="001A1935">
        <w:rPr>
          <w:rStyle w:val="FootnoteReference"/>
          <w:rFonts w:ascii="Times New Roman" w:hAnsi="Times New Roman" w:cs="Times New Roman"/>
          <w:sz w:val="24"/>
          <w:szCs w:val="24"/>
        </w:rPr>
        <w:footnoteReference w:id="10"/>
      </w:r>
      <w:r w:rsidR="00C951FB">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Each transaction records the firm’s name, the firm’s stock code, the name of the </w:t>
      </w:r>
      <w:r w:rsidR="00330AD0">
        <w:rPr>
          <w:rFonts w:ascii="Times New Roman" w:hAnsi="Times New Roman" w:cs="Times New Roman"/>
          <w:sz w:val="24"/>
          <w:szCs w:val="24"/>
        </w:rPr>
        <w:t>insider</w:t>
      </w:r>
      <w:r w:rsidR="00473A25" w:rsidRPr="007354F9">
        <w:rPr>
          <w:rFonts w:ascii="Times New Roman" w:hAnsi="Times New Roman" w:cs="Times New Roman"/>
          <w:sz w:val="24"/>
          <w:szCs w:val="24"/>
        </w:rPr>
        <w:t xml:space="preserve"> who executed the trade, the </w:t>
      </w:r>
      <w:r w:rsidR="00330AD0">
        <w:rPr>
          <w:rFonts w:ascii="Times New Roman" w:hAnsi="Times New Roman" w:cs="Times New Roman"/>
          <w:sz w:val="24"/>
          <w:szCs w:val="24"/>
        </w:rPr>
        <w:t>insider</w:t>
      </w:r>
      <w:r w:rsidR="00473A25" w:rsidRPr="007354F9">
        <w:rPr>
          <w:rFonts w:ascii="Times New Roman" w:hAnsi="Times New Roman" w:cs="Times New Roman"/>
          <w:sz w:val="24"/>
          <w:szCs w:val="24"/>
        </w:rPr>
        <w:t>’s position in the firm, the transaction date, the number of shares traded, the transaction price, the transaction value</w:t>
      </w:r>
      <w:r w:rsidR="001B4396">
        <w:rPr>
          <w:rFonts w:ascii="Times New Roman" w:hAnsi="Times New Roman" w:cs="Times New Roman"/>
          <w:sz w:val="24"/>
          <w:szCs w:val="24"/>
        </w:rPr>
        <w:t>,</w:t>
      </w:r>
      <w:r w:rsidR="00473A25" w:rsidRPr="007354F9">
        <w:rPr>
          <w:rFonts w:ascii="Times New Roman" w:hAnsi="Times New Roman" w:cs="Times New Roman"/>
          <w:sz w:val="24"/>
          <w:szCs w:val="24"/>
        </w:rPr>
        <w:t xml:space="preserve"> and the </w:t>
      </w:r>
      <w:r w:rsidR="00330AD0">
        <w:rPr>
          <w:rFonts w:ascii="Times New Roman" w:hAnsi="Times New Roman" w:cs="Times New Roman"/>
          <w:sz w:val="24"/>
          <w:szCs w:val="24"/>
        </w:rPr>
        <w:t>insider</w:t>
      </w:r>
      <w:r w:rsidR="00473A25" w:rsidRPr="007354F9">
        <w:rPr>
          <w:rFonts w:ascii="Times New Roman" w:hAnsi="Times New Roman" w:cs="Times New Roman"/>
          <w:sz w:val="24"/>
          <w:szCs w:val="24"/>
        </w:rPr>
        <w:t>’s shareholding after the transaction. The</w:t>
      </w:r>
      <w:r w:rsidR="00477EA1" w:rsidRPr="007354F9">
        <w:rPr>
          <w:rFonts w:ascii="Times New Roman" w:hAnsi="Times New Roman" w:cs="Times New Roman"/>
          <w:sz w:val="24"/>
          <w:szCs w:val="24"/>
        </w:rPr>
        <w:t xml:space="preserve"> </w:t>
      </w:r>
      <w:r w:rsidR="0097057A" w:rsidRPr="007354F9">
        <w:rPr>
          <w:rFonts w:ascii="Times New Roman" w:hAnsi="Times New Roman" w:cs="Times New Roman"/>
          <w:sz w:val="24"/>
          <w:szCs w:val="24"/>
        </w:rPr>
        <w:t xml:space="preserve">dataset </w:t>
      </w:r>
      <w:r w:rsidR="00473A25" w:rsidRPr="007354F9">
        <w:rPr>
          <w:rFonts w:ascii="Times New Roman" w:hAnsi="Times New Roman" w:cs="Times New Roman"/>
          <w:sz w:val="24"/>
          <w:szCs w:val="24"/>
        </w:rPr>
        <w:t xml:space="preserve">selection procedure is summarized in Table 1. </w:t>
      </w:r>
    </w:p>
    <w:p w14:paraId="2799A254" w14:textId="7D6F7F77" w:rsidR="00473A25" w:rsidRPr="007354F9"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The original </w:t>
      </w:r>
      <w:r w:rsidR="00330AD0">
        <w:rPr>
          <w:rFonts w:ascii="Times New Roman" w:hAnsi="Times New Roman" w:cs="Times New Roman"/>
          <w:sz w:val="24"/>
          <w:szCs w:val="24"/>
        </w:rPr>
        <w:t>sample</w:t>
      </w:r>
      <w:r w:rsidRPr="007354F9">
        <w:rPr>
          <w:rFonts w:ascii="Times New Roman" w:hAnsi="Times New Roman" w:cs="Times New Roman"/>
          <w:sz w:val="24"/>
          <w:szCs w:val="24"/>
        </w:rPr>
        <w:t xml:space="preserve"> </w:t>
      </w:r>
      <w:r w:rsidR="001E38C5">
        <w:rPr>
          <w:rFonts w:ascii="Times New Roman" w:hAnsi="Times New Roman" w:cs="Times New Roman"/>
          <w:sz w:val="24"/>
          <w:szCs w:val="24"/>
        </w:rPr>
        <w:t>contain</w:t>
      </w:r>
      <w:r w:rsidR="00C951FB">
        <w:rPr>
          <w:rFonts w:ascii="Times New Roman" w:hAnsi="Times New Roman" w:cs="Times New Roman"/>
          <w:sz w:val="24"/>
          <w:szCs w:val="24"/>
        </w:rPr>
        <w:t>s</w:t>
      </w:r>
      <w:r w:rsidR="001E38C5">
        <w:rPr>
          <w:rFonts w:ascii="Times New Roman" w:hAnsi="Times New Roman" w:cs="Times New Roman"/>
          <w:sz w:val="24"/>
          <w:szCs w:val="24"/>
        </w:rPr>
        <w:t xml:space="preserve"> </w:t>
      </w:r>
      <w:r w:rsidRPr="007354F9">
        <w:rPr>
          <w:rFonts w:ascii="Times New Roman" w:hAnsi="Times New Roman" w:cs="Times New Roman"/>
          <w:sz w:val="24"/>
          <w:szCs w:val="24"/>
        </w:rPr>
        <w:t>7,921 transaction</w:t>
      </w:r>
      <w:r w:rsidR="00330AD0">
        <w:rPr>
          <w:rFonts w:ascii="Times New Roman" w:hAnsi="Times New Roman" w:cs="Times New Roman"/>
          <w:sz w:val="24"/>
          <w:szCs w:val="24"/>
        </w:rPr>
        <w:t>s</w:t>
      </w:r>
      <w:r w:rsidRPr="007354F9">
        <w:rPr>
          <w:rFonts w:ascii="Times New Roman" w:hAnsi="Times New Roman" w:cs="Times New Roman"/>
          <w:sz w:val="24"/>
          <w:szCs w:val="24"/>
        </w:rPr>
        <w:t xml:space="preserve"> covering 726 firms. Some </w:t>
      </w:r>
      <w:r w:rsidR="00330AD0">
        <w:rPr>
          <w:rFonts w:ascii="Times New Roman" w:hAnsi="Times New Roman" w:cs="Times New Roman"/>
          <w:sz w:val="24"/>
          <w:szCs w:val="24"/>
        </w:rPr>
        <w:t>insiders</w:t>
      </w:r>
      <w:r w:rsidR="00330AD0"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execute multiple transactions </w:t>
      </w:r>
      <w:r w:rsidR="001B4396">
        <w:rPr>
          <w:rFonts w:ascii="Times New Roman" w:hAnsi="Times New Roman" w:cs="Times New Roman"/>
          <w:sz w:val="24"/>
          <w:szCs w:val="24"/>
        </w:rPr>
        <w:t>in</w:t>
      </w:r>
      <w:r w:rsidR="001B4396"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a single day. These multiple transactions executed by the same person on </w:t>
      </w:r>
      <w:r w:rsidR="00330AD0">
        <w:rPr>
          <w:rFonts w:ascii="Times New Roman" w:hAnsi="Times New Roman" w:cs="Times New Roman"/>
          <w:sz w:val="24"/>
          <w:szCs w:val="24"/>
        </w:rPr>
        <w:t>the same</w:t>
      </w:r>
      <w:r w:rsidRPr="007354F9">
        <w:rPr>
          <w:rFonts w:ascii="Times New Roman" w:hAnsi="Times New Roman" w:cs="Times New Roman"/>
          <w:sz w:val="24"/>
          <w:szCs w:val="24"/>
        </w:rPr>
        <w:t xml:space="preserve"> day </w:t>
      </w:r>
      <w:r w:rsidR="00485FCE">
        <w:rPr>
          <w:rFonts w:ascii="Times New Roman" w:hAnsi="Times New Roman" w:cs="Times New Roman"/>
          <w:sz w:val="24"/>
          <w:szCs w:val="24"/>
        </w:rPr>
        <w:t>are</w:t>
      </w:r>
      <w:r w:rsidR="00330AD0">
        <w:rPr>
          <w:rFonts w:ascii="Times New Roman" w:hAnsi="Times New Roman" w:cs="Times New Roman"/>
          <w:sz w:val="24"/>
          <w:szCs w:val="24"/>
        </w:rPr>
        <w:t xml:space="preserve"> consolidated and</w:t>
      </w:r>
      <w:r w:rsidRPr="007354F9">
        <w:rPr>
          <w:rFonts w:ascii="Times New Roman" w:hAnsi="Times New Roman" w:cs="Times New Roman"/>
          <w:sz w:val="24"/>
          <w:szCs w:val="24"/>
        </w:rPr>
        <w:t xml:space="preserve"> recorded as one transaction. To </w:t>
      </w:r>
      <w:r w:rsidR="00330AD0">
        <w:rPr>
          <w:rFonts w:ascii="Times New Roman" w:hAnsi="Times New Roman" w:cs="Times New Roman"/>
          <w:sz w:val="24"/>
          <w:szCs w:val="24"/>
        </w:rPr>
        <w:t xml:space="preserve">control for </w:t>
      </w:r>
      <w:r w:rsidRPr="007354F9">
        <w:rPr>
          <w:rFonts w:ascii="Times New Roman" w:hAnsi="Times New Roman" w:cs="Times New Roman"/>
          <w:sz w:val="24"/>
          <w:szCs w:val="24"/>
        </w:rPr>
        <w:t xml:space="preserve">the compounding effects of earnings and dividend announcements, insider sales within 20 days of these events </w:t>
      </w:r>
      <w:r w:rsidR="001E38C5">
        <w:rPr>
          <w:rFonts w:ascii="Times New Roman" w:hAnsi="Times New Roman" w:cs="Times New Roman"/>
          <w:sz w:val="24"/>
          <w:szCs w:val="24"/>
        </w:rPr>
        <w:t>are</w:t>
      </w:r>
      <w:r w:rsidR="00330AD0">
        <w:rPr>
          <w:rFonts w:ascii="Times New Roman" w:hAnsi="Times New Roman" w:cs="Times New Roman"/>
          <w:sz w:val="24"/>
          <w:szCs w:val="24"/>
        </w:rPr>
        <w:t xml:space="preserve"> </w:t>
      </w:r>
      <w:r w:rsidRPr="007354F9">
        <w:rPr>
          <w:rFonts w:ascii="Times New Roman" w:hAnsi="Times New Roman" w:cs="Times New Roman"/>
          <w:sz w:val="24"/>
          <w:szCs w:val="24"/>
        </w:rPr>
        <w:t xml:space="preserve">eliminated </w:t>
      </w:r>
      <w:r w:rsidRPr="007354F9">
        <w:rPr>
          <w:rFonts w:ascii="Times New Roman" w:hAnsi="Times New Roman" w:cs="Times New Roman"/>
          <w:sz w:val="24"/>
          <w:szCs w:val="24"/>
        </w:rPr>
        <w:fldChar w:fldCharType="begin" w:fldLock="1"/>
      </w:r>
      <w:r w:rsidR="008563FB">
        <w:rPr>
          <w:rFonts w:ascii="Times New Roman" w:hAnsi="Times New Roman" w:cs="Times New Roman"/>
          <w:sz w:val="24"/>
          <w:szCs w:val="24"/>
        </w:rPr>
        <w:instrText>ADDIN CSL_CITATION { "citationItems" : [ { "id" : "ITEM-1", "itemData" : { "DOI" : "10.1016/j.jbankfin.2012.12.017", "ISSN" : "03784266", "abstract" : "We document significant increases in short positions on days when company insiders sell their firms\u2019 shares. Short selling increases before insider sales are publicly reported and often before insiders finish selling. Furthermore, the magnitude of short selling activity is consistent with short sellers\u2019 knowledge of the insider\u2019s rank (e.g., CEO, CFO, or a lower-ranked manager) and with knowledge of the unobservable size of the insider\u2019s trading position. We show that short sellers\u2019 superior timing is consistent with (i) monitoring of order flow and (ii) obtaining price-relevant information from brokerages that execute insider sales. Some of our results extend to insider purchases.", "author" : [ { "dropping-particle" : "", "family" : "Chakrabarty", "given" : "Bidisha", "non-dropping-particle" : "", "parse-names" : false, "suffix" : "" }, { "dropping-particle" : "", "family" : "Shkilko", "given" : "Andriy", "non-dropping-particle" : "", "parse-names" : false, "suffix" : "" } ], "container-title" : "Journal of Banking &amp; Finance", "id" : "ITEM-1", "issue" : "5", "issued" : { "date-parts" : [ [ "2013", "5" ] ] }, "page" : "1560-1572", "title" : "Information transfers and learning in financial markets: Evidence from short selling around insider sales", "type" : "article-journal", "volume" : "37" }, "uris" : [ "http://www.mendeley.com/documents/?uuid=40752e1b-0a38-4221-8928-9ab971669459" ] } ], "mendeley" : { "formattedCitation" : "(Chakrabarty &amp; Shkilko 2013)", "manualFormatting" : "(Chakrabarty and Shkilko, 2013)", "plainTextFormattedCitation" : "(Chakrabarty &amp; Shkilko 2013)", "previouslyFormattedCitation" : "(Chakrabarty &amp; Shkilko 2013)"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(Chakrabarty and Shkilko</w:t>
      </w:r>
      <w:r w:rsidR="008F2850">
        <w:rPr>
          <w:rFonts w:ascii="Times New Roman" w:hAnsi="Times New Roman" w:cs="Times New Roman"/>
          <w:noProof/>
          <w:sz w:val="24"/>
          <w:szCs w:val="24"/>
        </w:rPr>
        <w:t>,</w:t>
      </w:r>
      <w:r w:rsidRPr="007354F9">
        <w:rPr>
          <w:rFonts w:ascii="Times New Roman" w:hAnsi="Times New Roman" w:cs="Times New Roman"/>
          <w:noProof/>
          <w:sz w:val="24"/>
          <w:szCs w:val="24"/>
        </w:rPr>
        <w:t xml:space="preserve"> 2013)</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w:t>
      </w:r>
      <w:r w:rsidR="00F563E7" w:rsidRPr="007354F9">
        <w:rPr>
          <w:rFonts w:ascii="Times New Roman" w:hAnsi="Times New Roman" w:cs="Times New Roman"/>
          <w:sz w:val="24"/>
          <w:szCs w:val="24"/>
        </w:rPr>
        <w:t>The dat</w:t>
      </w:r>
      <w:r w:rsidR="009B269C">
        <w:rPr>
          <w:rFonts w:ascii="Times New Roman" w:hAnsi="Times New Roman" w:cs="Times New Roman"/>
          <w:sz w:val="24"/>
          <w:szCs w:val="24"/>
        </w:rPr>
        <w:t>a</w:t>
      </w:r>
      <w:r w:rsidR="00F563E7" w:rsidRPr="007354F9">
        <w:rPr>
          <w:rFonts w:ascii="Times New Roman" w:hAnsi="Times New Roman" w:cs="Times New Roman"/>
          <w:sz w:val="24"/>
          <w:szCs w:val="24"/>
        </w:rPr>
        <w:t xml:space="preserve"> for earnings and dividend announcements are </w:t>
      </w:r>
      <w:r w:rsidR="000D77A8">
        <w:rPr>
          <w:rFonts w:ascii="Times New Roman" w:hAnsi="Times New Roman" w:cs="Times New Roman"/>
          <w:sz w:val="24"/>
          <w:szCs w:val="24"/>
        </w:rPr>
        <w:t xml:space="preserve">collected </w:t>
      </w:r>
      <w:r w:rsidR="00F563E7" w:rsidRPr="007354F9">
        <w:rPr>
          <w:rFonts w:ascii="Times New Roman" w:hAnsi="Times New Roman" w:cs="Times New Roman"/>
          <w:sz w:val="24"/>
          <w:szCs w:val="24"/>
        </w:rPr>
        <w:t xml:space="preserve">from </w:t>
      </w:r>
      <w:r w:rsidR="001B4396">
        <w:rPr>
          <w:rFonts w:ascii="Times New Roman" w:hAnsi="Times New Roman" w:cs="Times New Roman"/>
          <w:sz w:val="24"/>
          <w:szCs w:val="24"/>
        </w:rPr>
        <w:t xml:space="preserve">the </w:t>
      </w:r>
      <w:r w:rsidR="00F563E7" w:rsidRPr="007354F9">
        <w:rPr>
          <w:rFonts w:ascii="Times New Roman" w:hAnsi="Times New Roman" w:cs="Times New Roman"/>
          <w:sz w:val="24"/>
          <w:szCs w:val="24"/>
        </w:rPr>
        <w:t xml:space="preserve">China Stock Market and Accounting </w:t>
      </w:r>
      <w:r w:rsidR="00F563E7" w:rsidRPr="007354F9">
        <w:rPr>
          <w:rFonts w:ascii="Times New Roman" w:hAnsi="Times New Roman" w:cs="Times New Roman"/>
          <w:sz w:val="24"/>
          <w:szCs w:val="24"/>
        </w:rPr>
        <w:lastRenderedPageBreak/>
        <w:t xml:space="preserve">Research Database (CSMAR). </w:t>
      </w:r>
      <w:r w:rsidRPr="007354F9">
        <w:rPr>
          <w:rFonts w:ascii="Times New Roman" w:hAnsi="Times New Roman" w:cs="Times New Roman"/>
          <w:sz w:val="24"/>
          <w:szCs w:val="24"/>
        </w:rPr>
        <w:t xml:space="preserve">As </w:t>
      </w:r>
      <w:r w:rsidR="00933FEF">
        <w:rPr>
          <w:rFonts w:ascii="Times New Roman" w:hAnsi="Times New Roman" w:cs="Times New Roman"/>
          <w:sz w:val="24"/>
          <w:szCs w:val="24"/>
        </w:rPr>
        <w:t>each</w:t>
      </w:r>
      <w:r w:rsidRPr="007354F9">
        <w:rPr>
          <w:rFonts w:ascii="Times New Roman" w:hAnsi="Times New Roman" w:cs="Times New Roman"/>
          <w:sz w:val="24"/>
          <w:szCs w:val="24"/>
        </w:rPr>
        <w:t xml:space="preserve"> insider </w:t>
      </w:r>
      <w:r w:rsidR="001B4396">
        <w:rPr>
          <w:rFonts w:ascii="Times New Roman" w:hAnsi="Times New Roman" w:cs="Times New Roman"/>
          <w:sz w:val="24"/>
          <w:szCs w:val="24"/>
        </w:rPr>
        <w:t>can</w:t>
      </w:r>
      <w:r w:rsidR="001B4396"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also have multiple transaction records on different dates over the </w:t>
      </w:r>
      <w:r w:rsidR="00477EA1" w:rsidRPr="007354F9">
        <w:rPr>
          <w:rFonts w:ascii="Times New Roman" w:hAnsi="Times New Roman" w:cs="Times New Roman"/>
          <w:sz w:val="24"/>
          <w:szCs w:val="24"/>
        </w:rPr>
        <w:t xml:space="preserve">study </w:t>
      </w:r>
      <w:r w:rsidRPr="007354F9">
        <w:rPr>
          <w:rFonts w:ascii="Times New Roman" w:hAnsi="Times New Roman" w:cs="Times New Roman"/>
          <w:sz w:val="24"/>
          <w:szCs w:val="24"/>
        </w:rPr>
        <w:t xml:space="preserve">period, only the first transaction within any 30 consecutive days </w:t>
      </w:r>
      <w:r w:rsidR="001E38C5">
        <w:rPr>
          <w:rFonts w:ascii="Times New Roman" w:hAnsi="Times New Roman" w:cs="Times New Roman"/>
          <w:sz w:val="24"/>
          <w:szCs w:val="24"/>
        </w:rPr>
        <w:t>is</w:t>
      </w:r>
      <w:r w:rsidRPr="007354F9">
        <w:rPr>
          <w:rFonts w:ascii="Times New Roman" w:hAnsi="Times New Roman" w:cs="Times New Roman"/>
          <w:sz w:val="24"/>
          <w:szCs w:val="24"/>
        </w:rPr>
        <w:t xml:space="preserve"> taken as one event.</w:t>
      </w:r>
      <w:r w:rsidR="00330AD0">
        <w:rPr>
          <w:rFonts w:ascii="Times New Roman" w:hAnsi="Times New Roman" w:cs="Times New Roman"/>
          <w:sz w:val="24"/>
          <w:szCs w:val="24"/>
        </w:rPr>
        <w:t xml:space="preserve"> Since</w:t>
      </w:r>
      <w:r w:rsidRPr="007354F9">
        <w:rPr>
          <w:rFonts w:ascii="Times New Roman" w:hAnsi="Times New Roman" w:cs="Times New Roman"/>
          <w:sz w:val="24"/>
          <w:szCs w:val="24"/>
        </w:rPr>
        <w:t xml:space="preserve"> not all </w:t>
      </w:r>
      <w:r w:rsidR="00330AD0">
        <w:rPr>
          <w:rFonts w:ascii="Times New Roman" w:hAnsi="Times New Roman" w:cs="Times New Roman"/>
          <w:sz w:val="24"/>
          <w:szCs w:val="24"/>
        </w:rPr>
        <w:t xml:space="preserve">Hong Kong </w:t>
      </w:r>
      <w:r w:rsidRPr="007354F9">
        <w:rPr>
          <w:rFonts w:ascii="Times New Roman" w:hAnsi="Times New Roman" w:cs="Times New Roman"/>
          <w:sz w:val="24"/>
          <w:szCs w:val="24"/>
        </w:rPr>
        <w:t>stocks are eligible for sho</w:t>
      </w:r>
      <w:r w:rsidR="001E38C5">
        <w:rPr>
          <w:rFonts w:ascii="Times New Roman" w:hAnsi="Times New Roman" w:cs="Times New Roman"/>
          <w:sz w:val="24"/>
          <w:szCs w:val="24"/>
        </w:rPr>
        <w:t>rt selling</w:t>
      </w:r>
      <w:r w:rsidR="00330AD0">
        <w:rPr>
          <w:rFonts w:ascii="Times New Roman" w:hAnsi="Times New Roman" w:cs="Times New Roman"/>
          <w:sz w:val="24"/>
          <w:szCs w:val="24"/>
        </w:rPr>
        <w:t>, it</w:t>
      </w:r>
      <w:r w:rsidR="001E38C5">
        <w:rPr>
          <w:rFonts w:ascii="Times New Roman" w:hAnsi="Times New Roman" w:cs="Times New Roman"/>
          <w:sz w:val="24"/>
          <w:szCs w:val="24"/>
        </w:rPr>
        <w:t xml:space="preserve"> further reduces</w:t>
      </w:r>
      <w:r w:rsidRPr="007354F9">
        <w:rPr>
          <w:rFonts w:ascii="Times New Roman" w:hAnsi="Times New Roman" w:cs="Times New Roman"/>
          <w:sz w:val="24"/>
          <w:szCs w:val="24"/>
        </w:rPr>
        <w:t xml:space="preserve"> the number of observations to 1,341 transactions for 320 firms.</w:t>
      </w:r>
      <w:r w:rsidRPr="001F4D0C">
        <w:rPr>
          <w:rStyle w:val="FootnoteReference"/>
        </w:rPr>
        <w:footnoteReference w:id="11"/>
      </w:r>
      <w:r w:rsidR="001E38C5">
        <w:rPr>
          <w:rFonts w:ascii="Times New Roman" w:hAnsi="Times New Roman" w:cs="Times New Roman"/>
          <w:sz w:val="24"/>
          <w:szCs w:val="24"/>
        </w:rPr>
        <w:t xml:space="preserve"> Financial firms such as banks, insurance companies, investment funds</w:t>
      </w:r>
      <w:r w:rsidR="001B4396">
        <w:rPr>
          <w:rFonts w:ascii="Times New Roman" w:hAnsi="Times New Roman" w:cs="Times New Roman"/>
          <w:sz w:val="24"/>
          <w:szCs w:val="24"/>
        </w:rPr>
        <w:t>,</w:t>
      </w:r>
      <w:r w:rsidR="001E38C5">
        <w:rPr>
          <w:rFonts w:ascii="Times New Roman" w:hAnsi="Times New Roman" w:cs="Times New Roman"/>
          <w:sz w:val="24"/>
          <w:szCs w:val="24"/>
        </w:rPr>
        <w:t xml:space="preserve"> and real estate</w:t>
      </w:r>
      <w:r w:rsidR="001B4396">
        <w:rPr>
          <w:rFonts w:ascii="Times New Roman" w:hAnsi="Times New Roman" w:cs="Times New Roman"/>
          <w:sz w:val="24"/>
          <w:szCs w:val="24"/>
        </w:rPr>
        <w:t xml:space="preserve"> companies</w:t>
      </w:r>
      <w:r w:rsidRPr="007354F9">
        <w:rPr>
          <w:rFonts w:ascii="Times New Roman" w:hAnsi="Times New Roman" w:cs="Times New Roman"/>
          <w:sz w:val="24"/>
          <w:szCs w:val="24"/>
        </w:rPr>
        <w:t xml:space="preserve"> </w:t>
      </w:r>
      <w:r w:rsidR="001E38C5">
        <w:rPr>
          <w:rFonts w:ascii="Times New Roman" w:hAnsi="Times New Roman" w:cs="Times New Roman"/>
          <w:sz w:val="24"/>
          <w:szCs w:val="24"/>
        </w:rPr>
        <w:t>are also excluded.</w:t>
      </w:r>
      <w:r w:rsidR="001E38C5">
        <w:rPr>
          <w:rStyle w:val="FootnoteReference"/>
          <w:rFonts w:ascii="Times New Roman" w:hAnsi="Times New Roman" w:cs="Times New Roman"/>
          <w:sz w:val="24"/>
          <w:szCs w:val="24"/>
        </w:rPr>
        <w:footnoteReference w:id="12"/>
      </w:r>
      <w:r w:rsidR="001B4396">
        <w:rPr>
          <w:rFonts w:ascii="Times New Roman" w:hAnsi="Times New Roman" w:cs="Times New Roman"/>
          <w:sz w:val="24"/>
          <w:szCs w:val="24"/>
        </w:rPr>
        <w:t xml:space="preserve"> </w:t>
      </w:r>
      <w:r w:rsidR="00933FEF">
        <w:rPr>
          <w:rFonts w:ascii="Times New Roman" w:hAnsi="Times New Roman" w:cs="Times New Roman"/>
          <w:sz w:val="24"/>
          <w:szCs w:val="24"/>
        </w:rPr>
        <w:t>Finally</w:t>
      </w:r>
      <w:r w:rsidR="001E38C5">
        <w:rPr>
          <w:rFonts w:ascii="Times New Roman" w:hAnsi="Times New Roman" w:cs="Times New Roman"/>
          <w:sz w:val="24"/>
          <w:szCs w:val="24"/>
        </w:rPr>
        <w:t xml:space="preserve">, we obtain </w:t>
      </w:r>
      <w:r w:rsidRPr="007354F9">
        <w:rPr>
          <w:rFonts w:ascii="Times New Roman" w:hAnsi="Times New Roman" w:cs="Times New Roman"/>
          <w:sz w:val="24"/>
          <w:szCs w:val="24"/>
        </w:rPr>
        <w:t xml:space="preserve">a </w:t>
      </w:r>
      <w:r w:rsidR="001852A1" w:rsidRPr="007354F9">
        <w:rPr>
          <w:rFonts w:ascii="Times New Roman" w:hAnsi="Times New Roman" w:cs="Times New Roman"/>
          <w:sz w:val="24"/>
          <w:szCs w:val="24"/>
        </w:rPr>
        <w:t>dataset</w:t>
      </w:r>
      <w:r w:rsidRPr="007354F9">
        <w:rPr>
          <w:rFonts w:ascii="Times New Roman" w:hAnsi="Times New Roman" w:cs="Times New Roman"/>
          <w:sz w:val="24"/>
          <w:szCs w:val="24"/>
        </w:rPr>
        <w:t xml:space="preserve"> of </w:t>
      </w:r>
      <w:r w:rsidR="001E38C5">
        <w:rPr>
          <w:rFonts w:ascii="Times New Roman" w:hAnsi="Times New Roman" w:cs="Times New Roman"/>
          <w:sz w:val="24"/>
          <w:szCs w:val="24"/>
        </w:rPr>
        <w:t>1,148 observations for 254 firms</w:t>
      </w:r>
      <w:r w:rsidRPr="007354F9">
        <w:rPr>
          <w:rFonts w:ascii="Times New Roman" w:hAnsi="Times New Roman" w:cs="Times New Roman"/>
          <w:sz w:val="24"/>
          <w:szCs w:val="24"/>
        </w:rPr>
        <w:t xml:space="preserve">. </w:t>
      </w:r>
    </w:p>
    <w:p w14:paraId="21C67A51" w14:textId="15560BDC" w:rsidR="00BC3D46" w:rsidRPr="007354F9" w:rsidRDefault="00473A25" w:rsidP="0039050A">
      <w:pPr>
        <w:spacing w:line="480" w:lineRule="auto"/>
        <w:jc w:val="center"/>
        <w:rPr>
          <w:rFonts w:ascii="Times New Roman" w:hAnsi="Times New Roman" w:cs="Times New Roman"/>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1</w:t>
      </w:r>
      <w:r w:rsidRPr="007354F9">
        <w:rPr>
          <w:rFonts w:ascii="Times New Roman" w:hAnsi="Times New Roman" w:cs="Times New Roman"/>
          <w:b/>
          <w:sz w:val="24"/>
          <w:szCs w:val="24"/>
        </w:rPr>
        <w:t xml:space="preserve"> about here&gt;</w:t>
      </w:r>
    </w:p>
    <w:p w14:paraId="0636AA3B" w14:textId="5756B9DB" w:rsidR="00473A25" w:rsidRPr="007354F9" w:rsidRDefault="006D6B34" w:rsidP="0039050A">
      <w:pPr>
        <w:widowControl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daily short </w:t>
      </w:r>
      <w:r w:rsidR="008B46BA">
        <w:rPr>
          <w:rFonts w:ascii="Times New Roman" w:hAnsi="Times New Roman" w:cs="Times New Roman"/>
          <w:sz w:val="24"/>
          <w:szCs w:val="24"/>
        </w:rPr>
        <w:t>selling volume</w:t>
      </w:r>
      <w:r>
        <w:rPr>
          <w:rFonts w:ascii="Times New Roman" w:hAnsi="Times New Roman" w:cs="Times New Roman"/>
          <w:sz w:val="24"/>
          <w:szCs w:val="24"/>
        </w:rPr>
        <w:t xml:space="preserve"> </w:t>
      </w:r>
      <w:r w:rsidR="00C951FB">
        <w:rPr>
          <w:rFonts w:ascii="Times New Roman" w:hAnsi="Times New Roman" w:cs="Times New Roman"/>
          <w:sz w:val="24"/>
          <w:szCs w:val="24"/>
        </w:rPr>
        <w:t>is</w:t>
      </w:r>
      <w:r w:rsidR="00473A25" w:rsidRPr="007354F9">
        <w:rPr>
          <w:rFonts w:ascii="Times New Roman" w:hAnsi="Times New Roman" w:cs="Times New Roman"/>
          <w:sz w:val="24"/>
          <w:szCs w:val="24"/>
        </w:rPr>
        <w:t xml:space="preserve"> obtained from the HKEx. The stock</w:t>
      </w:r>
      <w:r>
        <w:rPr>
          <w:rFonts w:ascii="Times New Roman" w:hAnsi="Times New Roman" w:cs="Times New Roman"/>
          <w:sz w:val="24"/>
          <w:szCs w:val="24"/>
        </w:rPr>
        <w:t xml:space="preserve"> market and accounting data are </w:t>
      </w:r>
      <w:r w:rsidR="00473A25" w:rsidRPr="007354F9">
        <w:rPr>
          <w:rFonts w:ascii="Times New Roman" w:hAnsi="Times New Roman" w:cs="Times New Roman"/>
          <w:sz w:val="24"/>
          <w:szCs w:val="24"/>
        </w:rPr>
        <w:t xml:space="preserve">from </w:t>
      </w:r>
      <w:r w:rsidR="000F3DAC">
        <w:rPr>
          <w:rFonts w:ascii="Times New Roman" w:hAnsi="Times New Roman" w:cs="Times New Roman"/>
          <w:sz w:val="24"/>
          <w:szCs w:val="24"/>
        </w:rPr>
        <w:t>Bloomberg</w:t>
      </w:r>
      <w:r w:rsidR="00473A25" w:rsidRPr="007354F9">
        <w:rPr>
          <w:rFonts w:ascii="Times New Roman" w:hAnsi="Times New Roman" w:cs="Times New Roman"/>
          <w:sz w:val="24"/>
          <w:szCs w:val="24"/>
        </w:rPr>
        <w:t>.</w:t>
      </w:r>
      <w:r w:rsidR="00C03945"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To measure </w:t>
      </w:r>
      <w:r w:rsidR="00BD64FE">
        <w:rPr>
          <w:rFonts w:ascii="Times New Roman" w:hAnsi="Times New Roman" w:cs="Times New Roman"/>
          <w:sz w:val="24"/>
          <w:szCs w:val="24"/>
        </w:rPr>
        <w:t>the</w:t>
      </w:r>
      <w:r w:rsidR="00473A25" w:rsidRPr="007354F9">
        <w:rPr>
          <w:rFonts w:ascii="Times New Roman" w:hAnsi="Times New Roman" w:cs="Times New Roman"/>
          <w:sz w:val="24"/>
          <w:szCs w:val="24"/>
        </w:rPr>
        <w:t xml:space="preserve"> control</w:t>
      </w:r>
      <w:r w:rsidR="00BD64FE">
        <w:rPr>
          <w:rFonts w:ascii="Times New Roman" w:hAnsi="Times New Roman" w:cs="Times New Roman"/>
          <w:sz w:val="24"/>
          <w:szCs w:val="24"/>
        </w:rPr>
        <w:t>ling power</w:t>
      </w:r>
      <w:r w:rsidR="00473A25" w:rsidRPr="007354F9">
        <w:rPr>
          <w:rFonts w:ascii="Times New Roman" w:hAnsi="Times New Roman" w:cs="Times New Roman"/>
          <w:sz w:val="24"/>
          <w:szCs w:val="24"/>
        </w:rPr>
        <w:t xml:space="preserve"> in listed firms, </w:t>
      </w:r>
      <w:r w:rsidR="000F3DAC">
        <w:rPr>
          <w:rFonts w:ascii="Times New Roman" w:hAnsi="Times New Roman" w:cs="Times New Roman"/>
          <w:sz w:val="24"/>
          <w:szCs w:val="24"/>
        </w:rPr>
        <w:t xml:space="preserve">we manually collect </w:t>
      </w:r>
      <w:r w:rsidR="00146E8C">
        <w:rPr>
          <w:rFonts w:ascii="Times New Roman" w:hAnsi="Times New Roman" w:cs="Times New Roman"/>
          <w:sz w:val="24"/>
          <w:szCs w:val="24"/>
        </w:rPr>
        <w:t>insider</w:t>
      </w:r>
      <w:r w:rsidR="00473A25" w:rsidRPr="007354F9">
        <w:rPr>
          <w:rFonts w:ascii="Times New Roman" w:hAnsi="Times New Roman" w:cs="Times New Roman"/>
          <w:sz w:val="24"/>
          <w:szCs w:val="24"/>
        </w:rPr>
        <w:t>s’ biographies and shareholding information from annual reports.</w:t>
      </w:r>
      <w:r w:rsidR="00473A25" w:rsidRPr="007354F9">
        <w:rPr>
          <w:rFonts w:ascii="Times New Roman" w:hAnsi="Times New Roman" w:cs="Times New Roman" w:hint="eastAsia"/>
          <w:sz w:val="24"/>
          <w:szCs w:val="24"/>
        </w:rPr>
        <w:t xml:space="preserve"> </w:t>
      </w:r>
      <w:r>
        <w:rPr>
          <w:rFonts w:ascii="Times New Roman" w:hAnsi="Times New Roman" w:cs="Times New Roman"/>
          <w:sz w:val="24"/>
          <w:szCs w:val="24"/>
        </w:rPr>
        <w:t>This allows</w:t>
      </w:r>
      <w:r w:rsidR="00473A25" w:rsidRPr="007354F9">
        <w:rPr>
          <w:rFonts w:ascii="Times New Roman" w:hAnsi="Times New Roman" w:cs="Times New Roman"/>
          <w:sz w:val="24"/>
          <w:szCs w:val="24"/>
        </w:rPr>
        <w:t xml:space="preserve"> </w:t>
      </w:r>
      <w:r w:rsidR="00D6458D" w:rsidRPr="007354F9">
        <w:rPr>
          <w:rFonts w:ascii="Times New Roman" w:hAnsi="Times New Roman" w:cs="Times New Roman"/>
          <w:sz w:val="24"/>
          <w:szCs w:val="24"/>
        </w:rPr>
        <w:t>identification of</w:t>
      </w:r>
      <w:r w:rsidR="00473A25" w:rsidRPr="007354F9">
        <w:rPr>
          <w:rFonts w:ascii="Times New Roman" w:hAnsi="Times New Roman" w:cs="Times New Roman"/>
          <w:sz w:val="24"/>
          <w:szCs w:val="24"/>
        </w:rPr>
        <w:t xml:space="preserve"> family members on the board and their respective shareholding</w:t>
      </w:r>
      <w:r w:rsidR="008B46BA">
        <w:rPr>
          <w:rFonts w:ascii="Times New Roman" w:hAnsi="Times New Roman" w:cs="Times New Roman"/>
          <w:sz w:val="24"/>
          <w:szCs w:val="24"/>
        </w:rPr>
        <w:t xml:space="preserve"> interests</w:t>
      </w:r>
      <w:r w:rsidR="00473A25" w:rsidRPr="007354F9">
        <w:rPr>
          <w:rFonts w:ascii="Times New Roman" w:hAnsi="Times New Roman" w:cs="Times New Roman"/>
          <w:sz w:val="24"/>
          <w:szCs w:val="24"/>
        </w:rPr>
        <w:t xml:space="preserve">. </w:t>
      </w:r>
      <w:r w:rsidR="00146E8C">
        <w:rPr>
          <w:rFonts w:ascii="Times New Roman" w:hAnsi="Times New Roman" w:cs="Times New Roman"/>
          <w:sz w:val="24"/>
          <w:szCs w:val="24"/>
        </w:rPr>
        <w:t xml:space="preserve">In </w:t>
      </w:r>
      <w:r w:rsidR="008B46BA">
        <w:rPr>
          <w:rFonts w:ascii="Times New Roman" w:hAnsi="Times New Roman" w:cs="Times New Roman"/>
          <w:sz w:val="24"/>
          <w:szCs w:val="24"/>
        </w:rPr>
        <w:t xml:space="preserve">Hong Kong, </w:t>
      </w:r>
      <w:r w:rsidR="00473A25" w:rsidRPr="007354F9">
        <w:rPr>
          <w:rFonts w:ascii="Times New Roman" w:hAnsi="Times New Roman" w:cs="Times New Roman"/>
          <w:sz w:val="24"/>
          <w:szCs w:val="24"/>
        </w:rPr>
        <w:t>directors’ interests</w:t>
      </w:r>
      <w:r w:rsidR="008B46BA">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are disclosed </w:t>
      </w:r>
      <w:r w:rsidR="00146E8C">
        <w:rPr>
          <w:rFonts w:ascii="Times New Roman" w:hAnsi="Times New Roman" w:cs="Times New Roman"/>
          <w:sz w:val="24"/>
          <w:szCs w:val="24"/>
        </w:rPr>
        <w:t>under</w:t>
      </w:r>
      <w:r w:rsidR="00146E8C"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four categories: </w:t>
      </w:r>
      <w:bookmarkStart w:id="17" w:name="OLE_LINK3"/>
      <w:bookmarkStart w:id="18" w:name="OLE_LINK4"/>
      <w:r w:rsidR="00473A25" w:rsidRPr="007354F9">
        <w:rPr>
          <w:rFonts w:ascii="Times New Roman" w:hAnsi="Times New Roman" w:cs="Times New Roman"/>
          <w:sz w:val="24"/>
          <w:szCs w:val="24"/>
        </w:rPr>
        <w:t>personal interests, family interests, corporate interests</w:t>
      </w:r>
      <w:r w:rsidR="00494C4F">
        <w:rPr>
          <w:rFonts w:ascii="Times New Roman" w:hAnsi="Times New Roman" w:cs="Times New Roman"/>
          <w:sz w:val="24"/>
          <w:szCs w:val="24"/>
        </w:rPr>
        <w:t>,</w:t>
      </w:r>
      <w:r w:rsidR="00473A25" w:rsidRPr="007354F9">
        <w:rPr>
          <w:rFonts w:ascii="Times New Roman" w:hAnsi="Times New Roman" w:cs="Times New Roman"/>
          <w:sz w:val="24"/>
          <w:szCs w:val="24"/>
        </w:rPr>
        <w:t xml:space="preserve"> and other interests</w:t>
      </w:r>
      <w:bookmarkEnd w:id="17"/>
      <w:bookmarkEnd w:id="18"/>
      <w:r w:rsidR="00473A25" w:rsidRPr="007354F9">
        <w:rPr>
          <w:rFonts w:ascii="Times New Roman" w:hAnsi="Times New Roman" w:cs="Times New Roman"/>
          <w:sz w:val="24"/>
          <w:szCs w:val="24"/>
        </w:rPr>
        <w:t>. Personal interests document beneficial interests directly registered in the name of the director. Family interests identify shares held by a director’s spouse or children under the age of 18. Corporate interests record those interests</w:t>
      </w:r>
      <w:r w:rsidR="00146E8C">
        <w:rPr>
          <w:rFonts w:ascii="Times New Roman" w:hAnsi="Times New Roman" w:cs="Times New Roman"/>
          <w:sz w:val="24"/>
          <w:szCs w:val="24"/>
        </w:rPr>
        <w:t xml:space="preserve"> that</w:t>
      </w:r>
      <w:r w:rsidR="00473A25" w:rsidRPr="007354F9">
        <w:rPr>
          <w:rFonts w:ascii="Times New Roman" w:hAnsi="Times New Roman" w:cs="Times New Roman"/>
          <w:sz w:val="24"/>
          <w:szCs w:val="24"/>
        </w:rPr>
        <w:t xml:space="preserve"> a director is deemed to have</w:t>
      </w:r>
      <w:r w:rsidR="00146E8C">
        <w:rPr>
          <w:rFonts w:ascii="Times New Roman" w:hAnsi="Times New Roman" w:cs="Times New Roman"/>
          <w:sz w:val="24"/>
          <w:szCs w:val="24"/>
        </w:rPr>
        <w:t>,</w:t>
      </w:r>
      <w:r w:rsidR="00473A25" w:rsidRPr="007354F9">
        <w:rPr>
          <w:rFonts w:ascii="Times New Roman" w:hAnsi="Times New Roman" w:cs="Times New Roman"/>
          <w:sz w:val="24"/>
          <w:szCs w:val="24"/>
        </w:rPr>
        <w:t xml:space="preserve"> with respect to any corporation in which he </w:t>
      </w:r>
      <w:r w:rsidR="00494C4F">
        <w:rPr>
          <w:rFonts w:ascii="Times New Roman" w:hAnsi="Times New Roman" w:cs="Times New Roman"/>
          <w:sz w:val="24"/>
          <w:szCs w:val="24"/>
        </w:rPr>
        <w:t xml:space="preserve">or she </w:t>
      </w:r>
      <w:r w:rsidR="00473A25" w:rsidRPr="007354F9">
        <w:rPr>
          <w:rFonts w:ascii="Times New Roman" w:hAnsi="Times New Roman" w:cs="Times New Roman"/>
          <w:sz w:val="24"/>
          <w:szCs w:val="24"/>
        </w:rPr>
        <w:t>is entitled to either exercise or control the exercising of one</w:t>
      </w:r>
      <w:r w:rsidR="00494C4F">
        <w:rPr>
          <w:rFonts w:ascii="Times New Roman" w:hAnsi="Times New Roman" w:cs="Times New Roman"/>
          <w:sz w:val="24"/>
          <w:szCs w:val="24"/>
        </w:rPr>
        <w:t>-</w:t>
      </w:r>
      <w:r w:rsidR="00473A25" w:rsidRPr="007354F9">
        <w:rPr>
          <w:rFonts w:ascii="Times New Roman" w:hAnsi="Times New Roman" w:cs="Times New Roman"/>
          <w:sz w:val="24"/>
          <w:szCs w:val="24"/>
        </w:rPr>
        <w:t>third or more of the voting power in general meetings</w:t>
      </w:r>
      <w:r w:rsidR="00146E8C">
        <w:rPr>
          <w:rFonts w:ascii="Times New Roman" w:hAnsi="Times New Roman" w:cs="Times New Roman"/>
          <w:sz w:val="24"/>
          <w:szCs w:val="24"/>
        </w:rPr>
        <w:t>,</w:t>
      </w:r>
      <w:r w:rsidR="00473A25" w:rsidRPr="007354F9">
        <w:rPr>
          <w:rFonts w:ascii="Times New Roman" w:hAnsi="Times New Roman" w:cs="Times New Roman"/>
          <w:sz w:val="24"/>
          <w:szCs w:val="24"/>
        </w:rPr>
        <w:t xml:space="preserve"> or where the corporation or its directors are accustomed to act</w:t>
      </w:r>
      <w:r w:rsidR="00494C4F">
        <w:rPr>
          <w:rFonts w:ascii="Times New Roman" w:hAnsi="Times New Roman" w:cs="Times New Roman"/>
          <w:sz w:val="24"/>
          <w:szCs w:val="24"/>
        </w:rPr>
        <w:t>ing</w:t>
      </w:r>
      <w:r w:rsidR="00473A25" w:rsidRPr="007354F9">
        <w:rPr>
          <w:rFonts w:ascii="Times New Roman" w:hAnsi="Times New Roman" w:cs="Times New Roman"/>
          <w:sz w:val="24"/>
          <w:szCs w:val="24"/>
        </w:rPr>
        <w:t xml:space="preserve"> in accordance with his </w:t>
      </w:r>
      <w:r w:rsidR="00494C4F">
        <w:rPr>
          <w:rFonts w:ascii="Times New Roman" w:hAnsi="Times New Roman" w:cs="Times New Roman"/>
          <w:sz w:val="24"/>
          <w:szCs w:val="24"/>
        </w:rPr>
        <w:t xml:space="preserve">or her </w:t>
      </w:r>
      <w:r w:rsidR="00473A25" w:rsidRPr="007354F9">
        <w:rPr>
          <w:rFonts w:ascii="Times New Roman" w:hAnsi="Times New Roman" w:cs="Times New Roman"/>
          <w:sz w:val="24"/>
          <w:szCs w:val="24"/>
        </w:rPr>
        <w:t>directions or instructions. Other interests normally refer to interests in the form of options, beneficiaries</w:t>
      </w:r>
      <w:r w:rsidR="001B1888">
        <w:rPr>
          <w:rFonts w:ascii="Times New Roman" w:hAnsi="Times New Roman" w:cs="Times New Roman"/>
          <w:sz w:val="24"/>
          <w:szCs w:val="24"/>
        </w:rPr>
        <w:t>,</w:t>
      </w:r>
      <w:r w:rsidR="00473A25" w:rsidRPr="007354F9">
        <w:rPr>
          <w:rFonts w:ascii="Times New Roman" w:hAnsi="Times New Roman" w:cs="Times New Roman"/>
          <w:sz w:val="24"/>
          <w:szCs w:val="24"/>
        </w:rPr>
        <w:t xml:space="preserve"> or trustees. </w:t>
      </w:r>
      <w:r w:rsidR="00D6458D" w:rsidRPr="007354F9">
        <w:rPr>
          <w:rFonts w:ascii="Times New Roman" w:hAnsi="Times New Roman" w:cs="Times New Roman"/>
          <w:sz w:val="24"/>
          <w:szCs w:val="24"/>
        </w:rPr>
        <w:t>T</w:t>
      </w:r>
      <w:r w:rsidR="00473A25" w:rsidRPr="007354F9">
        <w:rPr>
          <w:rFonts w:ascii="Times New Roman" w:hAnsi="Times New Roman" w:cs="Times New Roman"/>
          <w:sz w:val="24"/>
          <w:szCs w:val="24"/>
        </w:rPr>
        <w:t xml:space="preserve">hese four categories </w:t>
      </w:r>
      <w:r w:rsidR="00D6458D" w:rsidRPr="007354F9">
        <w:rPr>
          <w:rFonts w:ascii="Times New Roman" w:hAnsi="Times New Roman" w:cs="Times New Roman"/>
          <w:sz w:val="24"/>
          <w:szCs w:val="24"/>
        </w:rPr>
        <w:t>are</w:t>
      </w:r>
      <w:r w:rsidR="00473A25" w:rsidRPr="007354F9">
        <w:rPr>
          <w:rFonts w:ascii="Times New Roman" w:hAnsi="Times New Roman" w:cs="Times New Roman"/>
          <w:sz w:val="24"/>
          <w:szCs w:val="24"/>
        </w:rPr>
        <w:t xml:space="preserve"> aggregate</w:t>
      </w:r>
      <w:r w:rsidR="00D6458D" w:rsidRPr="007354F9">
        <w:rPr>
          <w:rFonts w:ascii="Times New Roman" w:hAnsi="Times New Roman" w:cs="Times New Roman"/>
          <w:sz w:val="24"/>
          <w:szCs w:val="24"/>
        </w:rPr>
        <w:t>d</w:t>
      </w:r>
      <w:r w:rsidR="00473A25" w:rsidRPr="007354F9">
        <w:rPr>
          <w:rFonts w:ascii="Times New Roman" w:hAnsi="Times New Roman" w:cs="Times New Roman"/>
          <w:sz w:val="24"/>
          <w:szCs w:val="24"/>
        </w:rPr>
        <w:t xml:space="preserve"> across all members of the controlling family to form </w:t>
      </w:r>
      <w:r w:rsidR="002B4E6B">
        <w:rPr>
          <w:rFonts w:ascii="Times New Roman" w:hAnsi="Times New Roman" w:cs="Times New Roman"/>
          <w:sz w:val="24"/>
          <w:szCs w:val="24"/>
        </w:rPr>
        <w:t xml:space="preserve">the </w:t>
      </w:r>
      <w:r w:rsidR="00473A25" w:rsidRPr="007354F9">
        <w:rPr>
          <w:rFonts w:ascii="Times New Roman" w:hAnsi="Times New Roman" w:cs="Times New Roman"/>
          <w:sz w:val="24"/>
          <w:szCs w:val="24"/>
        </w:rPr>
        <w:t xml:space="preserve">total </w:t>
      </w:r>
      <w:r w:rsidR="0084454A" w:rsidRPr="007354F9">
        <w:rPr>
          <w:rFonts w:ascii="Times New Roman" w:hAnsi="Times New Roman" w:cs="Times New Roman"/>
          <w:sz w:val="24"/>
          <w:szCs w:val="24"/>
        </w:rPr>
        <w:t>voting right</w:t>
      </w:r>
      <w:r w:rsidR="00473A25" w:rsidRPr="007354F9">
        <w:rPr>
          <w:rFonts w:ascii="Times New Roman" w:hAnsi="Times New Roman" w:cs="Times New Roman"/>
          <w:sz w:val="24"/>
          <w:szCs w:val="24"/>
        </w:rPr>
        <w:t xml:space="preserve">s of the </w:t>
      </w:r>
      <w:r w:rsidR="00473A25" w:rsidRPr="007354F9">
        <w:rPr>
          <w:rFonts w:ascii="Times New Roman" w:hAnsi="Times New Roman" w:cs="Times New Roman"/>
          <w:sz w:val="24"/>
          <w:szCs w:val="24"/>
        </w:rPr>
        <w:lastRenderedPageBreak/>
        <w:t xml:space="preserve">family. </w:t>
      </w:r>
    </w:p>
    <w:p w14:paraId="7A2D6063" w14:textId="4173710B" w:rsidR="00473A25" w:rsidRPr="007354F9" w:rsidRDefault="00E12AE7" w:rsidP="00C07ED7">
      <w:pPr>
        <w:pStyle w:val="Heading2"/>
        <w:spacing w:after="0" w:line="480" w:lineRule="auto"/>
      </w:pPr>
      <w:bookmarkStart w:id="19" w:name="_Toc428443150"/>
      <w:bookmarkStart w:id="20" w:name="_Toc437445964"/>
      <w:r>
        <w:t>4</w:t>
      </w:r>
      <w:r w:rsidR="00473A25" w:rsidRPr="007354F9">
        <w:t xml:space="preserve">.2. </w:t>
      </w:r>
      <w:r w:rsidR="00A1112F">
        <w:t>D</w:t>
      </w:r>
      <w:r w:rsidR="00473A25" w:rsidRPr="007354F9">
        <w:t>escriptive statistics</w:t>
      </w:r>
      <w:bookmarkEnd w:id="19"/>
      <w:bookmarkEnd w:id="20"/>
    </w:p>
    <w:p w14:paraId="2A765972" w14:textId="55EF574B" w:rsidR="00C07ED7" w:rsidRDefault="00473A25" w:rsidP="00C07ED7">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Table </w:t>
      </w:r>
      <w:r w:rsidRPr="007354F9">
        <w:rPr>
          <w:rFonts w:ascii="Times New Roman" w:hAnsi="Times New Roman" w:cs="Times New Roman" w:hint="eastAsia"/>
          <w:sz w:val="24"/>
          <w:szCs w:val="24"/>
        </w:rPr>
        <w:t>2</w:t>
      </w:r>
      <w:r w:rsidRPr="007354F9">
        <w:rPr>
          <w:rFonts w:ascii="Times New Roman" w:hAnsi="Times New Roman" w:cs="Times New Roman"/>
          <w:sz w:val="24"/>
          <w:szCs w:val="24"/>
        </w:rPr>
        <w:t xml:space="preserve"> reports summary statistics for d</w:t>
      </w:r>
      <w:r w:rsidRPr="007354F9">
        <w:rPr>
          <w:rFonts w:ascii="Times New Roman" w:hAnsi="Times New Roman" w:cs="Times New Roman" w:hint="eastAsia"/>
          <w:sz w:val="24"/>
          <w:szCs w:val="24"/>
        </w:rPr>
        <w:t>irectors</w:t>
      </w:r>
      <w:r w:rsidRPr="007354F9">
        <w:rPr>
          <w:rFonts w:ascii="Times New Roman" w:hAnsi="Times New Roman" w:cs="Times New Roman"/>
          <w:sz w:val="24"/>
          <w:szCs w:val="24"/>
        </w:rPr>
        <w:t>’</w:t>
      </w:r>
      <w:r w:rsidRPr="007354F9">
        <w:rPr>
          <w:rFonts w:ascii="Times New Roman" w:hAnsi="Times New Roman" w:cs="Times New Roman" w:hint="eastAsia"/>
          <w:sz w:val="24"/>
          <w:szCs w:val="24"/>
        </w:rPr>
        <w:t xml:space="preserve"> </w:t>
      </w:r>
      <w:r w:rsidRPr="007354F9">
        <w:rPr>
          <w:rFonts w:ascii="Times New Roman" w:hAnsi="Times New Roman" w:cs="Times New Roman"/>
          <w:sz w:val="24"/>
          <w:szCs w:val="24"/>
        </w:rPr>
        <w:t>t</w:t>
      </w:r>
      <w:r w:rsidRPr="007354F9">
        <w:rPr>
          <w:rFonts w:ascii="Times New Roman" w:hAnsi="Times New Roman" w:cs="Times New Roman" w:hint="eastAsia"/>
          <w:sz w:val="24"/>
          <w:szCs w:val="24"/>
        </w:rPr>
        <w:t>rades</w:t>
      </w:r>
      <w:r w:rsidRPr="007354F9">
        <w:rPr>
          <w:rFonts w:ascii="Times New Roman" w:hAnsi="Times New Roman" w:cs="Times New Roman"/>
          <w:sz w:val="24"/>
          <w:szCs w:val="24"/>
        </w:rPr>
        <w:t xml:space="preserve">, </w:t>
      </w:r>
      <w:r w:rsidR="00B34243" w:rsidRPr="007354F9">
        <w:rPr>
          <w:rFonts w:ascii="Times New Roman" w:hAnsi="Times New Roman" w:cs="Times New Roman"/>
          <w:sz w:val="24"/>
          <w:szCs w:val="24"/>
        </w:rPr>
        <w:t>large controlling</w:t>
      </w:r>
      <w:r w:rsidRPr="007354F9">
        <w:rPr>
          <w:rFonts w:ascii="Times New Roman" w:hAnsi="Times New Roman" w:cs="Times New Roman"/>
          <w:sz w:val="24"/>
          <w:szCs w:val="24"/>
        </w:rPr>
        <w:t xml:space="preserve"> </w:t>
      </w:r>
      <w:r w:rsidR="00B34243" w:rsidRPr="007354F9">
        <w:rPr>
          <w:rFonts w:ascii="Times New Roman" w:hAnsi="Times New Roman" w:cs="Times New Roman"/>
          <w:sz w:val="24"/>
          <w:szCs w:val="24"/>
        </w:rPr>
        <w:t>shareholders</w:t>
      </w:r>
      <w:r w:rsidR="001B1888">
        <w:rPr>
          <w:rFonts w:ascii="Times New Roman" w:hAnsi="Times New Roman" w:cs="Times New Roman"/>
          <w:sz w:val="24"/>
          <w:szCs w:val="24"/>
        </w:rPr>
        <w:t>,</w:t>
      </w:r>
      <w:r w:rsidR="00B34243" w:rsidRPr="007354F9">
        <w:rPr>
          <w:rFonts w:ascii="Times New Roman" w:hAnsi="Times New Roman" w:cs="Times New Roman"/>
          <w:sz w:val="24"/>
          <w:szCs w:val="24"/>
        </w:rPr>
        <w:t xml:space="preserve"> </w:t>
      </w:r>
      <w:r w:rsidRPr="007354F9">
        <w:rPr>
          <w:rFonts w:ascii="Times New Roman" w:hAnsi="Times New Roman" w:cs="Times New Roman" w:hint="eastAsia"/>
          <w:sz w:val="24"/>
          <w:szCs w:val="24"/>
        </w:rPr>
        <w:t xml:space="preserve">and </w:t>
      </w:r>
      <w:r w:rsidRPr="007354F9">
        <w:rPr>
          <w:rFonts w:ascii="Times New Roman" w:hAnsi="Times New Roman" w:cs="Times New Roman"/>
          <w:sz w:val="24"/>
          <w:szCs w:val="24"/>
        </w:rPr>
        <w:t>family c</w:t>
      </w:r>
      <w:r w:rsidRPr="007354F9">
        <w:rPr>
          <w:rFonts w:ascii="Times New Roman" w:hAnsi="Times New Roman" w:cs="Times New Roman" w:hint="eastAsia"/>
          <w:sz w:val="24"/>
          <w:szCs w:val="24"/>
        </w:rPr>
        <w:t>ontrol</w:t>
      </w:r>
      <w:r w:rsidR="00A17A35">
        <w:rPr>
          <w:rFonts w:ascii="Times New Roman" w:hAnsi="Times New Roman" w:cs="Times New Roman"/>
          <w:sz w:val="24"/>
          <w:szCs w:val="24"/>
        </w:rPr>
        <w:t xml:space="preserve"> characteristics</w:t>
      </w:r>
      <w:r w:rsidRPr="007354F9">
        <w:rPr>
          <w:rFonts w:ascii="Times New Roman" w:hAnsi="Times New Roman" w:cs="Times New Roman"/>
          <w:sz w:val="24"/>
          <w:szCs w:val="24"/>
        </w:rPr>
        <w:t>. Panel A reports the summary statistics for transaction size by category of director</w:t>
      </w:r>
      <w:r w:rsidR="002B4E6B">
        <w:rPr>
          <w:rFonts w:ascii="Times New Roman" w:hAnsi="Times New Roman" w:cs="Times New Roman"/>
          <w:sz w:val="24"/>
          <w:szCs w:val="24"/>
        </w:rPr>
        <w:t>s</w:t>
      </w:r>
      <w:r w:rsidRPr="007354F9">
        <w:rPr>
          <w:rFonts w:ascii="Times New Roman" w:hAnsi="Times New Roman" w:cs="Times New Roman"/>
          <w:sz w:val="24"/>
          <w:szCs w:val="24"/>
        </w:rPr>
        <w:t>. Other senior executives include chief financial officers, chief operating officers, chief investment officers</w:t>
      </w:r>
      <w:r w:rsidR="001B1888">
        <w:rPr>
          <w:rFonts w:ascii="Times New Roman" w:hAnsi="Times New Roman" w:cs="Times New Roman"/>
          <w:sz w:val="24"/>
          <w:szCs w:val="24"/>
        </w:rPr>
        <w:t>,</w:t>
      </w:r>
      <w:r w:rsidRPr="007354F9">
        <w:rPr>
          <w:rFonts w:ascii="Times New Roman" w:hAnsi="Times New Roman" w:cs="Times New Roman"/>
          <w:sz w:val="24"/>
          <w:szCs w:val="24"/>
        </w:rPr>
        <w:t xml:space="preserve"> and managers</w:t>
      </w:r>
      <w:r w:rsidR="00E8211C">
        <w:rPr>
          <w:rFonts w:ascii="Times New Roman" w:hAnsi="Times New Roman" w:cs="Times New Roman"/>
          <w:sz w:val="24"/>
          <w:szCs w:val="24"/>
        </w:rPr>
        <w:t>.</w:t>
      </w:r>
      <w:r w:rsidRPr="007354F9">
        <w:rPr>
          <w:rFonts w:ascii="Times New Roman" w:hAnsi="Times New Roman" w:cs="Times New Roman"/>
          <w:sz w:val="24"/>
          <w:szCs w:val="24"/>
        </w:rPr>
        <w:t xml:space="preserve"> </w:t>
      </w:r>
      <w:r w:rsidR="0086404A">
        <w:rPr>
          <w:rFonts w:ascii="Times New Roman" w:hAnsi="Times New Roman" w:cs="Times New Roman"/>
          <w:sz w:val="24"/>
          <w:szCs w:val="24"/>
        </w:rPr>
        <w:t>T</w:t>
      </w:r>
      <w:r w:rsidRPr="007354F9">
        <w:rPr>
          <w:rFonts w:ascii="Times New Roman" w:hAnsi="Times New Roman" w:cs="Times New Roman"/>
          <w:sz w:val="24"/>
          <w:szCs w:val="24"/>
        </w:rPr>
        <w:t>h</w:t>
      </w:r>
      <w:r w:rsidR="00D74F33">
        <w:rPr>
          <w:rFonts w:ascii="Times New Roman" w:hAnsi="Times New Roman" w:cs="Times New Roman"/>
          <w:sz w:val="24"/>
          <w:szCs w:val="24"/>
        </w:rPr>
        <w:t>e overall transaction size</w:t>
      </w:r>
      <w:r w:rsidR="00E93203">
        <w:rPr>
          <w:rFonts w:ascii="Times New Roman" w:hAnsi="Times New Roman" w:cs="Times New Roman"/>
          <w:sz w:val="24"/>
          <w:szCs w:val="24"/>
        </w:rPr>
        <w:t xml:space="preserve"> </w:t>
      </w:r>
      <w:r w:rsidR="00E93203" w:rsidRPr="007354F9">
        <w:rPr>
          <w:rFonts w:ascii="Times New Roman" w:hAnsi="Times New Roman" w:cs="Times New Roman"/>
          <w:sz w:val="24"/>
          <w:szCs w:val="24"/>
        </w:rPr>
        <w:t>for Hong Kong directors</w:t>
      </w:r>
      <w:r w:rsidR="00E93203">
        <w:rPr>
          <w:rFonts w:ascii="Times New Roman" w:hAnsi="Times New Roman" w:cs="Times New Roman"/>
          <w:sz w:val="24"/>
          <w:szCs w:val="24"/>
        </w:rPr>
        <w:t>,</w:t>
      </w:r>
      <w:r w:rsidR="00D74F33">
        <w:rPr>
          <w:rFonts w:ascii="Times New Roman" w:hAnsi="Times New Roman" w:cs="Times New Roman"/>
          <w:sz w:val="24"/>
          <w:szCs w:val="24"/>
        </w:rPr>
        <w:t xml:space="preserve"> 0.5</w:t>
      </w:r>
      <w:r w:rsidR="00C36CD4">
        <w:rPr>
          <w:rFonts w:ascii="Times New Roman" w:hAnsi="Times New Roman" w:cs="Times New Roman"/>
          <w:sz w:val="24"/>
          <w:szCs w:val="24"/>
        </w:rPr>
        <w:t>09</w:t>
      </w:r>
      <w:r w:rsidR="00337ABF">
        <w:rPr>
          <w:rFonts w:ascii="Times New Roman" w:hAnsi="Times New Roman" w:cs="Times New Roman"/>
          <w:sz w:val="24"/>
          <w:szCs w:val="24"/>
        </w:rPr>
        <w:t>%</w:t>
      </w:r>
      <w:r w:rsidR="001B1888" w:rsidRPr="007354F9">
        <w:rPr>
          <w:rFonts w:ascii="Times New Roman" w:hAnsi="Times New Roman" w:cs="Times New Roman"/>
          <w:sz w:val="24"/>
          <w:szCs w:val="24"/>
        </w:rPr>
        <w:t xml:space="preserve"> </w:t>
      </w:r>
      <w:r w:rsidR="00E93203">
        <w:rPr>
          <w:rFonts w:ascii="Times New Roman" w:hAnsi="Times New Roman" w:cs="Times New Roman"/>
          <w:sz w:val="24"/>
          <w:szCs w:val="24"/>
        </w:rPr>
        <w:t xml:space="preserve">as </w:t>
      </w:r>
      <w:r w:rsidR="001B1888">
        <w:rPr>
          <w:rFonts w:ascii="Times New Roman" w:hAnsi="Times New Roman" w:cs="Times New Roman"/>
          <w:sz w:val="24"/>
          <w:szCs w:val="24"/>
        </w:rPr>
        <w:t xml:space="preserve">the </w:t>
      </w:r>
      <w:r w:rsidR="0086404A">
        <w:rPr>
          <w:rFonts w:ascii="Times New Roman" w:hAnsi="Times New Roman" w:cs="Times New Roman"/>
          <w:sz w:val="24"/>
          <w:szCs w:val="24"/>
        </w:rPr>
        <w:t>number of shares outstanding</w:t>
      </w:r>
      <w:r w:rsidR="00E93203">
        <w:rPr>
          <w:rFonts w:ascii="Times New Roman" w:hAnsi="Times New Roman" w:cs="Times New Roman"/>
          <w:sz w:val="24"/>
          <w:szCs w:val="24"/>
        </w:rPr>
        <w:t>,</w:t>
      </w:r>
      <w:r w:rsidR="0086404A">
        <w:rPr>
          <w:rFonts w:ascii="Times New Roman" w:hAnsi="Times New Roman" w:cs="Times New Roman"/>
          <w:sz w:val="24"/>
          <w:szCs w:val="24"/>
        </w:rPr>
        <w:t xml:space="preserve"> </w:t>
      </w:r>
      <w:r w:rsidRPr="007354F9">
        <w:rPr>
          <w:rFonts w:ascii="Times New Roman" w:hAnsi="Times New Roman" w:cs="Times New Roman"/>
          <w:sz w:val="24"/>
          <w:szCs w:val="24"/>
        </w:rPr>
        <w:t xml:space="preserve">is </w:t>
      </w:r>
      <w:r w:rsidR="0086404A">
        <w:rPr>
          <w:rFonts w:ascii="Times New Roman" w:hAnsi="Times New Roman" w:cs="Times New Roman"/>
          <w:sz w:val="24"/>
          <w:szCs w:val="24"/>
        </w:rPr>
        <w:t>comparable</w:t>
      </w:r>
      <w:r w:rsidRPr="007354F9">
        <w:rPr>
          <w:rFonts w:ascii="Times New Roman" w:hAnsi="Times New Roman" w:cs="Times New Roman"/>
          <w:sz w:val="24"/>
          <w:szCs w:val="24"/>
        </w:rPr>
        <w:t xml:space="preserve"> </w:t>
      </w:r>
      <w:r w:rsidR="00D34FC0" w:rsidRPr="007354F9">
        <w:rPr>
          <w:rFonts w:ascii="Times New Roman" w:hAnsi="Times New Roman" w:cs="Times New Roman"/>
          <w:sz w:val="24"/>
          <w:szCs w:val="24"/>
        </w:rPr>
        <w:t xml:space="preserve">to </w:t>
      </w:r>
      <w:r w:rsidR="002B4E6B">
        <w:rPr>
          <w:rFonts w:ascii="Times New Roman" w:hAnsi="Times New Roman" w:cs="Times New Roman"/>
          <w:sz w:val="24"/>
          <w:szCs w:val="24"/>
        </w:rPr>
        <w:t xml:space="preserve">the </w:t>
      </w:r>
      <w:r w:rsidRPr="007354F9">
        <w:rPr>
          <w:rFonts w:ascii="Times New Roman" w:hAnsi="Times New Roman" w:cs="Times New Roman"/>
          <w:sz w:val="24"/>
          <w:szCs w:val="24"/>
        </w:rPr>
        <w:t>0.58</w:t>
      </w:r>
      <w:r w:rsidR="00337ABF">
        <w:rPr>
          <w:rFonts w:ascii="Times New Roman" w:hAnsi="Times New Roman" w:cs="Times New Roman"/>
          <w:sz w:val="24"/>
          <w:szCs w:val="24"/>
        </w:rPr>
        <w:t>%</w:t>
      </w:r>
      <w:r w:rsidR="001B1888" w:rsidRPr="007354F9">
        <w:rPr>
          <w:rFonts w:ascii="Times New Roman" w:hAnsi="Times New Roman" w:cs="Times New Roman"/>
          <w:sz w:val="24"/>
          <w:szCs w:val="24"/>
        </w:rPr>
        <w:t xml:space="preserve"> </w:t>
      </w:r>
      <w:r w:rsidRPr="007354F9">
        <w:rPr>
          <w:rFonts w:ascii="Times New Roman" w:hAnsi="Times New Roman" w:cs="Times New Roman"/>
          <w:sz w:val="24"/>
          <w:szCs w:val="24"/>
        </w:rPr>
        <w:t>for US directors</w:t>
      </w:r>
      <w:r w:rsidR="002B4E6B">
        <w:rPr>
          <w:rFonts w:ascii="Times New Roman" w:hAnsi="Times New Roman" w:cs="Times New Roman"/>
          <w:sz w:val="24"/>
          <w:szCs w:val="24"/>
        </w:rPr>
        <w:t xml:space="preserve"> (</w:t>
      </w:r>
      <w:r w:rsidR="002B4E6B" w:rsidRPr="007354F9">
        <w:rPr>
          <w:rFonts w:ascii="Times New Roman" w:hAnsi="Times New Roman" w:cs="Times New Roman"/>
          <w:sz w:val="24"/>
          <w:szCs w:val="24"/>
        </w:rPr>
        <w:fldChar w:fldCharType="begin" w:fldLock="1"/>
      </w:r>
      <w:r w:rsidR="002B4E6B">
        <w:rPr>
          <w:rFonts w:ascii="Times New Roman" w:hAnsi="Times New Roman" w:cs="Times New Roman"/>
          <w:sz w:val="24"/>
          <w:szCs w:val="24"/>
        </w:rPr>
        <w:instrText>ADDIN CSL_CITATION { "citationItems" : [ { "id" : "ITEM-1", "itemData" : { "DOI" : "10.1093/rfs/14.1.79", "ISSN" : "14657368", "abstract" : "We examine insider trading activities of all companies traded on the NYSE, AMEX, and Nasdaq during the 1975-1995 period. In general, very little market movement is observed when insiders trade and when they report their trades to the SEC. Insiders in aggregate are contrarian investors. However, they predict market movements better than simple contrarian strategies. Insiders also seem to be able to predict cross-sectional stock returns. The result, however, is driven by insider's ability to predict returns in smaller firms. In addition, informativeness of insiders' activities is coming from purchases, while insider selling appears to have no predictive ability.", "author" : [ { "dropping-particle" : "", "family" : "Lakonishok", "given" : "Josef.", "non-dropping-particle" : "", "parse-names" : false, "suffix" : "" }, { "dropping-particle" : "", "family" : "Lee", "given" : "Inmoo.", "non-dropping-particle" : "", "parse-names" : false, "suffix" : "" } ], "container-title" : "Review of Financial Studies", "id" : "ITEM-1", "issue" : "1", "issued" : { "date-parts" : [ [ "2001", "3", "1" ] ] }, "page" : "79-11", "title" : "Are insider trades informative?", "type" : "article-journal", "volume" : "14" }, "uris" : [ "http://www.mendeley.com/documents/?uuid=3cb0f131-2d8d-4c9f-ab33-078117768a14" ] } ], "mendeley" : { "formattedCitation" : "(Lakonishok &amp; Lee 2001)", "manualFormatting" : "Lakonishok and Lee's (2001)", "plainTextFormattedCitation" : "(Lakonishok &amp; Lee 2001)", "previouslyFormattedCitation" : "(Lakonishok &amp; Lee 2001)" }, "properties" : { "noteIndex" : 0 }, "schema" : "https://github.com/citation-style-language/schema/raw/master/csl-citation.json" }</w:instrText>
      </w:r>
      <w:r w:rsidR="002B4E6B" w:rsidRPr="007354F9">
        <w:rPr>
          <w:rFonts w:ascii="Times New Roman" w:hAnsi="Times New Roman" w:cs="Times New Roman"/>
          <w:sz w:val="24"/>
          <w:szCs w:val="24"/>
        </w:rPr>
        <w:fldChar w:fldCharType="separate"/>
      </w:r>
      <w:r w:rsidR="002B4E6B" w:rsidRPr="007354F9">
        <w:rPr>
          <w:rFonts w:ascii="Times New Roman" w:hAnsi="Times New Roman" w:cs="Times New Roman"/>
          <w:noProof/>
          <w:sz w:val="24"/>
          <w:szCs w:val="24"/>
        </w:rPr>
        <w:t>Lakonishok and Lee</w:t>
      </w:r>
      <w:r w:rsidR="002B4E6B">
        <w:rPr>
          <w:rFonts w:ascii="Times New Roman" w:hAnsi="Times New Roman" w:cs="Times New Roman"/>
          <w:noProof/>
          <w:sz w:val="24"/>
          <w:szCs w:val="24"/>
        </w:rPr>
        <w:t xml:space="preserve">, </w:t>
      </w:r>
      <w:r w:rsidR="002B4E6B" w:rsidRPr="007354F9">
        <w:rPr>
          <w:rFonts w:ascii="Times New Roman" w:hAnsi="Times New Roman" w:cs="Times New Roman"/>
          <w:noProof/>
          <w:sz w:val="24"/>
          <w:szCs w:val="24"/>
        </w:rPr>
        <w:t>2001)</w:t>
      </w:r>
      <w:r w:rsidR="002B4E6B" w:rsidRPr="007354F9">
        <w:rPr>
          <w:rFonts w:ascii="Times New Roman" w:hAnsi="Times New Roman" w:cs="Times New Roman"/>
          <w:sz w:val="24"/>
          <w:szCs w:val="24"/>
        </w:rPr>
        <w:fldChar w:fldCharType="end"/>
      </w:r>
      <w:r w:rsidR="004E7A71">
        <w:rPr>
          <w:rFonts w:ascii="Times New Roman" w:hAnsi="Times New Roman" w:cs="Times New Roman"/>
          <w:sz w:val="24"/>
          <w:szCs w:val="24"/>
        </w:rPr>
        <w:t xml:space="preserve">, but smaller </w:t>
      </w:r>
      <w:r w:rsidR="001B1888">
        <w:rPr>
          <w:rFonts w:ascii="Times New Roman" w:hAnsi="Times New Roman" w:cs="Times New Roman"/>
          <w:sz w:val="24"/>
          <w:szCs w:val="24"/>
        </w:rPr>
        <w:t>than</w:t>
      </w:r>
      <w:r w:rsidR="004E7A71">
        <w:rPr>
          <w:rFonts w:ascii="Times New Roman" w:hAnsi="Times New Roman" w:cs="Times New Roman"/>
          <w:sz w:val="24"/>
          <w:szCs w:val="24"/>
        </w:rPr>
        <w:t xml:space="preserve"> the 1.38</w:t>
      </w:r>
      <w:r w:rsidR="00337ABF">
        <w:rPr>
          <w:rFonts w:ascii="Times New Roman" w:hAnsi="Times New Roman" w:cs="Times New Roman"/>
          <w:sz w:val="24"/>
          <w:szCs w:val="24"/>
        </w:rPr>
        <w:t>%</w:t>
      </w:r>
      <w:r w:rsidR="001B1888">
        <w:rPr>
          <w:rFonts w:ascii="Times New Roman" w:hAnsi="Times New Roman" w:cs="Times New Roman"/>
          <w:sz w:val="24"/>
          <w:szCs w:val="24"/>
        </w:rPr>
        <w:t xml:space="preserve"> </w:t>
      </w:r>
      <w:r w:rsidR="004E7A71">
        <w:rPr>
          <w:rFonts w:ascii="Times New Roman" w:hAnsi="Times New Roman" w:cs="Times New Roman"/>
          <w:sz w:val="24"/>
          <w:szCs w:val="24"/>
        </w:rPr>
        <w:t xml:space="preserve">for UK directors </w:t>
      </w:r>
      <w:r w:rsidR="004E7A71" w:rsidRPr="007354F9">
        <w:rPr>
          <w:rFonts w:ascii="Times New Roman" w:hAnsi="Times New Roman" w:cs="Times New Roman"/>
          <w:sz w:val="24"/>
          <w:szCs w:val="24"/>
        </w:rPr>
        <w:fldChar w:fldCharType="begin" w:fldLock="1"/>
      </w:r>
      <w:r w:rsidR="004E7A71">
        <w:rPr>
          <w:rFonts w:ascii="Times New Roman" w:hAnsi="Times New Roman" w:cs="Times New Roman"/>
          <w:sz w:val="24"/>
          <w:szCs w:val="24"/>
        </w:rPr>
        <w:instrText>ADDIN CSL_CITATION { "citationItems" : [ { "id" : "ITEM-1", "itemData" : { "DOI" : "10.1111/j.1540-6261.2006.01008.x", "ISSN" : "0022-1082", "author" : [ { "dropping-particle" : "", "family" : "Fidrmuc", "given" : "Jana P.", "non-dropping-particle" : "", "parse-names" : false, "suffix" : "" }, { "dropping-particle" : "", "family" : "Goergen", "given" : "Marc", "non-dropping-particle" : "", "parse-names" : false, "suffix" : "" }, { "dropping-particle" : "", "family" : "Renneboog", "given" : "Luc", "non-dropping-particle" : "", "parse-names" : false, "suffix" : "" } ], "container-title" : "The Journal of Finance", "id" : "ITEM-1", "issue" : "6", "issued" : { "date-parts" : [ [ "2006", "12" ] ] }, "page" : "2931-2973", "title" : "Insider Trading, News Releases, and Ownership Concentration", "type" : "article-journal", "volume" : "61" }, "uris" : [ "http://www.mendeley.com/documents/?uuid=fc3b1f37-54ed-4a2a-9699-3edbe886486e" ] } ], "mendeley" : { "formattedCitation" : "(Fidrmuc et al. 2006)", "manualFormatting" : "(Fidrmuc et al., 2006)", "plainTextFormattedCitation" : "(Fidrmuc et al. 2006)", "previouslyFormattedCitation" : "(Fidrmuc et al. 2006)" }, "properties" : { "noteIndex" : 0 }, "schema" : "https://github.com/citation-style-language/schema/raw/master/csl-citation.json" }</w:instrText>
      </w:r>
      <w:r w:rsidR="004E7A71" w:rsidRPr="007354F9">
        <w:rPr>
          <w:rFonts w:ascii="Times New Roman" w:hAnsi="Times New Roman" w:cs="Times New Roman"/>
          <w:sz w:val="24"/>
          <w:szCs w:val="24"/>
        </w:rPr>
        <w:fldChar w:fldCharType="separate"/>
      </w:r>
      <w:r w:rsidR="004E7A71" w:rsidRPr="007354F9">
        <w:rPr>
          <w:rFonts w:ascii="Times New Roman" w:hAnsi="Times New Roman" w:cs="Times New Roman"/>
          <w:noProof/>
          <w:sz w:val="24"/>
          <w:szCs w:val="24"/>
        </w:rPr>
        <w:t xml:space="preserve">(Fidrmuc </w:t>
      </w:r>
      <w:r w:rsidR="004E7A71" w:rsidRPr="007354F9">
        <w:rPr>
          <w:rFonts w:ascii="Times New Roman" w:hAnsi="Times New Roman" w:cs="Times New Roman"/>
          <w:i/>
          <w:noProof/>
          <w:sz w:val="24"/>
          <w:szCs w:val="24"/>
        </w:rPr>
        <w:t>et al</w:t>
      </w:r>
      <w:r w:rsidR="004E7A71" w:rsidRPr="007354F9">
        <w:rPr>
          <w:rFonts w:ascii="Times New Roman" w:hAnsi="Times New Roman" w:cs="Times New Roman"/>
          <w:noProof/>
          <w:sz w:val="24"/>
          <w:szCs w:val="24"/>
        </w:rPr>
        <w:t>.</w:t>
      </w:r>
      <w:r w:rsidR="004E7A71" w:rsidRPr="007354F9">
        <w:rPr>
          <w:rFonts w:ascii="Times New Roman" w:hAnsi="Times New Roman" w:cs="Times New Roman" w:hint="eastAsia"/>
          <w:noProof/>
          <w:sz w:val="24"/>
          <w:szCs w:val="24"/>
        </w:rPr>
        <w:t>,</w:t>
      </w:r>
      <w:r w:rsidR="004E7A71" w:rsidRPr="007354F9">
        <w:rPr>
          <w:rFonts w:ascii="Times New Roman" w:hAnsi="Times New Roman" w:cs="Times New Roman"/>
          <w:noProof/>
          <w:sz w:val="24"/>
          <w:szCs w:val="24"/>
        </w:rPr>
        <w:t xml:space="preserve"> 2006)</w:t>
      </w:r>
      <w:r w:rsidR="004E7A71"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Unlike </w:t>
      </w:r>
      <w:r w:rsidR="00C07ED7">
        <w:rPr>
          <w:rFonts w:ascii="Times New Roman" w:hAnsi="Times New Roman" w:cs="Times New Roman"/>
          <w:sz w:val="24"/>
          <w:szCs w:val="24"/>
        </w:rPr>
        <w:t>the US market</w:t>
      </w:r>
      <w:r w:rsidR="00C951FB">
        <w:rPr>
          <w:rFonts w:ascii="Times New Roman" w:hAnsi="Times New Roman" w:cs="Times New Roman"/>
          <w:sz w:val="24"/>
          <w:szCs w:val="24"/>
        </w:rPr>
        <w:t xml:space="preserve"> in which</w:t>
      </w:r>
      <w:r w:rsidRPr="007354F9">
        <w:rPr>
          <w:rFonts w:ascii="Times New Roman" w:hAnsi="Times New Roman" w:cs="Times New Roman"/>
          <w:sz w:val="24"/>
          <w:szCs w:val="24"/>
        </w:rPr>
        <w:t xml:space="preserve"> management </w:t>
      </w:r>
      <w:r w:rsidR="00E93203">
        <w:rPr>
          <w:rFonts w:ascii="Times New Roman" w:hAnsi="Times New Roman" w:cs="Times New Roman"/>
          <w:sz w:val="24"/>
          <w:szCs w:val="24"/>
        </w:rPr>
        <w:t>account</w:t>
      </w:r>
      <w:r w:rsidR="00AE7EA6">
        <w:rPr>
          <w:rFonts w:ascii="Times New Roman" w:hAnsi="Times New Roman" w:cs="Times New Roman"/>
          <w:sz w:val="24"/>
          <w:szCs w:val="24"/>
        </w:rPr>
        <w:t>s</w:t>
      </w:r>
      <w:r w:rsidR="00E93203">
        <w:rPr>
          <w:rFonts w:ascii="Times New Roman" w:hAnsi="Times New Roman" w:cs="Times New Roman"/>
          <w:sz w:val="24"/>
          <w:szCs w:val="24"/>
        </w:rPr>
        <w:t xml:space="preserve"> for</w:t>
      </w:r>
      <w:r w:rsidRPr="007354F9">
        <w:rPr>
          <w:rFonts w:ascii="Times New Roman" w:hAnsi="Times New Roman" w:cs="Times New Roman"/>
          <w:sz w:val="24"/>
          <w:szCs w:val="24"/>
        </w:rPr>
        <w:t xml:space="preserve"> </w:t>
      </w:r>
      <w:r w:rsidR="00E93203">
        <w:rPr>
          <w:rFonts w:ascii="Times New Roman" w:hAnsi="Times New Roman" w:cs="Times New Roman"/>
          <w:sz w:val="24"/>
          <w:szCs w:val="24"/>
        </w:rPr>
        <w:t xml:space="preserve">most </w:t>
      </w:r>
      <w:r w:rsidRPr="007354F9">
        <w:rPr>
          <w:rFonts w:ascii="Times New Roman" w:hAnsi="Times New Roman" w:cs="Times New Roman"/>
          <w:sz w:val="24"/>
          <w:szCs w:val="24"/>
        </w:rPr>
        <w:t>of directo</w:t>
      </w:r>
      <w:r w:rsidR="00F24AF7" w:rsidRPr="007354F9">
        <w:rPr>
          <w:rFonts w:ascii="Times New Roman" w:hAnsi="Times New Roman" w:cs="Times New Roman"/>
          <w:sz w:val="24"/>
          <w:szCs w:val="24"/>
        </w:rPr>
        <w:t>r</w:t>
      </w:r>
      <w:r w:rsidRPr="007354F9">
        <w:rPr>
          <w:rFonts w:ascii="Times New Roman" w:hAnsi="Times New Roman" w:cs="Times New Roman"/>
          <w:sz w:val="24"/>
          <w:szCs w:val="24"/>
        </w:rPr>
        <w:t xml:space="preserve">s’ sales, </w:t>
      </w:r>
      <w:r w:rsidR="00B34243" w:rsidRPr="007354F9">
        <w:rPr>
          <w:rFonts w:ascii="Times New Roman" w:hAnsi="Times New Roman" w:cs="Times New Roman"/>
          <w:sz w:val="24"/>
          <w:szCs w:val="24"/>
        </w:rPr>
        <w:t xml:space="preserve">chief executives </w:t>
      </w:r>
      <w:r w:rsidR="002B4E6B">
        <w:rPr>
          <w:rFonts w:ascii="Times New Roman" w:hAnsi="Times New Roman" w:cs="Times New Roman"/>
          <w:sz w:val="24"/>
          <w:szCs w:val="24"/>
        </w:rPr>
        <w:t xml:space="preserve">in </w:t>
      </w:r>
      <w:r w:rsidRPr="007354F9">
        <w:rPr>
          <w:rFonts w:ascii="Times New Roman" w:hAnsi="Times New Roman" w:cs="Times New Roman"/>
          <w:sz w:val="24"/>
          <w:szCs w:val="24"/>
        </w:rPr>
        <w:t xml:space="preserve">Hong Kong </w:t>
      </w:r>
      <w:r w:rsidR="00D34FC0" w:rsidRPr="007354F9">
        <w:rPr>
          <w:rFonts w:ascii="Times New Roman" w:hAnsi="Times New Roman" w:cs="Times New Roman"/>
          <w:sz w:val="24"/>
          <w:szCs w:val="24"/>
        </w:rPr>
        <w:t xml:space="preserve">have </w:t>
      </w:r>
      <w:r w:rsidRPr="007354F9">
        <w:rPr>
          <w:rFonts w:ascii="Times New Roman" w:hAnsi="Times New Roman" w:cs="Times New Roman"/>
          <w:sz w:val="24"/>
          <w:szCs w:val="24"/>
        </w:rPr>
        <w:t xml:space="preserve">a </w:t>
      </w:r>
      <w:r w:rsidR="002B4E6B">
        <w:rPr>
          <w:rFonts w:ascii="Times New Roman" w:hAnsi="Times New Roman" w:cs="Times New Roman"/>
          <w:sz w:val="24"/>
          <w:szCs w:val="24"/>
        </w:rPr>
        <w:t>lower</w:t>
      </w:r>
      <w:r w:rsidRPr="007354F9">
        <w:rPr>
          <w:rFonts w:ascii="Times New Roman" w:hAnsi="Times New Roman" w:cs="Times New Roman"/>
          <w:sz w:val="24"/>
          <w:szCs w:val="24"/>
        </w:rPr>
        <w:t xml:space="preserve"> trading volume (</w:t>
      </w:r>
      <w:r w:rsidR="00D74F33">
        <w:rPr>
          <w:rFonts w:ascii="Times New Roman" w:eastAsia="SimSun" w:hAnsi="Times New Roman" w:cs="Times New Roman"/>
          <w:sz w:val="24"/>
          <w:szCs w:val="24"/>
        </w:rPr>
        <w:t>0.98</w:t>
      </w:r>
      <w:r w:rsidR="00337ABF">
        <w:rPr>
          <w:rFonts w:ascii="Times New Roman" w:eastAsia="SimSun" w:hAnsi="Times New Roman" w:cs="Times New Roman"/>
          <w:sz w:val="24"/>
          <w:szCs w:val="24"/>
        </w:rPr>
        <w:t>%</w:t>
      </w:r>
      <w:r w:rsidR="00DD0139">
        <w:rPr>
          <w:rFonts w:ascii="Times New Roman" w:eastAsia="SimSun" w:hAnsi="Times New Roman" w:cs="Times New Roman"/>
          <w:sz w:val="24"/>
          <w:szCs w:val="24"/>
        </w:rPr>
        <w:t>)</w:t>
      </w:r>
      <w:r w:rsidR="001B1888" w:rsidRPr="007354F9">
        <w:rPr>
          <w:rFonts w:ascii="Times New Roman" w:eastAsia="SimSun" w:hAnsi="Times New Roman" w:cs="Times New Roman"/>
          <w:sz w:val="24"/>
          <w:szCs w:val="24"/>
        </w:rPr>
        <w:t xml:space="preserve"> </w:t>
      </w:r>
      <w:r w:rsidR="00D74F33">
        <w:rPr>
          <w:rFonts w:ascii="Times New Roman" w:hAnsi="Times New Roman" w:cs="Times New Roman"/>
          <w:sz w:val="24"/>
          <w:szCs w:val="24"/>
        </w:rPr>
        <w:t>than the chairm</w:t>
      </w:r>
      <w:r w:rsidR="008931AB">
        <w:rPr>
          <w:rFonts w:ascii="Times New Roman" w:hAnsi="Times New Roman" w:cs="Times New Roman"/>
          <w:sz w:val="24"/>
          <w:szCs w:val="24"/>
        </w:rPr>
        <w:t>e</w:t>
      </w:r>
      <w:r w:rsidR="00D74F33">
        <w:rPr>
          <w:rFonts w:ascii="Times New Roman" w:hAnsi="Times New Roman" w:cs="Times New Roman"/>
          <w:sz w:val="24"/>
          <w:szCs w:val="24"/>
        </w:rPr>
        <w:t>n (1.47</w:t>
      </w:r>
      <w:r w:rsidR="00337ABF">
        <w:rPr>
          <w:rFonts w:ascii="Times New Roman" w:hAnsi="Times New Roman" w:cs="Times New Roman"/>
          <w:sz w:val="24"/>
          <w:szCs w:val="24"/>
        </w:rPr>
        <w:t>%</w:t>
      </w:r>
      <w:r w:rsidR="001B1888">
        <w:rPr>
          <w:rFonts w:ascii="Times New Roman" w:hAnsi="Times New Roman" w:cs="Times New Roman"/>
          <w:sz w:val="24"/>
          <w:szCs w:val="24"/>
        </w:rPr>
        <w:t>).</w:t>
      </w:r>
      <w:r w:rsidR="001B1888" w:rsidRPr="007354F9">
        <w:rPr>
          <w:rFonts w:ascii="Times New Roman" w:hAnsi="Times New Roman" w:cs="Times New Roman"/>
          <w:sz w:val="24"/>
          <w:szCs w:val="24"/>
        </w:rPr>
        <w:t xml:space="preserve"> </w:t>
      </w:r>
    </w:p>
    <w:p w14:paraId="1AC967A5" w14:textId="3124D1E8" w:rsidR="00473A25" w:rsidRPr="007354F9"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Panel B records summary statistics for </w:t>
      </w:r>
      <w:r w:rsidR="004D4A34" w:rsidRPr="007354F9">
        <w:rPr>
          <w:rFonts w:ascii="Times New Roman" w:hAnsi="Times New Roman" w:cs="Times New Roman"/>
          <w:sz w:val="24"/>
          <w:szCs w:val="24"/>
        </w:rPr>
        <w:t xml:space="preserve">the controlling power of </w:t>
      </w:r>
      <w:r w:rsidR="00B34243" w:rsidRPr="007354F9">
        <w:rPr>
          <w:rFonts w:ascii="Times New Roman" w:hAnsi="Times New Roman" w:cs="Times New Roman"/>
          <w:sz w:val="24"/>
          <w:szCs w:val="24"/>
        </w:rPr>
        <w:t>large controll</w:t>
      </w:r>
      <w:r w:rsidR="00EE5322">
        <w:rPr>
          <w:rFonts w:ascii="Times New Roman" w:hAnsi="Times New Roman" w:cs="Times New Roman"/>
          <w:sz w:val="24"/>
          <w:szCs w:val="24"/>
        </w:rPr>
        <w:t>ing share</w:t>
      </w:r>
      <w:r w:rsidR="00B34243" w:rsidRPr="007354F9">
        <w:rPr>
          <w:rFonts w:ascii="Times New Roman" w:hAnsi="Times New Roman" w:cs="Times New Roman"/>
          <w:sz w:val="24"/>
          <w:szCs w:val="24"/>
        </w:rPr>
        <w:t>hol</w:t>
      </w:r>
      <w:r w:rsidR="00EE5322">
        <w:rPr>
          <w:rFonts w:ascii="Times New Roman" w:hAnsi="Times New Roman" w:cs="Times New Roman"/>
          <w:sz w:val="24"/>
          <w:szCs w:val="24"/>
        </w:rPr>
        <w:t>ders</w:t>
      </w:r>
      <w:r w:rsidRPr="007354F9">
        <w:rPr>
          <w:rFonts w:ascii="Times New Roman" w:hAnsi="Times New Roman" w:cs="Times New Roman"/>
          <w:sz w:val="24"/>
          <w:szCs w:val="24"/>
        </w:rPr>
        <w:t xml:space="preserve"> measured at the end of 2012</w:t>
      </w:r>
      <w:r w:rsidR="00337ABF">
        <w:rPr>
          <w:rFonts w:ascii="Times New Roman" w:hAnsi="Times New Roman" w:cs="Times New Roman"/>
          <w:sz w:val="24"/>
          <w:szCs w:val="24"/>
        </w:rPr>
        <w:t>.</w:t>
      </w:r>
      <w:r w:rsidRPr="001F4D0C">
        <w:rPr>
          <w:rStyle w:val="FootnoteReference"/>
        </w:rPr>
        <w:footnoteReference w:id="13"/>
      </w:r>
      <w:r w:rsidR="00A17A35">
        <w:rPr>
          <w:rFonts w:ascii="Times New Roman" w:hAnsi="Times New Roman" w:cs="Times New Roman"/>
          <w:sz w:val="24"/>
          <w:szCs w:val="24"/>
        </w:rPr>
        <w:t xml:space="preserve"> F</w:t>
      </w:r>
      <w:r w:rsidR="00A17A35" w:rsidRPr="007354F9">
        <w:rPr>
          <w:rFonts w:ascii="Times New Roman" w:hAnsi="Times New Roman" w:cs="Times New Roman"/>
          <w:sz w:val="24"/>
          <w:szCs w:val="24"/>
        </w:rPr>
        <w:t>or the 1</w:t>
      </w:r>
      <w:r w:rsidR="00A17A35">
        <w:rPr>
          <w:rFonts w:ascii="Times New Roman" w:hAnsi="Times New Roman" w:cs="Times New Roman"/>
          <w:sz w:val="24"/>
          <w:szCs w:val="24"/>
        </w:rPr>
        <w:t>41 family-controlled firms (55.5</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00A17A35" w:rsidRPr="007354F9">
        <w:rPr>
          <w:rFonts w:ascii="Times New Roman" w:hAnsi="Times New Roman" w:cs="Times New Roman"/>
          <w:sz w:val="24"/>
          <w:szCs w:val="24"/>
        </w:rPr>
        <w:t xml:space="preserve">of all firms), </w:t>
      </w:r>
      <w:r w:rsidR="00337ABF">
        <w:rPr>
          <w:rFonts w:ascii="Times New Roman" w:hAnsi="Times New Roman" w:cs="Times New Roman"/>
          <w:sz w:val="24"/>
          <w:szCs w:val="24"/>
        </w:rPr>
        <w:t>controlling power</w:t>
      </w:r>
      <w:r w:rsidR="00337ABF" w:rsidRPr="007354F9">
        <w:rPr>
          <w:rFonts w:ascii="Times New Roman" w:hAnsi="Times New Roman" w:cs="Times New Roman"/>
          <w:sz w:val="24"/>
          <w:szCs w:val="24"/>
        </w:rPr>
        <w:t xml:space="preserve"> </w:t>
      </w:r>
      <w:r w:rsidR="00A17A35" w:rsidRPr="007354F9">
        <w:rPr>
          <w:rFonts w:ascii="Times New Roman" w:hAnsi="Times New Roman" w:cs="Times New Roman"/>
          <w:sz w:val="24"/>
          <w:szCs w:val="24"/>
        </w:rPr>
        <w:t>refers to the voting rights of</w:t>
      </w:r>
      <w:r w:rsidR="00A17A35">
        <w:rPr>
          <w:rFonts w:ascii="Times New Roman" w:hAnsi="Times New Roman" w:cs="Times New Roman"/>
          <w:sz w:val="24"/>
          <w:szCs w:val="24"/>
        </w:rPr>
        <w:t xml:space="preserve"> all family members; f</w:t>
      </w:r>
      <w:r w:rsidR="00D74F33">
        <w:rPr>
          <w:rFonts w:ascii="Times New Roman" w:hAnsi="Times New Roman" w:cs="Times New Roman"/>
          <w:sz w:val="24"/>
          <w:szCs w:val="24"/>
        </w:rPr>
        <w:t>or the 41</w:t>
      </w:r>
      <w:r w:rsidRPr="007354F9">
        <w:rPr>
          <w:rFonts w:ascii="Times New Roman" w:hAnsi="Times New Roman" w:cs="Times New Roman"/>
          <w:sz w:val="24"/>
          <w:szCs w:val="24"/>
        </w:rPr>
        <w:t xml:space="preserve"> </w:t>
      </w:r>
      <w:r w:rsidR="004D4A34" w:rsidRPr="007354F9">
        <w:rPr>
          <w:rFonts w:ascii="Times New Roman" w:hAnsi="Times New Roman" w:cs="Times New Roman"/>
          <w:sz w:val="24"/>
          <w:szCs w:val="24"/>
        </w:rPr>
        <w:t>state</w:t>
      </w:r>
      <w:r w:rsidR="00D74F33">
        <w:rPr>
          <w:rFonts w:ascii="Times New Roman" w:hAnsi="Times New Roman" w:cs="Times New Roman"/>
          <w:sz w:val="24"/>
          <w:szCs w:val="24"/>
        </w:rPr>
        <w:t>-controlled firms (16.1</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of all firms), </w:t>
      </w:r>
      <w:r w:rsidR="005615E9" w:rsidRPr="007354F9">
        <w:rPr>
          <w:rFonts w:ascii="Times New Roman" w:hAnsi="Times New Roman" w:cs="Times New Roman"/>
          <w:sz w:val="24"/>
          <w:szCs w:val="24"/>
        </w:rPr>
        <w:t>the controlling power of large controlling</w:t>
      </w:r>
      <w:r w:rsidR="00D34FC0" w:rsidRPr="007354F9">
        <w:rPr>
          <w:rFonts w:ascii="Times New Roman" w:hAnsi="Times New Roman" w:cs="Times New Roman"/>
          <w:sz w:val="24"/>
          <w:szCs w:val="24"/>
        </w:rPr>
        <w:t xml:space="preserve"> shareholders</w:t>
      </w:r>
      <w:r w:rsidRPr="007354F9">
        <w:rPr>
          <w:rFonts w:ascii="Times New Roman" w:hAnsi="Times New Roman" w:cs="Times New Roman"/>
          <w:sz w:val="24"/>
          <w:szCs w:val="24"/>
        </w:rPr>
        <w:t xml:space="preserve"> refers to </w:t>
      </w:r>
      <w:r w:rsidR="004D4A34" w:rsidRPr="007354F9">
        <w:rPr>
          <w:rFonts w:ascii="Times New Roman" w:hAnsi="Times New Roman" w:cs="Times New Roman"/>
          <w:sz w:val="24"/>
          <w:szCs w:val="24"/>
        </w:rPr>
        <w:t xml:space="preserve">the </w:t>
      </w:r>
      <w:r w:rsidR="0085442E" w:rsidRPr="007354F9">
        <w:rPr>
          <w:rFonts w:ascii="Times New Roman" w:hAnsi="Times New Roman" w:cs="Times New Roman"/>
          <w:sz w:val="24"/>
          <w:szCs w:val="24"/>
        </w:rPr>
        <w:t>voting rights</w:t>
      </w:r>
      <w:r w:rsidRPr="007354F9">
        <w:rPr>
          <w:rFonts w:ascii="Times New Roman" w:hAnsi="Times New Roman" w:cs="Times New Roman"/>
          <w:sz w:val="24"/>
          <w:szCs w:val="24"/>
        </w:rPr>
        <w:t xml:space="preserve"> </w:t>
      </w:r>
      <w:r w:rsidR="002B4E6B">
        <w:rPr>
          <w:rFonts w:ascii="Times New Roman" w:hAnsi="Times New Roman" w:cs="Times New Roman"/>
          <w:sz w:val="24"/>
          <w:szCs w:val="24"/>
        </w:rPr>
        <w:t>of</w:t>
      </w:r>
      <w:r w:rsidRPr="007354F9">
        <w:rPr>
          <w:rFonts w:ascii="Times New Roman" w:hAnsi="Times New Roman" w:cs="Times New Roman"/>
          <w:sz w:val="24"/>
          <w:szCs w:val="24"/>
        </w:rPr>
        <w:t xml:space="preserve"> the </w:t>
      </w:r>
      <w:r w:rsidR="004D4A34" w:rsidRPr="007354F9">
        <w:rPr>
          <w:rFonts w:ascii="Times New Roman" w:hAnsi="Times New Roman" w:cs="Times New Roman"/>
          <w:sz w:val="24"/>
          <w:szCs w:val="24"/>
        </w:rPr>
        <w:t>state</w:t>
      </w:r>
      <w:r w:rsidRPr="007354F9">
        <w:rPr>
          <w:rFonts w:ascii="Times New Roman" w:hAnsi="Times New Roman" w:cs="Times New Roman"/>
          <w:sz w:val="24"/>
          <w:szCs w:val="24"/>
        </w:rPr>
        <w:t xml:space="preserve">; </w:t>
      </w:r>
      <w:r w:rsidR="00D74F33">
        <w:rPr>
          <w:rFonts w:ascii="Times New Roman" w:hAnsi="Times New Roman" w:cs="Times New Roman"/>
          <w:sz w:val="24"/>
          <w:szCs w:val="24"/>
        </w:rPr>
        <w:t>for the 72</w:t>
      </w:r>
      <w:r w:rsidRPr="007354F9">
        <w:rPr>
          <w:rFonts w:ascii="Times New Roman" w:hAnsi="Times New Roman" w:cs="Times New Roman"/>
          <w:sz w:val="24"/>
          <w:szCs w:val="24"/>
        </w:rPr>
        <w:t xml:space="preserve"> non-controlled firms</w:t>
      </w:r>
      <w:r w:rsidR="00D74F33">
        <w:rPr>
          <w:rFonts w:ascii="Times New Roman" w:hAnsi="Times New Roman" w:cs="Times New Roman"/>
          <w:sz w:val="24"/>
          <w:szCs w:val="24"/>
        </w:rPr>
        <w:t xml:space="preserve"> (28.3</w:t>
      </w:r>
      <w:r w:rsidR="00337ABF">
        <w:rPr>
          <w:rFonts w:ascii="Times New Roman" w:hAnsi="Times New Roman" w:cs="Times New Roman"/>
          <w:sz w:val="24"/>
          <w:szCs w:val="24"/>
        </w:rPr>
        <w:t xml:space="preserve">% </w:t>
      </w:r>
      <w:r w:rsidR="00D74F33">
        <w:rPr>
          <w:rFonts w:ascii="Times New Roman" w:hAnsi="Times New Roman" w:cs="Times New Roman"/>
          <w:sz w:val="24"/>
          <w:szCs w:val="24"/>
        </w:rPr>
        <w:t>of all firms)</w:t>
      </w:r>
      <w:r w:rsidRPr="007354F9">
        <w:rPr>
          <w:rFonts w:ascii="Times New Roman" w:hAnsi="Times New Roman" w:cs="Times New Roman"/>
          <w:sz w:val="24"/>
          <w:szCs w:val="24"/>
        </w:rPr>
        <w:t xml:space="preserve">, </w:t>
      </w:r>
      <w:r w:rsidR="00C119E2" w:rsidRPr="007354F9">
        <w:rPr>
          <w:rFonts w:ascii="Times New Roman" w:hAnsi="Times New Roman" w:cs="Times New Roman"/>
          <w:sz w:val="24"/>
          <w:szCs w:val="24"/>
        </w:rPr>
        <w:t>it refers to</w:t>
      </w:r>
      <w:r w:rsidRPr="007354F9">
        <w:rPr>
          <w:rFonts w:ascii="Times New Roman" w:hAnsi="Times New Roman" w:cs="Times New Roman"/>
          <w:sz w:val="24"/>
          <w:szCs w:val="24"/>
        </w:rPr>
        <w:t xml:space="preserve"> the </w:t>
      </w:r>
      <w:r w:rsidR="0085442E" w:rsidRPr="007354F9">
        <w:rPr>
          <w:rFonts w:ascii="Times New Roman" w:hAnsi="Times New Roman" w:cs="Times New Roman"/>
          <w:sz w:val="24"/>
          <w:szCs w:val="24"/>
        </w:rPr>
        <w:t>voting rights</w:t>
      </w:r>
      <w:r w:rsidRPr="007354F9">
        <w:rPr>
          <w:rFonts w:ascii="Times New Roman" w:hAnsi="Times New Roman" w:cs="Times New Roman"/>
          <w:sz w:val="24"/>
          <w:szCs w:val="24"/>
        </w:rPr>
        <w:t xml:space="preserve"> </w:t>
      </w:r>
      <w:r w:rsidR="00D34FC0" w:rsidRPr="007354F9">
        <w:rPr>
          <w:rFonts w:ascii="Times New Roman" w:hAnsi="Times New Roman" w:cs="Times New Roman"/>
          <w:sz w:val="24"/>
          <w:szCs w:val="24"/>
        </w:rPr>
        <w:t>of</w:t>
      </w:r>
      <w:r w:rsidRPr="007354F9">
        <w:rPr>
          <w:rFonts w:ascii="Times New Roman" w:hAnsi="Times New Roman" w:cs="Times New Roman"/>
          <w:sz w:val="24"/>
          <w:szCs w:val="24"/>
        </w:rPr>
        <w:t xml:space="preserve"> the largest substantial shareholder. According to Panel B, both the </w:t>
      </w:r>
      <w:r w:rsidR="00A17A35">
        <w:rPr>
          <w:rFonts w:ascii="Times New Roman" w:hAnsi="Times New Roman" w:cs="Times New Roman"/>
          <w:sz w:val="24"/>
          <w:szCs w:val="24"/>
        </w:rPr>
        <w:t>family</w:t>
      </w:r>
      <w:r w:rsidR="004D4A34" w:rsidRPr="007354F9">
        <w:rPr>
          <w:rFonts w:ascii="Times New Roman" w:hAnsi="Times New Roman" w:cs="Times New Roman"/>
          <w:sz w:val="24"/>
          <w:szCs w:val="24"/>
        </w:rPr>
        <w:t xml:space="preserve"> </w:t>
      </w:r>
      <w:r w:rsidR="00A17A35">
        <w:rPr>
          <w:rFonts w:ascii="Times New Roman" w:hAnsi="Times New Roman" w:cs="Times New Roman"/>
          <w:sz w:val="24"/>
          <w:szCs w:val="24"/>
        </w:rPr>
        <w:t xml:space="preserve">and </w:t>
      </w:r>
      <w:r w:rsidR="00337ABF">
        <w:rPr>
          <w:rFonts w:ascii="Times New Roman" w:hAnsi="Times New Roman" w:cs="Times New Roman"/>
          <w:sz w:val="24"/>
          <w:szCs w:val="24"/>
        </w:rPr>
        <w:t xml:space="preserve">the </w:t>
      </w:r>
      <w:r w:rsidR="00A17A35">
        <w:rPr>
          <w:rFonts w:ascii="Times New Roman" w:hAnsi="Times New Roman" w:cs="Times New Roman"/>
          <w:sz w:val="24"/>
          <w:szCs w:val="24"/>
        </w:rPr>
        <w:t>state</w:t>
      </w:r>
      <w:r w:rsidRPr="007354F9">
        <w:rPr>
          <w:rFonts w:ascii="Times New Roman" w:hAnsi="Times New Roman" w:cs="Times New Roman"/>
          <w:sz w:val="24"/>
          <w:szCs w:val="24"/>
        </w:rPr>
        <w:t xml:space="preserve"> </w:t>
      </w:r>
      <w:r w:rsidR="00553E51">
        <w:rPr>
          <w:rFonts w:ascii="Times New Roman" w:hAnsi="Times New Roman" w:cs="Times New Roman"/>
          <w:sz w:val="24"/>
          <w:szCs w:val="24"/>
        </w:rPr>
        <w:t>control,</w:t>
      </w:r>
      <w:r w:rsidR="00553E51" w:rsidRPr="007354F9">
        <w:rPr>
          <w:rFonts w:ascii="Times New Roman" w:hAnsi="Times New Roman" w:cs="Times New Roman"/>
          <w:sz w:val="24"/>
          <w:szCs w:val="24"/>
        </w:rPr>
        <w:t xml:space="preserve"> </w:t>
      </w:r>
      <w:r w:rsidR="00553E51">
        <w:rPr>
          <w:rFonts w:ascii="Times New Roman" w:hAnsi="Times New Roman" w:cs="Times New Roman"/>
          <w:sz w:val="24"/>
          <w:szCs w:val="24"/>
        </w:rPr>
        <w:t>on</w:t>
      </w:r>
      <w:r w:rsidRPr="007354F9">
        <w:rPr>
          <w:rFonts w:ascii="Times New Roman" w:hAnsi="Times New Roman" w:cs="Times New Roman"/>
          <w:sz w:val="24"/>
          <w:szCs w:val="24"/>
        </w:rPr>
        <w:t xml:space="preserve"> average</w:t>
      </w:r>
      <w:r w:rsidR="00553E51">
        <w:rPr>
          <w:rFonts w:ascii="Times New Roman" w:hAnsi="Times New Roman" w:cs="Times New Roman"/>
          <w:sz w:val="24"/>
          <w:szCs w:val="24"/>
        </w:rPr>
        <w:t>, over</w:t>
      </w:r>
      <w:r w:rsidR="00337ABF" w:rsidRPr="007354F9">
        <w:rPr>
          <w:rFonts w:ascii="Times New Roman" w:hAnsi="Times New Roman" w:cs="Times New Roman"/>
          <w:sz w:val="24"/>
          <w:szCs w:val="24"/>
        </w:rPr>
        <w:t xml:space="preserve"> </w:t>
      </w:r>
      <w:r w:rsidRPr="007354F9">
        <w:rPr>
          <w:rFonts w:ascii="Times New Roman" w:hAnsi="Times New Roman" w:cs="Times New Roman"/>
          <w:sz w:val="24"/>
          <w:szCs w:val="24"/>
        </w:rPr>
        <w:t>50</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00553E51">
        <w:rPr>
          <w:rFonts w:ascii="Times New Roman" w:hAnsi="Times New Roman" w:cs="Times New Roman"/>
          <w:sz w:val="24"/>
          <w:szCs w:val="24"/>
        </w:rPr>
        <w:t>of the voting rights</w:t>
      </w:r>
      <w:r w:rsidRPr="007354F9">
        <w:rPr>
          <w:rFonts w:ascii="Times New Roman" w:hAnsi="Times New Roman" w:cs="Times New Roman"/>
          <w:sz w:val="24"/>
          <w:szCs w:val="24"/>
        </w:rPr>
        <w:t>, with the highest approaching 80</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Pr="007354F9">
        <w:rPr>
          <w:rFonts w:ascii="Times New Roman" w:hAnsi="Times New Roman" w:cs="Times New Roman"/>
          <w:sz w:val="24"/>
          <w:szCs w:val="24"/>
        </w:rPr>
        <w:t>Even for non-controlled firms</w:t>
      </w:r>
      <w:r w:rsidR="004E7A71">
        <w:rPr>
          <w:rFonts w:ascii="Times New Roman" w:hAnsi="Times New Roman" w:cs="Times New Roman"/>
          <w:sz w:val="24"/>
          <w:szCs w:val="24"/>
        </w:rPr>
        <w:t>,</w:t>
      </w:r>
      <w:r w:rsidRPr="007354F9">
        <w:rPr>
          <w:rFonts w:ascii="Times New Roman" w:hAnsi="Times New Roman" w:cs="Times New Roman"/>
          <w:sz w:val="24"/>
          <w:szCs w:val="24"/>
        </w:rPr>
        <w:t xml:space="preserve"> the largest shareholder has a relatively high </w:t>
      </w:r>
      <w:r w:rsidR="004D4A34" w:rsidRPr="007354F9">
        <w:rPr>
          <w:rFonts w:ascii="Times New Roman" w:hAnsi="Times New Roman" w:cs="Times New Roman"/>
          <w:sz w:val="24"/>
          <w:szCs w:val="24"/>
        </w:rPr>
        <w:t>stake</w:t>
      </w:r>
      <w:r w:rsidR="004F1423">
        <w:rPr>
          <w:rFonts w:ascii="Times New Roman" w:hAnsi="Times New Roman" w:cs="Times New Roman"/>
          <w:sz w:val="24"/>
          <w:szCs w:val="24"/>
        </w:rPr>
        <w:t xml:space="preserve"> of 20</w:t>
      </w:r>
      <w:r w:rsidR="00337ABF">
        <w:rPr>
          <w:rFonts w:ascii="Times New Roman" w:hAnsi="Times New Roman" w:cs="Times New Roman"/>
          <w:sz w:val="24"/>
          <w:szCs w:val="24"/>
        </w:rPr>
        <w:t xml:space="preserve">% </w:t>
      </w:r>
      <w:r w:rsidR="004F1423">
        <w:rPr>
          <w:rFonts w:ascii="Times New Roman" w:hAnsi="Times New Roman" w:cs="Times New Roman"/>
          <w:sz w:val="24"/>
          <w:szCs w:val="24"/>
        </w:rPr>
        <w:t>compared to the UK</w:t>
      </w:r>
      <w:r w:rsidR="00553E51">
        <w:rPr>
          <w:rFonts w:ascii="Times New Roman" w:hAnsi="Times New Roman" w:cs="Times New Roman"/>
          <w:sz w:val="24"/>
          <w:szCs w:val="24"/>
        </w:rPr>
        <w:t xml:space="preserve"> (5%)</w:t>
      </w:r>
      <w:r w:rsidR="004F1423">
        <w:rPr>
          <w:rFonts w:ascii="Times New Roman" w:hAnsi="Times New Roman" w:cs="Times New Roman"/>
          <w:sz w:val="24"/>
          <w:szCs w:val="24"/>
        </w:rPr>
        <w:t xml:space="preserve"> and U</w:t>
      </w:r>
      <w:r w:rsidR="00553E51">
        <w:rPr>
          <w:rFonts w:ascii="Times New Roman" w:hAnsi="Times New Roman" w:cs="Times New Roman"/>
          <w:sz w:val="24"/>
          <w:szCs w:val="24"/>
        </w:rPr>
        <w:t>S (10%)</w:t>
      </w:r>
      <w:r w:rsidRPr="007354F9">
        <w:rPr>
          <w:rFonts w:ascii="Times New Roman" w:hAnsi="Times New Roman" w:cs="Times New Roman"/>
          <w:sz w:val="24"/>
          <w:szCs w:val="24"/>
        </w:rPr>
        <w:t xml:space="preserve"> markets</w:t>
      </w:r>
      <w:r w:rsidR="00553E51">
        <w:rPr>
          <w:rFonts w:ascii="Times New Roman" w:hAnsi="Times New Roman" w:cs="Times New Roman"/>
          <w:sz w:val="24"/>
          <w:szCs w:val="24"/>
        </w:rPr>
        <w:t>, respectively</w:t>
      </w:r>
      <w:r w:rsidRPr="007354F9">
        <w:rPr>
          <w:rFonts w:ascii="Times New Roman" w:hAnsi="Times New Roman" w:cs="Times New Roman"/>
          <w:sz w:val="24"/>
          <w:szCs w:val="24"/>
        </w:rPr>
        <w:t xml:space="preserve"> </w:t>
      </w:r>
      <w:r w:rsidR="00F84ECA">
        <w:rPr>
          <w:rFonts w:ascii="Times New Roman" w:hAnsi="Times New Roman" w:cs="Times New Roman"/>
          <w:noProof/>
          <w:sz w:val="24"/>
          <w:szCs w:val="24"/>
        </w:rPr>
        <w:t>(</w:t>
      </w:r>
      <w:r w:rsidR="00F84ECA" w:rsidRPr="007354F9">
        <w:rPr>
          <w:rFonts w:ascii="Times New Roman" w:hAnsi="Times New Roman" w:cs="Times New Roman"/>
          <w:noProof/>
          <w:sz w:val="24"/>
          <w:szCs w:val="24"/>
          <w:lang w:val="en-US"/>
        </w:rPr>
        <w:t>Lakonishok and Lee, 2001</w:t>
      </w:r>
      <w:r w:rsidR="00F84ECA">
        <w:rPr>
          <w:rFonts w:ascii="Times New Roman" w:hAnsi="Times New Roman" w:cs="Times New Roman"/>
          <w:noProof/>
          <w:sz w:val="24"/>
          <w:szCs w:val="24"/>
          <w:lang w:val="en-US"/>
        </w:rPr>
        <w:t xml:space="preserve">; </w:t>
      </w:r>
      <w:r w:rsidR="00F84ECA" w:rsidRPr="007354F9">
        <w:rPr>
          <w:rFonts w:ascii="Times New Roman" w:hAnsi="Times New Roman" w:cs="Times New Roman"/>
          <w:noProof/>
          <w:sz w:val="24"/>
          <w:szCs w:val="24"/>
        </w:rPr>
        <w:t xml:space="preserve">Fidrmuc </w:t>
      </w:r>
      <w:r w:rsidR="00F84ECA" w:rsidRPr="007354F9">
        <w:rPr>
          <w:rFonts w:ascii="Times New Roman" w:hAnsi="Times New Roman" w:cs="Times New Roman"/>
          <w:i/>
          <w:noProof/>
          <w:sz w:val="24"/>
          <w:szCs w:val="24"/>
        </w:rPr>
        <w:t>et al</w:t>
      </w:r>
      <w:r w:rsidR="00F84ECA" w:rsidRPr="007354F9">
        <w:rPr>
          <w:rFonts w:ascii="Times New Roman" w:hAnsi="Times New Roman" w:cs="Times New Roman"/>
          <w:noProof/>
          <w:sz w:val="24"/>
          <w:szCs w:val="24"/>
        </w:rPr>
        <w:t>., 2006</w:t>
      </w:r>
      <w:r w:rsidR="00F84ECA">
        <w:rPr>
          <w:rFonts w:ascii="Times New Roman" w:hAnsi="Times New Roman" w:cs="Times New Roman"/>
          <w:noProof/>
          <w:sz w:val="24"/>
          <w:szCs w:val="24"/>
        </w:rPr>
        <w:t>)</w:t>
      </w:r>
      <w:r w:rsidRPr="007354F9">
        <w:rPr>
          <w:rFonts w:ascii="Times New Roman" w:hAnsi="Times New Roman" w:cs="Times New Roman"/>
          <w:sz w:val="24"/>
          <w:szCs w:val="24"/>
        </w:rPr>
        <w:t xml:space="preserve">. </w:t>
      </w:r>
      <w:r w:rsidR="00553E51">
        <w:rPr>
          <w:rFonts w:ascii="Times New Roman" w:hAnsi="Times New Roman" w:cs="Times New Roman"/>
          <w:sz w:val="24"/>
          <w:szCs w:val="24"/>
        </w:rPr>
        <w:t xml:space="preserve">Finally, </w:t>
      </w:r>
      <w:r w:rsidRPr="007354F9">
        <w:rPr>
          <w:rFonts w:ascii="Times New Roman" w:hAnsi="Times New Roman" w:cs="Times New Roman"/>
          <w:sz w:val="24"/>
          <w:szCs w:val="24"/>
        </w:rPr>
        <w:t xml:space="preserve">Panel C shows summary statistics of family control. </w:t>
      </w:r>
      <w:r w:rsidR="00553E51">
        <w:rPr>
          <w:rFonts w:ascii="Times New Roman" w:hAnsi="Times New Roman" w:cs="Times New Roman"/>
          <w:sz w:val="24"/>
          <w:szCs w:val="24"/>
        </w:rPr>
        <w:t>It</w:t>
      </w:r>
      <w:r w:rsidR="006D56F7" w:rsidRPr="007354F9">
        <w:rPr>
          <w:rFonts w:ascii="Times New Roman" w:hAnsi="Times New Roman" w:cs="Times New Roman"/>
          <w:sz w:val="24"/>
          <w:szCs w:val="24"/>
        </w:rPr>
        <w:t xml:space="preserve"> </w:t>
      </w:r>
      <w:r w:rsidR="00C119E2" w:rsidRPr="007354F9">
        <w:rPr>
          <w:rFonts w:ascii="Times New Roman" w:hAnsi="Times New Roman" w:cs="Times New Roman"/>
          <w:sz w:val="24"/>
          <w:szCs w:val="24"/>
        </w:rPr>
        <w:t>show</w:t>
      </w:r>
      <w:r w:rsidR="00553E51">
        <w:rPr>
          <w:rFonts w:ascii="Times New Roman" w:hAnsi="Times New Roman" w:cs="Times New Roman"/>
          <w:sz w:val="24"/>
          <w:szCs w:val="24"/>
        </w:rPr>
        <w:t>s</w:t>
      </w:r>
      <w:r w:rsidR="00C119E2" w:rsidRPr="007354F9">
        <w:rPr>
          <w:rFonts w:ascii="Times New Roman" w:hAnsi="Times New Roman" w:cs="Times New Roman"/>
          <w:sz w:val="24"/>
          <w:szCs w:val="24"/>
        </w:rPr>
        <w:t xml:space="preserve"> </w:t>
      </w:r>
      <w:r w:rsidR="00D74F33">
        <w:rPr>
          <w:rFonts w:ascii="Times New Roman" w:hAnsi="Times New Roman" w:cs="Times New Roman"/>
          <w:sz w:val="24"/>
          <w:szCs w:val="24"/>
        </w:rPr>
        <w:t>that family firms have 1.7</w:t>
      </w:r>
      <w:r w:rsidR="003C293E">
        <w:rPr>
          <w:rFonts w:ascii="Times New Roman" w:hAnsi="Times New Roman" w:cs="Times New Roman"/>
          <w:sz w:val="24"/>
          <w:szCs w:val="24"/>
        </w:rPr>
        <w:t>66</w:t>
      </w:r>
      <w:r w:rsidRPr="007354F9">
        <w:rPr>
          <w:rFonts w:ascii="Times New Roman" w:hAnsi="Times New Roman" w:cs="Times New Roman"/>
          <w:sz w:val="24"/>
          <w:szCs w:val="24"/>
        </w:rPr>
        <w:t xml:space="preserve"> family members sitting on their board on average, accounting for 20</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of </w:t>
      </w:r>
      <w:r w:rsidR="00553E51">
        <w:rPr>
          <w:rFonts w:ascii="Times New Roman" w:hAnsi="Times New Roman" w:cs="Times New Roman"/>
          <w:sz w:val="24"/>
          <w:szCs w:val="24"/>
        </w:rPr>
        <w:t>the</w:t>
      </w:r>
      <w:r w:rsidR="00553E51"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board. </w:t>
      </w:r>
    </w:p>
    <w:p w14:paraId="3B99D8CB" w14:textId="77777777" w:rsidR="00473A25" w:rsidRPr="007354F9" w:rsidRDefault="00473A25" w:rsidP="0039050A">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lastRenderedPageBreak/>
        <w:t>&lt;Insert Table</w:t>
      </w:r>
      <w:r w:rsidRPr="007354F9">
        <w:rPr>
          <w:rFonts w:ascii="Times New Roman" w:hAnsi="Times New Roman" w:cs="Times New Roman" w:hint="eastAsia"/>
          <w:b/>
          <w:sz w:val="24"/>
          <w:szCs w:val="24"/>
        </w:rPr>
        <w:t xml:space="preserve"> </w:t>
      </w:r>
      <w:r w:rsidRPr="007354F9">
        <w:rPr>
          <w:rFonts w:ascii="Times New Roman" w:hAnsi="Times New Roman" w:cs="Times New Roman"/>
          <w:b/>
          <w:sz w:val="24"/>
          <w:szCs w:val="24"/>
        </w:rPr>
        <w:t>2 about here&gt;</w:t>
      </w:r>
    </w:p>
    <w:p w14:paraId="72575999" w14:textId="57464D4A" w:rsidR="00CE65E5" w:rsidRDefault="007327C3" w:rsidP="009B4A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3 presents the summary statistics for insider </w:t>
      </w:r>
      <w:r w:rsidR="00F36928">
        <w:rPr>
          <w:rFonts w:ascii="Times New Roman" w:hAnsi="Times New Roman" w:cs="Times New Roman"/>
          <w:sz w:val="24"/>
          <w:szCs w:val="24"/>
        </w:rPr>
        <w:t xml:space="preserve">sale </w:t>
      </w:r>
      <w:r>
        <w:rPr>
          <w:rFonts w:ascii="Times New Roman" w:hAnsi="Times New Roman" w:cs="Times New Roman"/>
          <w:sz w:val="24"/>
          <w:szCs w:val="24"/>
        </w:rPr>
        <w:t>event</w:t>
      </w:r>
      <w:r w:rsidR="00F36928">
        <w:rPr>
          <w:rFonts w:ascii="Times New Roman" w:hAnsi="Times New Roman" w:cs="Times New Roman"/>
          <w:sz w:val="24"/>
          <w:szCs w:val="24"/>
        </w:rPr>
        <w:t xml:space="preserve"> </w:t>
      </w:r>
      <w:r>
        <w:rPr>
          <w:rFonts w:ascii="Times New Roman" w:hAnsi="Times New Roman" w:cs="Times New Roman"/>
          <w:sz w:val="24"/>
          <w:szCs w:val="24"/>
        </w:rPr>
        <w:t xml:space="preserve">and firm characteristics. </w:t>
      </w:r>
      <w:r w:rsidR="00250B42">
        <w:rPr>
          <w:rFonts w:ascii="Times New Roman" w:hAnsi="Times New Roman" w:cs="Times New Roman"/>
          <w:sz w:val="24"/>
          <w:szCs w:val="24"/>
        </w:rPr>
        <w:t>In Panel A, t</w:t>
      </w:r>
      <w:r w:rsidR="00473A25" w:rsidRPr="007354F9">
        <w:rPr>
          <w:rFonts w:ascii="Times New Roman" w:hAnsi="Times New Roman" w:cs="Times New Roman"/>
          <w:sz w:val="24"/>
          <w:szCs w:val="24"/>
        </w:rPr>
        <w:t>he number of insider sa</w:t>
      </w:r>
      <w:r w:rsidR="002D0F99">
        <w:rPr>
          <w:rFonts w:ascii="Times New Roman" w:hAnsi="Times New Roman" w:cs="Times New Roman"/>
          <w:sz w:val="24"/>
          <w:szCs w:val="24"/>
        </w:rPr>
        <w:t>les per firm has a mean of 4.52</w:t>
      </w:r>
      <w:r w:rsidR="00721086">
        <w:rPr>
          <w:rFonts w:ascii="Times New Roman" w:hAnsi="Times New Roman" w:cs="Times New Roman"/>
          <w:sz w:val="24"/>
          <w:szCs w:val="24"/>
        </w:rPr>
        <w:t xml:space="preserve">, which </w:t>
      </w:r>
      <w:r w:rsidR="003A6F78">
        <w:rPr>
          <w:rFonts w:ascii="Times New Roman" w:hAnsi="Times New Roman" w:cs="Times New Roman"/>
          <w:sz w:val="24"/>
          <w:szCs w:val="24"/>
        </w:rPr>
        <w:t xml:space="preserve">indicates that </w:t>
      </w:r>
      <w:r w:rsidR="00337ABF">
        <w:rPr>
          <w:rFonts w:ascii="Times New Roman" w:hAnsi="Times New Roman" w:cs="Times New Roman"/>
          <w:sz w:val="24"/>
          <w:szCs w:val="24"/>
        </w:rPr>
        <w:t xml:space="preserve">the </w:t>
      </w:r>
      <w:r w:rsidR="003A6F78">
        <w:rPr>
          <w:rFonts w:ascii="Times New Roman" w:hAnsi="Times New Roman" w:cs="Times New Roman"/>
          <w:sz w:val="24"/>
          <w:szCs w:val="24"/>
        </w:rPr>
        <w:t xml:space="preserve">sample firms </w:t>
      </w:r>
      <w:r w:rsidR="00AE25C3">
        <w:rPr>
          <w:rFonts w:ascii="Times New Roman" w:hAnsi="Times New Roman" w:cs="Times New Roman"/>
          <w:sz w:val="24"/>
          <w:szCs w:val="24"/>
        </w:rPr>
        <w:t>have</w:t>
      </w:r>
      <w:r w:rsidR="003A6F78">
        <w:rPr>
          <w:rFonts w:ascii="Times New Roman" w:hAnsi="Times New Roman" w:cs="Times New Roman"/>
          <w:sz w:val="24"/>
          <w:szCs w:val="24"/>
        </w:rPr>
        <w:t xml:space="preserve"> four insider sales</w:t>
      </w:r>
      <w:r w:rsidR="00473A25" w:rsidRPr="007354F9">
        <w:rPr>
          <w:rFonts w:ascii="Times New Roman" w:hAnsi="Times New Roman" w:cs="Times New Roman"/>
          <w:sz w:val="24"/>
          <w:szCs w:val="24"/>
        </w:rPr>
        <w:t xml:space="preserve"> on average over the </w:t>
      </w:r>
      <w:r w:rsidR="00215C2D" w:rsidRPr="007354F9">
        <w:rPr>
          <w:rFonts w:ascii="Times New Roman" w:hAnsi="Times New Roman" w:cs="Times New Roman"/>
          <w:sz w:val="24"/>
          <w:szCs w:val="24"/>
        </w:rPr>
        <w:t xml:space="preserve">study </w:t>
      </w:r>
      <w:r w:rsidR="00473A25" w:rsidRPr="007354F9">
        <w:rPr>
          <w:rFonts w:ascii="Times New Roman" w:hAnsi="Times New Roman" w:cs="Times New Roman"/>
          <w:sz w:val="24"/>
          <w:szCs w:val="24"/>
        </w:rPr>
        <w:t xml:space="preserve">period. The short selling volume per day measures the daily short selling activity for each firm. The daily </w:t>
      </w:r>
      <w:r w:rsidR="00077793" w:rsidRPr="007354F9">
        <w:rPr>
          <w:rFonts w:ascii="Times New Roman" w:hAnsi="Times New Roman" w:cs="Times New Roman"/>
          <w:sz w:val="24"/>
          <w:szCs w:val="24"/>
        </w:rPr>
        <w:t>short selling</w:t>
      </w:r>
      <w:r w:rsidR="00473A25" w:rsidRPr="007354F9">
        <w:rPr>
          <w:rFonts w:ascii="Times New Roman" w:hAnsi="Times New Roman" w:cs="Times New Roman"/>
          <w:sz w:val="24"/>
          <w:szCs w:val="24"/>
        </w:rPr>
        <w:t xml:space="preserve"> volume accounts for an average of 0.022</w:t>
      </w:r>
      <w:r w:rsidR="00337AB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of total shares outstanding. The average daily short selling volume in the [-</w:t>
      </w:r>
      <w:r w:rsidR="001721AF">
        <w:rPr>
          <w:rFonts w:ascii="Times New Roman" w:hAnsi="Times New Roman" w:cs="Times New Roman"/>
          <w:sz w:val="24"/>
          <w:szCs w:val="24"/>
        </w:rPr>
        <w:t>3</w:t>
      </w:r>
      <w:r w:rsidR="00473A25" w:rsidRPr="007354F9">
        <w:rPr>
          <w:rFonts w:ascii="Times New Roman" w:hAnsi="Times New Roman" w:cs="Times New Roman"/>
          <w:sz w:val="24"/>
          <w:szCs w:val="24"/>
        </w:rPr>
        <w:t>0, -11] window measure</w:t>
      </w:r>
      <w:r w:rsidR="002738E2">
        <w:rPr>
          <w:rFonts w:ascii="Times New Roman" w:hAnsi="Times New Roman" w:cs="Times New Roman"/>
          <w:sz w:val="24"/>
          <w:szCs w:val="24"/>
        </w:rPr>
        <w:t>s</w:t>
      </w:r>
      <w:r w:rsidR="00473A25" w:rsidRPr="007354F9">
        <w:rPr>
          <w:rFonts w:ascii="Times New Roman" w:hAnsi="Times New Roman" w:cs="Times New Roman"/>
          <w:sz w:val="24"/>
          <w:szCs w:val="24"/>
        </w:rPr>
        <w:t xml:space="preserve"> short selling activity from </w:t>
      </w:r>
      <w:r w:rsidR="001721AF">
        <w:rPr>
          <w:rFonts w:ascii="Times New Roman" w:hAnsi="Times New Roman" w:cs="Times New Roman"/>
          <w:sz w:val="24"/>
          <w:szCs w:val="24"/>
        </w:rPr>
        <w:t>3</w:t>
      </w:r>
      <w:r w:rsidR="00473A25" w:rsidRPr="007354F9">
        <w:rPr>
          <w:rFonts w:ascii="Times New Roman" w:hAnsi="Times New Roman" w:cs="Times New Roman"/>
          <w:sz w:val="24"/>
          <w:szCs w:val="24"/>
        </w:rPr>
        <w:t xml:space="preserve">0 to 11 days before the insider sale event. </w:t>
      </w:r>
      <w:r w:rsidR="00777F4A">
        <w:rPr>
          <w:rFonts w:ascii="Times New Roman" w:hAnsi="Times New Roman" w:cs="Times New Roman"/>
          <w:sz w:val="24"/>
          <w:szCs w:val="24"/>
        </w:rPr>
        <w:t>T</w:t>
      </w:r>
      <w:r w:rsidR="00473A25" w:rsidRPr="007354F9">
        <w:rPr>
          <w:rFonts w:ascii="Times New Roman" w:hAnsi="Times New Roman" w:cs="Times New Roman"/>
          <w:sz w:val="24"/>
          <w:szCs w:val="24"/>
        </w:rPr>
        <w:t>he event day short selling volume (0.024</w:t>
      </w:r>
      <w:r w:rsidR="00337ABF">
        <w:rPr>
          <w:rFonts w:ascii="Times New Roman" w:hAnsi="Times New Roman" w:cs="Times New Roman"/>
          <w:sz w:val="24"/>
          <w:szCs w:val="24"/>
        </w:rPr>
        <w:t>%</w:t>
      </w:r>
      <w:r w:rsidR="00DD0139">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is larger than the average short selling volume </w:t>
      </w:r>
      <w:r w:rsidR="00344F8E">
        <w:rPr>
          <w:rFonts w:ascii="Times New Roman" w:hAnsi="Times New Roman" w:cs="Times New Roman"/>
          <w:sz w:val="24"/>
          <w:szCs w:val="24"/>
        </w:rPr>
        <w:t>(0.0</w:t>
      </w:r>
      <w:r w:rsidR="001721AF">
        <w:rPr>
          <w:rFonts w:ascii="Times New Roman" w:hAnsi="Times New Roman" w:cs="Times New Roman"/>
          <w:sz w:val="24"/>
          <w:szCs w:val="24"/>
        </w:rPr>
        <w:t>18</w:t>
      </w:r>
      <w:r w:rsidR="00337ABF">
        <w:rPr>
          <w:rFonts w:ascii="Times New Roman" w:hAnsi="Times New Roman" w:cs="Times New Roman"/>
          <w:sz w:val="24"/>
          <w:szCs w:val="24"/>
        </w:rPr>
        <w:t>%).</w:t>
      </w:r>
      <w:r w:rsidR="001721AF">
        <w:rPr>
          <w:rFonts w:ascii="Times New Roman" w:hAnsi="Times New Roman" w:cs="Times New Roman"/>
          <w:sz w:val="24"/>
          <w:szCs w:val="24"/>
        </w:rPr>
        <w:t xml:space="preserve"> This provides preliminary evidence that short sellers are more active </w:t>
      </w:r>
      <w:r w:rsidR="004D0E76">
        <w:rPr>
          <w:rFonts w:ascii="Times New Roman" w:hAnsi="Times New Roman" w:cs="Times New Roman"/>
          <w:sz w:val="24"/>
          <w:szCs w:val="24"/>
        </w:rPr>
        <w:t>on</w:t>
      </w:r>
      <w:r w:rsidR="001721AF">
        <w:rPr>
          <w:rFonts w:ascii="Times New Roman" w:hAnsi="Times New Roman" w:cs="Times New Roman"/>
          <w:sz w:val="24"/>
          <w:szCs w:val="24"/>
        </w:rPr>
        <w:t xml:space="preserve"> </w:t>
      </w:r>
      <w:r w:rsidR="00777F4A">
        <w:rPr>
          <w:rFonts w:ascii="Times New Roman" w:hAnsi="Times New Roman" w:cs="Times New Roman"/>
          <w:sz w:val="24"/>
          <w:szCs w:val="24"/>
        </w:rPr>
        <w:t xml:space="preserve">the day of </w:t>
      </w:r>
      <w:r w:rsidR="001721AF">
        <w:rPr>
          <w:rFonts w:ascii="Times New Roman" w:hAnsi="Times New Roman" w:cs="Times New Roman"/>
          <w:sz w:val="24"/>
          <w:szCs w:val="24"/>
        </w:rPr>
        <w:t>insider sal</w:t>
      </w:r>
      <w:r w:rsidR="00777F4A">
        <w:rPr>
          <w:rFonts w:ascii="Times New Roman" w:hAnsi="Times New Roman" w:cs="Times New Roman"/>
          <w:sz w:val="24"/>
          <w:szCs w:val="24"/>
        </w:rPr>
        <w:t>e</w:t>
      </w:r>
      <w:r w:rsidR="00032AA3">
        <w:rPr>
          <w:rFonts w:ascii="Times New Roman" w:hAnsi="Times New Roman" w:cs="Times New Roman"/>
          <w:sz w:val="24"/>
          <w:szCs w:val="24"/>
        </w:rPr>
        <w:t>s</w:t>
      </w:r>
      <w:r w:rsidR="001721AF">
        <w:rPr>
          <w:rFonts w:ascii="Times New Roman" w:hAnsi="Times New Roman" w:cs="Times New Roman"/>
          <w:sz w:val="24"/>
          <w:szCs w:val="24"/>
        </w:rPr>
        <w:t>.</w:t>
      </w:r>
      <w:r w:rsidR="00337ABF" w:rsidRPr="007354F9">
        <w:rPr>
          <w:rFonts w:ascii="Times New Roman" w:hAnsi="Times New Roman" w:cs="Times New Roman"/>
          <w:sz w:val="24"/>
          <w:szCs w:val="24"/>
        </w:rPr>
        <w:t xml:space="preserve"> </w:t>
      </w:r>
    </w:p>
    <w:p w14:paraId="15AD8741" w14:textId="2885F336" w:rsidR="00CE65E5" w:rsidRDefault="00473A25" w:rsidP="009B4AB6">
      <w:pPr>
        <w:tabs>
          <w:tab w:val="left" w:pos="2268"/>
        </w:tabs>
        <w:spacing w:line="480" w:lineRule="auto"/>
        <w:jc w:val="both"/>
        <w:rPr>
          <w:rFonts w:ascii="Times New Roman" w:hAnsi="Times New Roman" w:cs="Times New Roman"/>
          <w:noProof/>
          <w:sz w:val="24"/>
          <w:szCs w:val="24"/>
        </w:rPr>
      </w:pPr>
      <w:r w:rsidRPr="007354F9">
        <w:rPr>
          <w:rFonts w:ascii="Times New Roman" w:hAnsi="Times New Roman" w:cs="Times New Roman"/>
          <w:sz w:val="24"/>
          <w:szCs w:val="24"/>
        </w:rPr>
        <w:t xml:space="preserve">Panel B of Table 3 </w:t>
      </w:r>
      <w:r w:rsidR="004D0E76">
        <w:rPr>
          <w:rFonts w:ascii="Times New Roman" w:hAnsi="Times New Roman" w:cs="Times New Roman"/>
          <w:sz w:val="24"/>
          <w:szCs w:val="24"/>
        </w:rPr>
        <w:t>report</w:t>
      </w:r>
      <w:r w:rsidR="0064212F">
        <w:rPr>
          <w:rFonts w:ascii="Times New Roman" w:hAnsi="Times New Roman" w:cs="Times New Roman"/>
          <w:sz w:val="24"/>
          <w:szCs w:val="24"/>
        </w:rPr>
        <w:t>s</w:t>
      </w:r>
      <w:r w:rsidR="004D0E76"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summary statistics </w:t>
      </w:r>
      <w:r w:rsidR="00850D71">
        <w:rPr>
          <w:rFonts w:ascii="Times New Roman" w:hAnsi="Times New Roman" w:cs="Times New Roman"/>
          <w:sz w:val="24"/>
          <w:szCs w:val="24"/>
        </w:rPr>
        <w:t>and correlation matrix for</w:t>
      </w:r>
      <w:r w:rsidRPr="007354F9">
        <w:rPr>
          <w:rFonts w:ascii="Times New Roman" w:hAnsi="Times New Roman" w:cs="Times New Roman"/>
          <w:sz w:val="24"/>
          <w:szCs w:val="24"/>
        </w:rPr>
        <w:t xml:space="preserve"> firm characteristics. </w:t>
      </w:r>
      <w:r w:rsidR="00A0006E" w:rsidRPr="00A0006E">
        <w:rPr>
          <w:rFonts w:ascii="Times New Roman" w:hAnsi="Times New Roman" w:cs="Times New Roman"/>
          <w:i/>
          <w:sz w:val="24"/>
          <w:szCs w:val="24"/>
        </w:rPr>
        <w:t>Firm size</w:t>
      </w:r>
      <w:r w:rsidR="00A0006E" w:rsidRPr="00A0006E">
        <w:rPr>
          <w:rFonts w:ascii="Times New Roman" w:hAnsi="Times New Roman" w:cs="Times New Roman"/>
          <w:sz w:val="24"/>
          <w:szCs w:val="24"/>
        </w:rPr>
        <w:t xml:space="preserve"> is the natural logarithm of the daily market value. </w:t>
      </w:r>
      <w:r w:rsidR="00A0006E" w:rsidRPr="00A0006E">
        <w:rPr>
          <w:rFonts w:ascii="Times New Roman" w:hAnsi="Times New Roman" w:cs="Times New Roman"/>
          <w:i/>
          <w:sz w:val="24"/>
          <w:szCs w:val="24"/>
        </w:rPr>
        <w:t>Book to market</w:t>
      </w:r>
      <w:r w:rsidR="00A0006E" w:rsidRPr="00A0006E">
        <w:rPr>
          <w:rFonts w:ascii="Times New Roman" w:hAnsi="Times New Roman" w:cs="Times New Roman"/>
          <w:sz w:val="24"/>
          <w:szCs w:val="24"/>
        </w:rPr>
        <w:t xml:space="preserve"> is the quarter-end book value of equity divided by the daily market value of equity. </w:t>
      </w:r>
      <w:r w:rsidR="00A0006E" w:rsidRPr="00A0006E">
        <w:rPr>
          <w:rFonts w:ascii="Times New Roman" w:hAnsi="Times New Roman" w:cs="Times New Roman"/>
          <w:i/>
          <w:sz w:val="24"/>
          <w:szCs w:val="24"/>
        </w:rPr>
        <w:t>Turnover</w:t>
      </w:r>
      <w:r w:rsidR="00A0006E" w:rsidRPr="00A0006E">
        <w:rPr>
          <w:rFonts w:ascii="Times New Roman" w:hAnsi="Times New Roman" w:cs="Times New Roman"/>
          <w:sz w:val="24"/>
          <w:szCs w:val="24"/>
        </w:rPr>
        <w:t xml:space="preserve"> is the natural logarithm of the daily number of shares traded. </w:t>
      </w:r>
      <w:r w:rsidR="00A0006E" w:rsidRPr="00A0006E">
        <w:rPr>
          <w:rFonts w:ascii="Times New Roman" w:hAnsi="Times New Roman" w:cs="Times New Roman"/>
          <w:i/>
          <w:sz w:val="24"/>
          <w:szCs w:val="24"/>
        </w:rPr>
        <w:t>Bid-ask spread</w:t>
      </w:r>
      <w:r w:rsidR="00A0006E" w:rsidRPr="00A0006E">
        <w:rPr>
          <w:rFonts w:ascii="Times New Roman" w:hAnsi="Times New Roman" w:cs="Times New Roman"/>
          <w:sz w:val="24"/>
          <w:szCs w:val="24"/>
        </w:rPr>
        <w:t xml:space="preserve"> is measured as the daily bid price minus the daily ask price, divided by the average of the daily bid and ask prices. </w:t>
      </w:r>
      <m:oMath>
        <m:sSub>
          <m:sSubPr>
            <m:ctrlPr>
              <w:rPr>
                <w:rFonts w:ascii="Cambria Math" w:hAnsi="Cambria Math" w:cs="Times New Roman"/>
                <w:i/>
                <w:sz w:val="24"/>
                <w:szCs w:val="24"/>
              </w:rPr>
            </m:ctrlPr>
          </m:sSubPr>
          <m:e>
            <m:r>
              <w:rPr>
                <w:rFonts w:ascii="Cambria Math" w:hAnsi="Cambria Math" w:cs="Times New Roman"/>
                <w:sz w:val="24"/>
                <w:szCs w:val="24"/>
              </w:rPr>
              <m:t>Short</m:t>
            </m:r>
          </m:e>
          <m:sub>
            <m:r>
              <w:rPr>
                <w:rFonts w:ascii="Cambria Math" w:hAnsi="Cambria Math" w:cs="Times New Roman"/>
                <w:sz w:val="24"/>
                <w:szCs w:val="24"/>
              </w:rPr>
              <m:t>(t-5;t-1)</m:t>
            </m:r>
          </m:sub>
        </m:sSub>
      </m:oMath>
      <w:r w:rsidR="00A0006E" w:rsidRPr="00A0006E">
        <w:rPr>
          <w:rFonts w:ascii="Times New Roman" w:hAnsi="Times New Roman" w:cs="Times New Roman"/>
          <w:sz w:val="24"/>
          <w:szCs w:val="24"/>
        </w:rPr>
        <w:t xml:space="preserve"> </w:t>
      </w:r>
      <w:r w:rsidR="00A0006E">
        <w:rPr>
          <w:rFonts w:ascii="Times New Roman" w:hAnsi="Times New Roman" w:cs="Times New Roman"/>
          <w:sz w:val="24"/>
          <w:szCs w:val="24"/>
        </w:rPr>
        <w:t xml:space="preserve">represents </w:t>
      </w:r>
      <w:r w:rsidR="00A0006E" w:rsidRPr="00A0006E">
        <w:rPr>
          <w:rFonts w:ascii="Times New Roman" w:hAnsi="Times New Roman" w:cs="Times New Roman"/>
          <w:sz w:val="24"/>
          <w:szCs w:val="24"/>
        </w:rPr>
        <w:t xml:space="preserve">the cumulative daily short selling volume five days prior to the insider sale date as a percentage of firm’s shares outstanding. </w:t>
      </w:r>
      <m:oMath>
        <m:sSub>
          <m:sSubPr>
            <m:ctrlPr>
              <w:rPr>
                <w:rFonts w:ascii="Cambria Math" w:hAnsi="Cambria Math" w:cs="Times New Roman"/>
                <w:i/>
                <w:sz w:val="24"/>
                <w:szCs w:val="24"/>
              </w:rPr>
            </m:ctrlPr>
          </m:sSubPr>
          <m:e>
            <m:r>
              <w:rPr>
                <w:rFonts w:ascii="Cambria Math" w:hAnsi="Cambria Math" w:cs="Times New Roman"/>
                <w:sz w:val="24"/>
                <w:szCs w:val="24"/>
              </w:rPr>
              <m:t>CAR</m:t>
            </m:r>
          </m:e>
          <m:sub>
            <m:r>
              <w:rPr>
                <w:rFonts w:ascii="Cambria Math" w:hAnsi="Cambria Math" w:cs="Times New Roman"/>
                <w:sz w:val="24"/>
                <w:szCs w:val="24"/>
              </w:rPr>
              <m:t>(t-5;t-1)</m:t>
            </m:r>
          </m:sub>
        </m:sSub>
      </m:oMath>
      <w:r w:rsidR="00A0006E" w:rsidRPr="00A0006E">
        <w:rPr>
          <w:rFonts w:ascii="Times New Roman" w:hAnsi="Times New Roman" w:cs="Times New Roman"/>
          <w:sz w:val="24"/>
          <w:szCs w:val="24"/>
        </w:rPr>
        <w:t xml:space="preserve"> measures the cumulative daily abnormal size-adjusted returns during the five days prior to the insider sale date. </w:t>
      </w:r>
      <m:oMath>
        <m:sSub>
          <m:sSubPr>
            <m:ctrlPr>
              <w:rPr>
                <w:rFonts w:ascii="Cambria Math" w:hAnsi="Cambria Math" w:cs="Times New Roman"/>
                <w:i/>
                <w:sz w:val="24"/>
                <w:szCs w:val="24"/>
              </w:rPr>
            </m:ctrlPr>
          </m:sSubPr>
          <m:e>
            <m:r>
              <w:rPr>
                <w:rFonts w:ascii="Cambria Math" w:hAnsi="Cambria Math" w:cs="Times New Roman"/>
                <w:sz w:val="24"/>
                <w:szCs w:val="24"/>
              </w:rPr>
              <m:t>AR</m:t>
            </m:r>
          </m:e>
          <m:sub>
            <m:r>
              <w:rPr>
                <w:rFonts w:ascii="Cambria Math" w:hAnsi="Cambria Math" w:cs="Times New Roman"/>
                <w:sz w:val="24"/>
                <w:szCs w:val="24"/>
              </w:rPr>
              <m:t>t</m:t>
            </m:r>
          </m:sub>
        </m:sSub>
      </m:oMath>
      <w:r w:rsidR="00A0006E" w:rsidRPr="00A0006E">
        <w:rPr>
          <w:rFonts w:ascii="Times New Roman" w:hAnsi="Times New Roman" w:cs="Times New Roman"/>
          <w:i/>
          <w:sz w:val="24"/>
          <w:szCs w:val="24"/>
        </w:rPr>
        <w:t xml:space="preserve"> </w:t>
      </w:r>
      <w:r w:rsidR="00A0006E" w:rsidRPr="00A0006E">
        <w:rPr>
          <w:rFonts w:ascii="Times New Roman" w:hAnsi="Times New Roman" w:cs="Times New Roman"/>
          <w:sz w:val="24"/>
          <w:szCs w:val="24"/>
        </w:rPr>
        <w:t>is</w:t>
      </w:r>
      <w:r w:rsidR="00A0006E">
        <w:rPr>
          <w:rFonts w:ascii="Times New Roman" w:hAnsi="Times New Roman" w:cs="Times New Roman"/>
          <w:sz w:val="24"/>
          <w:szCs w:val="24"/>
        </w:rPr>
        <w:t xml:space="preserve"> denoted as</w:t>
      </w:r>
      <w:r w:rsidR="00A0006E" w:rsidRPr="00A0006E">
        <w:rPr>
          <w:rFonts w:ascii="Times New Roman" w:hAnsi="Times New Roman" w:cs="Times New Roman"/>
          <w:sz w:val="24"/>
          <w:szCs w:val="24"/>
        </w:rPr>
        <w:t xml:space="preserve"> the size-adjusted abnormal returns on the insider sale date. </w:t>
      </w:r>
      <w:r w:rsidR="00CE65E5" w:rsidRPr="007354F9">
        <w:rPr>
          <w:rFonts w:ascii="Times New Roman" w:hAnsi="Times New Roman" w:cs="Times New Roman"/>
          <w:sz w:val="24"/>
          <w:szCs w:val="24"/>
        </w:rPr>
        <w:t>For size-adjusted returns, we first sort all stocks</w:t>
      </w:r>
      <w:r w:rsidR="00777F4A">
        <w:rPr>
          <w:rFonts w:ascii="Times New Roman" w:hAnsi="Times New Roman" w:cs="Times New Roman"/>
          <w:sz w:val="24"/>
          <w:szCs w:val="24"/>
        </w:rPr>
        <w:t xml:space="preserve"> into deciles</w:t>
      </w:r>
      <w:r w:rsidR="00CE65E5" w:rsidRPr="007354F9">
        <w:rPr>
          <w:rFonts w:ascii="Times New Roman" w:hAnsi="Times New Roman" w:cs="Times New Roman"/>
          <w:sz w:val="24"/>
          <w:szCs w:val="24"/>
        </w:rPr>
        <w:t xml:space="preserve"> based on daily market capitalization, </w:t>
      </w:r>
      <w:r w:rsidR="00CE65E5">
        <w:rPr>
          <w:rFonts w:ascii="Times New Roman" w:hAnsi="Times New Roman" w:cs="Times New Roman"/>
          <w:sz w:val="24"/>
          <w:szCs w:val="24"/>
        </w:rPr>
        <w:t xml:space="preserve">and </w:t>
      </w:r>
      <w:r w:rsidR="00CE65E5" w:rsidRPr="007354F9">
        <w:rPr>
          <w:rFonts w:ascii="Times New Roman" w:hAnsi="Times New Roman" w:cs="Times New Roman"/>
          <w:sz w:val="24"/>
          <w:szCs w:val="24"/>
        </w:rPr>
        <w:t xml:space="preserve">then calculate </w:t>
      </w:r>
      <w:r w:rsidR="00CE65E5" w:rsidRPr="007354F9">
        <w:rPr>
          <w:rFonts w:ascii="Times New Roman" w:hAnsi="Times New Roman" w:cs="Times New Roman"/>
          <w:noProof/>
          <w:sz w:val="24"/>
          <w:szCs w:val="24"/>
        </w:rPr>
        <w:t>the equally weighted average return</w:t>
      </w:r>
      <w:r w:rsidR="00777F4A">
        <w:rPr>
          <w:rFonts w:ascii="Times New Roman" w:hAnsi="Times New Roman" w:cs="Times New Roman"/>
          <w:noProof/>
          <w:sz w:val="24"/>
          <w:szCs w:val="24"/>
        </w:rPr>
        <w:t>s</w:t>
      </w:r>
      <w:r w:rsidR="00CE65E5" w:rsidRPr="007354F9">
        <w:rPr>
          <w:rFonts w:ascii="Times New Roman" w:hAnsi="Times New Roman" w:cs="Times New Roman"/>
          <w:noProof/>
          <w:sz w:val="24"/>
          <w:szCs w:val="24"/>
        </w:rPr>
        <w:t xml:space="preserve"> for each portfolio on </w:t>
      </w:r>
      <w:r w:rsidR="00CE65E5">
        <w:rPr>
          <w:rFonts w:ascii="Times New Roman" w:hAnsi="Times New Roman" w:cs="Times New Roman"/>
          <w:noProof/>
          <w:sz w:val="24"/>
          <w:szCs w:val="24"/>
        </w:rPr>
        <w:t>a</w:t>
      </w:r>
      <w:r w:rsidR="00CE65E5" w:rsidRPr="007354F9">
        <w:rPr>
          <w:rFonts w:ascii="Times New Roman" w:hAnsi="Times New Roman" w:cs="Times New Roman"/>
          <w:noProof/>
          <w:sz w:val="24"/>
          <w:szCs w:val="24"/>
        </w:rPr>
        <w:t xml:space="preserve"> daily basis</w:t>
      </w:r>
      <w:r w:rsidR="00777F4A">
        <w:rPr>
          <w:rFonts w:ascii="Times New Roman" w:hAnsi="Times New Roman" w:cs="Times New Roman"/>
          <w:noProof/>
          <w:sz w:val="24"/>
          <w:szCs w:val="24"/>
        </w:rPr>
        <w:t xml:space="preserve"> as the benchmark returns</w:t>
      </w:r>
      <w:r w:rsidR="00CE65E5" w:rsidRPr="007354F9">
        <w:rPr>
          <w:rFonts w:ascii="Times New Roman" w:hAnsi="Times New Roman" w:cs="Times New Roman"/>
          <w:noProof/>
          <w:sz w:val="24"/>
          <w:szCs w:val="24"/>
        </w:rPr>
        <w:t xml:space="preserve">. The size-adjusted abnormal return for event </w:t>
      </w:r>
      <m:oMath>
        <m:r>
          <w:rPr>
            <w:rFonts w:ascii="Cambria Math" w:hAnsi="Cambria Math" w:cs="Times New Roman"/>
            <w:noProof/>
            <w:sz w:val="24"/>
            <w:szCs w:val="24"/>
          </w:rPr>
          <m:t>i</m:t>
        </m:r>
      </m:oMath>
      <w:r w:rsidR="00CE65E5" w:rsidRPr="007354F9">
        <w:rPr>
          <w:rFonts w:ascii="Times New Roman" w:hAnsi="Times New Roman" w:cs="Times New Roman"/>
          <w:noProof/>
          <w:sz w:val="24"/>
          <w:szCs w:val="24"/>
        </w:rPr>
        <w:t xml:space="preserve"> on day </w:t>
      </w:r>
      <m:oMath>
        <m:r>
          <w:rPr>
            <w:rFonts w:ascii="Cambria Math" w:hAnsi="Cambria Math" w:cs="Times New Roman"/>
            <w:noProof/>
            <w:sz w:val="24"/>
            <w:szCs w:val="24"/>
          </w:rPr>
          <m:t>t</m:t>
        </m:r>
      </m:oMath>
      <w:r w:rsidR="00CE65E5" w:rsidRPr="007354F9">
        <w:rPr>
          <w:rFonts w:ascii="Times New Roman" w:hAnsi="Times New Roman" w:cs="Times New Roman"/>
          <w:noProof/>
          <w:sz w:val="24"/>
          <w:szCs w:val="24"/>
        </w:rPr>
        <w:t xml:space="preserve"> is its daily return on day </w:t>
      </w:r>
      <m:oMath>
        <m:r>
          <w:rPr>
            <w:rFonts w:ascii="Cambria Math" w:hAnsi="Cambria Math" w:cs="Times New Roman"/>
            <w:noProof/>
            <w:sz w:val="24"/>
            <w:szCs w:val="24"/>
          </w:rPr>
          <m:t>t</m:t>
        </m:r>
      </m:oMath>
      <w:r w:rsidR="00CE65E5" w:rsidRPr="007354F9">
        <w:rPr>
          <w:rFonts w:ascii="Times New Roman" w:hAnsi="Times New Roman" w:cs="Times New Roman"/>
          <w:noProof/>
          <w:sz w:val="24"/>
          <w:szCs w:val="24"/>
        </w:rPr>
        <w:t xml:space="preserve"> minus the return on the</w:t>
      </w:r>
      <w:r w:rsidR="00CE65E5">
        <w:rPr>
          <w:rFonts w:ascii="Times New Roman" w:hAnsi="Times New Roman" w:cs="Times New Roman"/>
          <w:noProof/>
          <w:sz w:val="24"/>
          <w:szCs w:val="24"/>
        </w:rPr>
        <w:t xml:space="preserve"> portfolio to which it belongs.</w:t>
      </w:r>
    </w:p>
    <w:p w14:paraId="6C9B8956" w14:textId="1D63E7EA" w:rsidR="00473A25" w:rsidRPr="007354F9" w:rsidRDefault="008E461F"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the correlation matrix, </w:t>
      </w:r>
      <w:r w:rsidR="00777F4A">
        <w:rPr>
          <w:rFonts w:ascii="Times New Roman" w:hAnsi="Times New Roman" w:cs="Times New Roman"/>
          <w:sz w:val="24"/>
          <w:szCs w:val="24"/>
        </w:rPr>
        <w:t xml:space="preserve">larger </w:t>
      </w:r>
      <w:r w:rsidR="009860F0">
        <w:rPr>
          <w:rFonts w:ascii="Times New Roman" w:hAnsi="Times New Roman" w:cs="Times New Roman"/>
          <w:sz w:val="24"/>
          <w:szCs w:val="24"/>
        </w:rPr>
        <w:t>firms show higher turnover and lower bid</w:t>
      </w:r>
      <w:r w:rsidR="00777F4A">
        <w:rPr>
          <w:rFonts w:ascii="Times New Roman" w:hAnsi="Times New Roman" w:cs="Times New Roman"/>
          <w:sz w:val="24"/>
          <w:szCs w:val="24"/>
        </w:rPr>
        <w:t>-</w:t>
      </w:r>
      <w:r w:rsidR="009860F0">
        <w:rPr>
          <w:rFonts w:ascii="Times New Roman" w:hAnsi="Times New Roman" w:cs="Times New Roman"/>
          <w:sz w:val="24"/>
          <w:szCs w:val="24"/>
        </w:rPr>
        <w:t xml:space="preserve">ask spread, indicating better liquidity. However, the size of firm does not </w:t>
      </w:r>
      <w:r w:rsidR="00777F4A">
        <w:rPr>
          <w:rFonts w:ascii="Times New Roman" w:hAnsi="Times New Roman" w:cs="Times New Roman"/>
          <w:sz w:val="24"/>
          <w:szCs w:val="24"/>
        </w:rPr>
        <w:t xml:space="preserve">correlate with </w:t>
      </w:r>
      <w:r w:rsidR="009860F0">
        <w:rPr>
          <w:rFonts w:ascii="Times New Roman" w:hAnsi="Times New Roman" w:cs="Times New Roman"/>
          <w:sz w:val="24"/>
          <w:szCs w:val="24"/>
        </w:rPr>
        <w:t xml:space="preserve">short selling volume and cumulative abnormal return before insider sales. In addition, the negative correlation between </w:t>
      </w:r>
      <m:oMath>
        <m:sSub>
          <m:sSubPr>
            <m:ctrlPr>
              <w:rPr>
                <w:rFonts w:ascii="Cambria Math" w:hAnsi="Cambria Math" w:cs="Times New Roman"/>
                <w:i/>
                <w:sz w:val="24"/>
                <w:szCs w:val="24"/>
              </w:rPr>
            </m:ctrlPr>
          </m:sSubPr>
          <m:e>
            <m:r>
              <w:rPr>
                <w:rFonts w:ascii="Cambria Math" w:hAnsi="Cambria Math" w:cs="Times New Roman"/>
                <w:sz w:val="24"/>
                <w:szCs w:val="24"/>
              </w:rPr>
              <m:t>Short</m:t>
            </m:r>
          </m:e>
          <m:sub>
            <m:r>
              <w:rPr>
                <w:rFonts w:ascii="Cambria Math" w:hAnsi="Cambria Math" w:cs="Times New Roman"/>
                <w:sz w:val="24"/>
                <w:szCs w:val="24"/>
              </w:rPr>
              <m:t>(t-5;t-1)</m:t>
            </m:r>
          </m:sub>
        </m:sSub>
      </m:oMath>
      <w:r w:rsidR="009860F0">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AR</m:t>
            </m:r>
          </m:e>
          <m:sub>
            <m:r>
              <w:rPr>
                <w:rFonts w:ascii="Cambria Math" w:hAnsi="Cambria Math" w:cs="Times New Roman"/>
                <w:sz w:val="24"/>
                <w:szCs w:val="24"/>
              </w:rPr>
              <m:t>t</m:t>
            </m:r>
          </m:sub>
        </m:sSub>
      </m:oMath>
      <w:r w:rsidR="009860F0">
        <w:rPr>
          <w:rFonts w:ascii="Times New Roman" w:hAnsi="Times New Roman" w:cs="Times New Roman"/>
          <w:sz w:val="24"/>
          <w:szCs w:val="24"/>
        </w:rPr>
        <w:t xml:space="preserve">presents consistent evidence that </w:t>
      </w:r>
      <w:r w:rsidR="00D314B6" w:rsidRPr="00D314B6">
        <w:rPr>
          <w:rFonts w:ascii="Times New Roman" w:hAnsi="Times New Roman" w:cs="Times New Roman"/>
          <w:sz w:val="24"/>
          <w:szCs w:val="24"/>
          <w:lang w:val="en-US"/>
        </w:rPr>
        <w:t>short interest negatively predicts stock returns</w:t>
      </w:r>
      <w:r w:rsidR="00D314B6" w:rsidRPr="00D314B6" w:rsidDel="002B0FD2">
        <w:rPr>
          <w:rFonts w:ascii="Times New Roman" w:hAnsi="Times New Roman" w:cs="Times New Roman"/>
          <w:sz w:val="24"/>
          <w:szCs w:val="24"/>
          <w:lang w:val="en-US"/>
        </w:rPr>
        <w:t xml:space="preserve"> </w:t>
      </w:r>
      <w:r w:rsidR="00D314B6" w:rsidRPr="00D314B6">
        <w:rPr>
          <w:rFonts w:ascii="Times New Roman" w:hAnsi="Times New Roman" w:cs="Times New Roman"/>
          <w:sz w:val="24"/>
          <w:szCs w:val="24"/>
          <w:lang w:val="en-US"/>
        </w:rPr>
        <w:fldChar w:fldCharType="begin" w:fldLock="1"/>
      </w:r>
      <w:r w:rsidR="00D314B6" w:rsidRPr="00D314B6">
        <w:rPr>
          <w:rFonts w:ascii="Times New Roman" w:hAnsi="Times New Roman" w:cs="Times New Roman"/>
          <w:sz w:val="24"/>
          <w:szCs w:val="24"/>
          <w:lang w:val="en-US"/>
        </w:rPr>
        <w:instrText>ADDIN CSL_CITATION { "citationItems" : [ { "id" : "ITEM-1", "itemData" : { "DOI" : "10.1111/j.1540-6261.2008.01324.x", "ISSN" : "0022-1082", "abstract" : "We construct a long daily panel of short sales using proprietary NYSE order data. From 2000 to 2004, shorting accounts for more than 12.9% of NYSE volume, suggesting that shorting constraints are not widespread. As a group, these short sellers are well informed. Heavily shorted stocks underperform lightly shorted stocks by a risk-adjusted average of 1.16% over the following 20 trading days (15.6% annualized). Institutional nonprogram short sales are the most informative; stocks heavily shorted by institutions underperform by 1.43% the next month (19.6% annualized). The results indicate that, on average, short sellers are important contributors to efficient stock prices. [ABSTRACT FROM AUTHOR]", "author" : [ { "dropping-particle" : "", "family" : "Boehmer", "given" : "Ekkehart", "non-dropping-particle" : "", "parse-names" : false, "suffix" : "" }, { "dropping-particle" : "", "family" : "Jones", "given" : "Charles M.", "non-dropping-particle" : "", "parse-names" : false, "suffix" : "" }, { "dropping-particle" : "", "family" : "Zhang", "given" : "XIiaoyan", "non-dropping-particle" : "", "parse-names" : false, "suffix" : "" } ], "container-title" : "The Journal of Finance", "id" : "ITEM-1", "issue" : "2", "issued" : { "date-parts" : [ [ "2008", "4" ] ] }, "page" : "491-527", "title" : "Which Shorts Are Informed?", "type" : "article-journal", "volume" : "63" }, "uris" : [ "http://www.mendeley.com/documents/?uuid=d4557671-19b8-4872-8000-ec7a73415b42" ] }, { "id" : "ITEM-2", "itemData" : { "DOI" : "10.1111/j.1540-6261.2010.01597.x", "ISSN" : "00221082", "author" : [ { "dropping-particle" : "", "family" : "Karpoff", "given" : "Jonathen M.", "non-dropping-particle" : "", "parse-names" : false, "suffix" : "" }, { "dropping-particle" : "", "family" : "Lou", "given" : "Xiaoxia", "non-dropping-particle" : "", "parse-names" : false, "suffix" : "" } ], "container-title" : "The Journal of Finance", "id" : "ITEM-2", "issue" : "5", "issued" : { "date-parts" : [ [ "2010", "10", "21" ] ] }, "page" : "1879-1913", "title" : "Short Sellers and Financial Misconduct", "type" : "article-journal", "volume" : "65" }, "uris" : [ "http://www.mendeley.com/documents/?uuid=5b10bec5-d2d1-40f4-a56a-0c4287ff60cf" ] }, { "id" : "ITEM-3", "itemData" : { "DOI" : "10.1016/j.jfineco.2012.03.001", "ISSN" : "0304405X", "abstract" : "We find that a substantial portion of short sellers' trading advantage comes from their ability to analyze publicly available information. Using a database of short sales combined with a database of news releases, we show that the well-documented negative relation between short sales and future returns is twice as large on news days and four times as large on days with negative news. Further, we find that the most informed short sales are not from market makers but rather from clients, and we find only weak evidence that short sellers anticipate news events. Overall, the evidence suggests that public news provides valuable trading opportunities for short sellers who are skilled information processors.", "author" : [ { "dropping-particle" : "", "family" : "Engelberg", "given" : "Joseph E.", "non-dropping-particle" : "", "parse-names" : false, "suffix" : "" }, { "dropping-particle" : "V.", "family" : "Reed", "given" : "Adam", "non-dropping-particle" : "", "parse-names" : false, "suffix" : "" }, { "dropping-particle" : "", "family" : "Ringgenberg", "given" : "Matthew C.", "non-dropping-particle" : "", "parse-names" : false, "suffix" : "" } ], "container-title" : "Journal of Financial Economics", "id" : "ITEM-3", "issue" : "2", "issued" : { "date-parts" : [ [ "2012", "8" ] ] }, "page" : "260-278", "title" : "How are shorts informed?", "type" : "article-journal", "volume" : "105" }, "uris" : [ "http://www.mendeley.com/documents/?uuid=b30fce5b-abb2-434d-a67f-2ee4cf24beff" ] }, { "id" : "ITEM-4", "itemData" : { "DOI" : "10.2139/ssrn.2216919", "ISSN" : "1556-5068", "abstract" : "We show that short interest predicts future bad news, negative earnings surprises, and downward revisions in analyst earnings forecasts. Moreover, short interest is a better predictor of changes in firm fundamentals for stocks that are harder to short and short sellers appear to have information about these events several months before they become public. Most importantly, the well-known cross-sectional relation between short interest and future stock returns vanishes after controlling for short sellers\u2019 information about future fundamental news. Thus, short sellers contribute in a significant manner to price discovery about firm fundamentals.", "author" : [ { "dropping-particle" : "", "family" : "Akbas", "given" : "Ferhat", "non-dropping-particle" : "", "parse-names" : false, "suffix" : "" }, { "dropping-particle" : "", "family" : "Boehmer", "given" : "Ekkehart", "non-dropping-particle" : "", "parse-names" : false, "suffix" : "" }, { "dropping-particle" : "", "family" : "Erturk", "given" : "Bilal", "non-dropping-particle" : "", "parse-names" : false, "suffix" : "" }, { "dropping-particle" : "", "family" : "Sorescu", "given" : "Sorin M.", "non-dropping-particle" : "", "parse-names" : false, "suffix" : "" } ], "container-title" : "SSRN Electronic Journal", "id" : "ITEM-4", "issued" : { "date-parts" : [ [ "2013", "8", "31" ] ] }, "title" : "Short Interest, Returns, and Fundamentals", "type" : "article-journal" }, "uris" : [ "http://www.mendeley.com/documents/?uuid=447935db-db87-4ed4-bdb1-5346c1e68af6" ] }, { "id" : "ITEM-5", "itemData" : { "DOI" : "10.2139/ssrn.2474930", "ISSN" : "1556-5068", "abstract" : "We show that short interest is arguably the strongest known predictor of aggregate stock returns. It outperforms a host of popular return predictors both in sample and out of sample, with annual R-squared statistics of 13% and 11%, respectively. In addition, short interest can generate utility gains of over 300 basis points per annum for a mean-variance investor. A vector autoregression decomposition shows that the economic source of short interest\u2019s predictive power stems predominantly from a cash flow channel. Overall, our evidence indicates that short sellers are informed traders who anticipate future aggregate cash flows and associated market returns.", "author" : [ { "dropping-particle" : "", "family" : "Rapach", "given" : "David", "non-dropping-particle" : "", "parse-names" : false, "suffix" : "" }, { "dropping-particle" : "", "family" : "Ringgenberg", "given" : "Matthew", "non-dropping-particle" : "", "parse-names" : false, "suffix" : "" }, { "dropping-particle" : "", "family" : "Zhou", "given" : "Guofu", "non-dropping-particle" : "", "parse-names" : false, "suffix" : "" } ], "container-title" : "SSRN Electronic Journal", "id" : "ITEM-5", "issued" : { "date-parts" : [ [ "2015", "6", "8" ] ] }, "title" : "Aggregate Short Interest and Return Predictability", "type" : "article-journal" }, "uris" : [ "http://www.mendeley.com/documents/?uuid=c4ad232a-b3d5-4909-8aba-b4a33027b8b0" ] } ], "mendeley" : { "formattedCitation" : "(Boehmer et al. 2008; Karpoff &amp; Lou 2010; Engelberg et al. 2012; Akbas et al. 2013; Rapach et al. 2015)", "manualFormatting" : "(Boehmer et al. 2008; Karpoff and Lou 2010; Engelberg et al. 2012; Akbas et al. 2013; Rapach et al. 2015)", "plainTextFormattedCitation" : "(Boehmer et al. 2008; Karpoff &amp; Lou 2010; Engelberg et al. 2012; Akbas et al. 2013; Rapach et al. 2015)", "previouslyFormattedCitation" : "(Boehmer et al. 2008; Karpoff &amp; Lou 2010; Engelberg et al. 2012; Akbas et al. 2013; Rapach et al. 2015)" }, "properties" : { "noteIndex" : 0 }, "schema" : "https://github.com/citation-style-language/schema/raw/master/csl-citation.json" }</w:instrText>
      </w:r>
      <w:r w:rsidR="00D314B6" w:rsidRPr="00D314B6">
        <w:rPr>
          <w:rFonts w:ascii="Times New Roman" w:hAnsi="Times New Roman" w:cs="Times New Roman"/>
          <w:sz w:val="24"/>
          <w:szCs w:val="24"/>
          <w:lang w:val="en-US"/>
        </w:rPr>
        <w:fldChar w:fldCharType="separate"/>
      </w:r>
      <w:r w:rsidR="00D314B6" w:rsidRPr="00D314B6">
        <w:rPr>
          <w:rFonts w:ascii="Times New Roman" w:hAnsi="Times New Roman" w:cs="Times New Roman"/>
          <w:sz w:val="24"/>
          <w:szCs w:val="24"/>
          <w:lang w:val="en-US"/>
        </w:rPr>
        <w:t xml:space="preserve">(Boehmer </w:t>
      </w:r>
      <w:r w:rsidR="00D314B6" w:rsidRPr="00D314B6">
        <w:rPr>
          <w:rFonts w:ascii="Times New Roman" w:hAnsi="Times New Roman" w:cs="Times New Roman"/>
          <w:i/>
          <w:sz w:val="24"/>
          <w:szCs w:val="24"/>
          <w:lang w:val="en-US"/>
        </w:rPr>
        <w:t>et al</w:t>
      </w:r>
      <w:r w:rsidR="00D314B6" w:rsidRPr="00D314B6">
        <w:rPr>
          <w:rFonts w:ascii="Times New Roman" w:hAnsi="Times New Roman" w:cs="Times New Roman"/>
          <w:sz w:val="24"/>
          <w:szCs w:val="24"/>
          <w:lang w:val="en-US"/>
        </w:rPr>
        <w:t xml:space="preserve">., 2008; Karpoff and Lou, 2010; Engelberg </w:t>
      </w:r>
      <w:r w:rsidR="00D314B6" w:rsidRPr="00D314B6">
        <w:rPr>
          <w:rFonts w:ascii="Times New Roman" w:hAnsi="Times New Roman" w:cs="Times New Roman"/>
          <w:i/>
          <w:sz w:val="24"/>
          <w:szCs w:val="24"/>
          <w:lang w:val="en-US"/>
        </w:rPr>
        <w:t>et al</w:t>
      </w:r>
      <w:r w:rsidR="00D314B6" w:rsidRPr="00D314B6">
        <w:rPr>
          <w:rFonts w:ascii="Times New Roman" w:hAnsi="Times New Roman" w:cs="Times New Roman"/>
          <w:sz w:val="24"/>
          <w:szCs w:val="24"/>
          <w:lang w:val="en-US"/>
        </w:rPr>
        <w:t>., 2012)</w:t>
      </w:r>
      <w:r w:rsidR="00D314B6" w:rsidRPr="00D314B6">
        <w:rPr>
          <w:rFonts w:ascii="Times New Roman" w:hAnsi="Times New Roman" w:cs="Times New Roman"/>
          <w:sz w:val="24"/>
          <w:szCs w:val="24"/>
        </w:rPr>
        <w:fldChar w:fldCharType="end"/>
      </w:r>
      <w:r w:rsidR="00622439">
        <w:rPr>
          <w:rFonts w:ascii="Times New Roman" w:hAnsi="Times New Roman" w:cs="Times New Roman"/>
          <w:sz w:val="24"/>
          <w:szCs w:val="24"/>
        </w:rPr>
        <w:t>.</w:t>
      </w:r>
    </w:p>
    <w:p w14:paraId="1B053FFA" w14:textId="444961F7" w:rsidR="00937A5F" w:rsidRPr="007354F9" w:rsidRDefault="00473A25" w:rsidP="0039050A">
      <w:pPr>
        <w:spacing w:line="480" w:lineRule="auto"/>
        <w:jc w:val="center"/>
        <w:rPr>
          <w:rFonts w:ascii="Times New Roman" w:hAnsi="Times New Roman" w:cs="Times New Roman"/>
          <w:b/>
          <w:sz w:val="24"/>
          <w:szCs w:val="24"/>
        </w:rPr>
      </w:pPr>
      <w:bookmarkStart w:id="21" w:name="OLE_LINK6"/>
      <w:bookmarkStart w:id="22" w:name="OLE_LINK7"/>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Pr="007354F9">
        <w:rPr>
          <w:rFonts w:ascii="Times New Roman" w:hAnsi="Times New Roman" w:cs="Times New Roman"/>
          <w:b/>
          <w:sz w:val="24"/>
          <w:szCs w:val="24"/>
        </w:rPr>
        <w:t>3 about here&gt;</w:t>
      </w:r>
      <w:bookmarkEnd w:id="21"/>
      <w:bookmarkEnd w:id="22"/>
    </w:p>
    <w:p w14:paraId="33741278" w14:textId="11342ECB" w:rsidR="00473A25" w:rsidRPr="007354F9" w:rsidRDefault="00E12AE7" w:rsidP="0039050A">
      <w:pPr>
        <w:pStyle w:val="Heading1"/>
        <w:spacing w:line="480" w:lineRule="auto"/>
        <w:jc w:val="left"/>
      </w:pPr>
      <w:bookmarkStart w:id="23" w:name="_Toc437445965"/>
      <w:bookmarkStart w:id="24" w:name="_Toc428443151"/>
      <w:r>
        <w:t>5</w:t>
      </w:r>
      <w:r w:rsidR="00473A25" w:rsidRPr="007354F9">
        <w:t>. Method</w:t>
      </w:r>
      <w:bookmarkEnd w:id="23"/>
      <w:bookmarkEnd w:id="24"/>
      <w:r w:rsidR="007E1BAA" w:rsidRPr="007354F9">
        <w:t>o</w:t>
      </w:r>
      <w:r w:rsidR="00B3173E" w:rsidRPr="007354F9">
        <w:t>log</w:t>
      </w:r>
      <w:r w:rsidR="00FC26C7" w:rsidRPr="007354F9">
        <w:t>y</w:t>
      </w:r>
    </w:p>
    <w:p w14:paraId="06F5455D" w14:textId="6AD91490" w:rsidR="00473A25" w:rsidRPr="007354F9" w:rsidRDefault="00E12AE7" w:rsidP="0039050A">
      <w:pPr>
        <w:pStyle w:val="Heading2"/>
        <w:spacing w:line="480" w:lineRule="auto"/>
      </w:pPr>
      <w:bookmarkStart w:id="25" w:name="_Toc428443152"/>
      <w:bookmarkStart w:id="26" w:name="_Toc437445966"/>
      <w:r>
        <w:t>5</w:t>
      </w:r>
      <w:r w:rsidR="00473A25" w:rsidRPr="007354F9">
        <w:t xml:space="preserve">.1. </w:t>
      </w:r>
      <w:r w:rsidR="00D44F50">
        <w:t>Daily a</w:t>
      </w:r>
      <w:r w:rsidR="00473A25" w:rsidRPr="007354F9">
        <w:t>bnormal short sales</w:t>
      </w:r>
      <w:bookmarkEnd w:id="25"/>
      <w:bookmarkEnd w:id="26"/>
    </w:p>
    <w:p w14:paraId="5B56DD01" w14:textId="67FBDA60" w:rsidR="00EF66E6" w:rsidRPr="007354F9" w:rsidRDefault="00D559E4"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investigate the intensity of short </w:t>
      </w:r>
      <w:r w:rsidR="00AB1387">
        <w:rPr>
          <w:rFonts w:ascii="Times New Roman" w:hAnsi="Times New Roman" w:cs="Times New Roman"/>
          <w:sz w:val="24"/>
          <w:szCs w:val="24"/>
        </w:rPr>
        <w:t>sales around insider transactions</w:t>
      </w:r>
      <w:r>
        <w:rPr>
          <w:rFonts w:ascii="Times New Roman" w:hAnsi="Times New Roman" w:cs="Times New Roman"/>
          <w:sz w:val="24"/>
          <w:szCs w:val="24"/>
        </w:rPr>
        <w:t>, we employ a</w:t>
      </w:r>
      <w:r w:rsidR="0097057A" w:rsidRPr="007354F9">
        <w:rPr>
          <w:rFonts w:ascii="Times New Roman" w:hAnsi="Times New Roman" w:cs="Times New Roman"/>
          <w:sz w:val="24"/>
          <w:szCs w:val="24"/>
        </w:rPr>
        <w:t>n e</w:t>
      </w:r>
      <w:r w:rsidR="00AA4FB5" w:rsidRPr="007354F9">
        <w:rPr>
          <w:rFonts w:ascii="Times New Roman" w:hAnsi="Times New Roman" w:cs="Times New Roman"/>
          <w:sz w:val="24"/>
          <w:szCs w:val="24"/>
        </w:rPr>
        <w:t xml:space="preserve">vent-study </w:t>
      </w:r>
      <w:r w:rsidR="0097057A" w:rsidRPr="007354F9">
        <w:rPr>
          <w:rFonts w:ascii="Times New Roman" w:hAnsi="Times New Roman" w:cs="Times New Roman"/>
          <w:sz w:val="24"/>
          <w:szCs w:val="24"/>
        </w:rPr>
        <w:t>approach</w:t>
      </w:r>
      <w:r w:rsidR="00AB1387">
        <w:rPr>
          <w:rFonts w:ascii="Times New Roman" w:hAnsi="Times New Roman" w:cs="Times New Roman"/>
          <w:sz w:val="24"/>
          <w:szCs w:val="24"/>
        </w:rPr>
        <w:t xml:space="preserve"> to</w:t>
      </w:r>
      <w:r w:rsidR="00AA4FB5"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measure the abnormal short selling volume around each insider sale. </w:t>
      </w:r>
      <w:bookmarkStart w:id="27" w:name="OLE_LINK16"/>
      <w:bookmarkStart w:id="28" w:name="OLE_LINK17"/>
      <w:bookmarkStart w:id="29" w:name="OLE_LINK18"/>
      <w:r w:rsidR="00473A25" w:rsidRPr="007354F9">
        <w:rPr>
          <w:rFonts w:ascii="Times New Roman" w:hAnsi="Times New Roman" w:cs="Times New Roman"/>
          <w:sz w:val="24"/>
          <w:szCs w:val="24"/>
        </w:rPr>
        <w:t xml:space="preserve">The date of the insider sale is taken as </w:t>
      </w:r>
      <w:r w:rsidR="00DD0139">
        <w:rPr>
          <w:rFonts w:ascii="Times New Roman" w:hAnsi="Times New Roman" w:cs="Times New Roman"/>
          <w:sz w:val="24"/>
          <w:szCs w:val="24"/>
        </w:rPr>
        <w:t xml:space="preserve">the </w:t>
      </w:r>
      <w:r w:rsidR="00473A25" w:rsidRPr="007354F9">
        <w:rPr>
          <w:rFonts w:ascii="Times New Roman" w:hAnsi="Times New Roman" w:cs="Times New Roman"/>
          <w:sz w:val="24"/>
          <w:szCs w:val="24"/>
        </w:rPr>
        <w:t xml:space="preserve">event day. The event window [-10, +10] is the period from 10 trading days before to 10 days after the event </w:t>
      </w:r>
      <w:r w:rsidR="00C074B4">
        <w:rPr>
          <w:rFonts w:ascii="Times New Roman" w:hAnsi="Times New Roman" w:cs="Times New Roman"/>
          <w:sz w:val="24"/>
          <w:szCs w:val="24"/>
        </w:rPr>
        <w:t>date (day 0)</w:t>
      </w:r>
      <w:r w:rsidR="00473A25" w:rsidRPr="007354F9">
        <w:rPr>
          <w:rFonts w:ascii="Times New Roman" w:hAnsi="Times New Roman" w:cs="Times New Roman"/>
          <w:sz w:val="24"/>
          <w:szCs w:val="24"/>
        </w:rPr>
        <w:t>.</w:t>
      </w:r>
      <w:bookmarkEnd w:id="27"/>
      <w:bookmarkEnd w:id="28"/>
      <w:bookmarkEnd w:id="29"/>
      <w:r w:rsidR="00503845">
        <w:rPr>
          <w:rFonts w:ascii="Times New Roman" w:hAnsi="Times New Roman" w:cs="Times New Roman"/>
          <w:sz w:val="24"/>
          <w:szCs w:val="24"/>
        </w:rPr>
        <w:t xml:space="preserve"> W</w:t>
      </w:r>
      <w:r w:rsidR="004B0C69">
        <w:rPr>
          <w:rFonts w:ascii="Times New Roman" w:hAnsi="Times New Roman" w:cs="Times New Roman"/>
          <w:sz w:val="24"/>
          <w:szCs w:val="24"/>
        </w:rPr>
        <w:t xml:space="preserve">e use </w:t>
      </w:r>
      <w:r w:rsidR="00473A25" w:rsidRPr="007354F9">
        <w:rPr>
          <w:rFonts w:ascii="Times New Roman" w:hAnsi="Times New Roman" w:cs="Times New Roman"/>
          <w:sz w:val="24"/>
          <w:szCs w:val="24"/>
        </w:rPr>
        <w:t>an estimation window of [-</w:t>
      </w:r>
      <w:r w:rsidR="00E12AE7">
        <w:rPr>
          <w:rFonts w:ascii="Times New Roman" w:hAnsi="Times New Roman" w:cs="Times New Roman"/>
          <w:sz w:val="24"/>
          <w:szCs w:val="24"/>
        </w:rPr>
        <w:t>30</w:t>
      </w:r>
      <w:r w:rsidR="00473A25" w:rsidRPr="007354F9">
        <w:rPr>
          <w:rFonts w:ascii="Times New Roman" w:hAnsi="Times New Roman" w:cs="Times New Roman"/>
          <w:sz w:val="24"/>
          <w:szCs w:val="24"/>
        </w:rPr>
        <w:t xml:space="preserve">, -11], which runs from </w:t>
      </w:r>
      <w:r w:rsidR="00E12AE7">
        <w:rPr>
          <w:rFonts w:ascii="Times New Roman" w:hAnsi="Times New Roman" w:cs="Times New Roman"/>
          <w:sz w:val="24"/>
          <w:szCs w:val="24"/>
        </w:rPr>
        <w:t>30</w:t>
      </w:r>
      <w:r w:rsidR="00473A25" w:rsidRPr="007354F9">
        <w:rPr>
          <w:rFonts w:ascii="Times New Roman" w:hAnsi="Times New Roman" w:cs="Times New Roman"/>
          <w:sz w:val="24"/>
          <w:szCs w:val="24"/>
        </w:rPr>
        <w:t xml:space="preserve"> to 11 days prior to the event</w:t>
      </w:r>
      <w:r w:rsidR="00503845">
        <w:rPr>
          <w:rFonts w:ascii="Times New Roman" w:hAnsi="Times New Roman" w:cs="Times New Roman"/>
          <w:sz w:val="24"/>
          <w:szCs w:val="24"/>
        </w:rPr>
        <w:t>, t</w:t>
      </w:r>
      <w:r w:rsidR="00503845" w:rsidRPr="007354F9">
        <w:rPr>
          <w:rFonts w:ascii="Times New Roman" w:hAnsi="Times New Roman" w:cs="Times New Roman"/>
          <w:sz w:val="24"/>
          <w:szCs w:val="24"/>
        </w:rPr>
        <w:t>o estimate the</w:t>
      </w:r>
      <w:r w:rsidR="00C074B4">
        <w:rPr>
          <w:rFonts w:ascii="Times New Roman" w:hAnsi="Times New Roman" w:cs="Times New Roman"/>
          <w:sz w:val="24"/>
          <w:szCs w:val="24"/>
        </w:rPr>
        <w:t xml:space="preserve"> expected</w:t>
      </w:r>
      <w:r w:rsidR="00503845" w:rsidRPr="007354F9">
        <w:rPr>
          <w:rFonts w:ascii="Times New Roman" w:hAnsi="Times New Roman" w:cs="Times New Roman"/>
          <w:sz w:val="24"/>
          <w:szCs w:val="24"/>
        </w:rPr>
        <w:t xml:space="preserve"> daily short selling volume for each event</w:t>
      </w:r>
      <w:r w:rsidR="00473A25" w:rsidRPr="007354F9">
        <w:rPr>
          <w:rFonts w:ascii="Times New Roman" w:hAnsi="Times New Roman" w:cs="Times New Roman"/>
          <w:sz w:val="24"/>
          <w:szCs w:val="24"/>
        </w:rPr>
        <w:t>.</w:t>
      </w:r>
      <w:r w:rsidR="00E12AE7">
        <w:rPr>
          <w:rStyle w:val="FootnoteReference"/>
          <w:rFonts w:ascii="Times New Roman" w:hAnsi="Times New Roman" w:cs="Times New Roman"/>
          <w:sz w:val="24"/>
          <w:szCs w:val="24"/>
        </w:rPr>
        <w:footnoteReference w:id="14"/>
      </w:r>
      <w:r w:rsidR="00AE3E9D">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The short selling volume for </w:t>
      </w:r>
      <w:bookmarkStart w:id="30" w:name="OLE_LINK70"/>
      <w:r w:rsidR="00473A25" w:rsidRPr="007354F9">
        <w:rPr>
          <w:rFonts w:ascii="Times New Roman" w:hAnsi="Times New Roman" w:cs="Times New Roman"/>
          <w:sz w:val="24"/>
          <w:szCs w:val="24"/>
        </w:rPr>
        <w:t xml:space="preserve">firm </w:t>
      </w:r>
      <m:oMath>
        <m:r>
          <w:rPr>
            <w:rFonts w:ascii="Cambria Math" w:hAnsi="Cambria Math" w:cs="Times New Roman"/>
            <w:sz w:val="24"/>
            <w:szCs w:val="24"/>
          </w:rPr>
          <m:t>i</m:t>
        </m:r>
      </m:oMath>
      <w:r w:rsidR="00473A25" w:rsidRPr="007354F9">
        <w:rPr>
          <w:rFonts w:ascii="Times New Roman" w:hAnsi="Times New Roman" w:cs="Times New Roman"/>
          <w:sz w:val="24"/>
          <w:szCs w:val="24"/>
        </w:rPr>
        <w:t xml:space="preserve"> </w:t>
      </w:r>
      <w:r w:rsidR="00216D17" w:rsidRPr="007354F9">
        <w:rPr>
          <w:rFonts w:ascii="Times New Roman" w:hAnsi="Times New Roman" w:cs="Times New Roman"/>
          <w:sz w:val="24"/>
          <w:szCs w:val="24"/>
        </w:rPr>
        <w:t xml:space="preserve">and </w:t>
      </w:r>
      <w:r w:rsidR="00C55ADF">
        <w:rPr>
          <w:rFonts w:ascii="Times New Roman" w:hAnsi="Times New Roman" w:cs="Times New Roman"/>
          <w:sz w:val="24"/>
          <w:szCs w:val="24"/>
        </w:rPr>
        <w:t xml:space="preserve">insider sale </w:t>
      </w:r>
      <w:r w:rsidR="00F278F1" w:rsidRPr="007354F9">
        <w:rPr>
          <w:rFonts w:ascii="Times New Roman" w:hAnsi="Times New Roman" w:cs="Times New Roman"/>
          <w:sz w:val="24"/>
          <w:szCs w:val="24"/>
        </w:rPr>
        <w:t>event</w:t>
      </w:r>
      <w:r w:rsidR="00216D17" w:rsidRPr="007354F9">
        <w:rPr>
          <w:rFonts w:ascii="Times New Roman" w:hAnsi="Times New Roman" w:cs="Times New Roman"/>
          <w:sz w:val="24"/>
          <w:szCs w:val="24"/>
        </w:rPr>
        <w:t xml:space="preserve"> </w:t>
      </w:r>
      <m:oMath>
        <m:r>
          <w:rPr>
            <w:rFonts w:ascii="Cambria Math" w:hAnsi="Cambria Math" w:cs="Times New Roman"/>
            <w:sz w:val="24"/>
            <w:szCs w:val="24"/>
          </w:rPr>
          <m:t>j</m:t>
        </m:r>
      </m:oMath>
      <w:r w:rsidR="00216D17"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on day </w:t>
      </w:r>
      <m:oMath>
        <m:r>
          <w:rPr>
            <w:rFonts w:ascii="Cambria Math" w:hAnsi="Cambria Math" w:cs="Times New Roman"/>
            <w:sz w:val="24"/>
            <w:szCs w:val="24"/>
          </w:rPr>
          <m:t>t</m:t>
        </m:r>
      </m:oMath>
      <w:r w:rsidR="00473A25" w:rsidRPr="007354F9">
        <w:rPr>
          <w:rFonts w:ascii="Times New Roman" w:hAnsi="Times New Roman" w:cs="Times New Roman"/>
          <w:sz w:val="24"/>
          <w:szCs w:val="24"/>
        </w:rPr>
        <w:t xml:space="preserve"> </w:t>
      </w:r>
      <w:bookmarkEnd w:id="30"/>
      <w:r w:rsidR="00473A25" w:rsidRPr="007354F9">
        <w:rPr>
          <w:rFonts w:ascii="Times New Roman" w:hAnsi="Times New Roman" w:cs="Times New Roman"/>
          <w:sz w:val="24"/>
          <w:szCs w:val="24"/>
        </w:rPr>
        <w:t xml:space="preserve">is denoted by </w:t>
      </w:r>
      <m:oMath>
        <m:sSub>
          <m:sSubPr>
            <m:ctrlPr>
              <w:rPr>
                <w:rFonts w:ascii="Cambria Math" w:hAnsi="Cambria Math" w:cs="Times New Roman"/>
                <w:i/>
                <w:sz w:val="24"/>
                <w:szCs w:val="24"/>
              </w:rPr>
            </m:ctrlPr>
          </m:sSubPr>
          <m:e>
            <m:r>
              <w:rPr>
                <w:rFonts w:ascii="Cambria Math" w:hAnsi="Cambria Math" w:cs="Times New Roman"/>
                <w:sz w:val="24"/>
                <w:szCs w:val="24"/>
              </w:rPr>
              <m:t>ss</m:t>
            </m:r>
          </m:e>
          <m:sub>
            <m:r>
              <w:rPr>
                <w:rFonts w:ascii="Cambria Math" w:hAnsi="Cambria Math" w:cs="Times New Roman"/>
                <w:sz w:val="24"/>
                <w:szCs w:val="24"/>
              </w:rPr>
              <m:t>ijt</m:t>
            </m:r>
          </m:sub>
        </m:sSub>
      </m:oMath>
      <w:r w:rsidR="00473A25" w:rsidRPr="007354F9">
        <w:rPr>
          <w:rFonts w:ascii="Times New Roman" w:hAnsi="Times New Roman" w:cs="Times New Roman"/>
          <w:sz w:val="24"/>
          <w:szCs w:val="24"/>
        </w:rPr>
        <w:t xml:space="preserve">. </w:t>
      </w:r>
      <w:r w:rsidR="00025CA6">
        <w:rPr>
          <w:rFonts w:ascii="Times New Roman" w:hAnsi="Times New Roman" w:cs="Times New Roman"/>
          <w:sz w:val="24"/>
          <w:szCs w:val="24"/>
        </w:rPr>
        <w:t>T</w:t>
      </w:r>
      <w:r w:rsidR="00913AFA">
        <w:rPr>
          <w:rFonts w:ascii="Times New Roman" w:hAnsi="Times New Roman" w:cs="Times New Roman"/>
          <w:sz w:val="24"/>
          <w:szCs w:val="24"/>
        </w:rPr>
        <w:t xml:space="preserve">he </w:t>
      </w:r>
      <w:r w:rsidR="0097057A" w:rsidRPr="007354F9">
        <w:rPr>
          <w:rFonts w:ascii="Times New Roman" w:hAnsi="Times New Roman" w:cs="Times New Roman"/>
          <w:sz w:val="24"/>
          <w:szCs w:val="24"/>
        </w:rPr>
        <w:t xml:space="preserve">expected </w:t>
      </w:r>
      <w:r w:rsidR="00025CA6">
        <w:rPr>
          <w:rFonts w:ascii="Times New Roman" w:hAnsi="Times New Roman" w:cs="Times New Roman"/>
          <w:sz w:val="24"/>
          <w:szCs w:val="24"/>
        </w:rPr>
        <w:t xml:space="preserve">daily </w:t>
      </w:r>
      <w:r w:rsidR="00473A25" w:rsidRPr="007354F9">
        <w:rPr>
          <w:rFonts w:ascii="Times New Roman" w:hAnsi="Times New Roman" w:cs="Times New Roman"/>
          <w:sz w:val="24"/>
          <w:szCs w:val="24"/>
        </w:rPr>
        <w:t xml:space="preserve">short selling volume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ss</m:t>
                </m:r>
              </m:e>
            </m:acc>
          </m:e>
          <m:sub>
            <m:r>
              <w:rPr>
                <w:rFonts w:ascii="Cambria Math" w:hAnsi="Cambria Math" w:cs="Times New Roman"/>
                <w:sz w:val="24"/>
                <w:szCs w:val="24"/>
              </w:rPr>
              <m:t>ij</m:t>
            </m:r>
          </m:sub>
        </m:sSub>
        <m:r>
          <w:rPr>
            <w:rFonts w:ascii="Cambria Math" w:hAnsi="Cambria Math" w:cs="Times New Roman"/>
            <w:sz w:val="24"/>
            <w:szCs w:val="24"/>
          </w:rPr>
          <m:t xml:space="preserve"> </m:t>
        </m:r>
      </m:oMath>
      <w:r w:rsidR="009B3B6E" w:rsidRPr="007354F9">
        <w:rPr>
          <w:rFonts w:ascii="Times New Roman" w:hAnsi="Times New Roman" w:cs="Times New Roman"/>
          <w:sz w:val="24"/>
          <w:szCs w:val="24"/>
        </w:rPr>
        <w:t>i</w:t>
      </w:r>
      <w:r w:rsidR="00473A25" w:rsidRPr="007354F9">
        <w:rPr>
          <w:rFonts w:ascii="Times New Roman" w:hAnsi="Times New Roman" w:cs="Times New Roman"/>
          <w:sz w:val="24"/>
          <w:szCs w:val="24"/>
        </w:rPr>
        <w:t xml:space="preserve">s </w:t>
      </w:r>
      <w:r w:rsidR="00EF66E6" w:rsidRPr="007354F9">
        <w:rPr>
          <w:rFonts w:ascii="Times New Roman" w:hAnsi="Times New Roman" w:cs="Times New Roman"/>
          <w:sz w:val="24"/>
          <w:szCs w:val="24"/>
        </w:rPr>
        <w:t xml:space="preserve">estimated </w:t>
      </w:r>
      <w:r w:rsidR="00025CA6">
        <w:rPr>
          <w:rFonts w:ascii="Times New Roman" w:hAnsi="Times New Roman" w:cs="Times New Roman"/>
          <w:sz w:val="24"/>
          <w:szCs w:val="24"/>
        </w:rPr>
        <w:t>as</w:t>
      </w:r>
      <w:r w:rsidR="00EF66E6" w:rsidRPr="007354F9">
        <w:rPr>
          <w:rFonts w:ascii="Times New Roman" w:hAnsi="Times New Roman" w:cs="Times New Roman"/>
          <w:sz w:val="24"/>
          <w:szCs w:val="24"/>
        </w:rPr>
        <w:t xml:space="preserve"> th</w:t>
      </w:r>
      <w:r w:rsidR="00EF66E6" w:rsidRPr="007354F9">
        <w:rPr>
          <w:rFonts w:ascii="Times New Roman" w:hAnsi="Times New Roman" w:cs="Times New Roman" w:hint="eastAsia"/>
          <w:sz w:val="24"/>
          <w:szCs w:val="24"/>
        </w:rPr>
        <w:t>e</w:t>
      </w:r>
      <w:r w:rsidR="00AA4FB5" w:rsidRPr="007354F9">
        <w:rPr>
          <w:rFonts w:ascii="Times New Roman" w:hAnsi="Times New Roman" w:cs="Times New Roman"/>
          <w:sz w:val="24"/>
          <w:szCs w:val="24"/>
        </w:rPr>
        <w:t xml:space="preserve"> mean </w:t>
      </w:r>
      <w:r w:rsidR="007D3E3A">
        <w:rPr>
          <w:rFonts w:ascii="Times New Roman" w:hAnsi="Times New Roman" w:cs="Times New Roman"/>
          <w:sz w:val="24"/>
          <w:szCs w:val="24"/>
        </w:rPr>
        <w:t xml:space="preserve">of </w:t>
      </w:r>
      <w:r w:rsidR="00AA4FB5" w:rsidRPr="007354F9">
        <w:rPr>
          <w:rFonts w:ascii="Times New Roman" w:hAnsi="Times New Roman" w:cs="Times New Roman"/>
          <w:sz w:val="24"/>
          <w:szCs w:val="24"/>
        </w:rPr>
        <w:t>daily short selling volume from day -</w:t>
      </w:r>
      <w:r w:rsidR="00881A8F">
        <w:rPr>
          <w:rFonts w:ascii="Times New Roman" w:hAnsi="Times New Roman" w:cs="Times New Roman"/>
          <w:sz w:val="24"/>
          <w:szCs w:val="24"/>
        </w:rPr>
        <w:t>3</w:t>
      </w:r>
      <w:r w:rsidR="00503845">
        <w:rPr>
          <w:rFonts w:ascii="Times New Roman" w:hAnsi="Times New Roman" w:cs="Times New Roman"/>
          <w:sz w:val="24"/>
          <w:szCs w:val="24"/>
        </w:rPr>
        <w:t>0</w:t>
      </w:r>
      <w:r w:rsidR="00AA4FB5" w:rsidRPr="007354F9">
        <w:rPr>
          <w:rFonts w:ascii="Times New Roman" w:hAnsi="Times New Roman" w:cs="Times New Roman"/>
          <w:sz w:val="24"/>
          <w:szCs w:val="24"/>
        </w:rPr>
        <w:t xml:space="preserve"> to day -</w:t>
      </w:r>
      <w:r w:rsidR="00503845">
        <w:rPr>
          <w:rFonts w:ascii="Times New Roman" w:hAnsi="Times New Roman" w:cs="Times New Roman"/>
          <w:sz w:val="24"/>
          <w:szCs w:val="24"/>
        </w:rPr>
        <w:t>11</w:t>
      </w:r>
      <w:r w:rsidR="00AA4FB5" w:rsidRPr="007354F9">
        <w:rPr>
          <w:rFonts w:ascii="Times New Roman" w:hAnsi="Times New Roman" w:cs="Times New Roman"/>
          <w:sz w:val="24"/>
          <w:szCs w:val="24"/>
        </w:rPr>
        <w:t xml:space="preserve">, which is </w:t>
      </w:r>
    </w:p>
    <w:p w14:paraId="569B735B" w14:textId="13DB15C6" w:rsidR="00AA4FB5" w:rsidRPr="007354F9" w:rsidRDefault="00D9061A" w:rsidP="0039050A">
      <w:pPr>
        <w:spacing w:line="48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ss</m:t>
                </m:r>
              </m:e>
            </m:acc>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20</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t=-30</m:t>
            </m:r>
          </m:sub>
          <m:sup>
            <m:r>
              <w:rPr>
                <w:rFonts w:ascii="Cambria Math" w:hAnsi="Cambria Math" w:cs="Times New Roman"/>
                <w:sz w:val="24"/>
                <w:szCs w:val="24"/>
              </w:rPr>
              <m:t>t=-11</m:t>
            </m:r>
          </m:sup>
          <m:e>
            <m:sSub>
              <m:sSubPr>
                <m:ctrlPr>
                  <w:rPr>
                    <w:rFonts w:ascii="Cambria Math" w:hAnsi="Cambria Math" w:cs="Times New Roman"/>
                    <w:i/>
                    <w:sz w:val="24"/>
                    <w:szCs w:val="24"/>
                  </w:rPr>
                </m:ctrlPr>
              </m:sSubPr>
              <m:e>
                <m:r>
                  <w:rPr>
                    <w:rFonts w:ascii="Cambria Math" w:hAnsi="Cambria Math" w:cs="Times New Roman"/>
                    <w:sz w:val="24"/>
                    <w:szCs w:val="24"/>
                  </w:rPr>
                  <m:t>ss</m:t>
                </m:r>
              </m:e>
              <m:sub>
                <m:r>
                  <w:rPr>
                    <w:rFonts w:ascii="Cambria Math" w:hAnsi="Cambria Math" w:cs="Times New Roman"/>
                    <w:sz w:val="24"/>
                    <w:szCs w:val="24"/>
                  </w:rPr>
                  <m:t>ijt</m:t>
                </m:r>
              </m:sub>
            </m:sSub>
          </m:e>
        </m:nary>
      </m:oMath>
      <w:r w:rsidR="00AA4FB5" w:rsidRPr="007354F9">
        <w:rPr>
          <w:rFonts w:ascii="Times New Roman" w:hAnsi="Times New Roman" w:cs="Times New Roman"/>
          <w:sz w:val="24"/>
          <w:szCs w:val="24"/>
        </w:rPr>
        <w:t xml:space="preserve">            </w:t>
      </w:r>
      <w:r w:rsidR="00EF66E6" w:rsidRPr="007354F9">
        <w:rPr>
          <w:rFonts w:ascii="Times New Roman" w:hAnsi="Times New Roman" w:cs="Times New Roman" w:hint="eastAsia"/>
          <w:sz w:val="24"/>
          <w:szCs w:val="24"/>
        </w:rPr>
        <w:t xml:space="preserve">                    </w:t>
      </w:r>
      <w:r w:rsidR="00AA4FB5" w:rsidRPr="007354F9">
        <w:rPr>
          <w:rFonts w:ascii="Times New Roman" w:hAnsi="Times New Roman" w:cs="Times New Roman"/>
          <w:sz w:val="24"/>
          <w:szCs w:val="24"/>
        </w:rPr>
        <w:t xml:space="preserve"> </w:t>
      </w:r>
      <w:r w:rsidR="00EF66E6" w:rsidRPr="007354F9">
        <w:rPr>
          <w:rFonts w:ascii="Times New Roman" w:hAnsi="Times New Roman" w:cs="Times New Roman" w:hint="eastAsia"/>
          <w:sz w:val="24"/>
          <w:szCs w:val="24"/>
        </w:rPr>
        <w:t xml:space="preserve">  </w:t>
      </w:r>
      <w:r w:rsidR="00AA4FB5" w:rsidRPr="007354F9">
        <w:rPr>
          <w:rFonts w:ascii="Times New Roman" w:hAnsi="Times New Roman" w:cs="Times New Roman"/>
          <w:sz w:val="24"/>
          <w:szCs w:val="24"/>
        </w:rPr>
        <w:t xml:space="preserve">               (1)</w:t>
      </w:r>
    </w:p>
    <w:p w14:paraId="0C46CA35" w14:textId="23B4C1E3" w:rsidR="00473A25" w:rsidRPr="007354F9"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The daily abnormal short selling volume within the </w:t>
      </w:r>
      <w:r w:rsidR="00C44236" w:rsidRPr="007354F9">
        <w:rPr>
          <w:rFonts w:ascii="Times New Roman" w:hAnsi="Times New Roman" w:cs="Times New Roman"/>
          <w:sz w:val="24"/>
          <w:szCs w:val="24"/>
        </w:rPr>
        <w:t>event</w:t>
      </w:r>
      <w:r w:rsidR="00D64D3F" w:rsidRPr="007354F9">
        <w:rPr>
          <w:rFonts w:ascii="Times New Roman" w:hAnsi="Times New Roman" w:cs="Times New Roman"/>
          <w:sz w:val="24"/>
          <w:szCs w:val="24"/>
        </w:rPr>
        <w:t xml:space="preserve"> </w:t>
      </w:r>
      <w:r w:rsidRPr="007354F9">
        <w:rPr>
          <w:rFonts w:ascii="Times New Roman" w:hAnsi="Times New Roman" w:cs="Times New Roman"/>
          <w:sz w:val="24"/>
          <w:szCs w:val="24"/>
        </w:rPr>
        <w:t>window is</w:t>
      </w:r>
    </w:p>
    <w:bookmarkStart w:id="31" w:name="OLE_LINK22"/>
    <w:bookmarkStart w:id="32" w:name="OLE_LINK23"/>
    <w:p w14:paraId="6B9207B2" w14:textId="43F58019" w:rsidR="00025CA6" w:rsidRPr="007354F9" w:rsidRDefault="00D9061A" w:rsidP="0039050A">
      <w:pPr>
        <w:spacing w:line="48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ss</m:t>
                </m:r>
              </m:e>
            </m:acc>
          </m:e>
          <m:sub>
            <m:r>
              <w:rPr>
                <w:rFonts w:ascii="Cambria Math" w:hAnsi="Cambria Math" w:cs="Times New Roman"/>
                <w:sz w:val="24"/>
                <w:szCs w:val="24"/>
              </w:rPr>
              <m:t>ijt</m:t>
            </m:r>
          </m:sub>
        </m:sSub>
        <w:bookmarkEnd w:id="31"/>
        <w:bookmarkEnd w:id="32"/>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ss</m:t>
            </m:r>
          </m:e>
          <m:sub>
            <m:r>
              <w:rPr>
                <w:rFonts w:ascii="Cambria Math" w:hAnsi="Cambria Math" w:cs="Times New Roman"/>
                <w:sz w:val="24"/>
                <w:szCs w:val="24"/>
              </w:rPr>
              <m:t>ijt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ss</m:t>
                </m:r>
              </m:e>
            </m:acc>
          </m:e>
          <m:sub>
            <m:r>
              <w:rPr>
                <w:rFonts w:ascii="Cambria Math" w:hAnsi="Cambria Math" w:cs="Times New Roman"/>
                <w:sz w:val="24"/>
                <w:szCs w:val="24"/>
              </w:rPr>
              <m:t>ij</m:t>
            </m:r>
          </m:sub>
        </m:sSub>
        <m:r>
          <w:rPr>
            <w:rFonts w:ascii="Cambria Math" w:hAnsi="Cambria Math" w:cs="Times New Roman"/>
            <w:sz w:val="24"/>
            <w:szCs w:val="24"/>
          </w:rPr>
          <m:t xml:space="preserve"> ,   t ϵ</m:t>
        </m:r>
        <m:d>
          <m:dPr>
            <m:begChr m:val="["/>
            <m:endChr m:val="]"/>
            <m:ctrlPr>
              <w:rPr>
                <w:rFonts w:ascii="Cambria Math" w:hAnsi="Cambria Math" w:cs="Times New Roman"/>
                <w:i/>
                <w:sz w:val="24"/>
                <w:szCs w:val="24"/>
              </w:rPr>
            </m:ctrlPr>
          </m:dPr>
          <m:e>
            <m:r>
              <w:rPr>
                <w:rFonts w:ascii="Cambria Math" w:hAnsi="Cambria Math" w:cs="Times New Roman"/>
                <w:sz w:val="24"/>
                <w:szCs w:val="24"/>
              </w:rPr>
              <m:t>-10,+10</m:t>
            </m:r>
          </m:e>
        </m:d>
        <m:r>
          <w:rPr>
            <w:rFonts w:ascii="Cambria Math" w:hAnsi="Cambria Math" w:cs="Times New Roman"/>
            <w:sz w:val="24"/>
            <w:szCs w:val="24"/>
          </w:rPr>
          <m:t xml:space="preserve"> . </m:t>
        </m:r>
      </m:oMath>
      <w:r w:rsidR="005F7508" w:rsidRPr="007354F9">
        <w:rPr>
          <w:rFonts w:ascii="Times New Roman" w:hAnsi="Times New Roman" w:cs="Times New Roman"/>
          <w:sz w:val="24"/>
          <w:szCs w:val="24"/>
        </w:rPr>
        <w:t xml:space="preserve">                                 (2)</w:t>
      </w:r>
    </w:p>
    <w:p w14:paraId="2209DF54" w14:textId="3C401626" w:rsidR="00473A25" w:rsidRPr="007354F9" w:rsidRDefault="002425F2" w:rsidP="00391E32">
      <w:pPr>
        <w:spacing w:line="480" w:lineRule="auto"/>
        <w:ind w:right="480"/>
        <w:jc w:val="both"/>
        <w:rPr>
          <w:rFonts w:ascii="Times New Roman" w:hAnsi="Times New Roman" w:cs="Times New Roman"/>
          <w:sz w:val="24"/>
          <w:szCs w:val="24"/>
        </w:rPr>
      </w:pPr>
      <w:r w:rsidRPr="007354F9">
        <w:rPr>
          <w:rFonts w:ascii="Times New Roman" w:hAnsi="Times New Roman" w:cs="Times New Roman"/>
          <w:sz w:val="24"/>
          <w:szCs w:val="24"/>
        </w:rPr>
        <w:lastRenderedPageBreak/>
        <w:t xml:space="preserve">Denoting </w:t>
      </w:r>
      <w:r w:rsidR="00473A25" w:rsidRPr="007354F9">
        <w:rPr>
          <w:rFonts w:ascii="Times New Roman" w:hAnsi="Times New Roman" w:cs="Times New Roman"/>
          <w:sz w:val="24"/>
          <w:szCs w:val="24"/>
        </w:rPr>
        <w:t>the number of shares outstanding</w:t>
      </w:r>
      <w:r w:rsidRPr="007354F9">
        <w:rPr>
          <w:rFonts w:ascii="Times New Roman" w:hAnsi="Times New Roman" w:cs="Times New Roman"/>
          <w:sz w:val="24"/>
          <w:szCs w:val="24"/>
        </w:rPr>
        <w:t xml:space="preserve"> by</w:t>
      </w:r>
      <w:r w:rsidR="00473A25" w:rsidRPr="007354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nosh</m:t>
            </m:r>
          </m:e>
          <m:sub>
            <m:r>
              <w:rPr>
                <w:rFonts w:ascii="Cambria Math" w:hAnsi="Cambria Math" w:cs="Times New Roman"/>
                <w:sz w:val="24"/>
                <w:szCs w:val="24"/>
              </w:rPr>
              <m:t>it</m:t>
            </m:r>
          </m:sub>
        </m:sSub>
      </m:oMath>
      <w:r w:rsidR="00473A25" w:rsidRPr="007354F9">
        <w:rPr>
          <w:rFonts w:ascii="Times New Roman" w:hAnsi="Times New Roman" w:cs="Times New Roman"/>
          <w:sz w:val="24"/>
          <w:szCs w:val="24"/>
        </w:rPr>
        <w:t xml:space="preserve">, the abnormal short selling </w:t>
      </w:r>
      <w:r w:rsidR="00DA5952" w:rsidRPr="007354F9">
        <w:rPr>
          <w:rFonts w:ascii="Times New Roman" w:hAnsi="Times New Roman" w:cs="Times New Roman"/>
          <w:sz w:val="24"/>
          <w:szCs w:val="24"/>
        </w:rPr>
        <w:t xml:space="preserve">volume </w:t>
      </w:r>
      <w:r w:rsidR="00473A25" w:rsidRPr="007354F9">
        <w:rPr>
          <w:rFonts w:ascii="Times New Roman" w:hAnsi="Times New Roman" w:cs="Times New Roman"/>
          <w:sz w:val="24"/>
          <w:szCs w:val="24"/>
        </w:rPr>
        <w:t xml:space="preserve">for each day in the </w:t>
      </w:r>
      <w:r w:rsidR="00D64D3F" w:rsidRPr="007354F9">
        <w:rPr>
          <w:rFonts w:ascii="Times New Roman" w:hAnsi="Times New Roman" w:cs="Times New Roman"/>
          <w:sz w:val="24"/>
          <w:szCs w:val="24"/>
        </w:rPr>
        <w:t xml:space="preserve">event </w:t>
      </w:r>
      <w:r w:rsidR="00473A25" w:rsidRPr="007354F9">
        <w:rPr>
          <w:rFonts w:ascii="Times New Roman" w:hAnsi="Times New Roman" w:cs="Times New Roman"/>
          <w:sz w:val="24"/>
          <w:szCs w:val="24"/>
        </w:rPr>
        <w:t>window is</w:t>
      </w:r>
    </w:p>
    <w:bookmarkStart w:id="33" w:name="OLE_LINK1"/>
    <w:p w14:paraId="47A51191" w14:textId="64316128" w:rsidR="005F7508" w:rsidRPr="007354F9" w:rsidRDefault="00D9061A" w:rsidP="0039050A">
      <w:pPr>
        <w:spacing w:line="48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ass</m:t>
            </m:r>
          </m:e>
          <m:sub>
            <m:r>
              <w:rPr>
                <w:rFonts w:ascii="Cambria Math" w:hAnsi="Cambria Math" w:cs="Times New Roman"/>
                <w:sz w:val="24"/>
                <w:szCs w:val="24"/>
              </w:rPr>
              <m:t>ijt</m:t>
            </m:r>
          </m:sub>
        </m:sSub>
        <w:bookmarkEnd w:id="33"/>
        <m:r>
          <w:rPr>
            <w:rFonts w:ascii="Cambria Math" w:hAnsi="Cambria Math" w:cs="Times New Roman"/>
            <w:sz w:val="24"/>
            <w:szCs w:val="24"/>
          </w:rPr>
          <m:t>=100×</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ss</m:t>
                    </m:r>
                  </m:e>
                </m:acc>
              </m:e>
              <m:sub>
                <m:r>
                  <w:rPr>
                    <w:rFonts w:ascii="Cambria Math" w:hAnsi="Cambria Math" w:cs="Times New Roman"/>
                    <w:sz w:val="24"/>
                    <w:szCs w:val="24"/>
                  </w:rPr>
                  <m:t>ijt</m:t>
                </m:r>
              </m:sub>
            </m:sSub>
          </m:num>
          <m:den>
            <m:sSub>
              <m:sSubPr>
                <m:ctrlPr>
                  <w:rPr>
                    <w:rFonts w:ascii="Cambria Math" w:hAnsi="Cambria Math" w:cs="Times New Roman"/>
                    <w:i/>
                    <w:sz w:val="24"/>
                    <w:szCs w:val="24"/>
                  </w:rPr>
                </m:ctrlPr>
              </m:sSubPr>
              <m:e>
                <m:r>
                  <w:rPr>
                    <w:rFonts w:ascii="Cambria Math" w:hAnsi="Cambria Math" w:cs="Times New Roman"/>
                    <w:sz w:val="24"/>
                    <w:szCs w:val="24"/>
                  </w:rPr>
                  <m:t>nosh</m:t>
                </m:r>
              </m:e>
              <m:sub>
                <m:r>
                  <w:rPr>
                    <w:rFonts w:ascii="Cambria Math" w:hAnsi="Cambria Math" w:cs="Times New Roman"/>
                    <w:sz w:val="24"/>
                    <w:szCs w:val="24"/>
                  </w:rPr>
                  <m:t>ijt</m:t>
                </m:r>
              </m:sub>
            </m:sSub>
          </m:den>
        </m:f>
        <m:r>
          <w:rPr>
            <w:rFonts w:ascii="Cambria Math" w:hAnsi="Cambria Math" w:cs="Times New Roman"/>
            <w:sz w:val="24"/>
            <w:szCs w:val="24"/>
          </w:rPr>
          <m:t>,   t ϵ</m:t>
        </m:r>
        <m:d>
          <m:dPr>
            <m:begChr m:val="["/>
            <m:endChr m:val="]"/>
            <m:ctrlPr>
              <w:rPr>
                <w:rFonts w:ascii="Cambria Math" w:hAnsi="Cambria Math" w:cs="Times New Roman"/>
                <w:i/>
                <w:sz w:val="24"/>
                <w:szCs w:val="24"/>
              </w:rPr>
            </m:ctrlPr>
          </m:dPr>
          <m:e>
            <m:r>
              <w:rPr>
                <w:rFonts w:ascii="Cambria Math" w:hAnsi="Cambria Math" w:cs="Times New Roman"/>
                <w:sz w:val="24"/>
                <w:szCs w:val="24"/>
              </w:rPr>
              <m:t>-10,+10</m:t>
            </m:r>
          </m:e>
        </m:d>
        <m:r>
          <w:rPr>
            <w:rFonts w:ascii="Cambria Math" w:hAnsi="Cambria Math" w:cs="Times New Roman"/>
            <w:sz w:val="24"/>
            <w:szCs w:val="24"/>
          </w:rPr>
          <m:t>.</m:t>
        </m:r>
      </m:oMath>
      <w:r w:rsidR="005F7508" w:rsidRPr="007354F9">
        <w:rPr>
          <w:rFonts w:ascii="Times New Roman" w:hAnsi="Times New Roman" w:cs="Times New Roman"/>
          <w:sz w:val="24"/>
          <w:szCs w:val="24"/>
        </w:rPr>
        <w:t xml:space="preserve">                                   (3) </w:t>
      </w:r>
    </w:p>
    <w:p w14:paraId="1F7FEBFA" w14:textId="7E228BCE" w:rsidR="00480EE4" w:rsidRPr="007D5162" w:rsidRDefault="00D44F50" w:rsidP="00AF49A8">
      <w:pPr>
        <w:pStyle w:val="Heading2"/>
        <w:spacing w:line="480" w:lineRule="auto"/>
      </w:pPr>
      <w:r>
        <w:t>5.2</w:t>
      </w:r>
      <w:r w:rsidRPr="007354F9">
        <w:t>.</w:t>
      </w:r>
      <w:r>
        <w:t xml:space="preserve"> Cumulative a</w:t>
      </w:r>
      <w:r w:rsidRPr="007354F9">
        <w:t>bnormal short sales</w:t>
      </w:r>
      <w:r w:rsidR="0006653A">
        <w:t xml:space="preserve"> </w:t>
      </w:r>
    </w:p>
    <w:p w14:paraId="2EC67217" w14:textId="0DB40F15" w:rsidR="00CC2712" w:rsidRDefault="00AA0889"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According to</w:t>
      </w:r>
      <w:r w:rsidR="00B56D2A">
        <w:rPr>
          <w:rFonts w:ascii="Times New Roman" w:hAnsi="Times New Roman" w:cs="Times New Roman"/>
          <w:sz w:val="24"/>
          <w:szCs w:val="24"/>
        </w:rPr>
        <w:t xml:space="preserve"> </w:t>
      </w:r>
      <w:r w:rsidRPr="007354F9">
        <w:rPr>
          <w:rFonts w:ascii="Times New Roman" w:hAnsi="Times New Roman" w:cs="Times New Roman"/>
          <w:sz w:val="24"/>
          <w:szCs w:val="24"/>
        </w:rPr>
        <w:t>Hong Kong</w:t>
      </w:r>
      <w:r w:rsidR="00C93C9B">
        <w:rPr>
          <w:rFonts w:ascii="Times New Roman" w:hAnsi="Times New Roman" w:cs="Times New Roman"/>
          <w:sz w:val="24"/>
          <w:szCs w:val="24"/>
        </w:rPr>
        <w:t xml:space="preserve"> </w:t>
      </w:r>
      <w:r w:rsidRPr="007354F9">
        <w:rPr>
          <w:rFonts w:ascii="Times New Roman" w:hAnsi="Times New Roman" w:cs="Times New Roman"/>
          <w:sz w:val="24"/>
          <w:szCs w:val="24"/>
        </w:rPr>
        <w:t>regulation</w:t>
      </w:r>
      <w:r w:rsidR="00B56D2A">
        <w:rPr>
          <w:rFonts w:ascii="Times New Roman" w:hAnsi="Times New Roman" w:cs="Times New Roman"/>
          <w:sz w:val="24"/>
          <w:szCs w:val="24"/>
        </w:rPr>
        <w:t>s</w:t>
      </w:r>
      <w:r w:rsidRPr="007354F9">
        <w:rPr>
          <w:rFonts w:ascii="Times New Roman" w:hAnsi="Times New Roman" w:cs="Times New Roman"/>
          <w:sz w:val="24"/>
          <w:szCs w:val="24"/>
        </w:rPr>
        <w:t xml:space="preserve">, </w:t>
      </w:r>
      <w:r w:rsidR="00E50943" w:rsidRPr="007354F9">
        <w:rPr>
          <w:rFonts w:ascii="Times New Roman" w:hAnsi="Times New Roman" w:cs="Times New Roman"/>
          <w:sz w:val="24"/>
          <w:szCs w:val="24"/>
        </w:rPr>
        <w:t>insider</w:t>
      </w:r>
      <w:r w:rsidR="00D76B94">
        <w:rPr>
          <w:rFonts w:ascii="Times New Roman" w:hAnsi="Times New Roman" w:cs="Times New Roman"/>
          <w:sz w:val="24"/>
          <w:szCs w:val="24"/>
        </w:rPr>
        <w:t>s</w:t>
      </w:r>
      <w:r w:rsidR="00E50943" w:rsidRPr="007354F9">
        <w:rPr>
          <w:rFonts w:ascii="Times New Roman" w:hAnsi="Times New Roman" w:cs="Times New Roman"/>
          <w:sz w:val="24"/>
          <w:szCs w:val="24"/>
        </w:rPr>
        <w:t xml:space="preserve"> </w:t>
      </w:r>
      <w:r w:rsidR="00D76B94">
        <w:rPr>
          <w:rFonts w:ascii="Times New Roman" w:hAnsi="Times New Roman" w:cs="Times New Roman"/>
          <w:sz w:val="24"/>
          <w:szCs w:val="24"/>
        </w:rPr>
        <w:t xml:space="preserve">are required to disclose </w:t>
      </w:r>
      <w:r w:rsidR="00452A96">
        <w:rPr>
          <w:rFonts w:ascii="Times New Roman" w:hAnsi="Times New Roman" w:cs="Times New Roman"/>
          <w:sz w:val="24"/>
          <w:szCs w:val="24"/>
        </w:rPr>
        <w:t xml:space="preserve">their </w:t>
      </w:r>
      <w:r w:rsidR="00D76B94">
        <w:rPr>
          <w:rFonts w:ascii="Times New Roman" w:hAnsi="Times New Roman" w:cs="Times New Roman"/>
          <w:sz w:val="24"/>
          <w:szCs w:val="24"/>
        </w:rPr>
        <w:t xml:space="preserve">trades to </w:t>
      </w:r>
      <w:r w:rsidR="00E50943" w:rsidRPr="007354F9">
        <w:rPr>
          <w:rFonts w:ascii="Times New Roman" w:hAnsi="Times New Roman" w:cs="Times New Roman"/>
          <w:sz w:val="24"/>
          <w:szCs w:val="24"/>
        </w:rPr>
        <w:t>the public</w:t>
      </w:r>
      <w:r w:rsidRPr="007354F9">
        <w:rPr>
          <w:rFonts w:ascii="Times New Roman" w:hAnsi="Times New Roman" w:cs="Times New Roman"/>
          <w:sz w:val="24"/>
          <w:szCs w:val="24"/>
        </w:rPr>
        <w:t xml:space="preserve"> within three business </w:t>
      </w:r>
      <w:r w:rsidR="00452A96">
        <w:rPr>
          <w:rFonts w:ascii="Times New Roman" w:hAnsi="Times New Roman" w:cs="Times New Roman"/>
          <w:sz w:val="24"/>
          <w:szCs w:val="24"/>
        </w:rPr>
        <w:t>following</w:t>
      </w:r>
      <w:r w:rsidRPr="007354F9">
        <w:rPr>
          <w:rFonts w:ascii="Times New Roman" w:hAnsi="Times New Roman" w:cs="Times New Roman"/>
          <w:sz w:val="24"/>
          <w:szCs w:val="24"/>
        </w:rPr>
        <w:t xml:space="preserve"> the transaction</w:t>
      </w:r>
      <w:r w:rsidR="00D76B94">
        <w:rPr>
          <w:rFonts w:ascii="Times New Roman" w:hAnsi="Times New Roman" w:cs="Times New Roman"/>
          <w:sz w:val="24"/>
          <w:szCs w:val="24"/>
        </w:rPr>
        <w:t xml:space="preserve"> by filing</w:t>
      </w:r>
      <w:r w:rsidR="00D76B94" w:rsidRPr="007354F9">
        <w:rPr>
          <w:rFonts w:ascii="Times New Roman" w:hAnsi="Times New Roman" w:cs="Times New Roman"/>
          <w:sz w:val="24"/>
          <w:szCs w:val="24"/>
        </w:rPr>
        <w:t xml:space="preserve"> Form 3A</w:t>
      </w:r>
      <w:r w:rsidRPr="007354F9">
        <w:rPr>
          <w:rFonts w:ascii="Times New Roman" w:hAnsi="Times New Roman" w:cs="Times New Roman"/>
          <w:sz w:val="24"/>
          <w:szCs w:val="24"/>
        </w:rPr>
        <w:t xml:space="preserve">. </w:t>
      </w:r>
      <w:r w:rsidR="00C93C9B">
        <w:rPr>
          <w:rFonts w:ascii="Times New Roman" w:hAnsi="Times New Roman" w:cs="Times New Roman"/>
          <w:sz w:val="24"/>
          <w:szCs w:val="24"/>
        </w:rPr>
        <w:t>Based on this, we construct cumulative abnormal</w:t>
      </w:r>
      <w:r w:rsidR="00D44F50">
        <w:rPr>
          <w:rFonts w:ascii="Times New Roman" w:hAnsi="Times New Roman" w:cs="Times New Roman"/>
          <w:sz w:val="24"/>
          <w:szCs w:val="24"/>
        </w:rPr>
        <w:t xml:space="preserve"> short sales across different windows within three business days</w:t>
      </w:r>
      <w:r w:rsidR="001E649A">
        <w:rPr>
          <w:rFonts w:ascii="Times New Roman" w:hAnsi="Times New Roman" w:cs="Times New Roman"/>
          <w:sz w:val="24"/>
          <w:szCs w:val="24"/>
        </w:rPr>
        <w:t xml:space="preserve"> including [0, 1], [0, 2], [0, 3], [1, 2]</w:t>
      </w:r>
      <w:r w:rsidR="00AE3E9D">
        <w:rPr>
          <w:rFonts w:ascii="Times New Roman" w:hAnsi="Times New Roman" w:cs="Times New Roman"/>
          <w:sz w:val="24"/>
          <w:szCs w:val="24"/>
        </w:rPr>
        <w:t>,</w:t>
      </w:r>
      <w:r w:rsidR="001E649A">
        <w:rPr>
          <w:rFonts w:ascii="Times New Roman" w:hAnsi="Times New Roman" w:cs="Times New Roman"/>
          <w:sz w:val="24"/>
          <w:szCs w:val="24"/>
        </w:rPr>
        <w:t xml:space="preserve"> and [1, 3] </w:t>
      </w:r>
      <w:r w:rsidR="00CC2712">
        <w:rPr>
          <w:rFonts w:ascii="Times New Roman" w:hAnsi="Times New Roman" w:cs="Times New Roman"/>
          <w:sz w:val="24"/>
          <w:szCs w:val="24"/>
        </w:rPr>
        <w:t>to test whether short sellers are informed</w:t>
      </w:r>
      <w:r w:rsidR="00D44F50">
        <w:rPr>
          <w:rFonts w:ascii="Times New Roman" w:hAnsi="Times New Roman" w:cs="Times New Roman"/>
          <w:sz w:val="24"/>
          <w:szCs w:val="24"/>
        </w:rPr>
        <w:t>.</w:t>
      </w:r>
      <w:r w:rsidR="00452A96">
        <w:rPr>
          <w:rFonts w:ascii="Times New Roman" w:hAnsi="Times New Roman" w:cs="Times New Roman"/>
          <w:sz w:val="24"/>
          <w:szCs w:val="24"/>
        </w:rPr>
        <w:t xml:space="preserve"> Following previous literature (i.e., </w:t>
      </w:r>
      <w:r w:rsidR="00452A96" w:rsidRPr="004E0F2D">
        <w:rPr>
          <w:rFonts w:ascii="Times New Roman" w:hAnsi="Times New Roman" w:cs="Times New Roman"/>
          <w:noProof/>
          <w:sz w:val="24"/>
          <w:szCs w:val="24"/>
        </w:rPr>
        <w:t>Khan and Lu, 2013; Chakrabarty and Shkilko</w:t>
      </w:r>
      <w:r w:rsidR="00452A96">
        <w:rPr>
          <w:rFonts w:ascii="Times New Roman" w:hAnsi="Times New Roman" w:cs="Times New Roman"/>
          <w:noProof/>
          <w:sz w:val="24"/>
          <w:szCs w:val="24"/>
          <w:lang w:val="en-US"/>
        </w:rPr>
        <w:t>, 2013),</w:t>
      </w:r>
      <w:r w:rsidR="00452A96">
        <w:rPr>
          <w:rFonts w:ascii="Times New Roman" w:hAnsi="Times New Roman" w:cs="Times New Roman"/>
          <w:sz w:val="24"/>
          <w:szCs w:val="24"/>
        </w:rPr>
        <w:t xml:space="preserve"> we expect that the filing date is when average investors first become aware of the insider trade. Despite short sellers’ ability to analyze visible order flow, the insider status and trading interest are not immediately observable until the transaction is disclosed. Thus, we argue that if </w:t>
      </w:r>
      <w:r w:rsidR="00452A96" w:rsidRPr="007354F9">
        <w:rPr>
          <w:rFonts w:ascii="Times New Roman" w:hAnsi="Times New Roman" w:cs="Times New Roman"/>
          <w:sz w:val="24"/>
          <w:szCs w:val="24"/>
        </w:rPr>
        <w:t xml:space="preserve">short sellers </w:t>
      </w:r>
      <w:r w:rsidR="00452A96">
        <w:rPr>
          <w:rFonts w:ascii="Times New Roman" w:hAnsi="Times New Roman" w:cs="Times New Roman"/>
          <w:sz w:val="24"/>
          <w:szCs w:val="24"/>
        </w:rPr>
        <w:t xml:space="preserve">continuously </w:t>
      </w:r>
      <w:r w:rsidR="00452A96" w:rsidRPr="007354F9">
        <w:rPr>
          <w:rFonts w:ascii="Times New Roman" w:hAnsi="Times New Roman" w:cs="Times New Roman"/>
          <w:sz w:val="24"/>
          <w:szCs w:val="24"/>
        </w:rPr>
        <w:t xml:space="preserve">react to insiders’ transactions </w:t>
      </w:r>
      <w:r w:rsidR="00452A96">
        <w:rPr>
          <w:rFonts w:ascii="Times New Roman" w:hAnsi="Times New Roman" w:cs="Times New Roman"/>
          <w:sz w:val="24"/>
          <w:szCs w:val="24"/>
        </w:rPr>
        <w:t>within three business days in addition to day zero</w:t>
      </w:r>
      <w:r w:rsidR="00452A96" w:rsidRPr="007354F9">
        <w:rPr>
          <w:rFonts w:ascii="Times New Roman" w:hAnsi="Times New Roman" w:cs="Times New Roman"/>
          <w:sz w:val="24"/>
          <w:szCs w:val="24"/>
        </w:rPr>
        <w:t>,</w:t>
      </w:r>
      <w:r w:rsidR="00452A96">
        <w:rPr>
          <w:rFonts w:ascii="Times New Roman" w:hAnsi="Times New Roman" w:cs="Times New Roman"/>
          <w:sz w:val="24"/>
          <w:szCs w:val="24"/>
        </w:rPr>
        <w:t xml:space="preserve"> it indicates that their trading is informed</w:t>
      </w:r>
      <w:r w:rsidR="00452A96" w:rsidRPr="007354F9">
        <w:rPr>
          <w:rFonts w:ascii="Times New Roman" w:hAnsi="Times New Roman" w:cs="Times New Roman"/>
          <w:sz w:val="24"/>
          <w:szCs w:val="24"/>
        </w:rPr>
        <w:t xml:space="preserve">. </w:t>
      </w:r>
    </w:p>
    <w:p w14:paraId="59F8CE3A" w14:textId="057B0207" w:rsidR="00473A25" w:rsidRPr="007354F9" w:rsidRDefault="00E12AE7" w:rsidP="0039050A">
      <w:pPr>
        <w:pStyle w:val="Heading2"/>
        <w:spacing w:line="480" w:lineRule="auto"/>
      </w:pPr>
      <w:bookmarkStart w:id="34" w:name="_Toc428443153"/>
      <w:bookmarkStart w:id="35" w:name="_Toc437445967"/>
      <w:r>
        <w:t>5</w:t>
      </w:r>
      <w:r w:rsidR="00473A25" w:rsidRPr="007354F9">
        <w:t>.</w:t>
      </w:r>
      <w:r w:rsidR="00D44F50">
        <w:t>3</w:t>
      </w:r>
      <w:r w:rsidR="00473A25" w:rsidRPr="007354F9">
        <w:t xml:space="preserve">. </w:t>
      </w:r>
      <w:bookmarkEnd w:id="34"/>
      <w:bookmarkEnd w:id="35"/>
      <w:r w:rsidR="00D90122" w:rsidRPr="007354F9">
        <w:t>Determinants of abnormal short sales</w:t>
      </w:r>
    </w:p>
    <w:p w14:paraId="390C60FC" w14:textId="768BDFCC" w:rsidR="00473A25" w:rsidRPr="007354F9"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Prior research shows that both insider trading and short selling intensity </w:t>
      </w:r>
      <w:r w:rsidR="00DD0139">
        <w:rPr>
          <w:rFonts w:ascii="Times New Roman" w:hAnsi="Times New Roman" w:cs="Times New Roman"/>
          <w:sz w:val="24"/>
          <w:szCs w:val="24"/>
        </w:rPr>
        <w:t>can be</w:t>
      </w:r>
      <w:r w:rsidRPr="007354F9">
        <w:rPr>
          <w:rFonts w:ascii="Times New Roman" w:hAnsi="Times New Roman" w:cs="Times New Roman"/>
          <w:sz w:val="24"/>
          <w:szCs w:val="24"/>
        </w:rPr>
        <w:t xml:space="preserve"> affected</w:t>
      </w:r>
      <w:r w:rsidRPr="007354F9">
        <w:rPr>
          <w:rFonts w:ascii="Times New Roman" w:hAnsi="Times New Roman" w:cs="Times New Roman" w:hint="eastAsia"/>
          <w:sz w:val="24"/>
          <w:szCs w:val="24"/>
        </w:rPr>
        <w:t xml:space="preserve"> </w:t>
      </w:r>
      <w:r w:rsidRPr="007354F9">
        <w:rPr>
          <w:rFonts w:ascii="Times New Roman" w:hAnsi="Times New Roman" w:cs="Times New Roman"/>
          <w:sz w:val="24"/>
          <w:szCs w:val="24"/>
          <w:lang w:val="en-US"/>
        </w:rPr>
        <w:t xml:space="preserve">by a series of return-related and liquidity-related variables. </w:t>
      </w:r>
      <w:r w:rsidRPr="007354F9">
        <w:rPr>
          <w:rFonts w:ascii="Times New Roman" w:hAnsi="Times New Roman" w:cs="Times New Roman"/>
          <w:sz w:val="24"/>
          <w:szCs w:val="24"/>
          <w:lang w:val="en-US"/>
        </w:rPr>
        <w:fldChar w:fldCharType="begin" w:fldLock="1"/>
      </w:r>
      <w:r w:rsidR="00E95209" w:rsidRPr="007354F9">
        <w:rPr>
          <w:rFonts w:ascii="Times New Roman" w:hAnsi="Times New Roman" w:cs="Times New Roman"/>
          <w:sz w:val="24"/>
          <w:szCs w:val="24"/>
          <w:lang w:val="en-US"/>
        </w:rPr>
        <w:instrText>ADDIN CSL_CITATION { "citationItems" : [ { "id" : "ITEM-1", "itemData" : { "DOI" : "10.1093/rfs/hhn047", "ISSN" : "0893-9454", "abstract" : "We examine short selling in US stocks based on new SEC-mandated data for 2005. There is a tremendous amount of short selling in our sample: short sales represent 24% of NYSE and 31% of Nasdaq share volume. Short sellers increase their trading following positive returns and they correctly predict future negative abnormal returns. These patterns are robust to controlling for voluntary liquidity provision and for opportunistic risk-bearing by short sellers. The results are consistent with short sellers trading on short-term overreaction of stock prices. A trading strategy based on daily short-selling activity generates significant positive returns during the sample period.", "author" : [ { "dropping-particle" : "", "family" : "Diether", "given" : "Karl B.", "non-dropping-particle" : "", "parse-names" : false, "suffix" : "" }, { "dropping-particle" : "", "family" : "Lee", "given" : "Kuan-Hui", "non-dropping-particle" : "", "parse-names" : false, "suffix" : "" }, { "dropping-particle" : "", "family" : "Werner", "given" : "Ingrid M.", "non-dropping-particle" : "", "parse-names" : false, "suffix" : "" } ], "container-title" : "Review of Financial Studies", "id" : "ITEM-1", "issue" : "2", "issued" : { "date-parts" : [ [ "2009", "2", "9" ] ] }, "page" : "575-607", "title" : "Short-Sale Strategies and Return Predictability", "type" : "article-journal", "volume" : "22" }, "uris" : [ "http://www.mendeley.com/documents/?uuid=f6c175d3-6951-4d89-bb4b-f6dbbf51db52" ] } ], "mendeley" : { "formattedCitation" : "(Diether et al. 2009)", "manualFormatting" : "Diether et al. (2009)", "plainTextFormattedCitation" : "(Diether et al. 2009)", "previouslyFormattedCitation" : "(Diether et al. 2009)" }, "properties" : { "noteIndex" : 0 }, "schema" : "https://github.com/citation-style-language/schema/raw/master/csl-citation.json" }</w:instrText>
      </w:r>
      <w:r w:rsidRPr="007354F9">
        <w:rPr>
          <w:rFonts w:ascii="Times New Roman" w:hAnsi="Times New Roman" w:cs="Times New Roman"/>
          <w:sz w:val="24"/>
          <w:szCs w:val="24"/>
          <w:lang w:val="en-US"/>
        </w:rPr>
        <w:fldChar w:fldCharType="separate"/>
      </w:r>
      <w:r w:rsidRPr="007354F9">
        <w:rPr>
          <w:rFonts w:ascii="Times New Roman" w:hAnsi="Times New Roman" w:cs="Times New Roman"/>
          <w:noProof/>
          <w:sz w:val="24"/>
          <w:szCs w:val="24"/>
          <w:lang w:val="en-US"/>
        </w:rPr>
        <w:t xml:space="preserve">Diether </w:t>
      </w:r>
      <w:r w:rsidRPr="007354F9">
        <w:rPr>
          <w:rFonts w:ascii="Times New Roman" w:hAnsi="Times New Roman" w:cs="Times New Roman"/>
          <w:i/>
          <w:noProof/>
          <w:sz w:val="24"/>
          <w:szCs w:val="24"/>
          <w:lang w:val="en-US"/>
        </w:rPr>
        <w:t>et al</w:t>
      </w:r>
      <w:r w:rsidRPr="007354F9">
        <w:rPr>
          <w:rFonts w:ascii="Times New Roman" w:hAnsi="Times New Roman" w:cs="Times New Roman"/>
          <w:noProof/>
          <w:sz w:val="24"/>
          <w:szCs w:val="24"/>
          <w:lang w:val="en-US"/>
        </w:rPr>
        <w:t>. (2009)</w:t>
      </w:r>
      <w:r w:rsidRPr="007354F9">
        <w:rPr>
          <w:rFonts w:ascii="Times New Roman" w:hAnsi="Times New Roman" w:cs="Times New Roman"/>
          <w:sz w:val="24"/>
          <w:szCs w:val="24"/>
          <w:lang w:val="en-US"/>
        </w:rPr>
        <w:fldChar w:fldCharType="end"/>
      </w:r>
      <w:r w:rsidRPr="007354F9">
        <w:rPr>
          <w:rFonts w:ascii="Times New Roman" w:hAnsi="Times New Roman" w:cs="Times New Roman"/>
          <w:sz w:val="24"/>
          <w:szCs w:val="24"/>
          <w:lang w:val="en-US"/>
        </w:rPr>
        <w:t xml:space="preserve"> show that short sellers begin to increase their positions once lasting positive returns are obtained. Similarly, insiders </w:t>
      </w:r>
      <w:r w:rsidR="00E9001F">
        <w:rPr>
          <w:rFonts w:ascii="Times New Roman" w:hAnsi="Times New Roman" w:cs="Times New Roman"/>
          <w:sz w:val="24"/>
          <w:szCs w:val="24"/>
          <w:lang w:val="en-US"/>
        </w:rPr>
        <w:t xml:space="preserve">are </w:t>
      </w:r>
      <w:r w:rsidR="00780ACB">
        <w:rPr>
          <w:rFonts w:ascii="Times New Roman" w:hAnsi="Times New Roman" w:cs="Times New Roman"/>
          <w:sz w:val="24"/>
          <w:szCs w:val="24"/>
          <w:lang w:val="en-US"/>
        </w:rPr>
        <w:t xml:space="preserve">also </w:t>
      </w:r>
      <w:r w:rsidRPr="007354F9">
        <w:rPr>
          <w:rFonts w:ascii="Times New Roman" w:hAnsi="Times New Roman" w:cs="Times New Roman"/>
          <w:sz w:val="24"/>
          <w:szCs w:val="24"/>
          <w:lang w:val="en-US"/>
        </w:rPr>
        <w:t>like</w:t>
      </w:r>
      <w:r w:rsidR="00E9001F">
        <w:rPr>
          <w:rFonts w:ascii="Times New Roman" w:hAnsi="Times New Roman" w:cs="Times New Roman"/>
          <w:sz w:val="24"/>
          <w:szCs w:val="24"/>
          <w:lang w:val="en-US"/>
        </w:rPr>
        <w:t>ly</w:t>
      </w:r>
      <w:r w:rsidRPr="007354F9">
        <w:rPr>
          <w:rFonts w:ascii="Times New Roman" w:hAnsi="Times New Roman" w:cs="Times New Roman"/>
          <w:sz w:val="24"/>
          <w:szCs w:val="24"/>
          <w:lang w:val="en-US"/>
        </w:rPr>
        <w:t xml:space="preserve"> to trade following positive returns </w:t>
      </w:r>
      <w:r w:rsidRPr="007354F9">
        <w:rPr>
          <w:rFonts w:ascii="Times New Roman" w:hAnsi="Times New Roman" w:cs="Times New Roman"/>
          <w:sz w:val="24"/>
          <w:szCs w:val="24"/>
          <w:lang w:val="en-US"/>
        </w:rPr>
        <w:fldChar w:fldCharType="begin" w:fldLock="1"/>
      </w:r>
      <w:r w:rsidR="006C2D5D" w:rsidRPr="007354F9">
        <w:rPr>
          <w:rFonts w:ascii="Times New Roman" w:hAnsi="Times New Roman" w:cs="Times New Roman"/>
          <w:sz w:val="24"/>
          <w:szCs w:val="24"/>
          <w:lang w:val="en-US"/>
        </w:rPr>
        <w:instrText>ADDIN CSL_CITATION { "citationItems" : [ { "id" : "ITEM-1", "itemData" : { "DOI" : "10.1093/rfs/14.1.79", "ISSN" : "14657368", "abstract" : "We examine insider trading activities of all companies traded on the NYSE, AMEX, and Nasdaq during the 1975-1995 period. In general, very little market movement is observed when insiders trade and when they report their trades to the SEC. Insiders in aggregate are contrarian investors. However, they predict market movements better than simple contrarian strategies. Insiders also seem to be able to predict cross-sectional stock returns. The result, however, is driven by insider's ability to predict returns in smaller firms. In addition, informativeness of insiders' activities is coming from purchases, while insider selling appears to have no predictive ability.", "author" : [ { "dropping-particle" : "", "family" : "Lakonishok", "given" : "Josef.", "non-dropping-particle" : "", "parse-names" : false, "suffix" : "" }, { "dropping-particle" : "", "family" : "Lee", "given" : "Inmoo.", "non-dropping-particle" : "", "parse-names" : false, "suffix" : "" } ], "container-title" : "Review of Financial Studies", "id" : "ITEM-1", "issue" : "1", "issued" : { "date-parts" : [ [ "2001", "3", "1" ] ] }, "page" : "79-11", "title" : "Are insider trades informative?", "type" : "article-journal", "volume" : "14" }, "uris" : [ "http://www.mendeley.com/documents/?uuid=3cb0f131-2d8d-4c9f-ab33-078117768a14" ] }, { "id" : "ITEM-2", "itemData" : { "DOI" : "10.2308/accr-50485", "ISSN" : "0001-4826", "abstract" : "We study the behavior of short sellers as informed market participants and examine potential sources of their information. Using a newly available dataset with highfrequency short sales data, we find evidence of significant increases in short sales immediately prior to large insider sales, but not prior to small insider sales. We examine a number of explanations that the increase in short sales is driven by public information, either about the firm or about the impending insider sale. The evidence is inconsistent with these explanations, but is consistent with front-running facilitated by leaked information. The front-running appears to be concentrated in firms with poor accounting quality, suggesting that information about a large insider sale reinforces short sellers' adverse opinion about firm value when accounting quality is poor. [ABSTRACT FROM AUTHOR]", "author" : [ { "dropping-particle" : "", "family" : "Khan", "given" : "Mozaffar", "non-dropping-particle" : "", "parse-names" : false, "suffix" : "" }, { "dropping-particle" : "", "family" : "Lu", "given" : "Hai", "non-dropping-particle" : "", "parse-names" : false, "suffix" : "" } ], "container-title" : "The Accounting Review", "id" : "ITEM-2", "issue" : "5", "issued" : { "date-parts" : [ [ "2013", "9" ] ] }, "page" : "1743-1768", "title" : "Do Short Sellers Front-Run Insider Sales?", "type" : "article-journal", "volume" : "88" }, "uris" : [ "http://www.mendeley.com/documents/?uuid=740a003a-089d-4ae5-bcc6-1365b05512e1" ] } ], "mendeley" : { "formattedCitation" : "(Lakonishok &amp; Lee 2001; Khan &amp; Lu 2013)", "manualFormatting" : "(Lakonishok and Lee, 2001; Khan and Lu, 2013)", "plainTextFormattedCitation" : "(Lakonishok &amp; Lee 2001; Khan &amp; Lu 2013)", "previouslyFormattedCitation" : "(Lakonishok &amp; Lee 2001; Khan &amp; Lu 2013)" }, "properties" : { "noteIndex" : 0 }, "schema" : "https://github.com/citation-style-language/schema/raw/master/csl-citation.json" }</w:instrText>
      </w:r>
      <w:r w:rsidRPr="007354F9">
        <w:rPr>
          <w:rFonts w:ascii="Times New Roman" w:hAnsi="Times New Roman" w:cs="Times New Roman"/>
          <w:sz w:val="24"/>
          <w:szCs w:val="24"/>
          <w:lang w:val="en-US"/>
        </w:rPr>
        <w:fldChar w:fldCharType="separate"/>
      </w:r>
      <w:r w:rsidRPr="007354F9">
        <w:rPr>
          <w:rFonts w:ascii="Times New Roman" w:hAnsi="Times New Roman" w:cs="Times New Roman"/>
          <w:noProof/>
          <w:sz w:val="24"/>
          <w:szCs w:val="24"/>
          <w:lang w:val="en-US"/>
        </w:rPr>
        <w:t>(Lakonishok and Lee</w:t>
      </w:r>
      <w:r w:rsidR="00DA5952" w:rsidRPr="007354F9">
        <w:rPr>
          <w:rFonts w:ascii="Times New Roman" w:hAnsi="Times New Roman" w:cs="Times New Roman"/>
          <w:noProof/>
          <w:sz w:val="24"/>
          <w:szCs w:val="24"/>
          <w:lang w:val="en-US"/>
        </w:rPr>
        <w:t>,</w:t>
      </w:r>
      <w:r w:rsidRPr="007354F9">
        <w:rPr>
          <w:rFonts w:ascii="Times New Roman" w:hAnsi="Times New Roman" w:cs="Times New Roman"/>
          <w:noProof/>
          <w:sz w:val="24"/>
          <w:szCs w:val="24"/>
          <w:lang w:val="en-US"/>
        </w:rPr>
        <w:t xml:space="preserve"> 2001; Khan and Lu</w:t>
      </w:r>
      <w:r w:rsidR="00DA5952" w:rsidRPr="007354F9">
        <w:rPr>
          <w:rFonts w:ascii="Times New Roman" w:hAnsi="Times New Roman" w:cs="Times New Roman"/>
          <w:noProof/>
          <w:sz w:val="24"/>
          <w:szCs w:val="24"/>
          <w:lang w:val="en-US"/>
        </w:rPr>
        <w:t>,</w:t>
      </w:r>
      <w:r w:rsidRPr="007354F9">
        <w:rPr>
          <w:rFonts w:ascii="Times New Roman" w:hAnsi="Times New Roman" w:cs="Times New Roman"/>
          <w:noProof/>
          <w:sz w:val="24"/>
          <w:szCs w:val="24"/>
          <w:lang w:val="en-US"/>
        </w:rPr>
        <w:t xml:space="preserve"> 2013)</w:t>
      </w:r>
      <w:r w:rsidRPr="007354F9">
        <w:rPr>
          <w:rFonts w:ascii="Times New Roman" w:hAnsi="Times New Roman" w:cs="Times New Roman"/>
          <w:sz w:val="24"/>
          <w:szCs w:val="24"/>
          <w:lang w:val="en-US"/>
        </w:rPr>
        <w:fldChar w:fldCharType="end"/>
      </w:r>
      <w:r w:rsidRPr="007354F9">
        <w:rPr>
          <w:rFonts w:ascii="Times New Roman" w:hAnsi="Times New Roman" w:cs="Times New Roman"/>
          <w:sz w:val="24"/>
          <w:szCs w:val="24"/>
          <w:lang w:val="en-US"/>
        </w:rPr>
        <w:t xml:space="preserve">. </w:t>
      </w:r>
      <w:r w:rsidRPr="007354F9">
        <w:rPr>
          <w:rFonts w:ascii="Times New Roman" w:hAnsi="Times New Roman" w:cs="Times New Roman"/>
          <w:sz w:val="24"/>
          <w:szCs w:val="24"/>
        </w:rPr>
        <w:t xml:space="preserve">Thus, </w:t>
      </w:r>
      <w:r w:rsidR="00FC26C7" w:rsidRPr="007354F9">
        <w:rPr>
          <w:rFonts w:ascii="Times New Roman" w:hAnsi="Times New Roman" w:cs="Times New Roman"/>
          <w:sz w:val="24"/>
          <w:szCs w:val="24"/>
        </w:rPr>
        <w:t xml:space="preserve">it is </w:t>
      </w:r>
      <w:r w:rsidR="00452A96">
        <w:rPr>
          <w:rFonts w:ascii="Times New Roman" w:hAnsi="Times New Roman" w:cs="Times New Roman"/>
          <w:sz w:val="24"/>
          <w:szCs w:val="24"/>
        </w:rPr>
        <w:t>important</w:t>
      </w:r>
      <w:r w:rsidR="00780ACB" w:rsidRPr="007354F9">
        <w:rPr>
          <w:rFonts w:ascii="Times New Roman" w:hAnsi="Times New Roman" w:cs="Times New Roman"/>
          <w:sz w:val="24"/>
          <w:szCs w:val="24"/>
        </w:rPr>
        <w:t xml:space="preserve"> </w:t>
      </w:r>
      <w:r w:rsidR="00FC26C7" w:rsidRPr="007354F9">
        <w:rPr>
          <w:rFonts w:ascii="Times New Roman" w:hAnsi="Times New Roman" w:cs="Times New Roman"/>
          <w:sz w:val="24"/>
          <w:szCs w:val="24"/>
        </w:rPr>
        <w:t xml:space="preserve">to </w:t>
      </w:r>
      <w:r w:rsidRPr="007354F9">
        <w:rPr>
          <w:rFonts w:ascii="Times New Roman" w:hAnsi="Times New Roman" w:cs="Times New Roman"/>
          <w:sz w:val="24"/>
          <w:szCs w:val="24"/>
        </w:rPr>
        <w:t>control</w:t>
      </w:r>
      <w:r w:rsidR="00216D17" w:rsidRPr="007354F9">
        <w:rPr>
          <w:rFonts w:ascii="Times New Roman" w:hAnsi="Times New Roman" w:cs="Times New Roman"/>
          <w:sz w:val="24"/>
          <w:szCs w:val="24"/>
        </w:rPr>
        <w:t xml:space="preserve"> for</w:t>
      </w:r>
      <w:r w:rsidRPr="007354F9">
        <w:rPr>
          <w:rFonts w:ascii="Times New Roman" w:hAnsi="Times New Roman" w:cs="Times New Roman"/>
          <w:sz w:val="24"/>
          <w:szCs w:val="24"/>
        </w:rPr>
        <w:t xml:space="preserve"> both lagged returns and current returns as determinants of short </w:t>
      </w:r>
      <w:r w:rsidR="00BC08D9" w:rsidRPr="007354F9">
        <w:rPr>
          <w:rFonts w:ascii="Times New Roman" w:hAnsi="Times New Roman" w:cs="Times New Roman"/>
          <w:sz w:val="24"/>
          <w:szCs w:val="24"/>
        </w:rPr>
        <w:t>selling activity</w:t>
      </w:r>
      <w:r w:rsidRPr="007354F9">
        <w:rPr>
          <w:rFonts w:ascii="Times New Roman" w:hAnsi="Times New Roman" w:cs="Times New Roman"/>
          <w:sz w:val="24"/>
          <w:szCs w:val="24"/>
        </w:rPr>
        <w:t xml:space="preserve">. </w:t>
      </w:r>
      <w:r w:rsidR="00B8025D" w:rsidRPr="007354F9">
        <w:rPr>
          <w:rFonts w:ascii="Times New Roman" w:hAnsi="Times New Roman" w:cs="Times New Roman"/>
          <w:sz w:val="24"/>
          <w:szCs w:val="24"/>
        </w:rPr>
        <w:t>To investigate the determinants of abnormal short sales</w:t>
      </w:r>
      <w:r w:rsidRPr="007354F9">
        <w:rPr>
          <w:rFonts w:ascii="Times New Roman" w:hAnsi="Times New Roman" w:cs="Times New Roman"/>
          <w:sz w:val="24"/>
          <w:szCs w:val="24"/>
        </w:rPr>
        <w:t xml:space="preserve">, </w:t>
      </w:r>
      <w:r w:rsidR="00452A96">
        <w:rPr>
          <w:rFonts w:ascii="Times New Roman" w:hAnsi="Times New Roman" w:cs="Times New Roman"/>
          <w:sz w:val="24"/>
          <w:szCs w:val="24"/>
        </w:rPr>
        <w:t xml:space="preserve">we run </w:t>
      </w:r>
      <w:r w:rsidRPr="007354F9">
        <w:rPr>
          <w:rFonts w:ascii="Times New Roman" w:hAnsi="Times New Roman" w:cs="Times New Roman"/>
          <w:sz w:val="24"/>
          <w:szCs w:val="24"/>
        </w:rPr>
        <w:t xml:space="preserve">a </w:t>
      </w:r>
      <w:r w:rsidR="00DA5952" w:rsidRPr="007354F9">
        <w:rPr>
          <w:rFonts w:ascii="Times New Roman" w:hAnsi="Times New Roman" w:cs="Times New Roman"/>
          <w:sz w:val="24"/>
          <w:szCs w:val="24"/>
        </w:rPr>
        <w:t xml:space="preserve">multiple </w:t>
      </w:r>
      <w:r w:rsidRPr="007354F9">
        <w:rPr>
          <w:rFonts w:ascii="Times New Roman" w:hAnsi="Times New Roman" w:cs="Times New Roman"/>
          <w:sz w:val="24"/>
          <w:szCs w:val="24"/>
        </w:rPr>
        <w:t>regression model</w:t>
      </w:r>
      <w:r w:rsidR="00DD0139">
        <w:rPr>
          <w:rFonts w:ascii="Times New Roman" w:hAnsi="Times New Roman" w:cs="Times New Roman"/>
          <w:sz w:val="24"/>
          <w:szCs w:val="24"/>
        </w:rPr>
        <w:t xml:space="preserve"> as follows:</w:t>
      </w:r>
    </w:p>
    <w:bookmarkStart w:id="36" w:name="OLE_LINK19"/>
    <w:bookmarkStart w:id="37" w:name="OLE_LINK20"/>
    <w:p w14:paraId="2AF17C30" w14:textId="15DFF5AC" w:rsidR="00473A25" w:rsidRPr="007354F9" w:rsidRDefault="00D9061A" w:rsidP="0039050A">
      <w:pPr>
        <w:spacing w:line="48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ass</m:t>
            </m:r>
          </m:e>
          <m:sub>
            <m:r>
              <w:rPr>
                <w:rFonts w:ascii="Cambria Math" w:hAnsi="Cambria Math" w:cs="Times New Roman"/>
                <w:sz w:val="24"/>
                <w:szCs w:val="24"/>
              </w:rPr>
              <m:t>ijt</m:t>
            </m:r>
          </m:sub>
        </m:sSub>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ij</m:t>
            </m:r>
          </m:sub>
        </m:sSub>
        <m:r>
          <w:rPr>
            <w:rFonts w:ascii="Cambria Math" w:hAnsi="Cambria Math" w:cs="Times New Roman"/>
            <w:sz w:val="24"/>
            <w:szCs w:val="24"/>
          </w:rPr>
          <m:t>+</m:t>
        </m:r>
        <m:sSup>
          <m:sSupPr>
            <m:ctrlPr>
              <w:rPr>
                <w:rFonts w:ascii="Cambria Math" w:hAnsi="Cambria Math" w:cs="Times New Roman"/>
                <w:b/>
                <w:i/>
                <w:sz w:val="24"/>
                <w:szCs w:val="24"/>
              </w:rPr>
            </m:ctrlPr>
          </m:sSupPr>
          <m:e>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ijt</m:t>
                </m:r>
              </m:sub>
            </m:sSub>
          </m:e>
          <m:sup>
            <m:r>
              <m:rPr>
                <m:sty m:val="bi"/>
              </m:rPr>
              <w:rPr>
                <w:rFonts w:ascii="Cambria Math" w:hAnsi="Cambria Math" w:cs="Times New Roman"/>
                <w:sz w:val="24"/>
                <w:szCs w:val="24"/>
              </w:rPr>
              <m:t>T</m:t>
            </m:r>
          </m:sup>
        </m:sSup>
        <m:r>
          <m:rPr>
            <m:sty m:val="bi"/>
          </m:rPr>
          <w:rPr>
            <w:rFonts w:ascii="Cambria Math" w:hAnsi="Cambria Math" w:cs="Times New Roman"/>
            <w:sz w:val="24"/>
            <w:szCs w:val="24"/>
          </w:rPr>
          <m:t>β</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ijt</m:t>
            </m:r>
          </m:sub>
        </m:sSub>
        <m:r>
          <w:rPr>
            <w:rFonts w:ascii="Cambria Math" w:hAnsi="Cambria Math" w:cs="Times New Roman"/>
            <w:sz w:val="24"/>
            <w:szCs w:val="24"/>
          </w:rPr>
          <m:t xml:space="preserve"> ,        t∈[-10,+10]</m:t>
        </m:r>
        <w:bookmarkEnd w:id="36"/>
        <w:bookmarkEnd w:id="37"/>
        <m:r>
          <w:rPr>
            <w:rFonts w:ascii="Cambria Math" w:hAnsi="Cambria Math" w:cs="Times New Roman"/>
            <w:sz w:val="24"/>
            <w:szCs w:val="24"/>
          </w:rPr>
          <m:t>.</m:t>
        </m:r>
      </m:oMath>
      <w:r w:rsidR="0086129D" w:rsidRPr="007354F9">
        <w:rPr>
          <w:rFonts w:ascii="Times New Roman" w:hAnsi="Times New Roman" w:cs="Times New Roman"/>
          <w:sz w:val="24"/>
          <w:szCs w:val="24"/>
        </w:rPr>
        <w:t xml:space="preserve">  </w:t>
      </w:r>
      <w:r w:rsidR="00B8025D"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 (4)</w:t>
      </w:r>
    </w:p>
    <w:p w14:paraId="0D3612B6" w14:textId="4805649A" w:rsidR="00473A25" w:rsidRPr="007354F9" w:rsidRDefault="00ED33CD"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lastRenderedPageBreak/>
        <w:t xml:space="preserve">In Equation (4), </w:t>
      </w:r>
      <m:oMath>
        <m:r>
          <w:rPr>
            <w:rFonts w:ascii="Cambria Math" w:hAnsi="Cambria Math" w:cs="Times New Roman"/>
            <w:sz w:val="24"/>
            <w:szCs w:val="24"/>
          </w:rPr>
          <m:t>i</m:t>
        </m:r>
      </m:oMath>
      <w:r w:rsidRPr="007354F9" w:rsidDel="0086129D">
        <w:rPr>
          <w:rFonts w:ascii="Times New Roman" w:hAnsi="Times New Roman" w:cs="Times New Roman"/>
          <w:sz w:val="24"/>
          <w:szCs w:val="24"/>
        </w:rPr>
        <w:t xml:space="preserve"> </w:t>
      </w:r>
      <w:r w:rsidR="00430B3D" w:rsidRPr="007354F9">
        <w:rPr>
          <w:rFonts w:ascii="Times New Roman" w:hAnsi="Times New Roman" w:cs="Times New Roman"/>
          <w:sz w:val="24"/>
          <w:szCs w:val="24"/>
        </w:rPr>
        <w:t>indicates</w:t>
      </w:r>
      <w:r w:rsidRPr="007354F9">
        <w:rPr>
          <w:rFonts w:ascii="Times New Roman" w:hAnsi="Times New Roman" w:cs="Times New Roman"/>
          <w:sz w:val="24"/>
          <w:szCs w:val="24"/>
        </w:rPr>
        <w:t xml:space="preserve"> </w:t>
      </w:r>
      <w:r w:rsidR="00326F01" w:rsidRPr="007354F9">
        <w:rPr>
          <w:rFonts w:ascii="Times New Roman" w:hAnsi="Times New Roman" w:cs="Times New Roman"/>
          <w:sz w:val="24"/>
          <w:szCs w:val="24"/>
        </w:rPr>
        <w:t>firm</w:t>
      </w:r>
      <w:r w:rsidRPr="007354F9">
        <w:rPr>
          <w:rFonts w:ascii="Times New Roman" w:hAnsi="Times New Roman" w:cs="Times New Roman"/>
          <w:sz w:val="24"/>
          <w:szCs w:val="24"/>
        </w:rPr>
        <w:t xml:space="preserve"> </w:t>
      </w:r>
      <m:oMath>
        <m:r>
          <w:rPr>
            <w:rFonts w:ascii="Cambria Math" w:hAnsi="Cambria Math" w:cs="Times New Roman"/>
            <w:sz w:val="24"/>
            <w:szCs w:val="24"/>
          </w:rPr>
          <m:t>i</m:t>
        </m:r>
      </m:oMath>
      <w:r w:rsidR="00326F01" w:rsidRPr="007354F9">
        <w:rPr>
          <w:rFonts w:ascii="Times New Roman" w:hAnsi="Times New Roman" w:cs="Times New Roman"/>
          <w:sz w:val="24"/>
          <w:szCs w:val="24"/>
        </w:rPr>
        <w:t>;</w:t>
      </w:r>
      <w:r w:rsidRPr="007354F9">
        <w:rPr>
          <w:rFonts w:ascii="Times New Roman" w:hAnsi="Times New Roman" w:cs="Times New Roman"/>
          <w:sz w:val="24"/>
          <w:szCs w:val="24"/>
        </w:rPr>
        <w:t xml:space="preserve"> </w:t>
      </w:r>
      <m:oMath>
        <m:r>
          <w:rPr>
            <w:rFonts w:ascii="Cambria Math" w:hAnsi="Cambria Math" w:cs="Times New Roman"/>
            <w:sz w:val="24"/>
            <w:szCs w:val="24"/>
          </w:rPr>
          <m:t>j</m:t>
        </m:r>
      </m:oMath>
      <w:r w:rsidR="00326F01" w:rsidRPr="007354F9">
        <w:rPr>
          <w:rFonts w:ascii="Times New Roman" w:hAnsi="Times New Roman" w:cs="Times New Roman"/>
          <w:sz w:val="24"/>
          <w:szCs w:val="24"/>
        </w:rPr>
        <w:t xml:space="preserve"> indicates event </w:t>
      </w:r>
      <m:oMath>
        <m:r>
          <w:rPr>
            <w:rFonts w:ascii="Cambria Math" w:hAnsi="Cambria Math" w:cs="Times New Roman"/>
            <w:sz w:val="24"/>
            <w:szCs w:val="24"/>
          </w:rPr>
          <m:t>j</m:t>
        </m:r>
      </m:oMath>
      <w:r w:rsidR="00326F01" w:rsidRPr="007354F9">
        <w:rPr>
          <w:rFonts w:ascii="Times New Roman" w:hAnsi="Times New Roman" w:cs="Times New Roman"/>
          <w:sz w:val="24"/>
          <w:szCs w:val="24"/>
        </w:rPr>
        <w:t>,</w:t>
      </w:r>
      <w:r w:rsidR="00326F01" w:rsidRPr="007354F9" w:rsidDel="0086129D">
        <w:rPr>
          <w:rFonts w:ascii="Times New Roman" w:hAnsi="Times New Roman" w:cs="Times New Roman"/>
          <w:sz w:val="24"/>
          <w:szCs w:val="24"/>
        </w:rPr>
        <w:t xml:space="preserve"> </w:t>
      </w:r>
      <w:r w:rsidRPr="007354F9">
        <w:rPr>
          <w:rFonts w:ascii="Times New Roman" w:hAnsi="Times New Roman" w:cs="Times New Roman"/>
          <w:sz w:val="24"/>
          <w:szCs w:val="24"/>
        </w:rPr>
        <w:t xml:space="preserve">which is </w:t>
      </w:r>
      <w:r w:rsidR="00430B3D" w:rsidRPr="007354F9">
        <w:rPr>
          <w:rFonts w:ascii="Times New Roman" w:hAnsi="Times New Roman" w:cs="Times New Roman"/>
          <w:sz w:val="24"/>
          <w:szCs w:val="24"/>
        </w:rPr>
        <w:t>an</w:t>
      </w:r>
      <w:r w:rsidRPr="007354F9">
        <w:rPr>
          <w:rFonts w:ascii="Times New Roman" w:hAnsi="Times New Roman" w:cs="Times New Roman"/>
          <w:sz w:val="24"/>
          <w:szCs w:val="24"/>
        </w:rPr>
        <w:t xml:space="preserve"> executed insider transaction</w:t>
      </w:r>
      <w:r w:rsidR="00430B3D" w:rsidRPr="007354F9">
        <w:rPr>
          <w:rFonts w:ascii="Times New Roman" w:hAnsi="Times New Roman" w:cs="Times New Roman"/>
          <w:sz w:val="24"/>
          <w:szCs w:val="24"/>
        </w:rPr>
        <w:t xml:space="preserve"> for firm</w:t>
      </w:r>
      <w:r w:rsidR="00326F01" w:rsidRPr="007354F9">
        <w:rPr>
          <w:rFonts w:ascii="Times New Roman" w:hAnsi="Times New Roman" w:cs="Times New Roman"/>
          <w:sz w:val="24"/>
          <w:szCs w:val="24"/>
        </w:rPr>
        <w:t xml:space="preserve"> </w:t>
      </w:r>
      <m:oMath>
        <m:r>
          <w:rPr>
            <w:rFonts w:ascii="Cambria Math" w:hAnsi="Cambria Math" w:cs="Times New Roman"/>
            <w:sz w:val="24"/>
            <w:szCs w:val="24"/>
          </w:rPr>
          <m:t>i</m:t>
        </m:r>
      </m:oMath>
      <w:r w:rsidRPr="007354F9">
        <w:rPr>
          <w:rFonts w:ascii="Times New Roman" w:hAnsi="Times New Roman" w:cs="Times New Roman"/>
          <w:sz w:val="24"/>
          <w:szCs w:val="24"/>
        </w:rPr>
        <w:t>;</w:t>
      </w:r>
      <w:r w:rsidR="00DD0139">
        <w:rPr>
          <w:rFonts w:ascii="Times New Roman" w:hAnsi="Times New Roman" w:cs="Times New Roman"/>
          <w:sz w:val="24"/>
          <w:szCs w:val="24"/>
        </w:rPr>
        <w:t xml:space="preserve"> and</w:t>
      </w:r>
      <w:r w:rsidRPr="007354F9">
        <w:rPr>
          <w:rFonts w:ascii="Times New Roman" w:hAnsi="Times New Roman" w:cs="Times New Roman"/>
          <w:sz w:val="24"/>
          <w:szCs w:val="24"/>
        </w:rPr>
        <w:t xml:space="preserve"> </w:t>
      </w:r>
      <m:oMath>
        <m:r>
          <w:rPr>
            <w:rFonts w:ascii="Cambria Math" w:hAnsi="Cambria Math" w:cs="Times New Roman"/>
            <w:sz w:val="24"/>
            <w:szCs w:val="24"/>
          </w:rPr>
          <m:t>t</m:t>
        </m:r>
      </m:oMath>
      <w:r w:rsidRPr="007354F9">
        <w:rPr>
          <w:rFonts w:ascii="Times New Roman" w:hAnsi="Times New Roman" w:cs="Times New Roman"/>
          <w:sz w:val="24"/>
          <w:szCs w:val="24"/>
        </w:rPr>
        <w:t xml:space="preserve"> </w:t>
      </w:r>
      <w:r w:rsidR="00430B3D" w:rsidRPr="007354F9">
        <w:rPr>
          <w:rFonts w:ascii="Times New Roman" w:hAnsi="Times New Roman" w:cs="Times New Roman"/>
          <w:sz w:val="24"/>
          <w:szCs w:val="24"/>
        </w:rPr>
        <w:t xml:space="preserve">indicates </w:t>
      </w:r>
      <w:r w:rsidRPr="007354F9">
        <w:rPr>
          <w:rFonts w:ascii="Times New Roman" w:hAnsi="Times New Roman" w:cs="Times New Roman"/>
          <w:sz w:val="24"/>
          <w:szCs w:val="24"/>
        </w:rPr>
        <w:t>day</w:t>
      </w:r>
      <w:r w:rsidR="00326F01" w:rsidRPr="007354F9">
        <w:rPr>
          <w:rFonts w:ascii="Times New Roman" w:hAnsi="Times New Roman" w:cs="Times New Roman"/>
          <w:sz w:val="24"/>
          <w:szCs w:val="24"/>
        </w:rPr>
        <w:t xml:space="preserve"> </w:t>
      </w:r>
      <m:oMath>
        <m:r>
          <w:rPr>
            <w:rFonts w:ascii="Cambria Math" w:hAnsi="Cambria Math" w:cs="Times New Roman"/>
            <w:sz w:val="24"/>
            <w:szCs w:val="24"/>
          </w:rPr>
          <m:t>t</m:t>
        </m:r>
      </m:oMath>
      <w:r w:rsidRPr="007354F9">
        <w:rPr>
          <w:rFonts w:ascii="Times New Roman" w:hAnsi="Times New Roman" w:cs="Times New Roman"/>
          <w:sz w:val="24"/>
          <w:szCs w:val="24"/>
        </w:rPr>
        <w:t xml:space="preserve"> within </w:t>
      </w:r>
      <w:r w:rsidR="00430B3D" w:rsidRPr="007354F9">
        <w:rPr>
          <w:rFonts w:ascii="Times New Roman" w:hAnsi="Times New Roman" w:cs="Times New Roman"/>
          <w:sz w:val="24"/>
          <w:szCs w:val="24"/>
        </w:rPr>
        <w:t>a 21-day</w:t>
      </w:r>
      <w:r w:rsidRPr="007354F9">
        <w:rPr>
          <w:rFonts w:ascii="Times New Roman" w:hAnsi="Times New Roman" w:cs="Times New Roman"/>
          <w:sz w:val="24"/>
          <w:szCs w:val="24"/>
        </w:rPr>
        <w:t xml:space="preserve"> event window.</w:t>
      </w:r>
      <w:r w:rsidR="00430B3D"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The</w:t>
      </w:r>
      <w:r w:rsidR="00430B3D"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dependent variable </w:t>
      </w:r>
      <m:oMath>
        <m:sSub>
          <m:sSubPr>
            <m:ctrlPr>
              <w:rPr>
                <w:rFonts w:ascii="Cambria Math" w:hAnsi="Cambria Math" w:cs="Times New Roman"/>
                <w:i/>
                <w:sz w:val="24"/>
                <w:szCs w:val="24"/>
              </w:rPr>
            </m:ctrlPr>
          </m:sSubPr>
          <m:e>
            <m:r>
              <w:rPr>
                <w:rFonts w:ascii="Cambria Math" w:hAnsi="Cambria Math" w:cs="Times New Roman"/>
                <w:sz w:val="24"/>
                <w:szCs w:val="24"/>
              </w:rPr>
              <m:t>ass</m:t>
            </m:r>
          </m:e>
          <m:sub>
            <m:r>
              <w:rPr>
                <w:rFonts w:ascii="Cambria Math" w:hAnsi="Cambria Math" w:cs="Times New Roman"/>
                <w:sz w:val="24"/>
                <w:szCs w:val="24"/>
              </w:rPr>
              <m:t>ijt</m:t>
            </m:r>
          </m:sub>
        </m:sSub>
        <m:r>
          <w:rPr>
            <w:rFonts w:ascii="Cambria Math" w:hAnsi="Cambria Math" w:cs="Times New Roman"/>
            <w:sz w:val="24"/>
            <w:szCs w:val="24"/>
          </w:rPr>
          <m:t xml:space="preserve"> </m:t>
        </m:r>
      </m:oMath>
      <w:r w:rsidR="00473A25" w:rsidRPr="007354F9">
        <w:rPr>
          <w:rFonts w:ascii="Times New Roman" w:hAnsi="Times New Roman" w:cs="Times New Roman"/>
          <w:sz w:val="24"/>
          <w:szCs w:val="24"/>
        </w:rPr>
        <w:t xml:space="preserve">is daily abnormal short sales.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ij</m:t>
            </m:r>
          </m:sub>
        </m:sSub>
      </m:oMath>
      <w:r w:rsidR="00473A25" w:rsidRPr="007354F9">
        <w:rPr>
          <w:rFonts w:ascii="Times New Roman" w:hAnsi="Times New Roman" w:cs="Times New Roman"/>
          <w:sz w:val="24"/>
          <w:szCs w:val="24"/>
        </w:rPr>
        <w:t xml:space="preserve"> </w:t>
      </w:r>
      <w:r w:rsidR="0064212F">
        <w:rPr>
          <w:rFonts w:ascii="Times New Roman" w:hAnsi="Times New Roman" w:cs="Times New Roman"/>
          <w:sz w:val="24"/>
          <w:szCs w:val="24"/>
        </w:rPr>
        <w:t xml:space="preserve">is </w:t>
      </w:r>
      <w:r w:rsidR="00066A65">
        <w:rPr>
          <w:rFonts w:ascii="Times New Roman" w:hAnsi="Times New Roman" w:cs="Times New Roman"/>
          <w:sz w:val="24"/>
          <w:szCs w:val="24"/>
        </w:rPr>
        <w:t xml:space="preserve">an </w:t>
      </w:r>
      <w:r w:rsidR="00DC62A1">
        <w:rPr>
          <w:rFonts w:ascii="Times New Roman" w:hAnsi="Times New Roman" w:cs="Times New Roman"/>
          <w:sz w:val="24"/>
          <w:szCs w:val="24"/>
        </w:rPr>
        <w:t xml:space="preserve">indicator variable </w:t>
      </w:r>
      <w:r w:rsidR="00066A65">
        <w:rPr>
          <w:rFonts w:ascii="Times New Roman" w:hAnsi="Times New Roman" w:cs="Times New Roman"/>
          <w:sz w:val="24"/>
          <w:szCs w:val="24"/>
        </w:rPr>
        <w:t xml:space="preserve">which </w:t>
      </w:r>
      <w:r w:rsidR="00DC62A1">
        <w:rPr>
          <w:rFonts w:ascii="Times New Roman" w:hAnsi="Times New Roman" w:cs="Times New Roman"/>
          <w:sz w:val="24"/>
          <w:szCs w:val="24"/>
        </w:rPr>
        <w:t>captures short sellers’ trading intensity</w:t>
      </w:r>
      <w:r w:rsidR="004B23C2">
        <w:rPr>
          <w:rFonts w:ascii="Times New Roman" w:hAnsi="Times New Roman" w:cs="Times New Roman"/>
          <w:sz w:val="24"/>
          <w:szCs w:val="24"/>
        </w:rPr>
        <w:t xml:space="preserve"> within the three</w:t>
      </w:r>
      <w:r w:rsidR="00B91908">
        <w:rPr>
          <w:rFonts w:ascii="Times New Roman" w:hAnsi="Times New Roman" w:cs="Times New Roman"/>
          <w:sz w:val="24"/>
          <w:szCs w:val="24"/>
        </w:rPr>
        <w:t>-</w:t>
      </w:r>
      <w:r w:rsidR="004B23C2">
        <w:rPr>
          <w:rFonts w:ascii="Times New Roman" w:hAnsi="Times New Roman" w:cs="Times New Roman"/>
          <w:sz w:val="24"/>
          <w:szCs w:val="24"/>
        </w:rPr>
        <w:t>day disclosure window.</w:t>
      </w:r>
      <w:r w:rsidR="00184E96">
        <w:rPr>
          <w:rFonts w:ascii="Times New Roman" w:hAnsi="Times New Roman" w:cs="Times New Roman"/>
          <w:sz w:val="24"/>
          <w:szCs w:val="24"/>
        </w:rPr>
        <w:t xml:space="preserve"> </w:t>
      </w:r>
      <w:r w:rsidR="004B23C2">
        <w:rPr>
          <w:rFonts w:ascii="Times New Roman" w:hAnsi="Times New Roman" w:cs="Times New Roman"/>
          <w:sz w:val="24"/>
          <w:szCs w:val="24"/>
        </w:rPr>
        <w:t>W</w:t>
      </w:r>
      <w:r w:rsidR="00184E96">
        <w:rPr>
          <w:rFonts w:ascii="Times New Roman" w:hAnsi="Times New Roman" w:cs="Times New Roman"/>
          <w:sz w:val="24"/>
          <w:szCs w:val="24"/>
        </w:rPr>
        <w:t xml:space="preserve">e </w:t>
      </w:r>
      <w:r w:rsidR="004B23C2">
        <w:rPr>
          <w:rFonts w:ascii="Times New Roman" w:hAnsi="Times New Roman" w:cs="Times New Roman"/>
          <w:sz w:val="24"/>
          <w:szCs w:val="24"/>
        </w:rPr>
        <w:t xml:space="preserve">use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sidR="003947BD">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[0,1]</m:t>
            </m:r>
          </m:sub>
        </m:sSub>
      </m:oMath>
      <w:r w:rsidR="00AE3E9D">
        <w:rPr>
          <w:rFonts w:ascii="Times New Roman" w:hAnsi="Times New Roman" w:cs="Times New Roman"/>
          <w:sz w:val="24"/>
          <w:szCs w:val="24"/>
        </w:rPr>
        <w:t>,</w:t>
      </w:r>
      <w:r w:rsidR="003947B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sidR="003947BD">
        <w:rPr>
          <w:rFonts w:ascii="Times New Roman" w:hAnsi="Times New Roman" w:cs="Times New Roman"/>
          <w:sz w:val="24"/>
          <w:szCs w:val="24"/>
        </w:rPr>
        <w:t xml:space="preserve"> </w:t>
      </w:r>
      <w:r w:rsidR="007B15D7">
        <w:rPr>
          <w:rFonts w:ascii="Times New Roman" w:hAnsi="Times New Roman" w:cs="Times New Roman"/>
          <w:sz w:val="24"/>
          <w:szCs w:val="24"/>
        </w:rPr>
        <w:t>f</w:t>
      </w:r>
      <w:r w:rsidR="003947BD">
        <w:rPr>
          <w:rFonts w:ascii="Times New Roman" w:hAnsi="Times New Roman" w:cs="Times New Roman"/>
          <w:sz w:val="24"/>
          <w:szCs w:val="24"/>
        </w:rPr>
        <w:t xml:space="preserve">or </w:t>
      </w:r>
      <w:r w:rsidR="00352F83">
        <w:rPr>
          <w:rFonts w:ascii="Times New Roman" w:hAnsi="Times New Roman" w:cs="Times New Roman"/>
          <w:sz w:val="24"/>
          <w:szCs w:val="24"/>
        </w:rPr>
        <w:t xml:space="preserve">event </w:t>
      </w:r>
      <w:r w:rsidR="007B15D7">
        <w:rPr>
          <w:rFonts w:ascii="Times New Roman" w:hAnsi="Times New Roman" w:cs="Times New Roman"/>
          <w:sz w:val="24"/>
          <w:szCs w:val="24"/>
        </w:rPr>
        <w:t>day 0, event window [0, 1] and [0, 2</w:t>
      </w:r>
      <w:r w:rsidR="003947BD">
        <w:rPr>
          <w:rFonts w:ascii="Times New Roman" w:hAnsi="Times New Roman" w:cs="Times New Roman"/>
          <w:sz w:val="24"/>
          <w:szCs w:val="24"/>
        </w:rPr>
        <w:t>]</w:t>
      </w:r>
      <w:r w:rsidR="00F51C1F">
        <w:rPr>
          <w:rFonts w:ascii="Times New Roman" w:hAnsi="Times New Roman" w:cs="Times New Roman"/>
          <w:sz w:val="24"/>
          <w:szCs w:val="24"/>
        </w:rPr>
        <w:t>,</w:t>
      </w:r>
      <w:r w:rsidR="003947BD">
        <w:rPr>
          <w:rFonts w:ascii="Times New Roman" w:hAnsi="Times New Roman" w:cs="Times New Roman"/>
          <w:sz w:val="24"/>
          <w:szCs w:val="24"/>
        </w:rPr>
        <w:t xml:space="preserve"> respectively.</w:t>
      </w:r>
      <m:oMath>
        <m:r>
          <w:rPr>
            <w:rStyle w:val="FootnoteReference"/>
            <w:rFonts w:ascii="Cambria Math" w:hAnsi="Cambria Math" w:cs="Times New Roman"/>
            <w:i/>
            <w:sz w:val="24"/>
            <w:szCs w:val="24"/>
          </w:rPr>
          <w:footnoteReference w:id="15"/>
        </m:r>
      </m:oMath>
      <w:r w:rsidR="00352F8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sidR="003947BD" w:rsidRPr="007354F9">
        <w:rPr>
          <w:rFonts w:ascii="Times New Roman" w:hAnsi="Times New Roman" w:cs="Times New Roman"/>
          <w:sz w:val="24"/>
          <w:szCs w:val="24"/>
        </w:rPr>
        <w:t xml:space="preserve"> equals one when the day is </w:t>
      </w:r>
      <w:r w:rsidR="00172FBE">
        <w:rPr>
          <w:rFonts w:ascii="Times New Roman" w:hAnsi="Times New Roman" w:cs="Times New Roman"/>
          <w:sz w:val="24"/>
          <w:szCs w:val="24"/>
        </w:rPr>
        <w:t>day 0</w:t>
      </w:r>
      <w:r w:rsidR="00C04DCB">
        <w:rPr>
          <w:rFonts w:ascii="Times New Roman" w:hAnsi="Times New Roman" w:cs="Times New Roman"/>
          <w:sz w:val="24"/>
          <w:szCs w:val="24"/>
        </w:rPr>
        <w:t>,</w:t>
      </w:r>
      <w:r w:rsidR="003947BD" w:rsidRPr="007354F9">
        <w:rPr>
          <w:rFonts w:ascii="Times New Roman" w:hAnsi="Times New Roman" w:cs="Times New Roman"/>
          <w:sz w:val="24"/>
          <w:szCs w:val="24"/>
        </w:rPr>
        <w:t xml:space="preserve"> and zero otherwise.</w:t>
      </w:r>
      <w:r w:rsidR="003947B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 1]</m:t>
            </m:r>
          </m:sub>
        </m:sSub>
      </m:oMath>
      <w:r w:rsidR="00172FBE" w:rsidRPr="007354F9">
        <w:rPr>
          <w:rFonts w:ascii="Times New Roman" w:hAnsi="Times New Roman" w:cs="Times New Roman"/>
          <w:sz w:val="24"/>
          <w:szCs w:val="24"/>
        </w:rPr>
        <w:t xml:space="preserve"> equals one when the day is </w:t>
      </w:r>
      <w:r w:rsidR="00172FBE">
        <w:rPr>
          <w:rFonts w:ascii="Times New Roman" w:hAnsi="Times New Roman" w:cs="Times New Roman"/>
          <w:sz w:val="24"/>
          <w:szCs w:val="24"/>
        </w:rPr>
        <w:t>day 0 or day 1</w:t>
      </w:r>
      <w:r w:rsidR="00C04DCB">
        <w:rPr>
          <w:rFonts w:ascii="Times New Roman" w:hAnsi="Times New Roman" w:cs="Times New Roman"/>
          <w:sz w:val="24"/>
          <w:szCs w:val="24"/>
        </w:rPr>
        <w:t>,</w:t>
      </w:r>
      <w:r w:rsidR="00172FBE" w:rsidRPr="007354F9">
        <w:rPr>
          <w:rFonts w:ascii="Times New Roman" w:hAnsi="Times New Roman" w:cs="Times New Roman"/>
          <w:sz w:val="24"/>
          <w:szCs w:val="24"/>
        </w:rPr>
        <w:t xml:space="preserve"> and zero otherwise.</w:t>
      </w:r>
      <w:r w:rsidR="00172FB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sidR="00172FBE">
        <w:rPr>
          <w:rFonts w:ascii="Times New Roman" w:hAnsi="Times New Roman" w:cs="Times New Roman"/>
          <w:sz w:val="24"/>
          <w:szCs w:val="24"/>
        </w:rPr>
        <w:t xml:space="preserve"> </w:t>
      </w:r>
      <w:r w:rsidR="00172FBE" w:rsidRPr="007354F9">
        <w:rPr>
          <w:rFonts w:ascii="Times New Roman" w:hAnsi="Times New Roman" w:cs="Times New Roman"/>
          <w:sz w:val="24"/>
          <w:szCs w:val="24"/>
        </w:rPr>
        <w:t xml:space="preserve">equals one when the day is </w:t>
      </w:r>
      <w:r w:rsidR="00172FBE">
        <w:rPr>
          <w:rFonts w:ascii="Times New Roman" w:hAnsi="Times New Roman" w:cs="Times New Roman"/>
          <w:sz w:val="24"/>
          <w:szCs w:val="24"/>
        </w:rPr>
        <w:t>day 0, day 1</w:t>
      </w:r>
      <w:r w:rsidR="00F51C1F">
        <w:rPr>
          <w:rFonts w:ascii="Times New Roman" w:hAnsi="Times New Roman" w:cs="Times New Roman"/>
          <w:sz w:val="24"/>
          <w:szCs w:val="24"/>
        </w:rPr>
        <w:t>,</w:t>
      </w:r>
      <w:r w:rsidR="00172FBE" w:rsidRPr="007354F9">
        <w:rPr>
          <w:rFonts w:ascii="Times New Roman" w:hAnsi="Times New Roman" w:cs="Times New Roman"/>
          <w:sz w:val="24"/>
          <w:szCs w:val="24"/>
        </w:rPr>
        <w:t xml:space="preserve"> </w:t>
      </w:r>
      <w:r w:rsidR="00172FBE">
        <w:rPr>
          <w:rFonts w:ascii="Times New Roman" w:hAnsi="Times New Roman" w:cs="Times New Roman"/>
          <w:sz w:val="24"/>
          <w:szCs w:val="24"/>
        </w:rPr>
        <w:t>or day 2</w:t>
      </w:r>
      <w:r w:rsidR="00C04DCB">
        <w:rPr>
          <w:rFonts w:ascii="Times New Roman" w:hAnsi="Times New Roman" w:cs="Times New Roman"/>
          <w:sz w:val="24"/>
          <w:szCs w:val="24"/>
        </w:rPr>
        <w:t>,</w:t>
      </w:r>
      <w:r w:rsidR="00172FBE">
        <w:rPr>
          <w:rFonts w:ascii="Times New Roman" w:hAnsi="Times New Roman" w:cs="Times New Roman"/>
          <w:sz w:val="24"/>
          <w:szCs w:val="24"/>
        </w:rPr>
        <w:t xml:space="preserve"> </w:t>
      </w:r>
      <w:r w:rsidR="00172FBE" w:rsidRPr="007354F9">
        <w:rPr>
          <w:rFonts w:ascii="Times New Roman" w:hAnsi="Times New Roman" w:cs="Times New Roman"/>
          <w:sz w:val="24"/>
          <w:szCs w:val="24"/>
        </w:rPr>
        <w:t>and zero otherwise.</w:t>
      </w:r>
      <w:r w:rsidR="00172FBE">
        <w:rPr>
          <w:rFonts w:ascii="Times New Roman" w:hAnsi="Times New Roman" w:cs="Times New Roman"/>
          <w:sz w:val="24"/>
          <w:szCs w:val="24"/>
        </w:rPr>
        <w:t xml:space="preserve"> </w:t>
      </w:r>
    </w:p>
    <w:p w14:paraId="14C10B9F" w14:textId="7010C6B5" w:rsidR="0086129D" w:rsidRPr="007354F9" w:rsidRDefault="00A12694" w:rsidP="00E216C0">
      <w:pPr>
        <w:tabs>
          <w:tab w:val="left" w:pos="2268"/>
        </w:tabs>
        <w:spacing w:line="480" w:lineRule="auto"/>
        <w:jc w:val="both"/>
        <w:rPr>
          <w:rFonts w:ascii="Times New Roman" w:hAnsi="Times New Roman" w:cs="Times New Roman"/>
          <w:sz w:val="24"/>
          <w:szCs w:val="24"/>
          <w:lang w:val="en"/>
        </w:rPr>
      </w:pPr>
      <w:r>
        <w:rPr>
          <w:rFonts w:ascii="Times New Roman" w:hAnsi="Times New Roman" w:cs="Times New Roman"/>
          <w:sz w:val="24"/>
          <w:szCs w:val="24"/>
        </w:rPr>
        <w:t>F</w:t>
      </w:r>
      <w:r w:rsidR="001E649A">
        <w:rPr>
          <w:rFonts w:ascii="Times New Roman" w:hAnsi="Times New Roman" w:cs="Times New Roman"/>
          <w:sz w:val="24"/>
          <w:szCs w:val="24"/>
        </w:rPr>
        <w:t>ollowing pr</w:t>
      </w:r>
      <w:r w:rsidR="005A6A43">
        <w:rPr>
          <w:rFonts w:ascii="Times New Roman" w:hAnsi="Times New Roman" w:cs="Times New Roman"/>
          <w:sz w:val="24"/>
          <w:szCs w:val="24"/>
        </w:rPr>
        <w:t>ior</w:t>
      </w:r>
      <w:r w:rsidR="001E649A">
        <w:rPr>
          <w:rFonts w:ascii="Times New Roman" w:hAnsi="Times New Roman" w:cs="Times New Roman"/>
          <w:sz w:val="24"/>
          <w:szCs w:val="24"/>
        </w:rPr>
        <w:t xml:space="preserve"> literature, </w:t>
      </w:r>
      <w:r w:rsidR="00121BAB">
        <w:rPr>
          <w:rFonts w:ascii="Times New Roman" w:hAnsi="Times New Roman" w:cs="Times New Roman"/>
          <w:sz w:val="24"/>
          <w:szCs w:val="24"/>
        </w:rPr>
        <w:t xml:space="preserve">we use </w:t>
      </w:r>
      <w:r w:rsidR="001E649A">
        <w:rPr>
          <w:rFonts w:ascii="Times New Roman" w:hAnsi="Times New Roman" w:cs="Times New Roman"/>
          <w:sz w:val="24"/>
          <w:szCs w:val="24"/>
        </w:rPr>
        <w:t>a</w:t>
      </w:r>
      <w:r w:rsidR="00DC4169" w:rsidRPr="007354F9">
        <w:rPr>
          <w:rFonts w:ascii="Times New Roman" w:hAnsi="Times New Roman" w:cs="Times New Roman"/>
          <w:sz w:val="24"/>
          <w:szCs w:val="24"/>
        </w:rPr>
        <w:t xml:space="preserve"> set of variables to control for other potential determinants of abnormal short </w:t>
      </w:r>
      <w:r w:rsidR="00172A56" w:rsidRPr="007354F9">
        <w:rPr>
          <w:rFonts w:ascii="Times New Roman" w:hAnsi="Times New Roman" w:cs="Times New Roman"/>
          <w:sz w:val="24"/>
          <w:szCs w:val="24"/>
        </w:rPr>
        <w:t>sales</w:t>
      </w:r>
      <w:r w:rsidR="001E649A">
        <w:rPr>
          <w:rFonts w:ascii="Times New Roman" w:hAnsi="Times New Roman" w:cs="Times New Roman"/>
          <w:sz w:val="24"/>
          <w:szCs w:val="24"/>
        </w:rPr>
        <w:t xml:space="preserve">, including </w:t>
      </w:r>
      <w:r w:rsidR="001E649A" w:rsidRPr="007354F9">
        <w:rPr>
          <w:rFonts w:ascii="Times New Roman" w:hAnsi="Times New Roman" w:cs="Times New Roman"/>
          <w:i/>
          <w:sz w:val="24"/>
          <w:szCs w:val="24"/>
        </w:rPr>
        <w:t>Firm size</w:t>
      </w:r>
      <w:r w:rsidR="001E649A">
        <w:rPr>
          <w:rFonts w:ascii="Times New Roman" w:hAnsi="Times New Roman" w:cs="Times New Roman"/>
          <w:sz w:val="24"/>
          <w:szCs w:val="24"/>
        </w:rPr>
        <w:t xml:space="preserve">, </w:t>
      </w:r>
      <w:r w:rsidR="00473A25" w:rsidRPr="007354F9">
        <w:rPr>
          <w:rFonts w:ascii="Times New Roman" w:hAnsi="Times New Roman" w:cs="Times New Roman"/>
          <w:i/>
          <w:sz w:val="24"/>
          <w:szCs w:val="24"/>
        </w:rPr>
        <w:t>Turnover</w:t>
      </w:r>
      <w:r w:rsidR="001E649A">
        <w:rPr>
          <w:rFonts w:ascii="Times New Roman" w:hAnsi="Times New Roman" w:cs="Times New Roman"/>
          <w:sz w:val="24"/>
          <w:szCs w:val="24"/>
        </w:rPr>
        <w:t xml:space="preserve">, </w:t>
      </w:r>
      <w:r w:rsidR="001E649A" w:rsidRPr="007354F9">
        <w:rPr>
          <w:rFonts w:ascii="Times New Roman" w:hAnsi="Times New Roman" w:cs="Times New Roman"/>
          <w:i/>
          <w:sz w:val="24"/>
          <w:szCs w:val="24"/>
        </w:rPr>
        <w:t>Bid-ask spread</w:t>
      </w:r>
      <w:r w:rsidR="001E649A">
        <w:rPr>
          <w:rFonts w:ascii="Times New Roman" w:hAnsi="Times New Roman" w:cs="Times New Roman"/>
          <w:sz w:val="24"/>
          <w:szCs w:val="24"/>
        </w:rPr>
        <w:t xml:space="preserve">, </w:t>
      </w:r>
      <w:r w:rsidR="001E649A" w:rsidRPr="00AF49A8">
        <w:rPr>
          <w:rFonts w:ascii="Times New Roman" w:hAnsi="Times New Roman" w:cs="Times New Roman"/>
          <w:i/>
          <w:sz w:val="24"/>
          <w:szCs w:val="24"/>
        </w:rPr>
        <w:t>book</w:t>
      </w:r>
      <w:r w:rsidR="00473A25" w:rsidRPr="00AF49A8">
        <w:rPr>
          <w:rFonts w:ascii="Times New Roman" w:hAnsi="Times New Roman" w:cs="Times New Roman"/>
          <w:i/>
          <w:sz w:val="24"/>
          <w:szCs w:val="24"/>
        </w:rPr>
        <w:t>-to-</w:t>
      </w:r>
      <w:r w:rsidR="001E649A" w:rsidRPr="00AF49A8">
        <w:rPr>
          <w:rFonts w:ascii="Times New Roman" w:hAnsi="Times New Roman" w:cs="Times New Roman"/>
          <w:i/>
          <w:sz w:val="24"/>
          <w:szCs w:val="24"/>
        </w:rPr>
        <w:t>market</w:t>
      </w:r>
      <w:r w:rsidR="001E649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Short</m:t>
            </m:r>
          </m:e>
          <m:sub>
            <m:r>
              <w:rPr>
                <w:rFonts w:ascii="Cambria Math" w:hAnsi="Cambria Math" w:cs="Times New Roman"/>
                <w:sz w:val="24"/>
                <w:szCs w:val="24"/>
              </w:rPr>
              <m:t>(t-5;t-1)</m:t>
            </m:r>
          </m:sub>
        </m:sSub>
      </m:oMath>
      <w:r w:rsidR="001E649A">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CAR</m:t>
            </m:r>
          </m:e>
          <m:sub>
            <m:r>
              <w:rPr>
                <w:rFonts w:ascii="Cambria Math" w:hAnsi="Cambria Math" w:cs="Times New Roman"/>
                <w:sz w:val="24"/>
                <w:szCs w:val="24"/>
              </w:rPr>
              <m:t>(t-5;t-1)</m:t>
            </m:r>
          </m:sub>
        </m:sSub>
      </m:oMath>
      <w:r w:rsidR="001E649A">
        <w:rPr>
          <w:rFonts w:ascii="Times New Roman" w:hAnsi="Times New Roman" w:cs="Times New Roman"/>
          <w:sz w:val="24"/>
          <w:szCs w:val="24"/>
        </w:rPr>
        <w:t xml:space="preserve">, and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AR</m:t>
            </m:r>
          </m:e>
          <m:sub>
            <m:r>
              <w:rPr>
                <w:rFonts w:ascii="Cambria Math" w:eastAsia="SimSun" w:hAnsi="Cambria Math" w:cs="Times New Roman"/>
                <w:sz w:val="24"/>
                <w:szCs w:val="24"/>
              </w:rPr>
              <m:t>t</m:t>
            </m:r>
          </m:sub>
        </m:sSub>
      </m:oMath>
      <w:r w:rsidR="001E649A">
        <w:rPr>
          <w:rFonts w:ascii="Times New Roman" w:hAnsi="Times New Roman" w:cs="Times New Roman"/>
          <w:sz w:val="24"/>
          <w:szCs w:val="24"/>
        </w:rPr>
        <w:t xml:space="preserve">. </w:t>
      </w:r>
      <w:r w:rsidR="0064698B">
        <w:rPr>
          <w:rFonts w:ascii="Times New Roman" w:hAnsi="Times New Roman" w:cs="Times New Roman"/>
          <w:sz w:val="24"/>
          <w:szCs w:val="24"/>
        </w:rPr>
        <w:t>T</w:t>
      </w:r>
      <w:r w:rsidR="0048437F" w:rsidRPr="007354F9">
        <w:rPr>
          <w:rFonts w:ascii="Times New Roman" w:hAnsi="Times New Roman" w:cs="Times New Roman"/>
          <w:sz w:val="24"/>
          <w:szCs w:val="24"/>
        </w:rPr>
        <w:t>he</w:t>
      </w:r>
      <w:r w:rsidR="0086129D" w:rsidRPr="007354F9">
        <w:rPr>
          <w:rFonts w:ascii="Times New Roman" w:hAnsi="Times New Roman" w:cs="Times New Roman"/>
          <w:sz w:val="24"/>
          <w:szCs w:val="24"/>
        </w:rPr>
        <w:t xml:space="preserve"> </w:t>
      </w:r>
      <w:r w:rsidR="0086129D" w:rsidRPr="007354F9">
        <w:rPr>
          <w:rFonts w:ascii="Times New Roman" w:hAnsi="Times New Roman" w:cs="Times New Roman"/>
          <w:sz w:val="24"/>
          <w:szCs w:val="24"/>
          <w:lang w:val="en"/>
        </w:rPr>
        <w:t>heteros</w:t>
      </w:r>
      <w:r w:rsidR="00E9001F">
        <w:rPr>
          <w:rFonts w:ascii="Times New Roman" w:hAnsi="Times New Roman" w:cs="Times New Roman"/>
          <w:sz w:val="24"/>
          <w:szCs w:val="24"/>
          <w:lang w:val="en"/>
        </w:rPr>
        <w:t>k</w:t>
      </w:r>
      <w:r w:rsidR="0086129D" w:rsidRPr="007354F9">
        <w:rPr>
          <w:rFonts w:ascii="Times New Roman" w:hAnsi="Times New Roman" w:cs="Times New Roman"/>
          <w:sz w:val="24"/>
          <w:szCs w:val="24"/>
          <w:lang w:val="en"/>
        </w:rPr>
        <w:t xml:space="preserve">edasticity-consistent standard errors </w:t>
      </w:r>
      <w:r w:rsidR="0048437F" w:rsidRPr="007354F9">
        <w:rPr>
          <w:rFonts w:ascii="Times New Roman" w:hAnsi="Times New Roman" w:cs="Times New Roman"/>
          <w:sz w:val="24"/>
          <w:szCs w:val="24"/>
          <w:lang w:val="en"/>
        </w:rPr>
        <w:t xml:space="preserve">are used to </w:t>
      </w:r>
      <w:r w:rsidR="0086129D" w:rsidRPr="007354F9">
        <w:rPr>
          <w:rFonts w:ascii="Times New Roman" w:hAnsi="Times New Roman" w:cs="Times New Roman"/>
          <w:sz w:val="24"/>
          <w:szCs w:val="24"/>
          <w:lang w:val="en"/>
        </w:rPr>
        <w:t>estimate the coefficients</w:t>
      </w:r>
      <w:r w:rsidR="0048437F" w:rsidRPr="007354F9">
        <w:rPr>
          <w:rFonts w:ascii="Times New Roman" w:hAnsi="Times New Roman" w:cs="Times New Roman"/>
          <w:sz w:val="24"/>
          <w:szCs w:val="24"/>
          <w:lang w:val="en"/>
        </w:rPr>
        <w:t xml:space="preserve">. </w:t>
      </w:r>
      <w:r w:rsidR="001D5B13">
        <w:rPr>
          <w:rFonts w:ascii="Times New Roman" w:hAnsi="Times New Roman" w:cs="Times New Roman"/>
          <w:sz w:val="24"/>
          <w:szCs w:val="24"/>
          <w:lang w:val="en"/>
        </w:rPr>
        <w:t>T</w:t>
      </w:r>
      <w:r w:rsidR="0048437F" w:rsidRPr="007354F9">
        <w:rPr>
          <w:rFonts w:ascii="Times New Roman" w:hAnsi="Times New Roman" w:cs="Times New Roman"/>
          <w:sz w:val="24"/>
          <w:szCs w:val="24"/>
          <w:lang w:val="en"/>
        </w:rPr>
        <w:t xml:space="preserve">he standard errors are </w:t>
      </w:r>
      <w:r w:rsidR="0086129D" w:rsidRPr="007354F9">
        <w:rPr>
          <w:rFonts w:ascii="Times New Roman" w:hAnsi="Times New Roman" w:cs="Times New Roman"/>
          <w:sz w:val="24"/>
          <w:szCs w:val="24"/>
          <w:lang w:val="en"/>
        </w:rPr>
        <w:t xml:space="preserve">clustered at the event level. </w:t>
      </w:r>
      <w:r w:rsidR="00385570" w:rsidRPr="007354F9">
        <w:rPr>
          <w:rFonts w:ascii="Times New Roman" w:hAnsi="Times New Roman" w:cs="Times New Roman"/>
          <w:sz w:val="24"/>
          <w:szCs w:val="24"/>
          <w:lang w:val="en"/>
        </w:rPr>
        <w:t>Industry and year effects are also controlled for multiple regressions.</w:t>
      </w:r>
    </w:p>
    <w:p w14:paraId="4CE78F27" w14:textId="2FADE7D6" w:rsidR="00473A25" w:rsidRPr="007354F9" w:rsidRDefault="00AF49A8" w:rsidP="0039050A">
      <w:pPr>
        <w:pStyle w:val="Heading1"/>
        <w:spacing w:line="480" w:lineRule="auto"/>
        <w:jc w:val="both"/>
      </w:pPr>
      <w:bookmarkStart w:id="38" w:name="_Toc428443154"/>
      <w:bookmarkStart w:id="39" w:name="_Toc437445968"/>
      <w:r>
        <w:t>6</w:t>
      </w:r>
      <w:r w:rsidR="00473A25" w:rsidRPr="007354F9">
        <w:t>. Empirical Results</w:t>
      </w:r>
      <w:bookmarkEnd w:id="38"/>
      <w:bookmarkEnd w:id="39"/>
    </w:p>
    <w:p w14:paraId="07B51F94" w14:textId="020C778E" w:rsidR="00B94035" w:rsidRDefault="00AF49A8" w:rsidP="00B94035">
      <w:pPr>
        <w:pStyle w:val="Heading2"/>
        <w:spacing w:line="480" w:lineRule="auto"/>
      </w:pPr>
      <w:r>
        <w:t>6</w:t>
      </w:r>
      <w:r w:rsidR="00B94035">
        <w:t>.1. Univ</w:t>
      </w:r>
      <w:r w:rsidR="000E0C50">
        <w:t>ariate analysis</w:t>
      </w:r>
      <w:r w:rsidR="00B94035">
        <w:t xml:space="preserve"> for</w:t>
      </w:r>
      <w:r w:rsidR="000E0C50">
        <w:t xml:space="preserve"> </w:t>
      </w:r>
      <w:r w:rsidR="00B94035">
        <w:t xml:space="preserve">abnormal short sales </w:t>
      </w:r>
    </w:p>
    <w:p w14:paraId="248BC450" w14:textId="45F7CADD" w:rsidR="00BA3FC0" w:rsidRDefault="00BA3FC0" w:rsidP="00BA3FC0">
      <w:pPr>
        <w:spacing w:line="480" w:lineRule="auto"/>
        <w:jc w:val="both"/>
        <w:rPr>
          <w:rStyle w:val="apple-converted-space"/>
          <w:rFonts w:ascii="Arial" w:hAnsi="Arial" w:cs="Arial"/>
          <w:color w:val="222222"/>
          <w:shd w:val="clear" w:color="auto" w:fill="FFFFFF"/>
        </w:rPr>
      </w:pPr>
      <w:r>
        <w:rPr>
          <w:rFonts w:ascii="Times New Roman" w:hAnsi="Times New Roman" w:cs="Times New Roman"/>
          <w:sz w:val="24"/>
          <w:szCs w:val="24"/>
        </w:rPr>
        <w:t xml:space="preserve">Panel A of </w:t>
      </w:r>
      <w:r w:rsidRPr="007354F9">
        <w:rPr>
          <w:rFonts w:ascii="Times New Roman" w:hAnsi="Times New Roman" w:cs="Times New Roman"/>
          <w:sz w:val="24"/>
          <w:szCs w:val="24"/>
        </w:rPr>
        <w:t xml:space="preserve">Table 4 reports the daily abnormal short sales in the [-10, +10] event window for all firms, </w:t>
      </w:r>
      <w:r>
        <w:rPr>
          <w:rFonts w:ascii="Times New Roman" w:hAnsi="Times New Roman" w:cs="Times New Roman"/>
          <w:sz w:val="24"/>
          <w:szCs w:val="24"/>
        </w:rPr>
        <w:t>family-controlled firms,</w:t>
      </w:r>
      <w:r w:rsidRPr="007354F9">
        <w:rPr>
          <w:rFonts w:ascii="Times New Roman" w:hAnsi="Times New Roman" w:cs="Times New Roman"/>
          <w:sz w:val="24"/>
          <w:szCs w:val="24"/>
        </w:rPr>
        <w:t xml:space="preserve"> non-controlled firms</w:t>
      </w:r>
      <w:r>
        <w:rPr>
          <w:rFonts w:ascii="Times New Roman" w:hAnsi="Times New Roman" w:cs="Times New Roman"/>
          <w:sz w:val="24"/>
          <w:szCs w:val="24"/>
        </w:rPr>
        <w:t>, and state-controlled firms</w:t>
      </w:r>
      <w:r w:rsidRPr="007354F9">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Pr="007354F9">
        <w:rPr>
          <w:rFonts w:ascii="Times New Roman" w:hAnsi="Times New Roman" w:cs="Times New Roman"/>
          <w:sz w:val="24"/>
          <w:szCs w:val="24"/>
        </w:rPr>
        <w:t xml:space="preserve"> </w:t>
      </w:r>
      <w:r>
        <w:rPr>
          <w:rFonts w:ascii="Times New Roman" w:hAnsi="Times New Roman" w:cs="Times New Roman"/>
          <w:sz w:val="24"/>
          <w:szCs w:val="24"/>
        </w:rPr>
        <w:t>For all firms</w:t>
      </w:r>
      <w:r w:rsidRPr="007354F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354F9">
        <w:rPr>
          <w:rFonts w:ascii="Times New Roman" w:hAnsi="Times New Roman" w:cs="Times New Roman"/>
          <w:sz w:val="24"/>
          <w:szCs w:val="24"/>
        </w:rPr>
        <w:t xml:space="preserve">abnormal short selling volume accounts for </w:t>
      </w:r>
      <w:r>
        <w:rPr>
          <w:rFonts w:ascii="Times New Roman" w:hAnsi="Times New Roman" w:cs="Times New Roman"/>
          <w:sz w:val="24"/>
          <w:szCs w:val="24"/>
        </w:rPr>
        <w:t>0.0041%, 0.0083%, and 0.0060</w:t>
      </w:r>
      <w:r w:rsidRPr="007354F9">
        <w:rPr>
          <w:rFonts w:ascii="Times New Roman" w:hAnsi="Times New Roman" w:cs="Times New Roman"/>
          <w:sz w:val="24"/>
          <w:szCs w:val="24"/>
        </w:rPr>
        <w:t>% of shares outstanding on day -1, day 0</w:t>
      </w:r>
      <w:r>
        <w:rPr>
          <w:rFonts w:ascii="Times New Roman" w:hAnsi="Times New Roman" w:cs="Times New Roman"/>
          <w:sz w:val="24"/>
          <w:szCs w:val="24"/>
        </w:rPr>
        <w:t>,</w:t>
      </w:r>
      <w:r w:rsidRPr="007354F9">
        <w:rPr>
          <w:rFonts w:ascii="Times New Roman" w:hAnsi="Times New Roman" w:cs="Times New Roman"/>
          <w:sz w:val="24"/>
          <w:szCs w:val="24"/>
        </w:rPr>
        <w:t xml:space="preserve"> and day 1, respectively. Unlike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"DOI" : "10.2308/accr-50485", "ISSN" : "0001-4826", "abstract" : "We study the behavior of short sellers as informed market participants and examine potential sources of their information. Using a newly available dataset with highfrequency short sales data, we find evidence of significant increases in short sales immediately prior to large insider sales, but not prior to small insider sales. We examine a number of explanations that the increase in short sales is driven by public information, either about the firm or about the impending insider sale. The evidence is inconsistent with these explanations, but is consistent with front-running facilitated by leaked information. The front-running appears to be concentrated in firms with poor accounting quality, suggesting that information about a large insider sale reinforces short sellers' adverse opinion about firm value when accounting quality is poor. [ABSTRACT FROM AUTHOR]", "author" : [ { "dropping-particle" : "", "family" : "Khan", "given" : "Mozaffar", "non-dropping-particle" : "", "parse-names" : false, "suffix" : "" }, { "dropping-particle" : "", "family" : "Lu", "given" : "Hai", "non-dropping-particle" : "", "parse-names" : false, "suffix" : "" } ], "container-title" : "The Accounting Review", "id" : "ITEM-1", "issue" : "5", "issued" : { "date-parts" : [ [ "2013", "9" ] ] }, "page" : "1743-1768", "title" : "Do Short Sellers Front-Run Insider Sales?", "type" : "article-journal", "volume" : "88" }, "uris" : [ "http://www.mendeley.com/documents/?uuid=740a003a-089d-4ae5-bcc6-1365b05512e1" ] } ], "mendeley" : { "formattedCitation" : "(Khan &amp; Lu 2013)", "manualFormatting" : "Khan and Lu (2013)", "plainTextFormattedCitation" : "(Khan &amp; Lu 2013)", "previouslyFormattedCitation" : "(Khan &amp; Lu 2013)"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Khan and Lu (2013)</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who find that short sellers can initiate their short positions as many as seven days </w:t>
      </w:r>
      <w:r w:rsidR="00F515AB">
        <w:rPr>
          <w:rFonts w:ascii="Times New Roman" w:hAnsi="Times New Roman" w:cs="Times New Roman"/>
          <w:sz w:val="24"/>
          <w:szCs w:val="24"/>
        </w:rPr>
        <w:t xml:space="preserve">prior to </w:t>
      </w:r>
      <w:r w:rsidR="00F515AB">
        <w:rPr>
          <w:rFonts w:ascii="Times New Roman" w:hAnsi="Times New Roman" w:cs="Times New Roman"/>
          <w:sz w:val="24"/>
          <w:szCs w:val="24"/>
        </w:rPr>
        <w:lastRenderedPageBreak/>
        <w:t xml:space="preserve">insiders’ </w:t>
      </w:r>
      <w:r>
        <w:rPr>
          <w:rFonts w:ascii="Times New Roman" w:hAnsi="Times New Roman" w:cs="Times New Roman"/>
          <w:sz w:val="24"/>
          <w:szCs w:val="24"/>
        </w:rPr>
        <w:t>sale</w:t>
      </w:r>
      <w:r w:rsidR="00F515AB">
        <w:rPr>
          <w:rFonts w:ascii="Times New Roman" w:hAnsi="Times New Roman" w:cs="Times New Roman"/>
          <w:sz w:val="24"/>
          <w:szCs w:val="24"/>
        </w:rPr>
        <w:t>s</w:t>
      </w:r>
      <w:r w:rsidRPr="007354F9">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354F9">
        <w:rPr>
          <w:rFonts w:ascii="Times New Roman" w:hAnsi="Times New Roman" w:cs="Times New Roman"/>
          <w:sz w:val="24"/>
          <w:szCs w:val="24"/>
        </w:rPr>
        <w:t xml:space="preserve">front-running phenomenon </w:t>
      </w:r>
      <w:r>
        <w:rPr>
          <w:rFonts w:ascii="Times New Roman" w:hAnsi="Times New Roman" w:cs="Times New Roman"/>
          <w:sz w:val="24"/>
          <w:szCs w:val="24"/>
        </w:rPr>
        <w:t>of</w:t>
      </w:r>
      <w:r w:rsidRPr="007354F9">
        <w:rPr>
          <w:rFonts w:ascii="Times New Roman" w:hAnsi="Times New Roman" w:cs="Times New Roman"/>
          <w:sz w:val="24"/>
          <w:szCs w:val="24"/>
        </w:rPr>
        <w:t xml:space="preserve"> short sellers is not found</w:t>
      </w:r>
      <w:r>
        <w:rPr>
          <w:rFonts w:ascii="Times New Roman" w:hAnsi="Times New Roman" w:cs="Times New Roman"/>
          <w:sz w:val="24"/>
          <w:szCs w:val="24"/>
        </w:rPr>
        <w:t xml:space="preserve"> in our study</w:t>
      </w:r>
      <w:r w:rsidRPr="007354F9">
        <w:rPr>
          <w:rFonts w:ascii="Times New Roman" w:hAnsi="Times New Roman" w:cs="Times New Roman"/>
          <w:sz w:val="24"/>
          <w:szCs w:val="24"/>
        </w:rPr>
        <w:t xml:space="preserve">. </w:t>
      </w:r>
      <w:r w:rsidR="00121BAB" w:rsidRPr="007354F9">
        <w:rPr>
          <w:rFonts w:ascii="Times New Roman" w:hAnsi="Times New Roman" w:cs="Times New Roman"/>
          <w:noProof/>
          <w:sz w:val="24"/>
          <w:szCs w:val="24"/>
        </w:rPr>
        <w:t>Khan and Lu</w:t>
      </w:r>
      <w:r w:rsidR="00B033F4">
        <w:rPr>
          <w:rFonts w:ascii="Times New Roman" w:hAnsi="Times New Roman" w:cs="Times New Roman"/>
          <w:noProof/>
          <w:sz w:val="24"/>
          <w:szCs w:val="24"/>
        </w:rPr>
        <w:t xml:space="preserve"> (2013)</w:t>
      </w:r>
      <w:r w:rsidR="00121BAB" w:rsidDel="00121BAB">
        <w:rPr>
          <w:rFonts w:ascii="Times New Roman" w:hAnsi="Times New Roman" w:cs="Times New Roman"/>
          <w:sz w:val="24"/>
          <w:szCs w:val="24"/>
        </w:rPr>
        <w:t xml:space="preserve"> </w:t>
      </w:r>
      <w:r>
        <w:rPr>
          <w:rFonts w:ascii="Times New Roman" w:hAnsi="Times New Roman" w:cs="Times New Roman"/>
          <w:sz w:val="24"/>
          <w:szCs w:val="24"/>
        </w:rPr>
        <w:t xml:space="preserve">suspect that </w:t>
      </w:r>
      <w:r w:rsidR="00121BAB">
        <w:rPr>
          <w:rFonts w:ascii="Times New Roman" w:hAnsi="Times New Roman" w:cs="Times New Roman"/>
          <w:sz w:val="24"/>
          <w:szCs w:val="24"/>
        </w:rPr>
        <w:t>the leakage occurs when information about the upcoming trading is intercepted during the course of trade execution</w:t>
      </w:r>
      <w:r>
        <w:rPr>
          <w:rFonts w:ascii="Times New Roman" w:hAnsi="Times New Roman" w:cs="Times New Roman"/>
          <w:sz w:val="24"/>
          <w:szCs w:val="24"/>
        </w:rPr>
        <w:t xml:space="preserve">. In Hong Kong, without the presence of market makers, </w:t>
      </w:r>
      <w:r w:rsidR="00F51C1F">
        <w:rPr>
          <w:rFonts w:ascii="Times New Roman" w:hAnsi="Times New Roman" w:cs="Times New Roman"/>
          <w:sz w:val="24"/>
          <w:szCs w:val="24"/>
        </w:rPr>
        <w:t xml:space="preserve">the </w:t>
      </w:r>
      <w:r>
        <w:rPr>
          <w:rFonts w:ascii="Times New Roman" w:hAnsi="Times New Roman" w:cs="Times New Roman"/>
          <w:sz w:val="24"/>
          <w:szCs w:val="24"/>
        </w:rPr>
        <w:t xml:space="preserve">front-running phenomenon no longer exists. </w:t>
      </w:r>
      <w:r w:rsidR="00121BAB">
        <w:rPr>
          <w:rFonts w:ascii="Times New Roman" w:hAnsi="Times New Roman" w:cs="Times New Roman"/>
          <w:sz w:val="24"/>
          <w:szCs w:val="24"/>
        </w:rPr>
        <w:t>T</w:t>
      </w:r>
      <w:r>
        <w:rPr>
          <w:rFonts w:ascii="Times New Roman" w:hAnsi="Times New Roman" w:cs="Times New Roman"/>
          <w:sz w:val="24"/>
          <w:szCs w:val="24"/>
        </w:rPr>
        <w:t xml:space="preserve">he abnormal short sales on the event day </w:t>
      </w:r>
      <w:r w:rsidR="009A3F47">
        <w:rPr>
          <w:rFonts w:ascii="Times New Roman" w:hAnsi="Times New Roman" w:cs="Times New Roman"/>
          <w:sz w:val="24"/>
          <w:szCs w:val="24"/>
        </w:rPr>
        <w:t xml:space="preserve">can be </w:t>
      </w:r>
      <w:r w:rsidR="00121BAB">
        <w:rPr>
          <w:rFonts w:ascii="Times New Roman" w:hAnsi="Times New Roman" w:cs="Times New Roman"/>
          <w:sz w:val="24"/>
          <w:szCs w:val="24"/>
        </w:rPr>
        <w:t>attributed to</w:t>
      </w:r>
      <w:r>
        <w:rPr>
          <w:rFonts w:ascii="Times New Roman" w:hAnsi="Times New Roman" w:cs="Times New Roman"/>
          <w:sz w:val="24"/>
          <w:szCs w:val="24"/>
        </w:rPr>
        <w:t xml:space="preserve"> short sellers</w:t>
      </w:r>
      <w:r w:rsidR="00121BAB">
        <w:rPr>
          <w:rFonts w:ascii="Times New Roman" w:hAnsi="Times New Roman" w:cs="Times New Roman"/>
          <w:sz w:val="24"/>
          <w:szCs w:val="24"/>
        </w:rPr>
        <w:t xml:space="preserve">’ </w:t>
      </w:r>
      <w:r>
        <w:rPr>
          <w:rFonts w:ascii="Times New Roman" w:hAnsi="Times New Roman" w:cs="Times New Roman"/>
          <w:sz w:val="24"/>
          <w:szCs w:val="24"/>
        </w:rPr>
        <w:t>ability to analy</w:t>
      </w:r>
      <w:r w:rsidR="00F51C1F">
        <w:rPr>
          <w:rFonts w:ascii="Times New Roman" w:hAnsi="Times New Roman" w:cs="Times New Roman"/>
          <w:sz w:val="24"/>
          <w:szCs w:val="24"/>
        </w:rPr>
        <w:t>z</w:t>
      </w:r>
      <w:r>
        <w:rPr>
          <w:rFonts w:ascii="Times New Roman" w:hAnsi="Times New Roman" w:cs="Times New Roman"/>
          <w:sz w:val="24"/>
          <w:szCs w:val="24"/>
        </w:rPr>
        <w:t>e visible order flow</w:t>
      </w:r>
      <w:r w:rsidR="004534F4">
        <w:rPr>
          <w:rFonts w:ascii="Times New Roman" w:hAnsi="Times New Roman" w:cs="Times New Roman"/>
          <w:sz w:val="24"/>
          <w:szCs w:val="24"/>
        </w:rPr>
        <w:t>.</w:t>
      </w:r>
      <w:r w:rsidR="00121BAB">
        <w:rPr>
          <w:rFonts w:ascii="Times New Roman" w:hAnsi="Times New Roman" w:cs="Times New Roman"/>
          <w:sz w:val="24"/>
          <w:szCs w:val="24"/>
        </w:rPr>
        <w:t xml:space="preserve"> </w:t>
      </w:r>
      <w:r w:rsidR="001C5368">
        <w:rPr>
          <w:rFonts w:ascii="Times New Roman" w:hAnsi="Times New Roman" w:cs="Times New Roman"/>
          <w:sz w:val="24"/>
          <w:szCs w:val="24"/>
        </w:rPr>
        <w:t>I</w:t>
      </w:r>
      <w:r>
        <w:rPr>
          <w:rFonts w:ascii="Times New Roman" w:hAnsi="Times New Roman" w:cs="Times New Roman"/>
          <w:sz w:val="24"/>
          <w:szCs w:val="24"/>
        </w:rPr>
        <w:t xml:space="preserve">nsider sales are often large, </w:t>
      </w:r>
      <w:r w:rsidR="00F51C1F">
        <w:rPr>
          <w:rFonts w:ascii="Times New Roman" w:hAnsi="Times New Roman" w:cs="Times New Roman"/>
          <w:sz w:val="24"/>
          <w:szCs w:val="24"/>
        </w:rPr>
        <w:t xml:space="preserve">and </w:t>
      </w:r>
      <w:r w:rsidR="001C5368">
        <w:rPr>
          <w:rFonts w:ascii="Times New Roman" w:hAnsi="Times New Roman" w:cs="Times New Roman"/>
          <w:sz w:val="24"/>
          <w:szCs w:val="24"/>
        </w:rPr>
        <w:t xml:space="preserve">thus </w:t>
      </w:r>
      <w:r>
        <w:rPr>
          <w:rFonts w:ascii="Times New Roman" w:hAnsi="Times New Roman" w:cs="Times New Roman"/>
          <w:sz w:val="24"/>
          <w:szCs w:val="24"/>
        </w:rPr>
        <w:t>create significant disturbances in the supply of shares</w:t>
      </w:r>
      <w:r w:rsidR="00F51C1F">
        <w:rPr>
          <w:rFonts w:ascii="Times New Roman" w:hAnsi="Times New Roman" w:cs="Times New Roman"/>
          <w:sz w:val="24"/>
          <w:szCs w:val="24"/>
        </w:rPr>
        <w:t>. S</w:t>
      </w:r>
      <w:r>
        <w:rPr>
          <w:rFonts w:ascii="Times New Roman" w:hAnsi="Times New Roman" w:cs="Times New Roman"/>
          <w:sz w:val="24"/>
          <w:szCs w:val="24"/>
        </w:rPr>
        <w:t>uch disturbances are detected by sophisticated tape monitors, who subsequently sell short</w:t>
      </w:r>
      <w:r w:rsidR="004534F4">
        <w:rPr>
          <w:rFonts w:ascii="Times New Roman" w:hAnsi="Times New Roman" w:cs="Times New Roman"/>
          <w:sz w:val="24"/>
          <w:szCs w:val="24"/>
        </w:rPr>
        <w:t xml:space="preserve"> (</w:t>
      </w:r>
      <w:r w:rsidR="004534F4" w:rsidRPr="007354F9">
        <w:rPr>
          <w:rFonts w:ascii="Times New Roman" w:hAnsi="Times New Roman" w:cs="Times New Roman"/>
          <w:sz w:val="24"/>
          <w:szCs w:val="24"/>
        </w:rPr>
        <w:fldChar w:fldCharType="begin" w:fldLock="1"/>
      </w:r>
      <w:r w:rsidR="004534F4" w:rsidRPr="007354F9">
        <w:rPr>
          <w:rFonts w:ascii="Times New Roman" w:hAnsi="Times New Roman" w:cs="Times New Roman"/>
          <w:sz w:val="24"/>
          <w:szCs w:val="24"/>
        </w:rPr>
        <w:instrText>ADDIN CSL_CITATION { "citationItems" : [ { "id" : "ITEM-1", "itemData" : { "DOI" : "10.1016/j.jbankfin.2012.12.017", "ISSN" : "03784266", "abstract" : "We document significant increases in short positions on days when company insiders sell their firms\u2019 shares. Short selling increases before insider sales are publicly reported and often before insiders finish selling. Furthermore, the magnitude of short selling activity is consistent with short sellers\u2019 knowledge of the insider\u2019s rank (e.g., CEO, CFO, or a lower-ranked manager) and with knowledge of the unobservable size of the insider\u2019s trading position. We show that short sellers\u2019 superior timing is consistent with (i) monitoring of order flow and (ii) obtaining price-relevant information from brokerages that execute insider sales. Some of our results extend to insider purchases.", "author" : [ { "dropping-particle" : "", "family" : "Chakrabarty", "given" : "Bidisha", "non-dropping-particle" : "", "parse-names" : false, "suffix" : "" }, { "dropping-particle" : "", "family" : "Shkilko", "given" : "Andriy", "non-dropping-particle" : "", "parse-names" : false, "suffix" : "" } ], "container-title" : "Journal of Banking &amp; Finance", "id" : "ITEM-1", "issue" : "5", "issued" : { "date-parts" : [ [ "2013", "5" ] ] }, "page" : "1560-1572", "title" : "Information transfers and learning in financial markets: Evidence from short selling around insider sales", "type" : "article-journal", "volume" : "37" }, "uris" : [ "http://www.mendeley.com/documents/?uuid=40752e1b-0a38-4221-8928-9ab971669459" ] } ], "mendeley" : { "formattedCitation" : "(Chakrabarty &amp; Shkilko 2013)", "manualFormatting" : "Chakrabarty and Shkilko (2013)", "plainTextFormattedCitation" : "(Chakrabarty &amp; Shkilko 2013)", "previouslyFormattedCitation" : "(Chakrabarty &amp; Shkilko 2013)" }, "properties" : { "noteIndex" : 0 }, "schema" : "https://github.com/citation-style-language/schema/raw/master/csl-citation.json" }</w:instrText>
      </w:r>
      <w:r w:rsidR="004534F4" w:rsidRPr="007354F9">
        <w:rPr>
          <w:rFonts w:ascii="Times New Roman" w:hAnsi="Times New Roman" w:cs="Times New Roman"/>
          <w:sz w:val="24"/>
          <w:szCs w:val="24"/>
        </w:rPr>
        <w:fldChar w:fldCharType="separate"/>
      </w:r>
      <w:r w:rsidR="004534F4" w:rsidRPr="007354F9">
        <w:rPr>
          <w:rFonts w:ascii="Times New Roman" w:hAnsi="Times New Roman" w:cs="Times New Roman"/>
          <w:noProof/>
          <w:sz w:val="24"/>
          <w:szCs w:val="24"/>
        </w:rPr>
        <w:t>Ch</w:t>
      </w:r>
      <w:r w:rsidR="004534F4">
        <w:rPr>
          <w:rFonts w:ascii="Times New Roman" w:hAnsi="Times New Roman" w:cs="Times New Roman"/>
          <w:noProof/>
          <w:sz w:val="24"/>
          <w:szCs w:val="24"/>
        </w:rPr>
        <w:t xml:space="preserve">akrabarty and Shkilko, </w:t>
      </w:r>
      <w:r w:rsidR="004534F4" w:rsidRPr="007354F9">
        <w:rPr>
          <w:rFonts w:ascii="Times New Roman" w:hAnsi="Times New Roman" w:cs="Times New Roman"/>
          <w:noProof/>
          <w:sz w:val="24"/>
          <w:szCs w:val="24"/>
        </w:rPr>
        <w:t>2013)</w:t>
      </w:r>
      <w:r w:rsidR="004534F4" w:rsidRPr="007354F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C5368">
        <w:rPr>
          <w:rFonts w:ascii="Times New Roman" w:hAnsi="Times New Roman" w:cs="Times New Roman"/>
          <w:sz w:val="24"/>
          <w:szCs w:val="24"/>
        </w:rPr>
        <w:t xml:space="preserve">On the </w:t>
      </w:r>
      <w:r>
        <w:rPr>
          <w:rFonts w:ascii="Times New Roman" w:hAnsi="Times New Roman" w:cs="Times New Roman"/>
          <w:sz w:val="24"/>
          <w:szCs w:val="24"/>
        </w:rPr>
        <w:t>HKEx, t</w:t>
      </w:r>
      <w:r w:rsidRPr="007354F9">
        <w:rPr>
          <w:rFonts w:ascii="Times New Roman" w:hAnsi="Times New Roman" w:cs="Times New Roman"/>
          <w:sz w:val="24"/>
          <w:szCs w:val="24"/>
        </w:rPr>
        <w:t>he electronic screen displays order</w:t>
      </w:r>
      <w:r>
        <w:rPr>
          <w:rFonts w:ascii="Times New Roman" w:hAnsi="Times New Roman" w:cs="Times New Roman"/>
          <w:sz w:val="24"/>
          <w:szCs w:val="24"/>
        </w:rPr>
        <w:t xml:space="preserve"> </w:t>
      </w:r>
      <w:r w:rsidRPr="007354F9">
        <w:rPr>
          <w:rFonts w:ascii="Times New Roman" w:hAnsi="Times New Roman" w:cs="Times New Roman"/>
          <w:sz w:val="24"/>
          <w:szCs w:val="24"/>
        </w:rPr>
        <w:t>and</w:t>
      </w:r>
      <w:r>
        <w:rPr>
          <w:rFonts w:ascii="Times New Roman" w:hAnsi="Times New Roman" w:cs="Times New Roman"/>
          <w:sz w:val="24"/>
          <w:szCs w:val="24"/>
        </w:rPr>
        <w:t xml:space="preserve"> </w:t>
      </w:r>
      <w:r w:rsidRPr="007354F9">
        <w:rPr>
          <w:rFonts w:ascii="Times New Roman" w:hAnsi="Times New Roman" w:cs="Times New Roman"/>
          <w:sz w:val="24"/>
          <w:szCs w:val="24"/>
        </w:rPr>
        <w:t>trade information to the public on a real-time basis.</w:t>
      </w:r>
      <w:r>
        <w:rPr>
          <w:rFonts w:ascii="Times New Roman" w:hAnsi="Times New Roman" w:cs="Times New Roman"/>
          <w:sz w:val="24"/>
          <w:szCs w:val="24"/>
        </w:rPr>
        <w:t xml:space="preserve"> Trades executed are released to the market as soon as </w:t>
      </w:r>
      <w:r w:rsidR="00F51C1F">
        <w:rPr>
          <w:rFonts w:ascii="Times New Roman" w:hAnsi="Times New Roman" w:cs="Times New Roman"/>
          <w:sz w:val="24"/>
          <w:szCs w:val="24"/>
        </w:rPr>
        <w:t xml:space="preserve">they are </w:t>
      </w:r>
      <w:r>
        <w:rPr>
          <w:rFonts w:ascii="Times New Roman" w:hAnsi="Times New Roman" w:cs="Times New Roman"/>
          <w:sz w:val="24"/>
          <w:szCs w:val="24"/>
        </w:rPr>
        <w:t xml:space="preserve">matched. Thus, it is easier for short sellers to monitor the order flow compared to a quote-driven </w:t>
      </w:r>
      <w:r w:rsidR="001C5368">
        <w:rPr>
          <w:rFonts w:ascii="Times New Roman" w:hAnsi="Times New Roman" w:cs="Times New Roman"/>
          <w:sz w:val="24"/>
          <w:szCs w:val="24"/>
        </w:rPr>
        <w:t>market</w:t>
      </w:r>
      <w:r>
        <w:rPr>
          <w:rFonts w:ascii="Times New Roman" w:hAnsi="Times New Roman" w:cs="Times New Roman"/>
          <w:sz w:val="24"/>
          <w:szCs w:val="24"/>
        </w:rPr>
        <w:t>.</w:t>
      </w:r>
      <w:r>
        <w:t xml:space="preserve"> </w:t>
      </w:r>
    </w:p>
    <w:p w14:paraId="0EBB7B04" w14:textId="3439FE4A" w:rsidR="00BA3FC0" w:rsidRPr="00EA2059" w:rsidRDefault="00BA3FC0" w:rsidP="00BA3FC0">
      <w:pPr>
        <w:spacing w:line="480" w:lineRule="auto"/>
        <w:jc w:val="both"/>
        <w:rPr>
          <w:rStyle w:val="apple-converted-space"/>
          <w:rFonts w:ascii="Times New Roman" w:hAnsi="Times New Roman" w:cs="Times New Roman"/>
          <w:bCs/>
          <w:sz w:val="24"/>
          <w:szCs w:val="24"/>
        </w:rPr>
      </w:pPr>
      <w:r w:rsidRPr="00CC2712">
        <w:rPr>
          <w:rFonts w:ascii="Times New Roman" w:hAnsi="Times New Roman" w:cs="Times New Roman"/>
          <w:sz w:val="24"/>
          <w:szCs w:val="24"/>
        </w:rPr>
        <w:t>Panel B</w:t>
      </w:r>
      <w:r>
        <w:rPr>
          <w:rFonts w:ascii="Times New Roman" w:hAnsi="Times New Roman" w:cs="Times New Roman"/>
          <w:sz w:val="24"/>
          <w:szCs w:val="24"/>
        </w:rPr>
        <w:t xml:space="preserve"> </w:t>
      </w:r>
      <w:r w:rsidRPr="00CC2712">
        <w:rPr>
          <w:rFonts w:ascii="Times New Roman" w:hAnsi="Times New Roman" w:cs="Times New Roman"/>
          <w:sz w:val="24"/>
          <w:szCs w:val="24"/>
        </w:rPr>
        <w:t>reports the cumulative abnormal short sales.</w:t>
      </w:r>
      <w:r>
        <w:rPr>
          <w:rFonts w:ascii="Times New Roman" w:hAnsi="Times New Roman" w:cs="Times New Roman"/>
          <w:sz w:val="24"/>
          <w:szCs w:val="24"/>
        </w:rPr>
        <w:t xml:space="preserve"> </w:t>
      </w:r>
      <w:r w:rsidR="00347C75">
        <w:rPr>
          <w:rFonts w:ascii="Times New Roman" w:hAnsi="Times New Roman" w:cs="Times New Roman"/>
          <w:sz w:val="24"/>
          <w:szCs w:val="24"/>
        </w:rPr>
        <w:t>W</w:t>
      </w:r>
      <w:r>
        <w:rPr>
          <w:rFonts w:ascii="Times New Roman" w:hAnsi="Times New Roman" w:cs="Times New Roman"/>
          <w:sz w:val="24"/>
          <w:szCs w:val="24"/>
        </w:rPr>
        <w:t>e</w:t>
      </w:r>
      <w:r w:rsidR="00347C75">
        <w:rPr>
          <w:rFonts w:ascii="Times New Roman" w:hAnsi="Times New Roman" w:cs="Times New Roman"/>
          <w:sz w:val="24"/>
          <w:szCs w:val="24"/>
        </w:rPr>
        <w:t xml:space="preserve"> </w:t>
      </w:r>
      <w:r>
        <w:rPr>
          <w:rFonts w:ascii="Times New Roman" w:hAnsi="Times New Roman" w:cs="Times New Roman"/>
          <w:sz w:val="24"/>
          <w:szCs w:val="24"/>
        </w:rPr>
        <w:t>document significantly positive abnormal short sales across [0, 1], [0, 2]</w:t>
      </w:r>
      <w:r w:rsidR="00F51C1F">
        <w:rPr>
          <w:rFonts w:ascii="Times New Roman" w:hAnsi="Times New Roman" w:cs="Times New Roman"/>
          <w:sz w:val="24"/>
          <w:szCs w:val="24"/>
        </w:rPr>
        <w:t>,</w:t>
      </w:r>
      <w:r>
        <w:rPr>
          <w:rFonts w:ascii="Times New Roman" w:hAnsi="Times New Roman" w:cs="Times New Roman"/>
          <w:sz w:val="24"/>
          <w:szCs w:val="24"/>
        </w:rPr>
        <w:t xml:space="preserve"> and [0, 3] event windows (0.0110%, 0.0141%</w:t>
      </w:r>
      <w:r w:rsidR="00F51C1F">
        <w:rPr>
          <w:rFonts w:ascii="Times New Roman" w:hAnsi="Times New Roman" w:cs="Times New Roman"/>
          <w:sz w:val="24"/>
          <w:szCs w:val="24"/>
        </w:rPr>
        <w:t>,</w:t>
      </w:r>
      <w:r>
        <w:rPr>
          <w:rFonts w:ascii="Times New Roman" w:hAnsi="Times New Roman" w:cs="Times New Roman"/>
          <w:sz w:val="24"/>
          <w:szCs w:val="24"/>
        </w:rPr>
        <w:t xml:space="preserve"> and 0.0142% of shares outstanding</w:t>
      </w:r>
      <w:r w:rsidR="00F51C1F">
        <w:rPr>
          <w:rFonts w:ascii="Times New Roman" w:hAnsi="Times New Roman" w:cs="Times New Roman"/>
          <w:sz w:val="24"/>
          <w:szCs w:val="24"/>
        </w:rPr>
        <w:t>,</w:t>
      </w:r>
      <w:r>
        <w:rPr>
          <w:rFonts w:ascii="Times New Roman" w:hAnsi="Times New Roman" w:cs="Times New Roman"/>
          <w:sz w:val="24"/>
          <w:szCs w:val="24"/>
        </w:rPr>
        <w:t xml:space="preserve"> respectively) for family-controlled firms</w:t>
      </w:r>
      <w:r w:rsidR="00347C75">
        <w:rPr>
          <w:rFonts w:ascii="Times New Roman" w:hAnsi="Times New Roman" w:cs="Times New Roman"/>
          <w:sz w:val="24"/>
          <w:szCs w:val="24"/>
        </w:rPr>
        <w:t xml:space="preserve">, but not for </w:t>
      </w:r>
      <w:r>
        <w:rPr>
          <w:rFonts w:ascii="Times New Roman" w:hAnsi="Times New Roman" w:cs="Times New Roman"/>
          <w:sz w:val="24"/>
          <w:szCs w:val="24"/>
        </w:rPr>
        <w:t>non-controlled and state-controlled firms. Even after</w:t>
      </w:r>
      <w:r w:rsidR="00347C75">
        <w:rPr>
          <w:rFonts w:ascii="Times New Roman" w:hAnsi="Times New Roman" w:cs="Times New Roman"/>
          <w:sz w:val="24"/>
          <w:szCs w:val="24"/>
        </w:rPr>
        <w:t xml:space="preserve"> </w:t>
      </w:r>
      <w:r>
        <w:rPr>
          <w:rFonts w:ascii="Times New Roman" w:hAnsi="Times New Roman" w:cs="Times New Roman"/>
          <w:sz w:val="24"/>
          <w:szCs w:val="24"/>
        </w:rPr>
        <w:t>exclud</w:t>
      </w:r>
      <w:r w:rsidR="00347C75">
        <w:rPr>
          <w:rFonts w:ascii="Times New Roman" w:hAnsi="Times New Roman" w:cs="Times New Roman"/>
          <w:sz w:val="24"/>
          <w:szCs w:val="24"/>
        </w:rPr>
        <w:t>ing</w:t>
      </w:r>
      <w:r>
        <w:rPr>
          <w:rFonts w:ascii="Times New Roman" w:hAnsi="Times New Roman" w:cs="Times New Roman"/>
          <w:sz w:val="24"/>
          <w:szCs w:val="24"/>
        </w:rPr>
        <w:t xml:space="preserve"> day 0, family-controlled firms</w:t>
      </w:r>
      <w:r w:rsidR="00347C75">
        <w:rPr>
          <w:rFonts w:ascii="Times New Roman" w:hAnsi="Times New Roman" w:cs="Times New Roman"/>
          <w:sz w:val="24"/>
          <w:szCs w:val="24"/>
        </w:rPr>
        <w:t xml:space="preserve"> still</w:t>
      </w:r>
      <w:r>
        <w:rPr>
          <w:rFonts w:ascii="Times New Roman" w:hAnsi="Times New Roman" w:cs="Times New Roman"/>
          <w:sz w:val="24"/>
          <w:szCs w:val="24"/>
        </w:rPr>
        <w:t xml:space="preserve"> exhibit significantly cumulative abnormal short sales </w:t>
      </w:r>
      <w:r w:rsidR="00022DF4">
        <w:rPr>
          <w:rFonts w:ascii="Times New Roman" w:hAnsi="Times New Roman" w:cs="Times New Roman"/>
          <w:sz w:val="24"/>
          <w:szCs w:val="24"/>
        </w:rPr>
        <w:t xml:space="preserve">(0.0076%) </w:t>
      </w:r>
      <w:r>
        <w:rPr>
          <w:rFonts w:ascii="Times New Roman" w:hAnsi="Times New Roman" w:cs="Times New Roman"/>
          <w:sz w:val="24"/>
          <w:szCs w:val="24"/>
        </w:rPr>
        <w:t>in the [1, 2] event window.</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Our </w:t>
      </w:r>
      <w:r w:rsidR="00347C75">
        <w:rPr>
          <w:rFonts w:ascii="Times New Roman" w:hAnsi="Times New Roman" w:cs="Times New Roman"/>
          <w:sz w:val="24"/>
          <w:szCs w:val="24"/>
        </w:rPr>
        <w:t xml:space="preserve">initial </w:t>
      </w:r>
      <w:r>
        <w:rPr>
          <w:rFonts w:ascii="Times New Roman" w:hAnsi="Times New Roman" w:cs="Times New Roman"/>
          <w:sz w:val="24"/>
          <w:szCs w:val="24"/>
        </w:rPr>
        <w:t>evidence</w:t>
      </w:r>
      <w:r w:rsidR="00347C75">
        <w:rPr>
          <w:rFonts w:ascii="Times New Roman" w:hAnsi="Times New Roman" w:cs="Times New Roman"/>
          <w:sz w:val="24"/>
          <w:szCs w:val="24"/>
        </w:rPr>
        <w:t xml:space="preserve"> on abnormal short sales</w:t>
      </w:r>
      <w:r>
        <w:rPr>
          <w:rFonts w:ascii="Times New Roman" w:hAnsi="Times New Roman" w:cs="Times New Roman"/>
          <w:sz w:val="24"/>
          <w:szCs w:val="24"/>
        </w:rPr>
        <w:t xml:space="preserve"> </w:t>
      </w:r>
      <w:r w:rsidR="00A11723">
        <w:rPr>
          <w:rFonts w:ascii="Times New Roman" w:hAnsi="Times New Roman" w:cs="Times New Roman"/>
          <w:sz w:val="24"/>
          <w:szCs w:val="24"/>
        </w:rPr>
        <w:t>shows</w:t>
      </w:r>
      <w:r w:rsidR="00347C75">
        <w:rPr>
          <w:rFonts w:ascii="Times New Roman" w:hAnsi="Times New Roman" w:cs="Times New Roman"/>
          <w:sz w:val="24"/>
          <w:szCs w:val="24"/>
        </w:rPr>
        <w:t xml:space="preserve"> potential information leakage as </w:t>
      </w:r>
      <w:r>
        <w:rPr>
          <w:rFonts w:ascii="Times New Roman" w:hAnsi="Times New Roman" w:cs="Times New Roman"/>
          <w:sz w:val="24"/>
          <w:szCs w:val="24"/>
        </w:rPr>
        <w:t xml:space="preserve">short position opened before the public announcement of an insider sale and closed upon market reaction to the announcement. </w:t>
      </w:r>
    </w:p>
    <w:p w14:paraId="5BBE09D3" w14:textId="316911D0" w:rsidR="00BA3FC0" w:rsidRPr="00EA2059" w:rsidRDefault="00B94035" w:rsidP="00EA2059">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Pr="007354F9">
        <w:rPr>
          <w:rFonts w:ascii="Times New Roman" w:hAnsi="Times New Roman" w:cs="Times New Roman"/>
          <w:b/>
          <w:sz w:val="24"/>
          <w:szCs w:val="24"/>
        </w:rPr>
        <w:t>4 about here&gt;</w:t>
      </w:r>
    </w:p>
    <w:p w14:paraId="40F634C2" w14:textId="2FDD2856" w:rsidR="00473A25" w:rsidRDefault="00EA2059" w:rsidP="0039050A">
      <w:pPr>
        <w:pStyle w:val="Heading2"/>
        <w:spacing w:line="480" w:lineRule="auto"/>
      </w:pPr>
      <w:bookmarkStart w:id="40" w:name="_Toc428443155"/>
      <w:bookmarkStart w:id="41" w:name="_Toc437445969"/>
      <w:r>
        <w:t>6</w:t>
      </w:r>
      <w:r w:rsidR="00473A25" w:rsidRPr="007354F9">
        <w:t>.</w:t>
      </w:r>
      <w:r w:rsidR="00554C9A">
        <w:t>2</w:t>
      </w:r>
      <w:r w:rsidR="00473A25" w:rsidRPr="007354F9">
        <w:t xml:space="preserve">. Abnormal short sales </w:t>
      </w:r>
      <w:bookmarkEnd w:id="40"/>
      <w:bookmarkEnd w:id="41"/>
      <w:r w:rsidR="00AD642D">
        <w:t xml:space="preserve">and </w:t>
      </w:r>
      <w:r w:rsidR="00EB4841">
        <w:t xml:space="preserve">potential </w:t>
      </w:r>
      <w:r w:rsidR="00AD642D">
        <w:t>information leakage</w:t>
      </w:r>
      <w:r w:rsidR="00A92073">
        <w:t xml:space="preserve"> </w:t>
      </w:r>
    </w:p>
    <w:p w14:paraId="729BD68F" w14:textId="1B4C0C27" w:rsidR="00002754" w:rsidRDefault="00473A25" w:rsidP="000E0C50">
      <w:pPr>
        <w:adjustRightInd w:val="0"/>
        <w:snapToGrid w:val="0"/>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lastRenderedPageBreak/>
        <w:t xml:space="preserve">Table 5 reports the regression results concerning </w:t>
      </w:r>
      <w:r w:rsidR="001D5B13">
        <w:rPr>
          <w:rFonts w:ascii="Times New Roman" w:hAnsi="Times New Roman" w:cs="Times New Roman"/>
          <w:sz w:val="24"/>
          <w:szCs w:val="24"/>
        </w:rPr>
        <w:t xml:space="preserve">abnormal </w:t>
      </w:r>
      <w:r w:rsidRPr="007354F9">
        <w:rPr>
          <w:rFonts w:ascii="Times New Roman" w:hAnsi="Times New Roman" w:cs="Times New Roman"/>
          <w:sz w:val="24"/>
          <w:szCs w:val="24"/>
        </w:rPr>
        <w:t xml:space="preserve">short </w:t>
      </w:r>
      <w:r w:rsidR="001D5B13">
        <w:rPr>
          <w:rFonts w:ascii="Times New Roman" w:hAnsi="Times New Roman" w:cs="Times New Roman"/>
          <w:sz w:val="24"/>
          <w:szCs w:val="24"/>
        </w:rPr>
        <w:t>sales around insider transactions</w:t>
      </w:r>
      <w:r w:rsidR="00EA53B3">
        <w:rPr>
          <w:rFonts w:ascii="Times New Roman" w:hAnsi="Times New Roman" w:cs="Times New Roman"/>
          <w:sz w:val="24"/>
          <w:szCs w:val="24"/>
        </w:rPr>
        <w:t>.</w:t>
      </w:r>
      <w:r w:rsidR="00CF2A7A"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Based on </w:t>
      </w:r>
      <w:r w:rsidR="00CF2751">
        <w:rPr>
          <w:rFonts w:ascii="Times New Roman" w:hAnsi="Times New Roman" w:cs="Times New Roman"/>
          <w:sz w:val="24"/>
          <w:szCs w:val="24"/>
        </w:rPr>
        <w:t>variable definition</w:t>
      </w:r>
      <w:r w:rsidRPr="007354F9">
        <w:rPr>
          <w:rFonts w:ascii="Times New Roman" w:hAnsi="Times New Roman" w:cs="Times New Roman"/>
          <w:sz w:val="24"/>
          <w:szCs w:val="24"/>
        </w:rPr>
        <w:t>,</w:t>
      </w:r>
      <w:r w:rsidR="00A360B6">
        <w:rPr>
          <w:rFonts w:ascii="Times New Roman" w:hAnsi="Times New Roman" w:cs="Times New Roman"/>
          <w:sz w:val="24"/>
          <w:szCs w:val="24"/>
        </w:rPr>
        <w:t xml:space="preserve"> </w:t>
      </w:r>
      <w:bookmarkStart w:id="42" w:name="OLE_LINK30"/>
      <w:bookmarkStart w:id="43" w:name="OLE_LINK31"/>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sidR="003318C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[0,1]</m:t>
            </m:r>
          </m:sub>
        </m:sSub>
      </m:oMath>
      <w:r w:rsidR="003318C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sidR="003318C4">
        <w:rPr>
          <w:rFonts w:ascii="Times New Roman" w:hAnsi="Times New Roman" w:cs="Times New Roman"/>
          <w:sz w:val="24"/>
          <w:szCs w:val="24"/>
        </w:rPr>
        <w:t xml:space="preserve"> </w:t>
      </w:r>
      <w:bookmarkEnd w:id="42"/>
      <w:bookmarkEnd w:id="43"/>
      <w:r w:rsidR="00270447" w:rsidRPr="007354F9">
        <w:rPr>
          <w:rFonts w:ascii="Times New Roman" w:hAnsi="Times New Roman" w:cs="Times New Roman"/>
          <w:sz w:val="24"/>
          <w:szCs w:val="24"/>
        </w:rPr>
        <w:t>record</w:t>
      </w:r>
      <w:r w:rsidRPr="007354F9">
        <w:rPr>
          <w:rFonts w:ascii="Times New Roman" w:hAnsi="Times New Roman" w:cs="Times New Roman"/>
          <w:sz w:val="24"/>
          <w:szCs w:val="24"/>
        </w:rPr>
        <w:t xml:space="preserve"> </w:t>
      </w:r>
      <w:r w:rsidR="00D3514E" w:rsidRPr="007354F9">
        <w:rPr>
          <w:rFonts w:ascii="Times New Roman" w:hAnsi="Times New Roman" w:cs="Times New Roman"/>
          <w:sz w:val="24"/>
          <w:szCs w:val="24"/>
        </w:rPr>
        <w:t xml:space="preserve">the intensity of </w:t>
      </w:r>
      <w:r w:rsidR="001D5B13">
        <w:rPr>
          <w:rFonts w:ascii="Times New Roman" w:hAnsi="Times New Roman" w:cs="Times New Roman"/>
          <w:sz w:val="24"/>
          <w:szCs w:val="24"/>
        </w:rPr>
        <w:t xml:space="preserve">abnormal </w:t>
      </w:r>
      <w:r w:rsidRPr="007354F9">
        <w:rPr>
          <w:rFonts w:ascii="Times New Roman" w:hAnsi="Times New Roman" w:cs="Times New Roman"/>
          <w:sz w:val="24"/>
          <w:szCs w:val="24"/>
        </w:rPr>
        <w:t xml:space="preserve">short </w:t>
      </w:r>
      <w:r w:rsidR="001D5B13">
        <w:rPr>
          <w:rFonts w:ascii="Times New Roman" w:hAnsi="Times New Roman" w:cs="Times New Roman"/>
          <w:sz w:val="24"/>
          <w:szCs w:val="24"/>
        </w:rPr>
        <w:t>sales</w:t>
      </w:r>
      <w:r w:rsidR="001D5B13" w:rsidRPr="007354F9">
        <w:rPr>
          <w:rFonts w:ascii="Times New Roman" w:hAnsi="Times New Roman" w:cs="Times New Roman"/>
          <w:sz w:val="24"/>
          <w:szCs w:val="24"/>
        </w:rPr>
        <w:t xml:space="preserve"> </w:t>
      </w:r>
      <w:r w:rsidR="003318C4">
        <w:rPr>
          <w:rFonts w:ascii="Times New Roman" w:hAnsi="Times New Roman" w:cs="Times New Roman"/>
          <w:sz w:val="24"/>
          <w:szCs w:val="24"/>
        </w:rPr>
        <w:t>before average</w:t>
      </w:r>
      <w:r w:rsidR="00A360B6">
        <w:rPr>
          <w:rFonts w:ascii="Times New Roman" w:hAnsi="Times New Roman" w:cs="Times New Roman"/>
          <w:sz w:val="24"/>
          <w:szCs w:val="24"/>
        </w:rPr>
        <w:t xml:space="preserve"> investors </w:t>
      </w:r>
      <w:r w:rsidR="00CA2300">
        <w:rPr>
          <w:rFonts w:ascii="Times New Roman" w:hAnsi="Times New Roman" w:cs="Times New Roman"/>
          <w:sz w:val="24"/>
          <w:szCs w:val="24"/>
        </w:rPr>
        <w:t>become</w:t>
      </w:r>
      <w:r w:rsidR="00A360B6">
        <w:rPr>
          <w:rFonts w:ascii="Times New Roman" w:hAnsi="Times New Roman" w:cs="Times New Roman"/>
          <w:sz w:val="24"/>
          <w:szCs w:val="24"/>
        </w:rPr>
        <w:t xml:space="preserve"> aware of insider trading</w:t>
      </w:r>
      <w:r w:rsidRPr="007354F9">
        <w:rPr>
          <w:rFonts w:ascii="Times New Roman" w:hAnsi="Times New Roman" w:cs="Times New Roman"/>
          <w:sz w:val="24"/>
          <w:szCs w:val="24"/>
        </w:rPr>
        <w:t xml:space="preserve">. If </w:t>
      </w:r>
      <w:r w:rsidR="00A360B6">
        <w:rPr>
          <w:rFonts w:ascii="Times New Roman" w:hAnsi="Times New Roman" w:cs="Times New Roman"/>
          <w:sz w:val="24"/>
          <w:szCs w:val="24"/>
        </w:rPr>
        <w:t>information leakage</w:t>
      </w:r>
      <w:r w:rsidR="00CA2300">
        <w:rPr>
          <w:rFonts w:ascii="Times New Roman" w:hAnsi="Times New Roman" w:cs="Times New Roman"/>
          <w:sz w:val="24"/>
          <w:szCs w:val="24"/>
        </w:rPr>
        <w:t xml:space="preserve"> regarding insider sales</w:t>
      </w:r>
      <w:r w:rsidR="001D5B13">
        <w:rPr>
          <w:rFonts w:ascii="Times New Roman" w:hAnsi="Times New Roman" w:cs="Times New Roman"/>
          <w:sz w:val="24"/>
          <w:szCs w:val="24"/>
        </w:rPr>
        <w:t xml:space="preserve"> exist</w:t>
      </w:r>
      <w:r w:rsidR="00414EF9">
        <w:rPr>
          <w:rFonts w:ascii="Times New Roman" w:hAnsi="Times New Roman" w:cs="Times New Roman"/>
          <w:sz w:val="24"/>
          <w:szCs w:val="24"/>
        </w:rPr>
        <w:t>s</w:t>
      </w:r>
      <w:r w:rsidRPr="007354F9">
        <w:rPr>
          <w:rFonts w:ascii="Times New Roman" w:hAnsi="Times New Roman" w:cs="Times New Roman"/>
          <w:sz w:val="24"/>
          <w:szCs w:val="24"/>
        </w:rPr>
        <w:t xml:space="preserve">, we </w:t>
      </w:r>
      <w:r w:rsidR="00414EF9">
        <w:rPr>
          <w:rFonts w:ascii="Times New Roman" w:hAnsi="Times New Roman" w:cs="Times New Roman"/>
          <w:sz w:val="24"/>
          <w:szCs w:val="24"/>
        </w:rPr>
        <w:t>expect to</w:t>
      </w:r>
      <w:r w:rsidR="001D5B13">
        <w:rPr>
          <w:rFonts w:ascii="Times New Roman" w:hAnsi="Times New Roman" w:cs="Times New Roman"/>
          <w:sz w:val="24"/>
          <w:szCs w:val="24"/>
        </w:rPr>
        <w:t xml:space="preserve"> </w:t>
      </w:r>
      <w:r w:rsidR="00CA1B99">
        <w:rPr>
          <w:rFonts w:ascii="Times New Roman" w:hAnsi="Times New Roman" w:cs="Times New Roman"/>
          <w:sz w:val="24"/>
          <w:szCs w:val="24"/>
        </w:rPr>
        <w:t>observe</w:t>
      </w:r>
      <w:r w:rsidR="00CA1B99"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positive abnormal </w:t>
      </w:r>
      <w:r w:rsidR="001D5B13">
        <w:rPr>
          <w:rFonts w:ascii="Times New Roman" w:hAnsi="Times New Roman" w:cs="Times New Roman"/>
          <w:sz w:val="24"/>
          <w:szCs w:val="24"/>
        </w:rPr>
        <w:t xml:space="preserve">short </w:t>
      </w:r>
      <w:r w:rsidRPr="007354F9">
        <w:rPr>
          <w:rFonts w:ascii="Times New Roman" w:hAnsi="Times New Roman" w:cs="Times New Roman"/>
          <w:sz w:val="24"/>
          <w:szCs w:val="24"/>
        </w:rPr>
        <w:t xml:space="preserve">sales </w:t>
      </w:r>
      <w:r w:rsidR="00A360B6">
        <w:rPr>
          <w:rFonts w:ascii="Times New Roman" w:hAnsi="Times New Roman" w:cs="Times New Roman"/>
          <w:sz w:val="24"/>
          <w:szCs w:val="24"/>
        </w:rPr>
        <w:t>within three business days</w:t>
      </w:r>
      <w:r w:rsidRPr="007354F9">
        <w:rPr>
          <w:rFonts w:ascii="Times New Roman" w:hAnsi="Times New Roman" w:cs="Times New Roman"/>
          <w:sz w:val="24"/>
          <w:szCs w:val="24"/>
        </w:rPr>
        <w:t>.</w:t>
      </w:r>
      <w:r w:rsidR="00A360B6">
        <w:rPr>
          <w:rFonts w:ascii="Times New Roman" w:hAnsi="Times New Roman" w:cs="Times New Roman"/>
          <w:sz w:val="24"/>
          <w:szCs w:val="24"/>
        </w:rPr>
        <w:t xml:space="preserve"> </w:t>
      </w:r>
      <w:r w:rsidRPr="007354F9">
        <w:rPr>
          <w:rFonts w:ascii="Times New Roman" w:hAnsi="Times New Roman" w:cs="Times New Roman"/>
          <w:sz w:val="24"/>
          <w:szCs w:val="24"/>
        </w:rPr>
        <w:t>Model</w:t>
      </w:r>
      <w:r w:rsidR="00D3514E" w:rsidRPr="007354F9">
        <w:rPr>
          <w:rFonts w:ascii="Times New Roman" w:hAnsi="Times New Roman" w:cs="Times New Roman"/>
          <w:sz w:val="24"/>
          <w:szCs w:val="24"/>
        </w:rPr>
        <w:t xml:space="preserve"> </w:t>
      </w:r>
      <w:r w:rsidRPr="007354F9">
        <w:rPr>
          <w:rFonts w:ascii="Times New Roman" w:hAnsi="Times New Roman" w:cs="Times New Roman"/>
          <w:sz w:val="24"/>
          <w:szCs w:val="24"/>
        </w:rPr>
        <w:t>(1) show</w:t>
      </w:r>
      <w:r w:rsidR="00D3514E" w:rsidRPr="007354F9">
        <w:rPr>
          <w:rFonts w:ascii="Times New Roman" w:hAnsi="Times New Roman" w:cs="Times New Roman"/>
          <w:sz w:val="24"/>
          <w:szCs w:val="24"/>
        </w:rPr>
        <w:t>s</w:t>
      </w:r>
      <w:r w:rsidRPr="007354F9">
        <w:rPr>
          <w:rFonts w:ascii="Times New Roman" w:hAnsi="Times New Roman" w:cs="Times New Roman"/>
          <w:sz w:val="24"/>
          <w:szCs w:val="24"/>
        </w:rPr>
        <w:t xml:space="preserve"> that the event effect on short selling</w:t>
      </w:r>
      <w:r w:rsidR="001D5B13">
        <w:rPr>
          <w:rFonts w:ascii="Times New Roman" w:hAnsi="Times New Roman" w:cs="Times New Roman"/>
          <w:sz w:val="24"/>
          <w:szCs w:val="24"/>
        </w:rPr>
        <w:t xml:space="preserve"> activity</w:t>
      </w:r>
      <w:r w:rsidR="00FE797C">
        <w:rPr>
          <w:rFonts w:ascii="Times New Roman" w:hAnsi="Times New Roman" w:cs="Times New Roman"/>
          <w:sz w:val="24"/>
          <w:szCs w:val="24"/>
        </w:rPr>
        <w:t xml:space="preserve"> is significantly positive</w:t>
      </w:r>
      <w:r w:rsidRPr="00FE797C">
        <w:rPr>
          <w:rFonts w:ascii="Times New Roman" w:hAnsi="Times New Roman" w:cs="Times New Roman"/>
          <w:sz w:val="24"/>
          <w:szCs w:val="24"/>
        </w:rPr>
        <w:t xml:space="preserve">. </w:t>
      </w:r>
      <w:r w:rsidR="007B4DFF" w:rsidRPr="00FE797C">
        <w:rPr>
          <w:rFonts w:ascii="Times New Roman" w:hAnsi="Times New Roman" w:cs="Times New Roman"/>
          <w:sz w:val="24"/>
          <w:szCs w:val="24"/>
        </w:rPr>
        <w:t>For family</w:t>
      </w:r>
      <w:r w:rsidR="00C55BE4" w:rsidRPr="00FE797C">
        <w:rPr>
          <w:rFonts w:ascii="Times New Roman" w:hAnsi="Times New Roman" w:cs="Times New Roman"/>
          <w:sz w:val="24"/>
          <w:szCs w:val="24"/>
        </w:rPr>
        <w:t>-</w:t>
      </w:r>
      <w:r w:rsidR="007B4DFF" w:rsidRPr="00FE797C">
        <w:rPr>
          <w:rFonts w:ascii="Times New Roman" w:hAnsi="Times New Roman" w:cs="Times New Roman"/>
          <w:sz w:val="24"/>
          <w:szCs w:val="24"/>
        </w:rPr>
        <w:t xml:space="preserve">controlled firms, </w:t>
      </w:r>
      <w:r w:rsidR="00DA16DA" w:rsidRPr="00FE797C">
        <w:rPr>
          <w:rFonts w:ascii="Times New Roman" w:hAnsi="Times New Roman" w:cs="Times New Roman"/>
          <w:sz w:val="24"/>
          <w:szCs w:val="24"/>
        </w:rPr>
        <w:t xml:space="preserve">we find </w:t>
      </w:r>
      <w:r w:rsidR="00414EF9" w:rsidRPr="00FE797C">
        <w:rPr>
          <w:rFonts w:ascii="Times New Roman" w:hAnsi="Times New Roman" w:cs="Times New Roman"/>
          <w:sz w:val="24"/>
          <w:szCs w:val="24"/>
        </w:rPr>
        <w:t xml:space="preserve">a </w:t>
      </w:r>
      <w:r w:rsidR="007B4DFF" w:rsidRPr="00FE797C">
        <w:rPr>
          <w:rFonts w:ascii="Times New Roman" w:hAnsi="Times New Roman" w:cs="Times New Roman"/>
          <w:sz w:val="24"/>
          <w:szCs w:val="24"/>
        </w:rPr>
        <w:t>statistically significant insider sale effect on short selling in Model</w:t>
      </w:r>
      <w:r w:rsidR="00FC01D4" w:rsidRPr="00FE797C">
        <w:rPr>
          <w:rFonts w:ascii="Times New Roman" w:hAnsi="Times New Roman" w:cs="Times New Roman"/>
          <w:sz w:val="24"/>
          <w:szCs w:val="24"/>
        </w:rPr>
        <w:t>s</w:t>
      </w:r>
      <w:r w:rsidR="007B4DFF" w:rsidRPr="00FE797C">
        <w:rPr>
          <w:rFonts w:ascii="Times New Roman" w:hAnsi="Times New Roman" w:cs="Times New Roman"/>
          <w:sz w:val="24"/>
          <w:szCs w:val="24"/>
        </w:rPr>
        <w:t xml:space="preserve"> (</w:t>
      </w:r>
      <w:r w:rsidR="001D73AB" w:rsidRPr="00FE797C">
        <w:rPr>
          <w:rFonts w:ascii="Times New Roman" w:hAnsi="Times New Roman" w:cs="Times New Roman"/>
          <w:sz w:val="24"/>
          <w:szCs w:val="24"/>
        </w:rPr>
        <w:t>4</w:t>
      </w:r>
      <w:r w:rsidR="007B4DFF" w:rsidRPr="00FE797C">
        <w:rPr>
          <w:rFonts w:ascii="Times New Roman" w:hAnsi="Times New Roman" w:cs="Times New Roman"/>
          <w:sz w:val="24"/>
          <w:szCs w:val="24"/>
        </w:rPr>
        <w:t>),</w:t>
      </w:r>
      <w:r w:rsidR="001D73AB" w:rsidRPr="00FE797C">
        <w:rPr>
          <w:rFonts w:ascii="Times New Roman" w:hAnsi="Times New Roman" w:cs="Times New Roman"/>
          <w:sz w:val="24"/>
          <w:szCs w:val="24"/>
        </w:rPr>
        <w:t xml:space="preserve"> (5)</w:t>
      </w:r>
      <w:r w:rsidR="009A352F" w:rsidRPr="00FE797C">
        <w:rPr>
          <w:rFonts w:ascii="Times New Roman" w:hAnsi="Times New Roman" w:cs="Times New Roman"/>
          <w:sz w:val="24"/>
          <w:szCs w:val="24"/>
        </w:rPr>
        <w:t>,</w:t>
      </w:r>
      <w:r w:rsidR="001D73AB" w:rsidRPr="00FE797C">
        <w:rPr>
          <w:rFonts w:ascii="Times New Roman" w:hAnsi="Times New Roman" w:cs="Times New Roman"/>
          <w:sz w:val="24"/>
          <w:szCs w:val="24"/>
        </w:rPr>
        <w:t xml:space="preserve"> and (6)</w:t>
      </w:r>
      <w:r w:rsidR="007B4DFF" w:rsidRPr="00FE797C">
        <w:rPr>
          <w:rFonts w:ascii="Times New Roman" w:hAnsi="Times New Roman" w:cs="Times New Roman"/>
          <w:sz w:val="24"/>
          <w:szCs w:val="24"/>
        </w:rPr>
        <w:t>.</w:t>
      </w:r>
      <w:r w:rsidR="001D5B13">
        <w:rPr>
          <w:rFonts w:ascii="Times New Roman" w:hAnsi="Times New Roman" w:cs="Times New Roman"/>
          <w:sz w:val="24"/>
          <w:szCs w:val="24"/>
        </w:rPr>
        <w:t xml:space="preserve"> </w:t>
      </w:r>
      <w:r w:rsidR="00DA16DA">
        <w:rPr>
          <w:rFonts w:ascii="Times New Roman" w:hAnsi="Times New Roman" w:cs="Times New Roman"/>
          <w:sz w:val="24"/>
          <w:szCs w:val="24"/>
        </w:rPr>
        <w:t>While</w:t>
      </w:r>
      <w:r w:rsidR="00F6209F">
        <w:rPr>
          <w:rFonts w:ascii="Times New Roman" w:hAnsi="Times New Roman" w:cs="Times New Roman"/>
          <w:sz w:val="24"/>
          <w:szCs w:val="24"/>
        </w:rPr>
        <w:t xml:space="preserve"> for non-controlled </w:t>
      </w:r>
      <w:r w:rsidR="00DA16DA">
        <w:rPr>
          <w:rFonts w:ascii="Times New Roman" w:hAnsi="Times New Roman" w:cs="Times New Roman"/>
          <w:sz w:val="24"/>
          <w:szCs w:val="24"/>
        </w:rPr>
        <w:t xml:space="preserve">and state-controlled </w:t>
      </w:r>
      <w:r w:rsidR="00F6209F">
        <w:rPr>
          <w:rFonts w:ascii="Times New Roman" w:hAnsi="Times New Roman" w:cs="Times New Roman"/>
          <w:sz w:val="24"/>
          <w:szCs w:val="24"/>
        </w:rPr>
        <w:t xml:space="preserve">firms, </w:t>
      </w:r>
      <w:r w:rsidR="00DA16DA">
        <w:rPr>
          <w:rFonts w:ascii="Times New Roman" w:hAnsi="Times New Roman" w:cs="Times New Roman"/>
          <w:sz w:val="24"/>
          <w:szCs w:val="24"/>
        </w:rPr>
        <w:t xml:space="preserve">we observe either a weak relationship or no relationship at all between </w:t>
      </w:r>
      <w:r w:rsidR="00F86D2F">
        <w:rPr>
          <w:rFonts w:ascii="Times New Roman" w:hAnsi="Times New Roman" w:cs="Times New Roman"/>
          <w:sz w:val="24"/>
          <w:szCs w:val="24"/>
        </w:rPr>
        <w:t xml:space="preserve">the </w:t>
      </w:r>
      <w:r w:rsidR="00DA16DA">
        <w:rPr>
          <w:rFonts w:ascii="Times New Roman" w:hAnsi="Times New Roman" w:cs="Times New Roman"/>
          <w:sz w:val="24"/>
          <w:szCs w:val="24"/>
        </w:rPr>
        <w:t xml:space="preserve">insider sale event and abnormal short selling. </w:t>
      </w:r>
    </w:p>
    <w:p w14:paraId="1B1A7D3B" w14:textId="4A004AE1" w:rsidR="00FE51D5" w:rsidRPr="007354F9" w:rsidRDefault="00FE51D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For the control variables, </w:t>
      </w:r>
      <w:r w:rsidR="00DA16DA">
        <w:rPr>
          <w:rFonts w:ascii="Times New Roman" w:hAnsi="Times New Roman" w:cs="Times New Roman"/>
          <w:sz w:val="24"/>
          <w:szCs w:val="24"/>
        </w:rPr>
        <w:t>our</w:t>
      </w:r>
      <w:r w:rsidR="00D7066F">
        <w:rPr>
          <w:rFonts w:ascii="Times New Roman" w:hAnsi="Times New Roman" w:cs="Times New Roman"/>
          <w:sz w:val="24"/>
          <w:szCs w:val="24"/>
        </w:rPr>
        <w:t xml:space="preserve"> results suggest</w:t>
      </w:r>
      <w:r w:rsidR="00E91363">
        <w:rPr>
          <w:rFonts w:ascii="Times New Roman" w:hAnsi="Times New Roman" w:cs="Times New Roman"/>
          <w:sz w:val="24"/>
          <w:szCs w:val="24"/>
        </w:rPr>
        <w:t xml:space="preserve"> that short selling activity is more intens</w:t>
      </w:r>
      <w:r w:rsidR="00C55BE4">
        <w:rPr>
          <w:rFonts w:ascii="Times New Roman" w:hAnsi="Times New Roman" w:cs="Times New Roman"/>
          <w:sz w:val="24"/>
          <w:szCs w:val="24"/>
        </w:rPr>
        <w:t xml:space="preserve">e </w:t>
      </w:r>
      <w:r w:rsidR="00E91363">
        <w:rPr>
          <w:rFonts w:ascii="Times New Roman" w:hAnsi="Times New Roman" w:cs="Times New Roman"/>
          <w:sz w:val="24"/>
          <w:szCs w:val="24"/>
        </w:rPr>
        <w:t xml:space="preserve">in firms with higher turnover and </w:t>
      </w:r>
      <w:r w:rsidR="00C55BE4">
        <w:rPr>
          <w:rFonts w:ascii="Times New Roman" w:hAnsi="Times New Roman" w:cs="Times New Roman"/>
          <w:sz w:val="24"/>
          <w:szCs w:val="24"/>
        </w:rPr>
        <w:t xml:space="preserve">a </w:t>
      </w:r>
      <w:r w:rsidR="00E91363">
        <w:rPr>
          <w:rFonts w:ascii="Times New Roman" w:hAnsi="Times New Roman" w:cs="Times New Roman"/>
          <w:sz w:val="24"/>
          <w:szCs w:val="24"/>
        </w:rPr>
        <w:t>heavier historical short posit</w:t>
      </w:r>
      <w:r w:rsidR="009D00E3">
        <w:rPr>
          <w:rFonts w:ascii="Times New Roman" w:hAnsi="Times New Roman" w:cs="Times New Roman"/>
          <w:sz w:val="24"/>
          <w:szCs w:val="24"/>
        </w:rPr>
        <w:t>i</w:t>
      </w:r>
      <w:r w:rsidR="00E91363">
        <w:rPr>
          <w:rFonts w:ascii="Times New Roman" w:hAnsi="Times New Roman" w:cs="Times New Roman"/>
          <w:sz w:val="24"/>
          <w:szCs w:val="24"/>
        </w:rPr>
        <w:t xml:space="preserve">on. Also, short sellers </w:t>
      </w:r>
      <w:r w:rsidR="00C55BE4">
        <w:rPr>
          <w:rFonts w:ascii="Times New Roman" w:hAnsi="Times New Roman" w:cs="Times New Roman"/>
          <w:sz w:val="24"/>
          <w:szCs w:val="24"/>
        </w:rPr>
        <w:t>favor</w:t>
      </w:r>
      <w:r w:rsidR="00E91363">
        <w:rPr>
          <w:rFonts w:ascii="Times New Roman" w:hAnsi="Times New Roman" w:cs="Times New Roman"/>
          <w:sz w:val="24"/>
          <w:szCs w:val="24"/>
        </w:rPr>
        <w:t xml:space="preserve"> initiat</w:t>
      </w:r>
      <w:r w:rsidR="00C55BE4">
        <w:rPr>
          <w:rFonts w:ascii="Times New Roman" w:hAnsi="Times New Roman" w:cs="Times New Roman"/>
          <w:sz w:val="24"/>
          <w:szCs w:val="24"/>
        </w:rPr>
        <w:t>ing</w:t>
      </w:r>
      <w:r w:rsidR="009D00E3">
        <w:rPr>
          <w:rFonts w:ascii="Times New Roman" w:hAnsi="Times New Roman" w:cs="Times New Roman"/>
          <w:sz w:val="24"/>
          <w:szCs w:val="24"/>
        </w:rPr>
        <w:t xml:space="preserve"> short selling</w:t>
      </w:r>
      <w:r w:rsidR="00E91363">
        <w:rPr>
          <w:rFonts w:ascii="Times New Roman" w:hAnsi="Times New Roman" w:cs="Times New Roman"/>
          <w:sz w:val="24"/>
          <w:szCs w:val="24"/>
        </w:rPr>
        <w:t xml:space="preserve"> after positive cumulative abnormal return</w:t>
      </w:r>
      <w:r w:rsidR="00414EF9">
        <w:rPr>
          <w:rFonts w:ascii="Times New Roman" w:hAnsi="Times New Roman" w:cs="Times New Roman"/>
          <w:sz w:val="24"/>
          <w:szCs w:val="24"/>
        </w:rPr>
        <w:t xml:space="preserve">s, which is consistent with </w:t>
      </w:r>
      <w:r w:rsidR="002D4599" w:rsidRPr="007354F9">
        <w:rPr>
          <w:rFonts w:ascii="Times New Roman" w:hAnsi="Times New Roman" w:cs="Times New Roman"/>
          <w:noProof/>
          <w:sz w:val="24"/>
          <w:szCs w:val="24"/>
        </w:rPr>
        <w:t>Khan and Lu</w:t>
      </w:r>
      <w:r w:rsidR="00414EF9">
        <w:rPr>
          <w:rFonts w:ascii="Times New Roman" w:hAnsi="Times New Roman" w:cs="Times New Roman"/>
          <w:noProof/>
          <w:sz w:val="24"/>
          <w:szCs w:val="24"/>
        </w:rPr>
        <w:t xml:space="preserve"> (</w:t>
      </w:r>
      <w:r w:rsidR="002D4599" w:rsidRPr="007354F9">
        <w:rPr>
          <w:rFonts w:ascii="Times New Roman" w:hAnsi="Times New Roman" w:cs="Times New Roman"/>
          <w:noProof/>
          <w:sz w:val="24"/>
          <w:szCs w:val="24"/>
        </w:rPr>
        <w:t>2013</w:t>
      </w:r>
      <w:r w:rsidR="00414EF9">
        <w:rPr>
          <w:rFonts w:ascii="Times New Roman" w:hAnsi="Times New Roman" w:cs="Times New Roman"/>
          <w:noProof/>
          <w:sz w:val="24"/>
          <w:szCs w:val="24"/>
        </w:rPr>
        <w:t>) and</w:t>
      </w:r>
      <w:r w:rsidR="002D4599">
        <w:rPr>
          <w:rFonts w:ascii="Times New Roman" w:hAnsi="Times New Roman" w:cs="Times New Roman"/>
          <w:noProof/>
          <w:sz w:val="24"/>
          <w:szCs w:val="24"/>
        </w:rPr>
        <w:t xml:space="preserve"> </w:t>
      </w:r>
      <w:r w:rsidR="002D4599" w:rsidRPr="007354F9">
        <w:rPr>
          <w:rFonts w:ascii="Times New Roman" w:hAnsi="Times New Roman" w:cs="Times New Roman"/>
          <w:sz w:val="24"/>
          <w:szCs w:val="24"/>
        </w:rPr>
        <w:fldChar w:fldCharType="begin" w:fldLock="1"/>
      </w:r>
      <w:r w:rsidR="008563FB">
        <w:rPr>
          <w:rFonts w:ascii="Times New Roman" w:hAnsi="Times New Roman" w:cs="Times New Roman"/>
          <w:sz w:val="24"/>
          <w:szCs w:val="24"/>
        </w:rPr>
        <w:instrText>ADDIN CSL_CITATION { "citationItems" : [ { "id" : "ITEM-1", "itemData" : { "DOI" : "10.1016/j.jbankfin.2012.12.017", "ISSN" : "03784266", "abstract" : "We document significant increases in short positions on days when company insiders sell their firms\u2019 shares. Short selling increases before insider sales are publicly reported and often before insiders finish selling. Furthermore, the magnitude of short selling activity is consistent with short sellers\u2019 knowledge of the insider\u2019s rank (e.g., CEO, CFO, or a lower-ranked manager) and with knowledge of the unobservable size of the insider\u2019s trading position. We show that short sellers\u2019 superior timing is consistent with (i) monitoring of order flow and (ii) obtaining price-relevant information from brokerages that execute insider sales. Some of our results extend to insider purchases.", "author" : [ { "dropping-particle" : "", "family" : "Chakrabarty", "given" : "Bidisha", "non-dropping-particle" : "", "parse-names" : false, "suffix" : "" }, { "dropping-particle" : "", "family" : "Shkilko", "given" : "Andriy", "non-dropping-particle" : "", "parse-names" : false, "suffix" : "" } ], "container-title" : "Journal of Banking &amp; Finance", "id" : "ITEM-1", "issue" : "5", "issued" : { "date-parts" : [ [ "2013", "5" ] ] }, "page" : "1560-1572", "title" : "Information transfers and learning in financial markets: Evidence from short selling around insider sales", "type" : "article-journal", "volume" : "37" }, "uris" : [ "http://www.mendeley.com/documents/?uuid=40752e1b-0a38-4221-8928-9ab971669459" ] } ], "mendeley" : { "formattedCitation" : "(Chakrabarty &amp; Shkilko 2013)", "manualFormatting" : "Chakrabarty and Shkilko, 2013)", "plainTextFormattedCitation" : "(Chakrabarty &amp; Shkilko 2013)", "previouslyFormattedCitation" : "(Chakrabarty &amp; Shkilko 2013)" }, "properties" : { "noteIndex" : 0 }, "schema" : "https://github.com/citation-style-language/schema/raw/master/csl-citation.json" }</w:instrText>
      </w:r>
      <w:r w:rsidR="002D4599" w:rsidRPr="007354F9">
        <w:rPr>
          <w:rFonts w:ascii="Times New Roman" w:hAnsi="Times New Roman" w:cs="Times New Roman"/>
          <w:sz w:val="24"/>
          <w:szCs w:val="24"/>
        </w:rPr>
        <w:fldChar w:fldCharType="separate"/>
      </w:r>
      <w:r w:rsidR="00C0246B">
        <w:rPr>
          <w:rFonts w:ascii="Times New Roman" w:hAnsi="Times New Roman" w:cs="Times New Roman"/>
          <w:noProof/>
          <w:sz w:val="24"/>
          <w:szCs w:val="24"/>
        </w:rPr>
        <w:t>Chakrabarty and Shkilko</w:t>
      </w:r>
      <w:r w:rsidR="00414EF9">
        <w:rPr>
          <w:rFonts w:ascii="Times New Roman" w:hAnsi="Times New Roman" w:cs="Times New Roman"/>
          <w:noProof/>
          <w:sz w:val="24"/>
          <w:szCs w:val="24"/>
        </w:rPr>
        <w:t xml:space="preserve"> (</w:t>
      </w:r>
      <w:r w:rsidR="002D4599" w:rsidRPr="007354F9">
        <w:rPr>
          <w:rFonts w:ascii="Times New Roman" w:hAnsi="Times New Roman" w:cs="Times New Roman"/>
          <w:noProof/>
          <w:sz w:val="24"/>
          <w:szCs w:val="24"/>
        </w:rPr>
        <w:t>2013)</w:t>
      </w:r>
      <w:r w:rsidR="002D4599" w:rsidRPr="007354F9">
        <w:rPr>
          <w:rFonts w:ascii="Times New Roman" w:hAnsi="Times New Roman" w:cs="Times New Roman"/>
          <w:sz w:val="24"/>
          <w:szCs w:val="24"/>
        </w:rPr>
        <w:fldChar w:fldCharType="end"/>
      </w:r>
      <w:r w:rsidR="00E91363">
        <w:rPr>
          <w:rFonts w:ascii="Times New Roman" w:hAnsi="Times New Roman" w:cs="Times New Roman"/>
          <w:sz w:val="24"/>
          <w:szCs w:val="24"/>
        </w:rPr>
        <w:t xml:space="preserve">.   </w:t>
      </w:r>
    </w:p>
    <w:p w14:paraId="5BD70695" w14:textId="77777777" w:rsidR="00473A25" w:rsidRPr="007354F9" w:rsidRDefault="00473A25" w:rsidP="0039050A">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Pr="007354F9">
        <w:rPr>
          <w:rFonts w:ascii="Times New Roman" w:hAnsi="Times New Roman" w:cs="Times New Roman"/>
          <w:b/>
          <w:sz w:val="24"/>
          <w:szCs w:val="24"/>
        </w:rPr>
        <w:t>5 about here&gt;</w:t>
      </w:r>
    </w:p>
    <w:p w14:paraId="43E50337" w14:textId="62156CB4" w:rsidR="00473A25" w:rsidRPr="007354F9" w:rsidRDefault="00AD35C7" w:rsidP="0039050A">
      <w:pPr>
        <w:pStyle w:val="Heading2"/>
        <w:spacing w:line="480" w:lineRule="auto"/>
      </w:pPr>
      <w:bookmarkStart w:id="44" w:name="_Toc428443158"/>
      <w:bookmarkStart w:id="45" w:name="_Toc437445972"/>
      <w:r>
        <w:t>6</w:t>
      </w:r>
      <w:r w:rsidR="00473A25" w:rsidRPr="007354F9">
        <w:t>.</w:t>
      </w:r>
      <w:r w:rsidR="00554C9A">
        <w:t>3</w:t>
      </w:r>
      <w:r w:rsidR="00473A25" w:rsidRPr="007354F9">
        <w:t xml:space="preserve">. Abnormal short sales and </w:t>
      </w:r>
      <w:bookmarkEnd w:id="44"/>
      <w:bookmarkEnd w:id="45"/>
      <w:r w:rsidR="00C40B67">
        <w:t>family control</w:t>
      </w:r>
    </w:p>
    <w:p w14:paraId="2AFF56D1" w14:textId="331C178D" w:rsidR="008A5EF6" w:rsidRDefault="001E75A7"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DE3B77">
        <w:rPr>
          <w:rFonts w:ascii="Times New Roman" w:hAnsi="Times New Roman" w:cs="Times New Roman"/>
          <w:sz w:val="24"/>
          <w:szCs w:val="24"/>
        </w:rPr>
        <w:t>sub-</w:t>
      </w:r>
      <w:r>
        <w:rPr>
          <w:rFonts w:ascii="Times New Roman" w:hAnsi="Times New Roman" w:cs="Times New Roman"/>
          <w:sz w:val="24"/>
          <w:szCs w:val="24"/>
        </w:rPr>
        <w:t xml:space="preserve">section, </w:t>
      </w:r>
      <w:r w:rsidR="00473A25" w:rsidRPr="007354F9">
        <w:rPr>
          <w:rFonts w:ascii="Times New Roman" w:hAnsi="Times New Roman" w:cs="Times New Roman"/>
          <w:sz w:val="24"/>
          <w:szCs w:val="24"/>
        </w:rPr>
        <w:t>we explore how</w:t>
      </w:r>
      <w:r w:rsidR="00A0023D" w:rsidRPr="007354F9">
        <w:rPr>
          <w:rFonts w:ascii="Times New Roman" w:hAnsi="Times New Roman" w:cs="Times New Roman"/>
          <w:sz w:val="24"/>
          <w:szCs w:val="24"/>
        </w:rPr>
        <w:t xml:space="preserve"> </w:t>
      </w:r>
      <w:r w:rsidR="00F84ECA">
        <w:rPr>
          <w:rFonts w:ascii="Times New Roman" w:hAnsi="Times New Roman" w:cs="Times New Roman"/>
          <w:sz w:val="24"/>
          <w:szCs w:val="24"/>
        </w:rPr>
        <w:t xml:space="preserve">family </w:t>
      </w:r>
      <w:r w:rsidR="003977FF" w:rsidRPr="007354F9">
        <w:rPr>
          <w:rFonts w:ascii="Times New Roman" w:hAnsi="Times New Roman" w:cs="Times New Roman"/>
          <w:sz w:val="24"/>
          <w:szCs w:val="24"/>
        </w:rPr>
        <w:t>control</w:t>
      </w:r>
      <w:r w:rsidR="00561403">
        <w:rPr>
          <w:rFonts w:ascii="Times New Roman" w:hAnsi="Times New Roman" w:cs="Times New Roman"/>
          <w:sz w:val="24"/>
          <w:szCs w:val="24"/>
        </w:rPr>
        <w:t xml:space="preserve"> </w:t>
      </w:r>
      <w:r w:rsidR="00473A25" w:rsidRPr="007354F9">
        <w:rPr>
          <w:rFonts w:ascii="Times New Roman" w:hAnsi="Times New Roman" w:cs="Times New Roman"/>
          <w:sz w:val="24"/>
          <w:szCs w:val="24"/>
        </w:rPr>
        <w:t>influence</w:t>
      </w:r>
      <w:r w:rsidR="00E8017A" w:rsidRPr="007354F9">
        <w:rPr>
          <w:rFonts w:ascii="Times New Roman" w:hAnsi="Times New Roman" w:cs="Times New Roman"/>
          <w:sz w:val="24"/>
          <w:szCs w:val="24"/>
        </w:rPr>
        <w:t>s</w:t>
      </w:r>
      <w:r w:rsidR="00A56572">
        <w:rPr>
          <w:rFonts w:ascii="Times New Roman" w:hAnsi="Times New Roman" w:cs="Times New Roman"/>
          <w:sz w:val="24"/>
          <w:szCs w:val="24"/>
        </w:rPr>
        <w:t xml:space="preserve"> the potential </w:t>
      </w:r>
      <w:r w:rsidR="00AD35C7">
        <w:rPr>
          <w:rFonts w:ascii="Times New Roman" w:hAnsi="Times New Roman" w:cs="Times New Roman"/>
          <w:sz w:val="24"/>
          <w:szCs w:val="24"/>
        </w:rPr>
        <w:t>information leakage</w:t>
      </w:r>
      <w:r w:rsidR="00A56572">
        <w:rPr>
          <w:rFonts w:ascii="Times New Roman" w:hAnsi="Times New Roman" w:cs="Times New Roman"/>
          <w:sz w:val="24"/>
          <w:szCs w:val="24"/>
        </w:rPr>
        <w:t xml:space="preserve"> </w:t>
      </w:r>
      <w:r w:rsidR="003A787C">
        <w:rPr>
          <w:rFonts w:ascii="Times New Roman" w:hAnsi="Times New Roman" w:cs="Times New Roman"/>
          <w:sz w:val="24"/>
          <w:szCs w:val="24"/>
        </w:rPr>
        <w:t>from corporate</w:t>
      </w:r>
      <w:r w:rsidR="00A56572">
        <w:rPr>
          <w:rFonts w:ascii="Times New Roman" w:hAnsi="Times New Roman" w:cs="Times New Roman"/>
          <w:sz w:val="24"/>
          <w:szCs w:val="24"/>
        </w:rPr>
        <w:t xml:space="preserve"> insiders</w:t>
      </w:r>
      <w:r w:rsidR="00473A25" w:rsidRPr="007354F9">
        <w:rPr>
          <w:rFonts w:ascii="Times New Roman" w:hAnsi="Times New Roman" w:cs="Times New Roman"/>
          <w:sz w:val="24"/>
          <w:szCs w:val="24"/>
        </w:rPr>
        <w:t>.</w:t>
      </w:r>
      <w:r w:rsidR="00BC2F65" w:rsidRPr="007354F9">
        <w:rPr>
          <w:rFonts w:ascii="Times New Roman" w:hAnsi="Times New Roman" w:cs="Times New Roman"/>
          <w:sz w:val="24"/>
          <w:szCs w:val="24"/>
        </w:rPr>
        <w:t xml:space="preserve"> F</w:t>
      </w:r>
      <w:r w:rsidR="00473A25" w:rsidRPr="007354F9">
        <w:rPr>
          <w:rFonts w:ascii="Times New Roman" w:hAnsi="Times New Roman" w:cs="Times New Roman"/>
          <w:sz w:val="24"/>
          <w:szCs w:val="24"/>
        </w:rPr>
        <w:t xml:space="preserve">amily </w:t>
      </w:r>
      <w:r w:rsidR="0085442E" w:rsidRPr="007354F9">
        <w:rPr>
          <w:rFonts w:ascii="Times New Roman" w:hAnsi="Times New Roman" w:cs="Times New Roman"/>
          <w:sz w:val="24"/>
          <w:szCs w:val="24"/>
        </w:rPr>
        <w:t>voting rights</w:t>
      </w:r>
      <w:r w:rsidR="00AD35C7">
        <w:rPr>
          <w:rFonts w:ascii="Times New Roman" w:hAnsi="Times New Roman" w:cs="Times New Roman"/>
          <w:sz w:val="24"/>
          <w:szCs w:val="24"/>
        </w:rPr>
        <w:t xml:space="preserve"> and </w:t>
      </w:r>
      <w:r w:rsidR="00473A25" w:rsidRPr="007354F9">
        <w:rPr>
          <w:rFonts w:ascii="Times New Roman" w:hAnsi="Times New Roman" w:cs="Times New Roman"/>
          <w:sz w:val="24"/>
          <w:szCs w:val="24"/>
        </w:rPr>
        <w:t>family board members</w:t>
      </w:r>
      <w:r w:rsidR="00BC2F65" w:rsidRPr="007354F9">
        <w:rPr>
          <w:rFonts w:ascii="Times New Roman" w:hAnsi="Times New Roman" w:cs="Times New Roman"/>
          <w:sz w:val="24"/>
          <w:szCs w:val="24"/>
        </w:rPr>
        <w:t xml:space="preserve"> are used</w:t>
      </w:r>
      <w:r w:rsidR="00C40B67">
        <w:rPr>
          <w:rFonts w:ascii="Times New Roman" w:hAnsi="Times New Roman" w:cs="Times New Roman"/>
          <w:sz w:val="24"/>
          <w:szCs w:val="24"/>
        </w:rPr>
        <w:t xml:space="preserve"> to measure </w:t>
      </w:r>
      <w:r w:rsidR="001D1859">
        <w:rPr>
          <w:rFonts w:ascii="Times New Roman" w:hAnsi="Times New Roman" w:cs="Times New Roman"/>
          <w:sz w:val="24"/>
          <w:szCs w:val="24"/>
        </w:rPr>
        <w:t>family control</w:t>
      </w:r>
      <w:r w:rsidR="00473A25" w:rsidRPr="007354F9">
        <w:rPr>
          <w:rFonts w:ascii="Times New Roman" w:hAnsi="Times New Roman" w:cs="Times New Roman"/>
          <w:sz w:val="24"/>
          <w:szCs w:val="24"/>
        </w:rPr>
        <w:t>.</w:t>
      </w:r>
      <w:r w:rsidR="00AD35C7">
        <w:rPr>
          <w:rStyle w:val="FootnoteReference"/>
          <w:rFonts w:ascii="Times New Roman" w:hAnsi="Times New Roman" w:cs="Times New Roman"/>
          <w:sz w:val="24"/>
          <w:szCs w:val="24"/>
        </w:rPr>
        <w:footnoteReference w:id="18"/>
      </w:r>
      <w:r w:rsidR="00D758EC">
        <w:rPr>
          <w:rFonts w:ascii="Times New Roman" w:hAnsi="Times New Roman" w:cs="Times New Roman"/>
          <w:sz w:val="24"/>
          <w:szCs w:val="24"/>
        </w:rPr>
        <w:t xml:space="preserve"> </w:t>
      </w:r>
      <w:r w:rsidR="00B41051" w:rsidRPr="007354F9">
        <w:rPr>
          <w:rFonts w:ascii="Times New Roman" w:hAnsi="Times New Roman" w:cs="Times New Roman"/>
          <w:sz w:val="24"/>
          <w:szCs w:val="24"/>
        </w:rPr>
        <w:t xml:space="preserve">Table </w:t>
      </w:r>
      <w:r w:rsidR="00F81846">
        <w:rPr>
          <w:rFonts w:ascii="Times New Roman" w:hAnsi="Times New Roman" w:cs="Times New Roman"/>
          <w:sz w:val="24"/>
          <w:szCs w:val="24"/>
        </w:rPr>
        <w:t>6</w:t>
      </w:r>
      <w:r w:rsidR="00BC2F65" w:rsidRPr="007354F9">
        <w:rPr>
          <w:rFonts w:ascii="Times New Roman" w:hAnsi="Times New Roman" w:cs="Times New Roman"/>
          <w:sz w:val="24"/>
          <w:szCs w:val="24"/>
        </w:rPr>
        <w:t xml:space="preserve"> shows</w:t>
      </w:r>
      <w:r w:rsidR="00473A25" w:rsidRPr="007354F9">
        <w:rPr>
          <w:rFonts w:ascii="Times New Roman" w:hAnsi="Times New Roman" w:cs="Times New Roman"/>
          <w:sz w:val="24"/>
          <w:szCs w:val="24"/>
        </w:rPr>
        <w:t xml:space="preserve"> </w:t>
      </w:r>
      <w:r w:rsidR="008468CB">
        <w:rPr>
          <w:rFonts w:ascii="Times New Roman" w:hAnsi="Times New Roman" w:cs="Times New Roman"/>
          <w:sz w:val="24"/>
          <w:szCs w:val="24"/>
        </w:rPr>
        <w:t xml:space="preserve">that </w:t>
      </w:r>
      <w:r w:rsidR="003977FF" w:rsidRPr="007354F9">
        <w:rPr>
          <w:rFonts w:ascii="Times New Roman" w:hAnsi="Times New Roman" w:cs="Times New Roman"/>
          <w:sz w:val="24"/>
          <w:szCs w:val="24"/>
        </w:rPr>
        <w:t>short selling intensity</w:t>
      </w:r>
      <w:r w:rsidR="00473A25" w:rsidRPr="007354F9">
        <w:rPr>
          <w:rFonts w:ascii="Times New Roman" w:hAnsi="Times New Roman" w:cs="Times New Roman"/>
          <w:sz w:val="24"/>
          <w:szCs w:val="24"/>
        </w:rPr>
        <w:t xml:space="preserve"> </w:t>
      </w:r>
      <w:r w:rsidR="00C55BE4">
        <w:rPr>
          <w:rFonts w:ascii="Times New Roman" w:hAnsi="Times New Roman" w:cs="Times New Roman"/>
          <w:sz w:val="24"/>
          <w:szCs w:val="24"/>
        </w:rPr>
        <w:t>has</w:t>
      </w:r>
      <w:r w:rsidR="00C55BE4"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a </w:t>
      </w:r>
      <w:r w:rsidR="00FC01D4">
        <w:rPr>
          <w:rFonts w:ascii="Times New Roman" w:hAnsi="Times New Roman" w:cs="Times New Roman"/>
          <w:sz w:val="24"/>
          <w:szCs w:val="24"/>
        </w:rPr>
        <w:t>non-monotonic</w:t>
      </w:r>
      <w:r w:rsidR="00DF02BE">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relationship with </w:t>
      </w:r>
      <w:r w:rsidR="003977FF" w:rsidRPr="007354F9">
        <w:rPr>
          <w:rFonts w:ascii="Times New Roman" w:hAnsi="Times New Roman" w:cs="Times New Roman"/>
          <w:sz w:val="24"/>
          <w:szCs w:val="24"/>
        </w:rPr>
        <w:t>family control</w:t>
      </w:r>
      <w:r w:rsidR="00473A25" w:rsidRPr="007354F9">
        <w:rPr>
          <w:rFonts w:ascii="Times New Roman" w:hAnsi="Times New Roman" w:cs="Times New Roman"/>
          <w:sz w:val="24"/>
          <w:szCs w:val="24"/>
        </w:rPr>
        <w:t xml:space="preserve">. </w:t>
      </w:r>
      <w:r w:rsidR="00DE3B77">
        <w:rPr>
          <w:rFonts w:ascii="Times New Roman" w:hAnsi="Times New Roman" w:cs="Times New Roman"/>
          <w:sz w:val="24"/>
          <w:szCs w:val="24"/>
        </w:rPr>
        <w:t>B</w:t>
      </w:r>
      <w:r w:rsidR="00473A25" w:rsidRPr="007354F9">
        <w:rPr>
          <w:rFonts w:ascii="Times New Roman" w:hAnsi="Times New Roman" w:cs="Times New Roman"/>
          <w:sz w:val="24"/>
          <w:szCs w:val="24"/>
        </w:rPr>
        <w:t>ased on the magnitude and significance of the coefficient</w:t>
      </w:r>
      <w:r w:rsidR="00FC01D4">
        <w:rPr>
          <w:rFonts w:ascii="Times New Roman" w:hAnsi="Times New Roman" w:cs="Times New Roman"/>
          <w:sz w:val="24"/>
          <w:szCs w:val="24"/>
        </w:rPr>
        <w:t>s</w:t>
      </w:r>
      <w:r w:rsidR="003977FF" w:rsidRPr="007354F9">
        <w:rPr>
          <w:rFonts w:ascii="Times New Roman" w:hAnsi="Times New Roman" w:cs="Times New Roman"/>
          <w:sz w:val="24"/>
          <w:szCs w:val="24"/>
        </w:rPr>
        <w:t xml:space="preserve"> on</w:t>
      </w:r>
      <w:r w:rsidR="00FC01D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sidR="00FC01D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[0,1]</m:t>
            </m:r>
          </m:sub>
        </m:sSub>
        <m:r>
          <w:rPr>
            <w:rFonts w:ascii="Cambria Math" w:hAnsi="Cambria Math" w:cs="Times New Roman"/>
            <w:sz w:val="24"/>
            <w:szCs w:val="24"/>
          </w:rPr>
          <m:t>,</m:t>
        </m:r>
      </m:oMath>
      <w:r w:rsidR="00FC01D4">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sidR="00473A25" w:rsidRPr="007354F9">
        <w:rPr>
          <w:rFonts w:ascii="Times New Roman" w:hAnsi="Times New Roman" w:cs="Times New Roman"/>
          <w:sz w:val="24"/>
          <w:szCs w:val="24"/>
        </w:rPr>
        <w:t xml:space="preserve">, </w:t>
      </w:r>
      <w:r w:rsidR="00B86442" w:rsidRPr="007354F9">
        <w:rPr>
          <w:rFonts w:ascii="Times New Roman" w:hAnsi="Times New Roman" w:cs="Times New Roman"/>
          <w:sz w:val="24"/>
          <w:szCs w:val="24"/>
        </w:rPr>
        <w:t xml:space="preserve">the intensity of </w:t>
      </w:r>
      <w:r w:rsidR="00FC01D4">
        <w:rPr>
          <w:rFonts w:ascii="Times New Roman" w:hAnsi="Times New Roman" w:cs="Times New Roman"/>
          <w:sz w:val="24"/>
          <w:szCs w:val="24"/>
        </w:rPr>
        <w:t>abnormal short sales</w:t>
      </w:r>
      <w:r w:rsidR="00473A25" w:rsidRPr="007354F9">
        <w:rPr>
          <w:rFonts w:ascii="Times New Roman" w:hAnsi="Times New Roman" w:cs="Times New Roman"/>
          <w:sz w:val="24"/>
          <w:szCs w:val="24"/>
        </w:rPr>
        <w:t xml:space="preserve"> </w:t>
      </w:r>
      <w:r w:rsidR="00B13F00" w:rsidRPr="007354F9">
        <w:rPr>
          <w:rFonts w:ascii="Times New Roman" w:hAnsi="Times New Roman" w:cs="Times New Roman"/>
          <w:sz w:val="24"/>
          <w:szCs w:val="24"/>
        </w:rPr>
        <w:t>is</w:t>
      </w:r>
      <w:r w:rsidR="00473A25" w:rsidRPr="007354F9">
        <w:rPr>
          <w:rFonts w:ascii="Times New Roman" w:hAnsi="Times New Roman" w:cs="Times New Roman"/>
          <w:sz w:val="24"/>
          <w:szCs w:val="24"/>
        </w:rPr>
        <w:t xml:space="preserve"> </w:t>
      </w:r>
      <w:r w:rsidR="00B86442" w:rsidRPr="007354F9">
        <w:rPr>
          <w:rFonts w:ascii="Times New Roman" w:hAnsi="Times New Roman" w:cs="Times New Roman"/>
          <w:sz w:val="24"/>
          <w:szCs w:val="24"/>
        </w:rPr>
        <w:t>stronger</w:t>
      </w:r>
      <w:r w:rsidR="00473A25"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lastRenderedPageBreak/>
        <w:t xml:space="preserve">in firms with </w:t>
      </w:r>
      <w:r w:rsidR="00B4547A">
        <w:rPr>
          <w:rFonts w:ascii="Times New Roman" w:hAnsi="Times New Roman" w:cs="Times New Roman"/>
          <w:sz w:val="24"/>
          <w:szCs w:val="24"/>
        </w:rPr>
        <w:t>weak</w:t>
      </w:r>
      <w:r w:rsidR="00473A25" w:rsidRPr="007354F9">
        <w:rPr>
          <w:rFonts w:ascii="Times New Roman" w:hAnsi="Times New Roman" w:cs="Times New Roman"/>
          <w:sz w:val="24"/>
          <w:szCs w:val="24"/>
        </w:rPr>
        <w:t xml:space="preserve"> family control</w:t>
      </w:r>
      <w:r w:rsidR="00472E11">
        <w:rPr>
          <w:rFonts w:ascii="Times New Roman" w:hAnsi="Times New Roman" w:cs="Times New Roman"/>
          <w:sz w:val="24"/>
          <w:szCs w:val="24"/>
        </w:rPr>
        <w:t xml:space="preserve"> </w:t>
      </w:r>
      <w:r w:rsidR="00472E11" w:rsidRPr="007354F9">
        <w:rPr>
          <w:rFonts w:ascii="Times New Roman" w:hAnsi="Times New Roman" w:cs="Times New Roman"/>
          <w:sz w:val="24"/>
          <w:szCs w:val="24"/>
        </w:rPr>
        <w:t>(family voting rights</w:t>
      </w:r>
      <w:r w:rsidR="00C55BE4">
        <w:rPr>
          <w:rFonts w:ascii="Times New Roman" w:hAnsi="Times New Roman" w:cs="Times New Roman"/>
          <w:sz w:val="24"/>
          <w:szCs w:val="24"/>
        </w:rPr>
        <w:t xml:space="preserve"> </w:t>
      </w:r>
      <w:r w:rsidR="00472E11" w:rsidRPr="007354F9">
        <w:rPr>
          <w:rFonts w:ascii="Times New Roman" w:hAnsi="Times New Roman" w:cs="Times New Roman"/>
          <w:sz w:val="24"/>
          <w:szCs w:val="24"/>
        </w:rPr>
        <w:t>&lt;50%</w:t>
      </w:r>
      <w:r w:rsidR="00CA57AC">
        <w:rPr>
          <w:rFonts w:ascii="Times New Roman" w:hAnsi="Times New Roman" w:cs="Times New Roman"/>
          <w:sz w:val="24"/>
          <w:szCs w:val="24"/>
        </w:rPr>
        <w:t xml:space="preserve"> and </w:t>
      </w:r>
      <w:r w:rsidR="00472E11" w:rsidRPr="007354F9">
        <w:rPr>
          <w:rFonts w:ascii="Times New Roman" w:hAnsi="Times New Roman" w:cs="Times New Roman"/>
          <w:sz w:val="24"/>
          <w:szCs w:val="24"/>
        </w:rPr>
        <w:t>family board seats</w:t>
      </w:r>
      <w:r w:rsidR="00C55BE4">
        <w:rPr>
          <w:rFonts w:ascii="Times New Roman" w:hAnsi="Times New Roman" w:cs="Times New Roman"/>
          <w:sz w:val="24"/>
          <w:szCs w:val="24"/>
        </w:rPr>
        <w:t xml:space="preserve"> </w:t>
      </w:r>
      <w:r w:rsidR="00472E11" w:rsidRPr="007354F9">
        <w:rPr>
          <w:rFonts w:ascii="Times New Roman" w:hAnsi="Times New Roman" w:cs="Times New Roman"/>
          <w:sz w:val="24"/>
          <w:szCs w:val="24"/>
        </w:rPr>
        <w:t>&lt;2</w:t>
      </w:r>
      <w:r w:rsidR="00CA57AC">
        <w:rPr>
          <w:rStyle w:val="FootnoteReference"/>
          <w:rFonts w:ascii="Times New Roman" w:hAnsi="Times New Roman" w:cs="Times New Roman"/>
          <w:sz w:val="24"/>
          <w:szCs w:val="24"/>
        </w:rPr>
        <w:footnoteReference w:id="19"/>
      </w:r>
      <w:r w:rsidR="00472E11" w:rsidRPr="007354F9">
        <w:rPr>
          <w:rFonts w:ascii="Times New Roman" w:hAnsi="Times New Roman" w:cs="Times New Roman"/>
          <w:sz w:val="24"/>
          <w:szCs w:val="24"/>
        </w:rPr>
        <w:t>)</w:t>
      </w:r>
      <w:r w:rsidR="00473A25" w:rsidRPr="007354F9">
        <w:rPr>
          <w:rFonts w:ascii="Times New Roman" w:hAnsi="Times New Roman" w:cs="Times New Roman"/>
          <w:sz w:val="24"/>
          <w:szCs w:val="24"/>
        </w:rPr>
        <w:t>, in Models (1), (</w:t>
      </w:r>
      <w:r w:rsidR="00FC01D4">
        <w:rPr>
          <w:rFonts w:ascii="Times New Roman" w:hAnsi="Times New Roman" w:cs="Times New Roman"/>
          <w:sz w:val="24"/>
          <w:szCs w:val="24"/>
        </w:rPr>
        <w:t>2</w:t>
      </w:r>
      <w:r w:rsidR="00473A25" w:rsidRPr="007354F9">
        <w:rPr>
          <w:rFonts w:ascii="Times New Roman" w:hAnsi="Times New Roman" w:cs="Times New Roman"/>
          <w:sz w:val="24"/>
          <w:szCs w:val="24"/>
        </w:rPr>
        <w:t>)</w:t>
      </w:r>
      <w:r w:rsidR="00C55BE4">
        <w:rPr>
          <w:rFonts w:ascii="Times New Roman" w:hAnsi="Times New Roman" w:cs="Times New Roman"/>
          <w:sz w:val="24"/>
          <w:szCs w:val="24"/>
        </w:rPr>
        <w:t>,</w:t>
      </w:r>
      <w:r w:rsidR="00FC01D4">
        <w:rPr>
          <w:rFonts w:ascii="Times New Roman" w:hAnsi="Times New Roman" w:cs="Times New Roman"/>
          <w:sz w:val="24"/>
          <w:szCs w:val="24"/>
        </w:rPr>
        <w:t xml:space="preserve"> </w:t>
      </w:r>
      <w:r w:rsidR="00473A25" w:rsidRPr="007354F9">
        <w:rPr>
          <w:rFonts w:ascii="Times New Roman" w:hAnsi="Times New Roman" w:cs="Times New Roman"/>
          <w:sz w:val="24"/>
          <w:szCs w:val="24"/>
        </w:rPr>
        <w:t>(</w:t>
      </w:r>
      <w:r w:rsidR="00FC01D4">
        <w:rPr>
          <w:rFonts w:ascii="Times New Roman" w:hAnsi="Times New Roman" w:cs="Times New Roman"/>
          <w:sz w:val="24"/>
          <w:szCs w:val="24"/>
        </w:rPr>
        <w:t>3</w:t>
      </w:r>
      <w:r w:rsidR="00473A25" w:rsidRPr="007354F9">
        <w:rPr>
          <w:rFonts w:ascii="Times New Roman" w:hAnsi="Times New Roman" w:cs="Times New Roman"/>
          <w:sz w:val="24"/>
          <w:szCs w:val="24"/>
        </w:rPr>
        <w:t>)</w:t>
      </w:r>
      <w:r w:rsidR="00FC01D4">
        <w:rPr>
          <w:rFonts w:ascii="Times New Roman" w:hAnsi="Times New Roman" w:cs="Times New Roman"/>
          <w:sz w:val="24"/>
          <w:szCs w:val="24"/>
        </w:rPr>
        <w:t xml:space="preserve"> and (7), (8), (9)</w:t>
      </w:r>
      <w:r w:rsidR="00B13F00"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than </w:t>
      </w:r>
      <w:r w:rsidR="00C55BE4">
        <w:rPr>
          <w:rFonts w:ascii="Times New Roman" w:hAnsi="Times New Roman" w:cs="Times New Roman"/>
          <w:sz w:val="24"/>
          <w:szCs w:val="24"/>
        </w:rPr>
        <w:t xml:space="preserve">in </w:t>
      </w:r>
      <w:r w:rsidR="003977FF" w:rsidRPr="007354F9">
        <w:rPr>
          <w:rFonts w:ascii="Times New Roman" w:hAnsi="Times New Roman" w:cs="Times New Roman"/>
          <w:sz w:val="24"/>
          <w:szCs w:val="24"/>
        </w:rPr>
        <w:t>firms with</w:t>
      </w:r>
      <w:r w:rsidR="00B4547A">
        <w:rPr>
          <w:rFonts w:ascii="Times New Roman" w:hAnsi="Times New Roman" w:cs="Times New Roman"/>
          <w:sz w:val="24"/>
          <w:szCs w:val="24"/>
        </w:rPr>
        <w:t xml:space="preserve"> strong</w:t>
      </w:r>
      <w:r w:rsidR="003977FF" w:rsidRPr="007354F9">
        <w:rPr>
          <w:rFonts w:ascii="Times New Roman" w:hAnsi="Times New Roman" w:cs="Times New Roman"/>
          <w:sz w:val="24"/>
          <w:szCs w:val="24"/>
        </w:rPr>
        <w:t xml:space="preserve"> family control </w:t>
      </w:r>
      <w:r w:rsidR="00473A25" w:rsidRPr="007354F9">
        <w:rPr>
          <w:rFonts w:ascii="Times New Roman" w:hAnsi="Times New Roman" w:cs="Times New Roman"/>
          <w:sz w:val="24"/>
          <w:szCs w:val="24"/>
        </w:rPr>
        <w:t>in Models (</w:t>
      </w:r>
      <w:r w:rsidR="00FC01D4">
        <w:rPr>
          <w:rFonts w:ascii="Times New Roman" w:hAnsi="Times New Roman" w:cs="Times New Roman"/>
          <w:sz w:val="24"/>
          <w:szCs w:val="24"/>
        </w:rPr>
        <w:t>4</w:t>
      </w:r>
      <w:r w:rsidR="00473A25" w:rsidRPr="007354F9">
        <w:rPr>
          <w:rFonts w:ascii="Times New Roman" w:hAnsi="Times New Roman" w:cs="Times New Roman"/>
          <w:sz w:val="24"/>
          <w:szCs w:val="24"/>
        </w:rPr>
        <w:t>), (</w:t>
      </w:r>
      <w:r w:rsidR="00FC01D4">
        <w:rPr>
          <w:rFonts w:ascii="Times New Roman" w:hAnsi="Times New Roman" w:cs="Times New Roman"/>
          <w:sz w:val="24"/>
          <w:szCs w:val="24"/>
        </w:rPr>
        <w:t>5</w:t>
      </w:r>
      <w:r w:rsidR="00473A25" w:rsidRPr="007354F9">
        <w:rPr>
          <w:rFonts w:ascii="Times New Roman" w:hAnsi="Times New Roman" w:cs="Times New Roman"/>
          <w:sz w:val="24"/>
          <w:szCs w:val="24"/>
        </w:rPr>
        <w:t>)</w:t>
      </w:r>
      <w:r w:rsidR="00C55BE4">
        <w:rPr>
          <w:rFonts w:ascii="Times New Roman" w:hAnsi="Times New Roman" w:cs="Times New Roman"/>
          <w:sz w:val="24"/>
          <w:szCs w:val="24"/>
        </w:rPr>
        <w:t>,</w:t>
      </w:r>
      <w:r w:rsidR="00473A25" w:rsidRPr="007354F9">
        <w:rPr>
          <w:rFonts w:ascii="Times New Roman" w:hAnsi="Times New Roman" w:cs="Times New Roman"/>
          <w:sz w:val="24"/>
          <w:szCs w:val="24"/>
        </w:rPr>
        <w:t xml:space="preserve"> (6)</w:t>
      </w:r>
      <w:r w:rsidR="00FC01D4">
        <w:rPr>
          <w:rFonts w:ascii="Times New Roman" w:hAnsi="Times New Roman" w:cs="Times New Roman"/>
          <w:sz w:val="24"/>
          <w:szCs w:val="24"/>
        </w:rPr>
        <w:t xml:space="preserve"> and (10), (11), (12)</w:t>
      </w:r>
      <w:r w:rsidR="00473A25" w:rsidRPr="007354F9">
        <w:rPr>
          <w:rFonts w:ascii="Times New Roman" w:hAnsi="Times New Roman" w:cs="Times New Roman"/>
          <w:sz w:val="24"/>
          <w:szCs w:val="24"/>
        </w:rPr>
        <w:t>.</w:t>
      </w:r>
      <w:r w:rsidR="00C35AF4">
        <w:rPr>
          <w:rFonts w:ascii="Times New Roman" w:hAnsi="Times New Roman" w:cs="Times New Roman"/>
          <w:sz w:val="24"/>
          <w:szCs w:val="24"/>
        </w:rPr>
        <w:t xml:space="preserve"> </w:t>
      </w:r>
    </w:p>
    <w:p w14:paraId="7AE6E10D" w14:textId="5B13F7AE" w:rsidR="004848F9" w:rsidRPr="007354F9" w:rsidRDefault="008A5EF6"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w:t>
      </w:r>
      <w:r w:rsidR="005860E5">
        <w:rPr>
          <w:rFonts w:ascii="Times New Roman" w:hAnsi="Times New Roman" w:cs="Times New Roman"/>
          <w:sz w:val="24"/>
          <w:szCs w:val="24"/>
        </w:rPr>
        <w:t>in short selling intensity</w:t>
      </w:r>
      <w:r w:rsidR="002256E4">
        <w:rPr>
          <w:rFonts w:ascii="Times New Roman" w:hAnsi="Times New Roman" w:cs="Times New Roman"/>
          <w:sz w:val="24"/>
          <w:szCs w:val="24"/>
        </w:rPr>
        <w:t xml:space="preserve"> </w:t>
      </w:r>
      <w:r>
        <w:rPr>
          <w:rFonts w:ascii="Times New Roman" w:hAnsi="Times New Roman" w:cs="Times New Roman"/>
          <w:sz w:val="24"/>
          <w:szCs w:val="24"/>
        </w:rPr>
        <w:t>due to</w:t>
      </w:r>
      <w:r w:rsidR="001B7BD5">
        <w:rPr>
          <w:rFonts w:ascii="Times New Roman" w:hAnsi="Times New Roman" w:cs="Times New Roman"/>
          <w:sz w:val="24"/>
          <w:szCs w:val="24"/>
        </w:rPr>
        <w:t xml:space="preserve"> </w:t>
      </w:r>
      <w:r w:rsidR="00726A5A">
        <w:rPr>
          <w:rFonts w:ascii="Times New Roman" w:hAnsi="Times New Roman" w:cs="Times New Roman"/>
          <w:sz w:val="24"/>
          <w:szCs w:val="24"/>
        </w:rPr>
        <w:t>relative controlling power</w:t>
      </w:r>
      <w:r>
        <w:rPr>
          <w:rFonts w:ascii="Times New Roman" w:hAnsi="Times New Roman" w:cs="Times New Roman"/>
          <w:sz w:val="24"/>
          <w:szCs w:val="24"/>
        </w:rPr>
        <w:t xml:space="preserve"> supports that </w:t>
      </w:r>
      <w:r>
        <w:rPr>
          <w:rFonts w:ascii="Times New Roman" w:hAnsi="Times New Roman" w:cs="Times New Roman"/>
          <w:bCs/>
          <w:sz w:val="24"/>
          <w:szCs w:val="24"/>
        </w:rPr>
        <w:t>corporate insiders in strongly controlled family firms are less likely to leak private information compared to weakly controlled family firms.</w:t>
      </w:r>
      <w:r w:rsidRPr="007354F9">
        <w:rPr>
          <w:rFonts w:ascii="Times New Roman" w:hAnsi="Times New Roman" w:cs="Times New Roman"/>
          <w:sz w:val="24"/>
          <w:szCs w:val="24"/>
        </w:rPr>
        <w:t xml:space="preserve"> </w:t>
      </w:r>
      <w:r w:rsidR="00F96B2F" w:rsidRPr="007354F9">
        <w:rPr>
          <w:rFonts w:ascii="Times New Roman" w:hAnsi="Times New Roman" w:cs="Times New Roman"/>
          <w:sz w:val="24"/>
          <w:szCs w:val="24"/>
        </w:rPr>
        <w:t xml:space="preserve">This </w:t>
      </w:r>
      <w:r w:rsidR="00B4547A">
        <w:rPr>
          <w:rFonts w:ascii="Times New Roman" w:hAnsi="Times New Roman" w:cs="Times New Roman"/>
          <w:sz w:val="24"/>
          <w:szCs w:val="24"/>
        </w:rPr>
        <w:t xml:space="preserve">is </w:t>
      </w:r>
      <w:r w:rsidR="00E9001F">
        <w:rPr>
          <w:rFonts w:ascii="Times New Roman" w:hAnsi="Times New Roman" w:cs="Times New Roman"/>
          <w:sz w:val="24"/>
          <w:szCs w:val="24"/>
        </w:rPr>
        <w:t>because</w:t>
      </w:r>
      <w:r w:rsidR="00F96B2F" w:rsidRPr="007354F9">
        <w:rPr>
          <w:rFonts w:ascii="Times New Roman" w:hAnsi="Times New Roman" w:cs="Times New Roman"/>
          <w:sz w:val="24"/>
          <w:szCs w:val="24"/>
        </w:rPr>
        <w:t xml:space="preserve">, holding an undiversified portfolio, family </w:t>
      </w:r>
      <w:r w:rsidR="0047431F">
        <w:rPr>
          <w:rFonts w:ascii="Times New Roman" w:hAnsi="Times New Roman" w:cs="Times New Roman"/>
          <w:sz w:val="24"/>
          <w:szCs w:val="24"/>
        </w:rPr>
        <w:t>shareholder</w:t>
      </w:r>
      <w:r w:rsidR="0047431F" w:rsidRPr="007354F9">
        <w:rPr>
          <w:rFonts w:ascii="Times New Roman" w:hAnsi="Times New Roman" w:cs="Times New Roman"/>
          <w:sz w:val="24"/>
          <w:szCs w:val="24"/>
        </w:rPr>
        <w:t>s</w:t>
      </w:r>
      <w:r w:rsidR="00B4547A">
        <w:rPr>
          <w:rFonts w:ascii="Times New Roman" w:hAnsi="Times New Roman" w:cs="Times New Roman"/>
          <w:sz w:val="24"/>
          <w:szCs w:val="24"/>
        </w:rPr>
        <w:t xml:space="preserve"> with strong control may</w:t>
      </w:r>
      <w:r w:rsidR="0047431F" w:rsidRPr="007354F9">
        <w:rPr>
          <w:rFonts w:ascii="Times New Roman" w:hAnsi="Times New Roman" w:cs="Times New Roman"/>
          <w:sz w:val="24"/>
          <w:szCs w:val="24"/>
        </w:rPr>
        <w:t xml:space="preserve"> </w:t>
      </w:r>
      <w:r w:rsidR="00F96B2F" w:rsidRPr="007354F9">
        <w:rPr>
          <w:rFonts w:ascii="Times New Roman" w:hAnsi="Times New Roman" w:cs="Times New Roman"/>
          <w:sz w:val="24"/>
          <w:szCs w:val="24"/>
        </w:rPr>
        <w:t xml:space="preserve">have a longer investment horizon </w:t>
      </w:r>
      <w:r w:rsidR="00F14C59">
        <w:rPr>
          <w:rFonts w:ascii="Times New Roman" w:hAnsi="Times New Roman" w:cs="Times New Roman"/>
          <w:sz w:val="24"/>
          <w:szCs w:val="24"/>
        </w:rPr>
        <w:t xml:space="preserve">and </w:t>
      </w:r>
      <w:r w:rsidR="00DA78B2">
        <w:rPr>
          <w:rFonts w:ascii="Times New Roman" w:hAnsi="Times New Roman" w:cs="Times New Roman"/>
          <w:sz w:val="24"/>
          <w:szCs w:val="24"/>
        </w:rPr>
        <w:t xml:space="preserve">more </w:t>
      </w:r>
      <w:r w:rsidR="00F14C59">
        <w:rPr>
          <w:rFonts w:ascii="Times New Roman" w:hAnsi="Times New Roman" w:cs="Times New Roman"/>
          <w:sz w:val="24"/>
          <w:szCs w:val="24"/>
        </w:rPr>
        <w:t>reputation</w:t>
      </w:r>
      <w:r w:rsidR="00DA78B2">
        <w:rPr>
          <w:rFonts w:ascii="Times New Roman" w:hAnsi="Times New Roman" w:cs="Times New Roman"/>
          <w:sz w:val="24"/>
          <w:szCs w:val="24"/>
        </w:rPr>
        <w:t>al</w:t>
      </w:r>
      <w:r w:rsidR="00F14C59">
        <w:rPr>
          <w:rFonts w:ascii="Times New Roman" w:hAnsi="Times New Roman" w:cs="Times New Roman"/>
          <w:sz w:val="24"/>
          <w:szCs w:val="24"/>
        </w:rPr>
        <w:t xml:space="preserve"> concerns </w:t>
      </w:r>
      <w:r w:rsidR="00C55BE4">
        <w:rPr>
          <w:rFonts w:ascii="Times New Roman" w:hAnsi="Times New Roman" w:cs="Times New Roman"/>
          <w:sz w:val="24"/>
          <w:szCs w:val="24"/>
        </w:rPr>
        <w:t xml:space="preserve">for </w:t>
      </w:r>
      <w:r w:rsidR="00F14C59">
        <w:rPr>
          <w:rFonts w:ascii="Times New Roman" w:hAnsi="Times New Roman" w:cs="Times New Roman"/>
          <w:sz w:val="24"/>
          <w:szCs w:val="24"/>
        </w:rPr>
        <w:t>the firm</w:t>
      </w:r>
      <w:r w:rsidR="00F96B2F" w:rsidRPr="007354F9">
        <w:rPr>
          <w:rFonts w:ascii="Times New Roman" w:hAnsi="Times New Roman" w:cs="Times New Roman"/>
          <w:sz w:val="24"/>
          <w:szCs w:val="24"/>
        </w:rPr>
        <w:t xml:space="preserve">. </w:t>
      </w:r>
      <w:r w:rsidR="00726A5A">
        <w:rPr>
          <w:rFonts w:ascii="Times New Roman" w:hAnsi="Times New Roman" w:cs="Times New Roman"/>
          <w:sz w:val="24"/>
          <w:szCs w:val="24"/>
        </w:rPr>
        <w:t xml:space="preserve">Also, </w:t>
      </w:r>
      <w:r w:rsidR="00751BF1">
        <w:rPr>
          <w:rFonts w:ascii="Times New Roman" w:hAnsi="Times New Roman" w:cs="Times New Roman"/>
          <w:sz w:val="24"/>
          <w:szCs w:val="24"/>
        </w:rPr>
        <w:t xml:space="preserve">given strong control, </w:t>
      </w:r>
      <w:r w:rsidR="00751BF1">
        <w:rPr>
          <w:rFonts w:ascii="Times New Roman" w:hAnsi="Times New Roman" w:cs="Times New Roman"/>
          <w:sz w:val="24"/>
          <w:szCs w:val="24"/>
          <w:lang w:val="en-US"/>
        </w:rPr>
        <w:t xml:space="preserve">the controlling family </w:t>
      </w:r>
      <w:r w:rsidR="001E75A7">
        <w:rPr>
          <w:rFonts w:ascii="Times New Roman" w:hAnsi="Times New Roman" w:cs="Times New Roman"/>
          <w:sz w:val="24"/>
          <w:szCs w:val="24"/>
          <w:lang w:val="en-US"/>
        </w:rPr>
        <w:t>are more capable</w:t>
      </w:r>
      <w:r w:rsidR="0006360F">
        <w:rPr>
          <w:rFonts w:ascii="Times New Roman" w:hAnsi="Times New Roman" w:cs="Times New Roman"/>
          <w:sz w:val="24"/>
          <w:szCs w:val="24"/>
          <w:lang w:val="en-US"/>
        </w:rPr>
        <w:t xml:space="preserve"> of</w:t>
      </w:r>
      <w:r w:rsidR="00F80BE0">
        <w:rPr>
          <w:rFonts w:ascii="Times New Roman" w:hAnsi="Times New Roman" w:cs="Times New Roman"/>
          <w:sz w:val="24"/>
          <w:szCs w:val="24"/>
          <w:lang w:val="en-US"/>
        </w:rPr>
        <w:t xml:space="preserve"> </w:t>
      </w:r>
      <w:r w:rsidR="00751BF1">
        <w:rPr>
          <w:rFonts w:ascii="Times New Roman" w:hAnsi="Times New Roman" w:cs="Times New Roman"/>
          <w:sz w:val="24"/>
          <w:szCs w:val="24"/>
          <w:lang w:val="en-US"/>
        </w:rPr>
        <w:t>limit</w:t>
      </w:r>
      <w:r w:rsidR="0006360F">
        <w:rPr>
          <w:rFonts w:ascii="Times New Roman" w:hAnsi="Times New Roman" w:cs="Times New Roman"/>
          <w:sz w:val="24"/>
          <w:szCs w:val="24"/>
          <w:lang w:val="en-US"/>
        </w:rPr>
        <w:t>ing</w:t>
      </w:r>
      <w:r w:rsidR="00751BF1">
        <w:rPr>
          <w:rFonts w:ascii="Times New Roman" w:hAnsi="Times New Roman" w:cs="Times New Roman"/>
          <w:sz w:val="24"/>
          <w:szCs w:val="24"/>
          <w:lang w:val="en-US"/>
        </w:rPr>
        <w:t xml:space="preserve"> information leakage</w:t>
      </w:r>
      <w:r w:rsidR="00751BF1">
        <w:rPr>
          <w:rFonts w:ascii="Times New Roman" w:hAnsi="Times New Roman" w:cs="Times New Roman"/>
          <w:sz w:val="24"/>
          <w:szCs w:val="24"/>
        </w:rPr>
        <w:t>.</w:t>
      </w:r>
    </w:p>
    <w:p w14:paraId="69F88851" w14:textId="0D939765" w:rsidR="00473A25" w:rsidRPr="007354F9" w:rsidRDefault="00473A25" w:rsidP="0039050A">
      <w:pPr>
        <w:spacing w:line="480" w:lineRule="auto"/>
        <w:jc w:val="center"/>
        <w:rPr>
          <w:rFonts w:ascii="Times New Roman" w:hAnsi="Times New Roman" w:cs="Times New Roman"/>
          <w:b/>
          <w:sz w:val="24"/>
          <w:szCs w:val="24"/>
        </w:rPr>
      </w:pPr>
      <w:bookmarkStart w:id="46" w:name="OLE_LINK14"/>
      <w:bookmarkStart w:id="47" w:name="OLE_LINK15"/>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002D2399">
        <w:rPr>
          <w:rFonts w:ascii="Times New Roman" w:hAnsi="Times New Roman" w:cs="Times New Roman"/>
          <w:b/>
          <w:sz w:val="24"/>
          <w:szCs w:val="24"/>
        </w:rPr>
        <w:t>6</w:t>
      </w:r>
      <w:r w:rsidR="008269FB" w:rsidRPr="007354F9">
        <w:rPr>
          <w:rFonts w:ascii="Times New Roman" w:hAnsi="Times New Roman" w:cs="Times New Roman"/>
          <w:b/>
          <w:sz w:val="24"/>
          <w:szCs w:val="24"/>
        </w:rPr>
        <w:t xml:space="preserve"> </w:t>
      </w:r>
      <w:r w:rsidRPr="007354F9">
        <w:rPr>
          <w:rFonts w:ascii="Times New Roman" w:hAnsi="Times New Roman" w:cs="Times New Roman"/>
          <w:b/>
          <w:sz w:val="24"/>
          <w:szCs w:val="24"/>
        </w:rPr>
        <w:t>about here&gt;</w:t>
      </w:r>
    </w:p>
    <w:p w14:paraId="7E926988" w14:textId="2811C0B4" w:rsidR="00473A25" w:rsidRPr="007354F9" w:rsidRDefault="002256E4" w:rsidP="0039050A">
      <w:pPr>
        <w:pStyle w:val="Heading2"/>
        <w:spacing w:line="480" w:lineRule="auto"/>
      </w:pPr>
      <w:bookmarkStart w:id="48" w:name="_Toc428443159"/>
      <w:bookmarkStart w:id="49" w:name="_Toc437445973"/>
      <w:bookmarkEnd w:id="46"/>
      <w:bookmarkEnd w:id="47"/>
      <w:r>
        <w:t>6</w:t>
      </w:r>
      <w:r w:rsidR="00473A25" w:rsidRPr="007354F9">
        <w:t>.</w:t>
      </w:r>
      <w:r w:rsidR="00554C9A">
        <w:t>4</w:t>
      </w:r>
      <w:r w:rsidR="00473A25" w:rsidRPr="007354F9">
        <w:t xml:space="preserve">. Abnormal short sales and </w:t>
      </w:r>
      <w:r w:rsidR="00DA243A">
        <w:t>non-</w:t>
      </w:r>
      <w:r w:rsidR="00473A25" w:rsidRPr="007354F9">
        <w:t xml:space="preserve">family </w:t>
      </w:r>
      <w:r w:rsidR="008241A4">
        <w:t>insiders</w:t>
      </w:r>
      <w:bookmarkEnd w:id="48"/>
      <w:bookmarkEnd w:id="49"/>
    </w:p>
    <w:p w14:paraId="781BFD9A" w14:textId="0256EEDF" w:rsidR="005860E5" w:rsidRDefault="002F65FD"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Among</w:t>
      </w:r>
      <w:r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family-controlled firms, </w:t>
      </w:r>
      <w:r w:rsidR="006473DC" w:rsidRPr="00434D30">
        <w:rPr>
          <w:rFonts w:ascii="Times New Roman" w:hAnsi="Times New Roman" w:cs="Times New Roman"/>
          <w:sz w:val="24"/>
          <w:szCs w:val="24"/>
        </w:rPr>
        <w:t xml:space="preserve">we </w:t>
      </w:r>
      <w:r w:rsidR="007C228C" w:rsidRPr="00434D30">
        <w:rPr>
          <w:rFonts w:ascii="Times New Roman" w:hAnsi="Times New Roman" w:cs="Times New Roman"/>
          <w:sz w:val="24"/>
          <w:szCs w:val="24"/>
        </w:rPr>
        <w:t xml:space="preserve">further </w:t>
      </w:r>
      <w:r>
        <w:rPr>
          <w:rFonts w:ascii="Times New Roman" w:hAnsi="Times New Roman" w:cs="Times New Roman"/>
          <w:sz w:val="24"/>
          <w:szCs w:val="24"/>
        </w:rPr>
        <w:t>explo</w:t>
      </w:r>
      <w:r w:rsidR="00FF6ED7">
        <w:rPr>
          <w:rFonts w:ascii="Times New Roman" w:hAnsi="Times New Roman" w:cs="Times New Roman"/>
          <w:sz w:val="24"/>
          <w:szCs w:val="24"/>
        </w:rPr>
        <w:t>re</w:t>
      </w:r>
      <w:r w:rsidRPr="00434D30">
        <w:rPr>
          <w:rFonts w:ascii="Times New Roman" w:hAnsi="Times New Roman" w:cs="Times New Roman"/>
          <w:sz w:val="24"/>
          <w:szCs w:val="24"/>
        </w:rPr>
        <w:t xml:space="preserve"> </w:t>
      </w:r>
      <w:r w:rsidR="006473DC" w:rsidRPr="00434D30">
        <w:rPr>
          <w:rFonts w:ascii="Times New Roman" w:hAnsi="Times New Roman" w:cs="Times New Roman"/>
          <w:sz w:val="24"/>
          <w:szCs w:val="24"/>
        </w:rPr>
        <w:t xml:space="preserve">whether </w:t>
      </w:r>
      <w:r w:rsidR="00195850">
        <w:rPr>
          <w:rFonts w:ascii="Times New Roman" w:hAnsi="Times New Roman" w:cs="Times New Roman"/>
          <w:sz w:val="24"/>
          <w:szCs w:val="24"/>
        </w:rPr>
        <w:t xml:space="preserve">the </w:t>
      </w:r>
      <w:r w:rsidR="008241A4">
        <w:rPr>
          <w:rFonts w:ascii="Times New Roman" w:hAnsi="Times New Roman" w:cs="Times New Roman"/>
          <w:sz w:val="24"/>
          <w:szCs w:val="24"/>
        </w:rPr>
        <w:t>likelihood of</w:t>
      </w:r>
      <w:r w:rsidR="00195850">
        <w:rPr>
          <w:rFonts w:ascii="Times New Roman" w:hAnsi="Times New Roman" w:cs="Times New Roman"/>
          <w:sz w:val="24"/>
          <w:szCs w:val="24"/>
        </w:rPr>
        <w:t xml:space="preserve"> </w:t>
      </w:r>
      <w:r w:rsidR="0092135D">
        <w:rPr>
          <w:rFonts w:ascii="Times New Roman" w:hAnsi="Times New Roman" w:cs="Times New Roman"/>
          <w:sz w:val="24"/>
          <w:szCs w:val="24"/>
        </w:rPr>
        <w:t>leak</w:t>
      </w:r>
      <w:r w:rsidR="008241A4">
        <w:rPr>
          <w:rFonts w:ascii="Times New Roman" w:hAnsi="Times New Roman" w:cs="Times New Roman"/>
          <w:sz w:val="24"/>
          <w:szCs w:val="24"/>
        </w:rPr>
        <w:t>ing</w:t>
      </w:r>
      <w:r w:rsidR="0092135D">
        <w:rPr>
          <w:rFonts w:ascii="Times New Roman" w:hAnsi="Times New Roman" w:cs="Times New Roman"/>
          <w:sz w:val="24"/>
          <w:szCs w:val="24"/>
        </w:rPr>
        <w:t xml:space="preserve"> information</w:t>
      </w:r>
      <w:r w:rsidR="00195850">
        <w:rPr>
          <w:rFonts w:ascii="Times New Roman" w:hAnsi="Times New Roman" w:cs="Times New Roman"/>
          <w:sz w:val="24"/>
          <w:szCs w:val="24"/>
        </w:rPr>
        <w:t xml:space="preserve"> depend on</w:t>
      </w:r>
      <w:r w:rsidR="006473DC" w:rsidRPr="00434D30">
        <w:rPr>
          <w:rFonts w:ascii="Times New Roman" w:hAnsi="Times New Roman" w:cs="Times New Roman"/>
          <w:sz w:val="24"/>
          <w:szCs w:val="24"/>
        </w:rPr>
        <w:t xml:space="preserve"> insider</w:t>
      </w:r>
      <w:r w:rsidR="00195850">
        <w:rPr>
          <w:rFonts w:ascii="Times New Roman" w:hAnsi="Times New Roman" w:cs="Times New Roman"/>
          <w:sz w:val="24"/>
          <w:szCs w:val="24"/>
        </w:rPr>
        <w:t xml:space="preserve">’s affiliation </w:t>
      </w:r>
      <w:r w:rsidR="00C55BE4">
        <w:rPr>
          <w:rFonts w:ascii="Times New Roman" w:hAnsi="Times New Roman" w:cs="Times New Roman"/>
          <w:sz w:val="24"/>
          <w:szCs w:val="24"/>
        </w:rPr>
        <w:t xml:space="preserve">with </w:t>
      </w:r>
      <w:r w:rsidR="00195850">
        <w:rPr>
          <w:rFonts w:ascii="Times New Roman" w:hAnsi="Times New Roman" w:cs="Times New Roman"/>
          <w:sz w:val="24"/>
          <w:szCs w:val="24"/>
        </w:rPr>
        <w:t>the family</w:t>
      </w:r>
      <w:r w:rsidR="006473DC" w:rsidRPr="00434D30">
        <w:rPr>
          <w:rFonts w:ascii="Times New Roman" w:hAnsi="Times New Roman" w:cs="Times New Roman"/>
          <w:sz w:val="24"/>
          <w:szCs w:val="24"/>
        </w:rPr>
        <w:t>.</w:t>
      </w:r>
      <w:r w:rsidR="006473DC" w:rsidRPr="007354F9">
        <w:rPr>
          <w:rFonts w:ascii="Times New Roman" w:hAnsi="Times New Roman" w:cs="Times New Roman"/>
          <w:sz w:val="24"/>
          <w:szCs w:val="24"/>
        </w:rPr>
        <w:t xml:space="preserve"> I</w:t>
      </w:r>
      <w:r w:rsidR="00F32795" w:rsidRPr="007354F9">
        <w:rPr>
          <w:rFonts w:ascii="Times New Roman" w:hAnsi="Times New Roman" w:cs="Times New Roman"/>
          <w:sz w:val="24"/>
          <w:szCs w:val="24"/>
        </w:rPr>
        <w:t>nsider sales</w:t>
      </w:r>
      <w:r w:rsidR="00710258" w:rsidRPr="007354F9">
        <w:rPr>
          <w:rFonts w:ascii="Times New Roman" w:hAnsi="Times New Roman" w:cs="Times New Roman"/>
          <w:sz w:val="24"/>
          <w:szCs w:val="24"/>
        </w:rPr>
        <w:t xml:space="preserve"> are classified</w:t>
      </w:r>
      <w:r w:rsidR="00F32795" w:rsidRPr="007354F9">
        <w:rPr>
          <w:rFonts w:ascii="Times New Roman" w:hAnsi="Times New Roman" w:cs="Times New Roman"/>
          <w:sz w:val="24"/>
          <w:szCs w:val="24"/>
        </w:rPr>
        <w:t xml:space="preserve"> into two groups</w:t>
      </w:r>
      <w:r w:rsidR="00710258" w:rsidRPr="007354F9">
        <w:rPr>
          <w:rFonts w:ascii="Times New Roman" w:hAnsi="Times New Roman" w:cs="Times New Roman"/>
          <w:sz w:val="24"/>
          <w:szCs w:val="24"/>
        </w:rPr>
        <w:t>.</w:t>
      </w:r>
      <w:r w:rsidR="00F32795" w:rsidRPr="007354F9">
        <w:rPr>
          <w:rFonts w:ascii="Times New Roman" w:hAnsi="Times New Roman" w:cs="Times New Roman"/>
          <w:sz w:val="24"/>
          <w:szCs w:val="24"/>
        </w:rPr>
        <w:t xml:space="preserve"> </w:t>
      </w:r>
      <w:r w:rsidR="004E6535">
        <w:rPr>
          <w:rFonts w:ascii="Times New Roman" w:hAnsi="Times New Roman" w:cs="Times New Roman"/>
          <w:sz w:val="24"/>
          <w:szCs w:val="24"/>
        </w:rPr>
        <w:t>One</w:t>
      </w:r>
      <w:r w:rsidR="00473A25" w:rsidRPr="007354F9">
        <w:rPr>
          <w:rFonts w:ascii="Times New Roman" w:hAnsi="Times New Roman" w:cs="Times New Roman"/>
          <w:sz w:val="24"/>
          <w:szCs w:val="24"/>
        </w:rPr>
        <w:t xml:space="preserve"> group includes trades executed by family </w:t>
      </w:r>
      <w:r w:rsidR="00632C86">
        <w:rPr>
          <w:rFonts w:ascii="Times New Roman" w:hAnsi="Times New Roman" w:cs="Times New Roman"/>
          <w:sz w:val="24"/>
          <w:szCs w:val="24"/>
        </w:rPr>
        <w:t>insiders</w:t>
      </w:r>
      <w:r w:rsidR="00473A25" w:rsidRPr="007354F9">
        <w:rPr>
          <w:rFonts w:ascii="Times New Roman" w:hAnsi="Times New Roman" w:cs="Times New Roman"/>
          <w:sz w:val="24"/>
          <w:szCs w:val="24"/>
        </w:rPr>
        <w:t xml:space="preserve">, </w:t>
      </w:r>
      <w:r w:rsidR="00F32795" w:rsidRPr="007354F9">
        <w:rPr>
          <w:rFonts w:ascii="Times New Roman" w:hAnsi="Times New Roman" w:cs="Times New Roman"/>
          <w:sz w:val="24"/>
          <w:szCs w:val="24"/>
        </w:rPr>
        <w:t xml:space="preserve">while </w:t>
      </w:r>
      <w:r w:rsidR="004E6535">
        <w:rPr>
          <w:rFonts w:ascii="Times New Roman" w:hAnsi="Times New Roman" w:cs="Times New Roman"/>
          <w:sz w:val="24"/>
          <w:szCs w:val="24"/>
        </w:rPr>
        <w:t>the other</w:t>
      </w:r>
      <w:r w:rsidR="00473A25" w:rsidRPr="007354F9">
        <w:rPr>
          <w:rFonts w:ascii="Times New Roman" w:hAnsi="Times New Roman" w:cs="Times New Roman"/>
          <w:sz w:val="24"/>
          <w:szCs w:val="24"/>
        </w:rPr>
        <w:t xml:space="preserve"> refers to trades executed by </w:t>
      </w:r>
      <w:r w:rsidR="001B367C">
        <w:rPr>
          <w:rFonts w:ascii="Times New Roman" w:hAnsi="Times New Roman" w:cs="Times New Roman"/>
          <w:sz w:val="24"/>
          <w:szCs w:val="24"/>
        </w:rPr>
        <w:t>insiders</w:t>
      </w:r>
      <w:r w:rsidR="001B367C" w:rsidRPr="007354F9">
        <w:rPr>
          <w:rFonts w:ascii="Times New Roman" w:hAnsi="Times New Roman" w:cs="Times New Roman"/>
          <w:sz w:val="24"/>
          <w:szCs w:val="24"/>
        </w:rPr>
        <w:t xml:space="preserve"> </w:t>
      </w:r>
      <w:r w:rsidR="00C55BE4">
        <w:rPr>
          <w:rFonts w:ascii="Times New Roman" w:hAnsi="Times New Roman" w:cs="Times New Roman"/>
          <w:sz w:val="24"/>
          <w:szCs w:val="24"/>
        </w:rPr>
        <w:t>who</w:t>
      </w:r>
      <w:r w:rsidR="00C55BE4"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 xml:space="preserve">do not belong to the family. </w:t>
      </w:r>
      <w:r w:rsidR="00077336" w:rsidRPr="007354F9">
        <w:rPr>
          <w:rFonts w:ascii="Times New Roman" w:hAnsi="Times New Roman" w:cs="Times New Roman"/>
          <w:sz w:val="24"/>
          <w:szCs w:val="24"/>
        </w:rPr>
        <w:t>Model</w:t>
      </w:r>
      <w:r>
        <w:rPr>
          <w:rFonts w:ascii="Times New Roman" w:hAnsi="Times New Roman" w:cs="Times New Roman"/>
          <w:sz w:val="24"/>
          <w:szCs w:val="24"/>
        </w:rPr>
        <w:t>s</w:t>
      </w:r>
      <w:r w:rsidR="00077336" w:rsidRPr="007354F9">
        <w:rPr>
          <w:rFonts w:ascii="Times New Roman" w:hAnsi="Times New Roman" w:cs="Times New Roman"/>
          <w:sz w:val="24"/>
          <w:szCs w:val="24"/>
        </w:rPr>
        <w:t xml:space="preserve"> (1)</w:t>
      </w:r>
      <w:r>
        <w:rPr>
          <w:rFonts w:ascii="Times New Roman" w:hAnsi="Times New Roman" w:cs="Times New Roman"/>
          <w:sz w:val="24"/>
          <w:szCs w:val="24"/>
        </w:rPr>
        <w:t>, (2)</w:t>
      </w:r>
      <w:r w:rsidR="00FF6ED7">
        <w:rPr>
          <w:rFonts w:ascii="Times New Roman" w:hAnsi="Times New Roman" w:cs="Times New Roman"/>
          <w:sz w:val="24"/>
          <w:szCs w:val="24"/>
        </w:rPr>
        <w:t>,</w:t>
      </w:r>
      <w:r>
        <w:rPr>
          <w:rFonts w:ascii="Times New Roman" w:hAnsi="Times New Roman" w:cs="Times New Roman"/>
          <w:sz w:val="24"/>
          <w:szCs w:val="24"/>
        </w:rPr>
        <w:t xml:space="preserve"> and (3)</w:t>
      </w:r>
      <w:r w:rsidR="00077336" w:rsidRPr="007354F9">
        <w:rPr>
          <w:rFonts w:ascii="Times New Roman" w:hAnsi="Times New Roman" w:cs="Times New Roman"/>
          <w:sz w:val="24"/>
          <w:szCs w:val="24"/>
        </w:rPr>
        <w:t xml:space="preserve"> in </w:t>
      </w:r>
      <w:r w:rsidR="00473A25" w:rsidRPr="007354F9">
        <w:rPr>
          <w:rFonts w:ascii="Times New Roman" w:hAnsi="Times New Roman" w:cs="Times New Roman"/>
          <w:sz w:val="24"/>
          <w:szCs w:val="24"/>
        </w:rPr>
        <w:t xml:space="preserve">Table </w:t>
      </w:r>
      <w:r w:rsidR="00BF3903">
        <w:rPr>
          <w:rFonts w:ascii="Times New Roman" w:hAnsi="Times New Roman" w:cs="Times New Roman"/>
          <w:sz w:val="24"/>
          <w:szCs w:val="24"/>
        </w:rPr>
        <w:t>7</w:t>
      </w:r>
      <w:r w:rsidR="00F32795" w:rsidRPr="007354F9">
        <w:rPr>
          <w:rFonts w:ascii="Times New Roman" w:hAnsi="Times New Roman" w:cs="Times New Roman"/>
          <w:sz w:val="24"/>
          <w:szCs w:val="24"/>
        </w:rPr>
        <w:t xml:space="preserve"> show</w:t>
      </w:r>
      <w:r w:rsidR="008241A4">
        <w:rPr>
          <w:rFonts w:ascii="Times New Roman" w:hAnsi="Times New Roman" w:cs="Times New Roman"/>
          <w:sz w:val="24"/>
          <w:szCs w:val="24"/>
        </w:rPr>
        <w:t>s</w:t>
      </w:r>
      <w:r w:rsidR="00473A25" w:rsidRPr="007354F9">
        <w:rPr>
          <w:rFonts w:ascii="Times New Roman" w:hAnsi="Times New Roman" w:cs="Times New Roman"/>
          <w:sz w:val="24"/>
          <w:szCs w:val="24"/>
        </w:rPr>
        <w:t xml:space="preserve"> that</w:t>
      </w:r>
      <w:r w:rsidR="00710258" w:rsidRPr="007354F9">
        <w:rPr>
          <w:rFonts w:ascii="Times New Roman" w:hAnsi="Times New Roman" w:cs="Times New Roman"/>
          <w:sz w:val="24"/>
          <w:szCs w:val="24"/>
        </w:rPr>
        <w:t xml:space="preserve"> </w:t>
      </w:r>
      <w:r w:rsidR="00473A25" w:rsidRPr="007354F9">
        <w:rPr>
          <w:rFonts w:ascii="Times New Roman" w:hAnsi="Times New Roman" w:cs="Times New Roman"/>
          <w:sz w:val="24"/>
          <w:szCs w:val="24"/>
        </w:rPr>
        <w:t>abnorm</w:t>
      </w:r>
      <w:r w:rsidR="00E2325C">
        <w:rPr>
          <w:rFonts w:ascii="Times New Roman" w:hAnsi="Times New Roman" w:cs="Times New Roman"/>
          <w:sz w:val="24"/>
          <w:szCs w:val="24"/>
        </w:rPr>
        <w:t xml:space="preserve">al short sales increase </w:t>
      </w:r>
      <w:r w:rsidR="008241A4">
        <w:rPr>
          <w:rFonts w:ascii="Times New Roman" w:hAnsi="Times New Roman" w:cs="Times New Roman"/>
          <w:sz w:val="24"/>
          <w:szCs w:val="24"/>
        </w:rPr>
        <w:t>significantly</w:t>
      </w:r>
      <w:r>
        <w:rPr>
          <w:rFonts w:ascii="Times New Roman" w:hAnsi="Times New Roman" w:cs="Times New Roman"/>
          <w:sz w:val="24"/>
          <w:szCs w:val="24"/>
        </w:rPr>
        <w:t xml:space="preserve"> for</w:t>
      </w:r>
      <w:r w:rsidR="00473A25" w:rsidRPr="007354F9">
        <w:rPr>
          <w:rFonts w:ascii="Times New Roman" w:hAnsi="Times New Roman" w:cs="Times New Roman"/>
          <w:sz w:val="24"/>
          <w:szCs w:val="24"/>
        </w:rPr>
        <w:t xml:space="preserve"> event day</w:t>
      </w:r>
      <w:r>
        <w:rPr>
          <w:rFonts w:ascii="Times New Roman" w:hAnsi="Times New Roman" w:cs="Times New Roman"/>
          <w:sz w:val="24"/>
          <w:szCs w:val="24"/>
        </w:rPr>
        <w:t xml:space="preserve"> 0, event windows [0, 1]</w:t>
      </w:r>
      <w:r w:rsidR="00DA243A">
        <w:rPr>
          <w:rFonts w:ascii="Times New Roman" w:hAnsi="Times New Roman" w:cs="Times New Roman"/>
          <w:sz w:val="24"/>
          <w:szCs w:val="24"/>
        </w:rPr>
        <w:t>,</w:t>
      </w:r>
      <w:r>
        <w:rPr>
          <w:rFonts w:ascii="Times New Roman" w:hAnsi="Times New Roman" w:cs="Times New Roman"/>
          <w:sz w:val="24"/>
          <w:szCs w:val="24"/>
        </w:rPr>
        <w:t xml:space="preserve"> and [0, 2]</w:t>
      </w:r>
      <w:r w:rsidR="00DA243A">
        <w:rPr>
          <w:rFonts w:ascii="Times New Roman" w:hAnsi="Times New Roman" w:cs="Times New Roman"/>
          <w:sz w:val="24"/>
          <w:szCs w:val="24"/>
        </w:rPr>
        <w:t>,</w:t>
      </w:r>
      <w:r w:rsidR="00473A25" w:rsidRPr="007354F9">
        <w:rPr>
          <w:rFonts w:ascii="Times New Roman" w:hAnsi="Times New Roman" w:cs="Times New Roman"/>
          <w:sz w:val="24"/>
          <w:szCs w:val="24"/>
        </w:rPr>
        <w:t xml:space="preserve"> </w:t>
      </w:r>
      <w:r w:rsidR="004E6535">
        <w:rPr>
          <w:rFonts w:ascii="Times New Roman" w:hAnsi="Times New Roman" w:cs="Times New Roman"/>
          <w:sz w:val="24"/>
          <w:szCs w:val="24"/>
        </w:rPr>
        <w:t>following</w:t>
      </w:r>
      <w:r w:rsidR="00473A25" w:rsidRPr="007354F9">
        <w:rPr>
          <w:rFonts w:ascii="Times New Roman" w:hAnsi="Times New Roman" w:cs="Times New Roman"/>
          <w:sz w:val="24"/>
          <w:szCs w:val="24"/>
        </w:rPr>
        <w:t xml:space="preserve"> trades executed by non-family </w:t>
      </w:r>
      <w:r w:rsidR="00814897">
        <w:rPr>
          <w:rFonts w:ascii="Times New Roman" w:hAnsi="Times New Roman" w:cs="Times New Roman"/>
          <w:sz w:val="24"/>
          <w:szCs w:val="24"/>
        </w:rPr>
        <w:t>insiders</w:t>
      </w:r>
      <w:r w:rsidR="00473A25" w:rsidRPr="007354F9">
        <w:rPr>
          <w:rFonts w:ascii="Times New Roman" w:hAnsi="Times New Roman" w:cs="Times New Roman"/>
          <w:sz w:val="24"/>
          <w:szCs w:val="24"/>
        </w:rPr>
        <w:t xml:space="preserve">, while no significant impact </w:t>
      </w:r>
      <w:r w:rsidR="00C55BE4">
        <w:rPr>
          <w:rFonts w:ascii="Times New Roman" w:hAnsi="Times New Roman" w:cs="Times New Roman"/>
          <w:sz w:val="24"/>
          <w:szCs w:val="24"/>
        </w:rPr>
        <w:t xml:space="preserve">is </w:t>
      </w:r>
      <w:r>
        <w:rPr>
          <w:rFonts w:ascii="Times New Roman" w:hAnsi="Times New Roman" w:cs="Times New Roman"/>
          <w:sz w:val="24"/>
          <w:szCs w:val="24"/>
        </w:rPr>
        <w:t xml:space="preserve">observed </w:t>
      </w:r>
      <w:r w:rsidR="00C55BE4">
        <w:rPr>
          <w:rFonts w:ascii="Times New Roman" w:hAnsi="Times New Roman" w:cs="Times New Roman"/>
          <w:sz w:val="24"/>
          <w:szCs w:val="24"/>
        </w:rPr>
        <w:t>for</w:t>
      </w:r>
      <w:r w:rsidR="00473A25" w:rsidRPr="007354F9">
        <w:rPr>
          <w:rFonts w:ascii="Times New Roman" w:hAnsi="Times New Roman" w:cs="Times New Roman"/>
          <w:sz w:val="24"/>
          <w:szCs w:val="24"/>
        </w:rPr>
        <w:t xml:space="preserve"> transactions executed by family </w:t>
      </w:r>
      <w:r w:rsidR="00275C38">
        <w:rPr>
          <w:rFonts w:ascii="Times New Roman" w:hAnsi="Times New Roman" w:cs="Times New Roman"/>
          <w:sz w:val="24"/>
          <w:szCs w:val="24"/>
        </w:rPr>
        <w:t>insiders</w:t>
      </w:r>
      <w:r w:rsidR="00473A25" w:rsidRPr="007354F9">
        <w:rPr>
          <w:rFonts w:ascii="Times New Roman" w:hAnsi="Times New Roman" w:cs="Times New Roman"/>
          <w:sz w:val="24"/>
          <w:szCs w:val="24"/>
        </w:rPr>
        <w:t>.</w:t>
      </w:r>
      <w:r w:rsidR="00C63FFB" w:rsidRPr="007354F9">
        <w:rPr>
          <w:rFonts w:ascii="Times New Roman" w:hAnsi="Times New Roman" w:cs="Times New Roman"/>
          <w:sz w:val="24"/>
          <w:szCs w:val="24"/>
        </w:rPr>
        <w:t xml:space="preserve"> </w:t>
      </w:r>
    </w:p>
    <w:p w14:paraId="14593E6C" w14:textId="6A476AF6" w:rsidR="005860E5"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Th</w:t>
      </w:r>
      <w:r w:rsidR="005860E5">
        <w:rPr>
          <w:rFonts w:ascii="Times New Roman" w:hAnsi="Times New Roman" w:cs="Times New Roman"/>
          <w:sz w:val="24"/>
          <w:szCs w:val="24"/>
        </w:rPr>
        <w:t>e</w:t>
      </w:r>
      <w:r w:rsidRPr="007354F9">
        <w:rPr>
          <w:rFonts w:ascii="Times New Roman" w:hAnsi="Times New Roman" w:cs="Times New Roman"/>
          <w:sz w:val="24"/>
          <w:szCs w:val="24"/>
        </w:rPr>
        <w:t xml:space="preserve"> </w:t>
      </w:r>
      <w:r w:rsidR="00BF3903">
        <w:rPr>
          <w:rFonts w:ascii="Times New Roman" w:hAnsi="Times New Roman" w:cs="Times New Roman"/>
          <w:sz w:val="24"/>
          <w:szCs w:val="24"/>
        </w:rPr>
        <w:t>result</w:t>
      </w:r>
      <w:r w:rsidR="005860E5">
        <w:rPr>
          <w:rFonts w:ascii="Times New Roman" w:hAnsi="Times New Roman" w:cs="Times New Roman"/>
          <w:sz w:val="24"/>
          <w:szCs w:val="24"/>
        </w:rPr>
        <w:t>s</w:t>
      </w:r>
      <w:r w:rsidR="00BF3903">
        <w:rPr>
          <w:rFonts w:ascii="Times New Roman" w:hAnsi="Times New Roman" w:cs="Times New Roman"/>
          <w:sz w:val="24"/>
          <w:szCs w:val="24"/>
        </w:rPr>
        <w:t xml:space="preserve"> confirm the conjecture about potential conflicts of interest between family </w:t>
      </w:r>
      <w:r w:rsidR="00814897">
        <w:rPr>
          <w:rFonts w:ascii="Times New Roman" w:hAnsi="Times New Roman" w:cs="Times New Roman"/>
          <w:sz w:val="24"/>
          <w:szCs w:val="24"/>
        </w:rPr>
        <w:t>insiders</w:t>
      </w:r>
      <w:r w:rsidR="00BF3903">
        <w:rPr>
          <w:rFonts w:ascii="Times New Roman" w:hAnsi="Times New Roman" w:cs="Times New Roman"/>
          <w:sz w:val="24"/>
          <w:szCs w:val="24"/>
        </w:rPr>
        <w:t xml:space="preserve"> and non-family </w:t>
      </w:r>
      <w:r w:rsidR="00814897">
        <w:rPr>
          <w:rFonts w:ascii="Times New Roman" w:hAnsi="Times New Roman" w:cs="Times New Roman"/>
          <w:sz w:val="24"/>
          <w:szCs w:val="24"/>
        </w:rPr>
        <w:t>insiders</w:t>
      </w:r>
      <w:r w:rsidR="0001563F" w:rsidRPr="007354F9">
        <w:rPr>
          <w:rFonts w:ascii="Times New Roman" w:hAnsi="Times New Roman" w:cs="Times New Roman"/>
          <w:sz w:val="24"/>
          <w:szCs w:val="24"/>
        </w:rPr>
        <w:t>.</w:t>
      </w:r>
      <w:r w:rsidR="003432FA">
        <w:rPr>
          <w:rFonts w:ascii="Times New Roman" w:hAnsi="Times New Roman" w:cs="Times New Roman"/>
          <w:sz w:val="24"/>
          <w:szCs w:val="24"/>
        </w:rPr>
        <w:t xml:space="preserve"> </w:t>
      </w:r>
      <w:r w:rsidR="00B97525">
        <w:rPr>
          <w:rFonts w:ascii="Times New Roman" w:hAnsi="Times New Roman" w:cs="Times New Roman"/>
          <w:sz w:val="24"/>
          <w:szCs w:val="24"/>
          <w:lang w:val="en-US"/>
        </w:rPr>
        <w:t xml:space="preserve">Overall, </w:t>
      </w:r>
      <w:r w:rsidR="00B97525">
        <w:rPr>
          <w:rFonts w:ascii="Times New Roman" w:hAnsi="Times New Roman" w:cs="Times New Roman"/>
          <w:sz w:val="24"/>
          <w:szCs w:val="24"/>
        </w:rPr>
        <w:t>i</w:t>
      </w:r>
      <w:r w:rsidR="00CB3C8C">
        <w:rPr>
          <w:rFonts w:ascii="Times New Roman" w:hAnsi="Times New Roman" w:cs="Times New Roman"/>
          <w:sz w:val="24"/>
          <w:szCs w:val="24"/>
        </w:rPr>
        <w:t xml:space="preserve">nsiders who are not related to the </w:t>
      </w:r>
      <w:r w:rsidR="003432FA">
        <w:rPr>
          <w:rFonts w:ascii="Times New Roman" w:hAnsi="Times New Roman" w:cs="Times New Roman"/>
          <w:sz w:val="24"/>
          <w:szCs w:val="24"/>
        </w:rPr>
        <w:t xml:space="preserve">family can be a </w:t>
      </w:r>
      <w:r w:rsidR="003432FA">
        <w:rPr>
          <w:rFonts w:ascii="Times New Roman" w:hAnsi="Times New Roman" w:cs="Times New Roman"/>
          <w:sz w:val="24"/>
          <w:szCs w:val="24"/>
        </w:rPr>
        <w:lastRenderedPageBreak/>
        <w:t>source of information leakage due to t</w:t>
      </w:r>
      <w:r w:rsidR="00814897">
        <w:rPr>
          <w:rFonts w:ascii="Times New Roman" w:hAnsi="Times New Roman" w:cs="Times New Roman"/>
          <w:sz w:val="24"/>
          <w:szCs w:val="24"/>
        </w:rPr>
        <w:t>he</w:t>
      </w:r>
      <w:r w:rsidR="008241A4">
        <w:rPr>
          <w:rFonts w:ascii="Times New Roman" w:hAnsi="Times New Roman" w:cs="Times New Roman"/>
          <w:sz w:val="24"/>
          <w:szCs w:val="24"/>
        </w:rPr>
        <w:t xml:space="preserve"> desire to pursue personal interest</w:t>
      </w:r>
      <w:r w:rsidR="003432FA">
        <w:rPr>
          <w:rFonts w:ascii="Times New Roman" w:hAnsi="Times New Roman" w:cs="Times New Roman"/>
          <w:sz w:val="24"/>
          <w:szCs w:val="24"/>
        </w:rPr>
        <w:t>.</w:t>
      </w:r>
      <w:r w:rsidR="00DD3B04">
        <w:rPr>
          <w:rFonts w:ascii="Times New Roman" w:hAnsi="Times New Roman" w:cs="Times New Roman"/>
          <w:sz w:val="24"/>
          <w:szCs w:val="24"/>
        </w:rPr>
        <w:t xml:space="preserve"> </w:t>
      </w:r>
      <w:r w:rsidR="002622B8">
        <w:rPr>
          <w:rFonts w:ascii="Times New Roman" w:hAnsi="Times New Roman" w:cs="Times New Roman"/>
          <w:sz w:val="24"/>
          <w:szCs w:val="24"/>
        </w:rPr>
        <w:t xml:space="preserve">Thus, </w:t>
      </w:r>
      <w:r w:rsidR="002622B8">
        <w:rPr>
          <w:rFonts w:ascii="Times New Roman" w:hAnsi="Times New Roman" w:cs="Times New Roman"/>
          <w:sz w:val="24"/>
          <w:szCs w:val="24"/>
          <w:lang w:val="en-US"/>
        </w:rPr>
        <w:t xml:space="preserve">family affiliation can have </w:t>
      </w:r>
      <w:r w:rsidR="000208EC">
        <w:rPr>
          <w:rFonts w:ascii="Times New Roman" w:hAnsi="Times New Roman" w:cs="Times New Roman"/>
          <w:sz w:val="24"/>
          <w:szCs w:val="24"/>
          <w:lang w:val="en-US"/>
        </w:rPr>
        <w:t xml:space="preserve">a </w:t>
      </w:r>
      <w:r w:rsidR="002622B8">
        <w:rPr>
          <w:rFonts w:ascii="Times New Roman" w:hAnsi="Times New Roman" w:cs="Times New Roman"/>
          <w:sz w:val="24"/>
          <w:szCs w:val="24"/>
          <w:lang w:val="en-US"/>
        </w:rPr>
        <w:t xml:space="preserve">significant effect on corporate insiders’ </w:t>
      </w:r>
      <w:r w:rsidR="008241A4">
        <w:rPr>
          <w:rFonts w:ascii="Times New Roman" w:hAnsi="Times New Roman" w:cs="Times New Roman"/>
          <w:sz w:val="24"/>
          <w:szCs w:val="24"/>
          <w:lang w:val="en-US"/>
        </w:rPr>
        <w:t xml:space="preserve">potential </w:t>
      </w:r>
      <w:r w:rsidR="002622B8">
        <w:rPr>
          <w:rFonts w:ascii="Times New Roman" w:hAnsi="Times New Roman" w:cs="Times New Roman"/>
          <w:sz w:val="24"/>
          <w:szCs w:val="24"/>
          <w:lang w:val="en-US"/>
        </w:rPr>
        <w:t>to leak information</w:t>
      </w:r>
      <w:r w:rsidR="00DD3B04" w:rsidRPr="00AF49A8">
        <w:rPr>
          <w:rFonts w:ascii="Times New Roman" w:hAnsi="Times New Roman" w:cs="Times New Roman"/>
          <w:sz w:val="24"/>
          <w:szCs w:val="24"/>
          <w:lang w:val="en-US"/>
        </w:rPr>
        <w:t>.</w:t>
      </w:r>
    </w:p>
    <w:p w14:paraId="54468EB8" w14:textId="49FA0B45" w:rsidR="00554C9A" w:rsidRPr="007354F9" w:rsidRDefault="005860E5" w:rsidP="00664BC5">
      <w:pPr>
        <w:spacing w:line="480" w:lineRule="auto"/>
        <w:jc w:val="center"/>
        <w:rPr>
          <w:rFonts w:ascii="Times New Roman" w:hAnsi="Times New Roman" w:cs="Times New Roman"/>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Pr>
          <w:rFonts w:ascii="Times New Roman" w:hAnsi="Times New Roman" w:cs="Times New Roman"/>
          <w:b/>
          <w:sz w:val="24"/>
          <w:szCs w:val="24"/>
        </w:rPr>
        <w:t>7</w:t>
      </w:r>
      <w:r w:rsidRPr="007354F9">
        <w:rPr>
          <w:rFonts w:ascii="Times New Roman" w:hAnsi="Times New Roman" w:cs="Times New Roman"/>
          <w:b/>
          <w:sz w:val="24"/>
          <w:szCs w:val="24"/>
        </w:rPr>
        <w:t xml:space="preserve"> about here&gt;</w:t>
      </w:r>
    </w:p>
    <w:p w14:paraId="6F2DB522" w14:textId="123E9169" w:rsidR="009E66C5" w:rsidRPr="007354F9" w:rsidRDefault="00D8088C" w:rsidP="0039050A">
      <w:pPr>
        <w:pStyle w:val="Heading2"/>
        <w:spacing w:line="480" w:lineRule="auto"/>
      </w:pPr>
      <w:r>
        <w:t>6</w:t>
      </w:r>
      <w:r w:rsidR="00BF3903">
        <w:rPr>
          <w:rFonts w:hint="eastAsia"/>
        </w:rPr>
        <w:t>.</w:t>
      </w:r>
      <w:r>
        <w:t>5</w:t>
      </w:r>
      <w:r w:rsidR="00EF66E6" w:rsidRPr="007354F9">
        <w:rPr>
          <w:rFonts w:hint="eastAsia"/>
        </w:rPr>
        <w:t>.</w:t>
      </w:r>
      <w:r w:rsidR="007D372E" w:rsidRPr="007354F9">
        <w:t xml:space="preserve"> </w:t>
      </w:r>
      <w:r w:rsidR="008241A4">
        <w:t>I</w:t>
      </w:r>
      <w:r w:rsidR="009E66C5" w:rsidRPr="007354F9">
        <w:t>nsider sales</w:t>
      </w:r>
      <w:r w:rsidR="008241A4">
        <w:t xml:space="preserve"> and abnormal returns</w:t>
      </w:r>
    </w:p>
    <w:p w14:paraId="08D876C4" w14:textId="05B38DC6" w:rsidR="00975834" w:rsidRDefault="0093737F"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7354F9">
        <w:rPr>
          <w:rFonts w:ascii="Times New Roman" w:hAnsi="Times New Roman" w:cs="Times New Roman"/>
          <w:sz w:val="24"/>
          <w:szCs w:val="24"/>
        </w:rPr>
        <w:t xml:space="preserve">o </w:t>
      </w:r>
      <w:r w:rsidRPr="008E093B">
        <w:rPr>
          <w:rFonts w:ascii="Times New Roman" w:hAnsi="Times New Roman" w:cs="Times New Roman"/>
          <w:sz w:val="24"/>
          <w:szCs w:val="24"/>
        </w:rPr>
        <w:t>assess</w:t>
      </w:r>
      <w:r w:rsidR="00BA7A12">
        <w:rPr>
          <w:rFonts w:ascii="Times New Roman" w:hAnsi="Times New Roman" w:cs="Times New Roman"/>
          <w:sz w:val="24"/>
          <w:szCs w:val="24"/>
        </w:rPr>
        <w:t xml:space="preserve"> the </w:t>
      </w:r>
      <w:r w:rsidR="009C4AC2">
        <w:rPr>
          <w:rFonts w:ascii="Times New Roman" w:hAnsi="Times New Roman" w:cs="Times New Roman"/>
          <w:sz w:val="24"/>
          <w:szCs w:val="24"/>
        </w:rPr>
        <w:t xml:space="preserve">stock </w:t>
      </w:r>
      <w:r w:rsidR="00BA7A12">
        <w:rPr>
          <w:rFonts w:ascii="Times New Roman" w:hAnsi="Times New Roman" w:cs="Times New Roman"/>
          <w:sz w:val="24"/>
          <w:szCs w:val="24"/>
        </w:rPr>
        <w:t>return predictability</w:t>
      </w:r>
      <w:r w:rsidR="00E00345">
        <w:rPr>
          <w:rFonts w:ascii="Times New Roman" w:hAnsi="Times New Roman" w:cs="Times New Roman"/>
          <w:sz w:val="24"/>
          <w:szCs w:val="24"/>
        </w:rPr>
        <w:t xml:space="preserve"> of insider trading</w:t>
      </w:r>
      <w:r w:rsidR="00BA7A12">
        <w:rPr>
          <w:rFonts w:ascii="Times New Roman" w:hAnsi="Times New Roman" w:cs="Times New Roman"/>
          <w:sz w:val="24"/>
          <w:szCs w:val="24"/>
        </w:rPr>
        <w:t>, we calculate</w:t>
      </w:r>
      <w:r>
        <w:rPr>
          <w:rFonts w:ascii="Times New Roman" w:hAnsi="Times New Roman" w:cs="Times New Roman"/>
          <w:sz w:val="24"/>
          <w:szCs w:val="24"/>
        </w:rPr>
        <w:t xml:space="preserve"> </w:t>
      </w:r>
      <w:r w:rsidR="00FB6267" w:rsidRPr="007354F9">
        <w:rPr>
          <w:rFonts w:ascii="Times New Roman" w:hAnsi="Times New Roman" w:cs="Times New Roman"/>
          <w:sz w:val="24"/>
          <w:szCs w:val="24"/>
        </w:rPr>
        <w:t>abnormal stock returns following insider sales</w:t>
      </w:r>
      <w:r w:rsidR="008E093B">
        <w:rPr>
          <w:rFonts w:ascii="Times New Roman" w:hAnsi="Times New Roman" w:cs="Times New Roman"/>
          <w:sz w:val="24"/>
          <w:szCs w:val="24"/>
        </w:rPr>
        <w:t xml:space="preserve">. </w:t>
      </w:r>
      <w:r w:rsidR="00A5376F" w:rsidRPr="007354F9">
        <w:rPr>
          <w:rFonts w:ascii="Times New Roman" w:hAnsi="Times New Roman" w:cs="Times New Roman"/>
          <w:sz w:val="24"/>
          <w:szCs w:val="24"/>
        </w:rPr>
        <w:t>Ta</w:t>
      </w:r>
      <w:r w:rsidR="00BF3903">
        <w:rPr>
          <w:rFonts w:ascii="Times New Roman" w:hAnsi="Times New Roman" w:cs="Times New Roman"/>
          <w:sz w:val="24"/>
          <w:szCs w:val="24"/>
        </w:rPr>
        <w:t>ble 8</w:t>
      </w:r>
      <w:r w:rsidR="00A5376F" w:rsidRPr="007354F9">
        <w:rPr>
          <w:rFonts w:ascii="Times New Roman" w:hAnsi="Times New Roman" w:cs="Times New Roman"/>
          <w:sz w:val="24"/>
          <w:szCs w:val="24"/>
        </w:rPr>
        <w:t xml:space="preserve"> reports cumulative abnormal returns (CARs) </w:t>
      </w:r>
      <w:r w:rsidR="00D92BC4">
        <w:rPr>
          <w:rFonts w:ascii="Times New Roman" w:hAnsi="Times New Roman" w:cs="Times New Roman"/>
          <w:sz w:val="24"/>
          <w:szCs w:val="24"/>
        </w:rPr>
        <w:t xml:space="preserve">for various </w:t>
      </w:r>
      <w:r w:rsidR="00A5376F" w:rsidRPr="007354F9">
        <w:rPr>
          <w:rFonts w:ascii="Times New Roman" w:hAnsi="Times New Roman" w:cs="Times New Roman"/>
          <w:sz w:val="24"/>
          <w:szCs w:val="24"/>
        </w:rPr>
        <w:t>event windows around insider sales.</w:t>
      </w:r>
      <w:r w:rsidR="006B42DC">
        <w:rPr>
          <w:rStyle w:val="FootnoteReference"/>
          <w:rFonts w:ascii="Times New Roman" w:hAnsi="Times New Roman" w:cs="Times New Roman"/>
          <w:sz w:val="24"/>
          <w:szCs w:val="24"/>
        </w:rPr>
        <w:footnoteReference w:id="20"/>
      </w:r>
      <w:r w:rsidR="002508C9">
        <w:rPr>
          <w:rFonts w:ascii="Times New Roman" w:hAnsi="Times New Roman" w:cs="Times New Roman"/>
          <w:sz w:val="24"/>
          <w:szCs w:val="24"/>
        </w:rPr>
        <w:t xml:space="preserve"> </w:t>
      </w:r>
      <w:r w:rsidR="00C55B7D" w:rsidRPr="007354F9">
        <w:rPr>
          <w:rFonts w:ascii="Times New Roman" w:hAnsi="Times New Roman" w:cs="Times New Roman"/>
          <w:sz w:val="24"/>
          <w:szCs w:val="24"/>
        </w:rPr>
        <w:t xml:space="preserve">CARs are significantly </w:t>
      </w:r>
      <w:r w:rsidR="002D2DF5" w:rsidRPr="007354F9">
        <w:rPr>
          <w:rFonts w:ascii="Times New Roman" w:hAnsi="Times New Roman" w:cs="Times New Roman"/>
          <w:sz w:val="24"/>
          <w:szCs w:val="24"/>
        </w:rPr>
        <w:t xml:space="preserve">positive </w:t>
      </w:r>
      <w:r w:rsidR="00A506A8" w:rsidRPr="007354F9">
        <w:rPr>
          <w:rFonts w:ascii="Times New Roman" w:hAnsi="Times New Roman" w:cs="Times New Roman"/>
          <w:sz w:val="24"/>
          <w:szCs w:val="24"/>
        </w:rPr>
        <w:t xml:space="preserve">at </w:t>
      </w:r>
      <w:r w:rsidR="00C55BE4">
        <w:rPr>
          <w:rFonts w:ascii="Times New Roman" w:hAnsi="Times New Roman" w:cs="Times New Roman"/>
          <w:sz w:val="24"/>
          <w:szCs w:val="24"/>
        </w:rPr>
        <w:t xml:space="preserve">the </w:t>
      </w:r>
      <w:r w:rsidR="00A506A8" w:rsidRPr="007354F9">
        <w:rPr>
          <w:rFonts w:ascii="Times New Roman" w:hAnsi="Times New Roman" w:cs="Times New Roman"/>
          <w:sz w:val="24"/>
          <w:szCs w:val="24"/>
        </w:rPr>
        <w:t xml:space="preserve">1% level </w:t>
      </w:r>
      <w:r w:rsidR="00C55B7D" w:rsidRPr="007354F9">
        <w:rPr>
          <w:rFonts w:ascii="Times New Roman" w:hAnsi="Times New Roman" w:cs="Times New Roman"/>
          <w:sz w:val="24"/>
          <w:szCs w:val="24"/>
        </w:rPr>
        <w:t xml:space="preserve">in windows [-5, -1] and [-10, -1] for all </w:t>
      </w:r>
      <w:r w:rsidR="0085442E" w:rsidRPr="007354F9">
        <w:rPr>
          <w:rFonts w:ascii="Times New Roman" w:hAnsi="Times New Roman" w:cs="Times New Roman"/>
          <w:sz w:val="24"/>
          <w:szCs w:val="24"/>
        </w:rPr>
        <w:t>firms</w:t>
      </w:r>
      <w:r w:rsidR="00C55B7D" w:rsidRPr="007354F9">
        <w:rPr>
          <w:rFonts w:ascii="Times New Roman" w:hAnsi="Times New Roman" w:cs="Times New Roman"/>
          <w:sz w:val="24"/>
          <w:szCs w:val="24"/>
        </w:rPr>
        <w:t xml:space="preserve">. This suggests that </w:t>
      </w:r>
      <w:r w:rsidR="00D92BC4">
        <w:rPr>
          <w:rFonts w:ascii="Times New Roman" w:hAnsi="Times New Roman" w:cs="Times New Roman"/>
          <w:sz w:val="24"/>
          <w:szCs w:val="24"/>
        </w:rPr>
        <w:t xml:space="preserve">insiders </w:t>
      </w:r>
      <w:r w:rsidR="001C597F" w:rsidRPr="007354F9">
        <w:rPr>
          <w:rFonts w:ascii="Times New Roman" w:hAnsi="Times New Roman" w:cs="Times New Roman"/>
          <w:sz w:val="24"/>
          <w:szCs w:val="24"/>
        </w:rPr>
        <w:t>prefer to sell their shares after a</w:t>
      </w:r>
      <w:r w:rsidR="002E10BF" w:rsidRPr="007354F9">
        <w:rPr>
          <w:rFonts w:ascii="Times New Roman" w:hAnsi="Times New Roman" w:cs="Times New Roman"/>
          <w:sz w:val="24"/>
          <w:szCs w:val="24"/>
        </w:rPr>
        <w:t xml:space="preserve"> short term of</w:t>
      </w:r>
      <w:r w:rsidR="001C597F" w:rsidRPr="007354F9">
        <w:rPr>
          <w:rFonts w:ascii="Times New Roman" w:hAnsi="Times New Roman" w:cs="Times New Roman"/>
          <w:sz w:val="24"/>
          <w:szCs w:val="24"/>
        </w:rPr>
        <w:t xml:space="preserve"> positive abnormal return</w:t>
      </w:r>
      <w:r w:rsidR="002E10BF" w:rsidRPr="007354F9">
        <w:rPr>
          <w:rFonts w:ascii="Times New Roman" w:hAnsi="Times New Roman" w:cs="Times New Roman"/>
          <w:sz w:val="24"/>
          <w:szCs w:val="24"/>
        </w:rPr>
        <w:t>s</w:t>
      </w:r>
      <w:r w:rsidR="00D92BC4">
        <w:rPr>
          <w:rFonts w:ascii="Times New Roman" w:hAnsi="Times New Roman" w:cs="Times New Roman"/>
          <w:sz w:val="24"/>
          <w:szCs w:val="24"/>
        </w:rPr>
        <w:t>.</w:t>
      </w:r>
      <w:r w:rsidR="002E10BF" w:rsidRPr="007354F9">
        <w:rPr>
          <w:rFonts w:ascii="Times New Roman" w:hAnsi="Times New Roman" w:cs="Times New Roman"/>
          <w:sz w:val="24"/>
          <w:szCs w:val="24"/>
        </w:rPr>
        <w:t xml:space="preserve"> </w:t>
      </w:r>
    </w:p>
    <w:p w14:paraId="08766638" w14:textId="20D12A6C" w:rsidR="002E10BF" w:rsidRPr="007354F9" w:rsidRDefault="00346A46"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2E10BF" w:rsidRPr="007354F9">
        <w:rPr>
          <w:rFonts w:ascii="Times New Roman" w:hAnsi="Times New Roman" w:cs="Times New Roman"/>
          <w:sz w:val="24"/>
          <w:szCs w:val="24"/>
        </w:rPr>
        <w:t xml:space="preserve">Panel A, we </w:t>
      </w:r>
      <w:r w:rsidR="00B374F7">
        <w:rPr>
          <w:rFonts w:ascii="Times New Roman" w:hAnsi="Times New Roman" w:cs="Times New Roman"/>
          <w:sz w:val="24"/>
          <w:szCs w:val="24"/>
        </w:rPr>
        <w:t xml:space="preserve">do not </w:t>
      </w:r>
      <w:r w:rsidR="002E10BF" w:rsidRPr="007354F9">
        <w:rPr>
          <w:rFonts w:ascii="Times New Roman" w:hAnsi="Times New Roman" w:cs="Times New Roman"/>
          <w:sz w:val="24"/>
          <w:szCs w:val="24"/>
        </w:rPr>
        <w:t xml:space="preserve">document </w:t>
      </w:r>
      <w:r w:rsidR="00D56EA4">
        <w:rPr>
          <w:rFonts w:ascii="Times New Roman" w:hAnsi="Times New Roman" w:cs="Times New Roman"/>
          <w:sz w:val="24"/>
          <w:szCs w:val="24"/>
        </w:rPr>
        <w:t xml:space="preserve">significantly </w:t>
      </w:r>
      <w:r w:rsidR="002E10BF" w:rsidRPr="007354F9">
        <w:rPr>
          <w:rFonts w:ascii="Times New Roman" w:hAnsi="Times New Roman" w:cs="Times New Roman"/>
          <w:sz w:val="24"/>
          <w:szCs w:val="24"/>
        </w:rPr>
        <w:t>negative</w:t>
      </w:r>
      <w:r w:rsidR="008503C1" w:rsidRPr="007354F9">
        <w:rPr>
          <w:rFonts w:ascii="Times New Roman" w:hAnsi="Times New Roman" w:cs="Times New Roman"/>
          <w:sz w:val="24"/>
          <w:szCs w:val="24"/>
        </w:rPr>
        <w:t xml:space="preserve"> </w:t>
      </w:r>
      <w:r w:rsidR="002E10BF" w:rsidRPr="007354F9">
        <w:rPr>
          <w:rFonts w:ascii="Times New Roman" w:hAnsi="Times New Roman" w:cs="Times New Roman"/>
          <w:sz w:val="24"/>
          <w:szCs w:val="24"/>
        </w:rPr>
        <w:t>cumulative abnormal returns for family-controlled firms</w:t>
      </w:r>
      <w:r w:rsidR="004C7AD8" w:rsidRPr="007354F9">
        <w:rPr>
          <w:rFonts w:ascii="Times New Roman" w:hAnsi="Times New Roman" w:cs="Times New Roman"/>
          <w:sz w:val="24"/>
          <w:szCs w:val="24"/>
        </w:rPr>
        <w:t xml:space="preserve"> </w:t>
      </w:r>
      <w:r w:rsidR="00A32009" w:rsidRPr="007354F9">
        <w:rPr>
          <w:rFonts w:ascii="Times New Roman" w:hAnsi="Times New Roman" w:cs="Times New Roman"/>
          <w:sz w:val="24"/>
          <w:szCs w:val="24"/>
        </w:rPr>
        <w:t xml:space="preserve">in </w:t>
      </w:r>
      <w:r w:rsidR="004C7AD8" w:rsidRPr="007354F9">
        <w:rPr>
          <w:rFonts w:ascii="Times New Roman" w:hAnsi="Times New Roman" w:cs="Times New Roman"/>
          <w:sz w:val="24"/>
          <w:szCs w:val="24"/>
        </w:rPr>
        <w:t>the [0,</w:t>
      </w:r>
      <w:r w:rsidR="008749EB" w:rsidRPr="007354F9">
        <w:rPr>
          <w:rFonts w:ascii="Times New Roman" w:hAnsi="Times New Roman" w:cs="Times New Roman"/>
          <w:sz w:val="24"/>
          <w:szCs w:val="24"/>
        </w:rPr>
        <w:t xml:space="preserve"> </w:t>
      </w:r>
      <w:r w:rsidR="004C7AD8" w:rsidRPr="007354F9">
        <w:rPr>
          <w:rFonts w:ascii="Times New Roman" w:hAnsi="Times New Roman" w:cs="Times New Roman"/>
          <w:sz w:val="24"/>
          <w:szCs w:val="24"/>
        </w:rPr>
        <w:t>+10] event window</w:t>
      </w:r>
      <w:r w:rsidR="00322C1E" w:rsidRPr="007354F9">
        <w:rPr>
          <w:rFonts w:ascii="Times New Roman" w:hAnsi="Times New Roman" w:cs="Times New Roman"/>
          <w:sz w:val="24"/>
          <w:szCs w:val="24"/>
        </w:rPr>
        <w:t xml:space="preserve">. </w:t>
      </w:r>
      <w:r w:rsidR="00C8035D">
        <w:rPr>
          <w:rFonts w:ascii="Times New Roman" w:hAnsi="Times New Roman" w:cs="Times New Roman"/>
          <w:sz w:val="24"/>
          <w:szCs w:val="24"/>
        </w:rPr>
        <w:t>Among family firms, i</w:t>
      </w:r>
      <w:r w:rsidR="00322C1E" w:rsidRPr="007354F9">
        <w:rPr>
          <w:rFonts w:ascii="Times New Roman" w:hAnsi="Times New Roman" w:cs="Times New Roman"/>
          <w:sz w:val="24"/>
          <w:szCs w:val="24"/>
        </w:rPr>
        <w:t xml:space="preserve">n Panel B, firms with </w:t>
      </w:r>
      <w:r w:rsidR="006B42DC">
        <w:rPr>
          <w:rFonts w:ascii="Times New Roman" w:hAnsi="Times New Roman" w:cs="Times New Roman"/>
          <w:sz w:val="24"/>
          <w:szCs w:val="24"/>
        </w:rPr>
        <w:t>weak</w:t>
      </w:r>
      <w:r w:rsidR="00322C1E" w:rsidRPr="007354F9">
        <w:rPr>
          <w:rFonts w:ascii="Times New Roman" w:hAnsi="Times New Roman" w:cs="Times New Roman"/>
          <w:sz w:val="24"/>
          <w:szCs w:val="24"/>
        </w:rPr>
        <w:t xml:space="preserve"> f</w:t>
      </w:r>
      <w:r w:rsidR="00642402">
        <w:rPr>
          <w:rFonts w:ascii="Times New Roman" w:hAnsi="Times New Roman" w:cs="Times New Roman"/>
          <w:sz w:val="24"/>
          <w:szCs w:val="24"/>
        </w:rPr>
        <w:t>amily control</w:t>
      </w:r>
      <w:r w:rsidR="00322C1E" w:rsidRPr="007354F9">
        <w:rPr>
          <w:rFonts w:ascii="Times New Roman" w:hAnsi="Times New Roman" w:cs="Times New Roman"/>
          <w:sz w:val="24"/>
          <w:szCs w:val="24"/>
        </w:rPr>
        <w:t xml:space="preserve"> (family </w:t>
      </w:r>
      <w:r w:rsidR="0085442E" w:rsidRPr="007354F9">
        <w:rPr>
          <w:rFonts w:ascii="Times New Roman" w:hAnsi="Times New Roman" w:cs="Times New Roman"/>
          <w:sz w:val="24"/>
          <w:szCs w:val="24"/>
        </w:rPr>
        <w:t>voting rights</w:t>
      </w:r>
      <w:r w:rsidR="002C34C5">
        <w:rPr>
          <w:rFonts w:ascii="Times New Roman" w:hAnsi="Times New Roman" w:cs="Times New Roman"/>
          <w:sz w:val="24"/>
          <w:szCs w:val="24"/>
        </w:rPr>
        <w:t xml:space="preserve"> </w:t>
      </w:r>
      <w:r w:rsidR="00322C1E" w:rsidRPr="007354F9">
        <w:rPr>
          <w:rFonts w:ascii="Times New Roman" w:hAnsi="Times New Roman" w:cs="Times New Roman"/>
          <w:sz w:val="24"/>
          <w:szCs w:val="24"/>
        </w:rPr>
        <w:t>&lt;50%, family board seats</w:t>
      </w:r>
      <w:r w:rsidR="002C34C5">
        <w:rPr>
          <w:rFonts w:ascii="Times New Roman" w:hAnsi="Times New Roman" w:cs="Times New Roman"/>
          <w:sz w:val="24"/>
          <w:szCs w:val="24"/>
        </w:rPr>
        <w:t xml:space="preserve"> </w:t>
      </w:r>
      <w:r w:rsidR="00322C1E" w:rsidRPr="007354F9">
        <w:rPr>
          <w:rFonts w:ascii="Times New Roman" w:hAnsi="Times New Roman" w:cs="Times New Roman"/>
          <w:sz w:val="24"/>
          <w:szCs w:val="24"/>
        </w:rPr>
        <w:t>&lt;2</w:t>
      </w:r>
      <w:r w:rsidR="002C34C5">
        <w:rPr>
          <w:rFonts w:ascii="Times New Roman" w:hAnsi="Times New Roman" w:cs="Times New Roman"/>
          <w:sz w:val="24"/>
          <w:szCs w:val="24"/>
        </w:rPr>
        <w:t>,</w:t>
      </w:r>
      <w:r w:rsidR="00322C1E" w:rsidRPr="007354F9">
        <w:rPr>
          <w:rFonts w:ascii="Times New Roman" w:hAnsi="Times New Roman" w:cs="Times New Roman"/>
          <w:sz w:val="24"/>
          <w:szCs w:val="24"/>
        </w:rPr>
        <w:t xml:space="preserve"> and family board presence</w:t>
      </w:r>
      <w:r w:rsidR="002C34C5">
        <w:rPr>
          <w:rFonts w:ascii="Times New Roman" w:hAnsi="Times New Roman" w:cs="Times New Roman"/>
          <w:sz w:val="24"/>
          <w:szCs w:val="24"/>
        </w:rPr>
        <w:t xml:space="preserve"> </w:t>
      </w:r>
      <w:r w:rsidR="00322C1E" w:rsidRPr="007354F9">
        <w:rPr>
          <w:rFonts w:ascii="Times New Roman" w:hAnsi="Times New Roman" w:cs="Times New Roman"/>
          <w:sz w:val="24"/>
          <w:szCs w:val="24"/>
        </w:rPr>
        <w:t>&lt;20%) display significant</w:t>
      </w:r>
      <w:r w:rsidR="00CD5645" w:rsidRPr="007354F9">
        <w:rPr>
          <w:rFonts w:ascii="Times New Roman" w:hAnsi="Times New Roman" w:cs="Times New Roman"/>
          <w:sz w:val="24"/>
          <w:szCs w:val="24"/>
        </w:rPr>
        <w:t>ly</w:t>
      </w:r>
      <w:r w:rsidR="00517852" w:rsidRPr="007354F9">
        <w:rPr>
          <w:rFonts w:ascii="Times New Roman" w:hAnsi="Times New Roman" w:cs="Times New Roman"/>
          <w:sz w:val="24"/>
          <w:szCs w:val="24"/>
        </w:rPr>
        <w:t xml:space="preserve"> negative </w:t>
      </w:r>
      <w:r w:rsidR="00CC1E30" w:rsidRPr="007354F9">
        <w:rPr>
          <w:rFonts w:ascii="Times New Roman" w:hAnsi="Times New Roman" w:cs="Times New Roman"/>
          <w:sz w:val="24"/>
          <w:szCs w:val="24"/>
        </w:rPr>
        <w:t xml:space="preserve">cumulative </w:t>
      </w:r>
      <w:r w:rsidR="00517852" w:rsidRPr="007354F9">
        <w:rPr>
          <w:rFonts w:ascii="Times New Roman" w:hAnsi="Times New Roman" w:cs="Times New Roman"/>
          <w:sz w:val="24"/>
          <w:szCs w:val="24"/>
        </w:rPr>
        <w:t>abnormal returns in the [0, +10] event window</w:t>
      </w:r>
      <w:r w:rsidR="009906DD">
        <w:rPr>
          <w:rFonts w:ascii="Times New Roman" w:hAnsi="Times New Roman" w:cs="Times New Roman"/>
          <w:sz w:val="24"/>
          <w:szCs w:val="24"/>
        </w:rPr>
        <w:t>,</w:t>
      </w:r>
      <w:r w:rsidR="00517852" w:rsidRPr="007354F9">
        <w:rPr>
          <w:rFonts w:ascii="Times New Roman" w:hAnsi="Times New Roman" w:cs="Times New Roman"/>
          <w:sz w:val="24"/>
          <w:szCs w:val="24"/>
        </w:rPr>
        <w:t xml:space="preserve"> compared to firms with </w:t>
      </w:r>
      <w:r w:rsidR="006B42DC">
        <w:rPr>
          <w:rFonts w:ascii="Times New Roman" w:hAnsi="Times New Roman" w:cs="Times New Roman"/>
          <w:sz w:val="24"/>
          <w:szCs w:val="24"/>
        </w:rPr>
        <w:t>strong</w:t>
      </w:r>
      <w:r w:rsidR="00642402">
        <w:rPr>
          <w:rFonts w:ascii="Times New Roman" w:hAnsi="Times New Roman" w:cs="Times New Roman"/>
          <w:sz w:val="24"/>
          <w:szCs w:val="24"/>
        </w:rPr>
        <w:t xml:space="preserve"> family control</w:t>
      </w:r>
      <w:r w:rsidR="00AC4F1E" w:rsidRPr="007354F9">
        <w:rPr>
          <w:rFonts w:ascii="Times New Roman" w:hAnsi="Times New Roman" w:cs="Times New Roman"/>
          <w:sz w:val="24"/>
          <w:szCs w:val="24"/>
        </w:rPr>
        <w:t xml:space="preserve">. </w:t>
      </w:r>
      <w:r w:rsidR="00C8035D">
        <w:rPr>
          <w:rFonts w:ascii="Times New Roman" w:hAnsi="Times New Roman" w:cs="Times New Roman"/>
          <w:sz w:val="24"/>
          <w:szCs w:val="24"/>
        </w:rPr>
        <w:t xml:space="preserve">This </w:t>
      </w:r>
      <w:r>
        <w:rPr>
          <w:rFonts w:ascii="Times New Roman" w:hAnsi="Times New Roman" w:cs="Times New Roman"/>
          <w:sz w:val="24"/>
          <w:szCs w:val="24"/>
        </w:rPr>
        <w:t xml:space="preserve">provides further evidence </w:t>
      </w:r>
      <w:r w:rsidR="00C8035D">
        <w:rPr>
          <w:rFonts w:ascii="Times New Roman" w:hAnsi="Times New Roman" w:cs="Times New Roman"/>
          <w:sz w:val="24"/>
          <w:szCs w:val="24"/>
        </w:rPr>
        <w:t xml:space="preserve">that </w:t>
      </w:r>
      <w:r w:rsidR="00CC1E30" w:rsidRPr="007354F9">
        <w:rPr>
          <w:rFonts w:ascii="Times New Roman" w:hAnsi="Times New Roman" w:cs="Times New Roman"/>
          <w:sz w:val="24"/>
          <w:szCs w:val="24"/>
        </w:rPr>
        <w:t>s</w:t>
      </w:r>
      <w:r w:rsidR="00AC4F1E" w:rsidRPr="007354F9">
        <w:rPr>
          <w:rFonts w:ascii="Times New Roman" w:hAnsi="Times New Roman" w:cs="Times New Roman"/>
          <w:sz w:val="24"/>
          <w:szCs w:val="24"/>
        </w:rPr>
        <w:t>hort sellers initiate larger short posit</w:t>
      </w:r>
      <w:r w:rsidR="00CD5645" w:rsidRPr="007354F9">
        <w:rPr>
          <w:rFonts w:ascii="Times New Roman" w:hAnsi="Times New Roman" w:cs="Times New Roman"/>
          <w:sz w:val="24"/>
          <w:szCs w:val="24"/>
        </w:rPr>
        <w:t>i</w:t>
      </w:r>
      <w:r w:rsidR="00AC4F1E" w:rsidRPr="007354F9">
        <w:rPr>
          <w:rFonts w:ascii="Times New Roman" w:hAnsi="Times New Roman" w:cs="Times New Roman"/>
          <w:sz w:val="24"/>
          <w:szCs w:val="24"/>
        </w:rPr>
        <w:t>ons</w:t>
      </w:r>
      <w:r w:rsidR="00CC1E30" w:rsidRPr="007354F9">
        <w:rPr>
          <w:rFonts w:ascii="Times New Roman" w:hAnsi="Times New Roman" w:cs="Times New Roman"/>
          <w:sz w:val="24"/>
          <w:szCs w:val="24"/>
        </w:rPr>
        <w:t xml:space="preserve"> </w:t>
      </w:r>
      <w:r w:rsidR="00CD5645" w:rsidRPr="007354F9">
        <w:rPr>
          <w:rFonts w:ascii="Times New Roman" w:hAnsi="Times New Roman" w:cs="Times New Roman"/>
          <w:sz w:val="24"/>
          <w:szCs w:val="24"/>
        </w:rPr>
        <w:t>arou</w:t>
      </w:r>
      <w:r w:rsidR="0084454A" w:rsidRPr="007354F9">
        <w:rPr>
          <w:rFonts w:ascii="Times New Roman" w:hAnsi="Times New Roman" w:cs="Times New Roman"/>
          <w:sz w:val="24"/>
          <w:szCs w:val="24"/>
        </w:rPr>
        <w:t>n</w:t>
      </w:r>
      <w:r w:rsidR="00CD5645" w:rsidRPr="007354F9">
        <w:rPr>
          <w:rFonts w:ascii="Times New Roman" w:hAnsi="Times New Roman" w:cs="Times New Roman"/>
          <w:sz w:val="24"/>
          <w:szCs w:val="24"/>
        </w:rPr>
        <w:t xml:space="preserve">d </w:t>
      </w:r>
      <w:r w:rsidR="00CC1E30" w:rsidRPr="007354F9">
        <w:rPr>
          <w:rFonts w:ascii="Times New Roman" w:hAnsi="Times New Roman" w:cs="Times New Roman"/>
          <w:sz w:val="24"/>
          <w:szCs w:val="24"/>
        </w:rPr>
        <w:t xml:space="preserve">insider sales in firms with </w:t>
      </w:r>
      <w:r w:rsidR="009906DD">
        <w:rPr>
          <w:rFonts w:ascii="Times New Roman" w:hAnsi="Times New Roman" w:cs="Times New Roman"/>
          <w:sz w:val="24"/>
          <w:szCs w:val="24"/>
        </w:rPr>
        <w:t xml:space="preserve">relatively </w:t>
      </w:r>
      <w:r w:rsidR="00C8035D">
        <w:rPr>
          <w:rFonts w:ascii="Times New Roman" w:hAnsi="Times New Roman" w:cs="Times New Roman"/>
          <w:sz w:val="24"/>
          <w:szCs w:val="24"/>
        </w:rPr>
        <w:t>weaker</w:t>
      </w:r>
      <w:r w:rsidR="00C8035D" w:rsidRPr="007354F9">
        <w:rPr>
          <w:rFonts w:ascii="Times New Roman" w:hAnsi="Times New Roman" w:cs="Times New Roman"/>
          <w:sz w:val="24"/>
          <w:szCs w:val="24"/>
        </w:rPr>
        <w:t xml:space="preserve"> </w:t>
      </w:r>
      <w:r w:rsidR="00CC1E30" w:rsidRPr="007354F9">
        <w:rPr>
          <w:rFonts w:ascii="Times New Roman" w:hAnsi="Times New Roman" w:cs="Times New Roman"/>
          <w:sz w:val="24"/>
          <w:szCs w:val="24"/>
        </w:rPr>
        <w:t>family control</w:t>
      </w:r>
      <w:r w:rsidR="00C8035D">
        <w:rPr>
          <w:rFonts w:ascii="Times New Roman" w:hAnsi="Times New Roman" w:cs="Times New Roman"/>
          <w:sz w:val="24"/>
          <w:szCs w:val="24"/>
        </w:rPr>
        <w:t xml:space="preserve"> because it is more profitable</w:t>
      </w:r>
      <w:r w:rsidR="00CC1E30" w:rsidRPr="007354F9">
        <w:rPr>
          <w:rFonts w:ascii="Times New Roman" w:hAnsi="Times New Roman" w:cs="Times New Roman"/>
          <w:sz w:val="24"/>
          <w:szCs w:val="24"/>
        </w:rPr>
        <w:t xml:space="preserve">. Similarly, in Panel C, we document larger </w:t>
      </w:r>
      <w:r w:rsidR="009B737C">
        <w:rPr>
          <w:rFonts w:ascii="Times New Roman" w:hAnsi="Times New Roman" w:cs="Times New Roman"/>
          <w:sz w:val="24"/>
          <w:szCs w:val="24"/>
        </w:rPr>
        <w:t xml:space="preserve">significantly </w:t>
      </w:r>
      <w:r w:rsidR="00CC1E30" w:rsidRPr="007354F9">
        <w:rPr>
          <w:rFonts w:ascii="Times New Roman" w:hAnsi="Times New Roman" w:cs="Times New Roman"/>
          <w:sz w:val="24"/>
          <w:szCs w:val="24"/>
        </w:rPr>
        <w:t xml:space="preserve">negative cumulative abnormal returns for transactions executed by </w:t>
      </w:r>
      <w:r w:rsidR="00CB3C8C">
        <w:rPr>
          <w:rFonts w:ascii="Times New Roman" w:hAnsi="Times New Roman" w:cs="Times New Roman"/>
          <w:sz w:val="24"/>
          <w:szCs w:val="24"/>
        </w:rPr>
        <w:t>insiders</w:t>
      </w:r>
      <w:r w:rsidR="00CB3C8C" w:rsidRPr="007354F9">
        <w:rPr>
          <w:rFonts w:ascii="Times New Roman" w:hAnsi="Times New Roman" w:cs="Times New Roman"/>
          <w:sz w:val="24"/>
          <w:szCs w:val="24"/>
        </w:rPr>
        <w:t xml:space="preserve"> </w:t>
      </w:r>
      <w:r w:rsidR="002C34C5">
        <w:rPr>
          <w:rFonts w:ascii="Times New Roman" w:hAnsi="Times New Roman" w:cs="Times New Roman"/>
          <w:sz w:val="24"/>
          <w:szCs w:val="24"/>
        </w:rPr>
        <w:t>who</w:t>
      </w:r>
      <w:r w:rsidR="002C34C5" w:rsidRPr="007354F9">
        <w:rPr>
          <w:rFonts w:ascii="Times New Roman" w:hAnsi="Times New Roman" w:cs="Times New Roman"/>
          <w:sz w:val="24"/>
          <w:szCs w:val="24"/>
        </w:rPr>
        <w:t xml:space="preserve"> </w:t>
      </w:r>
      <w:r w:rsidR="009906DD">
        <w:rPr>
          <w:rFonts w:ascii="Times New Roman" w:hAnsi="Times New Roman" w:cs="Times New Roman"/>
          <w:sz w:val="24"/>
          <w:szCs w:val="24"/>
        </w:rPr>
        <w:t>are not affiliated</w:t>
      </w:r>
      <w:r w:rsidR="00CB3C8C">
        <w:rPr>
          <w:rFonts w:ascii="Times New Roman" w:hAnsi="Times New Roman" w:cs="Times New Roman"/>
          <w:sz w:val="24"/>
          <w:szCs w:val="24"/>
        </w:rPr>
        <w:t xml:space="preserve"> to</w:t>
      </w:r>
      <w:r w:rsidR="00CC1E30" w:rsidRPr="007354F9">
        <w:rPr>
          <w:rFonts w:ascii="Times New Roman" w:hAnsi="Times New Roman" w:cs="Times New Roman"/>
          <w:sz w:val="24"/>
          <w:szCs w:val="24"/>
        </w:rPr>
        <w:t xml:space="preserve"> the family</w:t>
      </w:r>
      <w:r w:rsidR="00285366" w:rsidRPr="007354F9">
        <w:rPr>
          <w:rFonts w:ascii="Times New Roman" w:hAnsi="Times New Roman" w:cs="Times New Roman"/>
          <w:sz w:val="24"/>
          <w:szCs w:val="24"/>
        </w:rPr>
        <w:t xml:space="preserve">. This suggests </w:t>
      </w:r>
      <w:r w:rsidR="002C34C5">
        <w:rPr>
          <w:rFonts w:ascii="Times New Roman" w:hAnsi="Times New Roman" w:cs="Times New Roman"/>
          <w:sz w:val="24"/>
          <w:szCs w:val="24"/>
        </w:rPr>
        <w:t xml:space="preserve">that </w:t>
      </w:r>
      <w:r w:rsidR="00285366" w:rsidRPr="007354F9">
        <w:rPr>
          <w:rFonts w:ascii="Times New Roman" w:hAnsi="Times New Roman" w:cs="Times New Roman"/>
          <w:sz w:val="24"/>
          <w:szCs w:val="24"/>
        </w:rPr>
        <w:t>transactions by non-family directors</w:t>
      </w:r>
      <w:r w:rsidR="00CB3C8C">
        <w:rPr>
          <w:rFonts w:ascii="Times New Roman" w:hAnsi="Times New Roman" w:cs="Times New Roman"/>
          <w:sz w:val="24"/>
          <w:szCs w:val="24"/>
        </w:rPr>
        <w:t xml:space="preserve"> and man</w:t>
      </w:r>
      <w:r w:rsidR="00FF6ED7">
        <w:rPr>
          <w:rFonts w:ascii="Times New Roman" w:hAnsi="Times New Roman" w:cs="Times New Roman"/>
          <w:sz w:val="24"/>
          <w:szCs w:val="24"/>
        </w:rPr>
        <w:t>a</w:t>
      </w:r>
      <w:r w:rsidR="00CB3C8C">
        <w:rPr>
          <w:rFonts w:ascii="Times New Roman" w:hAnsi="Times New Roman" w:cs="Times New Roman"/>
          <w:sz w:val="24"/>
          <w:szCs w:val="24"/>
        </w:rPr>
        <w:t>gers</w:t>
      </w:r>
      <w:r w:rsidR="00285366" w:rsidRPr="007354F9">
        <w:rPr>
          <w:rFonts w:ascii="Times New Roman" w:hAnsi="Times New Roman" w:cs="Times New Roman"/>
          <w:sz w:val="24"/>
          <w:szCs w:val="24"/>
        </w:rPr>
        <w:t xml:space="preserve"> are more profitable</w:t>
      </w:r>
      <w:r w:rsidR="00BE1B48" w:rsidRPr="007354F9">
        <w:rPr>
          <w:rFonts w:ascii="Times New Roman" w:hAnsi="Times New Roman" w:cs="Times New Roman"/>
          <w:sz w:val="24"/>
          <w:szCs w:val="24"/>
        </w:rPr>
        <w:t>.</w:t>
      </w:r>
      <w:r w:rsidR="00285366" w:rsidRPr="007354F9">
        <w:rPr>
          <w:rFonts w:ascii="Times New Roman" w:hAnsi="Times New Roman" w:cs="Times New Roman"/>
          <w:sz w:val="24"/>
          <w:szCs w:val="24"/>
        </w:rPr>
        <w:t xml:space="preserve"> </w:t>
      </w:r>
      <w:r w:rsidR="00A9589E">
        <w:rPr>
          <w:rFonts w:ascii="Times New Roman" w:hAnsi="Times New Roman" w:cs="Times New Roman"/>
          <w:sz w:val="24"/>
          <w:szCs w:val="24"/>
        </w:rPr>
        <w:t xml:space="preserve">Overall, informed trading by short sellers is more </w:t>
      </w:r>
      <w:r w:rsidR="002508C9">
        <w:rPr>
          <w:rFonts w:ascii="Times New Roman" w:hAnsi="Times New Roman" w:cs="Times New Roman"/>
          <w:sz w:val="24"/>
          <w:szCs w:val="24"/>
        </w:rPr>
        <w:t>active</w:t>
      </w:r>
      <w:r w:rsidR="009906DD">
        <w:rPr>
          <w:rFonts w:ascii="Times New Roman" w:hAnsi="Times New Roman" w:cs="Times New Roman"/>
          <w:sz w:val="24"/>
          <w:szCs w:val="24"/>
        </w:rPr>
        <w:t xml:space="preserve"> following </w:t>
      </w:r>
      <w:r w:rsidR="00A9589E">
        <w:rPr>
          <w:rFonts w:ascii="Times New Roman" w:hAnsi="Times New Roman" w:cs="Times New Roman"/>
          <w:sz w:val="24"/>
          <w:szCs w:val="24"/>
        </w:rPr>
        <w:t xml:space="preserve">insider transactions with </w:t>
      </w:r>
      <w:r w:rsidR="009906DD">
        <w:rPr>
          <w:rFonts w:ascii="Times New Roman" w:hAnsi="Times New Roman" w:cs="Times New Roman"/>
          <w:sz w:val="24"/>
          <w:szCs w:val="24"/>
        </w:rPr>
        <w:t>higher abnormal returns</w:t>
      </w:r>
      <w:r w:rsidR="00A9589E">
        <w:rPr>
          <w:rFonts w:ascii="Times New Roman" w:hAnsi="Times New Roman" w:cs="Times New Roman"/>
          <w:sz w:val="24"/>
          <w:szCs w:val="24"/>
        </w:rPr>
        <w:t>.</w:t>
      </w:r>
    </w:p>
    <w:p w14:paraId="08433B76" w14:textId="4B4CFCB4" w:rsidR="00B91043" w:rsidRPr="007354F9" w:rsidRDefault="00B91043" w:rsidP="0039050A">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00BF3903">
        <w:rPr>
          <w:rFonts w:ascii="Times New Roman" w:hAnsi="Times New Roman" w:cs="Times New Roman"/>
          <w:b/>
          <w:sz w:val="24"/>
          <w:szCs w:val="24"/>
        </w:rPr>
        <w:t>8</w:t>
      </w:r>
      <w:r w:rsidRPr="007354F9">
        <w:rPr>
          <w:rFonts w:ascii="Times New Roman" w:hAnsi="Times New Roman" w:cs="Times New Roman"/>
          <w:b/>
          <w:sz w:val="24"/>
          <w:szCs w:val="24"/>
        </w:rPr>
        <w:t xml:space="preserve"> about here&gt;</w:t>
      </w:r>
    </w:p>
    <w:p w14:paraId="4C9A1524" w14:textId="33960388" w:rsidR="00477AD2" w:rsidRDefault="00D8088C" w:rsidP="0039050A">
      <w:pPr>
        <w:pStyle w:val="Heading2"/>
        <w:spacing w:line="480" w:lineRule="auto"/>
      </w:pPr>
      <w:r>
        <w:t>6.6</w:t>
      </w:r>
      <w:r w:rsidR="00EF66E6" w:rsidRPr="007354F9">
        <w:rPr>
          <w:rFonts w:hint="eastAsia"/>
        </w:rPr>
        <w:t>.</w:t>
      </w:r>
      <w:r w:rsidR="00147BD7" w:rsidRPr="007354F9">
        <w:t xml:space="preserve"> </w:t>
      </w:r>
      <w:r w:rsidR="00AC60DD">
        <w:t>R</w:t>
      </w:r>
      <w:r w:rsidR="00C54662" w:rsidRPr="007354F9">
        <w:t>obustness tests</w:t>
      </w:r>
    </w:p>
    <w:p w14:paraId="58AC48CD" w14:textId="1D1253D2" w:rsidR="00E2325C" w:rsidRPr="007834BC" w:rsidRDefault="00D8088C" w:rsidP="0039050A">
      <w:pPr>
        <w:pStyle w:val="Heading3"/>
        <w:spacing w:line="480" w:lineRule="auto"/>
        <w:rPr>
          <w:lang w:val="fr-FR"/>
        </w:rPr>
      </w:pPr>
      <w:r w:rsidRPr="007834BC">
        <w:rPr>
          <w:lang w:val="fr-FR"/>
        </w:rPr>
        <w:lastRenderedPageBreak/>
        <w:t>6</w:t>
      </w:r>
      <w:r w:rsidR="00E2325C" w:rsidRPr="007834BC">
        <w:rPr>
          <w:rFonts w:hint="eastAsia"/>
          <w:lang w:val="fr-FR"/>
        </w:rPr>
        <w:t>.</w:t>
      </w:r>
      <w:r w:rsidRPr="007834BC">
        <w:rPr>
          <w:rFonts w:eastAsiaTheme="minorEastAsia"/>
          <w:lang w:val="fr-FR"/>
        </w:rPr>
        <w:t>6</w:t>
      </w:r>
      <w:r w:rsidR="00E2325C" w:rsidRPr="007834BC">
        <w:rPr>
          <w:rFonts w:hint="eastAsia"/>
          <w:lang w:val="fr-FR"/>
        </w:rPr>
        <w:t xml:space="preserve">.1. </w:t>
      </w:r>
      <w:r w:rsidR="00E2325C" w:rsidRPr="007834BC">
        <w:rPr>
          <w:lang w:val="fr-FR"/>
        </w:rPr>
        <w:t xml:space="preserve">Opportunistic </w:t>
      </w:r>
      <w:r w:rsidR="00AC60DD">
        <w:rPr>
          <w:lang w:val="fr-FR"/>
        </w:rPr>
        <w:t>and</w:t>
      </w:r>
      <w:r w:rsidR="00E2325C" w:rsidRPr="007834BC">
        <w:rPr>
          <w:lang w:val="fr-FR"/>
        </w:rPr>
        <w:t xml:space="preserve"> routine insider</w:t>
      </w:r>
      <w:r w:rsidR="00561403" w:rsidRPr="007834BC">
        <w:rPr>
          <w:lang w:val="fr-FR"/>
        </w:rPr>
        <w:t xml:space="preserve"> trades</w:t>
      </w:r>
    </w:p>
    <w:p w14:paraId="6471C121" w14:textId="126B20C7" w:rsidR="00E2325C" w:rsidRPr="007354F9" w:rsidRDefault="00E2325C" w:rsidP="00265905">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8563FB" w:rsidRPr="007834BC">
        <w:rPr>
          <w:rFonts w:ascii="Times New Roman" w:hAnsi="Times New Roman" w:cs="Times New Roman"/>
          <w:sz w:val="24"/>
          <w:szCs w:val="24"/>
          <w:lang w:val="fr-FR"/>
        </w:rPr>
        <w:instrText>ADDIN CSL_CITATION { "citationItems" : [ { "id" : "ITEM-1", "itemData" : { "DOI" : "10.1111/j.1540-6261.2012.01740.x", "ISSN" : "00221082", "author" : [ { "dropping-particle" : "", "family" : "COHEN", "given" : "LAUREN", "non-dropping-particle" : "", "parse-names" : false, "suffix" : "" }, { "dropping-particle" : "", "family" : "MALLOY", "given" : "CHRISTOPHER", "non-dropping-particle" : "", "parse-names" : false, "suffix" : "" }, { "dropping-particle" : "", "family" : "POMORSKI", "given" : "LUKASZ", "non-dropping-particle" : "", "parse-names" : false, "suffix" : "" } ], "container-title" : "The Journal of Finance", "id" : "ITEM-1", "issue" : "3", "issued" : { "date-parts" : [ [ "2012", "6", "21" ] ] }, "page" : "1009-1043", "title" : "Decoding Inside Information", "type" : "article-journal", "volume" : "67" }, "uris" : [ "http://www.mendeley.com/documents/?uuid=47b68b69-4160-429a-8763-1ca352f0cabc" ] } ], "mendeley" : { "formattedCitation" : "(COHEN et al. 2012)", "manualFormatting" : "Cohen et al. (2012)", "plainTextFormattedCitation" : "(COHEN et al. 2012)", "previouslyFormattedCitation" : "(COHEN et al. 2012)" }, "properties" : { "noteIndex" : 0 }, "schema" : "https://github.com/citation-style-language/schema/raw/master/csl-citation.json" }</w:instrText>
      </w:r>
      <w:r>
        <w:rPr>
          <w:rFonts w:ascii="Times New Roman" w:hAnsi="Times New Roman" w:cs="Times New Roman"/>
          <w:sz w:val="24"/>
          <w:szCs w:val="24"/>
        </w:rPr>
        <w:fldChar w:fldCharType="separate"/>
      </w:r>
      <w:r w:rsidRPr="007834BC">
        <w:rPr>
          <w:rFonts w:ascii="Times New Roman" w:hAnsi="Times New Roman" w:cs="Times New Roman"/>
          <w:noProof/>
          <w:sz w:val="24"/>
          <w:szCs w:val="24"/>
          <w:lang w:val="fr-FR"/>
        </w:rPr>
        <w:t xml:space="preserve">Cohen </w:t>
      </w:r>
      <w:r w:rsidRPr="007834BC">
        <w:rPr>
          <w:rFonts w:ascii="Times New Roman" w:hAnsi="Times New Roman" w:cs="Times New Roman"/>
          <w:i/>
          <w:noProof/>
          <w:sz w:val="24"/>
          <w:szCs w:val="24"/>
          <w:lang w:val="fr-FR"/>
        </w:rPr>
        <w:t>et al</w:t>
      </w:r>
      <w:r w:rsidRPr="007834BC">
        <w:rPr>
          <w:rFonts w:ascii="Times New Roman" w:hAnsi="Times New Roman" w:cs="Times New Roman"/>
          <w:noProof/>
          <w:sz w:val="24"/>
          <w:szCs w:val="24"/>
          <w:lang w:val="fr-FR"/>
        </w:rPr>
        <w:t xml:space="preserve">. </w:t>
      </w:r>
      <w:r>
        <w:rPr>
          <w:rFonts w:ascii="Times New Roman" w:hAnsi="Times New Roman" w:cs="Times New Roman"/>
          <w:noProof/>
          <w:sz w:val="24"/>
          <w:szCs w:val="24"/>
        </w:rPr>
        <w:t>(</w:t>
      </w:r>
      <w:r w:rsidRPr="0052095F">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354F9">
        <w:rPr>
          <w:rFonts w:ascii="Times New Roman" w:hAnsi="Times New Roman" w:cs="Times New Roman"/>
          <w:sz w:val="24"/>
          <w:szCs w:val="24"/>
        </w:rPr>
        <w:t xml:space="preserve">develop </w:t>
      </w:r>
      <w:r w:rsidRPr="007354F9">
        <w:rPr>
          <w:rFonts w:ascii="Times New Roman" w:hAnsi="Times New Roman" w:cs="Times New Roman" w:hint="eastAsia"/>
          <w:sz w:val="24"/>
          <w:szCs w:val="24"/>
        </w:rPr>
        <w:t xml:space="preserve">a new </w:t>
      </w:r>
      <w:r w:rsidRPr="007354F9">
        <w:rPr>
          <w:rFonts w:ascii="Times New Roman" w:hAnsi="Times New Roman" w:cs="Times New Roman"/>
          <w:sz w:val="24"/>
          <w:szCs w:val="24"/>
        </w:rPr>
        <w:t>algorithm</w:t>
      </w:r>
      <w:r w:rsidRPr="007354F9">
        <w:rPr>
          <w:rFonts w:ascii="Times New Roman" w:hAnsi="Times New Roman" w:cs="Times New Roman" w:hint="eastAsia"/>
          <w:sz w:val="24"/>
          <w:szCs w:val="24"/>
        </w:rPr>
        <w:t xml:space="preserve"> to </w:t>
      </w:r>
      <w:r w:rsidRPr="007354F9">
        <w:rPr>
          <w:rFonts w:ascii="Times New Roman" w:hAnsi="Times New Roman" w:cs="Times New Roman"/>
          <w:sz w:val="24"/>
          <w:szCs w:val="24"/>
        </w:rPr>
        <w:t xml:space="preserve">decode </w:t>
      </w:r>
      <w:r>
        <w:rPr>
          <w:rFonts w:ascii="Times New Roman" w:hAnsi="Times New Roman" w:cs="Times New Roman"/>
          <w:sz w:val="24"/>
          <w:szCs w:val="24"/>
        </w:rPr>
        <w:t>the information content of insider trading</w:t>
      </w:r>
      <w:r w:rsidRPr="007354F9">
        <w:rPr>
          <w:rFonts w:ascii="Times New Roman" w:hAnsi="Times New Roman" w:cs="Times New Roman"/>
          <w:sz w:val="24"/>
          <w:szCs w:val="24"/>
        </w:rPr>
        <w:t xml:space="preserve">. For each insider, they </w:t>
      </w:r>
      <w:r w:rsidR="00265905">
        <w:rPr>
          <w:rFonts w:ascii="Times New Roman" w:hAnsi="Times New Roman" w:cs="Times New Roman"/>
          <w:sz w:val="24"/>
          <w:szCs w:val="24"/>
        </w:rPr>
        <w:t>analy</w:t>
      </w:r>
      <w:r w:rsidR="00FF6ED7">
        <w:rPr>
          <w:rFonts w:ascii="Times New Roman" w:hAnsi="Times New Roman" w:cs="Times New Roman"/>
          <w:sz w:val="24"/>
          <w:szCs w:val="24"/>
        </w:rPr>
        <w:t>z</w:t>
      </w:r>
      <w:r w:rsidR="00265905">
        <w:rPr>
          <w:rFonts w:ascii="Times New Roman" w:hAnsi="Times New Roman" w:cs="Times New Roman"/>
          <w:sz w:val="24"/>
          <w:szCs w:val="24"/>
        </w:rPr>
        <w:t>e his/her</w:t>
      </w:r>
      <w:r w:rsidRPr="007354F9">
        <w:rPr>
          <w:rFonts w:ascii="Times New Roman" w:hAnsi="Times New Roman" w:cs="Times New Roman"/>
          <w:sz w:val="24"/>
          <w:szCs w:val="24"/>
        </w:rPr>
        <w:t xml:space="preserve"> past trading history and </w:t>
      </w:r>
      <w:r w:rsidR="006B4820">
        <w:rPr>
          <w:rFonts w:ascii="Times New Roman" w:hAnsi="Times New Roman" w:cs="Times New Roman"/>
          <w:sz w:val="24"/>
          <w:szCs w:val="24"/>
        </w:rPr>
        <w:t>search</w:t>
      </w:r>
      <w:r w:rsidR="006B4820" w:rsidRPr="007354F9">
        <w:rPr>
          <w:rFonts w:ascii="Times New Roman" w:hAnsi="Times New Roman" w:cs="Times New Roman"/>
          <w:sz w:val="24"/>
          <w:szCs w:val="24"/>
        </w:rPr>
        <w:t xml:space="preserve"> </w:t>
      </w:r>
      <w:r w:rsidRPr="007354F9">
        <w:rPr>
          <w:rFonts w:ascii="Times New Roman" w:hAnsi="Times New Roman" w:cs="Times New Roman"/>
          <w:sz w:val="24"/>
          <w:szCs w:val="24"/>
        </w:rPr>
        <w:t xml:space="preserve">for consistent patterns </w:t>
      </w:r>
      <w:r w:rsidR="00265905">
        <w:rPr>
          <w:rFonts w:ascii="Times New Roman" w:hAnsi="Times New Roman" w:cs="Times New Roman"/>
          <w:sz w:val="24"/>
          <w:szCs w:val="24"/>
        </w:rPr>
        <w:t>through</w:t>
      </w:r>
      <w:r w:rsidRPr="007354F9">
        <w:rPr>
          <w:rFonts w:ascii="Times New Roman" w:hAnsi="Times New Roman" w:cs="Times New Roman"/>
          <w:sz w:val="24"/>
          <w:szCs w:val="24"/>
        </w:rPr>
        <w:t xml:space="preserve"> the tim</w:t>
      </w:r>
      <w:r w:rsidR="00AB5FA8">
        <w:rPr>
          <w:rFonts w:ascii="Times New Roman" w:hAnsi="Times New Roman" w:cs="Times New Roman"/>
          <w:sz w:val="24"/>
          <w:szCs w:val="24"/>
        </w:rPr>
        <w:t>ing</w:t>
      </w:r>
      <w:r w:rsidRPr="007354F9">
        <w:rPr>
          <w:rFonts w:ascii="Times New Roman" w:hAnsi="Times New Roman" w:cs="Times New Roman"/>
          <w:sz w:val="24"/>
          <w:szCs w:val="24"/>
        </w:rPr>
        <w:t xml:space="preserve"> of </w:t>
      </w:r>
      <w:r w:rsidR="002C212C">
        <w:rPr>
          <w:rFonts w:ascii="Times New Roman" w:hAnsi="Times New Roman" w:cs="Times New Roman"/>
          <w:sz w:val="24"/>
          <w:szCs w:val="24"/>
        </w:rPr>
        <w:t xml:space="preserve">their </w:t>
      </w:r>
      <w:r w:rsidRPr="007354F9">
        <w:rPr>
          <w:rFonts w:ascii="Times New Roman" w:hAnsi="Times New Roman" w:cs="Times New Roman"/>
          <w:sz w:val="24"/>
          <w:szCs w:val="24"/>
        </w:rPr>
        <w:t xml:space="preserve">trades. </w:t>
      </w:r>
      <w:r w:rsidR="00265905">
        <w:rPr>
          <w:rFonts w:ascii="Times New Roman" w:hAnsi="Times New Roman" w:cs="Times New Roman"/>
          <w:sz w:val="24"/>
          <w:szCs w:val="24"/>
        </w:rPr>
        <w:t xml:space="preserve">Based on </w:t>
      </w:r>
      <w:r w:rsidR="00B26B55">
        <w:rPr>
          <w:rFonts w:ascii="Times New Roman" w:hAnsi="Times New Roman" w:cs="Times New Roman"/>
          <w:sz w:val="24"/>
          <w:szCs w:val="24"/>
        </w:rPr>
        <w:t>the</w:t>
      </w:r>
      <w:r w:rsidR="00265905">
        <w:rPr>
          <w:rFonts w:ascii="Times New Roman" w:hAnsi="Times New Roman" w:cs="Times New Roman"/>
          <w:sz w:val="24"/>
          <w:szCs w:val="24"/>
        </w:rPr>
        <w:t>ir</w:t>
      </w:r>
      <w:r w:rsidR="00B26B55">
        <w:rPr>
          <w:rFonts w:ascii="Times New Roman" w:hAnsi="Times New Roman" w:cs="Times New Roman"/>
          <w:sz w:val="24"/>
          <w:szCs w:val="24"/>
        </w:rPr>
        <w:t xml:space="preserve"> algorithm, insider trades can be </w:t>
      </w:r>
      <w:r w:rsidR="006B4820">
        <w:rPr>
          <w:rFonts w:ascii="Times New Roman" w:hAnsi="Times New Roman" w:cs="Times New Roman"/>
          <w:sz w:val="24"/>
          <w:szCs w:val="24"/>
        </w:rPr>
        <w:t>classified as</w:t>
      </w:r>
      <w:r w:rsidR="00B26B55">
        <w:rPr>
          <w:rFonts w:ascii="Times New Roman" w:hAnsi="Times New Roman" w:cs="Times New Roman"/>
          <w:sz w:val="24"/>
          <w:szCs w:val="24"/>
        </w:rPr>
        <w:t xml:space="preserve"> opportunistic and routine ones.</w:t>
      </w:r>
      <w:r w:rsidRPr="007354F9">
        <w:rPr>
          <w:rFonts w:ascii="Times New Roman" w:hAnsi="Times New Roman" w:cs="Times New Roman"/>
          <w:sz w:val="24"/>
          <w:szCs w:val="24"/>
        </w:rPr>
        <w:t xml:space="preserve"> </w:t>
      </w:r>
      <w:r w:rsidR="00265905">
        <w:rPr>
          <w:rFonts w:ascii="Times New Roman" w:hAnsi="Times New Roman" w:cs="Times New Roman"/>
          <w:sz w:val="24"/>
          <w:szCs w:val="24"/>
        </w:rPr>
        <w:t>They</w:t>
      </w:r>
      <w:r w:rsidR="00561403">
        <w:rPr>
          <w:rFonts w:ascii="Times New Roman" w:hAnsi="Times New Roman" w:cs="Times New Roman"/>
          <w:sz w:val="24"/>
          <w:szCs w:val="24"/>
        </w:rPr>
        <w:t xml:space="preserve"> suggest that opportunistic insider transactions</w:t>
      </w:r>
      <w:r w:rsidRPr="007354F9">
        <w:rPr>
          <w:rFonts w:ascii="Times New Roman" w:hAnsi="Times New Roman" w:cs="Times New Roman"/>
          <w:sz w:val="24"/>
          <w:szCs w:val="24"/>
        </w:rPr>
        <w:t xml:space="preserve"> </w:t>
      </w:r>
      <w:r w:rsidR="00265905">
        <w:rPr>
          <w:rFonts w:ascii="Times New Roman" w:hAnsi="Times New Roman" w:cs="Times New Roman"/>
          <w:sz w:val="24"/>
          <w:szCs w:val="24"/>
        </w:rPr>
        <w:t>are more likely to be driven by</w:t>
      </w:r>
      <w:r w:rsidRPr="007354F9">
        <w:rPr>
          <w:rFonts w:ascii="Times New Roman" w:hAnsi="Times New Roman" w:cs="Times New Roman"/>
          <w:sz w:val="24"/>
          <w:szCs w:val="24"/>
        </w:rPr>
        <w:t xml:space="preserve"> private information</w:t>
      </w:r>
      <w:r w:rsidR="00FF6ED7">
        <w:rPr>
          <w:rFonts w:ascii="Times New Roman" w:hAnsi="Times New Roman" w:cs="Times New Roman"/>
          <w:sz w:val="24"/>
          <w:szCs w:val="24"/>
        </w:rPr>
        <w:t>,</w:t>
      </w:r>
      <w:r w:rsidRPr="007354F9">
        <w:rPr>
          <w:rFonts w:ascii="Times New Roman" w:hAnsi="Times New Roman" w:cs="Times New Roman"/>
          <w:sz w:val="24"/>
          <w:szCs w:val="24"/>
        </w:rPr>
        <w:t xml:space="preserve"> </w:t>
      </w:r>
      <w:r w:rsidR="00265905">
        <w:rPr>
          <w:rFonts w:ascii="Times New Roman" w:hAnsi="Times New Roman" w:cs="Times New Roman"/>
          <w:sz w:val="24"/>
          <w:szCs w:val="24"/>
        </w:rPr>
        <w:t xml:space="preserve">while </w:t>
      </w:r>
      <w:r w:rsidR="00561403">
        <w:rPr>
          <w:rFonts w:ascii="Times New Roman" w:hAnsi="Times New Roman" w:cs="Times New Roman"/>
          <w:sz w:val="24"/>
          <w:szCs w:val="24"/>
        </w:rPr>
        <w:t>routine transactions</w:t>
      </w:r>
      <w:r w:rsidR="00265905">
        <w:rPr>
          <w:rFonts w:ascii="Times New Roman" w:hAnsi="Times New Roman" w:cs="Times New Roman"/>
          <w:sz w:val="24"/>
          <w:szCs w:val="24"/>
        </w:rPr>
        <w:t xml:space="preserve"> </w:t>
      </w:r>
      <w:r w:rsidR="006B4820">
        <w:rPr>
          <w:rFonts w:ascii="Times New Roman" w:hAnsi="Times New Roman" w:cs="Times New Roman"/>
          <w:sz w:val="24"/>
          <w:szCs w:val="24"/>
        </w:rPr>
        <w:t>are more likely to</w:t>
      </w:r>
      <w:r w:rsidR="006B4820" w:rsidRPr="00265905">
        <w:rPr>
          <w:rFonts w:ascii="Times New Roman" w:hAnsi="Times New Roman" w:cs="Times New Roman"/>
          <w:sz w:val="24"/>
          <w:szCs w:val="24"/>
        </w:rPr>
        <w:t xml:space="preserve"> </w:t>
      </w:r>
      <w:r w:rsidR="00265905" w:rsidRPr="00265905">
        <w:rPr>
          <w:rFonts w:ascii="Times New Roman" w:hAnsi="Times New Roman" w:cs="Times New Roman"/>
          <w:sz w:val="24"/>
          <w:szCs w:val="24"/>
        </w:rPr>
        <w:t xml:space="preserve">be driven </w:t>
      </w:r>
      <w:r w:rsidR="00265905">
        <w:rPr>
          <w:rFonts w:ascii="Times New Roman" w:hAnsi="Times New Roman" w:cs="Times New Roman"/>
          <w:sz w:val="24"/>
          <w:szCs w:val="24"/>
        </w:rPr>
        <w:t xml:space="preserve">by diversification or liquidity </w:t>
      </w:r>
      <w:r w:rsidR="00265905" w:rsidRPr="00265905">
        <w:rPr>
          <w:rFonts w:ascii="Times New Roman" w:hAnsi="Times New Roman" w:cs="Times New Roman"/>
          <w:sz w:val="24"/>
          <w:szCs w:val="24"/>
        </w:rPr>
        <w:t>reasons</w:t>
      </w:r>
      <w:r w:rsidRPr="007354F9">
        <w:rPr>
          <w:rFonts w:ascii="Times New Roman" w:hAnsi="Times New Roman" w:cs="Times New Roman"/>
          <w:sz w:val="24"/>
          <w:szCs w:val="24"/>
        </w:rPr>
        <w:t xml:space="preserve">. </w:t>
      </w:r>
      <w:r w:rsidR="00B26B55">
        <w:rPr>
          <w:rFonts w:ascii="Times New Roman" w:hAnsi="Times New Roman" w:cs="Times New Roman"/>
          <w:sz w:val="24"/>
          <w:szCs w:val="24"/>
        </w:rPr>
        <w:t xml:space="preserve">Following Cohen </w:t>
      </w:r>
      <w:r w:rsidR="00B26B55" w:rsidRPr="00B26B55">
        <w:rPr>
          <w:rFonts w:ascii="Times New Roman" w:hAnsi="Times New Roman" w:cs="Times New Roman"/>
          <w:i/>
          <w:sz w:val="24"/>
          <w:szCs w:val="24"/>
        </w:rPr>
        <w:t>et al</w:t>
      </w:r>
      <w:r w:rsidR="00B26B55">
        <w:rPr>
          <w:rFonts w:ascii="Times New Roman" w:hAnsi="Times New Roman" w:cs="Times New Roman"/>
          <w:sz w:val="24"/>
          <w:szCs w:val="24"/>
        </w:rPr>
        <w:t>. (2012), w</w:t>
      </w:r>
      <w:r w:rsidRPr="007354F9">
        <w:rPr>
          <w:rFonts w:ascii="Times New Roman" w:hAnsi="Times New Roman" w:cs="Times New Roman"/>
          <w:sz w:val="24"/>
          <w:szCs w:val="24"/>
        </w:rPr>
        <w:t xml:space="preserve">e identify </w:t>
      </w:r>
      <w:r w:rsidR="00B26B55">
        <w:rPr>
          <w:rFonts w:ascii="Times New Roman" w:hAnsi="Times New Roman" w:cs="Times New Roman"/>
          <w:sz w:val="24"/>
          <w:szCs w:val="24"/>
        </w:rPr>
        <w:t>the transaction</w:t>
      </w:r>
      <w:r w:rsidR="00690EBD">
        <w:rPr>
          <w:rFonts w:ascii="Times New Roman" w:hAnsi="Times New Roman" w:cs="Times New Roman"/>
          <w:sz w:val="24"/>
          <w:szCs w:val="24"/>
        </w:rPr>
        <w:t>s</w:t>
      </w:r>
      <w:r w:rsidR="00B26B55">
        <w:rPr>
          <w:rFonts w:ascii="Times New Roman" w:hAnsi="Times New Roman" w:cs="Times New Roman"/>
          <w:sz w:val="24"/>
          <w:szCs w:val="24"/>
        </w:rPr>
        <w:t xml:space="preserve"> made by </w:t>
      </w:r>
      <w:r w:rsidRPr="007354F9">
        <w:rPr>
          <w:rFonts w:ascii="Times New Roman" w:hAnsi="Times New Roman" w:cs="Times New Roman"/>
          <w:sz w:val="24"/>
          <w:szCs w:val="24"/>
        </w:rPr>
        <w:t>an insider who place</w:t>
      </w:r>
      <w:r w:rsidR="002C34C5">
        <w:rPr>
          <w:rFonts w:ascii="Times New Roman" w:hAnsi="Times New Roman" w:cs="Times New Roman"/>
          <w:sz w:val="24"/>
          <w:szCs w:val="24"/>
        </w:rPr>
        <w:t>s</w:t>
      </w:r>
      <w:r w:rsidRPr="007354F9">
        <w:rPr>
          <w:rFonts w:ascii="Times New Roman" w:hAnsi="Times New Roman" w:cs="Times New Roman"/>
          <w:sz w:val="24"/>
          <w:szCs w:val="24"/>
        </w:rPr>
        <w:t xml:space="preserve"> a trade in the same calendar month for </w:t>
      </w:r>
      <w:r>
        <w:rPr>
          <w:rFonts w:ascii="Times New Roman" w:hAnsi="Times New Roman" w:cs="Times New Roman"/>
          <w:sz w:val="24"/>
          <w:szCs w:val="24"/>
        </w:rPr>
        <w:t xml:space="preserve">at least </w:t>
      </w:r>
      <w:r w:rsidRPr="007354F9">
        <w:rPr>
          <w:rFonts w:ascii="Times New Roman" w:hAnsi="Times New Roman" w:cs="Times New Roman"/>
          <w:sz w:val="24"/>
          <w:szCs w:val="24"/>
        </w:rPr>
        <w:t>two</w:t>
      </w:r>
      <w:r w:rsidR="006B4820">
        <w:rPr>
          <w:rFonts w:ascii="Times New Roman" w:hAnsi="Times New Roman" w:cs="Times New Roman"/>
          <w:sz w:val="24"/>
          <w:szCs w:val="24"/>
        </w:rPr>
        <w:t xml:space="preserve"> consecutive</w:t>
      </w:r>
      <w:r w:rsidRPr="007354F9">
        <w:rPr>
          <w:rFonts w:ascii="Times New Roman" w:hAnsi="Times New Roman" w:cs="Times New Roman"/>
          <w:sz w:val="24"/>
          <w:szCs w:val="24"/>
        </w:rPr>
        <w:t xml:space="preserve"> </w:t>
      </w:r>
      <w:r>
        <w:rPr>
          <w:rFonts w:ascii="Times New Roman" w:hAnsi="Times New Roman" w:cs="Times New Roman"/>
          <w:sz w:val="24"/>
          <w:szCs w:val="24"/>
        </w:rPr>
        <w:t>years</w:t>
      </w:r>
      <w:r w:rsidR="002C34C5">
        <w:rPr>
          <w:rFonts w:ascii="Times New Roman" w:hAnsi="Times New Roman" w:cs="Times New Roman"/>
          <w:sz w:val="24"/>
          <w:szCs w:val="24"/>
        </w:rPr>
        <w:t>,</w:t>
      </w:r>
      <w:r>
        <w:rPr>
          <w:rFonts w:ascii="Times New Roman" w:hAnsi="Times New Roman" w:cs="Times New Roman"/>
          <w:sz w:val="24"/>
          <w:szCs w:val="24"/>
        </w:rPr>
        <w:t xml:space="preserve"> </w:t>
      </w:r>
      <w:r w:rsidRPr="007354F9">
        <w:rPr>
          <w:rFonts w:ascii="Times New Roman" w:hAnsi="Times New Roman" w:cs="Times New Roman"/>
          <w:sz w:val="24"/>
          <w:szCs w:val="24"/>
        </w:rPr>
        <w:t xml:space="preserve">or the trading time interval between two </w:t>
      </w:r>
      <w:r w:rsidR="00AB5FA8">
        <w:rPr>
          <w:rFonts w:ascii="Times New Roman" w:hAnsi="Times New Roman" w:cs="Times New Roman"/>
          <w:sz w:val="24"/>
          <w:szCs w:val="24"/>
        </w:rPr>
        <w:t>consecutive</w:t>
      </w:r>
      <w:r w:rsidR="00AB5FA8" w:rsidRPr="007354F9">
        <w:rPr>
          <w:rFonts w:ascii="Times New Roman" w:hAnsi="Times New Roman" w:cs="Times New Roman"/>
          <w:sz w:val="24"/>
          <w:szCs w:val="24"/>
        </w:rPr>
        <w:t xml:space="preserve"> </w:t>
      </w:r>
      <w:r w:rsidRPr="007354F9">
        <w:rPr>
          <w:rFonts w:ascii="Times New Roman" w:hAnsi="Times New Roman" w:cs="Times New Roman"/>
          <w:sz w:val="24"/>
          <w:szCs w:val="24"/>
        </w:rPr>
        <w:t>trad</w:t>
      </w:r>
      <w:r w:rsidR="00690EBD">
        <w:rPr>
          <w:rFonts w:ascii="Times New Roman" w:hAnsi="Times New Roman" w:cs="Times New Roman"/>
          <w:sz w:val="24"/>
          <w:szCs w:val="24"/>
        </w:rPr>
        <w:t xml:space="preserve">es is fixed as </w:t>
      </w:r>
      <w:r w:rsidR="00B26B55">
        <w:rPr>
          <w:rFonts w:ascii="Times New Roman" w:hAnsi="Times New Roman" w:cs="Times New Roman"/>
          <w:sz w:val="24"/>
          <w:szCs w:val="24"/>
        </w:rPr>
        <w:t>routine trade</w:t>
      </w:r>
      <w:r w:rsidR="00690EBD">
        <w:rPr>
          <w:rFonts w:ascii="Times New Roman" w:hAnsi="Times New Roman" w:cs="Times New Roman"/>
          <w:sz w:val="24"/>
          <w:szCs w:val="24"/>
        </w:rPr>
        <w:t>s</w:t>
      </w:r>
      <w:r w:rsidR="006B4820">
        <w:rPr>
          <w:rFonts w:ascii="Times New Roman" w:hAnsi="Times New Roman" w:cs="Times New Roman"/>
          <w:sz w:val="24"/>
          <w:szCs w:val="24"/>
        </w:rPr>
        <w:t>,</w:t>
      </w:r>
      <w:r w:rsidR="00B26B55">
        <w:rPr>
          <w:rFonts w:ascii="Times New Roman" w:hAnsi="Times New Roman" w:cs="Times New Roman"/>
          <w:sz w:val="24"/>
          <w:szCs w:val="24"/>
        </w:rPr>
        <w:t xml:space="preserve"> </w:t>
      </w:r>
      <w:r w:rsidRPr="007354F9">
        <w:rPr>
          <w:rFonts w:ascii="Times New Roman" w:hAnsi="Times New Roman" w:cs="Times New Roman"/>
          <w:sz w:val="24"/>
          <w:szCs w:val="24"/>
        </w:rPr>
        <w:t xml:space="preserve">and </w:t>
      </w:r>
      <w:r w:rsidR="006B4820">
        <w:rPr>
          <w:rFonts w:ascii="Times New Roman" w:hAnsi="Times New Roman" w:cs="Times New Roman"/>
          <w:sz w:val="24"/>
          <w:szCs w:val="24"/>
        </w:rPr>
        <w:t>the rest</w:t>
      </w:r>
      <w:r w:rsidRPr="007354F9">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7354F9">
        <w:rPr>
          <w:rFonts w:ascii="Times New Roman" w:hAnsi="Times New Roman" w:cs="Times New Roman"/>
          <w:sz w:val="24"/>
          <w:szCs w:val="24"/>
        </w:rPr>
        <w:t xml:space="preserve">opportunistic </w:t>
      </w:r>
      <w:r w:rsidR="00B26B55">
        <w:rPr>
          <w:rFonts w:ascii="Times New Roman" w:hAnsi="Times New Roman" w:cs="Times New Roman"/>
          <w:sz w:val="24"/>
          <w:szCs w:val="24"/>
        </w:rPr>
        <w:t>trade</w:t>
      </w:r>
      <w:r w:rsidR="00690EBD">
        <w:rPr>
          <w:rFonts w:ascii="Times New Roman" w:hAnsi="Times New Roman" w:cs="Times New Roman"/>
          <w:sz w:val="24"/>
          <w:szCs w:val="24"/>
        </w:rPr>
        <w:t>s</w:t>
      </w:r>
      <w:r w:rsidRPr="007354F9">
        <w:rPr>
          <w:rFonts w:ascii="Times New Roman" w:hAnsi="Times New Roman" w:cs="Times New Roman"/>
          <w:sz w:val="24"/>
          <w:szCs w:val="24"/>
        </w:rPr>
        <w:t>.</w:t>
      </w:r>
      <w:r w:rsidRPr="001F4D0C">
        <w:rPr>
          <w:rStyle w:val="FootnoteReference"/>
        </w:rPr>
        <w:footnoteReference w:id="21"/>
      </w:r>
      <w:r w:rsidRPr="007354F9">
        <w:rPr>
          <w:rFonts w:ascii="Times New Roman" w:hAnsi="Times New Roman" w:cs="Times New Roman"/>
          <w:sz w:val="24"/>
          <w:szCs w:val="24"/>
        </w:rPr>
        <w:t xml:space="preserve"> Because the information content of </w:t>
      </w:r>
      <w:r w:rsidR="00B26B55">
        <w:rPr>
          <w:rFonts w:ascii="Times New Roman" w:hAnsi="Times New Roman" w:cs="Times New Roman"/>
          <w:sz w:val="24"/>
          <w:szCs w:val="24"/>
        </w:rPr>
        <w:t>opportunistic insider trades</w:t>
      </w:r>
      <w:r w:rsidRPr="007354F9">
        <w:rPr>
          <w:rFonts w:ascii="Times New Roman" w:hAnsi="Times New Roman" w:cs="Times New Roman"/>
          <w:sz w:val="24"/>
          <w:szCs w:val="24"/>
        </w:rPr>
        <w:t xml:space="preserve"> </w:t>
      </w:r>
      <w:r w:rsidR="00B26B55">
        <w:rPr>
          <w:rFonts w:ascii="Times New Roman" w:hAnsi="Times New Roman" w:cs="Times New Roman"/>
          <w:sz w:val="24"/>
          <w:szCs w:val="24"/>
        </w:rPr>
        <w:t>is</w:t>
      </w:r>
      <w:r w:rsidRPr="007354F9">
        <w:rPr>
          <w:rFonts w:ascii="Times New Roman" w:hAnsi="Times New Roman" w:cs="Times New Roman"/>
          <w:sz w:val="24"/>
          <w:szCs w:val="24"/>
        </w:rPr>
        <w:t xml:space="preserve"> high, the </w:t>
      </w:r>
      <w:r w:rsidR="00265905">
        <w:rPr>
          <w:rFonts w:ascii="Times New Roman" w:hAnsi="Times New Roman" w:cs="Times New Roman"/>
          <w:sz w:val="24"/>
          <w:szCs w:val="24"/>
        </w:rPr>
        <w:t>potential of information leakage</w:t>
      </w:r>
      <w:r w:rsidRPr="007354F9">
        <w:rPr>
          <w:rFonts w:ascii="Times New Roman" w:hAnsi="Times New Roman" w:cs="Times New Roman"/>
          <w:sz w:val="24"/>
          <w:szCs w:val="24"/>
        </w:rPr>
        <w:t xml:space="preserve"> around</w:t>
      </w:r>
      <w:r w:rsidR="006B4820">
        <w:rPr>
          <w:rFonts w:ascii="Times New Roman" w:hAnsi="Times New Roman" w:cs="Times New Roman"/>
          <w:sz w:val="24"/>
          <w:szCs w:val="24"/>
        </w:rPr>
        <w:t xml:space="preserve"> those</w:t>
      </w:r>
      <w:r w:rsidRPr="007354F9">
        <w:rPr>
          <w:rFonts w:ascii="Times New Roman" w:hAnsi="Times New Roman" w:cs="Times New Roman"/>
          <w:sz w:val="24"/>
          <w:szCs w:val="24"/>
        </w:rPr>
        <w:t xml:space="preserve"> transactions </w:t>
      </w:r>
      <w:r w:rsidR="00197BB8">
        <w:rPr>
          <w:rFonts w:ascii="Times New Roman" w:hAnsi="Times New Roman" w:cs="Times New Roman"/>
          <w:sz w:val="24"/>
          <w:szCs w:val="24"/>
        </w:rPr>
        <w:t xml:space="preserve">is </w:t>
      </w:r>
      <w:r w:rsidR="006B4820">
        <w:rPr>
          <w:rFonts w:ascii="Times New Roman" w:hAnsi="Times New Roman" w:cs="Times New Roman"/>
          <w:sz w:val="24"/>
          <w:szCs w:val="24"/>
        </w:rPr>
        <w:t xml:space="preserve">also </w:t>
      </w:r>
      <w:r w:rsidR="00197BB8">
        <w:rPr>
          <w:rFonts w:ascii="Times New Roman" w:hAnsi="Times New Roman" w:cs="Times New Roman"/>
          <w:sz w:val="24"/>
          <w:szCs w:val="24"/>
        </w:rPr>
        <w:t xml:space="preserve">expected to </w:t>
      </w:r>
      <w:r w:rsidRPr="007354F9">
        <w:rPr>
          <w:rFonts w:ascii="Times New Roman" w:hAnsi="Times New Roman" w:cs="Times New Roman"/>
          <w:sz w:val="24"/>
          <w:szCs w:val="24"/>
        </w:rPr>
        <w:t xml:space="preserve">be high. </w:t>
      </w:r>
    </w:p>
    <w:p w14:paraId="209091BC" w14:textId="73D5F3E9" w:rsidR="004D32BA" w:rsidRDefault="004D32BA" w:rsidP="004D32BA">
      <w:pPr>
        <w:spacing w:line="480" w:lineRule="auto"/>
        <w:jc w:val="both"/>
        <w:rPr>
          <w:rFonts w:ascii="Times New Roman" w:hAnsi="Times New Roman" w:cs="Times New Roman"/>
          <w:sz w:val="24"/>
          <w:szCs w:val="24"/>
        </w:rPr>
      </w:pPr>
      <w:r>
        <w:rPr>
          <w:rFonts w:ascii="Times New Roman" w:hAnsi="Times New Roman" w:cs="Times New Roman"/>
          <w:sz w:val="24"/>
          <w:szCs w:val="24"/>
        </w:rPr>
        <w:t>Table 9</w:t>
      </w:r>
      <w:r w:rsidRPr="007354F9">
        <w:rPr>
          <w:rFonts w:ascii="Times New Roman" w:hAnsi="Times New Roman" w:cs="Times New Roman"/>
          <w:sz w:val="24"/>
          <w:szCs w:val="24"/>
        </w:rPr>
        <w:t xml:space="preserve"> shows the regress</w:t>
      </w:r>
      <w:r>
        <w:rPr>
          <w:rFonts w:ascii="Times New Roman" w:hAnsi="Times New Roman" w:cs="Times New Roman"/>
          <w:sz w:val="24"/>
          <w:szCs w:val="24"/>
        </w:rPr>
        <w:t>ion results for routine insider trades</w:t>
      </w:r>
      <w:r w:rsidRPr="007354F9">
        <w:rPr>
          <w:rFonts w:ascii="Times New Roman" w:hAnsi="Times New Roman" w:cs="Times New Roman"/>
          <w:sz w:val="24"/>
          <w:szCs w:val="24"/>
        </w:rPr>
        <w:t xml:space="preserve"> an</w:t>
      </w:r>
      <w:r>
        <w:rPr>
          <w:rFonts w:ascii="Times New Roman" w:hAnsi="Times New Roman" w:cs="Times New Roman"/>
          <w:sz w:val="24"/>
          <w:szCs w:val="24"/>
        </w:rPr>
        <w:t>d opportunistic insider trades</w:t>
      </w:r>
      <w:r w:rsidR="00724572">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Pr>
          <w:rFonts w:ascii="Times New Roman" w:hAnsi="Times New Roman" w:cs="Times New Roman"/>
          <w:sz w:val="24"/>
          <w:szCs w:val="24"/>
        </w:rPr>
        <w:t xml:space="preserve">_r,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[0,1]</m:t>
            </m:r>
          </m:sub>
        </m:sSub>
      </m:oMath>
      <w:r>
        <w:rPr>
          <w:rFonts w:ascii="Times New Roman" w:hAnsi="Times New Roman" w:cs="Times New Roman"/>
          <w:sz w:val="24"/>
          <w:szCs w:val="24"/>
        </w:rPr>
        <w:t>_r</w:t>
      </w:r>
      <w:r w:rsidR="00FF6ED7">
        <w:rPr>
          <w:rFonts w:ascii="Times New Roman" w:hAnsi="Times New Roman" w:cs="Times New Roman"/>
          <w:sz w:val="24"/>
          <w:szCs w:val="24"/>
        </w:rPr>
        <w:t>,</w:t>
      </w:r>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Pr>
          <w:rFonts w:ascii="Times New Roman" w:hAnsi="Times New Roman" w:cs="Times New Roman"/>
          <w:sz w:val="24"/>
          <w:szCs w:val="24"/>
        </w:rPr>
        <w:t>_r capture the insider sale effect on short selling intensity for routine transactions</w:t>
      </w:r>
      <w:r w:rsidR="00CD3776">
        <w:rPr>
          <w:rFonts w:ascii="Times New Roman" w:hAnsi="Times New Roman" w:cs="Times New Roman"/>
          <w:sz w:val="24"/>
          <w:szCs w:val="24"/>
        </w:rPr>
        <w:t>,</w:t>
      </w:r>
      <w:r>
        <w:rPr>
          <w:rFonts w:ascii="Times New Roman" w:hAnsi="Times New Roman" w:cs="Times New Roman"/>
          <w:sz w:val="24"/>
          <w:szCs w:val="24"/>
        </w:rPr>
        <w:t xml:space="preserve"> while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m:t>
            </m:r>
          </m:sub>
        </m:sSub>
      </m:oMath>
      <w:r>
        <w:rPr>
          <w:rFonts w:ascii="Times New Roman" w:hAnsi="Times New Roman" w:cs="Times New Roman"/>
          <w:sz w:val="24"/>
          <w:szCs w:val="24"/>
        </w:rPr>
        <w:t xml:space="preserve">_o,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[0,1]</m:t>
            </m:r>
          </m:sub>
        </m:sSub>
      </m:oMath>
      <w:r>
        <w:rPr>
          <w:rFonts w:ascii="Times New Roman" w:hAnsi="Times New Roman" w:cs="Times New Roman"/>
          <w:sz w:val="24"/>
          <w:szCs w:val="24"/>
        </w:rPr>
        <w:t>_o</w:t>
      </w:r>
      <w:r w:rsidR="00FF6ED7">
        <w:rPr>
          <w:rFonts w:ascii="Times New Roman" w:hAnsi="Times New Roman" w:cs="Times New Roman"/>
          <w:sz w:val="24"/>
          <w:szCs w:val="24"/>
        </w:rPr>
        <w:t>,</w:t>
      </w:r>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Insider</m:t>
            </m:r>
          </m:e>
          <m:sub>
            <m:r>
              <w:rPr>
                <w:rFonts w:ascii="Cambria Math" w:hAnsi="Cambria Math" w:cs="Times New Roman"/>
                <w:sz w:val="24"/>
                <w:szCs w:val="24"/>
              </w:rPr>
              <m:t>[0,2]</m:t>
            </m:r>
          </m:sub>
        </m:sSub>
      </m:oMath>
      <w:r>
        <w:rPr>
          <w:rFonts w:ascii="Times New Roman" w:hAnsi="Times New Roman" w:cs="Times New Roman"/>
          <w:sz w:val="24"/>
          <w:szCs w:val="24"/>
        </w:rPr>
        <w:t xml:space="preserve">_o capture the insider sale effect for opportunistic transactions. </w:t>
      </w:r>
    </w:p>
    <w:p w14:paraId="5D59CA21" w14:textId="7AEF97AD" w:rsidR="00E2325C" w:rsidRDefault="00702A93" w:rsidP="0039050A">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724572">
        <w:rPr>
          <w:rFonts w:ascii="Times New Roman" w:hAnsi="Times New Roman" w:cs="Times New Roman"/>
          <w:sz w:val="24"/>
          <w:szCs w:val="24"/>
        </w:rPr>
        <w:t>onsistent with</w:t>
      </w:r>
      <w:r w:rsidR="00FF6ED7">
        <w:rPr>
          <w:rFonts w:ascii="Times New Roman" w:hAnsi="Times New Roman" w:cs="Times New Roman"/>
          <w:sz w:val="24"/>
          <w:szCs w:val="24"/>
        </w:rPr>
        <w:t xml:space="preserve"> </w:t>
      </w:r>
      <w:r w:rsidR="002B09E7">
        <w:rPr>
          <w:rFonts w:ascii="Times New Roman" w:hAnsi="Times New Roman" w:cs="Times New Roman"/>
          <w:sz w:val="24"/>
          <w:szCs w:val="24"/>
        </w:rPr>
        <w:fldChar w:fldCharType="begin" w:fldLock="1"/>
      </w:r>
      <w:r w:rsidR="002B09E7">
        <w:rPr>
          <w:rFonts w:ascii="Times New Roman" w:hAnsi="Times New Roman" w:cs="Times New Roman"/>
          <w:sz w:val="24"/>
          <w:szCs w:val="24"/>
        </w:rPr>
        <w:instrText>ADDIN CSL_CITATION { "citationItems" : [ { "id" : "ITEM-1", "itemData" : { "DOI" : "10.1111/j.1540-6261.2012.01740.x", "ISSN" : "00221082", "author" : [ { "dropping-particle" : "", "family" : "COHEN", "given" : "LAUREN", "non-dropping-particle" : "", "parse-names" : false, "suffix" : "" }, { "dropping-particle" : "", "family" : "MALLOY", "given" : "CHRISTOPHER", "non-dropping-particle" : "", "parse-names" : false, "suffix" : "" }, { "dropping-particle" : "", "family" : "POMORSKI", "given" : "LUKASZ", "non-dropping-particle" : "", "parse-names" : false, "suffix" : "" } ], "container-title" : "The Journal of Finance", "id" : "ITEM-1", "issue" : "3", "issued" : { "date-parts" : [ [ "2012", "6", "21" ] ] }, "page" : "1009-1043", "title" : "Decoding Inside Information", "type" : "article-journal", "volume" : "67" }, "uris" : [ "http://www.mendeley.com/documents/?uuid=47b68b69-4160-429a-8763-1ca352f0cabc" ] } ], "mendeley" : { "formattedCitation" : "(COHEN et al. 2012)", "manualFormatting" : "Cohen et al. (2012)", "plainTextFormattedCitation" : "(COHEN et al. 2012)", "previouslyFormattedCitation" : "(COHEN et al. 2012)" }, "properties" : { "noteIndex" : 0 }, "schema" : "https://github.com/citation-style-language/schema/raw/master/csl-citation.json" }</w:instrText>
      </w:r>
      <w:r w:rsidR="002B09E7">
        <w:rPr>
          <w:rFonts w:ascii="Times New Roman" w:hAnsi="Times New Roman" w:cs="Times New Roman"/>
          <w:sz w:val="24"/>
          <w:szCs w:val="24"/>
        </w:rPr>
        <w:fldChar w:fldCharType="separate"/>
      </w:r>
      <w:r w:rsidR="002B09E7">
        <w:rPr>
          <w:rFonts w:ascii="Times New Roman" w:hAnsi="Times New Roman" w:cs="Times New Roman"/>
          <w:noProof/>
          <w:sz w:val="24"/>
          <w:szCs w:val="24"/>
        </w:rPr>
        <w:t>Cohen</w:t>
      </w:r>
      <w:r w:rsidR="002B09E7" w:rsidRPr="0052095F">
        <w:rPr>
          <w:rFonts w:ascii="Times New Roman" w:hAnsi="Times New Roman" w:cs="Times New Roman"/>
          <w:noProof/>
          <w:sz w:val="24"/>
          <w:szCs w:val="24"/>
        </w:rPr>
        <w:t xml:space="preserve"> </w:t>
      </w:r>
      <w:r w:rsidR="002B09E7" w:rsidRPr="0052095F">
        <w:rPr>
          <w:rFonts w:ascii="Times New Roman" w:hAnsi="Times New Roman" w:cs="Times New Roman"/>
          <w:i/>
          <w:noProof/>
          <w:sz w:val="24"/>
          <w:szCs w:val="24"/>
        </w:rPr>
        <w:t>et al</w:t>
      </w:r>
      <w:r w:rsidR="002B09E7" w:rsidRPr="0052095F">
        <w:rPr>
          <w:rFonts w:ascii="Times New Roman" w:hAnsi="Times New Roman" w:cs="Times New Roman"/>
          <w:noProof/>
          <w:sz w:val="24"/>
          <w:szCs w:val="24"/>
        </w:rPr>
        <w:t xml:space="preserve">. </w:t>
      </w:r>
      <w:r w:rsidR="002B09E7">
        <w:rPr>
          <w:rFonts w:ascii="Times New Roman" w:hAnsi="Times New Roman" w:cs="Times New Roman"/>
          <w:noProof/>
          <w:sz w:val="24"/>
          <w:szCs w:val="24"/>
        </w:rPr>
        <w:t>(</w:t>
      </w:r>
      <w:r w:rsidR="002B09E7" w:rsidRPr="0052095F">
        <w:rPr>
          <w:rFonts w:ascii="Times New Roman" w:hAnsi="Times New Roman" w:cs="Times New Roman"/>
          <w:noProof/>
          <w:sz w:val="24"/>
          <w:szCs w:val="24"/>
        </w:rPr>
        <w:t>2012)</w:t>
      </w:r>
      <w:r w:rsidR="002B09E7">
        <w:rPr>
          <w:rFonts w:ascii="Times New Roman" w:hAnsi="Times New Roman" w:cs="Times New Roman"/>
          <w:sz w:val="24"/>
          <w:szCs w:val="24"/>
        </w:rPr>
        <w:fldChar w:fldCharType="end"/>
      </w:r>
      <w:r>
        <w:rPr>
          <w:rFonts w:ascii="Times New Roman" w:hAnsi="Times New Roman" w:cs="Times New Roman"/>
          <w:sz w:val="24"/>
          <w:szCs w:val="24"/>
        </w:rPr>
        <w:t>,</w:t>
      </w:r>
      <w:r w:rsidR="009B45EE">
        <w:rPr>
          <w:rFonts w:ascii="Times New Roman" w:hAnsi="Times New Roman" w:cs="Times New Roman"/>
          <w:sz w:val="24"/>
          <w:szCs w:val="24"/>
        </w:rPr>
        <w:t xml:space="preserve"> </w:t>
      </w:r>
      <w:r>
        <w:rPr>
          <w:rFonts w:ascii="Times New Roman" w:hAnsi="Times New Roman" w:cs="Times New Roman"/>
          <w:sz w:val="24"/>
          <w:szCs w:val="24"/>
        </w:rPr>
        <w:t>f</w:t>
      </w:r>
      <w:r w:rsidR="00724572">
        <w:rPr>
          <w:rFonts w:ascii="Times New Roman" w:hAnsi="Times New Roman" w:cs="Times New Roman"/>
          <w:sz w:val="24"/>
          <w:szCs w:val="24"/>
        </w:rPr>
        <w:t xml:space="preserve">or </w:t>
      </w:r>
      <w:r w:rsidR="002B09E7">
        <w:rPr>
          <w:rFonts w:ascii="Times New Roman" w:hAnsi="Times New Roman" w:cs="Times New Roman"/>
          <w:sz w:val="24"/>
          <w:szCs w:val="24"/>
        </w:rPr>
        <w:t xml:space="preserve">routine </w:t>
      </w:r>
      <w:r w:rsidR="00724572">
        <w:rPr>
          <w:rFonts w:ascii="Times New Roman" w:hAnsi="Times New Roman" w:cs="Times New Roman"/>
          <w:sz w:val="24"/>
          <w:szCs w:val="24"/>
        </w:rPr>
        <w:t xml:space="preserve">trades, </w:t>
      </w:r>
      <w:r w:rsidR="002B09E7">
        <w:rPr>
          <w:rFonts w:ascii="Times New Roman" w:hAnsi="Times New Roman" w:cs="Times New Roman"/>
          <w:sz w:val="24"/>
          <w:szCs w:val="24"/>
        </w:rPr>
        <w:t xml:space="preserve">we </w:t>
      </w:r>
      <w:r w:rsidR="00724572">
        <w:rPr>
          <w:rFonts w:ascii="Times New Roman" w:hAnsi="Times New Roman" w:cs="Times New Roman"/>
          <w:sz w:val="24"/>
          <w:szCs w:val="24"/>
        </w:rPr>
        <w:t>do not find</w:t>
      </w:r>
      <w:r w:rsidR="002B09E7">
        <w:rPr>
          <w:rFonts w:ascii="Times New Roman" w:hAnsi="Times New Roman" w:cs="Times New Roman"/>
          <w:sz w:val="24"/>
          <w:szCs w:val="24"/>
        </w:rPr>
        <w:t xml:space="preserve"> any insider sale effect on abnormal short sales</w:t>
      </w:r>
      <w:r w:rsidR="00724572">
        <w:rPr>
          <w:rFonts w:ascii="Times New Roman" w:hAnsi="Times New Roman" w:cs="Times New Roman"/>
          <w:sz w:val="24"/>
          <w:szCs w:val="24"/>
        </w:rPr>
        <w:t xml:space="preserve">, </w:t>
      </w:r>
      <w:r w:rsidR="002B09E7">
        <w:rPr>
          <w:rFonts w:ascii="Times New Roman" w:hAnsi="Times New Roman" w:cs="Times New Roman"/>
          <w:sz w:val="24"/>
          <w:szCs w:val="24"/>
        </w:rPr>
        <w:t>indicat</w:t>
      </w:r>
      <w:r w:rsidR="00724572">
        <w:rPr>
          <w:rFonts w:ascii="Times New Roman" w:hAnsi="Times New Roman" w:cs="Times New Roman"/>
          <w:sz w:val="24"/>
          <w:szCs w:val="24"/>
        </w:rPr>
        <w:t>ing</w:t>
      </w:r>
      <w:r w:rsidR="002B09E7">
        <w:rPr>
          <w:rFonts w:ascii="Times New Roman" w:hAnsi="Times New Roman" w:cs="Times New Roman"/>
          <w:sz w:val="24"/>
          <w:szCs w:val="24"/>
        </w:rPr>
        <w:t xml:space="preserve"> no information leakage from corporate insiders</w:t>
      </w:r>
      <w:r w:rsidR="004D32BA">
        <w:rPr>
          <w:rFonts w:ascii="Times New Roman" w:hAnsi="Times New Roman" w:cs="Times New Roman"/>
          <w:sz w:val="24"/>
          <w:szCs w:val="24"/>
        </w:rPr>
        <w:t xml:space="preserve"> to short sellers</w:t>
      </w:r>
      <w:r w:rsidR="002B09E7">
        <w:rPr>
          <w:rFonts w:ascii="Times New Roman" w:hAnsi="Times New Roman" w:cs="Times New Roman"/>
          <w:sz w:val="24"/>
          <w:szCs w:val="24"/>
        </w:rPr>
        <w:t xml:space="preserve"> regarding routine insider </w:t>
      </w:r>
      <w:r w:rsidR="009B45EE">
        <w:rPr>
          <w:rFonts w:ascii="Times New Roman" w:hAnsi="Times New Roman" w:cs="Times New Roman"/>
          <w:sz w:val="24"/>
          <w:szCs w:val="24"/>
        </w:rPr>
        <w:t>sales</w:t>
      </w:r>
      <w:r w:rsidR="002B09E7">
        <w:rPr>
          <w:rFonts w:ascii="Times New Roman" w:hAnsi="Times New Roman" w:cs="Times New Roman"/>
          <w:sz w:val="24"/>
          <w:szCs w:val="24"/>
        </w:rPr>
        <w:t>.</w:t>
      </w:r>
      <w:r w:rsidR="004D32BA">
        <w:rPr>
          <w:rFonts w:ascii="Times New Roman" w:hAnsi="Times New Roman" w:cs="Times New Roman"/>
          <w:sz w:val="24"/>
          <w:szCs w:val="24"/>
        </w:rPr>
        <w:t xml:space="preserve"> </w:t>
      </w:r>
      <w:r w:rsidR="00724572">
        <w:rPr>
          <w:rFonts w:ascii="Times New Roman" w:hAnsi="Times New Roman" w:cs="Times New Roman"/>
          <w:sz w:val="24"/>
          <w:szCs w:val="24"/>
        </w:rPr>
        <w:t xml:space="preserve">While for </w:t>
      </w:r>
      <w:r w:rsidR="007E5F02">
        <w:rPr>
          <w:rFonts w:ascii="Times New Roman" w:hAnsi="Times New Roman" w:cs="Times New Roman"/>
          <w:sz w:val="24"/>
          <w:szCs w:val="24"/>
        </w:rPr>
        <w:t>opportunistic trades, w</w:t>
      </w:r>
      <w:r w:rsidR="00E2325C" w:rsidRPr="007354F9">
        <w:rPr>
          <w:rFonts w:ascii="Times New Roman" w:hAnsi="Times New Roman" w:cs="Times New Roman"/>
          <w:sz w:val="24"/>
          <w:szCs w:val="24"/>
        </w:rPr>
        <w:t xml:space="preserve">e find </w:t>
      </w:r>
      <w:r w:rsidR="00197BB8">
        <w:rPr>
          <w:rFonts w:ascii="Times New Roman" w:hAnsi="Times New Roman" w:cs="Times New Roman"/>
          <w:sz w:val="24"/>
          <w:szCs w:val="24"/>
        </w:rPr>
        <w:t xml:space="preserve">that </w:t>
      </w:r>
      <w:r w:rsidR="00E2325C" w:rsidRPr="007354F9">
        <w:rPr>
          <w:rFonts w:ascii="Times New Roman" w:hAnsi="Times New Roman" w:cs="Times New Roman"/>
          <w:sz w:val="24"/>
          <w:szCs w:val="24"/>
        </w:rPr>
        <w:t xml:space="preserve">the intensity of short selling is </w:t>
      </w:r>
      <w:r w:rsidR="007E5F02">
        <w:rPr>
          <w:rFonts w:ascii="Times New Roman" w:hAnsi="Times New Roman" w:cs="Times New Roman"/>
          <w:sz w:val="24"/>
          <w:szCs w:val="24"/>
        </w:rPr>
        <w:t>positive</w:t>
      </w:r>
      <w:r w:rsidR="00B374F7">
        <w:rPr>
          <w:rFonts w:ascii="Times New Roman" w:hAnsi="Times New Roman" w:cs="Times New Roman"/>
          <w:sz w:val="24"/>
          <w:szCs w:val="24"/>
        </w:rPr>
        <w:t xml:space="preserve"> and </w:t>
      </w:r>
      <w:r w:rsidR="001751E3">
        <w:rPr>
          <w:rFonts w:ascii="Times New Roman" w:hAnsi="Times New Roman" w:cs="Times New Roman"/>
          <w:sz w:val="24"/>
          <w:szCs w:val="24"/>
        </w:rPr>
        <w:t>significant</w:t>
      </w:r>
      <w:r w:rsidR="001751E3" w:rsidRPr="007354F9">
        <w:rPr>
          <w:rFonts w:ascii="Times New Roman" w:hAnsi="Times New Roman" w:cs="Times New Roman"/>
          <w:sz w:val="24"/>
          <w:szCs w:val="24"/>
        </w:rPr>
        <w:t xml:space="preserve"> </w:t>
      </w:r>
      <w:r w:rsidR="001751E3">
        <w:rPr>
          <w:rFonts w:ascii="Times New Roman" w:hAnsi="Times New Roman" w:cs="Times New Roman"/>
          <w:sz w:val="24"/>
          <w:szCs w:val="24"/>
        </w:rPr>
        <w:t>only in</w:t>
      </w:r>
      <w:r w:rsidR="009F6F20">
        <w:rPr>
          <w:rFonts w:ascii="Times New Roman" w:hAnsi="Times New Roman" w:cs="Times New Roman"/>
          <w:sz w:val="24"/>
          <w:szCs w:val="24"/>
        </w:rPr>
        <w:t xml:space="preserve"> </w:t>
      </w:r>
      <w:r w:rsidR="00E2325C" w:rsidRPr="007354F9">
        <w:rPr>
          <w:rFonts w:ascii="Times New Roman" w:hAnsi="Times New Roman" w:cs="Times New Roman"/>
          <w:sz w:val="24"/>
          <w:szCs w:val="24"/>
        </w:rPr>
        <w:t>family-controlled firms.</w:t>
      </w:r>
      <w:r w:rsidR="007E5F02">
        <w:rPr>
          <w:rFonts w:ascii="Times New Roman" w:hAnsi="Times New Roman" w:cs="Times New Roman"/>
          <w:sz w:val="24"/>
          <w:szCs w:val="24"/>
        </w:rPr>
        <w:t xml:space="preserve"> </w:t>
      </w:r>
      <w:r w:rsidR="00724572">
        <w:rPr>
          <w:rFonts w:ascii="Times New Roman" w:hAnsi="Times New Roman" w:cs="Times New Roman"/>
          <w:sz w:val="24"/>
          <w:szCs w:val="24"/>
        </w:rPr>
        <w:t xml:space="preserve">Further evidence suggests the opportunistic insider trades in weakly controlled family firms drive </w:t>
      </w:r>
      <w:r w:rsidR="00724572">
        <w:rPr>
          <w:rFonts w:ascii="Times New Roman" w:hAnsi="Times New Roman" w:cs="Times New Roman"/>
          <w:sz w:val="24"/>
          <w:szCs w:val="24"/>
        </w:rPr>
        <w:lastRenderedPageBreak/>
        <w:t>abnormal short sales. W</w:t>
      </w:r>
      <w:r w:rsidR="0058251E">
        <w:rPr>
          <w:rFonts w:ascii="Times New Roman" w:hAnsi="Times New Roman" w:cs="Times New Roman"/>
          <w:sz w:val="24"/>
          <w:szCs w:val="24"/>
        </w:rPr>
        <w:t xml:space="preserve">hen comparing the opportunistic trading effect </w:t>
      </w:r>
      <w:r w:rsidR="00724572">
        <w:rPr>
          <w:rFonts w:ascii="Times New Roman" w:hAnsi="Times New Roman" w:cs="Times New Roman"/>
          <w:sz w:val="24"/>
          <w:szCs w:val="24"/>
        </w:rPr>
        <w:t xml:space="preserve">between family and </w:t>
      </w:r>
      <w:r w:rsidR="0058251E">
        <w:rPr>
          <w:rFonts w:ascii="Times New Roman" w:hAnsi="Times New Roman" w:cs="Times New Roman"/>
          <w:sz w:val="24"/>
          <w:szCs w:val="24"/>
        </w:rPr>
        <w:t xml:space="preserve">non-family </w:t>
      </w:r>
      <w:r w:rsidR="00724572">
        <w:rPr>
          <w:rFonts w:ascii="Times New Roman" w:hAnsi="Times New Roman" w:cs="Times New Roman"/>
          <w:sz w:val="24"/>
          <w:szCs w:val="24"/>
        </w:rPr>
        <w:t>insiders</w:t>
      </w:r>
      <w:r w:rsidR="0058251E">
        <w:rPr>
          <w:rFonts w:ascii="Times New Roman" w:hAnsi="Times New Roman" w:cs="Times New Roman"/>
          <w:sz w:val="24"/>
          <w:szCs w:val="24"/>
        </w:rPr>
        <w:t>, we find</w:t>
      </w:r>
      <w:r w:rsidR="00724572">
        <w:rPr>
          <w:rFonts w:ascii="Times New Roman" w:hAnsi="Times New Roman" w:cs="Times New Roman"/>
          <w:sz w:val="24"/>
          <w:szCs w:val="24"/>
        </w:rPr>
        <w:t xml:space="preserve"> that</w:t>
      </w:r>
      <w:r w:rsidR="0058251E">
        <w:rPr>
          <w:rFonts w:ascii="Times New Roman" w:hAnsi="Times New Roman" w:cs="Times New Roman"/>
          <w:sz w:val="24"/>
          <w:szCs w:val="24"/>
        </w:rPr>
        <w:t xml:space="preserve"> non-family insiders are more likely to leak information to outside investors.</w:t>
      </w:r>
    </w:p>
    <w:p w14:paraId="3870A81E" w14:textId="0CCEE6D1" w:rsidR="009F6F20" w:rsidRPr="009F6F20" w:rsidRDefault="009F6F20" w:rsidP="0039050A">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Pr>
          <w:rFonts w:ascii="Times New Roman" w:hAnsi="Times New Roman" w:cs="Times New Roman"/>
          <w:b/>
          <w:sz w:val="24"/>
          <w:szCs w:val="24"/>
        </w:rPr>
        <w:t>9 about here&gt;</w:t>
      </w:r>
    </w:p>
    <w:p w14:paraId="23C09EB0" w14:textId="4F7AECBD" w:rsidR="00477AD2" w:rsidRPr="007354F9" w:rsidRDefault="00D8088C" w:rsidP="0039050A">
      <w:pPr>
        <w:pStyle w:val="Heading3"/>
        <w:spacing w:line="480" w:lineRule="auto"/>
        <w:rPr>
          <w:lang w:val="en-US"/>
        </w:rPr>
      </w:pPr>
      <w:r>
        <w:t>6</w:t>
      </w:r>
      <w:r w:rsidR="00C3126B" w:rsidRPr="007354F9">
        <w:rPr>
          <w:rFonts w:hint="eastAsia"/>
        </w:rPr>
        <w:t>.</w:t>
      </w:r>
      <w:r>
        <w:rPr>
          <w:rFonts w:eastAsiaTheme="minorEastAsia"/>
        </w:rPr>
        <w:t>6</w:t>
      </w:r>
      <w:r w:rsidR="00E2325C">
        <w:rPr>
          <w:rFonts w:hint="eastAsia"/>
        </w:rPr>
        <w:t>.2</w:t>
      </w:r>
      <w:r w:rsidR="00EF66E6" w:rsidRPr="007354F9">
        <w:rPr>
          <w:rFonts w:hint="eastAsia"/>
        </w:rPr>
        <w:t>.</w:t>
      </w:r>
      <w:r w:rsidR="00C3126B" w:rsidRPr="007354F9">
        <w:rPr>
          <w:lang w:val="en-US"/>
        </w:rPr>
        <w:t xml:space="preserve"> </w:t>
      </w:r>
      <w:r w:rsidR="00CC387A">
        <w:rPr>
          <w:lang w:val="en-US"/>
        </w:rPr>
        <w:t>Insider</w:t>
      </w:r>
      <w:r w:rsidR="00C3126B" w:rsidRPr="007354F9">
        <w:rPr>
          <w:lang w:val="en-US"/>
        </w:rPr>
        <w:t>s’ rank and abnormal short sales</w:t>
      </w:r>
    </w:p>
    <w:p w14:paraId="61B1C342" w14:textId="52285EFD" w:rsidR="00034825" w:rsidRPr="007354F9" w:rsidRDefault="00034825" w:rsidP="0039050A">
      <w:pPr>
        <w:adjustRightInd w:val="0"/>
        <w:snapToGrid w:val="0"/>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According to the information hierarchy hypothesis proposed by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"DOI" : "10.1016/0304-405X(86)90060-7", "ISSN" : "0304405X", "abstract" : "This study investigates the anomalous findings of the previous insider trading studies that any investor can earn abnormal profits by reading the Official Summary. Availability of abnormal profits to insiders, availability of abnormal profits to outsiders who imitate insiders, determinants of insiders' predictive ability, and effect of insider trading on costs of trading for other investors are examined by using approximately 60,000 insider sale and purchase transactions from 1975 to 1981. Implications for market efficiency and evaluation of abnormal profits to active trading strategies are discussed.", "author" : [ { "dropping-particle" : "", "family" : "Seyhun", "given" : "H.Nejat", "non-dropping-particle" : "", "parse-names" : false, "suffix" : "" } ], "container-title" : "Journal of Financial Economics", "id" : "ITEM-1", "issue" : "2", "issued" : { "date-parts" : [ [ "1986", "6" ] ] }, "page" : "189-212", "title" : "Insiders' profits, costs of trading, and market efficiency", "type" : "article-journal", "volume" : "16" }, "uris" : [ "http://www.mendeley.com/documents/?uuid=ecfeca1b-5d43-49d9-9cb4-21c2ad149df2" ] } ], "mendeley" : { "formattedCitation" : "(Seyhun 1986)", "manualFormatting" : "Seyhun (1986)", "plainTextFormattedCitation" : "(Seyhun 1986)", "previouslyFormattedCitation" : "(Seyhun 1986)"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Seyhun (1986)</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w:t>
      </w:r>
      <w:r w:rsidRPr="007354F9">
        <w:rPr>
          <w:rFonts w:ascii="Times New Roman" w:hAnsi="Times New Roman" w:cs="Times New Roman"/>
          <w:sz w:val="24"/>
          <w:szCs w:val="24"/>
          <w:lang w:val="en-US"/>
        </w:rPr>
        <w:t xml:space="preserve">insiders who are more knowledgeable about the overall operational activities of </w:t>
      </w:r>
      <w:r w:rsidR="00FF6ED7">
        <w:rPr>
          <w:rFonts w:ascii="Times New Roman" w:hAnsi="Times New Roman" w:cs="Times New Roman"/>
          <w:sz w:val="24"/>
          <w:szCs w:val="24"/>
          <w:lang w:val="en-US"/>
        </w:rPr>
        <w:t>a</w:t>
      </w:r>
      <w:r w:rsidR="00FF6ED7" w:rsidRPr="007354F9">
        <w:rPr>
          <w:rFonts w:ascii="Times New Roman" w:hAnsi="Times New Roman" w:cs="Times New Roman"/>
          <w:sz w:val="24"/>
          <w:szCs w:val="24"/>
          <w:lang w:val="en-US"/>
        </w:rPr>
        <w:t xml:space="preserve"> </w:t>
      </w:r>
      <w:r w:rsidRPr="007354F9">
        <w:rPr>
          <w:rFonts w:ascii="Times New Roman" w:hAnsi="Times New Roman" w:cs="Times New Roman"/>
          <w:sz w:val="24"/>
          <w:szCs w:val="24"/>
          <w:lang w:val="en-US"/>
        </w:rPr>
        <w:t xml:space="preserve">firm, such as the </w:t>
      </w:r>
      <w:r w:rsidR="00545DDB">
        <w:rPr>
          <w:rFonts w:ascii="Times New Roman" w:hAnsi="Times New Roman" w:cs="Times New Roman"/>
          <w:sz w:val="24"/>
          <w:szCs w:val="24"/>
          <w:lang w:val="en-US"/>
        </w:rPr>
        <w:t>chief executive officer (</w:t>
      </w:r>
      <w:r w:rsidRPr="007354F9">
        <w:rPr>
          <w:rFonts w:ascii="Times New Roman" w:hAnsi="Times New Roman" w:cs="Times New Roman"/>
          <w:sz w:val="24"/>
          <w:szCs w:val="24"/>
          <w:lang w:val="en-US"/>
        </w:rPr>
        <w:t>CEO</w:t>
      </w:r>
      <w:r w:rsidR="00545DDB">
        <w:rPr>
          <w:rFonts w:ascii="Times New Roman" w:hAnsi="Times New Roman" w:cs="Times New Roman"/>
          <w:sz w:val="24"/>
          <w:szCs w:val="24"/>
          <w:lang w:val="en-US"/>
        </w:rPr>
        <w:t>)</w:t>
      </w:r>
      <w:r w:rsidRPr="007354F9">
        <w:rPr>
          <w:rFonts w:ascii="Times New Roman" w:hAnsi="Times New Roman" w:cs="Times New Roman"/>
          <w:sz w:val="24"/>
          <w:szCs w:val="24"/>
          <w:lang w:val="en-US"/>
        </w:rPr>
        <w:t xml:space="preserve"> and the board </w:t>
      </w:r>
      <w:r w:rsidR="00545DDB">
        <w:rPr>
          <w:rFonts w:ascii="Times New Roman" w:hAnsi="Times New Roman" w:cs="Times New Roman"/>
          <w:sz w:val="24"/>
          <w:szCs w:val="24"/>
          <w:lang w:val="en-US"/>
        </w:rPr>
        <w:t xml:space="preserve">of </w:t>
      </w:r>
      <w:r w:rsidRPr="007354F9">
        <w:rPr>
          <w:rFonts w:ascii="Times New Roman" w:hAnsi="Times New Roman" w:cs="Times New Roman"/>
          <w:sz w:val="24"/>
          <w:szCs w:val="24"/>
          <w:lang w:val="en-US"/>
        </w:rPr>
        <w:t>directors, are more successful predictors of future stock price movements.</w:t>
      </w:r>
      <w:r w:rsidRPr="007354F9">
        <w:rPr>
          <w:rFonts w:ascii="Times New Roman" w:hAnsi="Times New Roman" w:cs="Times New Roman"/>
          <w:sz w:val="24"/>
          <w:szCs w:val="24"/>
        </w:rPr>
        <w:t xml:space="preserve"> However, because </w:t>
      </w:r>
      <w:r w:rsidR="000A2847">
        <w:rPr>
          <w:rFonts w:ascii="Times New Roman" w:hAnsi="Times New Roman" w:cs="Times New Roman"/>
          <w:sz w:val="24"/>
          <w:szCs w:val="24"/>
        </w:rPr>
        <w:t>they</w:t>
      </w:r>
      <w:r w:rsidRPr="007354F9">
        <w:rPr>
          <w:rFonts w:ascii="Times New Roman" w:hAnsi="Times New Roman" w:cs="Times New Roman"/>
          <w:sz w:val="24"/>
          <w:szCs w:val="24"/>
        </w:rPr>
        <w:t xml:space="preserve"> are more rigorously scrutinized, they may choose not to use their information advantage for trading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"author" : [ { "dropping-particle" : "", "family" : "Jeng", "given" : "Leslie A", "non-dropping-particle" : "", "parse-names" : false, "suffix" : "" }, { "dropping-particle" : "", "family" : "Metrick", "given" : "Andrew", "non-dropping-particle" : "", "parse-names" : false, "suffix" : "" }, { "dropping-particle" : "", "family" : "Zeckhauser", "given" : "Richard", "non-dropping-particle" : "", "parse-names" : false, "suffix" : "" } ], "id" : "ITEM-1", "issued" : { "date-parts" : [ [ "1999", "1", "1" ] ] }, "title" : "The Profits to Insider Trading:  A Performance-Evaluation Perspective", "type" : "article-journal" }, "uris" : [ "http://www.mendeley.com/documents/?uuid=c644570a-a709-4ac0-82f7-c7956e066b0b" ] } ], "mendeley" : { "formattedCitation" : "(Jeng et al. 1999)", "manualFormatting" : "(Jeng et al., 1999)", "plainTextFormattedCitation" : "(Jeng et al. 1999)", "previouslyFormattedCitation" : "(Jeng et al. 1999)"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 xml:space="preserve">(Jeng </w:t>
      </w:r>
      <w:r w:rsidRPr="007354F9">
        <w:rPr>
          <w:rFonts w:ascii="Times New Roman" w:hAnsi="Times New Roman" w:cs="Times New Roman"/>
          <w:i/>
          <w:noProof/>
          <w:sz w:val="24"/>
          <w:szCs w:val="24"/>
          <w:lang w:val="en-US"/>
        </w:rPr>
        <w:t>et al</w:t>
      </w:r>
      <w:r w:rsidRPr="007354F9">
        <w:rPr>
          <w:rFonts w:ascii="Times New Roman" w:hAnsi="Times New Roman" w:cs="Times New Roman"/>
          <w:noProof/>
          <w:sz w:val="24"/>
          <w:szCs w:val="24"/>
          <w:lang w:val="en-US"/>
        </w:rPr>
        <w:t xml:space="preserve">., </w:t>
      </w:r>
      <w:r w:rsidRPr="007354F9">
        <w:rPr>
          <w:rFonts w:ascii="Times New Roman" w:hAnsi="Times New Roman" w:cs="Times New Roman"/>
          <w:noProof/>
          <w:sz w:val="24"/>
          <w:szCs w:val="24"/>
        </w:rPr>
        <w:t>1999)</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w:t>
      </w:r>
      <w:r w:rsidR="00C3126B" w:rsidRPr="007354F9">
        <w:rPr>
          <w:rFonts w:ascii="Times New Roman" w:hAnsi="Times New Roman" w:cs="Times New Roman"/>
          <w:sz w:val="24"/>
          <w:szCs w:val="24"/>
        </w:rPr>
        <w:t xml:space="preserve">We test </w:t>
      </w:r>
      <w:r w:rsidRPr="007354F9">
        <w:rPr>
          <w:rFonts w:ascii="Times New Roman" w:hAnsi="Times New Roman" w:cs="Times New Roman"/>
          <w:sz w:val="24"/>
          <w:szCs w:val="24"/>
        </w:rPr>
        <w:t xml:space="preserve">whether short </w:t>
      </w:r>
      <w:r w:rsidR="00521F4C">
        <w:rPr>
          <w:rFonts w:ascii="Times New Roman" w:hAnsi="Times New Roman" w:cs="Times New Roman"/>
          <w:sz w:val="24"/>
          <w:szCs w:val="24"/>
        </w:rPr>
        <w:t>selling activity</w:t>
      </w:r>
      <w:r w:rsidR="009C4AC2">
        <w:rPr>
          <w:rFonts w:ascii="Times New Roman" w:hAnsi="Times New Roman" w:cs="Times New Roman"/>
          <w:sz w:val="24"/>
          <w:szCs w:val="24"/>
        </w:rPr>
        <w:t xml:space="preserve"> around insider trading</w:t>
      </w:r>
      <w:r w:rsidRPr="007354F9">
        <w:rPr>
          <w:rFonts w:ascii="Times New Roman" w:hAnsi="Times New Roman" w:cs="Times New Roman"/>
          <w:sz w:val="24"/>
          <w:szCs w:val="24"/>
        </w:rPr>
        <w:t xml:space="preserve"> depends on the rank of directors</w:t>
      </w:r>
      <w:r w:rsidR="00AF7A78">
        <w:rPr>
          <w:rFonts w:ascii="Times New Roman" w:hAnsi="Times New Roman" w:cs="Times New Roman"/>
          <w:sz w:val="24"/>
          <w:szCs w:val="24"/>
        </w:rPr>
        <w:t>/executives</w:t>
      </w:r>
      <w:r w:rsidRPr="007354F9">
        <w:rPr>
          <w:rFonts w:ascii="Times New Roman" w:hAnsi="Times New Roman" w:cs="Times New Roman"/>
          <w:sz w:val="24"/>
          <w:szCs w:val="24"/>
        </w:rPr>
        <w:t>.</w:t>
      </w:r>
      <w:r w:rsidRPr="007354F9">
        <w:rPr>
          <w:rFonts w:ascii="Times New Roman" w:hAnsi="Times New Roman" w:cs="Times New Roman" w:hint="eastAsia"/>
          <w:sz w:val="24"/>
          <w:szCs w:val="24"/>
        </w:rPr>
        <w:t xml:space="preserve"> </w:t>
      </w:r>
      <w:r w:rsidR="00861F3F">
        <w:rPr>
          <w:rFonts w:ascii="Times New Roman" w:hAnsi="Times New Roman" w:cs="Times New Roman"/>
          <w:sz w:val="24"/>
          <w:szCs w:val="24"/>
        </w:rPr>
        <w:t>As</w:t>
      </w:r>
      <w:r w:rsidR="00C3126B" w:rsidRPr="007354F9">
        <w:rPr>
          <w:rFonts w:ascii="Times New Roman" w:hAnsi="Times New Roman" w:cs="Times New Roman"/>
          <w:sz w:val="24"/>
          <w:szCs w:val="24"/>
        </w:rPr>
        <w:t xml:space="preserve"> the information hierarchy hypothesis</w:t>
      </w:r>
      <w:r w:rsidR="00861F3F">
        <w:rPr>
          <w:rFonts w:ascii="Times New Roman" w:hAnsi="Times New Roman" w:cs="Times New Roman"/>
          <w:sz w:val="24"/>
          <w:szCs w:val="24"/>
        </w:rPr>
        <w:t xml:space="preserve"> suggests</w:t>
      </w:r>
      <w:r w:rsidR="00C3126B" w:rsidRPr="007354F9">
        <w:rPr>
          <w:rFonts w:ascii="Times New Roman" w:hAnsi="Times New Roman" w:cs="Times New Roman"/>
          <w:sz w:val="24"/>
          <w:szCs w:val="24"/>
        </w:rPr>
        <w:t>, t</w:t>
      </w:r>
      <w:r w:rsidRPr="007354F9">
        <w:rPr>
          <w:rFonts w:ascii="Times New Roman" w:hAnsi="Times New Roman" w:cs="Times New Roman"/>
          <w:sz w:val="24"/>
          <w:szCs w:val="24"/>
        </w:rPr>
        <w:t xml:space="preserve">he intensity in short selling decreases as the rank of </w:t>
      </w:r>
      <w:r w:rsidR="00AF7A78">
        <w:rPr>
          <w:rFonts w:ascii="Times New Roman" w:hAnsi="Times New Roman" w:cs="Times New Roman"/>
          <w:sz w:val="24"/>
          <w:szCs w:val="24"/>
        </w:rPr>
        <w:t>insider</w:t>
      </w:r>
      <w:r w:rsidR="00521F4C">
        <w:rPr>
          <w:rFonts w:ascii="Times New Roman" w:hAnsi="Times New Roman" w:cs="Times New Roman"/>
          <w:sz w:val="24"/>
          <w:szCs w:val="24"/>
        </w:rPr>
        <w:t>s</w:t>
      </w:r>
      <w:r w:rsidRPr="007354F9">
        <w:rPr>
          <w:rFonts w:ascii="Times New Roman" w:hAnsi="Times New Roman" w:cs="Times New Roman"/>
          <w:sz w:val="24"/>
          <w:szCs w:val="24"/>
        </w:rPr>
        <w:t xml:space="preserve"> making the sale moves through </w:t>
      </w:r>
      <w:r w:rsidR="001D1654">
        <w:rPr>
          <w:rFonts w:ascii="Times New Roman" w:hAnsi="Times New Roman" w:cs="Times New Roman"/>
          <w:sz w:val="24"/>
          <w:szCs w:val="24"/>
        </w:rPr>
        <w:t xml:space="preserve">the </w:t>
      </w:r>
      <w:r w:rsidRPr="007354F9">
        <w:rPr>
          <w:rFonts w:ascii="Times New Roman" w:hAnsi="Times New Roman" w:cs="Times New Roman"/>
          <w:sz w:val="24"/>
          <w:szCs w:val="24"/>
        </w:rPr>
        <w:t>following categories: chief executive, chairman, other senior executives</w:t>
      </w:r>
      <w:r w:rsidR="002D2DF5">
        <w:rPr>
          <w:rFonts w:ascii="Times New Roman" w:hAnsi="Times New Roman" w:cs="Times New Roman"/>
          <w:sz w:val="24"/>
          <w:szCs w:val="24"/>
        </w:rPr>
        <w:t xml:space="preserve"> </w:t>
      </w:r>
      <w:r w:rsidR="002D2DF5" w:rsidRPr="007354F9">
        <w:rPr>
          <w:rFonts w:ascii="Times New Roman" w:hAnsi="Times New Roman" w:cs="Times New Roman"/>
          <w:sz w:val="24"/>
          <w:szCs w:val="24"/>
        </w:rPr>
        <w:t>(chief financial officer/chief operating officer/chief investment officer/managers)</w:t>
      </w:r>
      <w:r w:rsidRPr="007354F9">
        <w:rPr>
          <w:rFonts w:ascii="Times New Roman" w:hAnsi="Times New Roman" w:cs="Times New Roman"/>
          <w:sz w:val="24"/>
          <w:szCs w:val="24"/>
        </w:rPr>
        <w:t>, executive directors, non-executive directors</w:t>
      </w:r>
      <w:r w:rsidR="001D1654">
        <w:rPr>
          <w:rFonts w:ascii="Times New Roman" w:hAnsi="Times New Roman" w:cs="Times New Roman"/>
          <w:sz w:val="24"/>
          <w:szCs w:val="24"/>
        </w:rPr>
        <w:t>,</w:t>
      </w:r>
      <w:r w:rsidRPr="007354F9">
        <w:rPr>
          <w:rFonts w:ascii="Times New Roman" w:hAnsi="Times New Roman" w:cs="Times New Roman"/>
          <w:sz w:val="24"/>
          <w:szCs w:val="24"/>
        </w:rPr>
        <w:t xml:space="preserve"> and independent non-executive directors</w:t>
      </w:r>
      <w:r w:rsidR="001D1654">
        <w:rPr>
          <w:rFonts w:ascii="Times New Roman" w:hAnsi="Times New Roman" w:cs="Times New Roman"/>
          <w:sz w:val="24"/>
          <w:szCs w:val="24"/>
        </w:rPr>
        <w:t>.</w:t>
      </w:r>
      <w:r w:rsidRPr="001F4D0C">
        <w:rPr>
          <w:rStyle w:val="FootnoteReference"/>
        </w:rPr>
        <w:footnoteReference w:id="23"/>
      </w:r>
    </w:p>
    <w:p w14:paraId="1FEC0E90" w14:textId="73D1E024" w:rsidR="00C3126B" w:rsidRPr="007354F9" w:rsidRDefault="00C3126B" w:rsidP="0039050A">
      <w:pPr>
        <w:adjustRightInd w:val="0"/>
        <w:snapToGrid w:val="0"/>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Table </w:t>
      </w:r>
      <w:r w:rsidR="006702D6">
        <w:rPr>
          <w:rFonts w:ascii="Times New Roman" w:hAnsi="Times New Roman" w:cs="Times New Roman"/>
          <w:sz w:val="24"/>
          <w:szCs w:val="24"/>
        </w:rPr>
        <w:t>10</w:t>
      </w:r>
      <w:r w:rsidRPr="007354F9">
        <w:rPr>
          <w:rFonts w:ascii="Times New Roman" w:hAnsi="Times New Roman" w:cs="Times New Roman"/>
          <w:sz w:val="24"/>
          <w:szCs w:val="24"/>
        </w:rPr>
        <w:t xml:space="preserve"> reports the regression results for abnormal short sales </w:t>
      </w:r>
      <w:r w:rsidR="00AF7A78">
        <w:rPr>
          <w:rFonts w:ascii="Times New Roman" w:hAnsi="Times New Roman" w:cs="Times New Roman"/>
          <w:sz w:val="24"/>
          <w:szCs w:val="24"/>
        </w:rPr>
        <w:t xml:space="preserve">depending </w:t>
      </w:r>
      <w:r w:rsidRPr="007354F9">
        <w:rPr>
          <w:rFonts w:ascii="Times New Roman" w:hAnsi="Times New Roman" w:cs="Times New Roman"/>
          <w:sz w:val="24"/>
          <w:szCs w:val="24"/>
        </w:rPr>
        <w:t>on the insider</w:t>
      </w:r>
      <w:r w:rsidR="00AF7A78">
        <w:rPr>
          <w:rFonts w:ascii="Times New Roman" w:hAnsi="Times New Roman" w:cs="Times New Roman"/>
          <w:sz w:val="24"/>
          <w:szCs w:val="24"/>
        </w:rPr>
        <w:t>s</w:t>
      </w:r>
      <w:r w:rsidRPr="007354F9">
        <w:rPr>
          <w:rFonts w:ascii="Times New Roman" w:hAnsi="Times New Roman" w:cs="Times New Roman"/>
          <w:sz w:val="24"/>
          <w:szCs w:val="24"/>
        </w:rPr>
        <w:t xml:space="preserve">’ rank. </w:t>
      </w:r>
      <w:r w:rsidR="007F253D">
        <w:rPr>
          <w:rFonts w:ascii="Times New Roman" w:hAnsi="Times New Roman" w:cs="Times New Roman"/>
          <w:sz w:val="24"/>
          <w:szCs w:val="24"/>
        </w:rPr>
        <w:t>In Panel A, w</w:t>
      </w:r>
      <w:r w:rsidR="00BB3FC1">
        <w:rPr>
          <w:rFonts w:ascii="Times New Roman" w:hAnsi="Times New Roman" w:cs="Times New Roman"/>
          <w:sz w:val="24"/>
          <w:szCs w:val="24"/>
        </w:rPr>
        <w:t>e document significant</w:t>
      </w:r>
      <w:r w:rsidR="00AF7A78">
        <w:rPr>
          <w:rFonts w:ascii="Times New Roman" w:hAnsi="Times New Roman" w:cs="Times New Roman"/>
          <w:sz w:val="24"/>
          <w:szCs w:val="24"/>
        </w:rPr>
        <w:t>ly</w:t>
      </w:r>
      <w:r w:rsidR="00BB3FC1">
        <w:rPr>
          <w:rFonts w:ascii="Times New Roman" w:hAnsi="Times New Roman" w:cs="Times New Roman"/>
          <w:sz w:val="24"/>
          <w:szCs w:val="24"/>
        </w:rPr>
        <w:t xml:space="preserve"> </w:t>
      </w:r>
      <w:r w:rsidR="001A1935">
        <w:rPr>
          <w:rFonts w:ascii="Times New Roman" w:hAnsi="Times New Roman" w:cs="Times New Roman"/>
          <w:sz w:val="24"/>
          <w:szCs w:val="24"/>
        </w:rPr>
        <w:t>positive abnormal short sales</w:t>
      </w:r>
      <w:r w:rsidR="00BB3FC1">
        <w:rPr>
          <w:rFonts w:ascii="Times New Roman" w:hAnsi="Times New Roman" w:cs="Times New Roman"/>
          <w:sz w:val="24"/>
          <w:szCs w:val="24"/>
        </w:rPr>
        <w:t xml:space="preserve"> for executive directors, but not for </w:t>
      </w:r>
      <w:r w:rsidR="001D1654">
        <w:rPr>
          <w:rFonts w:ascii="Times New Roman" w:hAnsi="Times New Roman" w:cs="Times New Roman"/>
          <w:sz w:val="24"/>
          <w:szCs w:val="24"/>
        </w:rPr>
        <w:t xml:space="preserve">the </w:t>
      </w:r>
      <w:r w:rsidR="00BB3FC1">
        <w:rPr>
          <w:rFonts w:ascii="Times New Roman" w:hAnsi="Times New Roman" w:cs="Times New Roman"/>
          <w:sz w:val="24"/>
          <w:szCs w:val="24"/>
        </w:rPr>
        <w:t>chief executive and chairman</w:t>
      </w:r>
      <w:r w:rsidR="006529AB">
        <w:rPr>
          <w:rFonts w:ascii="Times New Roman" w:hAnsi="Times New Roman" w:cs="Times New Roman"/>
          <w:sz w:val="24"/>
          <w:szCs w:val="24"/>
        </w:rPr>
        <w:t>.</w:t>
      </w:r>
      <w:r w:rsidRPr="007354F9">
        <w:rPr>
          <w:rFonts w:ascii="Times New Roman" w:hAnsi="Times New Roman" w:cs="Times New Roman"/>
          <w:sz w:val="24"/>
          <w:szCs w:val="24"/>
        </w:rPr>
        <w:t xml:space="preserve"> The results are</w:t>
      </w:r>
      <w:r w:rsidR="00AF7A78">
        <w:rPr>
          <w:rFonts w:ascii="Times New Roman" w:hAnsi="Times New Roman" w:cs="Times New Roman"/>
          <w:sz w:val="24"/>
          <w:szCs w:val="24"/>
        </w:rPr>
        <w:t>, nonetheless,</w:t>
      </w:r>
      <w:r w:rsidRPr="007354F9">
        <w:rPr>
          <w:rFonts w:ascii="Times New Roman" w:hAnsi="Times New Roman" w:cs="Times New Roman"/>
          <w:sz w:val="24"/>
          <w:szCs w:val="24"/>
        </w:rPr>
        <w:t xml:space="preserve"> consistent with </w:t>
      </w:r>
      <w:bookmarkStart w:id="50" w:name="OLE_LINK12"/>
      <w:bookmarkStart w:id="51" w:name="OLE_LINK13"/>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"author" : [ { "dropping-particle" : "", "family" : "Jeng", "given" : "Leslie A", "non-dropping-particle" : "", "parse-names" : false, "suffix" : "" }, { "dropping-particle" : "", "family" : "Metrick", "given" : "Andrew", "non-dropping-particle" : "", "parse-names" : false, "suffix" : "" }, { "dropping-particle" : "", "family" : "Zeckhauser", "given" : "Richard", "non-dropping-particle" : "", "parse-names" : false, "suffix" : "" } ], "id" : "ITEM-1", "issued" : { "date-parts" : [ [ "1999", "1", "1" ] ] }, "title" : "The Profits to Insider Trading:  A Performance-Evaluation Perspective", "type" : "article-journal" }, "uris" : [ "http://www.mendeley.com/documents/?uuid=c644570a-a709-4ac0-82f7-c7956e066b0b" ] } ], "mendeley" : { "formattedCitation" : "(Jeng et al. 1999)", "manualFormatting" : "Jeng et al. (1999)", "plainTextFormattedCitation" : "(Jeng et al. 1999)", "previouslyFormattedCitation" : "(Jeng et al. 1999)"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 xml:space="preserve">Jeng </w:t>
      </w:r>
      <w:r w:rsidRPr="007354F9">
        <w:rPr>
          <w:rFonts w:ascii="Times New Roman" w:hAnsi="Times New Roman" w:cs="Times New Roman"/>
          <w:i/>
          <w:noProof/>
          <w:sz w:val="24"/>
          <w:szCs w:val="24"/>
        </w:rPr>
        <w:t>et al</w:t>
      </w:r>
      <w:r w:rsidRPr="007354F9">
        <w:rPr>
          <w:rFonts w:ascii="Times New Roman" w:hAnsi="Times New Roman" w:cs="Times New Roman"/>
          <w:noProof/>
          <w:sz w:val="24"/>
          <w:szCs w:val="24"/>
        </w:rPr>
        <w:t>. (1999)</w:t>
      </w:r>
      <w:r w:rsidRPr="007354F9">
        <w:rPr>
          <w:rFonts w:ascii="Times New Roman" w:hAnsi="Times New Roman" w:cs="Times New Roman"/>
          <w:sz w:val="24"/>
          <w:szCs w:val="24"/>
        </w:rPr>
        <w:fldChar w:fldCharType="end"/>
      </w:r>
      <w:bookmarkEnd w:id="50"/>
      <w:bookmarkEnd w:id="51"/>
      <w:r w:rsidRPr="007354F9">
        <w:rPr>
          <w:rFonts w:ascii="Times New Roman" w:hAnsi="Times New Roman" w:cs="Times New Roman"/>
          <w:sz w:val="24"/>
          <w:szCs w:val="24"/>
        </w:rPr>
        <w:t xml:space="preserve"> and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"DOI" : "10.1111/j.1540-6261.2006.01008.x", "ISSN" : "0022-1082", "author" : [ { "dropping-particle" : "", "family" : "Fidrmuc", "given" : "Jana P.", "non-dropping-particle" : "", "parse-names" : false, "suffix" : "" }, { "dropping-particle" : "", "family" : "Goergen", "given" : "Marc", "non-dropping-particle" : "", "parse-names" : false, "suffix" : "" }, { "dropping-particle" : "", "family" : "Renneboog", "given" : "Luc", "non-dropping-particle" : "", "parse-names" : false, "suffix" : "" } ], "container-title" : "The Journal of Finance", "id" : "ITEM-1", "issue" : "6", "issued" : { "date-parts" : [ [ "2006", "12" ] ] }, "page" : "2931-2973", "title" : "Insider Trading, News Releases, and Ownership Concentration", "type" : "article-journal", "volume" : "61" }, "uris" : [ "http://www.mendeley.com/documents/?uuid=fc3b1f37-54ed-4a2a-9699-3edbe886486e" ] } ], "mendeley" : { "formattedCitation" : "(Fidrmuc et al. 2006)", "manualFormatting" : "Fidrmuc et al. (2006)", "plainTextFormattedCitation" : "(Fidrmuc et al. 2006)", "previouslyFormattedCitation" : "(Fidrmuc et al. 2006)"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 xml:space="preserve">Fidrmuc </w:t>
      </w:r>
      <w:r w:rsidRPr="007354F9">
        <w:rPr>
          <w:rFonts w:ascii="Times New Roman" w:hAnsi="Times New Roman" w:cs="Times New Roman"/>
          <w:i/>
          <w:noProof/>
          <w:sz w:val="24"/>
          <w:szCs w:val="24"/>
        </w:rPr>
        <w:t>et al</w:t>
      </w:r>
      <w:r w:rsidRPr="007354F9">
        <w:rPr>
          <w:rFonts w:ascii="Times New Roman" w:hAnsi="Times New Roman" w:cs="Times New Roman"/>
          <w:noProof/>
          <w:sz w:val="24"/>
          <w:szCs w:val="24"/>
        </w:rPr>
        <w:t>. (2006)</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"DOI" : "10.1111/j.1540-6261.2006.01008.x", "ISSN" : "0022-1082", "author" : [ { "dropping-particle" : "", "family" : "Fidrmuc", "given" : "Jana P.", "non-dropping-particle" : "", "parse-names" : false, "suffix" : "" }, { "dropping-particle" : "", "family" : "Goergen", "given" : "Marc", "non-dropping-particle" : "", "parse-names" : false, "suffix" : "" }, { "dropping-particle" : "", "family" : "Renneboog", "given" : "Luc", "non-dropping-particle" : "", "parse-names" : false, "suffix" : "" } ], "container-title" : "The Journal of Finance", "id" : "ITEM-1", "issue" : "6", "issued" : { "date-parts" : [ [ "2006", "12" ] ] }, "page" : "2931-2973", "title" : "Insider Trading, News Releases, and Ownership Concentration", "type" : "article-journal", "volume" : "61" }, "uris" : [ "http://www.mendeley.com/documents/?uuid=fc3b1f37-54ed-4a2a-9699-3edbe886486e" ] } ], "mendeley" : { "formattedCitation" : "(Fidrmuc et al. 2006)", "manualFormatting" : "Fidrmuc et al. (2006)", "plainTextFormattedCitation" : "(Fidrmuc et al. 2006)", "previouslyFormattedCitation" : "(Fidrmuc et al. 2006)"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 xml:space="preserve">Fidrmuc </w:t>
      </w:r>
      <w:r w:rsidRPr="007354F9">
        <w:rPr>
          <w:rFonts w:ascii="Times New Roman" w:hAnsi="Times New Roman" w:cs="Times New Roman"/>
          <w:i/>
          <w:noProof/>
          <w:sz w:val="24"/>
          <w:szCs w:val="24"/>
        </w:rPr>
        <w:t>et al</w:t>
      </w:r>
      <w:r w:rsidRPr="007354F9">
        <w:rPr>
          <w:rFonts w:ascii="Times New Roman" w:hAnsi="Times New Roman" w:cs="Times New Roman"/>
          <w:noProof/>
          <w:sz w:val="24"/>
          <w:szCs w:val="24"/>
        </w:rPr>
        <w:t>. (2006)</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find that a CEO’s transactions exhibit the lowest information effects of all types of directors </w:t>
      </w:r>
      <w:r w:rsidR="00AF7A78">
        <w:rPr>
          <w:rFonts w:ascii="Times New Roman" w:hAnsi="Times New Roman" w:cs="Times New Roman"/>
          <w:sz w:val="24"/>
          <w:szCs w:val="24"/>
        </w:rPr>
        <w:t xml:space="preserve">and </w:t>
      </w:r>
      <w:r w:rsidRPr="007354F9">
        <w:rPr>
          <w:rFonts w:ascii="Times New Roman" w:hAnsi="Times New Roman" w:cs="Times New Roman"/>
          <w:sz w:val="24"/>
          <w:szCs w:val="24"/>
        </w:rPr>
        <w:fldChar w:fldCharType="begin" w:fldLock="1"/>
      </w:r>
      <w:r w:rsidRPr="007354F9">
        <w:rPr>
          <w:rFonts w:ascii="Times New Roman" w:hAnsi="Times New Roman" w:cs="Times New Roman"/>
          <w:sz w:val="24"/>
          <w:szCs w:val="24"/>
        </w:rPr>
        <w:instrText>ADDIN CSL_CITATION { "citationItems" : [ { "id" : "ITEM-1", "itemData" : { "author" : [ { "dropping-particle" : "", "family" : "Jeng", "given" : "Leslie A", "non-dropping-particle" : "", "parse-names" : false, "suffix" : "" }, { "dropping-particle" : "", "family" : "Metrick", "given" : "Andrew", "non-dropping-particle" : "", "parse-names" : false, "suffix" : "" }, { "dropping-particle" : "", "family" : "Zeckhauser", "given" : "Richard", "non-dropping-particle" : "", "parse-names" : false, "suffix" : "" } ], "id" : "ITEM-1", "issued" : { "date-parts" : [ [ "1999", "1", "1" ] ] }, "title" : "The Profits to Insider Trading:  A Performance-Evaluation Perspective", "type" : "article-journal" }, "uris" : [ "http://www.mendeley.com/documents/?uuid=c644570a-a709-4ac0-82f7-c7956e066b0b" ] } ], "mendeley" : { "formattedCitation" : "(Jeng et al. 1999)", "manualFormatting" : "Jeng et al. (1999)", "plainTextFormattedCitation" : "(Jeng et al. 1999)", "previouslyFormattedCitation" : "(Jeng et al. 1999)" }, "properties" : { "noteIndex" : 0 }, "schema" : "https://github.com/citation-style-language/schema/raw/master/csl-citation.json" }</w:instrText>
      </w:r>
      <w:r w:rsidRPr="007354F9">
        <w:rPr>
          <w:rFonts w:ascii="Times New Roman" w:hAnsi="Times New Roman" w:cs="Times New Roman"/>
          <w:sz w:val="24"/>
          <w:szCs w:val="24"/>
        </w:rPr>
        <w:fldChar w:fldCharType="separate"/>
      </w:r>
      <w:r w:rsidRPr="007354F9">
        <w:rPr>
          <w:rFonts w:ascii="Times New Roman" w:hAnsi="Times New Roman" w:cs="Times New Roman"/>
          <w:noProof/>
          <w:sz w:val="24"/>
          <w:szCs w:val="24"/>
        </w:rPr>
        <w:t xml:space="preserve">Jeng </w:t>
      </w:r>
      <w:r w:rsidRPr="007354F9">
        <w:rPr>
          <w:rFonts w:ascii="Times New Roman" w:hAnsi="Times New Roman" w:cs="Times New Roman"/>
          <w:i/>
          <w:noProof/>
          <w:sz w:val="24"/>
          <w:szCs w:val="24"/>
        </w:rPr>
        <w:t xml:space="preserve">et </w:t>
      </w:r>
      <w:r w:rsidRPr="007354F9">
        <w:rPr>
          <w:rFonts w:ascii="Times New Roman" w:hAnsi="Times New Roman" w:cs="Times New Roman"/>
          <w:i/>
          <w:noProof/>
          <w:sz w:val="24"/>
          <w:szCs w:val="24"/>
        </w:rPr>
        <w:lastRenderedPageBreak/>
        <w:t>al</w:t>
      </w:r>
      <w:r w:rsidRPr="007354F9">
        <w:rPr>
          <w:rFonts w:ascii="Times New Roman" w:hAnsi="Times New Roman" w:cs="Times New Roman"/>
          <w:noProof/>
          <w:sz w:val="24"/>
          <w:szCs w:val="24"/>
        </w:rPr>
        <w:t>. (1999)</w:t>
      </w:r>
      <w:r w:rsidRPr="007354F9">
        <w:rPr>
          <w:rFonts w:ascii="Times New Roman" w:hAnsi="Times New Roman" w:cs="Times New Roman"/>
          <w:sz w:val="24"/>
          <w:szCs w:val="24"/>
        </w:rPr>
        <w:fldChar w:fldCharType="end"/>
      </w:r>
      <w:r w:rsidRPr="007354F9">
        <w:rPr>
          <w:rFonts w:ascii="Times New Roman" w:hAnsi="Times New Roman" w:cs="Times New Roman"/>
          <w:sz w:val="24"/>
          <w:szCs w:val="24"/>
        </w:rPr>
        <w:t xml:space="preserve"> explain this phenomenon by </w:t>
      </w:r>
      <w:r w:rsidR="001D1654">
        <w:rPr>
          <w:rFonts w:ascii="Times New Roman" w:hAnsi="Times New Roman" w:cs="Times New Roman"/>
          <w:sz w:val="24"/>
          <w:szCs w:val="24"/>
        </w:rPr>
        <w:t>arguing</w:t>
      </w:r>
      <w:r w:rsidRPr="007354F9">
        <w:rPr>
          <w:rFonts w:ascii="Times New Roman" w:hAnsi="Times New Roman" w:cs="Times New Roman"/>
          <w:sz w:val="24"/>
          <w:szCs w:val="24"/>
        </w:rPr>
        <w:t xml:space="preserve"> that CEOs are heavily scrutinized, leading them to trade cautiously. </w:t>
      </w:r>
    </w:p>
    <w:p w14:paraId="3DF766B5" w14:textId="184855FA" w:rsidR="00C3126B" w:rsidRPr="007354F9" w:rsidRDefault="00C3126B" w:rsidP="0039050A">
      <w:pPr>
        <w:spacing w:line="480" w:lineRule="auto"/>
        <w:jc w:val="center"/>
        <w:rPr>
          <w:rFonts w:ascii="Times New Roman" w:hAnsi="Times New Roman" w:cs="Times New Roman"/>
          <w:b/>
          <w:sz w:val="24"/>
          <w:szCs w:val="24"/>
        </w:rPr>
      </w:pPr>
      <w:r w:rsidRPr="007354F9">
        <w:rPr>
          <w:rFonts w:ascii="Times New Roman" w:hAnsi="Times New Roman" w:cs="Times New Roman"/>
          <w:b/>
          <w:sz w:val="24"/>
          <w:szCs w:val="24"/>
        </w:rPr>
        <w:t>&lt;Insert Table</w:t>
      </w:r>
      <w:r w:rsidRPr="007354F9">
        <w:rPr>
          <w:rFonts w:ascii="Times New Roman" w:hAnsi="Times New Roman" w:cs="Times New Roman" w:hint="eastAsia"/>
          <w:b/>
          <w:sz w:val="24"/>
          <w:szCs w:val="24"/>
        </w:rPr>
        <w:t xml:space="preserve"> </w:t>
      </w:r>
      <w:r w:rsidR="004761C1" w:rsidRPr="007354F9">
        <w:rPr>
          <w:rFonts w:ascii="Times New Roman" w:hAnsi="Times New Roman" w:cs="Times New Roman"/>
          <w:b/>
          <w:sz w:val="24"/>
          <w:szCs w:val="24"/>
        </w:rPr>
        <w:t>10</w:t>
      </w:r>
      <w:r w:rsidRPr="007354F9">
        <w:rPr>
          <w:rFonts w:ascii="Times New Roman" w:hAnsi="Times New Roman" w:cs="Times New Roman"/>
          <w:b/>
          <w:sz w:val="24"/>
          <w:szCs w:val="24"/>
        </w:rPr>
        <w:t xml:space="preserve"> about here&gt;</w:t>
      </w:r>
    </w:p>
    <w:p w14:paraId="34F9CC0F" w14:textId="001CC5EA" w:rsidR="00473A25" w:rsidRPr="007354F9" w:rsidRDefault="00D8088C" w:rsidP="0039050A">
      <w:pPr>
        <w:pStyle w:val="Heading1"/>
        <w:spacing w:line="480" w:lineRule="auto"/>
        <w:jc w:val="both"/>
      </w:pPr>
      <w:bookmarkStart w:id="52" w:name="_Toc428443160"/>
      <w:bookmarkStart w:id="53" w:name="_Toc437445974"/>
      <w:r>
        <w:t>7</w:t>
      </w:r>
      <w:r w:rsidR="00473A25" w:rsidRPr="007354F9">
        <w:t>. Conclusion</w:t>
      </w:r>
      <w:bookmarkEnd w:id="52"/>
      <w:bookmarkEnd w:id="53"/>
      <w:r w:rsidR="00F26262" w:rsidRPr="007354F9">
        <w:t xml:space="preserve"> </w:t>
      </w:r>
    </w:p>
    <w:p w14:paraId="6E163B81" w14:textId="463F69E3" w:rsidR="00473A25" w:rsidRPr="007354F9" w:rsidRDefault="00473A25" w:rsidP="0039050A">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 xml:space="preserve">Using </w:t>
      </w:r>
      <w:r w:rsidR="00152EEE">
        <w:rPr>
          <w:rFonts w:ascii="Times New Roman" w:hAnsi="Times New Roman" w:cs="Times New Roman"/>
          <w:sz w:val="24"/>
          <w:szCs w:val="24"/>
        </w:rPr>
        <w:t>corporate insiders</w:t>
      </w:r>
      <w:r w:rsidRPr="007354F9">
        <w:rPr>
          <w:rFonts w:ascii="Times New Roman" w:hAnsi="Times New Roman" w:cs="Times New Roman"/>
          <w:sz w:val="24"/>
          <w:szCs w:val="24"/>
        </w:rPr>
        <w:t>’ transaction records and daily short</w:t>
      </w:r>
      <w:r w:rsidR="001E5AC7">
        <w:rPr>
          <w:rFonts w:ascii="Times New Roman" w:hAnsi="Times New Roman" w:cs="Times New Roman"/>
          <w:sz w:val="24"/>
          <w:szCs w:val="24"/>
        </w:rPr>
        <w:t xml:space="preserve"> </w:t>
      </w:r>
      <w:r w:rsidRPr="007354F9">
        <w:rPr>
          <w:rFonts w:ascii="Times New Roman" w:hAnsi="Times New Roman" w:cs="Times New Roman"/>
          <w:sz w:val="24"/>
          <w:szCs w:val="24"/>
        </w:rPr>
        <w:t>sale</w:t>
      </w:r>
      <w:r w:rsidR="00152EEE">
        <w:rPr>
          <w:rFonts w:ascii="Times New Roman" w:hAnsi="Times New Roman" w:cs="Times New Roman"/>
          <w:sz w:val="24"/>
          <w:szCs w:val="24"/>
        </w:rPr>
        <w:t>s</w:t>
      </w:r>
      <w:r w:rsidR="009A2048">
        <w:rPr>
          <w:rFonts w:ascii="Times New Roman" w:hAnsi="Times New Roman" w:cs="Times New Roman"/>
          <w:sz w:val="24"/>
          <w:szCs w:val="24"/>
        </w:rPr>
        <w:t xml:space="preserve"> </w:t>
      </w:r>
      <w:r w:rsidR="00087423">
        <w:rPr>
          <w:rFonts w:ascii="Times New Roman" w:hAnsi="Times New Roman" w:cs="Times New Roman"/>
          <w:sz w:val="24"/>
          <w:szCs w:val="24"/>
        </w:rPr>
        <w:t xml:space="preserve">on </w:t>
      </w:r>
      <w:r w:rsidR="009A2048">
        <w:rPr>
          <w:rFonts w:ascii="Times New Roman" w:hAnsi="Times New Roman" w:cs="Times New Roman"/>
          <w:sz w:val="24"/>
          <w:szCs w:val="24"/>
        </w:rPr>
        <w:t>the HKEx</w:t>
      </w:r>
      <w:r w:rsidRPr="007354F9">
        <w:rPr>
          <w:rFonts w:ascii="Times New Roman" w:hAnsi="Times New Roman" w:cs="Times New Roman"/>
          <w:sz w:val="24"/>
          <w:szCs w:val="24"/>
        </w:rPr>
        <w:t xml:space="preserve">, </w:t>
      </w:r>
      <w:r w:rsidR="005045E6">
        <w:rPr>
          <w:rFonts w:ascii="Times New Roman" w:hAnsi="Times New Roman" w:cs="Times New Roman"/>
          <w:sz w:val="24"/>
          <w:szCs w:val="24"/>
        </w:rPr>
        <w:t>we</w:t>
      </w:r>
      <w:r w:rsidR="00A506A8" w:rsidRPr="007354F9">
        <w:rPr>
          <w:rFonts w:ascii="Times New Roman" w:hAnsi="Times New Roman" w:cs="Times New Roman"/>
          <w:sz w:val="24"/>
          <w:szCs w:val="24"/>
        </w:rPr>
        <w:t xml:space="preserve"> </w:t>
      </w:r>
      <w:r w:rsidR="001E5AC7">
        <w:rPr>
          <w:rFonts w:ascii="Times New Roman" w:hAnsi="Times New Roman" w:cs="Times New Roman"/>
          <w:sz w:val="24"/>
          <w:szCs w:val="24"/>
        </w:rPr>
        <w:t>investigate</w:t>
      </w:r>
      <w:r w:rsidRPr="007354F9">
        <w:rPr>
          <w:rFonts w:ascii="Times New Roman" w:hAnsi="Times New Roman" w:cs="Times New Roman"/>
          <w:sz w:val="24"/>
          <w:szCs w:val="24"/>
        </w:rPr>
        <w:t xml:space="preserve"> </w:t>
      </w:r>
      <w:r w:rsidR="00152EEE">
        <w:rPr>
          <w:rFonts w:ascii="Times New Roman" w:hAnsi="Times New Roman" w:cs="Times New Roman"/>
          <w:sz w:val="24"/>
          <w:szCs w:val="24"/>
        </w:rPr>
        <w:t xml:space="preserve">the channel of information leakage </w:t>
      </w:r>
      <w:r w:rsidR="00383711">
        <w:rPr>
          <w:rFonts w:ascii="Times New Roman" w:hAnsi="Times New Roman" w:cs="Times New Roman"/>
          <w:sz w:val="24"/>
          <w:szCs w:val="24"/>
        </w:rPr>
        <w:t>from corporate insiders to short sellers</w:t>
      </w:r>
      <w:r w:rsidR="00B82158" w:rsidRPr="007354F9">
        <w:rPr>
          <w:rFonts w:ascii="Times New Roman" w:hAnsi="Times New Roman" w:cs="Times New Roman"/>
          <w:sz w:val="24"/>
          <w:szCs w:val="24"/>
        </w:rPr>
        <w:t xml:space="preserve">. </w:t>
      </w:r>
      <w:r w:rsidR="00383711">
        <w:rPr>
          <w:rFonts w:ascii="Times New Roman" w:hAnsi="Times New Roman" w:cs="Times New Roman"/>
          <w:sz w:val="24"/>
          <w:szCs w:val="24"/>
        </w:rPr>
        <w:t xml:space="preserve">Our research design overcomes the identification challenge from distinguishing the information sources between corporate insiders and market makers, since the latter does not present in Hong Kong’s order-driven system. </w:t>
      </w:r>
      <w:r w:rsidR="00B82158" w:rsidRPr="007354F9">
        <w:rPr>
          <w:rFonts w:ascii="Times New Roman" w:hAnsi="Times New Roman" w:cs="Times New Roman"/>
          <w:sz w:val="24"/>
          <w:szCs w:val="24"/>
        </w:rPr>
        <w:t>We find</w:t>
      </w:r>
      <w:r w:rsidRPr="007354F9">
        <w:rPr>
          <w:rFonts w:ascii="Times New Roman" w:hAnsi="Times New Roman" w:cs="Times New Roman"/>
          <w:sz w:val="24"/>
          <w:szCs w:val="24"/>
        </w:rPr>
        <w:t xml:space="preserve"> </w:t>
      </w:r>
      <w:r w:rsidR="001D1654">
        <w:rPr>
          <w:rFonts w:ascii="Times New Roman" w:hAnsi="Times New Roman" w:cs="Times New Roman"/>
          <w:sz w:val="24"/>
          <w:szCs w:val="24"/>
        </w:rPr>
        <w:t>that</w:t>
      </w:r>
      <w:r w:rsidR="009A2048">
        <w:rPr>
          <w:rFonts w:ascii="Times New Roman" w:hAnsi="Times New Roman" w:cs="Times New Roman"/>
          <w:sz w:val="24"/>
          <w:szCs w:val="24"/>
        </w:rPr>
        <w:t xml:space="preserve"> </w:t>
      </w:r>
      <w:r w:rsidR="00383711">
        <w:rPr>
          <w:rFonts w:ascii="Times New Roman" w:hAnsi="Times New Roman" w:cs="Times New Roman"/>
          <w:sz w:val="24"/>
          <w:szCs w:val="24"/>
        </w:rPr>
        <w:t xml:space="preserve">even </w:t>
      </w:r>
      <w:r w:rsidR="009B45EE">
        <w:rPr>
          <w:rFonts w:ascii="Times New Roman" w:hAnsi="Times New Roman" w:cs="Times New Roman"/>
          <w:sz w:val="24"/>
          <w:szCs w:val="24"/>
        </w:rPr>
        <w:t xml:space="preserve">in the absence of </w:t>
      </w:r>
      <w:r w:rsidR="00383711">
        <w:rPr>
          <w:rFonts w:ascii="Times New Roman" w:hAnsi="Times New Roman" w:cs="Times New Roman"/>
          <w:sz w:val="24"/>
          <w:szCs w:val="24"/>
        </w:rPr>
        <w:t>market makers</w:t>
      </w:r>
      <w:r w:rsidR="009A2048">
        <w:rPr>
          <w:rFonts w:ascii="Times New Roman" w:hAnsi="Times New Roman" w:cs="Times New Roman"/>
          <w:sz w:val="24"/>
          <w:szCs w:val="24"/>
        </w:rPr>
        <w:t>,</w:t>
      </w:r>
      <w:r w:rsidR="001D1654">
        <w:rPr>
          <w:rFonts w:ascii="Times New Roman" w:hAnsi="Times New Roman" w:cs="Times New Roman"/>
          <w:sz w:val="24"/>
          <w:szCs w:val="24"/>
        </w:rPr>
        <w:t xml:space="preserve"> </w:t>
      </w:r>
      <w:r w:rsidR="00B82158" w:rsidRPr="007354F9">
        <w:rPr>
          <w:rFonts w:ascii="Times New Roman" w:hAnsi="Times New Roman" w:cs="Times New Roman"/>
          <w:sz w:val="24"/>
          <w:szCs w:val="24"/>
        </w:rPr>
        <w:t xml:space="preserve">short sellers initiate their short positions before insider sales are publicly reported. </w:t>
      </w:r>
      <w:r w:rsidR="00383711">
        <w:rPr>
          <w:rFonts w:ascii="Times New Roman" w:hAnsi="Times New Roman" w:cs="Times New Roman"/>
          <w:sz w:val="24"/>
          <w:szCs w:val="24"/>
        </w:rPr>
        <w:t>Among family firms, the intensity of short selling is a non-monotonic function of family control and trading by non-family insiders triggers stronger abnormal short sales, as compared to family insiders.</w:t>
      </w:r>
    </w:p>
    <w:p w14:paraId="17AE569A" w14:textId="15DB3B1F" w:rsidR="00065CC7" w:rsidRDefault="009048A3" w:rsidP="00A10A09">
      <w:pPr>
        <w:spacing w:line="480" w:lineRule="auto"/>
        <w:jc w:val="both"/>
        <w:rPr>
          <w:rFonts w:ascii="Times New Roman" w:hAnsi="Times New Roman" w:cs="Times New Roman"/>
          <w:sz w:val="24"/>
          <w:szCs w:val="24"/>
        </w:rPr>
      </w:pPr>
      <w:r w:rsidRPr="007354F9">
        <w:rPr>
          <w:rFonts w:ascii="Times New Roman" w:hAnsi="Times New Roman" w:cs="Times New Roman"/>
          <w:sz w:val="24"/>
          <w:szCs w:val="24"/>
        </w:rPr>
        <w:t>Our empirical evidence suggests that even without th</w:t>
      </w:r>
      <w:r w:rsidR="001875BD" w:rsidRPr="007354F9">
        <w:rPr>
          <w:rFonts w:ascii="Times New Roman" w:hAnsi="Times New Roman" w:cs="Times New Roman"/>
          <w:sz w:val="24"/>
          <w:szCs w:val="24"/>
        </w:rPr>
        <w:t xml:space="preserve">e involvement of </w:t>
      </w:r>
      <w:r w:rsidR="00234E1A">
        <w:rPr>
          <w:rFonts w:ascii="Times New Roman" w:hAnsi="Times New Roman" w:cs="Times New Roman"/>
          <w:sz w:val="24"/>
          <w:szCs w:val="24"/>
        </w:rPr>
        <w:t xml:space="preserve">financial intermediaries </w:t>
      </w:r>
      <w:r w:rsidRPr="007354F9">
        <w:rPr>
          <w:rFonts w:ascii="Times New Roman" w:hAnsi="Times New Roman" w:cs="Times New Roman"/>
          <w:sz w:val="24"/>
          <w:szCs w:val="24"/>
        </w:rPr>
        <w:t xml:space="preserve">who are </w:t>
      </w:r>
      <w:r w:rsidR="003A1B9C" w:rsidRPr="007354F9">
        <w:rPr>
          <w:rFonts w:ascii="Times New Roman" w:hAnsi="Times New Roman" w:cs="Times New Roman"/>
          <w:sz w:val="24"/>
          <w:szCs w:val="24"/>
        </w:rPr>
        <w:t xml:space="preserve">largely </w:t>
      </w:r>
      <w:r w:rsidR="008077BE">
        <w:rPr>
          <w:rFonts w:ascii="Times New Roman" w:hAnsi="Times New Roman" w:cs="Times New Roman"/>
          <w:sz w:val="24"/>
          <w:szCs w:val="24"/>
        </w:rPr>
        <w:t>alleged</w:t>
      </w:r>
      <w:r w:rsidR="008077BE" w:rsidRPr="007354F9">
        <w:rPr>
          <w:rFonts w:ascii="Times New Roman" w:hAnsi="Times New Roman" w:cs="Times New Roman"/>
          <w:sz w:val="24"/>
          <w:szCs w:val="24"/>
        </w:rPr>
        <w:t xml:space="preserve"> </w:t>
      </w:r>
      <w:r w:rsidR="003A1B9C" w:rsidRPr="007354F9">
        <w:rPr>
          <w:rFonts w:ascii="Times New Roman" w:hAnsi="Times New Roman" w:cs="Times New Roman"/>
          <w:sz w:val="24"/>
          <w:szCs w:val="24"/>
        </w:rPr>
        <w:t>to be the source</w:t>
      </w:r>
      <w:r w:rsidRPr="007354F9">
        <w:rPr>
          <w:rFonts w:ascii="Times New Roman" w:hAnsi="Times New Roman" w:cs="Times New Roman"/>
          <w:sz w:val="24"/>
          <w:szCs w:val="24"/>
        </w:rPr>
        <w:t xml:space="preserve"> of information leakage</w:t>
      </w:r>
      <w:r w:rsidR="001875BD" w:rsidRPr="007354F9">
        <w:rPr>
          <w:rFonts w:ascii="Times New Roman" w:hAnsi="Times New Roman" w:cs="Times New Roman"/>
          <w:sz w:val="24"/>
          <w:szCs w:val="24"/>
        </w:rPr>
        <w:t xml:space="preserve"> in the US</w:t>
      </w:r>
      <w:r w:rsidRPr="007354F9">
        <w:rPr>
          <w:rFonts w:ascii="Times New Roman" w:hAnsi="Times New Roman" w:cs="Times New Roman"/>
          <w:sz w:val="24"/>
          <w:szCs w:val="24"/>
        </w:rPr>
        <w:t xml:space="preserve">, short sellers </w:t>
      </w:r>
      <w:r w:rsidR="001875BD" w:rsidRPr="007354F9">
        <w:rPr>
          <w:rFonts w:ascii="Times New Roman" w:hAnsi="Times New Roman" w:cs="Times New Roman"/>
          <w:sz w:val="24"/>
          <w:szCs w:val="24"/>
        </w:rPr>
        <w:t xml:space="preserve">can </w:t>
      </w:r>
      <w:r w:rsidR="003A1B9C" w:rsidRPr="007354F9">
        <w:rPr>
          <w:rFonts w:ascii="Times New Roman" w:hAnsi="Times New Roman" w:cs="Times New Roman"/>
          <w:sz w:val="24"/>
          <w:szCs w:val="24"/>
        </w:rPr>
        <w:t xml:space="preserve">still </w:t>
      </w:r>
      <w:r w:rsidRPr="007354F9">
        <w:rPr>
          <w:rFonts w:ascii="Times New Roman" w:hAnsi="Times New Roman" w:cs="Times New Roman"/>
          <w:sz w:val="24"/>
          <w:szCs w:val="24"/>
        </w:rPr>
        <w:t xml:space="preserve">respond and move faster than </w:t>
      </w:r>
      <w:r w:rsidR="00087423">
        <w:rPr>
          <w:rFonts w:ascii="Times New Roman" w:hAnsi="Times New Roman" w:cs="Times New Roman"/>
          <w:sz w:val="24"/>
          <w:szCs w:val="24"/>
        </w:rPr>
        <w:t>average investors</w:t>
      </w:r>
      <w:r w:rsidRPr="007354F9">
        <w:rPr>
          <w:rFonts w:ascii="Times New Roman" w:hAnsi="Times New Roman" w:cs="Times New Roman"/>
          <w:sz w:val="24"/>
          <w:szCs w:val="24"/>
        </w:rPr>
        <w:t xml:space="preserve">. </w:t>
      </w:r>
      <w:r w:rsidR="00CA05A7">
        <w:rPr>
          <w:rFonts w:ascii="Times New Roman" w:hAnsi="Times New Roman" w:cs="Times New Roman"/>
          <w:sz w:val="24"/>
          <w:szCs w:val="24"/>
        </w:rPr>
        <w:t xml:space="preserve">This indicates </w:t>
      </w:r>
      <w:r w:rsidR="00E37474">
        <w:rPr>
          <w:rFonts w:ascii="Times New Roman" w:hAnsi="Times New Roman" w:cs="Times New Roman"/>
          <w:sz w:val="24"/>
          <w:szCs w:val="24"/>
        </w:rPr>
        <w:t>that</w:t>
      </w:r>
      <w:r w:rsidR="00D70994">
        <w:rPr>
          <w:rFonts w:ascii="Times New Roman" w:hAnsi="Times New Roman" w:cs="Times New Roman"/>
          <w:sz w:val="24"/>
          <w:szCs w:val="24"/>
        </w:rPr>
        <w:t xml:space="preserve">, </w:t>
      </w:r>
      <w:r w:rsidR="00E37474">
        <w:rPr>
          <w:rFonts w:ascii="Times New Roman" w:hAnsi="Times New Roman" w:cs="Times New Roman"/>
          <w:sz w:val="24"/>
          <w:szCs w:val="24"/>
        </w:rPr>
        <w:t xml:space="preserve">corporate insiders can be another source </w:t>
      </w:r>
      <w:r w:rsidR="00D70994">
        <w:rPr>
          <w:rFonts w:ascii="Times New Roman" w:hAnsi="Times New Roman" w:cs="Times New Roman"/>
          <w:sz w:val="24"/>
          <w:szCs w:val="24"/>
        </w:rPr>
        <w:t>of</w:t>
      </w:r>
      <w:r w:rsidR="00CA05A7">
        <w:rPr>
          <w:rFonts w:ascii="Times New Roman" w:hAnsi="Times New Roman" w:cs="Times New Roman"/>
          <w:sz w:val="24"/>
          <w:szCs w:val="24"/>
        </w:rPr>
        <w:t xml:space="preserve"> information leakage</w:t>
      </w:r>
      <w:r w:rsidR="00383711">
        <w:rPr>
          <w:rFonts w:ascii="Times New Roman" w:hAnsi="Times New Roman" w:cs="Times New Roman"/>
          <w:sz w:val="24"/>
          <w:szCs w:val="24"/>
        </w:rPr>
        <w:t xml:space="preserve"> in the capital market</w:t>
      </w:r>
      <w:r w:rsidR="001547DD">
        <w:rPr>
          <w:rFonts w:ascii="Times New Roman" w:hAnsi="Times New Roman" w:cs="Times New Roman"/>
          <w:sz w:val="24"/>
          <w:szCs w:val="24"/>
        </w:rPr>
        <w:t>s</w:t>
      </w:r>
      <w:r w:rsidR="00383711">
        <w:rPr>
          <w:rFonts w:ascii="Times New Roman" w:hAnsi="Times New Roman" w:cs="Times New Roman"/>
          <w:sz w:val="24"/>
          <w:szCs w:val="24"/>
        </w:rPr>
        <w:t>, which calls for more underlying governance of a firm</w:t>
      </w:r>
      <w:r w:rsidR="00CA05A7">
        <w:rPr>
          <w:rFonts w:ascii="Times New Roman" w:hAnsi="Times New Roman" w:cs="Times New Roman"/>
          <w:sz w:val="24"/>
          <w:szCs w:val="24"/>
        </w:rPr>
        <w:t xml:space="preserve">. </w:t>
      </w:r>
      <w:r w:rsidR="00D70994">
        <w:rPr>
          <w:rFonts w:ascii="Times New Roman" w:hAnsi="Times New Roman" w:cs="Times New Roman"/>
          <w:sz w:val="24"/>
          <w:szCs w:val="24"/>
        </w:rPr>
        <w:t>We</w:t>
      </w:r>
      <w:r w:rsidRPr="007354F9">
        <w:rPr>
          <w:rFonts w:ascii="Times New Roman" w:hAnsi="Times New Roman" w:cs="Times New Roman"/>
          <w:sz w:val="24"/>
          <w:szCs w:val="24"/>
        </w:rPr>
        <w:t xml:space="preserve"> also provide</w:t>
      </w:r>
      <w:r w:rsidR="003A1B9C" w:rsidRPr="007354F9">
        <w:rPr>
          <w:rFonts w:ascii="Times New Roman" w:hAnsi="Times New Roman" w:cs="Times New Roman"/>
          <w:sz w:val="24"/>
          <w:szCs w:val="24"/>
        </w:rPr>
        <w:t xml:space="preserve"> </w:t>
      </w:r>
      <w:r w:rsidR="00AB36EC">
        <w:rPr>
          <w:rFonts w:ascii="Times New Roman" w:hAnsi="Times New Roman" w:cs="Times New Roman"/>
          <w:sz w:val="24"/>
          <w:szCs w:val="24"/>
        </w:rPr>
        <w:t xml:space="preserve">evidence </w:t>
      </w:r>
      <w:r w:rsidR="000F383E">
        <w:rPr>
          <w:rFonts w:ascii="Times New Roman" w:hAnsi="Times New Roman" w:cs="Times New Roman"/>
          <w:sz w:val="24"/>
          <w:szCs w:val="24"/>
        </w:rPr>
        <w:t>on</w:t>
      </w:r>
      <w:r w:rsidR="00E37474">
        <w:rPr>
          <w:rFonts w:ascii="Times New Roman" w:hAnsi="Times New Roman" w:cs="Times New Roman"/>
          <w:sz w:val="24"/>
          <w:szCs w:val="24"/>
        </w:rPr>
        <w:t xml:space="preserve"> </w:t>
      </w:r>
      <w:r w:rsidR="009A2048">
        <w:rPr>
          <w:rFonts w:ascii="Times New Roman" w:hAnsi="Times New Roman" w:cs="Times New Roman"/>
          <w:sz w:val="24"/>
          <w:szCs w:val="24"/>
        </w:rPr>
        <w:t>conflicts of interests</w:t>
      </w:r>
      <w:r w:rsidR="00D70994">
        <w:rPr>
          <w:rFonts w:ascii="Times New Roman" w:hAnsi="Times New Roman" w:cs="Times New Roman"/>
          <w:sz w:val="24"/>
          <w:szCs w:val="24"/>
        </w:rPr>
        <w:t xml:space="preserve"> </w:t>
      </w:r>
      <w:r w:rsidR="009A2048">
        <w:rPr>
          <w:rFonts w:ascii="Times New Roman" w:hAnsi="Times New Roman" w:cs="Times New Roman"/>
          <w:sz w:val="24"/>
          <w:szCs w:val="24"/>
        </w:rPr>
        <w:t>in family firms</w:t>
      </w:r>
      <w:r w:rsidR="0037239E" w:rsidRPr="007354F9">
        <w:rPr>
          <w:rFonts w:ascii="Times New Roman" w:hAnsi="Times New Roman" w:cs="Times New Roman"/>
          <w:sz w:val="24"/>
          <w:szCs w:val="24"/>
        </w:rPr>
        <w:t xml:space="preserve"> </w:t>
      </w:r>
      <w:r w:rsidR="00E37474">
        <w:rPr>
          <w:rFonts w:ascii="Times New Roman" w:hAnsi="Times New Roman" w:cs="Times New Roman"/>
          <w:sz w:val="24"/>
          <w:szCs w:val="24"/>
        </w:rPr>
        <w:t>from</w:t>
      </w:r>
      <w:r w:rsidR="00A45EC1">
        <w:rPr>
          <w:rFonts w:ascii="Times New Roman" w:hAnsi="Times New Roman" w:cs="Times New Roman"/>
          <w:sz w:val="24"/>
          <w:szCs w:val="24"/>
        </w:rPr>
        <w:t xml:space="preserve"> insiders’ likelihood of information leakage</w:t>
      </w:r>
      <w:r w:rsidR="006D6045" w:rsidRPr="007354F9">
        <w:rPr>
          <w:rFonts w:ascii="Times New Roman" w:hAnsi="Times New Roman" w:cs="Times New Roman"/>
          <w:sz w:val="24"/>
          <w:szCs w:val="24"/>
        </w:rPr>
        <w:t>.</w:t>
      </w:r>
      <w:r w:rsidR="00E37474">
        <w:rPr>
          <w:rFonts w:ascii="Times New Roman" w:hAnsi="Times New Roman" w:cs="Times New Roman"/>
          <w:sz w:val="24"/>
          <w:szCs w:val="24"/>
        </w:rPr>
        <w:t xml:space="preserve"> </w:t>
      </w:r>
      <w:r w:rsidR="00A45EC1">
        <w:rPr>
          <w:rFonts w:ascii="Times New Roman" w:hAnsi="Times New Roman" w:cs="Times New Roman"/>
          <w:sz w:val="24"/>
          <w:szCs w:val="24"/>
        </w:rPr>
        <w:t>O</w:t>
      </w:r>
      <w:r w:rsidR="00A45EC1" w:rsidRPr="00A45EC1">
        <w:rPr>
          <w:rFonts w:ascii="Times New Roman" w:hAnsi="Times New Roman" w:cs="Times New Roman"/>
          <w:sz w:val="24"/>
          <w:szCs w:val="24"/>
        </w:rPr>
        <w:t>ur study is related to the strand of literature investigating potential conflicts of interest among</w:t>
      </w:r>
      <w:r w:rsidR="00A45EC1" w:rsidRPr="00A45EC1">
        <w:rPr>
          <w:rFonts w:ascii="Times New Roman" w:hAnsi="Times New Roman" w:cs="Times New Roman"/>
          <w:sz w:val="24"/>
          <w:szCs w:val="24"/>
          <w:lang w:val="en-US"/>
        </w:rPr>
        <w:t xml:space="preserve"> family firms</w:t>
      </w:r>
      <w:r w:rsidR="00A45EC1" w:rsidRPr="00A45EC1">
        <w:rPr>
          <w:rFonts w:ascii="Times New Roman" w:hAnsi="Times New Roman" w:cs="Times New Roman"/>
          <w:sz w:val="24"/>
          <w:szCs w:val="24"/>
        </w:rPr>
        <w:t xml:space="preserve">, which are complicated by factors such as culture-based family ties, shared family wealth, and nepotism (e.g., </w:t>
      </w:r>
      <w:r w:rsidR="00A45EC1" w:rsidRPr="00A45EC1">
        <w:rPr>
          <w:rFonts w:ascii="Times New Roman" w:hAnsi="Times New Roman" w:cs="Times New Roman"/>
          <w:sz w:val="24"/>
          <w:szCs w:val="24"/>
          <w:lang w:val="en-US"/>
        </w:rPr>
        <w:t xml:space="preserve">Bertrand and Schoar, 2006; </w:t>
      </w:r>
      <w:r w:rsidR="00A45EC1" w:rsidRPr="004A27C4">
        <w:rPr>
          <w:rFonts w:ascii="Times New Roman" w:hAnsi="Times New Roman"/>
          <w:sz w:val="24"/>
          <w:szCs w:val="24"/>
        </w:rPr>
        <w:t xml:space="preserve">Perez-Gonzalez, 2006; </w:t>
      </w:r>
      <w:r w:rsidR="00A45EC1" w:rsidRPr="00A45EC1">
        <w:rPr>
          <w:rFonts w:ascii="Times New Roman" w:hAnsi="Times New Roman" w:cs="Times New Roman"/>
          <w:sz w:val="24"/>
          <w:szCs w:val="24"/>
        </w:rPr>
        <w:t xml:space="preserve">Villalonga </w:t>
      </w:r>
      <w:r w:rsidR="00A45EC1" w:rsidRPr="00A45EC1">
        <w:rPr>
          <w:rFonts w:ascii="Times New Roman" w:hAnsi="Times New Roman" w:cs="Times New Roman"/>
          <w:i/>
          <w:sz w:val="24"/>
          <w:szCs w:val="24"/>
        </w:rPr>
        <w:t>et al.</w:t>
      </w:r>
      <w:r w:rsidR="00A45EC1" w:rsidRPr="00A45EC1">
        <w:rPr>
          <w:rFonts w:ascii="Times New Roman" w:hAnsi="Times New Roman" w:cs="Times New Roman"/>
          <w:sz w:val="24"/>
          <w:szCs w:val="24"/>
        </w:rPr>
        <w:t xml:space="preserve">, 2015). </w:t>
      </w:r>
      <w:r w:rsidR="00C7549D">
        <w:rPr>
          <w:rFonts w:ascii="Times New Roman" w:hAnsi="Times New Roman" w:cs="Times New Roman"/>
          <w:sz w:val="24"/>
          <w:szCs w:val="24"/>
        </w:rPr>
        <w:t xml:space="preserve">Overall, </w:t>
      </w:r>
      <w:r w:rsidR="001A470D">
        <w:rPr>
          <w:rFonts w:ascii="Times New Roman" w:hAnsi="Times New Roman" w:cs="Times New Roman"/>
          <w:sz w:val="24"/>
          <w:szCs w:val="24"/>
        </w:rPr>
        <w:t xml:space="preserve">insiders in firms with strong family control are less likely to </w:t>
      </w:r>
      <w:r w:rsidR="000F383E">
        <w:rPr>
          <w:rFonts w:ascii="Times New Roman" w:hAnsi="Times New Roman" w:cs="Times New Roman"/>
          <w:sz w:val="24"/>
          <w:szCs w:val="24"/>
        </w:rPr>
        <w:t xml:space="preserve">engage in </w:t>
      </w:r>
      <w:r w:rsidR="00411159">
        <w:rPr>
          <w:rFonts w:ascii="Times New Roman" w:hAnsi="Times New Roman" w:cs="Times New Roman"/>
          <w:sz w:val="24"/>
          <w:szCs w:val="24"/>
        </w:rPr>
        <w:t>opportunistic behavior</w:t>
      </w:r>
      <w:r w:rsidR="001A470D">
        <w:rPr>
          <w:rFonts w:ascii="Times New Roman" w:hAnsi="Times New Roman" w:cs="Times New Roman"/>
          <w:sz w:val="24"/>
          <w:szCs w:val="24"/>
        </w:rPr>
        <w:t xml:space="preserve">. </w:t>
      </w:r>
      <w:r w:rsidR="00411159">
        <w:rPr>
          <w:rFonts w:ascii="Times New Roman" w:hAnsi="Times New Roman" w:cs="Times New Roman"/>
          <w:sz w:val="24"/>
          <w:szCs w:val="24"/>
        </w:rPr>
        <w:t>T</w:t>
      </w:r>
      <w:r w:rsidR="001A470D">
        <w:rPr>
          <w:rFonts w:ascii="Times New Roman" w:hAnsi="Times New Roman" w:cs="Times New Roman"/>
          <w:sz w:val="24"/>
          <w:szCs w:val="24"/>
        </w:rPr>
        <w:t xml:space="preserve">he conflict between family and non-family insiders </w:t>
      </w:r>
      <w:r w:rsidR="00D70994">
        <w:rPr>
          <w:rFonts w:ascii="Times New Roman" w:hAnsi="Times New Roman" w:cs="Times New Roman"/>
          <w:sz w:val="24"/>
          <w:szCs w:val="24"/>
        </w:rPr>
        <w:t>as a result of</w:t>
      </w:r>
      <w:r w:rsidR="001A470D">
        <w:rPr>
          <w:rFonts w:ascii="Times New Roman" w:hAnsi="Times New Roman" w:cs="Times New Roman"/>
          <w:sz w:val="24"/>
          <w:szCs w:val="24"/>
        </w:rPr>
        <w:t xml:space="preserve"> resentment </w:t>
      </w:r>
      <w:r w:rsidR="00F354C1">
        <w:rPr>
          <w:rFonts w:ascii="Times New Roman" w:hAnsi="Times New Roman" w:cs="Times New Roman"/>
          <w:sz w:val="24"/>
          <w:szCs w:val="24"/>
        </w:rPr>
        <w:lastRenderedPageBreak/>
        <w:t xml:space="preserve">towards </w:t>
      </w:r>
      <w:r w:rsidR="001A470D">
        <w:rPr>
          <w:rFonts w:ascii="Times New Roman" w:hAnsi="Times New Roman" w:cs="Times New Roman"/>
          <w:sz w:val="24"/>
          <w:szCs w:val="24"/>
        </w:rPr>
        <w:t>family dominance</w:t>
      </w:r>
      <w:r w:rsidR="00D70994">
        <w:rPr>
          <w:rFonts w:ascii="Times New Roman" w:hAnsi="Times New Roman" w:cs="Times New Roman"/>
          <w:sz w:val="24"/>
          <w:szCs w:val="24"/>
        </w:rPr>
        <w:t xml:space="preserve"> and </w:t>
      </w:r>
      <w:r w:rsidR="00D70994">
        <w:rPr>
          <w:rFonts w:ascii="Times New Roman" w:hAnsi="Times New Roman" w:cs="Times New Roman"/>
          <w:sz w:val="24"/>
          <w:szCs w:val="24"/>
          <w:lang w:val="en-US"/>
        </w:rPr>
        <w:t>self-serving desires</w:t>
      </w:r>
      <w:r w:rsidR="00D70994">
        <w:rPr>
          <w:rFonts w:ascii="Times New Roman" w:hAnsi="Times New Roman" w:cs="Times New Roman"/>
          <w:sz w:val="24"/>
          <w:szCs w:val="24"/>
        </w:rPr>
        <w:t xml:space="preserve"> </w:t>
      </w:r>
      <w:r w:rsidR="001A470D">
        <w:rPr>
          <w:rFonts w:ascii="Times New Roman" w:hAnsi="Times New Roman" w:cs="Times New Roman"/>
          <w:sz w:val="24"/>
          <w:szCs w:val="24"/>
        </w:rPr>
        <w:t xml:space="preserve">motivates non-family insiders to engage in private information leakage.  </w:t>
      </w:r>
    </w:p>
    <w:p w14:paraId="6E251E98" w14:textId="77777777" w:rsidR="00CD3776" w:rsidRDefault="00CD377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7E35BDD" w14:textId="57E56D07" w:rsidR="00FD0869" w:rsidRPr="00546D65" w:rsidRDefault="00F7065A" w:rsidP="00FD0869">
      <w:pPr>
        <w:jc w:val="both"/>
        <w:outlineLvl w:val="0"/>
        <w:rPr>
          <w:rFonts w:ascii="Times New Roman" w:hAnsi="Times New Roman" w:cs="Times New Roman"/>
          <w:b/>
          <w:sz w:val="24"/>
          <w:szCs w:val="24"/>
        </w:rPr>
      </w:pPr>
      <w:r w:rsidRPr="00AA1C03">
        <w:rPr>
          <w:rFonts w:ascii="Times New Roman" w:hAnsi="Times New Roman" w:cs="Times New Roman"/>
          <w:b/>
          <w:sz w:val="24"/>
          <w:szCs w:val="24"/>
        </w:rPr>
        <w:lastRenderedPageBreak/>
        <w:t>References</w:t>
      </w:r>
    </w:p>
    <w:p w14:paraId="784813EF" w14:textId="200913E9"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sz w:val="24"/>
          <w:szCs w:val="24"/>
        </w:rPr>
        <w:fldChar w:fldCharType="begin" w:fldLock="1"/>
      </w:r>
      <w:r w:rsidRPr="008C2874">
        <w:rPr>
          <w:rFonts w:ascii="Times New Roman" w:hAnsi="Times New Roman" w:cs="Times New Roman"/>
          <w:sz w:val="24"/>
          <w:szCs w:val="24"/>
        </w:rPr>
        <w:instrText xml:space="preserve">ADDIN Mendeley Bibliography CSL_BIBLIOGRAPHY </w:instrText>
      </w:r>
      <w:r w:rsidRPr="008C2874">
        <w:rPr>
          <w:rFonts w:ascii="Times New Roman" w:hAnsi="Times New Roman" w:cs="Times New Roman"/>
          <w:sz w:val="24"/>
          <w:szCs w:val="24"/>
        </w:rPr>
        <w:fldChar w:fldCharType="separate"/>
      </w:r>
      <w:r w:rsidRPr="008C2874">
        <w:rPr>
          <w:rFonts w:ascii="Times New Roman" w:hAnsi="Times New Roman" w:cs="Times New Roman"/>
          <w:sz w:val="24"/>
          <w:szCs w:val="24"/>
        </w:rPr>
        <w:fldChar w:fldCharType="begin" w:fldLock="1"/>
      </w:r>
      <w:r w:rsidRPr="008C2874">
        <w:rPr>
          <w:rFonts w:ascii="Times New Roman" w:hAnsi="Times New Roman" w:cs="Times New Roman"/>
          <w:sz w:val="24"/>
          <w:szCs w:val="24"/>
        </w:rPr>
        <w:instrText xml:space="preserve">ADDIN Mendeley Bibliography CSL_BIBLIOGRAPHY </w:instrText>
      </w:r>
      <w:r w:rsidRPr="008C2874">
        <w:rPr>
          <w:rFonts w:ascii="Times New Roman" w:hAnsi="Times New Roman" w:cs="Times New Roman"/>
          <w:sz w:val="24"/>
          <w:szCs w:val="24"/>
        </w:rPr>
        <w:fldChar w:fldCharType="separate"/>
      </w:r>
      <w:r w:rsidRPr="008C2874">
        <w:rPr>
          <w:rFonts w:ascii="Times New Roman" w:hAnsi="Times New Roman" w:cs="Times New Roman"/>
          <w:noProof/>
          <w:sz w:val="24"/>
          <w:szCs w:val="24"/>
        </w:rPr>
        <w:t>Ali, A., Chen, T.Y. &amp; Radhakrishnan, S., 2007. Corporate disclosures by family firms. </w:t>
      </w:r>
      <w:r w:rsidRPr="008C2874">
        <w:rPr>
          <w:rFonts w:ascii="Times New Roman" w:hAnsi="Times New Roman" w:cs="Times New Roman"/>
          <w:i/>
          <w:iCs/>
          <w:noProof/>
          <w:sz w:val="24"/>
          <w:szCs w:val="24"/>
        </w:rPr>
        <w:t>Journal of Accounting and Economics</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44</w:t>
      </w:r>
      <w:r w:rsidRPr="008C2874">
        <w:rPr>
          <w:rFonts w:ascii="Times New Roman" w:hAnsi="Times New Roman" w:cs="Times New Roman"/>
          <w:noProof/>
          <w:sz w:val="24"/>
          <w:szCs w:val="24"/>
        </w:rPr>
        <w:t>(1), pp.238-286.</w:t>
      </w:r>
      <w:r w:rsidR="00CA4876" w:rsidRPr="008C2874">
        <w:rPr>
          <w:rFonts w:ascii="Times New Roman" w:hAnsi="Times New Roman" w:cs="Times New Roman"/>
          <w:noProof/>
          <w:sz w:val="24"/>
          <w:szCs w:val="24"/>
        </w:rPr>
        <w:t xml:space="preserve"> </w:t>
      </w:r>
      <w:hyperlink r:id="rId8" w:tgtFrame="_blank" w:tooltip="Persistent link using digital object identifier" w:history="1">
        <w:r w:rsidR="007977E3" w:rsidRPr="008C2874">
          <w:rPr>
            <w:rStyle w:val="Hyperlink"/>
            <w:rFonts w:ascii="Times New Roman" w:hAnsi="Times New Roman" w:cs="Times New Roman"/>
            <w:noProof/>
            <w:color w:val="auto"/>
            <w:sz w:val="24"/>
            <w:szCs w:val="24"/>
            <w:u w:val="none"/>
          </w:rPr>
          <w:t xml:space="preserve">DOI: </w:t>
        </w:r>
        <w:r w:rsidR="00CA4876" w:rsidRPr="008C2874">
          <w:rPr>
            <w:rStyle w:val="Hyperlink"/>
            <w:rFonts w:ascii="Times New Roman" w:hAnsi="Times New Roman" w:cs="Times New Roman"/>
            <w:noProof/>
            <w:color w:val="auto"/>
            <w:sz w:val="24"/>
            <w:szCs w:val="24"/>
            <w:u w:val="none"/>
          </w:rPr>
          <w:t>10.1016/j.jacceco.2007.01.006</w:t>
        </w:r>
      </w:hyperlink>
    </w:p>
    <w:p w14:paraId="0031B230" w14:textId="6139C113"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Anderson, R.C., Duru, A. &amp; Reeb, D.M., 2009. Founders, heirs, and corporate opacity in the United States.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92(2), pp.205–222.</w:t>
      </w:r>
      <w:r w:rsidR="00CA4876" w:rsidRPr="008C2874">
        <w:rPr>
          <w:rFonts w:ascii="Times New Roman" w:hAnsi="Times New Roman" w:cs="Times New Roman"/>
          <w:noProof/>
          <w:sz w:val="24"/>
          <w:szCs w:val="24"/>
        </w:rPr>
        <w:t xml:space="preserve"> </w:t>
      </w:r>
      <w:hyperlink r:id="rId9" w:tgtFrame="_blank" w:tooltip="Persistent link using digital object identifier" w:history="1">
        <w:r w:rsidR="007977E3" w:rsidRPr="008C2874">
          <w:rPr>
            <w:rStyle w:val="Hyperlink"/>
            <w:rFonts w:ascii="Times New Roman" w:hAnsi="Times New Roman" w:cs="Times New Roman"/>
            <w:noProof/>
            <w:color w:val="auto"/>
            <w:sz w:val="24"/>
            <w:szCs w:val="24"/>
            <w:u w:val="none"/>
          </w:rPr>
          <w:t xml:space="preserve">DOI: </w:t>
        </w:r>
        <w:r w:rsidR="00CA4876" w:rsidRPr="008C2874">
          <w:rPr>
            <w:rStyle w:val="Hyperlink"/>
            <w:rFonts w:ascii="Times New Roman" w:hAnsi="Times New Roman" w:cs="Times New Roman"/>
            <w:noProof/>
            <w:color w:val="auto"/>
            <w:sz w:val="24"/>
            <w:szCs w:val="24"/>
            <w:u w:val="none"/>
          </w:rPr>
          <w:t>10.1016/j.jfineco.2008.04.006</w:t>
        </w:r>
      </w:hyperlink>
    </w:p>
    <w:p w14:paraId="0D8D8061" w14:textId="29D1D18E"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Anderson, R.C. &amp; Reeb, D.M., 2003. </w:t>
      </w:r>
      <w:bookmarkStart w:id="54" w:name="OLE_LINK21"/>
      <w:bookmarkStart w:id="55" w:name="OLE_LINK24"/>
      <w:r w:rsidRPr="008C2874">
        <w:rPr>
          <w:rFonts w:ascii="Times New Roman" w:hAnsi="Times New Roman" w:cs="Times New Roman"/>
          <w:noProof/>
          <w:sz w:val="24"/>
          <w:szCs w:val="24"/>
        </w:rPr>
        <w:t xml:space="preserve">Founding-family ownership and firm performance: Evidence from the S&amp;P 500. </w:t>
      </w:r>
      <w:r w:rsidRPr="008C2874">
        <w:rPr>
          <w:rFonts w:ascii="Times New Roman" w:hAnsi="Times New Roman" w:cs="Times New Roman"/>
          <w:i/>
          <w:iCs/>
          <w:noProof/>
          <w:sz w:val="24"/>
          <w:szCs w:val="24"/>
        </w:rPr>
        <w:t>Journal of Finance</w:t>
      </w:r>
      <w:bookmarkEnd w:id="54"/>
      <w:bookmarkEnd w:id="55"/>
      <w:r w:rsidRPr="008C2874">
        <w:rPr>
          <w:rFonts w:ascii="Times New Roman" w:hAnsi="Times New Roman" w:cs="Times New Roman"/>
          <w:noProof/>
          <w:sz w:val="24"/>
          <w:szCs w:val="24"/>
        </w:rPr>
        <w:t>, 58(3), pp.1301–1327.</w:t>
      </w:r>
      <w:r w:rsidR="007977E3" w:rsidRPr="008C2874">
        <w:rPr>
          <w:rFonts w:ascii="Times New Roman" w:hAnsi="Times New Roman" w:cs="Times New Roman"/>
          <w:noProof/>
          <w:sz w:val="24"/>
          <w:szCs w:val="24"/>
        </w:rPr>
        <w:t xml:space="preserve"> </w:t>
      </w:r>
      <w:r w:rsidR="00CA4876" w:rsidRPr="008C2874">
        <w:rPr>
          <w:rFonts w:ascii="Times New Roman" w:hAnsi="Times New Roman" w:cs="Times New Roman"/>
          <w:bCs/>
          <w:noProof/>
          <w:sz w:val="24"/>
          <w:szCs w:val="24"/>
        </w:rPr>
        <w:t>DOI: </w:t>
      </w:r>
      <w:r w:rsidR="00CA4876" w:rsidRPr="008C2874">
        <w:rPr>
          <w:rFonts w:ascii="Times New Roman" w:hAnsi="Times New Roman" w:cs="Times New Roman"/>
          <w:noProof/>
          <w:sz w:val="24"/>
          <w:szCs w:val="24"/>
        </w:rPr>
        <w:t>10.1111/1540-6261.00567</w:t>
      </w:r>
    </w:p>
    <w:p w14:paraId="1DB6542F" w14:textId="68EB2362" w:rsidR="00FD0869" w:rsidRPr="008C2874" w:rsidRDefault="00FD0869" w:rsidP="0063292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Anderson, R.C., Reeb, D.M. &amp; Zhao, W., 2012. Family</w:t>
      </w:r>
      <w:r w:rsidRPr="008C2874">
        <w:rPr>
          <w:rFonts w:ascii="Cambria Math" w:hAnsi="Cambria Math" w:cs="Cambria Math"/>
          <w:noProof/>
          <w:sz w:val="24"/>
          <w:szCs w:val="24"/>
        </w:rPr>
        <w:t>‐</w:t>
      </w:r>
      <w:r w:rsidRPr="008C2874">
        <w:rPr>
          <w:rFonts w:ascii="Times New Roman" w:hAnsi="Times New Roman" w:cs="Times New Roman"/>
          <w:noProof/>
          <w:sz w:val="24"/>
          <w:szCs w:val="24"/>
        </w:rPr>
        <w:t xml:space="preserve">controlled firms and informed trading: Evidence from short sales. </w:t>
      </w:r>
      <w:r w:rsidRPr="008C2874">
        <w:rPr>
          <w:rFonts w:ascii="Times New Roman" w:hAnsi="Times New Roman" w:cs="Times New Roman"/>
          <w:i/>
          <w:iCs/>
          <w:noProof/>
          <w:sz w:val="24"/>
          <w:szCs w:val="24"/>
        </w:rPr>
        <w:t>Journal of Finance</w:t>
      </w:r>
      <w:r w:rsidRPr="008C2874">
        <w:rPr>
          <w:rFonts w:ascii="Times New Roman" w:hAnsi="Times New Roman" w:cs="Times New Roman"/>
          <w:noProof/>
          <w:sz w:val="24"/>
          <w:szCs w:val="24"/>
        </w:rPr>
        <w:t>, 67(1), pp.351–386.</w:t>
      </w:r>
      <w:r w:rsidR="00CA4876" w:rsidRPr="008C2874">
        <w:rPr>
          <w:rFonts w:ascii="Times New Roman" w:hAnsi="Times New Roman" w:cs="Times New Roman"/>
          <w:noProof/>
          <w:sz w:val="24"/>
          <w:szCs w:val="24"/>
        </w:rPr>
        <w:t xml:space="preserve"> </w:t>
      </w:r>
      <w:r w:rsidR="00CA4876" w:rsidRPr="008C2874">
        <w:rPr>
          <w:rFonts w:ascii="Times New Roman" w:hAnsi="Times New Roman" w:cs="Times New Roman"/>
          <w:bCs/>
          <w:noProof/>
          <w:sz w:val="24"/>
          <w:szCs w:val="24"/>
        </w:rPr>
        <w:t>DOI: </w:t>
      </w:r>
      <w:r w:rsidR="00CA4876" w:rsidRPr="008C2874">
        <w:rPr>
          <w:rFonts w:ascii="Times New Roman" w:hAnsi="Times New Roman" w:cs="Times New Roman"/>
          <w:noProof/>
          <w:sz w:val="24"/>
          <w:szCs w:val="24"/>
        </w:rPr>
        <w:t>10.1111/j.1540-6261.2011.01714.x</w:t>
      </w:r>
    </w:p>
    <w:p w14:paraId="7B00BCB4" w14:textId="0CE1859D"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Bennedsen, M., Niels</w:t>
      </w:r>
      <w:r w:rsidR="00E90A58">
        <w:rPr>
          <w:rFonts w:ascii="Times New Roman" w:hAnsi="Times New Roman" w:cs="Times New Roman"/>
          <w:noProof/>
          <w:sz w:val="24"/>
          <w:szCs w:val="24"/>
        </w:rPr>
        <w:t>en, K.M., Pérez-González, F. &amp;</w:t>
      </w:r>
      <w:r w:rsidRPr="008C2874">
        <w:rPr>
          <w:rFonts w:ascii="Times New Roman" w:hAnsi="Times New Roman" w:cs="Times New Roman"/>
          <w:noProof/>
          <w:sz w:val="24"/>
          <w:szCs w:val="24"/>
        </w:rPr>
        <w:t xml:space="preserve"> Wolfenzon, D., 2007. Inside the family firm: The role of families in succession decisions and performance. </w:t>
      </w:r>
      <w:r w:rsidRPr="008C2874">
        <w:rPr>
          <w:rFonts w:ascii="Times New Roman" w:hAnsi="Times New Roman" w:cs="Times New Roman"/>
          <w:i/>
          <w:iCs/>
          <w:noProof/>
          <w:sz w:val="24"/>
          <w:szCs w:val="24"/>
        </w:rPr>
        <w:t>The Quarterly Journal of Economics</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122</w:t>
      </w:r>
      <w:r w:rsidRPr="008C2874">
        <w:rPr>
          <w:rFonts w:ascii="Times New Roman" w:hAnsi="Times New Roman" w:cs="Times New Roman"/>
          <w:noProof/>
          <w:sz w:val="24"/>
          <w:szCs w:val="24"/>
        </w:rPr>
        <w:t>(2), pp.647-691.</w:t>
      </w:r>
      <w:r w:rsidR="0063292B" w:rsidRPr="008C2874">
        <w:rPr>
          <w:rFonts w:ascii="Times New Roman" w:hAnsi="Times New Roman" w:cs="Times New Roman"/>
          <w:noProof/>
          <w:sz w:val="24"/>
          <w:szCs w:val="24"/>
        </w:rPr>
        <w:t xml:space="preserve"> </w:t>
      </w:r>
      <w:hyperlink r:id="rId10" w:history="1">
        <w:r w:rsidR="007977E3" w:rsidRPr="008C2874">
          <w:rPr>
            <w:rStyle w:val="Hyperlink"/>
            <w:rFonts w:ascii="Times New Roman" w:hAnsi="Times New Roman" w:cs="Times New Roman"/>
            <w:noProof/>
            <w:color w:val="auto"/>
            <w:sz w:val="24"/>
            <w:szCs w:val="24"/>
            <w:u w:val="none"/>
          </w:rPr>
          <w:t xml:space="preserve">DOI: </w:t>
        </w:r>
        <w:r w:rsidR="0063292B" w:rsidRPr="008C2874">
          <w:rPr>
            <w:rStyle w:val="Hyperlink"/>
            <w:rFonts w:ascii="Times New Roman" w:hAnsi="Times New Roman" w:cs="Times New Roman"/>
            <w:noProof/>
            <w:color w:val="auto"/>
            <w:sz w:val="24"/>
            <w:szCs w:val="24"/>
            <w:u w:val="none"/>
          </w:rPr>
          <w:t>10.1162/qjec.122.2.647</w:t>
        </w:r>
      </w:hyperlink>
    </w:p>
    <w:p w14:paraId="665432B6" w14:textId="0671A739"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Bertrand, M. &amp; Schoar, A., 2006. The role of family in family firms. </w:t>
      </w:r>
      <w:r w:rsidRPr="008C2874">
        <w:rPr>
          <w:rFonts w:ascii="Times New Roman" w:hAnsi="Times New Roman" w:cs="Times New Roman"/>
          <w:i/>
          <w:iCs/>
          <w:noProof/>
          <w:sz w:val="24"/>
          <w:szCs w:val="24"/>
        </w:rPr>
        <w:t>The Journal of Economic Perspectives</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20</w:t>
      </w:r>
      <w:r w:rsidRPr="008C2874">
        <w:rPr>
          <w:rFonts w:ascii="Times New Roman" w:hAnsi="Times New Roman" w:cs="Times New Roman"/>
          <w:noProof/>
          <w:sz w:val="24"/>
          <w:szCs w:val="24"/>
        </w:rPr>
        <w:t>(2), pp.73-96.</w:t>
      </w:r>
      <w:r w:rsidR="0063292B" w:rsidRPr="008C2874">
        <w:rPr>
          <w:rFonts w:ascii="Times New Roman" w:hAnsi="Times New Roman" w:cs="Times New Roman"/>
          <w:noProof/>
          <w:sz w:val="24"/>
          <w:szCs w:val="24"/>
        </w:rPr>
        <w:t xml:space="preserve"> DOI: 10.1257/jep.20.2.73</w:t>
      </w:r>
    </w:p>
    <w:p w14:paraId="09343921" w14:textId="2E9DF879" w:rsidR="00CA4876" w:rsidRPr="008C2874" w:rsidRDefault="00CA4876"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Bertrand, M., Jo</w:t>
      </w:r>
      <w:r w:rsidR="00E90A58">
        <w:rPr>
          <w:rFonts w:ascii="Times New Roman" w:hAnsi="Times New Roman" w:cs="Times New Roman"/>
          <w:noProof/>
          <w:sz w:val="24"/>
          <w:szCs w:val="24"/>
        </w:rPr>
        <w:t>hnson, S., Samphantharak, K. &amp;</w:t>
      </w:r>
      <w:r w:rsidRPr="008C2874">
        <w:rPr>
          <w:rFonts w:ascii="Times New Roman" w:hAnsi="Times New Roman" w:cs="Times New Roman"/>
          <w:noProof/>
          <w:sz w:val="24"/>
          <w:szCs w:val="24"/>
        </w:rPr>
        <w:t xml:space="preserve"> Schoar, A., 2008. Mixing family with business: A study of Thai business groups and the families behind them.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88</w:t>
      </w:r>
      <w:r w:rsidRPr="008C2874">
        <w:rPr>
          <w:rFonts w:ascii="Times New Roman" w:hAnsi="Times New Roman" w:cs="Times New Roman"/>
          <w:noProof/>
          <w:sz w:val="24"/>
          <w:szCs w:val="24"/>
        </w:rPr>
        <w:t>(3), pp.466-498.</w:t>
      </w:r>
      <w:r w:rsidR="0063292B" w:rsidRPr="008C2874">
        <w:rPr>
          <w:rFonts w:ascii="Times New Roman" w:hAnsi="Times New Roman" w:cs="Times New Roman"/>
          <w:noProof/>
          <w:sz w:val="24"/>
          <w:szCs w:val="24"/>
        </w:rPr>
        <w:t xml:space="preserve"> </w:t>
      </w:r>
      <w:hyperlink r:id="rId11" w:tgtFrame="_blank" w:tooltip="Persistent link using digital object identifier" w:history="1">
        <w:r w:rsidR="007977E3" w:rsidRPr="008C2874">
          <w:rPr>
            <w:rStyle w:val="Hyperlink"/>
            <w:rFonts w:ascii="Times New Roman" w:hAnsi="Times New Roman" w:cs="Times New Roman"/>
            <w:noProof/>
            <w:color w:val="auto"/>
            <w:sz w:val="24"/>
            <w:szCs w:val="24"/>
            <w:u w:val="none"/>
          </w:rPr>
          <w:t xml:space="preserve">DOI: </w:t>
        </w:r>
        <w:r w:rsidR="0063292B" w:rsidRPr="008C2874">
          <w:rPr>
            <w:rStyle w:val="Hyperlink"/>
            <w:rFonts w:ascii="Times New Roman" w:hAnsi="Times New Roman" w:cs="Times New Roman"/>
            <w:noProof/>
            <w:color w:val="auto"/>
            <w:sz w:val="24"/>
            <w:szCs w:val="24"/>
            <w:u w:val="none"/>
          </w:rPr>
          <w:t>10.1016/j.jfineco.2008.04.002</w:t>
        </w:r>
      </w:hyperlink>
    </w:p>
    <w:p w14:paraId="472A4A8E" w14:textId="36DE6560"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Blau, B.M., DeLisle, J.R. &amp; Price, S.M., 2015. Do sophisticated investors interpret earnings conference call tone differently than investors at large? Evidence from short sales. </w:t>
      </w:r>
      <w:r w:rsidRPr="008C2874">
        <w:rPr>
          <w:rFonts w:ascii="Times New Roman" w:hAnsi="Times New Roman" w:cs="Times New Roman"/>
          <w:i/>
          <w:iCs/>
          <w:noProof/>
          <w:sz w:val="24"/>
          <w:szCs w:val="24"/>
        </w:rPr>
        <w:t>Journal of Corporate Finance</w:t>
      </w:r>
      <w:r w:rsidRPr="008C2874">
        <w:rPr>
          <w:rFonts w:ascii="Times New Roman" w:hAnsi="Times New Roman" w:cs="Times New Roman"/>
          <w:noProof/>
          <w:sz w:val="24"/>
          <w:szCs w:val="24"/>
        </w:rPr>
        <w:t xml:space="preserve">, 31, pp.203–219. </w:t>
      </w:r>
      <w:hyperlink r:id="rId12" w:tgtFrame="_blank" w:tooltip="Persistent link using digital object identifier" w:history="1">
        <w:r w:rsidR="007977E3" w:rsidRPr="008C2874">
          <w:rPr>
            <w:rStyle w:val="Hyperlink"/>
            <w:rFonts w:ascii="Times New Roman" w:hAnsi="Times New Roman" w:cs="Times New Roman"/>
            <w:noProof/>
            <w:color w:val="auto"/>
            <w:sz w:val="24"/>
            <w:szCs w:val="24"/>
            <w:u w:val="none"/>
          </w:rPr>
          <w:t xml:space="preserve">DOI: </w:t>
        </w:r>
        <w:r w:rsidR="0063292B" w:rsidRPr="008C2874">
          <w:rPr>
            <w:rStyle w:val="Hyperlink"/>
            <w:rFonts w:ascii="Times New Roman" w:hAnsi="Times New Roman" w:cs="Times New Roman"/>
            <w:noProof/>
            <w:color w:val="auto"/>
            <w:sz w:val="24"/>
            <w:szCs w:val="24"/>
            <w:u w:val="none"/>
          </w:rPr>
          <w:t>10.1016/j.jcorpfin.2015.02.003</w:t>
        </w:r>
      </w:hyperlink>
    </w:p>
    <w:p w14:paraId="3C7B0CA4" w14:textId="626C57E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Boehmer, E., Jones, C.M. &amp; Zhang, Xi., 2008. Which shorts are informed?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63(2), pp.491–527.</w:t>
      </w:r>
      <w:r w:rsidR="0063292B" w:rsidRPr="008C2874">
        <w:rPr>
          <w:rFonts w:ascii="Times New Roman" w:hAnsi="Times New Roman" w:cs="Times New Roman"/>
          <w:noProof/>
          <w:sz w:val="24"/>
          <w:szCs w:val="24"/>
        </w:rPr>
        <w:t xml:space="preserve"> </w:t>
      </w:r>
      <w:r w:rsidR="0063292B" w:rsidRPr="008C2874">
        <w:rPr>
          <w:rFonts w:ascii="Times New Roman" w:hAnsi="Times New Roman" w:cs="Times New Roman"/>
          <w:bCs/>
          <w:noProof/>
          <w:sz w:val="24"/>
          <w:szCs w:val="24"/>
        </w:rPr>
        <w:t>DOI: </w:t>
      </w:r>
      <w:r w:rsidR="0063292B" w:rsidRPr="008C2874">
        <w:rPr>
          <w:rFonts w:ascii="Times New Roman" w:hAnsi="Times New Roman" w:cs="Times New Roman"/>
          <w:noProof/>
          <w:sz w:val="24"/>
          <w:szCs w:val="24"/>
        </w:rPr>
        <w:t>10.1111/j.1540-6261.2008.01324.x</w:t>
      </w:r>
    </w:p>
    <w:p w14:paraId="57A0CE5C" w14:textId="0269198A"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Carney, R.W. &amp; Child, T.B., 2012. Changes to the ownership and control of East Asian corporations between 1996 and 2008: The primacy of politics.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107(2), pp.494–513.</w:t>
      </w:r>
      <w:r w:rsidR="007977E3" w:rsidRPr="008C2874">
        <w:rPr>
          <w:rFonts w:ascii="Times New Roman" w:hAnsi="Times New Roman" w:cs="Times New Roman"/>
          <w:noProof/>
          <w:sz w:val="24"/>
          <w:szCs w:val="24"/>
        </w:rPr>
        <w:t xml:space="preserve"> DOI:</w:t>
      </w:r>
      <w:r w:rsidRPr="008C2874">
        <w:rPr>
          <w:rFonts w:ascii="Times New Roman" w:hAnsi="Times New Roman" w:cs="Times New Roman"/>
          <w:noProof/>
          <w:sz w:val="24"/>
          <w:szCs w:val="24"/>
        </w:rPr>
        <w:t xml:space="preserve"> </w:t>
      </w:r>
      <w:hyperlink r:id="rId13" w:tgtFrame="_blank" w:tooltip="Persistent link using digital object identifier" w:history="1">
        <w:r w:rsidR="0063292B" w:rsidRPr="008C2874">
          <w:rPr>
            <w:rStyle w:val="Hyperlink"/>
            <w:rFonts w:ascii="Times New Roman" w:hAnsi="Times New Roman" w:cs="Times New Roman"/>
            <w:noProof/>
            <w:color w:val="auto"/>
            <w:sz w:val="24"/>
            <w:szCs w:val="24"/>
            <w:u w:val="none"/>
          </w:rPr>
          <w:t>10.1016/j.jfineco.2012.08.013</w:t>
        </w:r>
      </w:hyperlink>
    </w:p>
    <w:p w14:paraId="4F199702" w14:textId="3EE08F1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Chakrabarty, B. &amp; Shkilko, A., 2013. Information transfers and learning in financial markets: Evidence from short selling around insider sales. </w:t>
      </w:r>
      <w:r w:rsidRPr="008C2874">
        <w:rPr>
          <w:rFonts w:ascii="Times New Roman" w:hAnsi="Times New Roman" w:cs="Times New Roman"/>
          <w:i/>
          <w:iCs/>
          <w:noProof/>
          <w:sz w:val="24"/>
          <w:szCs w:val="24"/>
        </w:rPr>
        <w:t>Journal of Banking &amp; Finance</w:t>
      </w:r>
      <w:r w:rsidRPr="008C2874">
        <w:rPr>
          <w:rFonts w:ascii="Times New Roman" w:hAnsi="Times New Roman" w:cs="Times New Roman"/>
          <w:noProof/>
          <w:sz w:val="24"/>
          <w:szCs w:val="24"/>
        </w:rPr>
        <w:t>, 37(5), pp.1560–1572.</w:t>
      </w:r>
      <w:r w:rsidR="0063292B" w:rsidRPr="008C2874">
        <w:rPr>
          <w:rFonts w:ascii="Times New Roman" w:hAnsi="Times New Roman" w:cs="Times New Roman"/>
          <w:noProof/>
          <w:sz w:val="24"/>
          <w:szCs w:val="24"/>
        </w:rPr>
        <w:t xml:space="preserve"> </w:t>
      </w:r>
      <w:hyperlink r:id="rId14" w:tgtFrame="_blank" w:tooltip="Persistent link using digital object identifier" w:history="1">
        <w:r w:rsidR="007977E3" w:rsidRPr="008C2874">
          <w:rPr>
            <w:rStyle w:val="Hyperlink"/>
            <w:rFonts w:ascii="Times New Roman" w:hAnsi="Times New Roman" w:cs="Times New Roman"/>
            <w:noProof/>
            <w:color w:val="auto"/>
            <w:sz w:val="24"/>
            <w:szCs w:val="24"/>
            <w:u w:val="none"/>
          </w:rPr>
          <w:t xml:space="preserve">DOI: </w:t>
        </w:r>
        <w:r w:rsidR="0063292B" w:rsidRPr="008C2874">
          <w:rPr>
            <w:rStyle w:val="Hyperlink"/>
            <w:rFonts w:ascii="Times New Roman" w:hAnsi="Times New Roman" w:cs="Times New Roman"/>
            <w:noProof/>
            <w:color w:val="auto"/>
            <w:sz w:val="24"/>
            <w:szCs w:val="24"/>
            <w:u w:val="none"/>
          </w:rPr>
          <w:t>10.1016/j.jbankfin.2012.12.017</w:t>
        </w:r>
      </w:hyperlink>
    </w:p>
    <w:p w14:paraId="23C2FDAC" w14:textId="689E87EF" w:rsidR="00FD0869" w:rsidRPr="008C2874" w:rsidRDefault="00E90A58"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Chan, L.H.L., Chen, T.Y. &amp;</w:t>
      </w:r>
      <w:r w:rsidR="00FD0869" w:rsidRPr="008C2874">
        <w:rPr>
          <w:rFonts w:ascii="Times New Roman" w:hAnsi="Times New Roman" w:cs="Times New Roman"/>
          <w:noProof/>
          <w:sz w:val="24"/>
          <w:szCs w:val="24"/>
        </w:rPr>
        <w:t>Hilary, G., 2010. Insider trading and family firms. In </w:t>
      </w:r>
      <w:r w:rsidR="00FD0869" w:rsidRPr="008C2874">
        <w:rPr>
          <w:rFonts w:ascii="Times New Roman" w:hAnsi="Times New Roman" w:cs="Times New Roman"/>
          <w:i/>
          <w:iCs/>
          <w:noProof/>
          <w:sz w:val="24"/>
          <w:szCs w:val="24"/>
        </w:rPr>
        <w:t>Annual Meeting of the European Finance Association</w:t>
      </w:r>
      <w:r w:rsidR="00FD0869" w:rsidRPr="008C2874">
        <w:rPr>
          <w:rFonts w:ascii="Times New Roman" w:hAnsi="Times New Roman" w:cs="Times New Roman"/>
          <w:noProof/>
          <w:sz w:val="24"/>
          <w:szCs w:val="24"/>
        </w:rPr>
        <w:t>. European Finance Association..</w:t>
      </w:r>
      <w:r w:rsidR="0063292B" w:rsidRPr="008C2874">
        <w:rPr>
          <w:rFonts w:ascii="Times New Roman" w:hAnsi="Times New Roman" w:cs="Times New Roman"/>
          <w:noProof/>
          <w:sz w:val="24"/>
          <w:szCs w:val="24"/>
        </w:rPr>
        <w:t xml:space="preserve"> </w:t>
      </w:r>
    </w:p>
    <w:p w14:paraId="0A8A7013" w14:textId="68FB353A"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Chang, E.C., Cheng, J.W. &amp; Yu, Y., 2007. Short-sales constraints and price discovery: Evidence from the Hong Kong Market.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62(5), pp.2097–2121.</w:t>
      </w:r>
      <w:r w:rsidR="0063292B" w:rsidRPr="008C2874">
        <w:rPr>
          <w:rFonts w:ascii="Times New Roman" w:hAnsi="Times New Roman" w:cs="Times New Roman"/>
          <w:noProof/>
          <w:sz w:val="24"/>
          <w:szCs w:val="24"/>
        </w:rPr>
        <w:t xml:space="preserve"> </w:t>
      </w:r>
      <w:r w:rsidR="0063292B" w:rsidRPr="008C2874">
        <w:rPr>
          <w:rFonts w:ascii="Times New Roman" w:hAnsi="Times New Roman" w:cs="Times New Roman"/>
          <w:bCs/>
          <w:noProof/>
          <w:sz w:val="24"/>
          <w:szCs w:val="24"/>
        </w:rPr>
        <w:t>DOI: </w:t>
      </w:r>
      <w:r w:rsidR="0063292B" w:rsidRPr="008C2874">
        <w:rPr>
          <w:rFonts w:ascii="Times New Roman" w:hAnsi="Times New Roman" w:cs="Times New Roman"/>
          <w:noProof/>
          <w:sz w:val="24"/>
          <w:szCs w:val="24"/>
        </w:rPr>
        <w:t>10.1111/j.1540-6261.2007.01270.x</w:t>
      </w:r>
    </w:p>
    <w:p w14:paraId="7BFA5267" w14:textId="3A8E9411"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Chau, G. &amp; Gray, S.J., 2010. Family ownership, board independence and voluntary disclosure: Evidence from Hong Kong. </w:t>
      </w:r>
      <w:r w:rsidRPr="008C2874">
        <w:rPr>
          <w:rFonts w:ascii="Times New Roman" w:hAnsi="Times New Roman" w:cs="Times New Roman"/>
          <w:i/>
          <w:iCs/>
          <w:noProof/>
          <w:sz w:val="24"/>
          <w:szCs w:val="24"/>
        </w:rPr>
        <w:t>Journal of International Accounting, Auditing and Taxation</w:t>
      </w:r>
      <w:r w:rsidRPr="008C2874">
        <w:rPr>
          <w:rFonts w:ascii="Times New Roman" w:hAnsi="Times New Roman" w:cs="Times New Roman"/>
          <w:noProof/>
          <w:sz w:val="24"/>
          <w:szCs w:val="24"/>
        </w:rPr>
        <w:t xml:space="preserve">, 19(2), pp.93–109. </w:t>
      </w:r>
      <w:r w:rsidR="0063292B" w:rsidRPr="008C2874">
        <w:rPr>
          <w:rFonts w:ascii="Times New Roman" w:hAnsi="Times New Roman" w:cs="Times New Roman"/>
          <w:noProof/>
          <w:sz w:val="24"/>
          <w:szCs w:val="24"/>
        </w:rPr>
        <w:t xml:space="preserve"> </w:t>
      </w:r>
      <w:hyperlink r:id="rId15"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63292B" w:rsidRPr="008C2874">
          <w:rPr>
            <w:rStyle w:val="Hyperlink"/>
            <w:rFonts w:ascii="Times New Roman" w:hAnsi="Times New Roman" w:cs="Times New Roman"/>
            <w:noProof/>
            <w:color w:val="auto"/>
            <w:sz w:val="24"/>
            <w:szCs w:val="24"/>
            <w:u w:val="none"/>
          </w:rPr>
          <w:t>10.1016/j.intaccaudtax.2010.07.002</w:t>
        </w:r>
      </w:hyperlink>
    </w:p>
    <w:p w14:paraId="4D3840E3" w14:textId="663276D6"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Chen, S., Chen, X. &amp; Cheng, Q., 2008. Do family firms provide more or less voluntary disclosure? </w:t>
      </w:r>
      <w:r w:rsidRPr="008C2874">
        <w:rPr>
          <w:rFonts w:ascii="Times New Roman" w:hAnsi="Times New Roman" w:cs="Times New Roman"/>
          <w:i/>
          <w:iCs/>
          <w:noProof/>
          <w:sz w:val="24"/>
          <w:szCs w:val="24"/>
        </w:rPr>
        <w:t>Journal of Accounting Research</w:t>
      </w:r>
      <w:r w:rsidRPr="008C2874">
        <w:rPr>
          <w:rFonts w:ascii="Times New Roman" w:hAnsi="Times New Roman" w:cs="Times New Roman"/>
          <w:noProof/>
          <w:sz w:val="24"/>
          <w:szCs w:val="24"/>
        </w:rPr>
        <w:t>, 46(3), pp.499–536.</w:t>
      </w:r>
      <w:r w:rsidR="0063292B" w:rsidRPr="008C2874">
        <w:rPr>
          <w:rFonts w:ascii="Times New Roman" w:hAnsi="Times New Roman" w:cs="Times New Roman"/>
          <w:noProof/>
          <w:sz w:val="24"/>
          <w:szCs w:val="24"/>
        </w:rPr>
        <w:t xml:space="preserve"> </w:t>
      </w:r>
      <w:r w:rsidR="0063292B" w:rsidRPr="008C2874">
        <w:rPr>
          <w:rFonts w:ascii="Times New Roman" w:hAnsi="Times New Roman" w:cs="Times New Roman"/>
          <w:bCs/>
          <w:noProof/>
          <w:sz w:val="24"/>
          <w:szCs w:val="24"/>
        </w:rPr>
        <w:t>DOI: </w:t>
      </w:r>
      <w:r w:rsidR="0063292B" w:rsidRPr="008C2874">
        <w:rPr>
          <w:rFonts w:ascii="Times New Roman" w:hAnsi="Times New Roman" w:cs="Times New Roman"/>
          <w:noProof/>
          <w:sz w:val="24"/>
          <w:szCs w:val="24"/>
        </w:rPr>
        <w:t>10.1111/j.1475-679X.2008.00288.x</w:t>
      </w:r>
    </w:p>
    <w:p w14:paraId="021E2DE5" w14:textId="28B7FAB8"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Christophe, S.E., Ferri, M.G. &amp; Angel, J.J., 2004. Short-selling prior to earnings announcements. </w:t>
      </w:r>
      <w:r w:rsidRPr="008C2874">
        <w:rPr>
          <w:rFonts w:ascii="Times New Roman" w:hAnsi="Times New Roman" w:cs="Times New Roman"/>
          <w:i/>
          <w:iCs/>
          <w:noProof/>
          <w:sz w:val="24"/>
          <w:szCs w:val="24"/>
        </w:rPr>
        <w:t>Journal of Finance</w:t>
      </w:r>
      <w:r w:rsidRPr="008C2874">
        <w:rPr>
          <w:rFonts w:ascii="Times New Roman" w:hAnsi="Times New Roman" w:cs="Times New Roman"/>
          <w:noProof/>
          <w:sz w:val="24"/>
          <w:szCs w:val="24"/>
        </w:rPr>
        <w:t>, 59(4), pp.1845–1876.</w:t>
      </w:r>
      <w:r w:rsidR="0044239F" w:rsidRPr="008C2874">
        <w:rPr>
          <w:rFonts w:ascii="Times New Roman" w:hAnsi="Times New Roman" w:cs="Times New Roman"/>
          <w:noProof/>
          <w:sz w:val="24"/>
          <w:szCs w:val="24"/>
        </w:rPr>
        <w:t xml:space="preserve"> </w:t>
      </w:r>
      <w:r w:rsidR="0044239F" w:rsidRPr="008C2874">
        <w:rPr>
          <w:rFonts w:ascii="Times New Roman" w:hAnsi="Times New Roman" w:cs="Times New Roman"/>
          <w:bCs/>
          <w:noProof/>
          <w:sz w:val="24"/>
          <w:szCs w:val="24"/>
        </w:rPr>
        <w:t>DOI: </w:t>
      </w:r>
      <w:r w:rsidR="0044239F" w:rsidRPr="008C2874">
        <w:rPr>
          <w:rFonts w:ascii="Times New Roman" w:hAnsi="Times New Roman" w:cs="Times New Roman"/>
          <w:noProof/>
          <w:sz w:val="24"/>
          <w:szCs w:val="24"/>
        </w:rPr>
        <w:t>10.1111/j.1540-6261.2004.00681.x</w:t>
      </w:r>
    </w:p>
    <w:p w14:paraId="5AD34D1B" w14:textId="1F5D43E9"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Christophe, S.E., Ferri, M.G. &amp; Hsieh, J., 2010. Informed trading before analyst downgrades: Evidence from short sellers.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95(1), pp.85–106.</w:t>
      </w:r>
      <w:r w:rsidR="0044239F" w:rsidRPr="008C2874">
        <w:rPr>
          <w:rFonts w:ascii="Times New Roman" w:hAnsi="Times New Roman" w:cs="Times New Roman"/>
          <w:noProof/>
          <w:sz w:val="24"/>
          <w:szCs w:val="24"/>
        </w:rPr>
        <w:t xml:space="preserve"> </w:t>
      </w:r>
      <w:hyperlink r:id="rId16"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10.1016/j.jfineco.2009.02.004</w:t>
        </w:r>
      </w:hyperlink>
    </w:p>
    <w:p w14:paraId="7741F760" w14:textId="773351A7"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lastRenderedPageBreak/>
        <w:t xml:space="preserve">Claessens, S., Djankov, S. &amp; Lang, L.H.., 2000. The separation of ownership and control in East Asian Corporations.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58(1–2), pp.81–112.</w:t>
      </w:r>
      <w:r w:rsidR="0044239F" w:rsidRPr="008C2874">
        <w:rPr>
          <w:rFonts w:ascii="Times New Roman" w:hAnsi="Times New Roman" w:cs="Times New Roman"/>
          <w:noProof/>
          <w:sz w:val="24"/>
          <w:szCs w:val="24"/>
        </w:rPr>
        <w:t xml:space="preserve"> </w:t>
      </w:r>
      <w:hyperlink r:id="rId17"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10.1016/S0304-405X(00)00067-2</w:t>
        </w:r>
      </w:hyperlink>
    </w:p>
    <w:p w14:paraId="38BC044E" w14:textId="1EFF4E09"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Cohen, L., Malloy, C. &amp; Pomorski, L., 2012. Decoding inside information.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67(3), pp.1009–1043.</w:t>
      </w:r>
      <w:r w:rsidR="0044239F" w:rsidRPr="008C2874">
        <w:rPr>
          <w:rFonts w:ascii="Times New Roman" w:hAnsi="Times New Roman" w:cs="Times New Roman"/>
          <w:noProof/>
          <w:sz w:val="24"/>
          <w:szCs w:val="24"/>
        </w:rPr>
        <w:t xml:space="preserve"> </w:t>
      </w:r>
      <w:r w:rsidR="0044239F" w:rsidRPr="008C2874">
        <w:rPr>
          <w:rFonts w:ascii="Times New Roman" w:hAnsi="Times New Roman" w:cs="Times New Roman"/>
          <w:bCs/>
          <w:noProof/>
          <w:sz w:val="24"/>
          <w:szCs w:val="24"/>
        </w:rPr>
        <w:t>DOI: </w:t>
      </w:r>
      <w:r w:rsidR="0044239F" w:rsidRPr="008C2874">
        <w:rPr>
          <w:rFonts w:ascii="Times New Roman" w:hAnsi="Times New Roman" w:cs="Times New Roman"/>
          <w:noProof/>
          <w:sz w:val="24"/>
          <w:szCs w:val="24"/>
        </w:rPr>
        <w:t>10.1111/j.1540-6261.2012.01740.x</w:t>
      </w:r>
    </w:p>
    <w:p w14:paraId="1FFDE381" w14:textId="77777777" w:rsidR="00FD0869" w:rsidRPr="008C2874" w:rsidRDefault="00FD0869" w:rsidP="00FD0869">
      <w:pPr>
        <w:tabs>
          <w:tab w:val="center" w:pos="4513"/>
          <w:tab w:val="right" w:pos="9026"/>
        </w:tabs>
        <w:spacing w:after="0" w:line="240" w:lineRule="auto"/>
        <w:rPr>
          <w:rFonts w:ascii="Times New Roman" w:hAnsi="Times New Roman" w:cs="Times New Roman"/>
          <w:i/>
          <w:iCs/>
          <w:sz w:val="24"/>
          <w:szCs w:val="24"/>
        </w:rPr>
      </w:pPr>
      <w:bookmarkStart w:id="56" w:name="OLE_LINK25"/>
      <w:bookmarkStart w:id="57" w:name="OLE_LINK26"/>
      <w:r w:rsidRPr="008C2874">
        <w:rPr>
          <w:rFonts w:ascii="Times New Roman" w:hAnsi="Times New Roman" w:cs="Times New Roman"/>
          <w:sz w:val="24"/>
          <w:szCs w:val="24"/>
        </w:rPr>
        <w:t>Demsetz</w:t>
      </w:r>
      <w:bookmarkEnd w:id="56"/>
      <w:bookmarkEnd w:id="57"/>
      <w:r w:rsidRPr="008C2874">
        <w:rPr>
          <w:rFonts w:ascii="Times New Roman" w:hAnsi="Times New Roman" w:cs="Times New Roman"/>
          <w:sz w:val="24"/>
          <w:szCs w:val="24"/>
        </w:rPr>
        <w:t>, H., 1986. Corporate control, insider trading, and rates of return. </w:t>
      </w:r>
      <w:r w:rsidRPr="008C2874">
        <w:rPr>
          <w:rFonts w:ascii="Times New Roman" w:hAnsi="Times New Roman" w:cs="Times New Roman"/>
          <w:i/>
          <w:iCs/>
          <w:sz w:val="24"/>
          <w:szCs w:val="24"/>
        </w:rPr>
        <w:t xml:space="preserve">The American  </w:t>
      </w:r>
    </w:p>
    <w:p w14:paraId="6A0D840F" w14:textId="77777777" w:rsidR="00FD0869" w:rsidRPr="008C2874" w:rsidRDefault="00FD0869" w:rsidP="00FD0869">
      <w:pPr>
        <w:tabs>
          <w:tab w:val="center" w:pos="4513"/>
          <w:tab w:val="right" w:pos="9026"/>
        </w:tabs>
        <w:spacing w:after="0" w:line="240" w:lineRule="auto"/>
        <w:rPr>
          <w:rFonts w:ascii="Times New Roman" w:hAnsi="Times New Roman" w:cs="Times New Roman"/>
          <w:sz w:val="24"/>
          <w:szCs w:val="24"/>
        </w:rPr>
      </w:pPr>
      <w:r w:rsidRPr="008C2874">
        <w:rPr>
          <w:rFonts w:ascii="Times New Roman" w:hAnsi="Times New Roman" w:cs="Times New Roman"/>
          <w:i/>
          <w:iCs/>
          <w:sz w:val="24"/>
          <w:szCs w:val="24"/>
        </w:rPr>
        <w:t xml:space="preserve">       Economic Review</w:t>
      </w:r>
      <w:r w:rsidRPr="008C2874">
        <w:rPr>
          <w:rFonts w:ascii="Times New Roman" w:hAnsi="Times New Roman" w:cs="Times New Roman"/>
          <w:sz w:val="24"/>
          <w:szCs w:val="24"/>
        </w:rPr>
        <w:t>, </w:t>
      </w:r>
      <w:r w:rsidRPr="008C2874">
        <w:rPr>
          <w:rFonts w:ascii="Times New Roman" w:hAnsi="Times New Roman" w:cs="Times New Roman"/>
          <w:i/>
          <w:iCs/>
          <w:sz w:val="24"/>
          <w:szCs w:val="24"/>
        </w:rPr>
        <w:t>76</w:t>
      </w:r>
      <w:r w:rsidRPr="008C2874">
        <w:rPr>
          <w:rFonts w:ascii="Times New Roman" w:hAnsi="Times New Roman" w:cs="Times New Roman"/>
          <w:sz w:val="24"/>
          <w:szCs w:val="24"/>
        </w:rPr>
        <w:t>(2), pp.313-316.</w:t>
      </w:r>
    </w:p>
    <w:p w14:paraId="23901622" w14:textId="41F52A82"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Diether, K.B., Lee, K.-H. &amp; Werner, I.M., 2009. Short-sale strategies and return predictability. </w:t>
      </w:r>
      <w:r w:rsidRPr="008C2874">
        <w:rPr>
          <w:rFonts w:ascii="Times New Roman" w:hAnsi="Times New Roman" w:cs="Times New Roman"/>
          <w:i/>
          <w:iCs/>
          <w:noProof/>
          <w:sz w:val="24"/>
          <w:szCs w:val="24"/>
        </w:rPr>
        <w:t>Review of Financial Studies</w:t>
      </w:r>
      <w:r w:rsidRPr="008C2874">
        <w:rPr>
          <w:rFonts w:ascii="Times New Roman" w:hAnsi="Times New Roman" w:cs="Times New Roman"/>
          <w:noProof/>
          <w:sz w:val="24"/>
          <w:szCs w:val="24"/>
        </w:rPr>
        <w:t>, 22(2), pp.575–607.</w:t>
      </w:r>
      <w:r w:rsidR="0044239F" w:rsidRPr="008C2874">
        <w:rPr>
          <w:rFonts w:ascii="Times New Roman" w:hAnsi="Times New Roman" w:cs="Times New Roman"/>
          <w:noProof/>
          <w:sz w:val="24"/>
          <w:szCs w:val="24"/>
        </w:rPr>
        <w:t xml:space="preserve"> </w:t>
      </w:r>
      <w:hyperlink r:id="rId18"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10.1093/rfs/hhn047</w:t>
        </w:r>
      </w:hyperlink>
    </w:p>
    <w:p w14:paraId="63C07924" w14:textId="5C67F384" w:rsidR="0044239F" w:rsidRPr="008C2874" w:rsidRDefault="00E90A58"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Engelberg, J.E., Reed, A.V. &amp;</w:t>
      </w:r>
      <w:r w:rsidR="0044239F" w:rsidRPr="008C2874">
        <w:rPr>
          <w:rFonts w:ascii="Times New Roman" w:hAnsi="Times New Roman" w:cs="Times New Roman"/>
          <w:noProof/>
          <w:sz w:val="24"/>
          <w:szCs w:val="24"/>
        </w:rPr>
        <w:t xml:space="preserve"> Ringgenberg, M.C., 2012. How are shorts informed?: Short sellers, news, and information processing. </w:t>
      </w:r>
      <w:r w:rsidR="0044239F" w:rsidRPr="008C2874">
        <w:rPr>
          <w:rFonts w:ascii="Times New Roman" w:hAnsi="Times New Roman" w:cs="Times New Roman"/>
          <w:i/>
          <w:iCs/>
          <w:noProof/>
          <w:sz w:val="24"/>
          <w:szCs w:val="24"/>
        </w:rPr>
        <w:t>Journal of Financial Economics</w:t>
      </w:r>
      <w:r w:rsidR="0044239F" w:rsidRPr="008C2874">
        <w:rPr>
          <w:rFonts w:ascii="Times New Roman" w:hAnsi="Times New Roman" w:cs="Times New Roman"/>
          <w:noProof/>
          <w:sz w:val="24"/>
          <w:szCs w:val="24"/>
        </w:rPr>
        <w:t>, </w:t>
      </w:r>
      <w:r w:rsidR="0044239F" w:rsidRPr="008C2874">
        <w:rPr>
          <w:rFonts w:ascii="Times New Roman" w:hAnsi="Times New Roman" w:cs="Times New Roman"/>
          <w:i/>
          <w:iCs/>
          <w:noProof/>
          <w:sz w:val="24"/>
          <w:szCs w:val="24"/>
        </w:rPr>
        <w:t>105</w:t>
      </w:r>
      <w:r w:rsidR="0044239F" w:rsidRPr="008C2874">
        <w:rPr>
          <w:rFonts w:ascii="Times New Roman" w:hAnsi="Times New Roman" w:cs="Times New Roman"/>
          <w:noProof/>
          <w:sz w:val="24"/>
          <w:szCs w:val="24"/>
        </w:rPr>
        <w:t xml:space="preserve">(2), pp.260-278. </w:t>
      </w:r>
      <w:hyperlink r:id="rId19"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10.1016/j.jfineco.2012.03.001</w:t>
        </w:r>
      </w:hyperlink>
    </w:p>
    <w:p w14:paraId="4C696D13" w14:textId="370603A2"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Faccio, M. &amp; Lang, L.H.., 2002. The ultimate ownership of Western European corporations.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xml:space="preserve">, 65(3), pp.365–395. </w:t>
      </w:r>
      <w:hyperlink r:id="rId20"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10.1016/S0304-405X(02)00146-0</w:t>
        </w:r>
      </w:hyperlink>
    </w:p>
    <w:p w14:paraId="038A45FA" w14:textId="72C66387"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Fan, J.P.. &amp; Wong, T.., 2002. Corporate ownership structure and the informativeness of accounting earnings in East Asia. </w:t>
      </w:r>
      <w:r w:rsidRPr="008C2874">
        <w:rPr>
          <w:rFonts w:ascii="Times New Roman" w:hAnsi="Times New Roman" w:cs="Times New Roman"/>
          <w:i/>
          <w:iCs/>
          <w:noProof/>
          <w:sz w:val="24"/>
          <w:szCs w:val="24"/>
        </w:rPr>
        <w:t>Journal of Accounting and Economics</w:t>
      </w:r>
      <w:r w:rsidRPr="008C2874">
        <w:rPr>
          <w:rFonts w:ascii="Times New Roman" w:hAnsi="Times New Roman" w:cs="Times New Roman"/>
          <w:noProof/>
          <w:sz w:val="24"/>
          <w:szCs w:val="24"/>
        </w:rPr>
        <w:t xml:space="preserve">, 33(3), pp.401–425. </w:t>
      </w:r>
      <w:hyperlink r:id="rId21"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44239F" w:rsidRPr="008C2874">
          <w:rPr>
            <w:rStyle w:val="Hyperlink"/>
            <w:rFonts w:ascii="Times New Roman" w:hAnsi="Times New Roman" w:cs="Times New Roman"/>
            <w:noProof/>
            <w:color w:val="auto"/>
            <w:sz w:val="24"/>
            <w:szCs w:val="24"/>
            <w:u w:val="none"/>
          </w:rPr>
          <w:t>10.1016/S0165-4101(02)00047-2</w:t>
        </w:r>
      </w:hyperlink>
    </w:p>
    <w:p w14:paraId="6AAB33A7" w14:textId="0AAF48A3"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Fidrmuc, J.P., Goergen, M. &amp; Renneboog, L., 2006. Insider trading, news releases, and ownership concentration.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61(6), pp.2931–2973.</w:t>
      </w:r>
      <w:r w:rsidR="0044239F" w:rsidRPr="008C2874">
        <w:rPr>
          <w:rFonts w:ascii="Times New Roman" w:hAnsi="Times New Roman" w:cs="Times New Roman"/>
          <w:noProof/>
          <w:sz w:val="24"/>
          <w:szCs w:val="24"/>
        </w:rPr>
        <w:t xml:space="preserve"> </w:t>
      </w:r>
      <w:r w:rsidR="0044239F" w:rsidRPr="008C2874">
        <w:rPr>
          <w:rFonts w:ascii="Times New Roman" w:hAnsi="Times New Roman" w:cs="Times New Roman"/>
          <w:bCs/>
          <w:noProof/>
          <w:sz w:val="24"/>
          <w:szCs w:val="24"/>
        </w:rPr>
        <w:t>DOI: </w:t>
      </w:r>
      <w:r w:rsidR="0044239F" w:rsidRPr="008C2874">
        <w:rPr>
          <w:rFonts w:ascii="Times New Roman" w:hAnsi="Times New Roman" w:cs="Times New Roman"/>
          <w:noProof/>
          <w:sz w:val="24"/>
          <w:szCs w:val="24"/>
        </w:rPr>
        <w:t>10.1111/j.1540-6261.2006.01008.x</w:t>
      </w:r>
    </w:p>
    <w:p w14:paraId="44E97179" w14:textId="22CF0E1E"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Gomes, A., 2000. Going Public without governance: Managerial reputation effects.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xml:space="preserve">, 55(2), pp.615–646. </w:t>
      </w:r>
      <w:r w:rsidR="0044239F" w:rsidRPr="008C2874">
        <w:rPr>
          <w:rFonts w:ascii="Times New Roman" w:hAnsi="Times New Roman" w:cs="Times New Roman"/>
          <w:bCs/>
          <w:noProof/>
          <w:sz w:val="24"/>
          <w:szCs w:val="24"/>
        </w:rPr>
        <w:t>DOI: </w:t>
      </w:r>
      <w:r w:rsidR="0044239F" w:rsidRPr="008C2874">
        <w:rPr>
          <w:rFonts w:ascii="Times New Roman" w:hAnsi="Times New Roman" w:cs="Times New Roman"/>
          <w:noProof/>
          <w:sz w:val="24"/>
          <w:szCs w:val="24"/>
        </w:rPr>
        <w:t>10.1111/0022-1082.00221</w:t>
      </w:r>
    </w:p>
    <w:p w14:paraId="4AB306B3" w14:textId="344A2623"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Hao, Q., 2016. Is there information leakage prior to share repurchase announcements? Evidence from daily options trading. Journal of Financial Markets, 27(C), pp.79-101.</w:t>
      </w:r>
      <w:r w:rsidR="00767708" w:rsidRPr="008C2874">
        <w:rPr>
          <w:rFonts w:ascii="Times New Roman" w:hAnsi="Times New Roman" w:cs="Times New Roman"/>
          <w:noProof/>
          <w:sz w:val="24"/>
          <w:szCs w:val="24"/>
        </w:rPr>
        <w:t xml:space="preserve"> </w:t>
      </w:r>
      <w:hyperlink r:id="rId22"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10.1016/j.finmar.2015.11.003</w:t>
        </w:r>
      </w:hyperlink>
    </w:p>
    <w:p w14:paraId="5114CF67" w14:textId="63FEFFA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Hillier, D., Korczak, A. &amp; Korczak, P., 2015. The impact of personal attributes on corporate insider trading. </w:t>
      </w:r>
      <w:r w:rsidRPr="008C2874">
        <w:rPr>
          <w:rFonts w:ascii="Times New Roman" w:hAnsi="Times New Roman" w:cs="Times New Roman"/>
          <w:i/>
          <w:iCs/>
          <w:noProof/>
          <w:sz w:val="24"/>
          <w:szCs w:val="24"/>
        </w:rPr>
        <w:t>Journal of Corporate Finance</w:t>
      </w:r>
      <w:r w:rsidRPr="008C2874">
        <w:rPr>
          <w:rFonts w:ascii="Times New Roman" w:hAnsi="Times New Roman" w:cs="Times New Roman"/>
          <w:noProof/>
          <w:sz w:val="24"/>
          <w:szCs w:val="24"/>
        </w:rPr>
        <w:t xml:space="preserve">, 30, pp.150–167. </w:t>
      </w:r>
      <w:hyperlink r:id="rId23"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10.1016/j.jcorpfin.2014.12.003</w:t>
        </w:r>
      </w:hyperlink>
    </w:p>
    <w:p w14:paraId="26657C1C" w14:textId="66582C45" w:rsidR="00FD0869" w:rsidRPr="008C2874" w:rsidRDefault="00E90A58"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Irvine, P., Lipson, M. &amp;</w:t>
      </w:r>
      <w:r w:rsidR="00FD0869" w:rsidRPr="008C2874">
        <w:rPr>
          <w:rFonts w:ascii="Times New Roman" w:hAnsi="Times New Roman" w:cs="Times New Roman"/>
          <w:noProof/>
          <w:sz w:val="24"/>
          <w:szCs w:val="24"/>
        </w:rPr>
        <w:t xml:space="preserve"> Puckett, A., 2007. Tipping. Review of Financial Studies, 20(3), pp.741-768.</w:t>
      </w:r>
      <w:r w:rsidR="00767708" w:rsidRPr="008C2874">
        <w:rPr>
          <w:rFonts w:ascii="Times New Roman" w:hAnsi="Times New Roman" w:cs="Times New Roman"/>
          <w:noProof/>
          <w:sz w:val="24"/>
          <w:szCs w:val="24"/>
        </w:rPr>
        <w:t xml:space="preserve"> </w:t>
      </w:r>
      <w:hyperlink r:id="rId24"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10.1093/rfs/hhl027</w:t>
        </w:r>
      </w:hyperlink>
    </w:p>
    <w:p w14:paraId="1E5701E9" w14:textId="1F984557"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Jaffe, J.P., 1974. Special information and insider trading. Journal of Business, 47(3), pp.410–     428.</w:t>
      </w:r>
      <w:r w:rsidR="00E90A58">
        <w:rPr>
          <w:rFonts w:ascii="Times New Roman" w:hAnsi="Times New Roman" w:cs="Times New Roman"/>
          <w:noProof/>
          <w:sz w:val="24"/>
          <w:szCs w:val="24"/>
        </w:rPr>
        <w:t xml:space="preserve"> DOI: 10.1086/295655</w:t>
      </w:r>
    </w:p>
    <w:p w14:paraId="0AF102EB" w14:textId="2F5DC4D2"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Jag</w:t>
      </w:r>
      <w:r w:rsidR="00E90A58">
        <w:rPr>
          <w:rFonts w:ascii="Times New Roman" w:hAnsi="Times New Roman" w:cs="Times New Roman"/>
          <w:noProof/>
          <w:sz w:val="24"/>
          <w:szCs w:val="24"/>
        </w:rPr>
        <w:t>olinzer, A.D., Larcker, D.F. &amp;</w:t>
      </w:r>
      <w:r w:rsidRPr="008C2874">
        <w:rPr>
          <w:rFonts w:ascii="Times New Roman" w:hAnsi="Times New Roman" w:cs="Times New Roman"/>
          <w:noProof/>
          <w:sz w:val="24"/>
          <w:szCs w:val="24"/>
        </w:rPr>
        <w:t xml:space="preserve"> Taylor, D.J., 2011. Corporate governance and the information content of insider trades. </w:t>
      </w:r>
      <w:r w:rsidRPr="008C2874">
        <w:rPr>
          <w:rFonts w:ascii="Times New Roman" w:hAnsi="Times New Roman" w:cs="Times New Roman"/>
          <w:i/>
          <w:iCs/>
          <w:noProof/>
          <w:sz w:val="24"/>
          <w:szCs w:val="24"/>
        </w:rPr>
        <w:t>Journal of Accounting Research</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49</w:t>
      </w:r>
      <w:r w:rsidRPr="008C2874">
        <w:rPr>
          <w:rFonts w:ascii="Times New Roman" w:hAnsi="Times New Roman" w:cs="Times New Roman"/>
          <w:noProof/>
          <w:sz w:val="24"/>
          <w:szCs w:val="24"/>
        </w:rPr>
        <w:t>(5), pp.1249-1274.</w:t>
      </w:r>
      <w:r w:rsidR="00767708" w:rsidRPr="008C2874">
        <w:rPr>
          <w:rFonts w:ascii="Times New Roman" w:hAnsi="Times New Roman" w:cs="Times New Roman"/>
          <w:noProof/>
          <w:sz w:val="24"/>
          <w:szCs w:val="24"/>
        </w:rPr>
        <w:t xml:space="preserve"> </w:t>
      </w:r>
      <w:r w:rsidR="00767708" w:rsidRPr="008C2874">
        <w:rPr>
          <w:rFonts w:ascii="Times New Roman" w:hAnsi="Times New Roman" w:cs="Times New Roman"/>
          <w:bCs/>
          <w:noProof/>
          <w:sz w:val="24"/>
          <w:szCs w:val="24"/>
        </w:rPr>
        <w:t>DOI: </w:t>
      </w:r>
      <w:r w:rsidR="00767708" w:rsidRPr="008C2874">
        <w:rPr>
          <w:rFonts w:ascii="Times New Roman" w:hAnsi="Times New Roman" w:cs="Times New Roman"/>
          <w:noProof/>
          <w:sz w:val="24"/>
          <w:szCs w:val="24"/>
        </w:rPr>
        <w:t>10.1111/j.1475-679X.2011.00424.x</w:t>
      </w:r>
    </w:p>
    <w:p w14:paraId="5B09987B" w14:textId="4A63A5CB" w:rsidR="00FD0869" w:rsidRPr="008C2874" w:rsidRDefault="00FD0869" w:rsidP="00FD0869">
      <w:pPr>
        <w:widowControl w:val="0"/>
        <w:autoSpaceDE w:val="0"/>
        <w:autoSpaceDN w:val="0"/>
        <w:adjustRightInd w:val="0"/>
        <w:snapToGri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Jaggi, B., Leung, S. &amp; Gul, F., 2009. Family control, board independence and earnings management: Evidence based on Hong Kong firms. </w:t>
      </w:r>
      <w:r w:rsidRPr="008C2874">
        <w:rPr>
          <w:rFonts w:ascii="Times New Roman" w:hAnsi="Times New Roman" w:cs="Times New Roman"/>
          <w:i/>
          <w:iCs/>
          <w:noProof/>
          <w:sz w:val="24"/>
          <w:szCs w:val="24"/>
        </w:rPr>
        <w:t>Journal of Accounting and Public Policy</w:t>
      </w:r>
      <w:r w:rsidRPr="008C2874">
        <w:rPr>
          <w:rFonts w:ascii="Times New Roman" w:hAnsi="Times New Roman" w:cs="Times New Roman"/>
          <w:noProof/>
          <w:sz w:val="24"/>
          <w:szCs w:val="24"/>
        </w:rPr>
        <w:t xml:space="preserve">, 28(4), pp.281–300. </w:t>
      </w:r>
      <w:hyperlink r:id="rId25"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10.1016/j.jaccpubpol.2009.06.002</w:t>
        </w:r>
      </w:hyperlink>
    </w:p>
    <w:p w14:paraId="1A2B9FD8" w14:textId="5526EBE2" w:rsidR="00FD0869" w:rsidRPr="008C2874" w:rsidRDefault="00E90A58"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Jeng, L.A., Metrick, A. &amp; </w:t>
      </w:r>
      <w:r w:rsidR="00FD0869" w:rsidRPr="008C2874">
        <w:rPr>
          <w:rFonts w:ascii="Times New Roman" w:hAnsi="Times New Roman" w:cs="Times New Roman"/>
          <w:noProof/>
          <w:sz w:val="24"/>
          <w:szCs w:val="24"/>
        </w:rPr>
        <w:t>Zeckhauser, R., 1999. </w:t>
      </w:r>
      <w:r w:rsidR="00FD0869" w:rsidRPr="008C2874">
        <w:rPr>
          <w:rFonts w:ascii="Times New Roman" w:hAnsi="Times New Roman" w:cs="Times New Roman"/>
          <w:iCs/>
          <w:noProof/>
          <w:sz w:val="24"/>
          <w:szCs w:val="24"/>
        </w:rPr>
        <w:t>The profits to insider trading: A performance-evaluation perspective</w:t>
      </w:r>
      <w:r w:rsidR="00FD0869" w:rsidRPr="008C2874">
        <w:rPr>
          <w:rFonts w:ascii="Times New Roman" w:hAnsi="Times New Roman" w:cs="Times New Roman"/>
          <w:noProof/>
          <w:sz w:val="24"/>
          <w:szCs w:val="24"/>
        </w:rPr>
        <w:t> (No. w6913). National Bureau of Economic Research.</w:t>
      </w:r>
      <w:r w:rsidR="00767708" w:rsidRPr="008C2874">
        <w:rPr>
          <w:rFonts w:ascii="Times New Roman" w:hAnsi="Times New Roman" w:cs="Times New Roman"/>
          <w:noProof/>
          <w:sz w:val="24"/>
          <w:szCs w:val="24"/>
        </w:rPr>
        <w:t xml:space="preserve"> </w:t>
      </w:r>
      <w:r w:rsidR="008C2874" w:rsidRPr="008C2874">
        <w:rPr>
          <w:rFonts w:ascii="Times New Roman" w:hAnsi="Times New Roman" w:cs="Times New Roman"/>
          <w:noProof/>
          <w:sz w:val="24"/>
          <w:szCs w:val="24"/>
        </w:rPr>
        <w:t>DOI</w:t>
      </w:r>
      <w:r w:rsidR="00767708" w:rsidRPr="008C2874">
        <w:rPr>
          <w:rFonts w:ascii="Times New Roman" w:hAnsi="Times New Roman" w:cs="Times New Roman"/>
          <w:noProof/>
          <w:sz w:val="24"/>
          <w:szCs w:val="24"/>
        </w:rPr>
        <w:t>: 10.3386/w6913</w:t>
      </w:r>
    </w:p>
    <w:p w14:paraId="169FF04C" w14:textId="355F30F9"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Jensen, M.C. &amp; Meckling, W.H., 1976. Theory of the firm: Managerial behavior, agency costs and ownership structure.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xml:space="preserve">, 3(4), pp.305–360. </w:t>
      </w:r>
      <w:hyperlink r:id="rId26"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10.1016/0304-405X(76)90026-X</w:t>
        </w:r>
      </w:hyperlink>
    </w:p>
    <w:p w14:paraId="6E7C62F9" w14:textId="50356DD1"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Karpoff, J.M. &amp; Lou, X., 2010. Short sellers and financial misconduct.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65(5), pp.1879–1913.</w:t>
      </w:r>
      <w:r w:rsidR="00767708" w:rsidRPr="008C2874">
        <w:rPr>
          <w:rFonts w:ascii="Times New Roman" w:hAnsi="Times New Roman" w:cs="Times New Roman"/>
          <w:noProof/>
          <w:sz w:val="24"/>
          <w:szCs w:val="24"/>
        </w:rPr>
        <w:t xml:space="preserve"> </w:t>
      </w:r>
      <w:r w:rsidR="00767708" w:rsidRPr="008C2874">
        <w:rPr>
          <w:rFonts w:ascii="Times New Roman" w:hAnsi="Times New Roman" w:cs="Times New Roman"/>
          <w:bCs/>
          <w:noProof/>
          <w:sz w:val="24"/>
          <w:szCs w:val="24"/>
        </w:rPr>
        <w:t>DOI: </w:t>
      </w:r>
      <w:r w:rsidR="00767708" w:rsidRPr="008C2874">
        <w:rPr>
          <w:rFonts w:ascii="Times New Roman" w:hAnsi="Times New Roman" w:cs="Times New Roman"/>
          <w:noProof/>
          <w:sz w:val="24"/>
          <w:szCs w:val="24"/>
        </w:rPr>
        <w:t>10.1111/j.1540-6261.2010.01597.x</w:t>
      </w:r>
    </w:p>
    <w:p w14:paraId="34EDCE56" w14:textId="3137934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Khan, M. &amp; Lu, H., 2013. Do short sellers front-run insider sales? </w:t>
      </w:r>
      <w:r w:rsidRPr="008C2874">
        <w:rPr>
          <w:rFonts w:ascii="Times New Roman" w:hAnsi="Times New Roman" w:cs="Times New Roman"/>
          <w:i/>
          <w:iCs/>
          <w:noProof/>
          <w:sz w:val="24"/>
          <w:szCs w:val="24"/>
        </w:rPr>
        <w:t>The Accounting Review</w:t>
      </w:r>
      <w:r w:rsidRPr="008C2874">
        <w:rPr>
          <w:rFonts w:ascii="Times New Roman" w:hAnsi="Times New Roman" w:cs="Times New Roman"/>
          <w:noProof/>
          <w:sz w:val="24"/>
          <w:szCs w:val="24"/>
        </w:rPr>
        <w:t>, 88(5), pp.1743–1768.</w:t>
      </w:r>
      <w:r w:rsidR="00767708" w:rsidRPr="008C2874">
        <w:rPr>
          <w:rFonts w:ascii="Times New Roman" w:hAnsi="Times New Roman" w:cs="Times New Roman"/>
          <w:noProof/>
          <w:sz w:val="24"/>
          <w:szCs w:val="24"/>
        </w:rPr>
        <w:t xml:space="preserve"> </w:t>
      </w:r>
      <w:hyperlink r:id="rId27" w:history="1">
        <w:r w:rsidR="008C2874" w:rsidRPr="008C2874">
          <w:rPr>
            <w:rStyle w:val="Hyperlink"/>
            <w:rFonts w:ascii="Times New Roman" w:hAnsi="Times New Roman" w:cs="Times New Roman"/>
            <w:noProof/>
            <w:color w:val="auto"/>
            <w:sz w:val="24"/>
            <w:szCs w:val="24"/>
            <w:u w:val="none"/>
          </w:rPr>
          <w:t>DOI:</w:t>
        </w:r>
        <w:r w:rsidR="00767708" w:rsidRPr="008C2874">
          <w:rPr>
            <w:rStyle w:val="Hyperlink"/>
            <w:rFonts w:ascii="Times New Roman" w:hAnsi="Times New Roman" w:cs="Times New Roman"/>
            <w:noProof/>
            <w:color w:val="auto"/>
            <w:sz w:val="24"/>
            <w:szCs w:val="24"/>
            <w:u w:val="none"/>
          </w:rPr>
          <w:t>10.2308/accr-50485</w:t>
        </w:r>
      </w:hyperlink>
    </w:p>
    <w:p w14:paraId="180215C5" w14:textId="72912CA7"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Lakonishok, J. &amp; Lee, I., 2001. Are insider trades informative? </w:t>
      </w:r>
      <w:r w:rsidRPr="008C2874">
        <w:rPr>
          <w:rFonts w:ascii="Times New Roman" w:hAnsi="Times New Roman" w:cs="Times New Roman"/>
          <w:i/>
          <w:iCs/>
          <w:noProof/>
          <w:sz w:val="24"/>
          <w:szCs w:val="24"/>
        </w:rPr>
        <w:t>Review of Financial Studies</w:t>
      </w:r>
      <w:r w:rsidRPr="008C2874">
        <w:rPr>
          <w:rFonts w:ascii="Times New Roman" w:hAnsi="Times New Roman" w:cs="Times New Roman"/>
          <w:noProof/>
          <w:sz w:val="24"/>
          <w:szCs w:val="24"/>
        </w:rPr>
        <w:t xml:space="preserve">, </w:t>
      </w:r>
      <w:r w:rsidRPr="008C2874">
        <w:rPr>
          <w:rFonts w:ascii="Times New Roman" w:hAnsi="Times New Roman" w:cs="Times New Roman"/>
          <w:noProof/>
          <w:sz w:val="24"/>
          <w:szCs w:val="24"/>
        </w:rPr>
        <w:lastRenderedPageBreak/>
        <w:t>14(1), pp.79–11.</w:t>
      </w:r>
      <w:r w:rsidR="00767708" w:rsidRPr="008C2874">
        <w:rPr>
          <w:rFonts w:ascii="Times New Roman" w:hAnsi="Times New Roman" w:cs="Times New Roman"/>
          <w:noProof/>
          <w:sz w:val="24"/>
          <w:szCs w:val="24"/>
        </w:rPr>
        <w:t xml:space="preserve"> </w:t>
      </w:r>
      <w:hyperlink r:id="rId28"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10.1093/rfs/14.1.79</w:t>
        </w:r>
      </w:hyperlink>
    </w:p>
    <w:p w14:paraId="2309D626" w14:textId="4EFEF7EE"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Lang, M.H., Lins, K. V. &amp; Miller, D.P., 2004. Concentrated control, analyst following, and valuation: Do analysts matter most when investors are protected least? </w:t>
      </w:r>
      <w:r w:rsidRPr="008C2874">
        <w:rPr>
          <w:rFonts w:ascii="Times New Roman" w:hAnsi="Times New Roman" w:cs="Times New Roman"/>
          <w:i/>
          <w:iCs/>
          <w:noProof/>
          <w:sz w:val="24"/>
          <w:szCs w:val="24"/>
        </w:rPr>
        <w:t>Journal of Accounting Research</w:t>
      </w:r>
      <w:r w:rsidRPr="008C2874">
        <w:rPr>
          <w:rFonts w:ascii="Times New Roman" w:hAnsi="Times New Roman" w:cs="Times New Roman"/>
          <w:noProof/>
          <w:sz w:val="24"/>
          <w:szCs w:val="24"/>
        </w:rPr>
        <w:t>, 42(3), pp.589–623.</w:t>
      </w:r>
      <w:r w:rsidR="00767708" w:rsidRPr="008C2874">
        <w:rPr>
          <w:rFonts w:ascii="Times New Roman" w:hAnsi="Times New Roman" w:cs="Times New Roman"/>
          <w:noProof/>
          <w:sz w:val="24"/>
          <w:szCs w:val="24"/>
        </w:rPr>
        <w:t xml:space="preserve"> </w:t>
      </w:r>
      <w:r w:rsidR="00767708" w:rsidRPr="008C2874">
        <w:rPr>
          <w:rFonts w:ascii="Times New Roman" w:hAnsi="Times New Roman" w:cs="Times New Roman"/>
          <w:bCs/>
          <w:noProof/>
          <w:sz w:val="24"/>
          <w:szCs w:val="24"/>
        </w:rPr>
        <w:t>DOI: </w:t>
      </w:r>
      <w:r w:rsidR="00767708" w:rsidRPr="008C2874">
        <w:rPr>
          <w:rFonts w:ascii="Times New Roman" w:hAnsi="Times New Roman" w:cs="Times New Roman"/>
          <w:noProof/>
          <w:sz w:val="24"/>
          <w:szCs w:val="24"/>
        </w:rPr>
        <w:t>10.1111/j.1475-679X.2004.t01-1-00142.x</w:t>
      </w:r>
    </w:p>
    <w:p w14:paraId="1D725C33" w14:textId="2AB5B108"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Leung, S., Srinidhi, B. &amp; Lobo, G., 2012. Family control and idiosyncratic volatility: Evidence from listed firms in Hong Kong. </w:t>
      </w:r>
      <w:r w:rsidRPr="008C2874">
        <w:rPr>
          <w:rFonts w:ascii="Times New Roman" w:hAnsi="Times New Roman" w:cs="Times New Roman"/>
          <w:i/>
          <w:iCs/>
          <w:noProof/>
          <w:sz w:val="24"/>
          <w:szCs w:val="24"/>
        </w:rPr>
        <w:t>Journal of Contemporary Accounting &amp; Economics</w:t>
      </w:r>
      <w:r w:rsidRPr="008C2874">
        <w:rPr>
          <w:rFonts w:ascii="Times New Roman" w:hAnsi="Times New Roman" w:cs="Times New Roman"/>
          <w:noProof/>
          <w:sz w:val="24"/>
          <w:szCs w:val="24"/>
        </w:rPr>
        <w:t>, 8(</w:t>
      </w:r>
      <w:r w:rsidR="00767708" w:rsidRPr="008C2874">
        <w:rPr>
          <w:rFonts w:ascii="Times New Roman" w:hAnsi="Times New Roman" w:cs="Times New Roman"/>
          <w:noProof/>
          <w:sz w:val="24"/>
          <w:szCs w:val="24"/>
        </w:rPr>
        <w:t xml:space="preserve">1), pp.39–52. </w:t>
      </w:r>
      <w:hyperlink r:id="rId29"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67708" w:rsidRPr="008C2874">
          <w:rPr>
            <w:rStyle w:val="Hyperlink"/>
            <w:rFonts w:ascii="Times New Roman" w:hAnsi="Times New Roman" w:cs="Times New Roman"/>
            <w:noProof/>
            <w:color w:val="auto"/>
            <w:sz w:val="24"/>
            <w:szCs w:val="24"/>
            <w:u w:val="none"/>
          </w:rPr>
          <w:t>10.1016/j.jcae.2012.03.001</w:t>
        </w:r>
      </w:hyperlink>
    </w:p>
    <w:p w14:paraId="4747CB45" w14:textId="4FE2F88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La Porta, R., Lopez-De-Silanes, F. &amp; Shleifer, A., 1999. Corporate ownership around the world. </w:t>
      </w:r>
      <w:r w:rsidRPr="008C2874">
        <w:rPr>
          <w:rFonts w:ascii="Times New Roman" w:hAnsi="Times New Roman" w:cs="Times New Roman"/>
          <w:i/>
          <w:iCs/>
          <w:noProof/>
          <w:sz w:val="24"/>
          <w:szCs w:val="24"/>
        </w:rPr>
        <w:t>The Journal of Finance</w:t>
      </w:r>
      <w:r w:rsidRPr="008C2874">
        <w:rPr>
          <w:rFonts w:ascii="Times New Roman" w:hAnsi="Times New Roman" w:cs="Times New Roman"/>
          <w:noProof/>
          <w:sz w:val="24"/>
          <w:szCs w:val="24"/>
        </w:rPr>
        <w:t>, 54(2), pp.471–517.</w:t>
      </w:r>
      <w:r w:rsidR="00767708" w:rsidRPr="008C2874">
        <w:rPr>
          <w:rFonts w:ascii="Times New Roman" w:hAnsi="Times New Roman" w:cs="Times New Roman"/>
          <w:noProof/>
          <w:sz w:val="24"/>
          <w:szCs w:val="24"/>
        </w:rPr>
        <w:t xml:space="preserve"> </w:t>
      </w:r>
      <w:r w:rsidR="00767708" w:rsidRPr="008C2874">
        <w:rPr>
          <w:rFonts w:ascii="Times New Roman" w:hAnsi="Times New Roman" w:cs="Times New Roman"/>
          <w:bCs/>
          <w:noProof/>
          <w:sz w:val="24"/>
          <w:szCs w:val="24"/>
        </w:rPr>
        <w:t>DOI: </w:t>
      </w:r>
      <w:r w:rsidR="00767708" w:rsidRPr="008C2874">
        <w:rPr>
          <w:rFonts w:ascii="Times New Roman" w:hAnsi="Times New Roman" w:cs="Times New Roman"/>
          <w:noProof/>
          <w:sz w:val="24"/>
          <w:szCs w:val="24"/>
        </w:rPr>
        <w:t>10.1111/0022-1082.00115</w:t>
      </w:r>
    </w:p>
    <w:p w14:paraId="284DFF7E" w14:textId="584CB584" w:rsidR="00FD0869" w:rsidRPr="008C2874" w:rsidRDefault="00FD0869" w:rsidP="00FD0869">
      <w:pPr>
        <w:tabs>
          <w:tab w:val="center" w:pos="4513"/>
          <w:tab w:val="right" w:pos="9026"/>
        </w:tabs>
        <w:spacing w:after="0" w:line="240" w:lineRule="auto"/>
        <w:rPr>
          <w:rFonts w:ascii="Times New Roman" w:hAnsi="Times New Roman" w:cs="Times New Roman"/>
          <w:i/>
          <w:iCs/>
          <w:sz w:val="24"/>
          <w:szCs w:val="24"/>
        </w:rPr>
      </w:pPr>
      <w:r w:rsidRPr="008C2874">
        <w:rPr>
          <w:rFonts w:ascii="Times New Roman" w:hAnsi="Times New Roman" w:cs="Times New Roman"/>
          <w:sz w:val="24"/>
          <w:szCs w:val="24"/>
        </w:rPr>
        <w:t>Madhavan, A., 1992. Trading mechanisms in securities markets. </w:t>
      </w:r>
      <w:r w:rsidR="00767708" w:rsidRPr="008C2874">
        <w:rPr>
          <w:rFonts w:ascii="Times New Roman" w:hAnsi="Times New Roman" w:cs="Times New Roman"/>
          <w:i/>
          <w:iCs/>
          <w:sz w:val="24"/>
          <w:szCs w:val="24"/>
        </w:rPr>
        <w:t>T</w:t>
      </w:r>
      <w:r w:rsidRPr="008C2874">
        <w:rPr>
          <w:rFonts w:ascii="Times New Roman" w:hAnsi="Times New Roman" w:cs="Times New Roman"/>
          <w:i/>
          <w:iCs/>
          <w:sz w:val="24"/>
          <w:szCs w:val="24"/>
        </w:rPr>
        <w:t xml:space="preserve">he Journal of      </w:t>
      </w:r>
    </w:p>
    <w:p w14:paraId="534F4E0D" w14:textId="7541D7FB" w:rsidR="00FD0869" w:rsidRPr="008C2874" w:rsidRDefault="00FD0869" w:rsidP="00FD0869">
      <w:pPr>
        <w:tabs>
          <w:tab w:val="center" w:pos="4513"/>
          <w:tab w:val="right" w:pos="9026"/>
        </w:tabs>
        <w:spacing w:after="0" w:line="240" w:lineRule="auto"/>
        <w:rPr>
          <w:rFonts w:ascii="Times New Roman" w:hAnsi="Times New Roman" w:cs="Times New Roman"/>
          <w:i/>
          <w:iCs/>
          <w:sz w:val="24"/>
          <w:szCs w:val="24"/>
        </w:rPr>
      </w:pPr>
      <w:r w:rsidRPr="008C2874">
        <w:rPr>
          <w:rFonts w:ascii="Times New Roman" w:hAnsi="Times New Roman" w:cs="Times New Roman"/>
          <w:i/>
          <w:iCs/>
          <w:sz w:val="24"/>
          <w:szCs w:val="24"/>
        </w:rPr>
        <w:t xml:space="preserve">       Finance</w:t>
      </w:r>
      <w:r w:rsidRPr="008C2874">
        <w:rPr>
          <w:rFonts w:ascii="Times New Roman" w:hAnsi="Times New Roman" w:cs="Times New Roman"/>
          <w:sz w:val="24"/>
          <w:szCs w:val="24"/>
        </w:rPr>
        <w:t>, </w:t>
      </w:r>
      <w:r w:rsidRPr="008C2874">
        <w:rPr>
          <w:rFonts w:ascii="Times New Roman" w:hAnsi="Times New Roman" w:cs="Times New Roman"/>
          <w:i/>
          <w:iCs/>
          <w:sz w:val="24"/>
          <w:szCs w:val="24"/>
        </w:rPr>
        <w:t>47</w:t>
      </w:r>
      <w:r w:rsidRPr="008C2874">
        <w:rPr>
          <w:rFonts w:ascii="Times New Roman" w:hAnsi="Times New Roman" w:cs="Times New Roman"/>
          <w:sz w:val="24"/>
          <w:szCs w:val="24"/>
        </w:rPr>
        <w:t>(2), pp.607-641.</w:t>
      </w:r>
      <w:r w:rsidR="00767708" w:rsidRPr="008C2874">
        <w:rPr>
          <w:rFonts w:ascii="Times New Roman" w:hAnsi="Times New Roman" w:cs="Times New Roman"/>
          <w:sz w:val="24"/>
          <w:szCs w:val="24"/>
        </w:rPr>
        <w:t xml:space="preserve"> </w:t>
      </w:r>
      <w:r w:rsidR="00767708" w:rsidRPr="008C2874">
        <w:rPr>
          <w:rFonts w:ascii="Times New Roman" w:hAnsi="Times New Roman" w:cs="Times New Roman"/>
          <w:bCs/>
          <w:sz w:val="24"/>
          <w:szCs w:val="24"/>
        </w:rPr>
        <w:t>DOI: </w:t>
      </w:r>
      <w:r w:rsidR="00767708" w:rsidRPr="008C2874">
        <w:rPr>
          <w:rFonts w:ascii="Times New Roman" w:hAnsi="Times New Roman" w:cs="Times New Roman"/>
          <w:sz w:val="24"/>
          <w:szCs w:val="24"/>
        </w:rPr>
        <w:t>10.1111/j.1540-6261.1992.tb04403.x</w:t>
      </w:r>
    </w:p>
    <w:p w14:paraId="24723B4A" w14:textId="39E1329A" w:rsidR="00FD0869" w:rsidRPr="008C2874" w:rsidRDefault="00E90A58" w:rsidP="00FD0869">
      <w:pPr>
        <w:tabs>
          <w:tab w:val="center" w:pos="4513"/>
          <w:tab w:val="right" w:pos="9026"/>
        </w:tabs>
        <w:spacing w:after="0" w:line="240" w:lineRule="auto"/>
        <w:rPr>
          <w:rFonts w:ascii="Times New Roman" w:hAnsi="Times New Roman" w:cs="Times New Roman"/>
          <w:sz w:val="24"/>
          <w:szCs w:val="24"/>
        </w:rPr>
      </w:pPr>
      <w:r>
        <w:rPr>
          <w:rFonts w:ascii="Times New Roman" w:hAnsi="Times New Roman" w:cs="Times New Roman"/>
          <w:sz w:val="24"/>
          <w:szCs w:val="24"/>
        </w:rPr>
        <w:t>Malinova, K. &amp;</w:t>
      </w:r>
      <w:r w:rsidR="00FD0869" w:rsidRPr="008C2874">
        <w:rPr>
          <w:rFonts w:ascii="Times New Roman" w:hAnsi="Times New Roman" w:cs="Times New Roman"/>
          <w:sz w:val="24"/>
          <w:szCs w:val="24"/>
        </w:rPr>
        <w:t xml:space="preserve"> Park, A., 2013. Liquidity, volume and price efficiency: The impact of order    </w:t>
      </w:r>
    </w:p>
    <w:p w14:paraId="05335756" w14:textId="77777777" w:rsidR="00767708" w:rsidRPr="008C2874" w:rsidRDefault="00FD0869" w:rsidP="00FD0869">
      <w:pPr>
        <w:tabs>
          <w:tab w:val="center" w:pos="4513"/>
          <w:tab w:val="right" w:pos="9026"/>
        </w:tabs>
        <w:spacing w:after="0" w:line="240" w:lineRule="auto"/>
        <w:rPr>
          <w:rFonts w:ascii="Times New Roman" w:hAnsi="Times New Roman" w:cs="Times New Roman"/>
          <w:sz w:val="24"/>
          <w:szCs w:val="24"/>
        </w:rPr>
      </w:pPr>
      <w:r w:rsidRPr="008C2874">
        <w:rPr>
          <w:rFonts w:ascii="Times New Roman" w:hAnsi="Times New Roman" w:cs="Times New Roman"/>
          <w:sz w:val="24"/>
          <w:szCs w:val="24"/>
        </w:rPr>
        <w:t xml:space="preserve">       vs. quote driven trading. Journal of Financial Markets, 16(1), pp.104-126.</w:t>
      </w:r>
      <w:r w:rsidR="00767708" w:rsidRPr="008C2874">
        <w:rPr>
          <w:rFonts w:ascii="Times New Roman" w:hAnsi="Times New Roman" w:cs="Times New Roman"/>
          <w:sz w:val="24"/>
          <w:szCs w:val="24"/>
        </w:rPr>
        <w:t xml:space="preserve">    </w:t>
      </w:r>
    </w:p>
    <w:p w14:paraId="4D59554E" w14:textId="7141822E" w:rsidR="00FD0869" w:rsidRPr="008C2874" w:rsidRDefault="00767708" w:rsidP="00FD0869">
      <w:pPr>
        <w:tabs>
          <w:tab w:val="center" w:pos="4513"/>
          <w:tab w:val="right" w:pos="9026"/>
        </w:tabs>
        <w:spacing w:after="0" w:line="240" w:lineRule="auto"/>
        <w:rPr>
          <w:rFonts w:ascii="Times New Roman" w:hAnsi="Times New Roman" w:cs="Times New Roman"/>
          <w:sz w:val="24"/>
          <w:szCs w:val="24"/>
        </w:rPr>
      </w:pPr>
      <w:r w:rsidRPr="008C2874">
        <w:rPr>
          <w:rFonts w:ascii="Times New Roman" w:hAnsi="Times New Roman" w:cs="Times New Roman"/>
          <w:sz w:val="24"/>
          <w:szCs w:val="24"/>
        </w:rPr>
        <w:t xml:space="preserve">       </w:t>
      </w:r>
      <w:hyperlink r:id="rId30" w:tgtFrame="_blank" w:tooltip="Persistent link using digital object identifier" w:history="1">
        <w:r w:rsidR="008C2874" w:rsidRPr="008C2874">
          <w:rPr>
            <w:rStyle w:val="Hyperlink"/>
            <w:rFonts w:ascii="Times New Roman" w:hAnsi="Times New Roman" w:cs="Times New Roman"/>
            <w:color w:val="auto"/>
            <w:sz w:val="24"/>
            <w:szCs w:val="24"/>
            <w:u w:val="none"/>
          </w:rPr>
          <w:t xml:space="preserve">DOI: </w:t>
        </w:r>
        <w:r w:rsidRPr="008C2874">
          <w:rPr>
            <w:rStyle w:val="Hyperlink"/>
            <w:rFonts w:ascii="Times New Roman" w:hAnsi="Times New Roman" w:cs="Times New Roman"/>
            <w:color w:val="auto"/>
            <w:sz w:val="24"/>
            <w:szCs w:val="24"/>
            <w:u w:val="none"/>
          </w:rPr>
          <w:t>10.1016/j.finmar.2012.09.002</w:t>
        </w:r>
      </w:hyperlink>
    </w:p>
    <w:p w14:paraId="0E2E1768" w14:textId="3A954523" w:rsidR="00767708" w:rsidRPr="008C2874" w:rsidRDefault="00E90A58" w:rsidP="0076770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McNally, W.J., Shkilko, A. &amp;</w:t>
      </w:r>
      <w:r w:rsidR="00767708" w:rsidRPr="008C2874">
        <w:rPr>
          <w:rFonts w:ascii="Times New Roman" w:hAnsi="Times New Roman" w:cs="Times New Roman"/>
          <w:noProof/>
          <w:sz w:val="24"/>
          <w:szCs w:val="24"/>
        </w:rPr>
        <w:t xml:space="preserve"> Smith, B.F., 2015. Do Brokers of Insiders Tip Other Clients?. Management Science, 63(2), pp.317-332.</w:t>
      </w:r>
      <w:r w:rsidR="007977E3" w:rsidRPr="008C2874">
        <w:rPr>
          <w:rFonts w:ascii="Times New Roman" w:hAnsi="Times New Roman" w:cs="Times New Roman"/>
          <w:noProof/>
          <w:sz w:val="24"/>
          <w:szCs w:val="24"/>
        </w:rPr>
        <w:t xml:space="preserve"> </w:t>
      </w:r>
      <w:hyperlink r:id="rId31" w:history="1">
        <w:r w:rsidR="008C2874" w:rsidRPr="008C2874">
          <w:rPr>
            <w:rStyle w:val="Hyperlink"/>
            <w:rFonts w:ascii="Times New Roman" w:hAnsi="Times New Roman" w:cs="Times New Roman"/>
            <w:noProof/>
            <w:color w:val="auto"/>
            <w:sz w:val="24"/>
            <w:szCs w:val="24"/>
            <w:u w:val="none"/>
          </w:rPr>
          <w:t xml:space="preserve">DOI: </w:t>
        </w:r>
        <w:r w:rsidR="007977E3" w:rsidRPr="008C2874">
          <w:rPr>
            <w:rStyle w:val="Hyperlink"/>
            <w:rFonts w:ascii="Times New Roman" w:hAnsi="Times New Roman" w:cs="Times New Roman"/>
            <w:noProof/>
            <w:color w:val="auto"/>
            <w:sz w:val="24"/>
            <w:szCs w:val="24"/>
            <w:u w:val="none"/>
          </w:rPr>
          <w:t>10.1287/mnsc.2015.2287</w:t>
        </w:r>
      </w:hyperlink>
    </w:p>
    <w:p w14:paraId="453A1030" w14:textId="3EC7B695" w:rsidR="00767708" w:rsidRPr="008C2874" w:rsidRDefault="00E90A58"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Pagano, M. &amp;</w:t>
      </w:r>
      <w:r w:rsidR="00FD0869" w:rsidRPr="008C2874">
        <w:rPr>
          <w:rFonts w:ascii="Times New Roman" w:hAnsi="Times New Roman" w:cs="Times New Roman"/>
          <w:noProof/>
          <w:sz w:val="24"/>
          <w:szCs w:val="24"/>
        </w:rPr>
        <w:t xml:space="preserve"> Röell, A., 1996. Transparency and liquidity: a comparison of auction and </w:t>
      </w:r>
      <w:r w:rsidR="00767708" w:rsidRPr="008C2874">
        <w:rPr>
          <w:rFonts w:ascii="Times New Roman" w:hAnsi="Times New Roman" w:cs="Times New Roman"/>
          <w:noProof/>
          <w:sz w:val="24"/>
          <w:szCs w:val="24"/>
        </w:rPr>
        <w:t xml:space="preserve">   </w:t>
      </w:r>
    </w:p>
    <w:p w14:paraId="72C0162D" w14:textId="54740602" w:rsidR="00FD0869" w:rsidRPr="008C2874" w:rsidRDefault="00767708"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w:t>
      </w:r>
      <w:r w:rsidR="00FD0869" w:rsidRPr="008C2874">
        <w:rPr>
          <w:rFonts w:ascii="Times New Roman" w:hAnsi="Times New Roman" w:cs="Times New Roman"/>
          <w:noProof/>
          <w:sz w:val="24"/>
          <w:szCs w:val="24"/>
        </w:rPr>
        <w:t>dealer markets with informed trading. The Journal of Finance, 51(2), pp.579-611.</w:t>
      </w:r>
      <w:r w:rsidR="007977E3" w:rsidRPr="008C2874">
        <w:rPr>
          <w:rFonts w:ascii="Times New Roman" w:hAnsi="Times New Roman" w:cs="Times New Roman"/>
          <w:noProof/>
          <w:sz w:val="24"/>
          <w:szCs w:val="24"/>
        </w:rPr>
        <w:t xml:space="preserve"> </w:t>
      </w:r>
      <w:r w:rsidR="007977E3" w:rsidRPr="008C2874">
        <w:rPr>
          <w:rFonts w:ascii="Times New Roman" w:hAnsi="Times New Roman" w:cs="Times New Roman"/>
          <w:bCs/>
          <w:noProof/>
          <w:sz w:val="24"/>
          <w:szCs w:val="24"/>
        </w:rPr>
        <w:t>DOI: </w:t>
      </w:r>
      <w:r w:rsidR="007977E3" w:rsidRPr="008C2874">
        <w:rPr>
          <w:rFonts w:ascii="Times New Roman" w:hAnsi="Times New Roman" w:cs="Times New Roman"/>
          <w:noProof/>
          <w:sz w:val="24"/>
          <w:szCs w:val="24"/>
        </w:rPr>
        <w:t>10.1111/j.1540-6261.1996.tb02695.x</w:t>
      </w:r>
    </w:p>
    <w:p w14:paraId="67EE9F31" w14:textId="0B60D431" w:rsidR="00767708" w:rsidRPr="008C2874" w:rsidRDefault="00CA4876"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Pérez-González, F., 2006. In</w:t>
      </w:r>
      <w:r w:rsidR="007977E3" w:rsidRPr="008C2874">
        <w:rPr>
          <w:rFonts w:ascii="Times New Roman" w:hAnsi="Times New Roman" w:cs="Times New Roman"/>
          <w:noProof/>
          <w:sz w:val="24"/>
          <w:szCs w:val="24"/>
        </w:rPr>
        <w:t>herited control and firm p</w:t>
      </w:r>
      <w:r w:rsidRPr="008C2874">
        <w:rPr>
          <w:rFonts w:ascii="Times New Roman" w:hAnsi="Times New Roman" w:cs="Times New Roman"/>
          <w:noProof/>
          <w:sz w:val="24"/>
          <w:szCs w:val="24"/>
        </w:rPr>
        <w:t xml:space="preserve">erformance. American Economic </w:t>
      </w:r>
      <w:r w:rsidR="00767708" w:rsidRPr="008C2874">
        <w:rPr>
          <w:rFonts w:ascii="Times New Roman" w:hAnsi="Times New Roman" w:cs="Times New Roman"/>
          <w:noProof/>
          <w:sz w:val="24"/>
          <w:szCs w:val="24"/>
        </w:rPr>
        <w:t xml:space="preserve">       </w:t>
      </w:r>
    </w:p>
    <w:p w14:paraId="4DA6A8F1" w14:textId="65BCF4A7" w:rsidR="00CA4876" w:rsidRPr="008C2874" w:rsidRDefault="00767708"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w:t>
      </w:r>
      <w:r w:rsidR="00CA4876" w:rsidRPr="008C2874">
        <w:rPr>
          <w:rFonts w:ascii="Times New Roman" w:hAnsi="Times New Roman" w:cs="Times New Roman"/>
          <w:noProof/>
          <w:sz w:val="24"/>
          <w:szCs w:val="24"/>
        </w:rPr>
        <w:t xml:space="preserve">Review, 96(5), pp.1559-1588. </w:t>
      </w:r>
      <w:r w:rsidR="007977E3" w:rsidRPr="008C2874">
        <w:rPr>
          <w:rFonts w:ascii="Times New Roman" w:hAnsi="Times New Roman" w:cs="Times New Roman"/>
          <w:noProof/>
          <w:sz w:val="24"/>
          <w:szCs w:val="24"/>
        </w:rPr>
        <w:t>DOI: 10.1257/aer.96.5.1559</w:t>
      </w:r>
    </w:p>
    <w:p w14:paraId="4E1FB32F" w14:textId="77777777"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Schulze, W. S., Dino, R. W., Lubatkin, M., &amp; Buchholtz, A. K. 2001. Agency relationships in    </w:t>
      </w:r>
    </w:p>
    <w:p w14:paraId="0CC11BE4" w14:textId="77777777" w:rsidR="007977E3"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family firms: Theory and evidence. Organization Science, 12</w:t>
      </w:r>
      <w:r w:rsidR="007977E3" w:rsidRPr="008C2874">
        <w:rPr>
          <w:rFonts w:ascii="Times New Roman" w:hAnsi="Times New Roman" w:cs="Times New Roman"/>
          <w:noProof/>
          <w:sz w:val="24"/>
          <w:szCs w:val="24"/>
        </w:rPr>
        <w:t xml:space="preserve">, pp.99 </w:t>
      </w:r>
      <w:r w:rsidRPr="008C2874">
        <w:rPr>
          <w:rFonts w:ascii="Times New Roman" w:hAnsi="Times New Roman" w:cs="Times New Roman"/>
          <w:noProof/>
          <w:sz w:val="24"/>
          <w:szCs w:val="24"/>
        </w:rPr>
        <w:t>116.</w:t>
      </w:r>
      <w:r w:rsidR="007977E3" w:rsidRPr="008C2874">
        <w:rPr>
          <w:rFonts w:ascii="Times New Roman" w:hAnsi="Times New Roman" w:cs="Times New Roman"/>
          <w:noProof/>
          <w:sz w:val="24"/>
          <w:szCs w:val="24"/>
        </w:rPr>
        <w:t xml:space="preserve"> </w:t>
      </w:r>
    </w:p>
    <w:p w14:paraId="3129EF36" w14:textId="6F01406D" w:rsidR="00FD0869" w:rsidRPr="008C2874" w:rsidRDefault="007977E3"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w:t>
      </w:r>
      <w:hyperlink r:id="rId32" w:history="1">
        <w:r w:rsidR="008C2874" w:rsidRPr="008C2874">
          <w:rPr>
            <w:rStyle w:val="Hyperlink"/>
            <w:rFonts w:ascii="Times New Roman" w:hAnsi="Times New Roman" w:cs="Times New Roman"/>
            <w:noProof/>
            <w:color w:val="auto"/>
            <w:sz w:val="24"/>
            <w:szCs w:val="24"/>
            <w:u w:val="none"/>
          </w:rPr>
          <w:t xml:space="preserve">DOI: </w:t>
        </w:r>
        <w:r w:rsidRPr="008C2874">
          <w:rPr>
            <w:rStyle w:val="Hyperlink"/>
            <w:rFonts w:ascii="Times New Roman" w:hAnsi="Times New Roman" w:cs="Times New Roman"/>
            <w:noProof/>
            <w:color w:val="auto"/>
            <w:sz w:val="24"/>
            <w:szCs w:val="24"/>
            <w:u w:val="none"/>
          </w:rPr>
          <w:t>10.1287/orsc.12.2.99.10114</w:t>
        </w:r>
      </w:hyperlink>
    </w:p>
    <w:p w14:paraId="30CABBFE" w14:textId="77777777"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Securities and Exchange Commission (SEC), 2009. SEC Charges Merrill Lynch for Failure to     </w:t>
      </w:r>
    </w:p>
    <w:p w14:paraId="6C9ABCCA" w14:textId="77777777"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Protect Customer Order Information on ‘‘Squawk Boxes.’’ Press Release No. 2009-54.    </w:t>
      </w:r>
    </w:p>
    <w:p w14:paraId="07497019" w14:textId="77777777"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        Washington, DC: SEC.</w:t>
      </w:r>
    </w:p>
    <w:p w14:paraId="275E12F9" w14:textId="4E08FFAA" w:rsidR="00FD0869" w:rsidRPr="008C2874" w:rsidRDefault="00FD0869" w:rsidP="007977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Seyhun, H.N., 1986. Insiders’ profits, costs of trading, and market efficiency. Journal of Financial Economics, 16(2), pp.189–212.</w:t>
      </w:r>
      <w:r w:rsidR="007977E3" w:rsidRPr="008C2874">
        <w:rPr>
          <w:rFonts w:ascii="Times New Roman" w:hAnsi="Times New Roman" w:cs="Times New Roman"/>
          <w:noProof/>
          <w:sz w:val="24"/>
          <w:szCs w:val="24"/>
        </w:rPr>
        <w:t xml:space="preserve"> </w:t>
      </w:r>
      <w:hyperlink r:id="rId33"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977E3" w:rsidRPr="008C2874">
          <w:rPr>
            <w:rStyle w:val="Hyperlink"/>
            <w:rFonts w:ascii="Times New Roman" w:hAnsi="Times New Roman" w:cs="Times New Roman"/>
            <w:noProof/>
            <w:color w:val="auto"/>
            <w:sz w:val="24"/>
            <w:szCs w:val="24"/>
            <w:u w:val="none"/>
          </w:rPr>
          <w:t>10.1016/0304-405X(86)90060-7</w:t>
        </w:r>
      </w:hyperlink>
    </w:p>
    <w:p w14:paraId="5F0AB485" w14:textId="77340965"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Shleifer, A. &amp; Vishny, R.W., 1986. Large shareholders and corporate control. The Journal of Political Economy, 6(1),  pp.461-488.</w:t>
      </w:r>
      <w:r w:rsidR="0027579D">
        <w:rPr>
          <w:rFonts w:ascii="Times New Roman" w:hAnsi="Times New Roman" w:cs="Times New Roman"/>
          <w:noProof/>
          <w:sz w:val="24"/>
          <w:szCs w:val="24"/>
        </w:rPr>
        <w:t xml:space="preserve"> </w:t>
      </w:r>
      <w:hyperlink r:id="rId34" w:history="1">
        <w:r w:rsidR="0027579D">
          <w:rPr>
            <w:rStyle w:val="Hyperlink"/>
            <w:rFonts w:ascii="Times New Roman" w:hAnsi="Times New Roman" w:cs="Times New Roman"/>
            <w:noProof/>
            <w:color w:val="auto"/>
            <w:sz w:val="24"/>
            <w:szCs w:val="24"/>
            <w:u w:val="none"/>
          </w:rPr>
          <w:t xml:space="preserve">DOI: </w:t>
        </w:r>
        <w:r w:rsidR="0027579D" w:rsidRPr="0027579D">
          <w:rPr>
            <w:rStyle w:val="Hyperlink"/>
            <w:rFonts w:ascii="Times New Roman" w:hAnsi="Times New Roman" w:cs="Times New Roman"/>
            <w:noProof/>
            <w:color w:val="auto"/>
            <w:sz w:val="24"/>
            <w:szCs w:val="24"/>
            <w:u w:val="none"/>
          </w:rPr>
          <w:t>10.1086/261385</w:t>
        </w:r>
      </w:hyperlink>
    </w:p>
    <w:p w14:paraId="38BC38E5" w14:textId="77777777" w:rsidR="00FD0869" w:rsidRPr="008C2874" w:rsidRDefault="00FD0869" w:rsidP="00FD0869">
      <w:pPr>
        <w:tabs>
          <w:tab w:val="center" w:pos="4513"/>
          <w:tab w:val="right" w:pos="9026"/>
        </w:tabs>
        <w:spacing w:after="0" w:line="240" w:lineRule="auto"/>
        <w:rPr>
          <w:rFonts w:ascii="Times New Roman" w:hAnsi="Times New Roman" w:cs="Times New Roman"/>
          <w:sz w:val="24"/>
          <w:szCs w:val="24"/>
        </w:rPr>
      </w:pPr>
      <w:r w:rsidRPr="008C2874">
        <w:rPr>
          <w:rFonts w:ascii="Times New Roman" w:hAnsi="Times New Roman" w:cs="Times New Roman"/>
          <w:sz w:val="24"/>
          <w:szCs w:val="24"/>
        </w:rPr>
        <w:t xml:space="preserve">Thompson, L.M., 2013. Beware of Expert Networks. Compliance Week (June 18).  </w:t>
      </w:r>
    </w:p>
    <w:p w14:paraId="27DF7638" w14:textId="3620D746" w:rsidR="00FD0869" w:rsidRPr="008C2874" w:rsidRDefault="00E90A58" w:rsidP="00FD0869">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t>Tsui, J.S. &amp;</w:t>
      </w:r>
      <w:r w:rsidR="00FD0869" w:rsidRPr="008C2874">
        <w:rPr>
          <w:rFonts w:ascii="Times New Roman" w:hAnsi="Times New Roman" w:cs="Times New Roman"/>
          <w:sz w:val="24"/>
          <w:szCs w:val="24"/>
        </w:rPr>
        <w:t xml:space="preserve"> Stott, V., 2004. Governance in family-owned Hong Kong corporations. In </w:t>
      </w:r>
      <w:r w:rsidR="00FD0869" w:rsidRPr="008C2874">
        <w:rPr>
          <w:rFonts w:ascii="Times New Roman" w:hAnsi="Times New Roman" w:cs="Times New Roman"/>
          <w:i/>
          <w:iCs/>
          <w:sz w:val="24"/>
          <w:szCs w:val="24"/>
        </w:rPr>
        <w:t>The Governance of East Asian Corporations</w:t>
      </w:r>
      <w:r w:rsidR="00FD0869" w:rsidRPr="008C2874">
        <w:rPr>
          <w:rFonts w:ascii="Times New Roman" w:hAnsi="Times New Roman" w:cs="Times New Roman"/>
          <w:sz w:val="24"/>
          <w:szCs w:val="24"/>
        </w:rPr>
        <w:t> (pp. 54-70). Palgrave Macmillan UK.</w:t>
      </w:r>
    </w:p>
    <w:p w14:paraId="42C711B1" w14:textId="5791A9A3"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 xml:space="preserve">Villalonga, B. &amp; Amit, R., 2006. How do family ownership, control and management affect firm value? </w:t>
      </w:r>
      <w:r w:rsidRPr="008C2874">
        <w:rPr>
          <w:rFonts w:ascii="Times New Roman" w:hAnsi="Times New Roman" w:cs="Times New Roman"/>
          <w:i/>
          <w:iCs/>
          <w:noProof/>
          <w:sz w:val="24"/>
          <w:szCs w:val="24"/>
        </w:rPr>
        <w:t>Journal of Financial Economics</w:t>
      </w:r>
      <w:r w:rsidRPr="008C2874">
        <w:rPr>
          <w:rFonts w:ascii="Times New Roman" w:hAnsi="Times New Roman" w:cs="Times New Roman"/>
          <w:noProof/>
          <w:sz w:val="24"/>
          <w:szCs w:val="24"/>
        </w:rPr>
        <w:t>, 80(2), pp.385–417.</w:t>
      </w:r>
      <w:r w:rsidR="007977E3" w:rsidRPr="008C2874">
        <w:rPr>
          <w:rFonts w:ascii="Times New Roman" w:hAnsi="Times New Roman" w:cs="Times New Roman"/>
          <w:noProof/>
          <w:sz w:val="24"/>
          <w:szCs w:val="24"/>
        </w:rPr>
        <w:t xml:space="preserve"> </w:t>
      </w:r>
      <w:hyperlink r:id="rId35" w:tgtFrame="_blank" w:tooltip="Persistent link using digital object identifier" w:history="1">
        <w:r w:rsidR="008C2874" w:rsidRPr="008C2874">
          <w:rPr>
            <w:rStyle w:val="Hyperlink"/>
            <w:rFonts w:ascii="Times New Roman" w:hAnsi="Times New Roman" w:cs="Times New Roman"/>
            <w:noProof/>
            <w:color w:val="auto"/>
            <w:sz w:val="24"/>
            <w:szCs w:val="24"/>
            <w:u w:val="none"/>
          </w:rPr>
          <w:t xml:space="preserve">DOI: </w:t>
        </w:r>
        <w:r w:rsidR="007977E3" w:rsidRPr="008C2874">
          <w:rPr>
            <w:rStyle w:val="Hyperlink"/>
            <w:rFonts w:ascii="Times New Roman" w:hAnsi="Times New Roman" w:cs="Times New Roman"/>
            <w:noProof/>
            <w:color w:val="auto"/>
            <w:sz w:val="24"/>
            <w:szCs w:val="24"/>
            <w:u w:val="none"/>
          </w:rPr>
          <w:t>10.1016/j.jfineco.2004.12.005</w:t>
        </w:r>
      </w:hyperlink>
    </w:p>
    <w:p w14:paraId="69FE9AD9" w14:textId="5D5B3E82"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C2874">
        <w:rPr>
          <w:rFonts w:ascii="Times New Roman" w:hAnsi="Times New Roman" w:cs="Times New Roman"/>
          <w:noProof/>
          <w:sz w:val="24"/>
          <w:szCs w:val="24"/>
        </w:rPr>
        <w:t>Villalonga, B., Amit, R., Trujillo, M.A. &amp; Guzmán, A., 2015. Governance of family firms. </w:t>
      </w:r>
      <w:r w:rsidRPr="008C2874">
        <w:rPr>
          <w:rFonts w:ascii="Times New Roman" w:hAnsi="Times New Roman" w:cs="Times New Roman"/>
          <w:i/>
          <w:iCs/>
          <w:noProof/>
          <w:sz w:val="24"/>
          <w:szCs w:val="24"/>
        </w:rPr>
        <w:t>Annual Review of Financial Economics</w:t>
      </w:r>
      <w:r w:rsidRPr="008C2874">
        <w:rPr>
          <w:rFonts w:ascii="Times New Roman" w:hAnsi="Times New Roman" w:cs="Times New Roman"/>
          <w:noProof/>
          <w:sz w:val="24"/>
          <w:szCs w:val="24"/>
        </w:rPr>
        <w:t>, </w:t>
      </w:r>
      <w:r w:rsidRPr="008C2874">
        <w:rPr>
          <w:rFonts w:ascii="Times New Roman" w:hAnsi="Times New Roman" w:cs="Times New Roman"/>
          <w:i/>
          <w:iCs/>
          <w:noProof/>
          <w:sz w:val="24"/>
          <w:szCs w:val="24"/>
        </w:rPr>
        <w:t>7</w:t>
      </w:r>
      <w:r w:rsidRPr="008C2874">
        <w:rPr>
          <w:rFonts w:ascii="Times New Roman" w:hAnsi="Times New Roman" w:cs="Times New Roman"/>
          <w:noProof/>
          <w:sz w:val="24"/>
          <w:szCs w:val="24"/>
        </w:rPr>
        <w:t>, pp.635-654.</w:t>
      </w:r>
      <w:r w:rsidR="007977E3" w:rsidRPr="008C2874">
        <w:rPr>
          <w:rFonts w:ascii="Times New Roman" w:hAnsi="Times New Roman" w:cs="Times New Roman"/>
          <w:noProof/>
          <w:sz w:val="24"/>
          <w:szCs w:val="24"/>
        </w:rPr>
        <w:t xml:space="preserve"> </w:t>
      </w:r>
      <w:hyperlink r:id="rId36" w:history="1">
        <w:r w:rsidR="008C2874" w:rsidRPr="008C2874">
          <w:rPr>
            <w:rStyle w:val="Hyperlink"/>
            <w:rFonts w:ascii="Times New Roman" w:hAnsi="Times New Roman" w:cs="Times New Roman"/>
            <w:noProof/>
            <w:color w:val="auto"/>
            <w:sz w:val="24"/>
            <w:szCs w:val="24"/>
            <w:u w:val="none"/>
          </w:rPr>
          <w:t xml:space="preserve">DOI: </w:t>
        </w:r>
        <w:r w:rsidR="007977E3" w:rsidRPr="008C2874">
          <w:rPr>
            <w:rStyle w:val="Hyperlink"/>
            <w:rFonts w:ascii="Times New Roman" w:hAnsi="Times New Roman" w:cs="Times New Roman"/>
            <w:noProof/>
            <w:color w:val="auto"/>
            <w:sz w:val="24"/>
            <w:szCs w:val="24"/>
            <w:u w:val="none"/>
          </w:rPr>
          <w:t>10.1146/annurev-financial-110613-034357</w:t>
        </w:r>
      </w:hyperlink>
    </w:p>
    <w:p w14:paraId="67877815" w14:textId="77777777" w:rsidR="00FD0869" w:rsidRPr="008C2874" w:rsidRDefault="00FD0869" w:rsidP="00FD0869">
      <w:pPr>
        <w:widowControl w:val="0"/>
        <w:autoSpaceDE w:val="0"/>
        <w:autoSpaceDN w:val="0"/>
        <w:adjustRightInd w:val="0"/>
        <w:spacing w:after="0" w:line="240" w:lineRule="auto"/>
        <w:ind w:left="480" w:hanging="480"/>
        <w:rPr>
          <w:rFonts w:ascii="Times New Roman" w:hAnsi="Times New Roman" w:cs="Times New Roman"/>
          <w:sz w:val="24"/>
          <w:szCs w:val="24"/>
        </w:rPr>
      </w:pPr>
      <w:r w:rsidRPr="008C2874">
        <w:rPr>
          <w:rFonts w:ascii="Times New Roman" w:hAnsi="Times New Roman" w:cs="Times New Roman"/>
          <w:sz w:val="24"/>
          <w:szCs w:val="24"/>
        </w:rPr>
        <w:fldChar w:fldCharType="end"/>
      </w:r>
      <w:r w:rsidRPr="008C2874">
        <w:rPr>
          <w:rFonts w:ascii="Times New Roman" w:hAnsi="Times New Roman" w:cs="Times New Roman"/>
          <w:sz w:val="24"/>
          <w:szCs w:val="24"/>
        </w:rPr>
        <w:fldChar w:fldCharType="end"/>
      </w:r>
      <w:r w:rsidRPr="008C2874">
        <w:rPr>
          <w:rFonts w:ascii="Times New Roman" w:hAnsi="Times New Roman" w:cs="Times New Roman"/>
          <w:sz w:val="24"/>
          <w:szCs w:val="24"/>
        </w:rPr>
        <w:t>Zuckerman G, Pulliam S, 2010. How an SEC crackdown led to rise of “expert network.” Wall Street Journal (December 17).</w:t>
      </w:r>
    </w:p>
    <w:p w14:paraId="5316A421" w14:textId="77777777" w:rsidR="00FD0869" w:rsidRPr="00A55EBE" w:rsidRDefault="00FD0869" w:rsidP="00FD0869">
      <w:pPr>
        <w:tabs>
          <w:tab w:val="center" w:pos="4513"/>
          <w:tab w:val="right" w:pos="9026"/>
        </w:tabs>
        <w:spacing w:after="0" w:line="240" w:lineRule="auto"/>
        <w:rPr>
          <w:rFonts w:ascii="Times New Roman" w:hAnsi="Times New Roman" w:cs="Times New Roman"/>
          <w:sz w:val="24"/>
          <w:szCs w:val="24"/>
        </w:rPr>
      </w:pPr>
    </w:p>
    <w:p w14:paraId="26A37269" w14:textId="77777777" w:rsidR="00FD0869" w:rsidRDefault="00FD0869" w:rsidP="00FD0869"/>
    <w:p w14:paraId="6768F99D" w14:textId="77777777" w:rsidR="00FD0869" w:rsidRDefault="00FD0869" w:rsidP="00FD0869"/>
    <w:p w14:paraId="4F493626" w14:textId="77777777" w:rsidR="00FD0869" w:rsidRPr="009C2AAB" w:rsidRDefault="00FD0869" w:rsidP="00F7065A">
      <w:pPr>
        <w:jc w:val="both"/>
        <w:outlineLvl w:val="0"/>
        <w:rPr>
          <w:rFonts w:ascii="Times New Roman" w:hAnsi="Times New Roman" w:cs="Times New Roman"/>
          <w:b/>
          <w:sz w:val="24"/>
          <w:szCs w:val="24"/>
        </w:rPr>
      </w:pPr>
    </w:p>
    <w:p w14:paraId="7AD41517" w14:textId="77777777" w:rsidR="00FD0869" w:rsidRDefault="00FD0869" w:rsidP="00A10A09">
      <w:pPr>
        <w:spacing w:line="480" w:lineRule="auto"/>
        <w:jc w:val="both"/>
        <w:rPr>
          <w:rFonts w:ascii="Times New Roman" w:hAnsi="Times New Roman" w:cs="Times New Roman"/>
          <w:sz w:val="24"/>
          <w:szCs w:val="24"/>
        </w:rPr>
      </w:pPr>
    </w:p>
    <w:p w14:paraId="719AC505" w14:textId="77777777" w:rsidR="00F7065A" w:rsidRPr="007354F9" w:rsidRDefault="00F7065A" w:rsidP="00F7065A">
      <w:pPr>
        <w:tabs>
          <w:tab w:val="center" w:pos="4513"/>
          <w:tab w:val="right" w:pos="9026"/>
        </w:tabs>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lastRenderedPageBreak/>
        <w:t xml:space="preserve">Table </w:t>
      </w:r>
      <w:r w:rsidRPr="007354F9">
        <w:rPr>
          <w:rFonts w:ascii="Times New Roman" w:eastAsia="SimSun" w:hAnsi="Times New Roman" w:cs="Times New Roman" w:hint="eastAsia"/>
          <w:b/>
          <w:sz w:val="20"/>
          <w:szCs w:val="20"/>
        </w:rPr>
        <w:t>1</w:t>
      </w:r>
    </w:p>
    <w:p w14:paraId="59855836"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Dataset Selection Procedure</w:t>
      </w:r>
    </w:p>
    <w:p w14:paraId="6B95F225" w14:textId="77777777" w:rsidR="00F7065A" w:rsidRPr="007354F9" w:rsidRDefault="00F7065A" w:rsidP="00F7065A">
      <w:pPr>
        <w:adjustRightInd w:val="0"/>
        <w:snapToGrid w:val="0"/>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 xml:space="preserve">This table reports the dataset selection procedure. The original dataset contains 7,921 transaction records covering 726 firms from January 2009 to December 2014. Multiple transactions executed by the same person on one day </w:t>
      </w:r>
      <w:r w:rsidRPr="007354F9">
        <w:rPr>
          <w:rFonts w:ascii="Times New Roman" w:eastAsia="SimSun" w:hAnsi="Times New Roman" w:cs="Times New Roman" w:hint="eastAsia"/>
          <w:sz w:val="20"/>
          <w:szCs w:val="20"/>
        </w:rPr>
        <w:t>are</w:t>
      </w:r>
      <w:r w:rsidRPr="007354F9">
        <w:rPr>
          <w:rFonts w:ascii="Times New Roman" w:eastAsia="SimSun" w:hAnsi="Times New Roman" w:cs="Times New Roman"/>
          <w:sz w:val="20"/>
          <w:szCs w:val="20"/>
        </w:rPr>
        <w:t xml:space="preserve"> recorded as one transaction and the transaction size is consolidated. Insider sales within 20 days of earnings and dividend announcements are eliminated. When multiple transactions are made by one insider within 30 consecutive days, only the first transaction is retained. Stocks that are ineligible for short selling are excluded. </w:t>
      </w:r>
      <w:r>
        <w:rPr>
          <w:rFonts w:ascii="Times New Roman" w:eastAsia="SimSun" w:hAnsi="Times New Roman" w:cs="Times New Roman"/>
          <w:sz w:val="20"/>
          <w:szCs w:val="20"/>
        </w:rPr>
        <w:t>Financial firms such as banks</w:t>
      </w:r>
      <w:r w:rsidRPr="007354F9">
        <w:rPr>
          <w:rFonts w:ascii="Times New Roman" w:eastAsia="SimSun" w:hAnsi="Times New Roman" w:cs="Times New Roman"/>
          <w:sz w:val="20"/>
          <w:szCs w:val="20"/>
        </w:rPr>
        <w:t xml:space="preserve">, </w:t>
      </w:r>
      <w:r>
        <w:rPr>
          <w:rFonts w:ascii="Times New Roman" w:eastAsia="SimSun" w:hAnsi="Times New Roman" w:cs="Times New Roman"/>
          <w:sz w:val="20"/>
          <w:szCs w:val="20"/>
        </w:rPr>
        <w:t>insurance companies, investment funds, and real estates are also excluded. A</w:t>
      </w:r>
      <w:r w:rsidRPr="007354F9">
        <w:rPr>
          <w:rFonts w:ascii="Times New Roman" w:eastAsia="SimSun" w:hAnsi="Times New Roman" w:cs="Times New Roman"/>
          <w:sz w:val="20"/>
          <w:szCs w:val="20"/>
        </w:rPr>
        <w:t xml:space="preserve"> sample of 1</w:t>
      </w:r>
      <w:r>
        <w:rPr>
          <w:rFonts w:ascii="Times New Roman" w:eastAsia="SimSun" w:hAnsi="Times New Roman" w:cs="Times New Roman"/>
          <w:sz w:val="20"/>
          <w:szCs w:val="20"/>
        </w:rPr>
        <w:t>,148 observations for 254</w:t>
      </w:r>
      <w:r w:rsidRPr="007354F9">
        <w:rPr>
          <w:rFonts w:ascii="Times New Roman" w:eastAsia="SimSun" w:hAnsi="Times New Roman" w:cs="Times New Roman"/>
          <w:sz w:val="20"/>
          <w:szCs w:val="20"/>
        </w:rPr>
        <w:t xml:space="preserve"> firms is finally obtained.</w:t>
      </w:r>
    </w:p>
    <w:p w14:paraId="7277702C" w14:textId="77777777" w:rsidR="00F7065A" w:rsidRPr="007354F9" w:rsidRDefault="00F7065A" w:rsidP="00F7065A">
      <w:pPr>
        <w:adjustRightInd w:val="0"/>
        <w:snapToGrid w:val="0"/>
        <w:spacing w:line="240" w:lineRule="auto"/>
        <w:jc w:val="both"/>
        <w:rPr>
          <w:rFonts w:ascii="Times New Roman" w:eastAsia="SimSun" w:hAnsi="Times New Roman" w:cs="Times New Roman"/>
          <w:sz w:val="20"/>
          <w:szCs w:val="20"/>
        </w:rPr>
      </w:pPr>
    </w:p>
    <w:tbl>
      <w:tblPr>
        <w:tblStyle w:val="TableGrid1"/>
        <w:tblW w:w="0" w:type="auto"/>
        <w:tblBorders>
          <w:left w:val="none" w:sz="0" w:space="0" w:color="auto"/>
          <w:right w:val="none" w:sz="0" w:space="0" w:color="auto"/>
        </w:tblBorders>
        <w:tblLayout w:type="fixed"/>
        <w:tblLook w:val="04A0" w:firstRow="1" w:lastRow="0" w:firstColumn="1" w:lastColumn="0" w:noHBand="0" w:noVBand="1"/>
      </w:tblPr>
      <w:tblGrid>
        <w:gridCol w:w="6771"/>
        <w:gridCol w:w="1417"/>
        <w:gridCol w:w="1054"/>
      </w:tblGrid>
      <w:tr w:rsidR="00F7065A" w:rsidRPr="007354F9" w14:paraId="34553DB6" w14:textId="77777777" w:rsidTr="003F1D70">
        <w:trPr>
          <w:trHeight w:val="270"/>
        </w:trPr>
        <w:tc>
          <w:tcPr>
            <w:tcW w:w="6771" w:type="dxa"/>
            <w:tcBorders>
              <w:left w:val="nil"/>
              <w:bottom w:val="single" w:sz="4" w:space="0" w:color="auto"/>
              <w:right w:val="nil"/>
            </w:tcBorders>
            <w:noWrap/>
            <w:hideMark/>
          </w:tcPr>
          <w:p w14:paraId="6B173634"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Sample selection procedure</w:t>
            </w:r>
          </w:p>
        </w:tc>
        <w:tc>
          <w:tcPr>
            <w:tcW w:w="1417" w:type="dxa"/>
            <w:tcBorders>
              <w:left w:val="nil"/>
              <w:bottom w:val="single" w:sz="4" w:space="0" w:color="auto"/>
              <w:right w:val="nil"/>
            </w:tcBorders>
            <w:noWrap/>
            <w:hideMark/>
          </w:tcPr>
          <w:p w14:paraId="74874A38"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Obs.</w:t>
            </w:r>
          </w:p>
        </w:tc>
        <w:tc>
          <w:tcPr>
            <w:tcW w:w="1054" w:type="dxa"/>
            <w:tcBorders>
              <w:left w:val="nil"/>
              <w:bottom w:val="single" w:sz="4" w:space="0" w:color="auto"/>
            </w:tcBorders>
            <w:noWrap/>
            <w:hideMark/>
          </w:tcPr>
          <w:p w14:paraId="053744C0"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Firms</w:t>
            </w:r>
          </w:p>
        </w:tc>
      </w:tr>
      <w:tr w:rsidR="00F7065A" w:rsidRPr="007354F9" w14:paraId="0589A63B" w14:textId="77777777" w:rsidTr="003F1D70">
        <w:trPr>
          <w:trHeight w:val="270"/>
        </w:trPr>
        <w:tc>
          <w:tcPr>
            <w:tcW w:w="6771" w:type="dxa"/>
            <w:tcBorders>
              <w:top w:val="single" w:sz="4" w:space="0" w:color="auto"/>
              <w:left w:val="nil"/>
              <w:bottom w:val="nil"/>
              <w:right w:val="nil"/>
            </w:tcBorders>
            <w:noWrap/>
            <w:hideMark/>
          </w:tcPr>
          <w:p w14:paraId="452D3F4A"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 xml:space="preserve">Open market sale transactions for all insiders </w:t>
            </w:r>
          </w:p>
        </w:tc>
        <w:tc>
          <w:tcPr>
            <w:tcW w:w="1417" w:type="dxa"/>
            <w:tcBorders>
              <w:top w:val="single" w:sz="4" w:space="0" w:color="auto"/>
              <w:left w:val="nil"/>
              <w:bottom w:val="nil"/>
              <w:right w:val="nil"/>
            </w:tcBorders>
            <w:noWrap/>
            <w:hideMark/>
          </w:tcPr>
          <w:p w14:paraId="73E1E15B"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7,921</w:t>
            </w:r>
          </w:p>
        </w:tc>
        <w:tc>
          <w:tcPr>
            <w:tcW w:w="1054" w:type="dxa"/>
            <w:tcBorders>
              <w:top w:val="single" w:sz="4" w:space="0" w:color="auto"/>
              <w:left w:val="nil"/>
              <w:bottom w:val="nil"/>
            </w:tcBorders>
            <w:noWrap/>
            <w:hideMark/>
          </w:tcPr>
          <w:p w14:paraId="3B8F5A58"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726</w:t>
            </w:r>
          </w:p>
        </w:tc>
      </w:tr>
      <w:tr w:rsidR="00F7065A" w:rsidRPr="007354F9" w14:paraId="64C4A16C" w14:textId="77777777" w:rsidTr="003F1D70">
        <w:trPr>
          <w:trHeight w:val="270"/>
        </w:trPr>
        <w:tc>
          <w:tcPr>
            <w:tcW w:w="6771" w:type="dxa"/>
            <w:tcBorders>
              <w:top w:val="nil"/>
              <w:left w:val="nil"/>
              <w:bottom w:val="nil"/>
              <w:right w:val="nil"/>
            </w:tcBorders>
            <w:noWrap/>
            <w:hideMark/>
          </w:tcPr>
          <w:p w14:paraId="0CBAEB1F"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Consolidated transactions for each insider on the same day</w:t>
            </w:r>
          </w:p>
        </w:tc>
        <w:tc>
          <w:tcPr>
            <w:tcW w:w="1417" w:type="dxa"/>
            <w:tcBorders>
              <w:top w:val="nil"/>
              <w:left w:val="nil"/>
              <w:bottom w:val="nil"/>
              <w:right w:val="nil"/>
            </w:tcBorders>
            <w:noWrap/>
            <w:hideMark/>
          </w:tcPr>
          <w:p w14:paraId="79DAB4E3"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7,736</w:t>
            </w:r>
          </w:p>
        </w:tc>
        <w:tc>
          <w:tcPr>
            <w:tcW w:w="1054" w:type="dxa"/>
            <w:tcBorders>
              <w:top w:val="nil"/>
              <w:left w:val="nil"/>
              <w:bottom w:val="nil"/>
            </w:tcBorders>
            <w:noWrap/>
            <w:hideMark/>
          </w:tcPr>
          <w:p w14:paraId="565A643F"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726</w:t>
            </w:r>
          </w:p>
        </w:tc>
      </w:tr>
      <w:tr w:rsidR="00F7065A" w:rsidRPr="007354F9" w14:paraId="139503D6" w14:textId="77777777" w:rsidTr="003F1D70">
        <w:trPr>
          <w:trHeight w:val="270"/>
        </w:trPr>
        <w:tc>
          <w:tcPr>
            <w:tcW w:w="6771" w:type="dxa"/>
            <w:tcBorders>
              <w:top w:val="nil"/>
              <w:left w:val="nil"/>
              <w:bottom w:val="nil"/>
              <w:right w:val="nil"/>
            </w:tcBorders>
            <w:noWrap/>
            <w:hideMark/>
          </w:tcPr>
          <w:p w14:paraId="66719296" w14:textId="29555C60"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Exclud</w:t>
            </w:r>
            <w:r w:rsidR="00030963">
              <w:rPr>
                <w:rFonts w:ascii="Times New Roman" w:eastAsia="SimSun" w:hAnsi="Times New Roman" w:cs="Times New Roman"/>
                <w:sz w:val="20"/>
                <w:szCs w:val="20"/>
              </w:rPr>
              <w:t>ing</w:t>
            </w:r>
            <w:r w:rsidRPr="007354F9">
              <w:rPr>
                <w:rFonts w:ascii="Times New Roman" w:eastAsia="SimSun" w:hAnsi="Times New Roman" w:cs="Times New Roman"/>
                <w:sz w:val="20"/>
                <w:szCs w:val="20"/>
              </w:rPr>
              <w:t xml:space="preserve"> sales within 20 days of dividend and earnings announcements</w:t>
            </w:r>
          </w:p>
        </w:tc>
        <w:tc>
          <w:tcPr>
            <w:tcW w:w="1417" w:type="dxa"/>
            <w:tcBorders>
              <w:top w:val="nil"/>
              <w:left w:val="nil"/>
              <w:bottom w:val="nil"/>
              <w:right w:val="nil"/>
            </w:tcBorders>
            <w:noWrap/>
            <w:hideMark/>
          </w:tcPr>
          <w:p w14:paraId="2E1162FA"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5,915</w:t>
            </w:r>
          </w:p>
        </w:tc>
        <w:tc>
          <w:tcPr>
            <w:tcW w:w="1054" w:type="dxa"/>
            <w:tcBorders>
              <w:top w:val="nil"/>
              <w:left w:val="nil"/>
              <w:bottom w:val="nil"/>
            </w:tcBorders>
            <w:noWrap/>
            <w:hideMark/>
          </w:tcPr>
          <w:p w14:paraId="6C0EEC88"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671</w:t>
            </w:r>
          </w:p>
        </w:tc>
      </w:tr>
      <w:tr w:rsidR="00F7065A" w:rsidRPr="007354F9" w14:paraId="58A62853" w14:textId="77777777" w:rsidTr="003F1D70">
        <w:trPr>
          <w:trHeight w:val="270"/>
        </w:trPr>
        <w:tc>
          <w:tcPr>
            <w:tcW w:w="6771" w:type="dxa"/>
            <w:tcBorders>
              <w:top w:val="nil"/>
              <w:left w:val="nil"/>
              <w:bottom w:val="nil"/>
              <w:right w:val="nil"/>
            </w:tcBorders>
            <w:noWrap/>
            <w:hideMark/>
          </w:tcPr>
          <w:p w14:paraId="56C0E7E8" w14:textId="4AC58559"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Exclud</w:t>
            </w:r>
            <w:r w:rsidR="00030963">
              <w:rPr>
                <w:rFonts w:ascii="Times New Roman" w:eastAsia="SimSun" w:hAnsi="Times New Roman" w:cs="Times New Roman"/>
                <w:sz w:val="20"/>
                <w:szCs w:val="20"/>
              </w:rPr>
              <w:t>ing</w:t>
            </w:r>
            <w:r w:rsidRPr="007354F9">
              <w:rPr>
                <w:rFonts w:ascii="Times New Roman" w:eastAsia="SimSun" w:hAnsi="Times New Roman" w:cs="Times New Roman"/>
                <w:sz w:val="20"/>
                <w:szCs w:val="20"/>
              </w:rPr>
              <w:t xml:space="preserve"> multiple sales executed within 30 consecutive days for each insider</w:t>
            </w:r>
          </w:p>
        </w:tc>
        <w:tc>
          <w:tcPr>
            <w:tcW w:w="1417" w:type="dxa"/>
            <w:tcBorders>
              <w:top w:val="nil"/>
              <w:left w:val="nil"/>
              <w:bottom w:val="nil"/>
              <w:right w:val="nil"/>
            </w:tcBorders>
            <w:noWrap/>
            <w:hideMark/>
          </w:tcPr>
          <w:p w14:paraId="418D8DD7"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2,546</w:t>
            </w:r>
          </w:p>
        </w:tc>
        <w:tc>
          <w:tcPr>
            <w:tcW w:w="1054" w:type="dxa"/>
            <w:tcBorders>
              <w:top w:val="nil"/>
              <w:left w:val="nil"/>
              <w:bottom w:val="nil"/>
            </w:tcBorders>
            <w:noWrap/>
            <w:hideMark/>
          </w:tcPr>
          <w:p w14:paraId="6E8753C9"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667</w:t>
            </w:r>
          </w:p>
        </w:tc>
      </w:tr>
      <w:tr w:rsidR="00F7065A" w:rsidRPr="007354F9" w14:paraId="4D4AA5BF" w14:textId="77777777" w:rsidTr="003F1D70">
        <w:trPr>
          <w:trHeight w:val="270"/>
        </w:trPr>
        <w:tc>
          <w:tcPr>
            <w:tcW w:w="6771" w:type="dxa"/>
            <w:tcBorders>
              <w:top w:val="nil"/>
              <w:left w:val="nil"/>
              <w:bottom w:val="nil"/>
              <w:right w:val="nil"/>
            </w:tcBorders>
            <w:noWrap/>
            <w:hideMark/>
          </w:tcPr>
          <w:p w14:paraId="7965DDFA" w14:textId="16998332"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Exclud</w:t>
            </w:r>
            <w:r w:rsidR="00030963">
              <w:rPr>
                <w:rFonts w:ascii="Times New Roman" w:eastAsia="SimSun" w:hAnsi="Times New Roman" w:cs="Times New Roman"/>
                <w:sz w:val="20"/>
                <w:szCs w:val="20"/>
              </w:rPr>
              <w:t>ing</w:t>
            </w:r>
            <w:r w:rsidRPr="007354F9">
              <w:rPr>
                <w:rFonts w:ascii="Times New Roman" w:eastAsia="SimSun" w:hAnsi="Times New Roman" w:cs="Times New Roman"/>
                <w:sz w:val="20"/>
                <w:szCs w:val="20"/>
              </w:rPr>
              <w:t xml:space="preserve"> stocks that could not be short sold during the sample period</w:t>
            </w:r>
          </w:p>
        </w:tc>
        <w:tc>
          <w:tcPr>
            <w:tcW w:w="1417" w:type="dxa"/>
            <w:tcBorders>
              <w:top w:val="nil"/>
              <w:left w:val="nil"/>
              <w:bottom w:val="nil"/>
              <w:right w:val="nil"/>
            </w:tcBorders>
            <w:noWrap/>
            <w:hideMark/>
          </w:tcPr>
          <w:p w14:paraId="5401BA41"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1,341</w:t>
            </w:r>
          </w:p>
        </w:tc>
        <w:tc>
          <w:tcPr>
            <w:tcW w:w="1054" w:type="dxa"/>
            <w:tcBorders>
              <w:top w:val="nil"/>
              <w:left w:val="nil"/>
              <w:bottom w:val="nil"/>
            </w:tcBorders>
            <w:noWrap/>
            <w:hideMark/>
          </w:tcPr>
          <w:p w14:paraId="615321F5"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320</w:t>
            </w:r>
          </w:p>
        </w:tc>
      </w:tr>
      <w:tr w:rsidR="00F7065A" w:rsidRPr="007354F9" w14:paraId="62B062C0" w14:textId="77777777" w:rsidTr="004E7329">
        <w:trPr>
          <w:trHeight w:val="80"/>
        </w:trPr>
        <w:tc>
          <w:tcPr>
            <w:tcW w:w="6771" w:type="dxa"/>
            <w:tcBorders>
              <w:top w:val="nil"/>
              <w:left w:val="nil"/>
              <w:right w:val="nil"/>
            </w:tcBorders>
            <w:noWrap/>
            <w:hideMark/>
          </w:tcPr>
          <w:p w14:paraId="43C55FE3" w14:textId="1A4AE32B" w:rsidR="00F7065A" w:rsidRPr="007354F9" w:rsidRDefault="00F7065A" w:rsidP="003F1D70">
            <w:pPr>
              <w:spacing w:after="0" w:line="240" w:lineRule="auto"/>
              <w:jc w:val="both"/>
              <w:rPr>
                <w:rFonts w:ascii="Times New Roman" w:eastAsia="SimSun" w:hAnsi="Times New Roman" w:cs="Times New Roman"/>
                <w:sz w:val="20"/>
                <w:szCs w:val="20"/>
              </w:rPr>
            </w:pPr>
            <w:bookmarkStart w:id="58" w:name="OLE_LINK60"/>
            <w:bookmarkStart w:id="59" w:name="OLE_LINK61"/>
            <w:bookmarkStart w:id="60" w:name="_Hlk462339413"/>
            <w:r>
              <w:rPr>
                <w:rFonts w:ascii="Times New Roman" w:eastAsia="SimSun" w:hAnsi="Times New Roman" w:cs="Times New Roman"/>
                <w:sz w:val="20"/>
                <w:szCs w:val="20"/>
              </w:rPr>
              <w:t>Exclud</w:t>
            </w:r>
            <w:r w:rsidR="00030963">
              <w:rPr>
                <w:rFonts w:ascii="Times New Roman" w:eastAsia="SimSun" w:hAnsi="Times New Roman" w:cs="Times New Roman"/>
                <w:sz w:val="20"/>
                <w:szCs w:val="20"/>
              </w:rPr>
              <w:t>ing</w:t>
            </w:r>
            <w:r>
              <w:rPr>
                <w:rFonts w:ascii="Times New Roman" w:eastAsia="SimSun" w:hAnsi="Times New Roman" w:cs="Times New Roman"/>
                <w:sz w:val="20"/>
                <w:szCs w:val="20"/>
              </w:rPr>
              <w:t xml:space="preserve"> financial firms (banks, insurance, investment funds and real estates)</w:t>
            </w:r>
            <w:r w:rsidRPr="007354F9">
              <w:rPr>
                <w:rFonts w:ascii="Times New Roman" w:eastAsia="SimSun" w:hAnsi="Times New Roman" w:cs="Times New Roman"/>
                <w:sz w:val="20"/>
                <w:szCs w:val="20"/>
              </w:rPr>
              <w:t xml:space="preserve"> </w:t>
            </w:r>
            <w:bookmarkEnd w:id="58"/>
            <w:bookmarkEnd w:id="59"/>
          </w:p>
        </w:tc>
        <w:tc>
          <w:tcPr>
            <w:tcW w:w="1417" w:type="dxa"/>
            <w:tcBorders>
              <w:top w:val="nil"/>
              <w:left w:val="nil"/>
              <w:right w:val="nil"/>
            </w:tcBorders>
            <w:noWrap/>
            <w:hideMark/>
          </w:tcPr>
          <w:p w14:paraId="05FC5698" w14:textId="77777777" w:rsidR="00F7065A" w:rsidRPr="007354F9" w:rsidRDefault="00F7065A" w:rsidP="003F1D70">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1,</w:t>
            </w:r>
            <w:r>
              <w:rPr>
                <w:rFonts w:ascii="Times New Roman" w:eastAsia="SimSun" w:hAnsi="Times New Roman" w:cs="Times New Roman"/>
                <w:sz w:val="20"/>
                <w:szCs w:val="20"/>
              </w:rPr>
              <w:t>148</w:t>
            </w:r>
          </w:p>
        </w:tc>
        <w:tc>
          <w:tcPr>
            <w:tcW w:w="1054" w:type="dxa"/>
            <w:tcBorders>
              <w:top w:val="nil"/>
              <w:left w:val="nil"/>
            </w:tcBorders>
            <w:noWrap/>
            <w:hideMark/>
          </w:tcPr>
          <w:p w14:paraId="3C92B180" w14:textId="77777777" w:rsidR="00F7065A" w:rsidRPr="007354F9" w:rsidRDefault="00F7065A" w:rsidP="003F1D70">
            <w:pPr>
              <w:spacing w:after="0" w:line="24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254</w:t>
            </w:r>
          </w:p>
        </w:tc>
      </w:tr>
      <w:bookmarkEnd w:id="60"/>
    </w:tbl>
    <w:p w14:paraId="23C94521" w14:textId="77777777" w:rsidR="00F7065A" w:rsidRPr="007354F9" w:rsidRDefault="00F7065A" w:rsidP="00F7065A">
      <w:pPr>
        <w:spacing w:after="0" w:line="240" w:lineRule="auto"/>
      </w:pPr>
    </w:p>
    <w:p w14:paraId="7B6DD39C" w14:textId="77777777" w:rsidR="00F7065A" w:rsidRDefault="00F7065A" w:rsidP="00F7065A">
      <w:pPr>
        <w:spacing w:after="160" w:line="259" w:lineRule="auto"/>
      </w:pPr>
      <w:r w:rsidRPr="007354F9">
        <w:br w:type="page"/>
      </w:r>
    </w:p>
    <w:p w14:paraId="3F5BF298" w14:textId="77777777" w:rsidR="00F7065A" w:rsidRPr="007354F9" w:rsidRDefault="00F7065A" w:rsidP="00F7065A">
      <w:pPr>
        <w:tabs>
          <w:tab w:val="center" w:pos="7699"/>
          <w:tab w:val="right" w:pos="15398"/>
        </w:tabs>
        <w:adjustRightInd w:val="0"/>
        <w:snapToGrid w:val="0"/>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lastRenderedPageBreak/>
        <w:t xml:space="preserve">Table </w:t>
      </w:r>
      <w:r w:rsidRPr="007354F9">
        <w:rPr>
          <w:rFonts w:ascii="Times New Roman" w:eastAsia="SimSun" w:hAnsi="Times New Roman" w:cs="Times New Roman" w:hint="eastAsia"/>
          <w:b/>
          <w:sz w:val="20"/>
          <w:szCs w:val="20"/>
        </w:rPr>
        <w:t>2</w:t>
      </w:r>
    </w:p>
    <w:p w14:paraId="457692DA"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Summary </w:t>
      </w:r>
      <w:r w:rsidRPr="007354F9">
        <w:rPr>
          <w:rFonts w:ascii="Times New Roman" w:eastAsia="SimSun" w:hAnsi="Times New Roman" w:cs="Times New Roman" w:hint="eastAsia"/>
          <w:b/>
          <w:sz w:val="20"/>
          <w:szCs w:val="20"/>
        </w:rPr>
        <w:t>S</w:t>
      </w:r>
      <w:r w:rsidRPr="007354F9">
        <w:rPr>
          <w:rFonts w:ascii="Times New Roman" w:eastAsia="SimSun" w:hAnsi="Times New Roman" w:cs="Times New Roman"/>
          <w:b/>
          <w:sz w:val="20"/>
          <w:szCs w:val="20"/>
        </w:rPr>
        <w:t xml:space="preserve">tatistics for </w:t>
      </w:r>
      <w:r w:rsidRPr="007354F9">
        <w:rPr>
          <w:rFonts w:ascii="Times New Roman" w:eastAsia="SimSun" w:hAnsi="Times New Roman" w:cs="Times New Roman" w:hint="eastAsia"/>
          <w:b/>
          <w:sz w:val="20"/>
          <w:szCs w:val="20"/>
        </w:rPr>
        <w:t>Directors</w:t>
      </w:r>
      <w:r w:rsidRPr="007354F9">
        <w:rPr>
          <w:rFonts w:ascii="Times New Roman" w:eastAsia="SimSun" w:hAnsi="Times New Roman" w:cs="Times New Roman"/>
          <w:b/>
          <w:sz w:val="20"/>
          <w:szCs w:val="20"/>
        </w:rPr>
        <w:t>’</w:t>
      </w:r>
      <w:r w:rsidRPr="007354F9">
        <w:rPr>
          <w:rFonts w:ascii="Times New Roman" w:eastAsia="SimSun" w:hAnsi="Times New Roman" w:cs="Times New Roman" w:hint="eastAsia"/>
          <w:b/>
          <w:sz w:val="20"/>
          <w:szCs w:val="20"/>
        </w:rPr>
        <w:t xml:space="preserve"> Trades</w:t>
      </w:r>
      <w:r w:rsidRPr="007354F9">
        <w:rPr>
          <w:rFonts w:ascii="Times New Roman" w:eastAsia="SimSun" w:hAnsi="Times New Roman" w:cs="Times New Roman"/>
          <w:b/>
          <w:sz w:val="20"/>
          <w:szCs w:val="20"/>
        </w:rPr>
        <w:t>, Large Controlling Shareholders</w:t>
      </w:r>
      <w:r>
        <w:rPr>
          <w:rFonts w:ascii="Times New Roman" w:eastAsia="SimSun" w:hAnsi="Times New Roman" w:cs="Times New Roman"/>
          <w:b/>
          <w:sz w:val="20"/>
          <w:szCs w:val="20"/>
        </w:rPr>
        <w:t>,</w:t>
      </w:r>
      <w:r w:rsidRPr="007354F9">
        <w:rPr>
          <w:rFonts w:ascii="Times New Roman" w:eastAsia="SimSun" w:hAnsi="Times New Roman" w:cs="Times New Roman"/>
          <w:b/>
          <w:sz w:val="20"/>
          <w:szCs w:val="20"/>
        </w:rPr>
        <w:t xml:space="preserve"> </w:t>
      </w:r>
      <w:r w:rsidRPr="007354F9">
        <w:rPr>
          <w:rFonts w:ascii="Times New Roman" w:eastAsia="SimSun" w:hAnsi="Times New Roman" w:cs="Times New Roman" w:hint="eastAsia"/>
          <w:b/>
          <w:sz w:val="20"/>
          <w:szCs w:val="20"/>
        </w:rPr>
        <w:t xml:space="preserve">and </w:t>
      </w:r>
      <w:r w:rsidRPr="007354F9">
        <w:rPr>
          <w:rFonts w:ascii="Times New Roman" w:eastAsia="SimSun" w:hAnsi="Times New Roman" w:cs="Times New Roman"/>
          <w:b/>
          <w:sz w:val="20"/>
          <w:szCs w:val="20"/>
        </w:rPr>
        <w:t xml:space="preserve">Family </w:t>
      </w:r>
      <w:r w:rsidRPr="007354F9">
        <w:rPr>
          <w:rFonts w:ascii="Times New Roman" w:eastAsia="SimSun" w:hAnsi="Times New Roman" w:cs="Times New Roman" w:hint="eastAsia"/>
          <w:b/>
          <w:sz w:val="20"/>
          <w:szCs w:val="20"/>
        </w:rPr>
        <w:t>Control</w:t>
      </w:r>
    </w:p>
    <w:p w14:paraId="70EC82AB" w14:textId="65162E95" w:rsidR="00F7065A" w:rsidRPr="007354F9" w:rsidRDefault="00F7065A" w:rsidP="00F7065A">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Panel A reports the summary statistics for transaction size by category of director from January 2009 to December 2014. The transaction size is measured by the number of shares traded as a percentage of the number of shares outstanding</w:t>
      </w:r>
      <w:r w:rsidRPr="007354F9">
        <w:rPr>
          <w:rFonts w:ascii="Times New Roman" w:eastAsia="SimSun" w:hAnsi="Times New Roman" w:cs="Times New Roman"/>
          <w:i/>
          <w:sz w:val="20"/>
          <w:szCs w:val="20"/>
        </w:rPr>
        <w:t xml:space="preserve">. </w:t>
      </w:r>
      <w:r w:rsidRPr="007354F9">
        <w:rPr>
          <w:rFonts w:ascii="Times New Roman" w:eastAsia="SimSun" w:hAnsi="Times New Roman" w:cs="Times New Roman"/>
          <w:sz w:val="20"/>
          <w:szCs w:val="20"/>
        </w:rPr>
        <w:t xml:space="preserve">Other senior executives include the chief financial officer, chief operating officer, chief investment officer, and managers. Panel B records the summary statistics for </w:t>
      </w:r>
      <w:r>
        <w:rPr>
          <w:rFonts w:ascii="Times New Roman" w:eastAsia="SimSun" w:hAnsi="Times New Roman" w:cs="Times New Roman"/>
          <w:sz w:val="20"/>
          <w:szCs w:val="20"/>
        </w:rPr>
        <w:t xml:space="preserve">the </w:t>
      </w:r>
      <w:r w:rsidRPr="007354F9">
        <w:rPr>
          <w:rFonts w:ascii="Times New Roman" w:eastAsia="SimSun" w:hAnsi="Times New Roman" w:cs="Times New Roman"/>
          <w:sz w:val="20"/>
          <w:szCs w:val="20"/>
        </w:rPr>
        <w:t xml:space="preserve">controlling power of large controlling shareholders. </w:t>
      </w:r>
      <w:r>
        <w:rPr>
          <w:rFonts w:ascii="Times New Roman" w:eastAsia="SimSun" w:hAnsi="Times New Roman" w:cs="Times New Roman"/>
          <w:sz w:val="20"/>
          <w:szCs w:val="20"/>
        </w:rPr>
        <w:t>F</w:t>
      </w:r>
      <w:r w:rsidRPr="007354F9">
        <w:rPr>
          <w:rFonts w:ascii="Times New Roman" w:eastAsia="SimSun" w:hAnsi="Times New Roman" w:cs="Times New Roman"/>
          <w:sz w:val="20"/>
          <w:szCs w:val="20"/>
        </w:rPr>
        <w:t xml:space="preserve">or family-controlled firms, </w:t>
      </w:r>
      <w:r>
        <w:rPr>
          <w:rFonts w:ascii="Times New Roman" w:eastAsia="SimSun" w:hAnsi="Times New Roman" w:cs="Times New Roman"/>
          <w:sz w:val="20"/>
          <w:szCs w:val="20"/>
        </w:rPr>
        <w:t>this</w:t>
      </w:r>
      <w:r w:rsidRPr="007354F9">
        <w:rPr>
          <w:rFonts w:ascii="Times New Roman" w:eastAsia="SimSun" w:hAnsi="Times New Roman" w:cs="Times New Roman"/>
          <w:sz w:val="20"/>
          <w:szCs w:val="20"/>
        </w:rPr>
        <w:t xml:space="preserve"> is measured as the voting rights by all family </w:t>
      </w:r>
      <w:r>
        <w:rPr>
          <w:rFonts w:ascii="Times New Roman" w:eastAsia="SimSun" w:hAnsi="Times New Roman" w:cs="Times New Roman"/>
          <w:sz w:val="20"/>
          <w:szCs w:val="20"/>
        </w:rPr>
        <w:t>shareholders</w:t>
      </w:r>
      <w:r w:rsidRPr="007354F9">
        <w:rPr>
          <w:rFonts w:ascii="Times New Roman" w:eastAsia="SimSun" w:hAnsi="Times New Roman" w:cs="Times New Roman"/>
          <w:sz w:val="20"/>
          <w:szCs w:val="20"/>
        </w:rPr>
        <w:t xml:space="preserve">; </w:t>
      </w:r>
      <w:r>
        <w:rPr>
          <w:rFonts w:ascii="Times New Roman" w:eastAsia="SimSun" w:hAnsi="Times New Roman" w:cs="Times New Roman"/>
          <w:sz w:val="20"/>
          <w:szCs w:val="20"/>
        </w:rPr>
        <w:t>f</w:t>
      </w:r>
      <w:r w:rsidRPr="007354F9">
        <w:rPr>
          <w:rFonts w:ascii="Times New Roman" w:eastAsia="SimSun" w:hAnsi="Times New Roman" w:cs="Times New Roman"/>
          <w:sz w:val="20"/>
          <w:szCs w:val="20"/>
        </w:rPr>
        <w:t xml:space="preserve">or state-controlled firms, it is measured as the voting rights by the state; for non-controlled firms, it is measured as the voting rights held by the largest substantial shareholder. Panel C shows </w:t>
      </w:r>
      <w:r>
        <w:rPr>
          <w:rFonts w:ascii="Times New Roman" w:eastAsia="SimSun" w:hAnsi="Times New Roman" w:cs="Times New Roman"/>
          <w:sz w:val="20"/>
          <w:szCs w:val="20"/>
        </w:rPr>
        <w:t xml:space="preserve">the </w:t>
      </w:r>
      <w:r w:rsidRPr="007354F9">
        <w:rPr>
          <w:rFonts w:ascii="Times New Roman" w:eastAsia="SimSun" w:hAnsi="Times New Roman" w:cs="Times New Roman"/>
          <w:sz w:val="20"/>
          <w:szCs w:val="20"/>
        </w:rPr>
        <w:t>summary statistics for fam</w:t>
      </w:r>
      <w:r>
        <w:rPr>
          <w:rFonts w:ascii="Times New Roman" w:eastAsia="SimSun" w:hAnsi="Times New Roman" w:cs="Times New Roman"/>
          <w:sz w:val="20"/>
          <w:szCs w:val="20"/>
        </w:rPr>
        <w:t>ily control in family</w:t>
      </w:r>
      <w:r w:rsidRPr="007354F9">
        <w:rPr>
          <w:rFonts w:ascii="Times New Roman" w:eastAsia="SimSun" w:hAnsi="Times New Roman" w:cs="Times New Roman"/>
          <w:sz w:val="20"/>
          <w:szCs w:val="20"/>
        </w:rPr>
        <w:t xml:space="preserve"> firms. </w:t>
      </w:r>
      <w:r w:rsidRPr="007354F9">
        <w:rPr>
          <w:rFonts w:ascii="Times New Roman" w:eastAsia="SimSun" w:hAnsi="Times New Roman" w:cs="Times New Roman"/>
          <w:i/>
          <w:sz w:val="20"/>
          <w:szCs w:val="20"/>
        </w:rPr>
        <w:t>Family board seats</w:t>
      </w:r>
      <w:r w:rsidRPr="007354F9">
        <w:rPr>
          <w:rFonts w:ascii="Times New Roman" w:eastAsia="SimSun" w:hAnsi="Times New Roman" w:cs="Times New Roman"/>
          <w:sz w:val="20"/>
          <w:szCs w:val="20"/>
        </w:rPr>
        <w:t xml:space="preserve"> is the number of family members sitting on the board. </w:t>
      </w:r>
      <w:r w:rsidRPr="007354F9">
        <w:rPr>
          <w:rFonts w:ascii="Times New Roman" w:eastAsia="SimSun" w:hAnsi="Times New Roman" w:cs="Times New Roman"/>
          <w:i/>
          <w:sz w:val="20"/>
          <w:szCs w:val="20"/>
        </w:rPr>
        <w:t>Family board presence (%)</w:t>
      </w:r>
      <w:r w:rsidRPr="007354F9">
        <w:rPr>
          <w:rFonts w:ascii="Times New Roman" w:eastAsia="SimSun" w:hAnsi="Times New Roman" w:cs="Times New Roman"/>
          <w:sz w:val="20"/>
          <w:szCs w:val="20"/>
        </w:rPr>
        <w:t xml:space="preserve"> is the number of family members sitting on the board as a percentage of the total number of board members.</w:t>
      </w:r>
    </w:p>
    <w:p w14:paraId="3C5DD348" w14:textId="77777777" w:rsidR="00F7065A" w:rsidRPr="007354F9" w:rsidRDefault="00F7065A" w:rsidP="00F7065A">
      <w:pPr>
        <w:spacing w:after="0" w:line="240" w:lineRule="auto"/>
        <w:rPr>
          <w:rFonts w:ascii="Times New Roman" w:eastAsia="SimSun" w:hAnsi="Times New Roman" w:cs="Times New Roman"/>
          <w:sz w:val="20"/>
          <w:szCs w:val="20"/>
        </w:rPr>
      </w:pPr>
    </w:p>
    <w:tbl>
      <w:tblPr>
        <w:tblStyle w:val="3"/>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867"/>
        <w:gridCol w:w="998"/>
        <w:gridCol w:w="1078"/>
        <w:gridCol w:w="998"/>
        <w:gridCol w:w="998"/>
        <w:gridCol w:w="1192"/>
      </w:tblGrid>
      <w:tr w:rsidR="00F7065A" w:rsidRPr="007354F9" w14:paraId="0AC93D32" w14:textId="77777777" w:rsidTr="003F1D70">
        <w:trPr>
          <w:trHeight w:val="280"/>
          <w:jc w:val="center"/>
        </w:trPr>
        <w:tc>
          <w:tcPr>
            <w:tcW w:w="5000" w:type="pct"/>
            <w:gridSpan w:val="7"/>
            <w:tcBorders>
              <w:top w:val="single" w:sz="4" w:space="0" w:color="auto"/>
              <w:bottom w:val="single" w:sz="4" w:space="0" w:color="auto"/>
            </w:tcBorders>
            <w:noWrap/>
            <w:hideMark/>
          </w:tcPr>
          <w:p w14:paraId="767F400E"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bookmarkStart w:id="61" w:name="OLE_LINK64"/>
            <w:r w:rsidRPr="007354F9">
              <w:rPr>
                <w:rFonts w:ascii="Times New Roman" w:eastAsia="SimSun" w:hAnsi="Times New Roman" w:cs="Times New Roman"/>
                <w:kern w:val="0"/>
                <w:sz w:val="20"/>
                <w:szCs w:val="20"/>
              </w:rPr>
              <w:t>Panel A: Summary statistics for transaction size by category of director</w:t>
            </w:r>
            <w:r>
              <w:rPr>
                <w:rFonts w:ascii="Times New Roman" w:eastAsia="SimSun" w:hAnsi="Times New Roman" w:cs="Times New Roman"/>
                <w:kern w:val="0"/>
                <w:sz w:val="20"/>
                <w:szCs w:val="20"/>
              </w:rPr>
              <w:t xml:space="preserve"> (%)</w:t>
            </w:r>
          </w:p>
        </w:tc>
      </w:tr>
      <w:tr w:rsidR="00F7065A" w:rsidRPr="007354F9" w14:paraId="71489525" w14:textId="77777777" w:rsidTr="003F1D70">
        <w:trPr>
          <w:trHeight w:val="280"/>
          <w:jc w:val="center"/>
        </w:trPr>
        <w:tc>
          <w:tcPr>
            <w:tcW w:w="1683" w:type="pct"/>
            <w:tcBorders>
              <w:top w:val="single" w:sz="4" w:space="0" w:color="auto"/>
            </w:tcBorders>
            <w:noWrap/>
            <w:hideMark/>
          </w:tcPr>
          <w:p w14:paraId="653D4E0D"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p>
        </w:tc>
        <w:tc>
          <w:tcPr>
            <w:tcW w:w="469" w:type="pct"/>
            <w:tcBorders>
              <w:top w:val="single" w:sz="4" w:space="0" w:color="auto"/>
            </w:tcBorders>
            <w:noWrap/>
            <w:hideMark/>
          </w:tcPr>
          <w:p w14:paraId="7BE82CF9"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Obs.</w:t>
            </w:r>
          </w:p>
        </w:tc>
        <w:tc>
          <w:tcPr>
            <w:tcW w:w="540" w:type="pct"/>
            <w:tcBorders>
              <w:top w:val="single" w:sz="4" w:space="0" w:color="auto"/>
            </w:tcBorders>
            <w:noWrap/>
            <w:hideMark/>
          </w:tcPr>
          <w:p w14:paraId="15124E03"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Mean</w:t>
            </w:r>
          </w:p>
        </w:tc>
        <w:tc>
          <w:tcPr>
            <w:tcW w:w="583" w:type="pct"/>
            <w:tcBorders>
              <w:top w:val="single" w:sz="4" w:space="0" w:color="auto"/>
            </w:tcBorders>
            <w:noWrap/>
            <w:hideMark/>
          </w:tcPr>
          <w:p w14:paraId="7A477ECF"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Median</w:t>
            </w:r>
          </w:p>
        </w:tc>
        <w:tc>
          <w:tcPr>
            <w:tcW w:w="540" w:type="pct"/>
            <w:tcBorders>
              <w:top w:val="single" w:sz="4" w:space="0" w:color="auto"/>
            </w:tcBorders>
            <w:noWrap/>
            <w:hideMark/>
          </w:tcPr>
          <w:p w14:paraId="23D8D478"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w:t>
            </w:r>
          </w:p>
        </w:tc>
        <w:tc>
          <w:tcPr>
            <w:tcW w:w="540" w:type="pct"/>
            <w:tcBorders>
              <w:top w:val="single" w:sz="4" w:space="0" w:color="auto"/>
            </w:tcBorders>
            <w:noWrap/>
            <w:hideMark/>
          </w:tcPr>
          <w:p w14:paraId="505BD071"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99%</w:t>
            </w:r>
          </w:p>
        </w:tc>
        <w:tc>
          <w:tcPr>
            <w:tcW w:w="645" w:type="pct"/>
            <w:tcBorders>
              <w:top w:val="single" w:sz="4" w:space="0" w:color="auto"/>
            </w:tcBorders>
            <w:noWrap/>
            <w:hideMark/>
          </w:tcPr>
          <w:p w14:paraId="6D585883" w14:textId="77777777" w:rsidR="00F7065A" w:rsidRPr="007354F9" w:rsidRDefault="00F7065A" w:rsidP="003F1D70">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Std.Dev.</w:t>
            </w:r>
          </w:p>
        </w:tc>
      </w:tr>
      <w:tr w:rsidR="00030963" w:rsidRPr="007354F9" w14:paraId="07727E29" w14:textId="77777777" w:rsidTr="003F1D70">
        <w:trPr>
          <w:trHeight w:val="280"/>
          <w:jc w:val="center"/>
        </w:trPr>
        <w:tc>
          <w:tcPr>
            <w:tcW w:w="1683" w:type="pct"/>
            <w:noWrap/>
          </w:tcPr>
          <w:p w14:paraId="23432924" w14:textId="551F158D"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Chairman</w:t>
            </w:r>
          </w:p>
        </w:tc>
        <w:tc>
          <w:tcPr>
            <w:tcW w:w="469" w:type="pct"/>
            <w:noWrap/>
          </w:tcPr>
          <w:p w14:paraId="628E1B4C" w14:textId="248AB70A" w:rsidR="00030963"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231</w:t>
            </w:r>
          </w:p>
        </w:tc>
        <w:tc>
          <w:tcPr>
            <w:tcW w:w="540" w:type="pct"/>
            <w:noWrap/>
          </w:tcPr>
          <w:p w14:paraId="00BA2EEB" w14:textId="789CB4ED" w:rsidR="00030963"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1.474</w:t>
            </w:r>
          </w:p>
        </w:tc>
        <w:tc>
          <w:tcPr>
            <w:tcW w:w="583" w:type="pct"/>
            <w:noWrap/>
          </w:tcPr>
          <w:p w14:paraId="01A6ADF7" w14:textId="2ED5CE14" w:rsidR="00030963"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0.063</w:t>
            </w:r>
          </w:p>
        </w:tc>
        <w:tc>
          <w:tcPr>
            <w:tcW w:w="540" w:type="pct"/>
            <w:noWrap/>
          </w:tcPr>
          <w:p w14:paraId="726C7FDF" w14:textId="5B4F90FB"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0.001</w:t>
            </w:r>
          </w:p>
        </w:tc>
        <w:tc>
          <w:tcPr>
            <w:tcW w:w="540" w:type="pct"/>
            <w:noWrap/>
          </w:tcPr>
          <w:p w14:paraId="47727A9E" w14:textId="1679E479"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13.658</w:t>
            </w:r>
          </w:p>
        </w:tc>
        <w:tc>
          <w:tcPr>
            <w:tcW w:w="645" w:type="pct"/>
            <w:noWrap/>
          </w:tcPr>
          <w:p w14:paraId="0DD6E095" w14:textId="5D3EB006" w:rsidR="00030963"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3.066</w:t>
            </w:r>
          </w:p>
        </w:tc>
      </w:tr>
      <w:tr w:rsidR="00030963" w:rsidRPr="007354F9" w14:paraId="5AAE8AB4" w14:textId="77777777" w:rsidTr="003F1D70">
        <w:trPr>
          <w:trHeight w:val="280"/>
          <w:jc w:val="center"/>
        </w:trPr>
        <w:tc>
          <w:tcPr>
            <w:tcW w:w="1683" w:type="pct"/>
            <w:noWrap/>
            <w:hideMark/>
          </w:tcPr>
          <w:p w14:paraId="088E9A84"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Chief executives</w:t>
            </w:r>
          </w:p>
        </w:tc>
        <w:tc>
          <w:tcPr>
            <w:tcW w:w="469" w:type="pct"/>
            <w:noWrap/>
            <w:hideMark/>
          </w:tcPr>
          <w:p w14:paraId="61CA66F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115</w:t>
            </w:r>
          </w:p>
        </w:tc>
        <w:tc>
          <w:tcPr>
            <w:tcW w:w="540" w:type="pct"/>
            <w:noWrap/>
            <w:hideMark/>
          </w:tcPr>
          <w:p w14:paraId="2CDDB1C2"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0.980</w:t>
            </w:r>
          </w:p>
        </w:tc>
        <w:tc>
          <w:tcPr>
            <w:tcW w:w="583" w:type="pct"/>
            <w:noWrap/>
            <w:hideMark/>
          </w:tcPr>
          <w:p w14:paraId="4FF91BA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0.044</w:t>
            </w:r>
          </w:p>
        </w:tc>
        <w:tc>
          <w:tcPr>
            <w:tcW w:w="540" w:type="pct"/>
            <w:noWrap/>
            <w:hideMark/>
          </w:tcPr>
          <w:p w14:paraId="22A65D5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63568DC4"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19.500</w:t>
            </w:r>
          </w:p>
        </w:tc>
        <w:tc>
          <w:tcPr>
            <w:tcW w:w="645" w:type="pct"/>
            <w:noWrap/>
            <w:hideMark/>
          </w:tcPr>
          <w:p w14:paraId="0A8991E4"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3.203</w:t>
            </w:r>
          </w:p>
        </w:tc>
      </w:tr>
      <w:tr w:rsidR="00030963" w:rsidRPr="007354F9" w14:paraId="20F74501" w14:textId="77777777" w:rsidTr="003F1D70">
        <w:trPr>
          <w:trHeight w:val="280"/>
          <w:jc w:val="center"/>
        </w:trPr>
        <w:tc>
          <w:tcPr>
            <w:tcW w:w="1683" w:type="pct"/>
            <w:noWrap/>
            <w:hideMark/>
          </w:tcPr>
          <w:p w14:paraId="750C020A"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Other senior executives</w:t>
            </w:r>
          </w:p>
        </w:tc>
        <w:tc>
          <w:tcPr>
            <w:tcW w:w="469" w:type="pct"/>
            <w:noWrap/>
            <w:hideMark/>
          </w:tcPr>
          <w:p w14:paraId="68B733F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92</w:t>
            </w:r>
          </w:p>
        </w:tc>
        <w:tc>
          <w:tcPr>
            <w:tcW w:w="540" w:type="pct"/>
            <w:noWrap/>
            <w:hideMark/>
          </w:tcPr>
          <w:p w14:paraId="57526293"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0.057</w:t>
            </w:r>
          </w:p>
        </w:tc>
        <w:tc>
          <w:tcPr>
            <w:tcW w:w="583" w:type="pct"/>
            <w:noWrap/>
            <w:hideMark/>
          </w:tcPr>
          <w:p w14:paraId="0E9C904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0.023</w:t>
            </w:r>
          </w:p>
        </w:tc>
        <w:tc>
          <w:tcPr>
            <w:tcW w:w="540" w:type="pct"/>
            <w:noWrap/>
            <w:hideMark/>
          </w:tcPr>
          <w:p w14:paraId="275886D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0A3A51D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0.621</w:t>
            </w:r>
          </w:p>
        </w:tc>
        <w:tc>
          <w:tcPr>
            <w:tcW w:w="645" w:type="pct"/>
            <w:noWrap/>
            <w:hideMark/>
          </w:tcPr>
          <w:p w14:paraId="7A621CC9"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0.102</w:t>
            </w:r>
          </w:p>
        </w:tc>
      </w:tr>
      <w:tr w:rsidR="00030963" w:rsidRPr="007354F9" w14:paraId="1CD7A589" w14:textId="77777777" w:rsidTr="003F1D70">
        <w:trPr>
          <w:trHeight w:val="280"/>
          <w:jc w:val="center"/>
        </w:trPr>
        <w:tc>
          <w:tcPr>
            <w:tcW w:w="1683" w:type="pct"/>
            <w:noWrap/>
            <w:hideMark/>
          </w:tcPr>
          <w:p w14:paraId="52779C0C"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Executive directors</w:t>
            </w:r>
          </w:p>
        </w:tc>
        <w:tc>
          <w:tcPr>
            <w:tcW w:w="469" w:type="pct"/>
            <w:noWrap/>
            <w:hideMark/>
          </w:tcPr>
          <w:p w14:paraId="51AA64C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414</w:t>
            </w:r>
          </w:p>
        </w:tc>
        <w:tc>
          <w:tcPr>
            <w:tcW w:w="540" w:type="pct"/>
            <w:noWrap/>
            <w:hideMark/>
          </w:tcPr>
          <w:p w14:paraId="10E92021"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0.327</w:t>
            </w:r>
          </w:p>
        </w:tc>
        <w:tc>
          <w:tcPr>
            <w:tcW w:w="583" w:type="pct"/>
            <w:noWrap/>
            <w:hideMark/>
          </w:tcPr>
          <w:p w14:paraId="5A8252C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0.021</w:t>
            </w:r>
          </w:p>
        </w:tc>
        <w:tc>
          <w:tcPr>
            <w:tcW w:w="540" w:type="pct"/>
            <w:noWrap/>
            <w:hideMark/>
          </w:tcPr>
          <w:p w14:paraId="54AF60E2"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672492D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6.</w:t>
            </w:r>
            <w:r>
              <w:rPr>
                <w:rFonts w:ascii="Times New Roman" w:eastAsia="SimSun" w:hAnsi="Times New Roman" w:cs="Times New Roman"/>
                <w:kern w:val="0"/>
                <w:sz w:val="20"/>
                <w:szCs w:val="20"/>
              </w:rPr>
              <w:t>944</w:t>
            </w:r>
          </w:p>
        </w:tc>
        <w:tc>
          <w:tcPr>
            <w:tcW w:w="645" w:type="pct"/>
            <w:noWrap/>
            <w:hideMark/>
          </w:tcPr>
          <w:p w14:paraId="0122530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.757</w:t>
            </w:r>
          </w:p>
        </w:tc>
      </w:tr>
      <w:tr w:rsidR="00030963" w:rsidRPr="007354F9" w14:paraId="4B92E783" w14:textId="77777777" w:rsidTr="003F1D70">
        <w:trPr>
          <w:trHeight w:val="280"/>
          <w:jc w:val="center"/>
        </w:trPr>
        <w:tc>
          <w:tcPr>
            <w:tcW w:w="1683" w:type="pct"/>
            <w:noWrap/>
            <w:hideMark/>
          </w:tcPr>
          <w:p w14:paraId="17F62D86"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Non-executive directors</w:t>
            </w:r>
          </w:p>
        </w:tc>
        <w:tc>
          <w:tcPr>
            <w:tcW w:w="469" w:type="pct"/>
            <w:noWrap/>
            <w:hideMark/>
          </w:tcPr>
          <w:p w14:paraId="5A3D27D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118</w:t>
            </w:r>
          </w:p>
        </w:tc>
        <w:tc>
          <w:tcPr>
            <w:tcW w:w="540" w:type="pct"/>
            <w:noWrap/>
            <w:hideMark/>
          </w:tcPr>
          <w:p w14:paraId="772F11A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0.383</w:t>
            </w:r>
          </w:p>
        </w:tc>
        <w:tc>
          <w:tcPr>
            <w:tcW w:w="583" w:type="pct"/>
            <w:noWrap/>
            <w:hideMark/>
          </w:tcPr>
          <w:p w14:paraId="63C4227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0.030</w:t>
            </w:r>
          </w:p>
        </w:tc>
        <w:tc>
          <w:tcPr>
            <w:tcW w:w="540" w:type="pct"/>
            <w:noWrap/>
            <w:hideMark/>
          </w:tcPr>
          <w:p w14:paraId="766ABBBE"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77B14EA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6.307</w:t>
            </w:r>
          </w:p>
        </w:tc>
        <w:tc>
          <w:tcPr>
            <w:tcW w:w="645" w:type="pct"/>
            <w:noWrap/>
            <w:hideMark/>
          </w:tcPr>
          <w:p w14:paraId="682416F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.227</w:t>
            </w:r>
          </w:p>
        </w:tc>
      </w:tr>
      <w:tr w:rsidR="00030963" w:rsidRPr="007354F9" w14:paraId="5B750847" w14:textId="77777777" w:rsidTr="003F1D70">
        <w:trPr>
          <w:trHeight w:val="280"/>
          <w:jc w:val="center"/>
        </w:trPr>
        <w:tc>
          <w:tcPr>
            <w:tcW w:w="1683" w:type="pct"/>
            <w:noWrap/>
            <w:hideMark/>
          </w:tcPr>
          <w:p w14:paraId="5DC8733D"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Independent directors</w:t>
            </w:r>
          </w:p>
        </w:tc>
        <w:tc>
          <w:tcPr>
            <w:tcW w:w="469" w:type="pct"/>
            <w:noWrap/>
            <w:hideMark/>
          </w:tcPr>
          <w:p w14:paraId="6DF9E584"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178</w:t>
            </w:r>
          </w:p>
        </w:tc>
        <w:tc>
          <w:tcPr>
            <w:tcW w:w="540" w:type="pct"/>
            <w:noWrap/>
            <w:hideMark/>
          </w:tcPr>
          <w:p w14:paraId="26E6EA8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0.018</w:t>
            </w:r>
          </w:p>
        </w:tc>
        <w:tc>
          <w:tcPr>
            <w:tcW w:w="583" w:type="pct"/>
            <w:noWrap/>
            <w:hideMark/>
          </w:tcPr>
          <w:p w14:paraId="03C0BE6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0.006</w:t>
            </w:r>
          </w:p>
        </w:tc>
        <w:tc>
          <w:tcPr>
            <w:tcW w:w="540" w:type="pct"/>
            <w:noWrap/>
            <w:hideMark/>
          </w:tcPr>
          <w:p w14:paraId="14560C9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442E41D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0.197</w:t>
            </w:r>
          </w:p>
        </w:tc>
        <w:tc>
          <w:tcPr>
            <w:tcW w:w="645" w:type="pct"/>
            <w:noWrap/>
            <w:hideMark/>
          </w:tcPr>
          <w:p w14:paraId="3DA0C366"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0.045</w:t>
            </w:r>
          </w:p>
        </w:tc>
      </w:tr>
      <w:tr w:rsidR="00030963" w:rsidRPr="007354F9" w14:paraId="634B5268" w14:textId="77777777" w:rsidTr="003F1D70">
        <w:trPr>
          <w:trHeight w:val="280"/>
          <w:jc w:val="center"/>
        </w:trPr>
        <w:tc>
          <w:tcPr>
            <w:tcW w:w="1683" w:type="pct"/>
            <w:tcBorders>
              <w:bottom w:val="single" w:sz="4" w:space="0" w:color="auto"/>
            </w:tcBorders>
            <w:noWrap/>
            <w:hideMark/>
          </w:tcPr>
          <w:p w14:paraId="33CB7F09" w14:textId="77777777" w:rsidR="00030963" w:rsidRPr="007354F9" w:rsidRDefault="00030963" w:rsidP="00030963">
            <w:pPr>
              <w:spacing w:after="0" w:line="240" w:lineRule="auto"/>
              <w:rPr>
                <w:rFonts w:ascii="Times New Roman" w:eastAsia="SimSun" w:hAnsi="Times New Roman" w:cs="Times New Roman"/>
                <w:kern w:val="0"/>
                <w:sz w:val="20"/>
                <w:szCs w:val="20"/>
              </w:rPr>
            </w:pPr>
            <w:bookmarkStart w:id="62" w:name="_Hlk456175288"/>
            <w:r w:rsidRPr="007354F9">
              <w:rPr>
                <w:rFonts w:ascii="Times New Roman" w:eastAsia="SimSun" w:hAnsi="Times New Roman" w:cs="Times New Roman"/>
                <w:kern w:val="0"/>
                <w:sz w:val="20"/>
                <w:szCs w:val="20"/>
              </w:rPr>
              <w:t>All insiders</w:t>
            </w:r>
          </w:p>
        </w:tc>
        <w:tc>
          <w:tcPr>
            <w:tcW w:w="469" w:type="pct"/>
            <w:tcBorders>
              <w:bottom w:val="single" w:sz="4" w:space="0" w:color="auto"/>
            </w:tcBorders>
            <w:noWrap/>
            <w:hideMark/>
          </w:tcPr>
          <w:p w14:paraId="20D53DAF"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1,148</w:t>
            </w:r>
          </w:p>
        </w:tc>
        <w:tc>
          <w:tcPr>
            <w:tcW w:w="540" w:type="pct"/>
            <w:tcBorders>
              <w:bottom w:val="single" w:sz="4" w:space="0" w:color="auto"/>
            </w:tcBorders>
            <w:noWrap/>
            <w:hideMark/>
          </w:tcPr>
          <w:p w14:paraId="2FAC2C01"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0.509</w:t>
            </w:r>
          </w:p>
        </w:tc>
        <w:tc>
          <w:tcPr>
            <w:tcW w:w="583" w:type="pct"/>
            <w:tcBorders>
              <w:bottom w:val="single" w:sz="4" w:space="0" w:color="auto"/>
            </w:tcBorders>
            <w:noWrap/>
            <w:hideMark/>
          </w:tcPr>
          <w:p w14:paraId="7B20FC8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0.022</w:t>
            </w:r>
          </w:p>
        </w:tc>
        <w:tc>
          <w:tcPr>
            <w:tcW w:w="540" w:type="pct"/>
            <w:tcBorders>
              <w:bottom w:val="single" w:sz="4" w:space="0" w:color="auto"/>
            </w:tcBorders>
            <w:noWrap/>
            <w:hideMark/>
          </w:tcPr>
          <w:p w14:paraId="3B83A80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tcBorders>
              <w:bottom w:val="single" w:sz="4" w:space="0" w:color="auto"/>
            </w:tcBorders>
            <w:noWrap/>
            <w:hideMark/>
          </w:tcPr>
          <w:p w14:paraId="44D29D6A"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11.326</w:t>
            </w:r>
          </w:p>
        </w:tc>
        <w:tc>
          <w:tcPr>
            <w:tcW w:w="645" w:type="pct"/>
            <w:tcBorders>
              <w:bottom w:val="single" w:sz="4" w:space="0" w:color="auto"/>
            </w:tcBorders>
            <w:noWrap/>
            <w:hideMark/>
          </w:tcPr>
          <w:p w14:paraId="5EEDC92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2.023</w:t>
            </w:r>
          </w:p>
        </w:tc>
      </w:tr>
      <w:bookmarkEnd w:id="62"/>
      <w:tr w:rsidR="00030963" w:rsidRPr="007354F9" w14:paraId="6F8E98AD" w14:textId="77777777" w:rsidTr="003F1D70">
        <w:trPr>
          <w:trHeight w:val="280"/>
          <w:jc w:val="center"/>
        </w:trPr>
        <w:tc>
          <w:tcPr>
            <w:tcW w:w="5000" w:type="pct"/>
            <w:gridSpan w:val="7"/>
            <w:tcBorders>
              <w:top w:val="single" w:sz="4" w:space="0" w:color="auto"/>
              <w:bottom w:val="single" w:sz="4" w:space="0" w:color="auto"/>
            </w:tcBorders>
            <w:noWrap/>
            <w:hideMark/>
          </w:tcPr>
          <w:p w14:paraId="5BA54D2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 xml:space="preserve">Panel B: Summary statistics </w:t>
            </w:r>
            <w:r w:rsidRPr="006C6A73">
              <w:rPr>
                <w:rFonts w:ascii="Times New Roman" w:eastAsia="SimSun" w:hAnsi="Times New Roman" w:cs="Times New Roman"/>
                <w:kern w:val="0"/>
                <w:sz w:val="20"/>
                <w:szCs w:val="20"/>
              </w:rPr>
              <w:t>for the controlling</w:t>
            </w:r>
            <w:r w:rsidRPr="00877B18">
              <w:rPr>
                <w:rFonts w:ascii="Times New Roman" w:eastAsia="SimSun" w:hAnsi="Times New Roman" w:cs="Times New Roman"/>
                <w:kern w:val="0"/>
                <w:sz w:val="20"/>
                <w:szCs w:val="20"/>
              </w:rPr>
              <w:t xml:space="preserve"> power of large controlling shareholders (%)</w:t>
            </w:r>
          </w:p>
        </w:tc>
      </w:tr>
      <w:tr w:rsidR="00030963" w:rsidRPr="007354F9" w14:paraId="2557D7B5" w14:textId="77777777" w:rsidTr="003F1D70">
        <w:trPr>
          <w:trHeight w:val="280"/>
          <w:jc w:val="center"/>
        </w:trPr>
        <w:tc>
          <w:tcPr>
            <w:tcW w:w="1683" w:type="pct"/>
            <w:tcBorders>
              <w:top w:val="single" w:sz="4" w:space="0" w:color="auto"/>
            </w:tcBorders>
            <w:noWrap/>
            <w:hideMark/>
          </w:tcPr>
          <w:p w14:paraId="4C84232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p>
        </w:tc>
        <w:tc>
          <w:tcPr>
            <w:tcW w:w="469" w:type="pct"/>
            <w:tcBorders>
              <w:top w:val="single" w:sz="4" w:space="0" w:color="auto"/>
            </w:tcBorders>
            <w:noWrap/>
            <w:hideMark/>
          </w:tcPr>
          <w:p w14:paraId="044658C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Obs.</w:t>
            </w:r>
          </w:p>
        </w:tc>
        <w:tc>
          <w:tcPr>
            <w:tcW w:w="540" w:type="pct"/>
            <w:tcBorders>
              <w:top w:val="single" w:sz="4" w:space="0" w:color="auto"/>
            </w:tcBorders>
            <w:noWrap/>
            <w:hideMark/>
          </w:tcPr>
          <w:p w14:paraId="19C8A58F"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Mean</w:t>
            </w:r>
          </w:p>
        </w:tc>
        <w:tc>
          <w:tcPr>
            <w:tcW w:w="583" w:type="pct"/>
            <w:tcBorders>
              <w:top w:val="single" w:sz="4" w:space="0" w:color="auto"/>
            </w:tcBorders>
            <w:noWrap/>
            <w:hideMark/>
          </w:tcPr>
          <w:p w14:paraId="41841B91"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Median</w:t>
            </w:r>
          </w:p>
        </w:tc>
        <w:tc>
          <w:tcPr>
            <w:tcW w:w="540" w:type="pct"/>
            <w:tcBorders>
              <w:top w:val="single" w:sz="4" w:space="0" w:color="auto"/>
            </w:tcBorders>
            <w:noWrap/>
            <w:hideMark/>
          </w:tcPr>
          <w:p w14:paraId="0422617F"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w:t>
            </w:r>
          </w:p>
        </w:tc>
        <w:tc>
          <w:tcPr>
            <w:tcW w:w="540" w:type="pct"/>
            <w:tcBorders>
              <w:top w:val="single" w:sz="4" w:space="0" w:color="auto"/>
            </w:tcBorders>
            <w:noWrap/>
            <w:hideMark/>
          </w:tcPr>
          <w:p w14:paraId="3602F41E"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99%</w:t>
            </w:r>
          </w:p>
        </w:tc>
        <w:tc>
          <w:tcPr>
            <w:tcW w:w="645" w:type="pct"/>
            <w:tcBorders>
              <w:top w:val="single" w:sz="4" w:space="0" w:color="auto"/>
            </w:tcBorders>
            <w:noWrap/>
            <w:hideMark/>
          </w:tcPr>
          <w:p w14:paraId="2A5BF87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Std.Dev.</w:t>
            </w:r>
          </w:p>
        </w:tc>
      </w:tr>
      <w:tr w:rsidR="00030963" w:rsidRPr="007354F9" w14:paraId="0E956CCF" w14:textId="77777777" w:rsidTr="003F1D70">
        <w:trPr>
          <w:trHeight w:val="280"/>
          <w:jc w:val="center"/>
        </w:trPr>
        <w:tc>
          <w:tcPr>
            <w:tcW w:w="1683" w:type="pct"/>
            <w:noWrap/>
            <w:hideMark/>
          </w:tcPr>
          <w:p w14:paraId="35FAF280"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Family-controlled firms</w:t>
            </w:r>
          </w:p>
        </w:tc>
        <w:tc>
          <w:tcPr>
            <w:tcW w:w="469" w:type="pct"/>
            <w:noWrap/>
            <w:hideMark/>
          </w:tcPr>
          <w:p w14:paraId="7735F7B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141</w:t>
            </w:r>
          </w:p>
        </w:tc>
        <w:tc>
          <w:tcPr>
            <w:tcW w:w="540" w:type="pct"/>
            <w:noWrap/>
            <w:hideMark/>
          </w:tcPr>
          <w:p w14:paraId="6C6DBBF7"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51.186</w:t>
            </w:r>
          </w:p>
        </w:tc>
        <w:tc>
          <w:tcPr>
            <w:tcW w:w="583" w:type="pct"/>
            <w:noWrap/>
            <w:hideMark/>
          </w:tcPr>
          <w:p w14:paraId="48D0D676"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50.32</w:t>
            </w:r>
            <w:r w:rsidRPr="007354F9">
              <w:rPr>
                <w:rFonts w:ascii="Times New Roman" w:eastAsia="SimSun" w:hAnsi="Times New Roman" w:cs="Times New Roman"/>
                <w:kern w:val="0"/>
                <w:sz w:val="20"/>
                <w:szCs w:val="20"/>
              </w:rPr>
              <w:t>0</w:t>
            </w:r>
          </w:p>
        </w:tc>
        <w:tc>
          <w:tcPr>
            <w:tcW w:w="540" w:type="pct"/>
            <w:noWrap/>
            <w:hideMark/>
          </w:tcPr>
          <w:p w14:paraId="0EC03DB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30.690</w:t>
            </w:r>
          </w:p>
        </w:tc>
        <w:tc>
          <w:tcPr>
            <w:tcW w:w="540" w:type="pct"/>
            <w:noWrap/>
            <w:hideMark/>
          </w:tcPr>
          <w:p w14:paraId="000C6EF3"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79.14</w:t>
            </w:r>
            <w:r w:rsidRPr="007354F9">
              <w:rPr>
                <w:rFonts w:ascii="Times New Roman" w:eastAsia="SimSun" w:hAnsi="Times New Roman" w:cs="Times New Roman"/>
                <w:kern w:val="0"/>
                <w:sz w:val="20"/>
                <w:szCs w:val="20"/>
              </w:rPr>
              <w:t>0</w:t>
            </w:r>
          </w:p>
        </w:tc>
        <w:tc>
          <w:tcPr>
            <w:tcW w:w="645" w:type="pct"/>
            <w:noWrap/>
            <w:hideMark/>
          </w:tcPr>
          <w:p w14:paraId="78090F1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13.494</w:t>
            </w:r>
          </w:p>
        </w:tc>
      </w:tr>
      <w:tr w:rsidR="00030963" w:rsidRPr="007354F9" w14:paraId="03A1C02F" w14:textId="77777777" w:rsidTr="003F1D70">
        <w:trPr>
          <w:trHeight w:val="280"/>
          <w:jc w:val="center"/>
        </w:trPr>
        <w:tc>
          <w:tcPr>
            <w:tcW w:w="1683" w:type="pct"/>
            <w:noWrap/>
            <w:hideMark/>
          </w:tcPr>
          <w:p w14:paraId="157BF4FA"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Non-controlled firms</w:t>
            </w:r>
          </w:p>
        </w:tc>
        <w:tc>
          <w:tcPr>
            <w:tcW w:w="469" w:type="pct"/>
            <w:noWrap/>
            <w:hideMark/>
          </w:tcPr>
          <w:p w14:paraId="4F71E20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72</w:t>
            </w:r>
          </w:p>
        </w:tc>
        <w:tc>
          <w:tcPr>
            <w:tcW w:w="540" w:type="pct"/>
            <w:noWrap/>
            <w:hideMark/>
          </w:tcPr>
          <w:p w14:paraId="5EF80944"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20.785</w:t>
            </w:r>
          </w:p>
        </w:tc>
        <w:tc>
          <w:tcPr>
            <w:tcW w:w="583" w:type="pct"/>
            <w:noWrap/>
            <w:hideMark/>
          </w:tcPr>
          <w:p w14:paraId="6C886BCA"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21.58</w:t>
            </w:r>
            <w:r w:rsidRPr="007354F9">
              <w:rPr>
                <w:rFonts w:ascii="Times New Roman" w:eastAsia="SimSun" w:hAnsi="Times New Roman" w:cs="Times New Roman"/>
                <w:kern w:val="0"/>
                <w:sz w:val="20"/>
                <w:szCs w:val="20"/>
              </w:rPr>
              <w:t>0</w:t>
            </w:r>
          </w:p>
        </w:tc>
        <w:tc>
          <w:tcPr>
            <w:tcW w:w="540" w:type="pct"/>
            <w:noWrap/>
            <w:hideMark/>
          </w:tcPr>
          <w:p w14:paraId="489C0869"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1.477</w:t>
            </w:r>
          </w:p>
        </w:tc>
        <w:tc>
          <w:tcPr>
            <w:tcW w:w="540" w:type="pct"/>
            <w:noWrap/>
            <w:hideMark/>
          </w:tcPr>
          <w:p w14:paraId="24FB90DE"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29.880</w:t>
            </w:r>
          </w:p>
        </w:tc>
        <w:tc>
          <w:tcPr>
            <w:tcW w:w="645" w:type="pct"/>
            <w:noWrap/>
            <w:hideMark/>
          </w:tcPr>
          <w:p w14:paraId="61F15DA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6.447</w:t>
            </w:r>
          </w:p>
        </w:tc>
      </w:tr>
      <w:tr w:rsidR="00030963" w:rsidRPr="007354F9" w14:paraId="10F20BA7" w14:textId="77777777" w:rsidTr="003F1D70">
        <w:trPr>
          <w:trHeight w:val="280"/>
          <w:jc w:val="center"/>
        </w:trPr>
        <w:tc>
          <w:tcPr>
            <w:tcW w:w="1683" w:type="pct"/>
            <w:tcBorders>
              <w:bottom w:val="single" w:sz="4" w:space="0" w:color="auto"/>
            </w:tcBorders>
            <w:noWrap/>
            <w:hideMark/>
          </w:tcPr>
          <w:p w14:paraId="6F56849E"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State-controlled firms</w:t>
            </w:r>
          </w:p>
        </w:tc>
        <w:tc>
          <w:tcPr>
            <w:tcW w:w="469" w:type="pct"/>
            <w:tcBorders>
              <w:bottom w:val="single" w:sz="4" w:space="0" w:color="auto"/>
            </w:tcBorders>
            <w:noWrap/>
            <w:hideMark/>
          </w:tcPr>
          <w:p w14:paraId="652A8E6B"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41</w:t>
            </w:r>
          </w:p>
        </w:tc>
        <w:tc>
          <w:tcPr>
            <w:tcW w:w="540" w:type="pct"/>
            <w:tcBorders>
              <w:bottom w:val="single" w:sz="4" w:space="0" w:color="auto"/>
            </w:tcBorders>
            <w:noWrap/>
            <w:hideMark/>
          </w:tcPr>
          <w:p w14:paraId="2CA683C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51.549</w:t>
            </w:r>
          </w:p>
        </w:tc>
        <w:tc>
          <w:tcPr>
            <w:tcW w:w="583" w:type="pct"/>
            <w:tcBorders>
              <w:bottom w:val="single" w:sz="4" w:space="0" w:color="auto"/>
            </w:tcBorders>
            <w:noWrap/>
            <w:hideMark/>
          </w:tcPr>
          <w:p w14:paraId="0B1B1CA7"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51.990</w:t>
            </w:r>
          </w:p>
        </w:tc>
        <w:tc>
          <w:tcPr>
            <w:tcW w:w="540" w:type="pct"/>
            <w:tcBorders>
              <w:bottom w:val="single" w:sz="4" w:space="0" w:color="auto"/>
            </w:tcBorders>
            <w:noWrap/>
            <w:hideMark/>
          </w:tcPr>
          <w:p w14:paraId="2A26E99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21.000</w:t>
            </w:r>
          </w:p>
        </w:tc>
        <w:tc>
          <w:tcPr>
            <w:tcW w:w="540" w:type="pct"/>
            <w:tcBorders>
              <w:bottom w:val="single" w:sz="4" w:space="0" w:color="auto"/>
            </w:tcBorders>
            <w:noWrap/>
            <w:hideMark/>
          </w:tcPr>
          <w:p w14:paraId="31DC252A"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77.900</w:t>
            </w:r>
          </w:p>
        </w:tc>
        <w:tc>
          <w:tcPr>
            <w:tcW w:w="645" w:type="pct"/>
            <w:tcBorders>
              <w:bottom w:val="single" w:sz="4" w:space="0" w:color="auto"/>
            </w:tcBorders>
            <w:noWrap/>
            <w:hideMark/>
          </w:tcPr>
          <w:p w14:paraId="658A97E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14.855</w:t>
            </w:r>
          </w:p>
        </w:tc>
      </w:tr>
      <w:tr w:rsidR="00030963" w:rsidRPr="007354F9" w14:paraId="48E836F4" w14:textId="77777777" w:rsidTr="003F1D70">
        <w:trPr>
          <w:trHeight w:val="141"/>
          <w:jc w:val="center"/>
        </w:trPr>
        <w:tc>
          <w:tcPr>
            <w:tcW w:w="5000" w:type="pct"/>
            <w:gridSpan w:val="7"/>
            <w:tcBorders>
              <w:top w:val="single" w:sz="4" w:space="0" w:color="auto"/>
              <w:bottom w:val="single" w:sz="4" w:space="0" w:color="auto"/>
            </w:tcBorders>
            <w:noWrap/>
            <w:hideMark/>
          </w:tcPr>
          <w:p w14:paraId="30B5C8E1"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 xml:space="preserve">Panel C: Summary statistics for </w:t>
            </w:r>
            <w:r w:rsidRPr="00877B18">
              <w:rPr>
                <w:rFonts w:ascii="Times New Roman" w:eastAsia="SimSun" w:hAnsi="Times New Roman" w:cs="Times New Roman"/>
                <w:kern w:val="0"/>
                <w:sz w:val="20"/>
                <w:szCs w:val="20"/>
              </w:rPr>
              <w:t xml:space="preserve">family control in </w:t>
            </w:r>
            <w:r>
              <w:rPr>
                <w:rFonts w:ascii="Times New Roman" w:eastAsia="SimSun" w:hAnsi="Times New Roman" w:cs="Times New Roman"/>
                <w:kern w:val="0"/>
                <w:sz w:val="20"/>
                <w:szCs w:val="20"/>
              </w:rPr>
              <w:t>family</w:t>
            </w:r>
            <w:r w:rsidRPr="007354F9">
              <w:rPr>
                <w:rFonts w:ascii="Times New Roman" w:eastAsia="SimSun" w:hAnsi="Times New Roman" w:cs="Times New Roman"/>
                <w:kern w:val="0"/>
                <w:sz w:val="20"/>
                <w:szCs w:val="20"/>
              </w:rPr>
              <w:t xml:space="preserve"> firms</w:t>
            </w:r>
          </w:p>
        </w:tc>
      </w:tr>
      <w:tr w:rsidR="00030963" w:rsidRPr="007354F9" w14:paraId="546C6FA7" w14:textId="77777777" w:rsidTr="003F1D70">
        <w:trPr>
          <w:trHeight w:val="280"/>
          <w:jc w:val="center"/>
        </w:trPr>
        <w:tc>
          <w:tcPr>
            <w:tcW w:w="1683" w:type="pct"/>
            <w:tcBorders>
              <w:top w:val="single" w:sz="4" w:space="0" w:color="auto"/>
            </w:tcBorders>
            <w:noWrap/>
            <w:hideMark/>
          </w:tcPr>
          <w:p w14:paraId="0F9118F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p>
        </w:tc>
        <w:tc>
          <w:tcPr>
            <w:tcW w:w="469" w:type="pct"/>
            <w:tcBorders>
              <w:top w:val="single" w:sz="4" w:space="0" w:color="auto"/>
            </w:tcBorders>
            <w:noWrap/>
            <w:hideMark/>
          </w:tcPr>
          <w:p w14:paraId="4C778BE7"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Obs.</w:t>
            </w:r>
          </w:p>
        </w:tc>
        <w:tc>
          <w:tcPr>
            <w:tcW w:w="540" w:type="pct"/>
            <w:tcBorders>
              <w:top w:val="single" w:sz="4" w:space="0" w:color="auto"/>
            </w:tcBorders>
            <w:noWrap/>
            <w:hideMark/>
          </w:tcPr>
          <w:p w14:paraId="213F0465"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Mean</w:t>
            </w:r>
          </w:p>
        </w:tc>
        <w:tc>
          <w:tcPr>
            <w:tcW w:w="583" w:type="pct"/>
            <w:tcBorders>
              <w:top w:val="single" w:sz="4" w:space="0" w:color="auto"/>
            </w:tcBorders>
            <w:noWrap/>
            <w:hideMark/>
          </w:tcPr>
          <w:p w14:paraId="09986A9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Median</w:t>
            </w:r>
          </w:p>
        </w:tc>
        <w:tc>
          <w:tcPr>
            <w:tcW w:w="540" w:type="pct"/>
            <w:tcBorders>
              <w:top w:val="single" w:sz="4" w:space="0" w:color="auto"/>
            </w:tcBorders>
            <w:noWrap/>
            <w:hideMark/>
          </w:tcPr>
          <w:p w14:paraId="373ECD4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w:t>
            </w:r>
          </w:p>
        </w:tc>
        <w:tc>
          <w:tcPr>
            <w:tcW w:w="540" w:type="pct"/>
            <w:tcBorders>
              <w:top w:val="single" w:sz="4" w:space="0" w:color="auto"/>
            </w:tcBorders>
            <w:noWrap/>
            <w:hideMark/>
          </w:tcPr>
          <w:p w14:paraId="7F56A24A"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99%</w:t>
            </w:r>
          </w:p>
        </w:tc>
        <w:tc>
          <w:tcPr>
            <w:tcW w:w="645" w:type="pct"/>
            <w:tcBorders>
              <w:top w:val="single" w:sz="4" w:space="0" w:color="auto"/>
            </w:tcBorders>
            <w:noWrap/>
            <w:hideMark/>
          </w:tcPr>
          <w:p w14:paraId="399CEE3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Std.Dev.</w:t>
            </w:r>
          </w:p>
        </w:tc>
      </w:tr>
      <w:tr w:rsidR="00030963" w:rsidRPr="007354F9" w14:paraId="5713A826" w14:textId="77777777" w:rsidTr="003F1D70">
        <w:trPr>
          <w:trHeight w:val="280"/>
          <w:jc w:val="center"/>
        </w:trPr>
        <w:tc>
          <w:tcPr>
            <w:tcW w:w="1683" w:type="pct"/>
            <w:noWrap/>
            <w:hideMark/>
          </w:tcPr>
          <w:p w14:paraId="5F043D2C"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 xml:space="preserve">Family board seats </w:t>
            </w:r>
          </w:p>
        </w:tc>
        <w:tc>
          <w:tcPr>
            <w:tcW w:w="469" w:type="pct"/>
            <w:noWrap/>
            <w:hideMark/>
          </w:tcPr>
          <w:p w14:paraId="40ABA337"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141</w:t>
            </w:r>
          </w:p>
        </w:tc>
        <w:tc>
          <w:tcPr>
            <w:tcW w:w="540" w:type="pct"/>
            <w:noWrap/>
            <w:hideMark/>
          </w:tcPr>
          <w:p w14:paraId="13A153D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1.766</w:t>
            </w:r>
          </w:p>
        </w:tc>
        <w:tc>
          <w:tcPr>
            <w:tcW w:w="583" w:type="pct"/>
            <w:noWrap/>
            <w:hideMark/>
          </w:tcPr>
          <w:p w14:paraId="2F1A374C"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1.000</w:t>
            </w:r>
          </w:p>
        </w:tc>
        <w:tc>
          <w:tcPr>
            <w:tcW w:w="540" w:type="pct"/>
            <w:noWrap/>
            <w:hideMark/>
          </w:tcPr>
          <w:p w14:paraId="1BC8306F"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69F6D349"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6</w:t>
            </w:r>
            <w:r w:rsidRPr="007354F9">
              <w:rPr>
                <w:rFonts w:ascii="Times New Roman" w:eastAsia="SimSun" w:hAnsi="Times New Roman" w:cs="Times New Roman"/>
                <w:kern w:val="0"/>
                <w:sz w:val="20"/>
                <w:szCs w:val="20"/>
              </w:rPr>
              <w:t>.000</w:t>
            </w:r>
          </w:p>
        </w:tc>
        <w:tc>
          <w:tcPr>
            <w:tcW w:w="645" w:type="pct"/>
            <w:noWrap/>
            <w:hideMark/>
          </w:tcPr>
          <w:p w14:paraId="3D1483DE"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1.340</w:t>
            </w:r>
          </w:p>
        </w:tc>
      </w:tr>
      <w:tr w:rsidR="00030963" w:rsidRPr="007354F9" w14:paraId="2AB046C4" w14:textId="77777777" w:rsidTr="003F1D70">
        <w:trPr>
          <w:trHeight w:val="280"/>
          <w:jc w:val="center"/>
        </w:trPr>
        <w:tc>
          <w:tcPr>
            <w:tcW w:w="1683" w:type="pct"/>
            <w:noWrap/>
            <w:hideMark/>
          </w:tcPr>
          <w:p w14:paraId="2826A51B" w14:textId="77777777" w:rsidR="00030963" w:rsidRPr="007354F9" w:rsidRDefault="00030963" w:rsidP="00030963">
            <w:pPr>
              <w:spacing w:after="0" w:line="240" w:lineRule="auto"/>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 xml:space="preserve">Family board presence (%) </w:t>
            </w:r>
          </w:p>
        </w:tc>
        <w:tc>
          <w:tcPr>
            <w:tcW w:w="469" w:type="pct"/>
            <w:noWrap/>
            <w:hideMark/>
          </w:tcPr>
          <w:p w14:paraId="6D98B47A"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141</w:t>
            </w:r>
          </w:p>
        </w:tc>
        <w:tc>
          <w:tcPr>
            <w:tcW w:w="540" w:type="pct"/>
            <w:noWrap/>
            <w:hideMark/>
          </w:tcPr>
          <w:p w14:paraId="1650AAF4"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19.904</w:t>
            </w:r>
          </w:p>
        </w:tc>
        <w:tc>
          <w:tcPr>
            <w:tcW w:w="583" w:type="pct"/>
            <w:noWrap/>
            <w:hideMark/>
          </w:tcPr>
          <w:p w14:paraId="2FBB0538"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14.286</w:t>
            </w:r>
          </w:p>
        </w:tc>
        <w:tc>
          <w:tcPr>
            <w:tcW w:w="540" w:type="pct"/>
            <w:noWrap/>
            <w:hideMark/>
          </w:tcPr>
          <w:p w14:paraId="34C40020"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0.000</w:t>
            </w:r>
          </w:p>
        </w:tc>
        <w:tc>
          <w:tcPr>
            <w:tcW w:w="540" w:type="pct"/>
            <w:noWrap/>
            <w:hideMark/>
          </w:tcPr>
          <w:p w14:paraId="5E4589BD"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sidRPr="007354F9">
              <w:rPr>
                <w:rFonts w:ascii="Times New Roman" w:eastAsia="SimSun" w:hAnsi="Times New Roman" w:cs="Times New Roman"/>
                <w:kern w:val="0"/>
                <w:sz w:val="20"/>
                <w:szCs w:val="20"/>
              </w:rPr>
              <w:t>60.000</w:t>
            </w:r>
          </w:p>
        </w:tc>
        <w:tc>
          <w:tcPr>
            <w:tcW w:w="645" w:type="pct"/>
            <w:noWrap/>
            <w:hideMark/>
          </w:tcPr>
          <w:p w14:paraId="2CC207C1" w14:textId="77777777" w:rsidR="00030963" w:rsidRPr="007354F9" w:rsidRDefault="00030963" w:rsidP="00030963">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14.431</w:t>
            </w:r>
          </w:p>
        </w:tc>
      </w:tr>
      <w:bookmarkEnd w:id="61"/>
    </w:tbl>
    <w:p w14:paraId="479783E7" w14:textId="77777777" w:rsidR="00F7065A" w:rsidRPr="007354F9" w:rsidRDefault="00F7065A" w:rsidP="00F7065A">
      <w:pPr>
        <w:spacing w:after="0" w:line="240" w:lineRule="auto"/>
        <w:rPr>
          <w:rFonts w:ascii="Times New Roman" w:eastAsia="SimSun" w:hAnsi="Times New Roman" w:cs="Times New Roman"/>
          <w:b/>
          <w:sz w:val="20"/>
          <w:szCs w:val="20"/>
        </w:rPr>
      </w:pPr>
    </w:p>
    <w:p w14:paraId="1AABFF53" w14:textId="77777777" w:rsidR="00F7065A" w:rsidRDefault="00F7065A" w:rsidP="00F7065A">
      <w:pPr>
        <w:spacing w:after="160" w:line="259" w:lineRule="auto"/>
      </w:pPr>
    </w:p>
    <w:p w14:paraId="536ED4CA" w14:textId="77777777" w:rsidR="00F7065A" w:rsidRPr="007354F9" w:rsidRDefault="00F7065A" w:rsidP="00F7065A">
      <w:pPr>
        <w:spacing w:after="160" w:line="259" w:lineRule="auto"/>
      </w:pPr>
    </w:p>
    <w:p w14:paraId="5DE627B7" w14:textId="77777777" w:rsidR="00F7065A" w:rsidRDefault="00F7065A" w:rsidP="00F7065A">
      <w:pPr>
        <w:spacing w:after="0" w:line="240" w:lineRule="auto"/>
      </w:pPr>
    </w:p>
    <w:p w14:paraId="618E8B9E" w14:textId="77777777" w:rsidR="00F7065A" w:rsidRDefault="00F7065A" w:rsidP="00F7065A"/>
    <w:p w14:paraId="348F1B12" w14:textId="77777777" w:rsidR="00F7065A" w:rsidRDefault="00F7065A" w:rsidP="00F7065A">
      <w:pPr>
        <w:jc w:val="right"/>
      </w:pPr>
    </w:p>
    <w:p w14:paraId="710E3FE0" w14:textId="77777777" w:rsidR="00F7065A" w:rsidRDefault="00F7065A" w:rsidP="00F7065A"/>
    <w:p w14:paraId="4AB5795F" w14:textId="77777777" w:rsidR="00F7065A" w:rsidRPr="00644B86" w:rsidRDefault="00F7065A" w:rsidP="00F7065A">
      <w:pPr>
        <w:sectPr w:rsidR="00F7065A" w:rsidRPr="00644B86" w:rsidSect="003F1D70">
          <w:footerReference w:type="default" r:id="rId37"/>
          <w:pgSz w:w="11906" w:h="16838"/>
          <w:pgMar w:top="1440" w:right="1440" w:bottom="1440" w:left="1440" w:header="708" w:footer="708" w:gutter="0"/>
          <w:pgNumType w:chapStyle="1"/>
          <w:cols w:space="708"/>
          <w:docGrid w:linePitch="360"/>
        </w:sectPr>
      </w:pPr>
    </w:p>
    <w:p w14:paraId="2EFE1B3D"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lastRenderedPageBreak/>
        <w:t>Table 3</w:t>
      </w:r>
    </w:p>
    <w:p w14:paraId="6567B1F3"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Summary Statistics for </w:t>
      </w:r>
      <w:r>
        <w:rPr>
          <w:rFonts w:ascii="Times New Roman" w:eastAsia="SimSun" w:hAnsi="Times New Roman" w:cs="Times New Roman"/>
          <w:b/>
          <w:sz w:val="20"/>
          <w:szCs w:val="20"/>
        </w:rPr>
        <w:t xml:space="preserve">Event and </w:t>
      </w:r>
      <w:r w:rsidRPr="007354F9">
        <w:rPr>
          <w:rFonts w:ascii="Times New Roman" w:eastAsia="SimSun" w:hAnsi="Times New Roman" w:cs="Times New Roman"/>
          <w:b/>
          <w:sz w:val="20"/>
          <w:szCs w:val="20"/>
        </w:rPr>
        <w:t>Firm Characteristics</w:t>
      </w:r>
    </w:p>
    <w:p w14:paraId="5622995C" w14:textId="77777777" w:rsidR="00F7065A" w:rsidRPr="007354F9" w:rsidRDefault="00F7065A" w:rsidP="00F7065A">
      <w:pPr>
        <w:spacing w:after="0" w:line="24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Panel A </w:t>
      </w:r>
      <w:r w:rsidRPr="007354F9">
        <w:rPr>
          <w:rFonts w:ascii="Times New Roman" w:eastAsia="SimSun" w:hAnsi="Times New Roman" w:cs="Times New Roman"/>
          <w:sz w:val="20"/>
          <w:szCs w:val="20"/>
        </w:rPr>
        <w:t>reports descriptive statistics</w:t>
      </w: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 xml:space="preserve">from January 2009 to December 2014 for all firms, then </w:t>
      </w:r>
      <w:r>
        <w:rPr>
          <w:rFonts w:ascii="Times New Roman" w:eastAsia="SimSun" w:hAnsi="Times New Roman" w:cs="Times New Roman"/>
          <w:sz w:val="20"/>
          <w:szCs w:val="20"/>
        </w:rPr>
        <w:t>family-</w:t>
      </w:r>
      <w:r w:rsidRPr="007354F9">
        <w:rPr>
          <w:rFonts w:ascii="Times New Roman" w:eastAsia="SimSun" w:hAnsi="Times New Roman" w:cs="Times New Roman"/>
          <w:sz w:val="20"/>
          <w:szCs w:val="20"/>
        </w:rPr>
        <w:t>controlled firms</w:t>
      </w: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non-controlled firms</w:t>
      </w:r>
      <w:r>
        <w:rPr>
          <w:rFonts w:ascii="Times New Roman" w:eastAsia="SimSun" w:hAnsi="Times New Roman" w:cs="Times New Roman"/>
          <w:sz w:val="20"/>
          <w:szCs w:val="20"/>
        </w:rPr>
        <w:t>, and state-controlled firms</w:t>
      </w:r>
      <w:r w:rsidRPr="007354F9">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Insider sale events per firm</w:t>
      </w:r>
      <w:r w:rsidRPr="007354F9">
        <w:rPr>
          <w:rFonts w:ascii="Times New Roman" w:eastAsia="SimSun" w:hAnsi="Times New Roman" w:cs="Times New Roman"/>
          <w:sz w:val="20"/>
          <w:szCs w:val="20"/>
        </w:rPr>
        <w:t xml:space="preserve"> stands for the number of insider sales per firm over the sample period. </w:t>
      </w:r>
      <w:r w:rsidRPr="007354F9">
        <w:rPr>
          <w:rFonts w:ascii="Times New Roman" w:eastAsia="SimSun" w:hAnsi="Times New Roman" w:cs="Times New Roman"/>
          <w:i/>
          <w:sz w:val="20"/>
          <w:szCs w:val="20"/>
        </w:rPr>
        <w:t xml:space="preserve">Insider transaction size (%) </w:t>
      </w:r>
      <w:r w:rsidRPr="007354F9">
        <w:rPr>
          <w:rFonts w:ascii="Times New Roman" w:eastAsia="SimSun" w:hAnsi="Times New Roman" w:cs="Times New Roman"/>
          <w:sz w:val="20"/>
          <w:szCs w:val="20"/>
        </w:rPr>
        <w:t xml:space="preserve">is measured by the number of shares traded as a percentage of the number of shares outstanding. </w:t>
      </w:r>
      <w:r w:rsidRPr="007354F9">
        <w:rPr>
          <w:rFonts w:ascii="Times New Roman" w:eastAsia="SimSun" w:hAnsi="Times New Roman" w:cs="Times New Roman"/>
          <w:i/>
          <w:sz w:val="20"/>
          <w:szCs w:val="20"/>
        </w:rPr>
        <w:t>Short selling volume per day (%)</w:t>
      </w:r>
      <w:r w:rsidRPr="007354F9">
        <w:rPr>
          <w:rFonts w:ascii="Times New Roman" w:eastAsia="SimSun" w:hAnsi="Times New Roman" w:cs="Times New Roman"/>
          <w:sz w:val="20"/>
          <w:szCs w:val="20"/>
        </w:rPr>
        <w:t xml:space="preserve"> refers to the daily short selling volume per firm as a percentage of the number of shares outstanding across the sample period</w:t>
      </w:r>
      <w:r w:rsidRPr="007354F9">
        <w:rPr>
          <w:rFonts w:ascii="Times New Roman" w:eastAsia="SimSun" w:hAnsi="Times New Roman" w:cs="Times New Roman"/>
          <w:i/>
          <w:sz w:val="20"/>
          <w:szCs w:val="20"/>
        </w:rPr>
        <w:t>. Event day short selling volume (%)</w:t>
      </w:r>
      <w:r w:rsidRPr="007354F9">
        <w:rPr>
          <w:rFonts w:ascii="Times New Roman" w:eastAsia="SimSun" w:hAnsi="Times New Roman" w:cs="Times New Roman"/>
          <w:sz w:val="20"/>
          <w:szCs w:val="20"/>
        </w:rPr>
        <w:t xml:space="preserve"> is the daily short selling on the insider sale date as a percentage of the number of shares outstanding</w:t>
      </w:r>
      <w:r w:rsidRPr="007354F9">
        <w:rPr>
          <w:rFonts w:ascii="Times New Roman" w:eastAsia="SimSun" w:hAnsi="Times New Roman" w:cs="Times New Roman"/>
          <w:i/>
          <w:sz w:val="20"/>
          <w:szCs w:val="20"/>
        </w:rPr>
        <w:t>. Average short selling volume (%)</w:t>
      </w:r>
      <w:r w:rsidRPr="007354F9">
        <w:rPr>
          <w:rFonts w:ascii="Times New Roman" w:eastAsia="SimSun" w:hAnsi="Times New Roman" w:cs="Times New Roman"/>
          <w:sz w:val="20"/>
          <w:szCs w:val="20"/>
        </w:rPr>
        <w:t xml:space="preserve"> is the average daily</w:t>
      </w:r>
      <w:r>
        <w:rPr>
          <w:rFonts w:ascii="Times New Roman" w:eastAsia="SimSun" w:hAnsi="Times New Roman" w:cs="Times New Roman"/>
          <w:sz w:val="20"/>
          <w:szCs w:val="20"/>
        </w:rPr>
        <w:t xml:space="preserve"> short selling volume in the [-3</w:t>
      </w:r>
      <w:r w:rsidRPr="007354F9">
        <w:rPr>
          <w:rFonts w:ascii="Times New Roman" w:eastAsia="SimSun" w:hAnsi="Times New Roman" w:cs="Times New Roman"/>
          <w:sz w:val="20"/>
          <w:szCs w:val="20"/>
        </w:rPr>
        <w:t xml:space="preserve">0, -11] window before the insider sale date as a percentage of the number of shares outstanding. </w:t>
      </w:r>
      <w:r>
        <w:rPr>
          <w:rFonts w:ascii="Times New Roman" w:eastAsia="SimSun" w:hAnsi="Times New Roman" w:cs="Times New Roman"/>
          <w:sz w:val="20"/>
          <w:szCs w:val="20"/>
        </w:rPr>
        <w:t xml:space="preserve">Panel B reports the summary statistics and correlation matrix for firm characteristics. </w:t>
      </w:r>
      <w:r w:rsidRPr="007354F9">
        <w:rPr>
          <w:rFonts w:ascii="Times New Roman" w:eastAsia="SimSun" w:hAnsi="Times New Roman" w:cs="Times New Roman"/>
          <w:i/>
          <w:sz w:val="20"/>
          <w:szCs w:val="20"/>
        </w:rPr>
        <w:t>Firm size</w:t>
      </w:r>
      <w:r w:rsidRPr="007354F9">
        <w:rPr>
          <w:rFonts w:ascii="Times New Roman" w:eastAsia="SimSun" w:hAnsi="Times New Roman" w:cs="Times New Roman"/>
          <w:sz w:val="20"/>
          <w:szCs w:val="20"/>
        </w:rPr>
        <w:t xml:space="preserve"> is the natural logarithm of the daily market value. </w:t>
      </w:r>
      <w:r w:rsidRPr="007354F9">
        <w:rPr>
          <w:rFonts w:ascii="Times New Roman" w:eastAsia="SimSun" w:hAnsi="Times New Roman" w:cs="Times New Roman"/>
          <w:i/>
          <w:sz w:val="20"/>
          <w:szCs w:val="20"/>
        </w:rPr>
        <w:t>Book to market</w:t>
      </w:r>
      <w:r w:rsidRPr="007354F9">
        <w:rPr>
          <w:rFonts w:ascii="Times New Roman" w:eastAsia="SimSun" w:hAnsi="Times New Roman" w:cs="Times New Roman"/>
          <w:sz w:val="20"/>
          <w:szCs w:val="20"/>
        </w:rPr>
        <w:t xml:space="preserve"> is the quarter-end book value of equity divided by the daily market value of equity. </w:t>
      </w:r>
      <w:r w:rsidRPr="007354F9">
        <w:rPr>
          <w:rFonts w:ascii="Times New Roman" w:eastAsia="SimSun" w:hAnsi="Times New Roman" w:cs="Times New Roman"/>
          <w:i/>
          <w:sz w:val="20"/>
          <w:szCs w:val="20"/>
        </w:rPr>
        <w:t>Turnover</w:t>
      </w:r>
      <w:r w:rsidRPr="007354F9">
        <w:rPr>
          <w:rFonts w:ascii="Times New Roman" w:eastAsia="SimSun" w:hAnsi="Times New Roman" w:cs="Times New Roman"/>
          <w:sz w:val="20"/>
          <w:szCs w:val="20"/>
        </w:rPr>
        <w:t xml:space="preserve"> is the natural logarithm of the daily number of shares traded. </w:t>
      </w:r>
      <w:r w:rsidRPr="007354F9">
        <w:rPr>
          <w:rFonts w:ascii="Times New Roman" w:eastAsia="SimSun" w:hAnsi="Times New Roman" w:cs="Times New Roman"/>
          <w:i/>
          <w:sz w:val="20"/>
          <w:szCs w:val="20"/>
        </w:rPr>
        <w:t>Bid-ask spread</w:t>
      </w:r>
      <w:r w:rsidRPr="007354F9">
        <w:rPr>
          <w:rFonts w:ascii="Times New Roman" w:eastAsia="SimSun" w:hAnsi="Times New Roman" w:cs="Times New Roman"/>
          <w:sz w:val="20"/>
          <w:szCs w:val="20"/>
        </w:rPr>
        <w:t xml:space="preserve"> is meas</w:t>
      </w:r>
      <w:r>
        <w:rPr>
          <w:rFonts w:ascii="Times New Roman" w:eastAsia="SimSun" w:hAnsi="Times New Roman" w:cs="Times New Roman"/>
          <w:sz w:val="20"/>
          <w:szCs w:val="20"/>
        </w:rPr>
        <w:t>ured as the daily bid price minus</w:t>
      </w:r>
      <w:r w:rsidRPr="007354F9">
        <w:rPr>
          <w:rFonts w:ascii="Times New Roman" w:eastAsia="SimSun" w:hAnsi="Times New Roman" w:cs="Times New Roman"/>
          <w:sz w:val="20"/>
          <w:szCs w:val="20"/>
        </w:rPr>
        <w:t xml:space="preserve"> the daily ask price, divided by the average of the daily bid and ask prices.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w:r w:rsidRPr="002D3F88">
        <w:rPr>
          <w:rFonts w:ascii="Times New Roman" w:eastAsia="SimSun" w:hAnsi="Times New Roman" w:cs="Times New Roman"/>
          <w:sz w:val="20"/>
          <w:szCs w:val="20"/>
        </w:rPr>
        <w:t xml:space="preserve"> </w:t>
      </w:r>
      <w:r>
        <w:rPr>
          <w:rFonts w:ascii="Times New Roman" w:eastAsia="SimSun" w:hAnsi="Times New Roman" w:cs="Times New Roman"/>
          <w:sz w:val="20"/>
          <w:szCs w:val="20"/>
        </w:rPr>
        <w:t>is</w:t>
      </w:r>
      <w:r w:rsidRPr="002D3F88">
        <w:rPr>
          <w:rFonts w:ascii="Times New Roman" w:eastAsia="SimSun" w:hAnsi="Times New Roman" w:cs="Times New Roman"/>
          <w:sz w:val="20"/>
          <w:szCs w:val="20"/>
        </w:rPr>
        <w:t xml:space="preserve"> the cumulative daily short selling volume during the five days prior to </w:t>
      </w:r>
      <w:r>
        <w:rPr>
          <w:rFonts w:ascii="Times New Roman" w:eastAsia="SimSun" w:hAnsi="Times New Roman" w:cs="Times New Roman"/>
          <w:sz w:val="20"/>
          <w:szCs w:val="20"/>
        </w:rPr>
        <w:t>the insider sale date</w:t>
      </w:r>
      <w:r w:rsidRPr="002D3F88">
        <w:rPr>
          <w:rFonts w:ascii="Times New Roman" w:eastAsia="SimSun" w:hAnsi="Times New Roman" w:cs="Times New Roman"/>
          <w:sz w:val="20"/>
          <w:szCs w:val="20"/>
        </w:rPr>
        <w:t xml:space="preserve"> as a percentage of firm’s shares outstanding.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CAR</m:t>
            </m:r>
          </m:e>
          <m:sub>
            <m:r>
              <w:rPr>
                <w:rFonts w:ascii="Cambria Math" w:eastAsia="SimSun" w:hAnsi="Cambria Math" w:cs="Times New Roman"/>
                <w:sz w:val="20"/>
                <w:szCs w:val="20"/>
              </w:rPr>
              <m:t>(t-5;t-1)</m:t>
            </m:r>
          </m:sub>
        </m:sSub>
      </m:oMath>
      <w:r w:rsidRPr="002D3F88">
        <w:rPr>
          <w:rFonts w:ascii="Times New Roman" w:eastAsia="SimSun" w:hAnsi="Times New Roman" w:cs="Times New Roman"/>
          <w:sz w:val="20"/>
          <w:szCs w:val="20"/>
        </w:rPr>
        <w:t xml:space="preserve"> measures the cumulative daily abnormal size-adjusted returns</w:t>
      </w:r>
      <w:r>
        <w:rPr>
          <w:rFonts w:ascii="Times New Roman" w:eastAsia="SimSun" w:hAnsi="Times New Roman" w:cs="Times New Roman"/>
          <w:sz w:val="20"/>
          <w:szCs w:val="20"/>
        </w:rPr>
        <w:t xml:space="preserve"> </w:t>
      </w:r>
      <w:r w:rsidRPr="002D3F88">
        <w:rPr>
          <w:rFonts w:ascii="Times New Roman" w:eastAsia="SimSun" w:hAnsi="Times New Roman" w:cs="Times New Roman"/>
          <w:sz w:val="20"/>
          <w:szCs w:val="20"/>
        </w:rPr>
        <w:t xml:space="preserve">during the five days prior to </w:t>
      </w:r>
      <w:r>
        <w:rPr>
          <w:rFonts w:ascii="Times New Roman" w:eastAsia="SimSun" w:hAnsi="Times New Roman" w:cs="Times New Roman"/>
          <w:sz w:val="20"/>
          <w:szCs w:val="20"/>
        </w:rPr>
        <w:t xml:space="preserve">the insider sale date.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w:r w:rsidRPr="002D3F88">
        <w:rPr>
          <w:rFonts w:ascii="Times New Roman" w:eastAsia="SimSun" w:hAnsi="Times New Roman" w:cs="Times New Roman"/>
          <w:i/>
          <w:sz w:val="20"/>
          <w:szCs w:val="20"/>
        </w:rPr>
        <w:t xml:space="preserve"> </w:t>
      </w:r>
      <w:r w:rsidRPr="002D3F88">
        <w:rPr>
          <w:rFonts w:ascii="Times New Roman" w:eastAsia="SimSun" w:hAnsi="Times New Roman" w:cs="Times New Roman"/>
          <w:sz w:val="20"/>
          <w:szCs w:val="20"/>
        </w:rPr>
        <w:t>is the size-adjusted abnormal returns</w:t>
      </w:r>
      <w:r>
        <w:rPr>
          <w:rFonts w:ascii="Times New Roman" w:eastAsia="SimSun" w:hAnsi="Times New Roman" w:cs="Times New Roman"/>
          <w:sz w:val="20"/>
          <w:szCs w:val="20"/>
        </w:rPr>
        <w:t xml:space="preserve"> on the insider sale date</w:t>
      </w:r>
      <w:r w:rsidRPr="002D3F88">
        <w:rPr>
          <w:rFonts w:ascii="Times New Roman" w:eastAsia="SimSun" w:hAnsi="Times New Roman" w:cs="Times New Roman"/>
          <w:sz w:val="20"/>
          <w:szCs w:val="20"/>
        </w:rPr>
        <w:t>.</w:t>
      </w:r>
      <w:r w:rsidRPr="000D1029">
        <w:rPr>
          <w:rFonts w:ascii="Times New Roman" w:hAnsi="Times New Roman" w:cs="Times New Roman"/>
          <w:sz w:val="20"/>
          <w:szCs w:val="20"/>
        </w:rPr>
        <w:t xml:space="preserve"> </w:t>
      </w:r>
      <w:r w:rsidRPr="00905975">
        <w:rPr>
          <w:rFonts w:ascii="Times New Roman" w:hAnsi="Times New Roman" w:cs="Times New Roman"/>
          <w:sz w:val="20"/>
          <w:szCs w:val="20"/>
        </w:rPr>
        <w:t xml:space="preserve">* </w:t>
      </w:r>
      <w:r>
        <w:rPr>
          <w:rFonts w:ascii="Times New Roman" w:hAnsi="Times New Roman" w:cs="Times New Roman"/>
          <w:sz w:val="20"/>
          <w:szCs w:val="20"/>
        </w:rPr>
        <w:t>The c</w:t>
      </w:r>
      <w:r w:rsidRPr="00905975">
        <w:rPr>
          <w:rFonts w:ascii="Times New Roman" w:hAnsi="Times New Roman" w:cs="Times New Roman"/>
          <w:sz w:val="20"/>
          <w:szCs w:val="20"/>
        </w:rPr>
        <w:t>orrelation coefficient is statistically significant at the 1 percent level.</w:t>
      </w:r>
    </w:p>
    <w:p w14:paraId="08622F59" w14:textId="77777777" w:rsidR="00F7065A" w:rsidRPr="007354F9" w:rsidRDefault="00F7065A" w:rsidP="00F7065A">
      <w:pPr>
        <w:spacing w:after="0" w:line="240" w:lineRule="auto"/>
        <w:jc w:val="both"/>
        <w:rPr>
          <w:rFonts w:ascii="Times New Roman" w:eastAsia="SimSun" w:hAnsi="Times New Roman" w:cs="Times New Roman"/>
          <w:i/>
          <w:sz w:val="20"/>
          <w:szCs w:val="20"/>
        </w:rPr>
      </w:pPr>
    </w:p>
    <w:tbl>
      <w:tblPr>
        <w:tblStyle w:val="TableGrid"/>
        <w:tblW w:w="141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66"/>
        <w:gridCol w:w="832"/>
        <w:gridCol w:w="832"/>
        <w:gridCol w:w="832"/>
        <w:gridCol w:w="904"/>
        <w:gridCol w:w="1085"/>
        <w:gridCol w:w="970"/>
        <w:gridCol w:w="916"/>
        <w:gridCol w:w="1160"/>
        <w:gridCol w:w="1392"/>
        <w:gridCol w:w="796"/>
      </w:tblGrid>
      <w:tr w:rsidR="00F7065A" w:rsidRPr="00EE54A0" w14:paraId="74BDF77D" w14:textId="77777777" w:rsidTr="003F1D70">
        <w:trPr>
          <w:trHeight w:val="300"/>
        </w:trPr>
        <w:tc>
          <w:tcPr>
            <w:tcW w:w="14116" w:type="dxa"/>
            <w:gridSpan w:val="12"/>
            <w:tcBorders>
              <w:top w:val="single" w:sz="4" w:space="0" w:color="auto"/>
              <w:bottom w:val="single" w:sz="4" w:space="0" w:color="auto"/>
            </w:tcBorders>
            <w:noWrap/>
            <w:hideMark/>
          </w:tcPr>
          <w:p w14:paraId="39BF2367" w14:textId="77777777" w:rsidR="00F7065A" w:rsidRPr="00EE54A0" w:rsidRDefault="00F7065A" w:rsidP="003F1D70">
            <w:pPr>
              <w:spacing w:after="0" w:line="240" w:lineRule="auto"/>
              <w:jc w:val="center"/>
              <w:rPr>
                <w:rFonts w:ascii="Times New Roman" w:eastAsia="SimSun" w:hAnsi="Times New Roman" w:cs="Times New Roman"/>
                <w:sz w:val="20"/>
                <w:szCs w:val="20"/>
              </w:rPr>
            </w:pPr>
            <w:bookmarkStart w:id="63" w:name="RANGE!A1"/>
            <w:r w:rsidRPr="00EE54A0">
              <w:rPr>
                <w:rFonts w:ascii="Times New Roman" w:eastAsia="SimSun" w:hAnsi="Times New Roman" w:cs="Times New Roman"/>
                <w:sz w:val="20"/>
                <w:szCs w:val="20"/>
              </w:rPr>
              <w:t>Panel A: Summary statistics for event characteristics</w:t>
            </w:r>
            <w:bookmarkEnd w:id="63"/>
          </w:p>
        </w:tc>
      </w:tr>
      <w:tr w:rsidR="00F7065A" w:rsidRPr="00EE54A0" w14:paraId="1BE543FD" w14:textId="77777777" w:rsidTr="003F1D70">
        <w:trPr>
          <w:trHeight w:val="300"/>
        </w:trPr>
        <w:tc>
          <w:tcPr>
            <w:tcW w:w="3681" w:type="dxa"/>
            <w:tcBorders>
              <w:top w:val="single" w:sz="4" w:space="0" w:color="auto"/>
              <w:bottom w:val="nil"/>
            </w:tcBorders>
            <w:noWrap/>
            <w:hideMark/>
          </w:tcPr>
          <w:p w14:paraId="36CC64C8" w14:textId="77777777" w:rsidR="00F7065A" w:rsidRPr="00EE54A0" w:rsidRDefault="00F7065A" w:rsidP="003F1D70">
            <w:pPr>
              <w:spacing w:after="0" w:line="240" w:lineRule="auto"/>
              <w:jc w:val="center"/>
              <w:rPr>
                <w:rFonts w:ascii="Times New Roman" w:eastAsia="SimSun" w:hAnsi="Times New Roman" w:cs="Times New Roman"/>
                <w:sz w:val="20"/>
                <w:szCs w:val="20"/>
              </w:rPr>
            </w:pPr>
            <w:bookmarkStart w:id="64" w:name="_Hlk462340151" w:colFirst="6" w:colLast="8"/>
          </w:p>
        </w:tc>
        <w:tc>
          <w:tcPr>
            <w:tcW w:w="766" w:type="dxa"/>
            <w:tcBorders>
              <w:top w:val="single" w:sz="4" w:space="0" w:color="auto"/>
              <w:bottom w:val="nil"/>
            </w:tcBorders>
            <w:noWrap/>
            <w:hideMark/>
          </w:tcPr>
          <w:p w14:paraId="5A43158F"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single" w:sz="4" w:space="0" w:color="auto"/>
              <w:bottom w:val="nil"/>
            </w:tcBorders>
            <w:noWrap/>
            <w:hideMark/>
          </w:tcPr>
          <w:p w14:paraId="5A9F0509"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single" w:sz="4" w:space="0" w:color="auto"/>
              <w:bottom w:val="nil"/>
            </w:tcBorders>
            <w:noWrap/>
            <w:hideMark/>
          </w:tcPr>
          <w:p w14:paraId="21910E4D"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single" w:sz="4" w:space="0" w:color="auto"/>
              <w:bottom w:val="nil"/>
            </w:tcBorders>
            <w:noWrap/>
            <w:hideMark/>
          </w:tcPr>
          <w:p w14:paraId="54DE6641"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54" w:type="dxa"/>
            <w:tcBorders>
              <w:top w:val="single" w:sz="4" w:space="0" w:color="auto"/>
              <w:bottom w:val="nil"/>
            </w:tcBorders>
            <w:noWrap/>
            <w:hideMark/>
          </w:tcPr>
          <w:p w14:paraId="7305B3FC"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2055" w:type="dxa"/>
            <w:gridSpan w:val="2"/>
            <w:tcBorders>
              <w:top w:val="single" w:sz="4" w:space="0" w:color="auto"/>
              <w:bottom w:val="nil"/>
            </w:tcBorders>
            <w:noWrap/>
            <w:hideMark/>
          </w:tcPr>
          <w:p w14:paraId="3CD6CBB9"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Family-controlled</w:t>
            </w:r>
          </w:p>
        </w:tc>
        <w:tc>
          <w:tcPr>
            <w:tcW w:w="2076" w:type="dxa"/>
            <w:gridSpan w:val="2"/>
            <w:tcBorders>
              <w:top w:val="single" w:sz="4" w:space="0" w:color="auto"/>
              <w:bottom w:val="nil"/>
            </w:tcBorders>
            <w:noWrap/>
          </w:tcPr>
          <w:p w14:paraId="175257BE" w14:textId="3DF5C92F"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Non-controlled</w:t>
            </w:r>
          </w:p>
        </w:tc>
        <w:tc>
          <w:tcPr>
            <w:tcW w:w="2188" w:type="dxa"/>
            <w:gridSpan w:val="2"/>
            <w:tcBorders>
              <w:top w:val="single" w:sz="4" w:space="0" w:color="auto"/>
              <w:bottom w:val="nil"/>
            </w:tcBorders>
            <w:noWrap/>
            <w:hideMark/>
          </w:tcPr>
          <w:p w14:paraId="4CFCDE3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State-controlled</w:t>
            </w:r>
          </w:p>
        </w:tc>
      </w:tr>
      <w:bookmarkEnd w:id="64"/>
      <w:tr w:rsidR="00F7065A" w:rsidRPr="00EE54A0" w14:paraId="379927FC" w14:textId="77777777" w:rsidTr="003F1D70">
        <w:trPr>
          <w:trHeight w:val="300"/>
        </w:trPr>
        <w:tc>
          <w:tcPr>
            <w:tcW w:w="3681" w:type="dxa"/>
            <w:tcBorders>
              <w:top w:val="nil"/>
              <w:bottom w:val="single" w:sz="4" w:space="0" w:color="auto"/>
            </w:tcBorders>
            <w:noWrap/>
            <w:hideMark/>
          </w:tcPr>
          <w:p w14:paraId="456E053F"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766" w:type="dxa"/>
            <w:tcBorders>
              <w:top w:val="nil"/>
              <w:bottom w:val="single" w:sz="4" w:space="0" w:color="auto"/>
            </w:tcBorders>
            <w:noWrap/>
            <w:hideMark/>
          </w:tcPr>
          <w:p w14:paraId="28CC0E8A"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nil"/>
              <w:bottom w:val="single" w:sz="4" w:space="0" w:color="auto"/>
            </w:tcBorders>
            <w:noWrap/>
            <w:hideMark/>
          </w:tcPr>
          <w:p w14:paraId="37569701"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nil"/>
              <w:bottom w:val="single" w:sz="4" w:space="0" w:color="auto"/>
            </w:tcBorders>
            <w:noWrap/>
            <w:hideMark/>
          </w:tcPr>
          <w:p w14:paraId="0FEBD729"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32" w:type="dxa"/>
            <w:tcBorders>
              <w:top w:val="nil"/>
              <w:bottom w:val="single" w:sz="4" w:space="0" w:color="auto"/>
            </w:tcBorders>
            <w:noWrap/>
            <w:hideMark/>
          </w:tcPr>
          <w:p w14:paraId="65A9F28B"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854" w:type="dxa"/>
            <w:tcBorders>
              <w:top w:val="nil"/>
              <w:bottom w:val="single" w:sz="4" w:space="0" w:color="auto"/>
            </w:tcBorders>
            <w:noWrap/>
            <w:hideMark/>
          </w:tcPr>
          <w:p w14:paraId="43CAB69B"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2055" w:type="dxa"/>
            <w:gridSpan w:val="2"/>
            <w:tcBorders>
              <w:top w:val="nil"/>
              <w:bottom w:val="single" w:sz="4" w:space="0" w:color="auto"/>
            </w:tcBorders>
            <w:noWrap/>
            <w:hideMark/>
          </w:tcPr>
          <w:p w14:paraId="52CC38AA" w14:textId="77777777" w:rsidR="00F7065A" w:rsidRPr="00EE54A0"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(No. of firms</w:t>
            </w:r>
            <w:r w:rsidRPr="00EE54A0">
              <w:rPr>
                <w:rFonts w:ascii="Times New Roman" w:eastAsia="SimSun" w:hAnsi="Times New Roman" w:cs="Times New Roman"/>
                <w:sz w:val="20"/>
                <w:szCs w:val="20"/>
              </w:rPr>
              <w:t>=141)</w:t>
            </w:r>
          </w:p>
        </w:tc>
        <w:tc>
          <w:tcPr>
            <w:tcW w:w="2076" w:type="dxa"/>
            <w:gridSpan w:val="2"/>
            <w:tcBorders>
              <w:top w:val="nil"/>
              <w:bottom w:val="single" w:sz="4" w:space="0" w:color="auto"/>
            </w:tcBorders>
            <w:noWrap/>
          </w:tcPr>
          <w:p w14:paraId="7FA6C239"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w:t>
            </w:r>
            <w:r>
              <w:rPr>
                <w:rFonts w:ascii="Times New Roman" w:eastAsia="SimSun" w:hAnsi="Times New Roman" w:cs="Times New Roman"/>
                <w:sz w:val="20"/>
                <w:szCs w:val="20"/>
              </w:rPr>
              <w:t>No. of firms</w:t>
            </w:r>
            <w:r w:rsidRPr="00EE54A0">
              <w:rPr>
                <w:rFonts w:ascii="Times New Roman" w:eastAsia="SimSun" w:hAnsi="Times New Roman" w:cs="Times New Roman"/>
                <w:sz w:val="20"/>
                <w:szCs w:val="20"/>
              </w:rPr>
              <w:t>=72)</w:t>
            </w:r>
          </w:p>
        </w:tc>
        <w:tc>
          <w:tcPr>
            <w:tcW w:w="2188" w:type="dxa"/>
            <w:gridSpan w:val="2"/>
            <w:tcBorders>
              <w:top w:val="nil"/>
              <w:bottom w:val="single" w:sz="4" w:space="0" w:color="auto"/>
            </w:tcBorders>
            <w:noWrap/>
            <w:hideMark/>
          </w:tcPr>
          <w:p w14:paraId="3B75F73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w:t>
            </w:r>
            <w:r>
              <w:rPr>
                <w:rFonts w:ascii="Times New Roman" w:eastAsia="SimSun" w:hAnsi="Times New Roman" w:cs="Times New Roman"/>
                <w:sz w:val="20"/>
                <w:szCs w:val="20"/>
              </w:rPr>
              <w:t xml:space="preserve"> </w:t>
            </w:r>
            <w:r w:rsidRPr="00EE54A0">
              <w:rPr>
                <w:rFonts w:ascii="Times New Roman" w:eastAsia="SimSun" w:hAnsi="Times New Roman" w:cs="Times New Roman"/>
                <w:sz w:val="20"/>
                <w:szCs w:val="20"/>
              </w:rPr>
              <w:t>N</w:t>
            </w:r>
            <w:r>
              <w:rPr>
                <w:rFonts w:ascii="Times New Roman" w:eastAsia="SimSun" w:hAnsi="Times New Roman" w:cs="Times New Roman"/>
                <w:sz w:val="20"/>
                <w:szCs w:val="20"/>
              </w:rPr>
              <w:t>o. of firms</w:t>
            </w:r>
            <w:r w:rsidRPr="00EE54A0">
              <w:rPr>
                <w:rFonts w:ascii="Times New Roman" w:eastAsia="SimSun" w:hAnsi="Times New Roman" w:cs="Times New Roman"/>
                <w:sz w:val="20"/>
                <w:szCs w:val="20"/>
              </w:rPr>
              <w:t>=41)</w:t>
            </w:r>
          </w:p>
        </w:tc>
      </w:tr>
      <w:tr w:rsidR="00F7065A" w:rsidRPr="00EE54A0" w14:paraId="5737631D" w14:textId="77777777" w:rsidTr="003F1D70">
        <w:trPr>
          <w:trHeight w:val="300"/>
        </w:trPr>
        <w:tc>
          <w:tcPr>
            <w:tcW w:w="3681" w:type="dxa"/>
            <w:tcBorders>
              <w:top w:val="single" w:sz="4" w:space="0" w:color="auto"/>
              <w:bottom w:val="nil"/>
            </w:tcBorders>
            <w:noWrap/>
            <w:hideMark/>
          </w:tcPr>
          <w:p w14:paraId="099FBAD4"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766" w:type="dxa"/>
            <w:tcBorders>
              <w:top w:val="single" w:sz="4" w:space="0" w:color="auto"/>
              <w:bottom w:val="nil"/>
            </w:tcBorders>
            <w:noWrap/>
            <w:hideMark/>
          </w:tcPr>
          <w:p w14:paraId="4FCF070B"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Mean</w:t>
            </w:r>
          </w:p>
        </w:tc>
        <w:tc>
          <w:tcPr>
            <w:tcW w:w="832" w:type="dxa"/>
            <w:tcBorders>
              <w:top w:val="single" w:sz="4" w:space="0" w:color="auto"/>
              <w:bottom w:val="nil"/>
            </w:tcBorders>
            <w:noWrap/>
            <w:hideMark/>
          </w:tcPr>
          <w:p w14:paraId="544E1B65"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Median</w:t>
            </w:r>
          </w:p>
        </w:tc>
        <w:tc>
          <w:tcPr>
            <w:tcW w:w="832" w:type="dxa"/>
            <w:tcBorders>
              <w:top w:val="single" w:sz="4" w:space="0" w:color="auto"/>
              <w:bottom w:val="nil"/>
            </w:tcBorders>
            <w:noWrap/>
            <w:hideMark/>
          </w:tcPr>
          <w:p w14:paraId="537DC8D5"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1%</w:t>
            </w:r>
          </w:p>
        </w:tc>
        <w:tc>
          <w:tcPr>
            <w:tcW w:w="832" w:type="dxa"/>
            <w:tcBorders>
              <w:top w:val="single" w:sz="4" w:space="0" w:color="auto"/>
              <w:bottom w:val="nil"/>
            </w:tcBorders>
            <w:noWrap/>
            <w:hideMark/>
          </w:tcPr>
          <w:p w14:paraId="1B8E76BD"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99%</w:t>
            </w:r>
          </w:p>
        </w:tc>
        <w:tc>
          <w:tcPr>
            <w:tcW w:w="854" w:type="dxa"/>
            <w:tcBorders>
              <w:top w:val="single" w:sz="4" w:space="0" w:color="auto"/>
              <w:bottom w:val="nil"/>
            </w:tcBorders>
            <w:noWrap/>
            <w:hideMark/>
          </w:tcPr>
          <w:p w14:paraId="436DDE97"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Std.Dev.</w:t>
            </w:r>
          </w:p>
        </w:tc>
        <w:tc>
          <w:tcPr>
            <w:tcW w:w="2055" w:type="dxa"/>
            <w:gridSpan w:val="2"/>
            <w:tcBorders>
              <w:top w:val="single" w:sz="4" w:space="0" w:color="auto"/>
              <w:bottom w:val="nil"/>
            </w:tcBorders>
            <w:noWrap/>
            <w:hideMark/>
          </w:tcPr>
          <w:p w14:paraId="69012DF4"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2076" w:type="dxa"/>
            <w:gridSpan w:val="2"/>
            <w:tcBorders>
              <w:top w:val="single" w:sz="4" w:space="0" w:color="auto"/>
              <w:bottom w:val="nil"/>
            </w:tcBorders>
            <w:noWrap/>
          </w:tcPr>
          <w:p w14:paraId="6D4CE771"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2188" w:type="dxa"/>
            <w:gridSpan w:val="2"/>
            <w:tcBorders>
              <w:top w:val="single" w:sz="4" w:space="0" w:color="auto"/>
              <w:bottom w:val="nil"/>
            </w:tcBorders>
            <w:noWrap/>
            <w:hideMark/>
          </w:tcPr>
          <w:p w14:paraId="3A57D948" w14:textId="77777777" w:rsidR="00F7065A" w:rsidRPr="00EE54A0" w:rsidRDefault="00F7065A" w:rsidP="003F1D70">
            <w:pPr>
              <w:spacing w:after="0" w:line="240" w:lineRule="auto"/>
              <w:rPr>
                <w:rFonts w:ascii="Times New Roman" w:eastAsia="SimSun" w:hAnsi="Times New Roman" w:cs="Times New Roman"/>
                <w:sz w:val="20"/>
                <w:szCs w:val="20"/>
              </w:rPr>
            </w:pPr>
          </w:p>
        </w:tc>
      </w:tr>
      <w:tr w:rsidR="00F7065A" w:rsidRPr="00EE54A0" w14:paraId="4DF6E20D" w14:textId="77777777" w:rsidTr="003F1D70">
        <w:trPr>
          <w:trHeight w:val="300"/>
        </w:trPr>
        <w:tc>
          <w:tcPr>
            <w:tcW w:w="3681" w:type="dxa"/>
            <w:tcBorders>
              <w:top w:val="nil"/>
              <w:bottom w:val="nil"/>
            </w:tcBorders>
            <w:noWrap/>
            <w:hideMark/>
          </w:tcPr>
          <w:p w14:paraId="02E24613"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Insider sale events per firm</w:t>
            </w:r>
          </w:p>
        </w:tc>
        <w:tc>
          <w:tcPr>
            <w:tcW w:w="766" w:type="dxa"/>
            <w:tcBorders>
              <w:top w:val="nil"/>
              <w:bottom w:val="nil"/>
            </w:tcBorders>
            <w:noWrap/>
            <w:hideMark/>
          </w:tcPr>
          <w:p w14:paraId="3DA7080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4.520</w:t>
            </w:r>
          </w:p>
        </w:tc>
        <w:tc>
          <w:tcPr>
            <w:tcW w:w="832" w:type="dxa"/>
            <w:tcBorders>
              <w:top w:val="nil"/>
              <w:bottom w:val="nil"/>
            </w:tcBorders>
            <w:noWrap/>
            <w:hideMark/>
          </w:tcPr>
          <w:p w14:paraId="4BEB5560"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w:t>
            </w:r>
            <w:r>
              <w:rPr>
                <w:rFonts w:ascii="Times New Roman" w:eastAsia="SimSun" w:hAnsi="Times New Roman" w:cs="Times New Roman"/>
                <w:sz w:val="20"/>
                <w:szCs w:val="20"/>
              </w:rPr>
              <w:t>.000</w:t>
            </w:r>
          </w:p>
        </w:tc>
        <w:tc>
          <w:tcPr>
            <w:tcW w:w="832" w:type="dxa"/>
            <w:tcBorders>
              <w:top w:val="nil"/>
              <w:bottom w:val="nil"/>
            </w:tcBorders>
            <w:noWrap/>
            <w:hideMark/>
          </w:tcPr>
          <w:p w14:paraId="1E371F2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w:t>
            </w:r>
            <w:r>
              <w:rPr>
                <w:rFonts w:ascii="Times New Roman" w:eastAsia="SimSun" w:hAnsi="Times New Roman" w:cs="Times New Roman"/>
                <w:sz w:val="20"/>
                <w:szCs w:val="20"/>
              </w:rPr>
              <w:t>.000</w:t>
            </w:r>
          </w:p>
        </w:tc>
        <w:tc>
          <w:tcPr>
            <w:tcW w:w="832" w:type="dxa"/>
            <w:tcBorders>
              <w:top w:val="nil"/>
              <w:bottom w:val="nil"/>
            </w:tcBorders>
            <w:noWrap/>
            <w:hideMark/>
          </w:tcPr>
          <w:p w14:paraId="43B264B2"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25</w:t>
            </w:r>
            <w:r>
              <w:rPr>
                <w:rFonts w:ascii="Times New Roman" w:eastAsia="SimSun" w:hAnsi="Times New Roman" w:cs="Times New Roman"/>
                <w:sz w:val="20"/>
                <w:szCs w:val="20"/>
              </w:rPr>
              <w:t>.000</w:t>
            </w:r>
          </w:p>
        </w:tc>
        <w:tc>
          <w:tcPr>
            <w:tcW w:w="854" w:type="dxa"/>
            <w:tcBorders>
              <w:top w:val="nil"/>
              <w:bottom w:val="nil"/>
            </w:tcBorders>
            <w:noWrap/>
            <w:hideMark/>
          </w:tcPr>
          <w:p w14:paraId="2DCDD87B"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5.032</w:t>
            </w:r>
          </w:p>
        </w:tc>
        <w:tc>
          <w:tcPr>
            <w:tcW w:w="2055" w:type="dxa"/>
            <w:gridSpan w:val="2"/>
            <w:tcBorders>
              <w:top w:val="nil"/>
              <w:bottom w:val="nil"/>
            </w:tcBorders>
            <w:noWrap/>
            <w:hideMark/>
          </w:tcPr>
          <w:p w14:paraId="4CF6BC07"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4.326</w:t>
            </w:r>
          </w:p>
        </w:tc>
        <w:tc>
          <w:tcPr>
            <w:tcW w:w="2076" w:type="dxa"/>
            <w:gridSpan w:val="2"/>
            <w:tcBorders>
              <w:top w:val="nil"/>
              <w:bottom w:val="nil"/>
            </w:tcBorders>
            <w:noWrap/>
          </w:tcPr>
          <w:p w14:paraId="30982E1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5.042</w:t>
            </w:r>
          </w:p>
        </w:tc>
        <w:tc>
          <w:tcPr>
            <w:tcW w:w="2188" w:type="dxa"/>
            <w:gridSpan w:val="2"/>
            <w:tcBorders>
              <w:top w:val="nil"/>
              <w:bottom w:val="nil"/>
            </w:tcBorders>
            <w:noWrap/>
            <w:hideMark/>
          </w:tcPr>
          <w:p w14:paraId="592DD2A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4.269</w:t>
            </w:r>
          </w:p>
        </w:tc>
      </w:tr>
      <w:tr w:rsidR="00F7065A" w:rsidRPr="00EE54A0" w14:paraId="168512DE" w14:textId="77777777" w:rsidTr="003F1D70">
        <w:trPr>
          <w:trHeight w:val="300"/>
        </w:trPr>
        <w:tc>
          <w:tcPr>
            <w:tcW w:w="3681" w:type="dxa"/>
            <w:tcBorders>
              <w:top w:val="nil"/>
              <w:bottom w:val="nil"/>
            </w:tcBorders>
            <w:noWrap/>
            <w:hideMark/>
          </w:tcPr>
          <w:p w14:paraId="134AEBF6"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Insider transaction size (%)</w:t>
            </w:r>
          </w:p>
        </w:tc>
        <w:tc>
          <w:tcPr>
            <w:tcW w:w="766" w:type="dxa"/>
            <w:tcBorders>
              <w:top w:val="nil"/>
              <w:bottom w:val="nil"/>
            </w:tcBorders>
            <w:noWrap/>
            <w:hideMark/>
          </w:tcPr>
          <w:p w14:paraId="3C4AEAA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0.509</w:t>
            </w:r>
          </w:p>
        </w:tc>
        <w:tc>
          <w:tcPr>
            <w:tcW w:w="832" w:type="dxa"/>
            <w:tcBorders>
              <w:top w:val="nil"/>
              <w:bottom w:val="nil"/>
            </w:tcBorders>
            <w:noWrap/>
            <w:hideMark/>
          </w:tcPr>
          <w:p w14:paraId="2119AC1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0.022</w:t>
            </w:r>
          </w:p>
        </w:tc>
        <w:tc>
          <w:tcPr>
            <w:tcW w:w="832" w:type="dxa"/>
            <w:tcBorders>
              <w:top w:val="nil"/>
              <w:bottom w:val="nil"/>
            </w:tcBorders>
            <w:noWrap/>
            <w:hideMark/>
          </w:tcPr>
          <w:p w14:paraId="70EACB02"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w:t>
            </w:r>
            <w:r>
              <w:rPr>
                <w:rFonts w:ascii="Times New Roman" w:eastAsia="SimSun" w:hAnsi="Times New Roman" w:cs="Times New Roman"/>
                <w:sz w:val="20"/>
                <w:szCs w:val="20"/>
              </w:rPr>
              <w:t>.000</w:t>
            </w:r>
          </w:p>
        </w:tc>
        <w:tc>
          <w:tcPr>
            <w:tcW w:w="832" w:type="dxa"/>
            <w:tcBorders>
              <w:top w:val="nil"/>
              <w:bottom w:val="nil"/>
            </w:tcBorders>
            <w:noWrap/>
            <w:hideMark/>
          </w:tcPr>
          <w:p w14:paraId="7A7B0CD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11.326</w:t>
            </w:r>
          </w:p>
        </w:tc>
        <w:tc>
          <w:tcPr>
            <w:tcW w:w="854" w:type="dxa"/>
            <w:tcBorders>
              <w:top w:val="nil"/>
              <w:bottom w:val="nil"/>
            </w:tcBorders>
            <w:noWrap/>
            <w:hideMark/>
          </w:tcPr>
          <w:p w14:paraId="5DA7F9A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2.023</w:t>
            </w:r>
          </w:p>
        </w:tc>
        <w:tc>
          <w:tcPr>
            <w:tcW w:w="2055" w:type="dxa"/>
            <w:gridSpan w:val="2"/>
            <w:tcBorders>
              <w:top w:val="nil"/>
              <w:bottom w:val="nil"/>
            </w:tcBorders>
            <w:noWrap/>
            <w:hideMark/>
          </w:tcPr>
          <w:p w14:paraId="1021776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0.561</w:t>
            </w:r>
          </w:p>
        </w:tc>
        <w:tc>
          <w:tcPr>
            <w:tcW w:w="2076" w:type="dxa"/>
            <w:gridSpan w:val="2"/>
            <w:tcBorders>
              <w:top w:val="nil"/>
              <w:bottom w:val="nil"/>
            </w:tcBorders>
            <w:noWrap/>
          </w:tcPr>
          <w:p w14:paraId="6EED737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0.579</w:t>
            </w:r>
          </w:p>
        </w:tc>
        <w:tc>
          <w:tcPr>
            <w:tcW w:w="2188" w:type="dxa"/>
            <w:gridSpan w:val="2"/>
            <w:tcBorders>
              <w:top w:val="nil"/>
              <w:bottom w:val="nil"/>
            </w:tcBorders>
            <w:noWrap/>
            <w:hideMark/>
          </w:tcPr>
          <w:p w14:paraId="2672A087"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0.184</w:t>
            </w:r>
          </w:p>
        </w:tc>
      </w:tr>
      <w:tr w:rsidR="00F7065A" w:rsidRPr="00EE54A0" w14:paraId="7CE4F8F1" w14:textId="77777777" w:rsidTr="003F1D70">
        <w:trPr>
          <w:trHeight w:val="300"/>
        </w:trPr>
        <w:tc>
          <w:tcPr>
            <w:tcW w:w="3681" w:type="dxa"/>
            <w:tcBorders>
              <w:top w:val="nil"/>
              <w:bottom w:val="nil"/>
            </w:tcBorders>
            <w:noWrap/>
            <w:hideMark/>
          </w:tcPr>
          <w:p w14:paraId="0A318E7E"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Short selling volume per day (%)</w:t>
            </w:r>
          </w:p>
        </w:tc>
        <w:tc>
          <w:tcPr>
            <w:tcW w:w="766" w:type="dxa"/>
            <w:tcBorders>
              <w:top w:val="nil"/>
              <w:bottom w:val="nil"/>
            </w:tcBorders>
            <w:noWrap/>
            <w:hideMark/>
          </w:tcPr>
          <w:p w14:paraId="2A3421F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0.022</w:t>
            </w:r>
          </w:p>
        </w:tc>
        <w:tc>
          <w:tcPr>
            <w:tcW w:w="832" w:type="dxa"/>
            <w:tcBorders>
              <w:top w:val="nil"/>
              <w:bottom w:val="nil"/>
            </w:tcBorders>
            <w:noWrap/>
            <w:hideMark/>
          </w:tcPr>
          <w:p w14:paraId="2D0797F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0.009</w:t>
            </w:r>
          </w:p>
        </w:tc>
        <w:tc>
          <w:tcPr>
            <w:tcW w:w="832" w:type="dxa"/>
            <w:tcBorders>
              <w:top w:val="nil"/>
              <w:bottom w:val="nil"/>
            </w:tcBorders>
            <w:noWrap/>
            <w:hideMark/>
          </w:tcPr>
          <w:p w14:paraId="175D77A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w:t>
            </w:r>
            <w:r>
              <w:rPr>
                <w:rFonts w:ascii="Times New Roman" w:eastAsia="SimSun" w:hAnsi="Times New Roman" w:cs="Times New Roman"/>
                <w:sz w:val="20"/>
                <w:szCs w:val="20"/>
              </w:rPr>
              <w:t>.000</w:t>
            </w:r>
          </w:p>
        </w:tc>
        <w:tc>
          <w:tcPr>
            <w:tcW w:w="832" w:type="dxa"/>
            <w:tcBorders>
              <w:top w:val="nil"/>
              <w:bottom w:val="nil"/>
            </w:tcBorders>
            <w:noWrap/>
            <w:hideMark/>
          </w:tcPr>
          <w:p w14:paraId="77C53AB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0.202</w:t>
            </w:r>
          </w:p>
        </w:tc>
        <w:tc>
          <w:tcPr>
            <w:tcW w:w="854" w:type="dxa"/>
            <w:tcBorders>
              <w:top w:val="nil"/>
              <w:bottom w:val="nil"/>
            </w:tcBorders>
            <w:noWrap/>
            <w:hideMark/>
          </w:tcPr>
          <w:p w14:paraId="646A0C3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0.046</w:t>
            </w:r>
          </w:p>
        </w:tc>
        <w:tc>
          <w:tcPr>
            <w:tcW w:w="2055" w:type="dxa"/>
            <w:gridSpan w:val="2"/>
            <w:tcBorders>
              <w:top w:val="nil"/>
              <w:bottom w:val="nil"/>
            </w:tcBorders>
            <w:noWrap/>
            <w:hideMark/>
          </w:tcPr>
          <w:p w14:paraId="536296E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0.023</w:t>
            </w:r>
          </w:p>
        </w:tc>
        <w:tc>
          <w:tcPr>
            <w:tcW w:w="2076" w:type="dxa"/>
            <w:gridSpan w:val="2"/>
            <w:tcBorders>
              <w:top w:val="nil"/>
              <w:bottom w:val="nil"/>
            </w:tcBorders>
            <w:noWrap/>
          </w:tcPr>
          <w:p w14:paraId="08450E3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0.024</w:t>
            </w:r>
          </w:p>
        </w:tc>
        <w:tc>
          <w:tcPr>
            <w:tcW w:w="2188" w:type="dxa"/>
            <w:gridSpan w:val="2"/>
            <w:tcBorders>
              <w:top w:val="nil"/>
              <w:bottom w:val="nil"/>
            </w:tcBorders>
            <w:noWrap/>
            <w:hideMark/>
          </w:tcPr>
          <w:p w14:paraId="5C3F211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0.021</w:t>
            </w:r>
          </w:p>
        </w:tc>
      </w:tr>
      <w:tr w:rsidR="00F7065A" w:rsidRPr="00EE54A0" w14:paraId="5914D2DB" w14:textId="77777777" w:rsidTr="003F1D70">
        <w:trPr>
          <w:trHeight w:val="300"/>
        </w:trPr>
        <w:tc>
          <w:tcPr>
            <w:tcW w:w="3681" w:type="dxa"/>
            <w:tcBorders>
              <w:top w:val="nil"/>
              <w:bottom w:val="nil"/>
            </w:tcBorders>
            <w:noWrap/>
            <w:hideMark/>
          </w:tcPr>
          <w:p w14:paraId="772F3F57"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Short selling volume on the event day (%)</w:t>
            </w:r>
          </w:p>
        </w:tc>
        <w:tc>
          <w:tcPr>
            <w:tcW w:w="766" w:type="dxa"/>
            <w:tcBorders>
              <w:top w:val="nil"/>
              <w:bottom w:val="nil"/>
            </w:tcBorders>
            <w:noWrap/>
            <w:hideMark/>
          </w:tcPr>
          <w:p w14:paraId="6A9DEE4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0.024</w:t>
            </w:r>
          </w:p>
        </w:tc>
        <w:tc>
          <w:tcPr>
            <w:tcW w:w="832" w:type="dxa"/>
            <w:tcBorders>
              <w:top w:val="nil"/>
              <w:bottom w:val="nil"/>
            </w:tcBorders>
            <w:noWrap/>
            <w:hideMark/>
          </w:tcPr>
          <w:p w14:paraId="47CC105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0.006</w:t>
            </w:r>
          </w:p>
        </w:tc>
        <w:tc>
          <w:tcPr>
            <w:tcW w:w="832" w:type="dxa"/>
            <w:tcBorders>
              <w:top w:val="nil"/>
              <w:bottom w:val="nil"/>
            </w:tcBorders>
            <w:noWrap/>
            <w:hideMark/>
          </w:tcPr>
          <w:p w14:paraId="7A9C741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w:t>
            </w:r>
            <w:r>
              <w:rPr>
                <w:rFonts w:ascii="Times New Roman" w:eastAsia="SimSun" w:hAnsi="Times New Roman" w:cs="Times New Roman"/>
                <w:sz w:val="20"/>
                <w:szCs w:val="20"/>
              </w:rPr>
              <w:t>.000</w:t>
            </w:r>
          </w:p>
        </w:tc>
        <w:tc>
          <w:tcPr>
            <w:tcW w:w="832" w:type="dxa"/>
            <w:tcBorders>
              <w:top w:val="nil"/>
              <w:bottom w:val="nil"/>
            </w:tcBorders>
            <w:noWrap/>
            <w:hideMark/>
          </w:tcPr>
          <w:p w14:paraId="5F1E419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0.262</w:t>
            </w:r>
          </w:p>
        </w:tc>
        <w:tc>
          <w:tcPr>
            <w:tcW w:w="854" w:type="dxa"/>
            <w:tcBorders>
              <w:top w:val="nil"/>
              <w:bottom w:val="nil"/>
            </w:tcBorders>
            <w:noWrap/>
            <w:hideMark/>
          </w:tcPr>
          <w:p w14:paraId="26C7105A"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0.06</w:t>
            </w:r>
            <w:r>
              <w:rPr>
                <w:rFonts w:ascii="Times New Roman" w:eastAsia="SimSun" w:hAnsi="Times New Roman" w:cs="Times New Roman"/>
                <w:sz w:val="20"/>
                <w:szCs w:val="20"/>
              </w:rPr>
              <w:t>0</w:t>
            </w:r>
          </w:p>
        </w:tc>
        <w:tc>
          <w:tcPr>
            <w:tcW w:w="2055" w:type="dxa"/>
            <w:gridSpan w:val="2"/>
            <w:tcBorders>
              <w:top w:val="nil"/>
              <w:bottom w:val="nil"/>
            </w:tcBorders>
            <w:noWrap/>
            <w:hideMark/>
          </w:tcPr>
          <w:p w14:paraId="3DCB260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w:t>
            </w:r>
            <w:r>
              <w:rPr>
                <w:rFonts w:ascii="Times New Roman" w:eastAsia="SimSun" w:hAnsi="Times New Roman" w:cs="Times New Roman"/>
                <w:sz w:val="20"/>
                <w:szCs w:val="20"/>
              </w:rPr>
              <w:t>0</w:t>
            </w:r>
          </w:p>
        </w:tc>
        <w:tc>
          <w:tcPr>
            <w:tcW w:w="2076" w:type="dxa"/>
            <w:gridSpan w:val="2"/>
            <w:tcBorders>
              <w:top w:val="nil"/>
              <w:bottom w:val="nil"/>
            </w:tcBorders>
            <w:noWrap/>
          </w:tcPr>
          <w:p w14:paraId="357E0859"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0.026</w:t>
            </w:r>
          </w:p>
        </w:tc>
        <w:tc>
          <w:tcPr>
            <w:tcW w:w="2188" w:type="dxa"/>
            <w:gridSpan w:val="2"/>
            <w:tcBorders>
              <w:top w:val="nil"/>
              <w:bottom w:val="nil"/>
            </w:tcBorders>
            <w:noWrap/>
            <w:hideMark/>
          </w:tcPr>
          <w:p w14:paraId="3F130E3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0.035</w:t>
            </w:r>
          </w:p>
        </w:tc>
      </w:tr>
      <w:tr w:rsidR="00F7065A" w:rsidRPr="00EE54A0" w14:paraId="6E015683" w14:textId="77777777" w:rsidTr="003F1D70">
        <w:trPr>
          <w:trHeight w:val="300"/>
        </w:trPr>
        <w:tc>
          <w:tcPr>
            <w:tcW w:w="3681" w:type="dxa"/>
            <w:tcBorders>
              <w:top w:val="nil"/>
              <w:bottom w:val="single" w:sz="4" w:space="0" w:color="auto"/>
            </w:tcBorders>
            <w:noWrap/>
            <w:hideMark/>
          </w:tcPr>
          <w:p w14:paraId="0EE9FFF7"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Average short selling volume [-30,-11] (%)</w:t>
            </w:r>
          </w:p>
        </w:tc>
        <w:tc>
          <w:tcPr>
            <w:tcW w:w="766" w:type="dxa"/>
            <w:tcBorders>
              <w:top w:val="nil"/>
              <w:bottom w:val="single" w:sz="4" w:space="0" w:color="auto"/>
            </w:tcBorders>
            <w:noWrap/>
            <w:hideMark/>
          </w:tcPr>
          <w:p w14:paraId="420D697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0.018</w:t>
            </w:r>
          </w:p>
        </w:tc>
        <w:tc>
          <w:tcPr>
            <w:tcW w:w="832" w:type="dxa"/>
            <w:tcBorders>
              <w:top w:val="nil"/>
              <w:bottom w:val="single" w:sz="4" w:space="0" w:color="auto"/>
            </w:tcBorders>
            <w:noWrap/>
            <w:hideMark/>
          </w:tcPr>
          <w:p w14:paraId="1794DA8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0.009</w:t>
            </w:r>
          </w:p>
        </w:tc>
        <w:tc>
          <w:tcPr>
            <w:tcW w:w="832" w:type="dxa"/>
            <w:tcBorders>
              <w:top w:val="nil"/>
              <w:bottom w:val="single" w:sz="4" w:space="0" w:color="auto"/>
            </w:tcBorders>
            <w:noWrap/>
            <w:hideMark/>
          </w:tcPr>
          <w:p w14:paraId="4490E32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w:t>
            </w:r>
            <w:r>
              <w:rPr>
                <w:rFonts w:ascii="Times New Roman" w:eastAsia="SimSun" w:hAnsi="Times New Roman" w:cs="Times New Roman"/>
                <w:sz w:val="20"/>
                <w:szCs w:val="20"/>
              </w:rPr>
              <w:t>.000</w:t>
            </w:r>
          </w:p>
        </w:tc>
        <w:tc>
          <w:tcPr>
            <w:tcW w:w="832" w:type="dxa"/>
            <w:tcBorders>
              <w:top w:val="nil"/>
              <w:bottom w:val="single" w:sz="4" w:space="0" w:color="auto"/>
            </w:tcBorders>
            <w:noWrap/>
            <w:hideMark/>
          </w:tcPr>
          <w:p w14:paraId="0568500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0.118</w:t>
            </w:r>
          </w:p>
        </w:tc>
        <w:tc>
          <w:tcPr>
            <w:tcW w:w="854" w:type="dxa"/>
            <w:tcBorders>
              <w:top w:val="nil"/>
              <w:bottom w:val="single" w:sz="4" w:space="0" w:color="auto"/>
            </w:tcBorders>
            <w:noWrap/>
            <w:hideMark/>
          </w:tcPr>
          <w:p w14:paraId="0DD1E63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0.027</w:t>
            </w:r>
          </w:p>
        </w:tc>
        <w:tc>
          <w:tcPr>
            <w:tcW w:w="2055" w:type="dxa"/>
            <w:gridSpan w:val="2"/>
            <w:tcBorders>
              <w:top w:val="nil"/>
              <w:bottom w:val="single" w:sz="4" w:space="0" w:color="auto"/>
            </w:tcBorders>
            <w:noWrap/>
            <w:hideMark/>
          </w:tcPr>
          <w:p w14:paraId="487AB4F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0.016</w:t>
            </w:r>
          </w:p>
        </w:tc>
        <w:tc>
          <w:tcPr>
            <w:tcW w:w="2076" w:type="dxa"/>
            <w:gridSpan w:val="2"/>
            <w:tcBorders>
              <w:top w:val="nil"/>
              <w:bottom w:val="single" w:sz="4" w:space="0" w:color="auto"/>
            </w:tcBorders>
            <w:noWrap/>
          </w:tcPr>
          <w:p w14:paraId="267E06E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0.019</w:t>
            </w:r>
          </w:p>
        </w:tc>
        <w:tc>
          <w:tcPr>
            <w:tcW w:w="2188" w:type="dxa"/>
            <w:gridSpan w:val="2"/>
            <w:tcBorders>
              <w:top w:val="nil"/>
              <w:bottom w:val="single" w:sz="4" w:space="0" w:color="auto"/>
            </w:tcBorders>
            <w:noWrap/>
            <w:hideMark/>
          </w:tcPr>
          <w:p w14:paraId="4BDCBB1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0.021</w:t>
            </w:r>
          </w:p>
        </w:tc>
      </w:tr>
      <w:tr w:rsidR="00F7065A" w:rsidRPr="00EE54A0" w14:paraId="502086FA" w14:textId="77777777" w:rsidTr="003F1D70">
        <w:trPr>
          <w:trHeight w:val="300"/>
        </w:trPr>
        <w:tc>
          <w:tcPr>
            <w:tcW w:w="14116" w:type="dxa"/>
            <w:gridSpan w:val="12"/>
            <w:tcBorders>
              <w:top w:val="single" w:sz="4" w:space="0" w:color="auto"/>
              <w:bottom w:val="single" w:sz="4" w:space="0" w:color="auto"/>
            </w:tcBorders>
            <w:noWrap/>
            <w:hideMark/>
          </w:tcPr>
          <w:p w14:paraId="4460C98A" w14:textId="1F05E93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 xml:space="preserve">Panel B: </w:t>
            </w:r>
            <w:r>
              <w:rPr>
                <w:rFonts w:ascii="Times New Roman" w:eastAsia="SimSun" w:hAnsi="Times New Roman" w:cs="Times New Roman"/>
                <w:sz w:val="20"/>
                <w:szCs w:val="20"/>
              </w:rPr>
              <w:t xml:space="preserve">Summary </w:t>
            </w:r>
            <w:r w:rsidR="00030963">
              <w:rPr>
                <w:rFonts w:ascii="Times New Roman" w:eastAsia="SimSun" w:hAnsi="Times New Roman" w:cs="Times New Roman"/>
                <w:sz w:val="20"/>
                <w:szCs w:val="20"/>
              </w:rPr>
              <w:t>s</w:t>
            </w:r>
            <w:r>
              <w:rPr>
                <w:rFonts w:ascii="Times New Roman" w:eastAsia="SimSun" w:hAnsi="Times New Roman" w:cs="Times New Roman"/>
                <w:sz w:val="20"/>
                <w:szCs w:val="20"/>
              </w:rPr>
              <w:t>tatistics and c</w:t>
            </w:r>
            <w:r w:rsidRPr="00EE54A0">
              <w:rPr>
                <w:rFonts w:ascii="Times New Roman" w:eastAsia="SimSun" w:hAnsi="Times New Roman" w:cs="Times New Roman"/>
                <w:sz w:val="20"/>
                <w:szCs w:val="20"/>
              </w:rPr>
              <w:t>orrelation matrix for firm characteristics</w:t>
            </w:r>
          </w:p>
        </w:tc>
      </w:tr>
      <w:tr w:rsidR="00F7065A" w:rsidRPr="00EE54A0" w14:paraId="50B64C61" w14:textId="77777777" w:rsidTr="003F1D70">
        <w:trPr>
          <w:trHeight w:val="300"/>
        </w:trPr>
        <w:tc>
          <w:tcPr>
            <w:tcW w:w="3681" w:type="dxa"/>
            <w:tcBorders>
              <w:top w:val="single" w:sz="4" w:space="0" w:color="auto"/>
              <w:bottom w:val="single" w:sz="4" w:space="0" w:color="auto"/>
            </w:tcBorders>
            <w:noWrap/>
            <w:hideMark/>
          </w:tcPr>
          <w:p w14:paraId="0AE7087A"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766" w:type="dxa"/>
            <w:tcBorders>
              <w:top w:val="single" w:sz="4" w:space="0" w:color="auto"/>
              <w:bottom w:val="single" w:sz="4" w:space="0" w:color="auto"/>
            </w:tcBorders>
            <w:noWrap/>
            <w:hideMark/>
          </w:tcPr>
          <w:p w14:paraId="5C3CFA20"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Mean</w:t>
            </w:r>
          </w:p>
        </w:tc>
        <w:tc>
          <w:tcPr>
            <w:tcW w:w="832" w:type="dxa"/>
            <w:tcBorders>
              <w:top w:val="single" w:sz="4" w:space="0" w:color="auto"/>
              <w:bottom w:val="single" w:sz="4" w:space="0" w:color="auto"/>
            </w:tcBorders>
            <w:noWrap/>
            <w:hideMark/>
          </w:tcPr>
          <w:p w14:paraId="2A54743E"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Median</w:t>
            </w:r>
          </w:p>
        </w:tc>
        <w:tc>
          <w:tcPr>
            <w:tcW w:w="832" w:type="dxa"/>
            <w:tcBorders>
              <w:top w:val="single" w:sz="4" w:space="0" w:color="auto"/>
              <w:bottom w:val="single" w:sz="4" w:space="0" w:color="auto"/>
            </w:tcBorders>
            <w:noWrap/>
            <w:hideMark/>
          </w:tcPr>
          <w:p w14:paraId="04FC4778"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1%</w:t>
            </w:r>
          </w:p>
        </w:tc>
        <w:tc>
          <w:tcPr>
            <w:tcW w:w="832" w:type="dxa"/>
            <w:tcBorders>
              <w:top w:val="single" w:sz="4" w:space="0" w:color="auto"/>
              <w:bottom w:val="single" w:sz="4" w:space="0" w:color="auto"/>
            </w:tcBorders>
            <w:noWrap/>
            <w:hideMark/>
          </w:tcPr>
          <w:p w14:paraId="5D4E6B02"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99%</w:t>
            </w:r>
          </w:p>
        </w:tc>
        <w:tc>
          <w:tcPr>
            <w:tcW w:w="854" w:type="dxa"/>
            <w:tcBorders>
              <w:top w:val="single" w:sz="4" w:space="0" w:color="auto"/>
              <w:bottom w:val="single" w:sz="4" w:space="0" w:color="auto"/>
            </w:tcBorders>
            <w:noWrap/>
            <w:hideMark/>
          </w:tcPr>
          <w:p w14:paraId="246C1035"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Std.Dev.</w:t>
            </w:r>
          </w:p>
        </w:tc>
        <w:tc>
          <w:tcPr>
            <w:tcW w:w="1085" w:type="dxa"/>
            <w:tcBorders>
              <w:top w:val="single" w:sz="4" w:space="0" w:color="auto"/>
              <w:bottom w:val="single" w:sz="4" w:space="0" w:color="auto"/>
            </w:tcBorders>
            <w:noWrap/>
            <w:hideMark/>
          </w:tcPr>
          <w:p w14:paraId="60B68AFB"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Firm size</w:t>
            </w:r>
          </w:p>
        </w:tc>
        <w:tc>
          <w:tcPr>
            <w:tcW w:w="970" w:type="dxa"/>
            <w:tcBorders>
              <w:top w:val="single" w:sz="4" w:space="0" w:color="auto"/>
              <w:bottom w:val="single" w:sz="4" w:space="0" w:color="auto"/>
            </w:tcBorders>
            <w:noWrap/>
            <w:hideMark/>
          </w:tcPr>
          <w:p w14:paraId="55FEB532"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Turnover</w:t>
            </w:r>
          </w:p>
        </w:tc>
        <w:tc>
          <w:tcPr>
            <w:tcW w:w="916" w:type="dxa"/>
            <w:tcBorders>
              <w:top w:val="single" w:sz="4" w:space="0" w:color="auto"/>
              <w:bottom w:val="single" w:sz="4" w:space="0" w:color="auto"/>
            </w:tcBorders>
            <w:noWrap/>
            <w:hideMark/>
          </w:tcPr>
          <w:p w14:paraId="277A1C3A"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Bid-ask spread</w:t>
            </w:r>
          </w:p>
        </w:tc>
        <w:tc>
          <w:tcPr>
            <w:tcW w:w="1160" w:type="dxa"/>
            <w:tcBorders>
              <w:top w:val="single" w:sz="4" w:space="0" w:color="auto"/>
              <w:bottom w:val="single" w:sz="4" w:space="0" w:color="auto"/>
            </w:tcBorders>
            <w:noWrap/>
            <w:hideMark/>
          </w:tcPr>
          <w:p w14:paraId="1299A77A" w14:textId="77777777" w:rsidR="00F7065A" w:rsidRPr="00EE54A0"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Book-to-market</w:t>
            </w:r>
          </w:p>
        </w:tc>
        <w:tc>
          <w:tcPr>
            <w:tcW w:w="1392" w:type="dxa"/>
            <w:tcBorders>
              <w:top w:val="single" w:sz="4" w:space="0" w:color="auto"/>
              <w:bottom w:val="single" w:sz="4" w:space="0" w:color="auto"/>
            </w:tcBorders>
            <w:noWrap/>
            <w:hideMark/>
          </w:tcPr>
          <w:p w14:paraId="2BBAB4F6" w14:textId="77777777" w:rsidR="00F7065A" w:rsidRPr="00EE54A0" w:rsidRDefault="00D9061A" w:rsidP="003F1D70">
            <w:pPr>
              <w:spacing w:after="0" w:line="240" w:lineRule="auto"/>
              <w:rPr>
                <w:rFonts w:ascii="Times New Roman" w:eastAsia="SimSun" w:hAnsi="Times New Roman" w:cs="Times New Roman"/>
                <w:sz w:val="20"/>
                <w:szCs w:val="20"/>
              </w:rPr>
            </w:pPr>
            <m:oMathPara>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m:oMathPara>
          </w:p>
        </w:tc>
        <w:tc>
          <w:tcPr>
            <w:tcW w:w="796" w:type="dxa"/>
            <w:tcBorders>
              <w:top w:val="single" w:sz="4" w:space="0" w:color="auto"/>
              <w:bottom w:val="single" w:sz="4" w:space="0" w:color="auto"/>
            </w:tcBorders>
            <w:noWrap/>
            <w:hideMark/>
          </w:tcPr>
          <w:p w14:paraId="34BCF957" w14:textId="77777777" w:rsidR="00F7065A" w:rsidRPr="00EE54A0" w:rsidRDefault="00D9061A" w:rsidP="003F1D70">
            <w:pPr>
              <w:spacing w:after="0" w:line="240" w:lineRule="auto"/>
              <w:rPr>
                <w:rFonts w:ascii="Times New Roman" w:eastAsia="SimSun" w:hAnsi="Times New Roman" w:cs="Times New Roman"/>
                <w:sz w:val="20"/>
                <w:szCs w:val="20"/>
              </w:rPr>
            </w:pPr>
            <m:oMathPara>
              <m:oMath>
                <m:sSub>
                  <m:sSubPr>
                    <m:ctrlPr>
                      <w:rPr>
                        <w:rFonts w:ascii="Cambria Math" w:eastAsia="SimSun" w:hAnsi="Cambria Math" w:cs="Times New Roman"/>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m:oMathPara>
          </w:p>
        </w:tc>
      </w:tr>
      <w:tr w:rsidR="00F7065A" w:rsidRPr="00EE54A0" w14:paraId="4E9FBCD6" w14:textId="77777777" w:rsidTr="003F1D70">
        <w:trPr>
          <w:trHeight w:val="300"/>
        </w:trPr>
        <w:tc>
          <w:tcPr>
            <w:tcW w:w="3681" w:type="dxa"/>
            <w:tcBorders>
              <w:top w:val="single" w:sz="4" w:space="0" w:color="auto"/>
            </w:tcBorders>
            <w:noWrap/>
            <w:hideMark/>
          </w:tcPr>
          <w:p w14:paraId="7C9D13E7"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Firm size</w:t>
            </w:r>
          </w:p>
        </w:tc>
        <w:tc>
          <w:tcPr>
            <w:tcW w:w="766" w:type="dxa"/>
            <w:tcBorders>
              <w:top w:val="single" w:sz="4" w:space="0" w:color="auto"/>
            </w:tcBorders>
            <w:noWrap/>
            <w:hideMark/>
          </w:tcPr>
          <w:p w14:paraId="31118FF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22.488</w:t>
            </w:r>
          </w:p>
        </w:tc>
        <w:tc>
          <w:tcPr>
            <w:tcW w:w="832" w:type="dxa"/>
            <w:tcBorders>
              <w:top w:val="single" w:sz="4" w:space="0" w:color="auto"/>
            </w:tcBorders>
            <w:noWrap/>
            <w:hideMark/>
          </w:tcPr>
          <w:p w14:paraId="09CD952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22.488</w:t>
            </w:r>
          </w:p>
        </w:tc>
        <w:tc>
          <w:tcPr>
            <w:tcW w:w="832" w:type="dxa"/>
            <w:tcBorders>
              <w:top w:val="single" w:sz="4" w:space="0" w:color="auto"/>
            </w:tcBorders>
            <w:noWrap/>
            <w:hideMark/>
          </w:tcPr>
          <w:p w14:paraId="2EE0EF5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18.300</w:t>
            </w:r>
          </w:p>
        </w:tc>
        <w:tc>
          <w:tcPr>
            <w:tcW w:w="832" w:type="dxa"/>
            <w:tcBorders>
              <w:top w:val="single" w:sz="4" w:space="0" w:color="auto"/>
            </w:tcBorders>
            <w:noWrap/>
            <w:hideMark/>
          </w:tcPr>
          <w:p w14:paraId="064B7A9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26.774</w:t>
            </w:r>
          </w:p>
        </w:tc>
        <w:tc>
          <w:tcPr>
            <w:tcW w:w="854" w:type="dxa"/>
            <w:tcBorders>
              <w:top w:val="single" w:sz="4" w:space="0" w:color="auto"/>
            </w:tcBorders>
            <w:noWrap/>
            <w:hideMark/>
          </w:tcPr>
          <w:p w14:paraId="18AB728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1.684</w:t>
            </w:r>
          </w:p>
        </w:tc>
        <w:tc>
          <w:tcPr>
            <w:tcW w:w="1085" w:type="dxa"/>
            <w:tcBorders>
              <w:top w:val="single" w:sz="4" w:space="0" w:color="auto"/>
            </w:tcBorders>
            <w:noWrap/>
            <w:hideMark/>
          </w:tcPr>
          <w:p w14:paraId="0454DC24"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970" w:type="dxa"/>
            <w:tcBorders>
              <w:top w:val="single" w:sz="4" w:space="0" w:color="auto"/>
            </w:tcBorders>
            <w:noWrap/>
            <w:hideMark/>
          </w:tcPr>
          <w:p w14:paraId="468E0EAB"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916" w:type="dxa"/>
            <w:tcBorders>
              <w:top w:val="single" w:sz="4" w:space="0" w:color="auto"/>
            </w:tcBorders>
            <w:noWrap/>
            <w:hideMark/>
          </w:tcPr>
          <w:p w14:paraId="52D59BCC"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1160" w:type="dxa"/>
            <w:tcBorders>
              <w:top w:val="single" w:sz="4" w:space="0" w:color="auto"/>
            </w:tcBorders>
            <w:noWrap/>
            <w:hideMark/>
          </w:tcPr>
          <w:p w14:paraId="67C6CD9A"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1392" w:type="dxa"/>
            <w:tcBorders>
              <w:top w:val="single" w:sz="4" w:space="0" w:color="auto"/>
            </w:tcBorders>
            <w:noWrap/>
            <w:hideMark/>
          </w:tcPr>
          <w:p w14:paraId="50CA8DBF" w14:textId="77777777" w:rsidR="00F7065A" w:rsidRPr="00EE54A0" w:rsidRDefault="00F7065A" w:rsidP="003F1D70">
            <w:pPr>
              <w:spacing w:after="0" w:line="240" w:lineRule="auto"/>
              <w:rPr>
                <w:rFonts w:ascii="Times New Roman" w:eastAsia="SimSun" w:hAnsi="Times New Roman" w:cs="Times New Roman"/>
                <w:sz w:val="20"/>
                <w:szCs w:val="20"/>
              </w:rPr>
            </w:pPr>
          </w:p>
        </w:tc>
        <w:tc>
          <w:tcPr>
            <w:tcW w:w="796" w:type="dxa"/>
            <w:tcBorders>
              <w:top w:val="single" w:sz="4" w:space="0" w:color="auto"/>
            </w:tcBorders>
            <w:noWrap/>
            <w:hideMark/>
          </w:tcPr>
          <w:p w14:paraId="05ACBB72" w14:textId="77777777" w:rsidR="00F7065A" w:rsidRPr="00EE54A0" w:rsidRDefault="00F7065A" w:rsidP="003F1D70">
            <w:pPr>
              <w:spacing w:after="0" w:line="240" w:lineRule="auto"/>
              <w:rPr>
                <w:rFonts w:ascii="Times New Roman" w:eastAsia="SimSun" w:hAnsi="Times New Roman" w:cs="Times New Roman"/>
                <w:sz w:val="20"/>
                <w:szCs w:val="20"/>
              </w:rPr>
            </w:pPr>
          </w:p>
        </w:tc>
      </w:tr>
      <w:tr w:rsidR="00F7065A" w:rsidRPr="00EE54A0" w14:paraId="2EB874C7" w14:textId="77777777" w:rsidTr="003F1D70">
        <w:trPr>
          <w:trHeight w:val="300"/>
        </w:trPr>
        <w:tc>
          <w:tcPr>
            <w:tcW w:w="3681" w:type="dxa"/>
            <w:noWrap/>
            <w:hideMark/>
          </w:tcPr>
          <w:p w14:paraId="611C2EF6"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Turnover</w:t>
            </w:r>
          </w:p>
        </w:tc>
        <w:tc>
          <w:tcPr>
            <w:tcW w:w="766" w:type="dxa"/>
            <w:noWrap/>
            <w:hideMark/>
          </w:tcPr>
          <w:p w14:paraId="11428FA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14.880</w:t>
            </w:r>
          </w:p>
        </w:tc>
        <w:tc>
          <w:tcPr>
            <w:tcW w:w="832" w:type="dxa"/>
            <w:noWrap/>
            <w:hideMark/>
          </w:tcPr>
          <w:p w14:paraId="418EA070"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15.047</w:t>
            </w:r>
          </w:p>
        </w:tc>
        <w:tc>
          <w:tcPr>
            <w:tcW w:w="832" w:type="dxa"/>
            <w:noWrap/>
            <w:hideMark/>
          </w:tcPr>
          <w:p w14:paraId="17ADB232"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9.852</w:t>
            </w:r>
          </w:p>
        </w:tc>
        <w:tc>
          <w:tcPr>
            <w:tcW w:w="832" w:type="dxa"/>
            <w:noWrap/>
            <w:hideMark/>
          </w:tcPr>
          <w:p w14:paraId="7D99E2E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18.584</w:t>
            </w:r>
          </w:p>
        </w:tc>
        <w:tc>
          <w:tcPr>
            <w:tcW w:w="854" w:type="dxa"/>
            <w:noWrap/>
            <w:hideMark/>
          </w:tcPr>
          <w:p w14:paraId="13A2C7B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1.770</w:t>
            </w:r>
          </w:p>
        </w:tc>
        <w:tc>
          <w:tcPr>
            <w:tcW w:w="1085" w:type="dxa"/>
            <w:noWrap/>
            <w:hideMark/>
          </w:tcPr>
          <w:p w14:paraId="66D4341B"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0.126*</w:t>
            </w:r>
          </w:p>
        </w:tc>
        <w:tc>
          <w:tcPr>
            <w:tcW w:w="970" w:type="dxa"/>
            <w:noWrap/>
            <w:hideMark/>
          </w:tcPr>
          <w:p w14:paraId="75DFE957"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916" w:type="dxa"/>
            <w:noWrap/>
            <w:hideMark/>
          </w:tcPr>
          <w:p w14:paraId="2A07A046"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1160" w:type="dxa"/>
            <w:noWrap/>
            <w:hideMark/>
          </w:tcPr>
          <w:p w14:paraId="019C660A"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1392" w:type="dxa"/>
            <w:noWrap/>
            <w:hideMark/>
          </w:tcPr>
          <w:p w14:paraId="6803417B"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796" w:type="dxa"/>
            <w:noWrap/>
            <w:hideMark/>
          </w:tcPr>
          <w:p w14:paraId="5FF40032"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r>
      <w:tr w:rsidR="00F7065A" w:rsidRPr="00EE54A0" w14:paraId="015B9238" w14:textId="77777777" w:rsidTr="003F1D70">
        <w:trPr>
          <w:trHeight w:val="300"/>
        </w:trPr>
        <w:tc>
          <w:tcPr>
            <w:tcW w:w="3681" w:type="dxa"/>
            <w:noWrap/>
            <w:hideMark/>
          </w:tcPr>
          <w:p w14:paraId="7564BE5F"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Bid-ask spread</w:t>
            </w:r>
          </w:p>
        </w:tc>
        <w:tc>
          <w:tcPr>
            <w:tcW w:w="766" w:type="dxa"/>
            <w:noWrap/>
            <w:hideMark/>
          </w:tcPr>
          <w:p w14:paraId="34E838A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0.006</w:t>
            </w:r>
          </w:p>
        </w:tc>
        <w:tc>
          <w:tcPr>
            <w:tcW w:w="832" w:type="dxa"/>
            <w:noWrap/>
            <w:hideMark/>
          </w:tcPr>
          <w:p w14:paraId="4BD3098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0.003</w:t>
            </w:r>
          </w:p>
        </w:tc>
        <w:tc>
          <w:tcPr>
            <w:tcW w:w="832" w:type="dxa"/>
            <w:noWrap/>
            <w:hideMark/>
          </w:tcPr>
          <w:p w14:paraId="7A227C1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0.000</w:t>
            </w:r>
          </w:p>
        </w:tc>
        <w:tc>
          <w:tcPr>
            <w:tcW w:w="832" w:type="dxa"/>
            <w:noWrap/>
            <w:hideMark/>
          </w:tcPr>
          <w:p w14:paraId="17FEEFE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0.047</w:t>
            </w:r>
          </w:p>
        </w:tc>
        <w:tc>
          <w:tcPr>
            <w:tcW w:w="854" w:type="dxa"/>
            <w:noWrap/>
            <w:hideMark/>
          </w:tcPr>
          <w:p w14:paraId="2A45FBE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0.011</w:t>
            </w:r>
          </w:p>
        </w:tc>
        <w:tc>
          <w:tcPr>
            <w:tcW w:w="1085" w:type="dxa"/>
            <w:noWrap/>
            <w:hideMark/>
          </w:tcPr>
          <w:p w14:paraId="59DECE3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-0.333*</w:t>
            </w:r>
          </w:p>
        </w:tc>
        <w:tc>
          <w:tcPr>
            <w:tcW w:w="970" w:type="dxa"/>
            <w:noWrap/>
            <w:hideMark/>
          </w:tcPr>
          <w:p w14:paraId="53995437"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-0.156*</w:t>
            </w:r>
          </w:p>
        </w:tc>
        <w:tc>
          <w:tcPr>
            <w:tcW w:w="916" w:type="dxa"/>
            <w:noWrap/>
            <w:hideMark/>
          </w:tcPr>
          <w:p w14:paraId="3C40AC14"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1160" w:type="dxa"/>
            <w:noWrap/>
            <w:hideMark/>
          </w:tcPr>
          <w:p w14:paraId="18165CE6"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1392" w:type="dxa"/>
            <w:noWrap/>
            <w:hideMark/>
          </w:tcPr>
          <w:p w14:paraId="2CF6B108"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796" w:type="dxa"/>
            <w:noWrap/>
            <w:hideMark/>
          </w:tcPr>
          <w:p w14:paraId="0EF252B5"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r>
      <w:tr w:rsidR="00F7065A" w:rsidRPr="00EE54A0" w14:paraId="7BDBD68A" w14:textId="77777777" w:rsidTr="003F1D70">
        <w:trPr>
          <w:trHeight w:val="300"/>
        </w:trPr>
        <w:tc>
          <w:tcPr>
            <w:tcW w:w="3681" w:type="dxa"/>
            <w:noWrap/>
            <w:hideMark/>
          </w:tcPr>
          <w:p w14:paraId="3105251E" w14:textId="77777777" w:rsidR="00F7065A" w:rsidRPr="00EE54A0" w:rsidRDefault="00F7065A" w:rsidP="003F1D70">
            <w:pPr>
              <w:spacing w:after="0" w:line="240" w:lineRule="auto"/>
              <w:rPr>
                <w:rFonts w:ascii="Times New Roman" w:eastAsia="SimSun" w:hAnsi="Times New Roman" w:cs="Times New Roman"/>
                <w:sz w:val="20"/>
                <w:szCs w:val="20"/>
              </w:rPr>
            </w:pPr>
            <w:r w:rsidRPr="00EE54A0">
              <w:rPr>
                <w:rFonts w:ascii="Times New Roman" w:eastAsia="SimSun" w:hAnsi="Times New Roman" w:cs="Times New Roman"/>
                <w:sz w:val="20"/>
                <w:szCs w:val="20"/>
              </w:rPr>
              <w:t>Book-to-market</w:t>
            </w:r>
          </w:p>
        </w:tc>
        <w:tc>
          <w:tcPr>
            <w:tcW w:w="766" w:type="dxa"/>
            <w:noWrap/>
            <w:hideMark/>
          </w:tcPr>
          <w:p w14:paraId="2D6DC14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0.907</w:t>
            </w:r>
          </w:p>
        </w:tc>
        <w:tc>
          <w:tcPr>
            <w:tcW w:w="832" w:type="dxa"/>
            <w:noWrap/>
            <w:hideMark/>
          </w:tcPr>
          <w:p w14:paraId="669C6372"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0.679</w:t>
            </w:r>
          </w:p>
        </w:tc>
        <w:tc>
          <w:tcPr>
            <w:tcW w:w="832" w:type="dxa"/>
            <w:noWrap/>
            <w:hideMark/>
          </w:tcPr>
          <w:p w14:paraId="189FF9C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0.008</w:t>
            </w:r>
          </w:p>
        </w:tc>
        <w:tc>
          <w:tcPr>
            <w:tcW w:w="832" w:type="dxa"/>
            <w:noWrap/>
            <w:hideMark/>
          </w:tcPr>
          <w:p w14:paraId="4C3DEB8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4.376</w:t>
            </w:r>
          </w:p>
        </w:tc>
        <w:tc>
          <w:tcPr>
            <w:tcW w:w="854" w:type="dxa"/>
            <w:noWrap/>
            <w:hideMark/>
          </w:tcPr>
          <w:p w14:paraId="7E82A37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0.876</w:t>
            </w:r>
          </w:p>
        </w:tc>
        <w:tc>
          <w:tcPr>
            <w:tcW w:w="1085" w:type="dxa"/>
            <w:noWrap/>
            <w:hideMark/>
          </w:tcPr>
          <w:p w14:paraId="74C6EAB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0.003</w:t>
            </w:r>
          </w:p>
        </w:tc>
        <w:tc>
          <w:tcPr>
            <w:tcW w:w="970" w:type="dxa"/>
            <w:noWrap/>
            <w:hideMark/>
          </w:tcPr>
          <w:p w14:paraId="0E287070"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0.169*</w:t>
            </w:r>
          </w:p>
        </w:tc>
        <w:tc>
          <w:tcPr>
            <w:tcW w:w="916" w:type="dxa"/>
            <w:noWrap/>
            <w:hideMark/>
          </w:tcPr>
          <w:p w14:paraId="406E447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0.001</w:t>
            </w:r>
          </w:p>
        </w:tc>
        <w:tc>
          <w:tcPr>
            <w:tcW w:w="1160" w:type="dxa"/>
            <w:noWrap/>
            <w:hideMark/>
          </w:tcPr>
          <w:p w14:paraId="61446F07"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1392" w:type="dxa"/>
            <w:noWrap/>
            <w:hideMark/>
          </w:tcPr>
          <w:p w14:paraId="1964406E"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796" w:type="dxa"/>
            <w:noWrap/>
            <w:hideMark/>
          </w:tcPr>
          <w:p w14:paraId="36086A1E"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r>
      <w:tr w:rsidR="00F7065A" w:rsidRPr="00EE54A0" w14:paraId="6ABD5360" w14:textId="77777777" w:rsidTr="003F1D70">
        <w:trPr>
          <w:trHeight w:val="281"/>
        </w:trPr>
        <w:tc>
          <w:tcPr>
            <w:tcW w:w="3681" w:type="dxa"/>
            <w:noWrap/>
            <w:hideMark/>
          </w:tcPr>
          <w:p w14:paraId="3BC25D93" w14:textId="77777777" w:rsidR="00F7065A" w:rsidRPr="00CD4FD1" w:rsidRDefault="00D9061A" w:rsidP="003F1D70">
            <w:pPr>
              <w:spacing w:after="0" w:line="240" w:lineRule="auto"/>
              <w:rPr>
                <w:rFonts w:ascii="Times New Roman" w:eastAsia="SimSun" w:hAnsi="Times New Roman" w:cs="Times New Roman"/>
                <w:sz w:val="20"/>
                <w:szCs w:val="20"/>
              </w:rPr>
            </w:pPr>
            <m:oMathPara>
              <m:oMathParaPr>
                <m:jc m:val="left"/>
              </m:oMathParaP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m:oMathPara>
          </w:p>
        </w:tc>
        <w:tc>
          <w:tcPr>
            <w:tcW w:w="766" w:type="dxa"/>
            <w:noWrap/>
            <w:hideMark/>
          </w:tcPr>
          <w:p w14:paraId="2A8CAA8B"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0.157</w:t>
            </w:r>
          </w:p>
        </w:tc>
        <w:tc>
          <w:tcPr>
            <w:tcW w:w="832" w:type="dxa"/>
            <w:noWrap/>
            <w:hideMark/>
          </w:tcPr>
          <w:p w14:paraId="71775DA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0.069</w:t>
            </w:r>
          </w:p>
        </w:tc>
        <w:tc>
          <w:tcPr>
            <w:tcW w:w="832" w:type="dxa"/>
            <w:noWrap/>
            <w:hideMark/>
          </w:tcPr>
          <w:p w14:paraId="0B51A51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0.000</w:t>
            </w:r>
          </w:p>
        </w:tc>
        <w:tc>
          <w:tcPr>
            <w:tcW w:w="832" w:type="dxa"/>
            <w:noWrap/>
            <w:hideMark/>
          </w:tcPr>
          <w:p w14:paraId="56383FB2"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1.350</w:t>
            </w:r>
          </w:p>
        </w:tc>
        <w:tc>
          <w:tcPr>
            <w:tcW w:w="854" w:type="dxa"/>
            <w:noWrap/>
            <w:hideMark/>
          </w:tcPr>
          <w:p w14:paraId="46F07AA9"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0.339</w:t>
            </w:r>
          </w:p>
        </w:tc>
        <w:tc>
          <w:tcPr>
            <w:tcW w:w="1085" w:type="dxa"/>
            <w:noWrap/>
            <w:hideMark/>
          </w:tcPr>
          <w:p w14:paraId="129E8DEC"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-0.011</w:t>
            </w:r>
          </w:p>
        </w:tc>
        <w:tc>
          <w:tcPr>
            <w:tcW w:w="970" w:type="dxa"/>
            <w:noWrap/>
            <w:hideMark/>
          </w:tcPr>
          <w:p w14:paraId="67B7591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0.209*</w:t>
            </w:r>
          </w:p>
        </w:tc>
        <w:tc>
          <w:tcPr>
            <w:tcW w:w="916" w:type="dxa"/>
            <w:noWrap/>
            <w:hideMark/>
          </w:tcPr>
          <w:p w14:paraId="7FE2D18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-0.090*</w:t>
            </w:r>
          </w:p>
        </w:tc>
        <w:tc>
          <w:tcPr>
            <w:tcW w:w="1160" w:type="dxa"/>
            <w:noWrap/>
            <w:hideMark/>
          </w:tcPr>
          <w:p w14:paraId="3B8DFF8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-0.002</w:t>
            </w:r>
          </w:p>
        </w:tc>
        <w:tc>
          <w:tcPr>
            <w:tcW w:w="1392" w:type="dxa"/>
            <w:noWrap/>
            <w:hideMark/>
          </w:tcPr>
          <w:p w14:paraId="51903701"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c>
          <w:tcPr>
            <w:tcW w:w="796" w:type="dxa"/>
            <w:noWrap/>
            <w:hideMark/>
          </w:tcPr>
          <w:p w14:paraId="249B0937"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r>
      <w:tr w:rsidR="00F7065A" w:rsidRPr="00EE54A0" w14:paraId="25FC5FF3" w14:textId="77777777" w:rsidTr="003F1D70">
        <w:trPr>
          <w:trHeight w:val="300"/>
        </w:trPr>
        <w:tc>
          <w:tcPr>
            <w:tcW w:w="3681" w:type="dxa"/>
            <w:noWrap/>
            <w:hideMark/>
          </w:tcPr>
          <w:p w14:paraId="7C348641" w14:textId="77777777" w:rsidR="00F7065A" w:rsidRPr="00CD4FD1" w:rsidRDefault="00D9061A" w:rsidP="003F1D70">
            <w:pPr>
              <w:spacing w:after="0" w:line="240" w:lineRule="auto"/>
              <w:rPr>
                <w:rFonts w:ascii="Times New Roman" w:eastAsia="SimSun" w:hAnsi="Times New Roman" w:cs="Times New Roman"/>
                <w:sz w:val="20"/>
                <w:szCs w:val="20"/>
              </w:rPr>
            </w:pPr>
            <m:oMathPara>
              <m:oMathParaPr>
                <m:jc m:val="left"/>
              </m:oMathParaP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CAR</m:t>
                    </m:r>
                  </m:e>
                  <m:sub>
                    <m:r>
                      <w:rPr>
                        <w:rFonts w:ascii="Cambria Math" w:eastAsia="SimSun" w:hAnsi="Cambria Math" w:cs="Times New Roman"/>
                        <w:sz w:val="20"/>
                        <w:szCs w:val="20"/>
                      </w:rPr>
                      <m:t>(t-5;t-1)</m:t>
                    </m:r>
                  </m:sub>
                </m:sSub>
                <m:r>
                  <w:rPr>
                    <w:rFonts w:ascii="Cambria Math" w:eastAsia="SimSun" w:hAnsi="Cambria Math" w:cs="Times New Roman"/>
                    <w:sz w:val="20"/>
                    <w:szCs w:val="20"/>
                  </w:rPr>
                  <m:t xml:space="preserve">   </m:t>
                </m:r>
              </m:oMath>
            </m:oMathPara>
          </w:p>
        </w:tc>
        <w:tc>
          <w:tcPr>
            <w:tcW w:w="766" w:type="dxa"/>
            <w:noWrap/>
            <w:hideMark/>
          </w:tcPr>
          <w:p w14:paraId="060F5989"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0.013</w:t>
            </w:r>
          </w:p>
        </w:tc>
        <w:tc>
          <w:tcPr>
            <w:tcW w:w="832" w:type="dxa"/>
            <w:noWrap/>
            <w:hideMark/>
          </w:tcPr>
          <w:p w14:paraId="15EAA23B"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0.001</w:t>
            </w:r>
          </w:p>
        </w:tc>
        <w:tc>
          <w:tcPr>
            <w:tcW w:w="832" w:type="dxa"/>
            <w:noWrap/>
            <w:hideMark/>
          </w:tcPr>
          <w:p w14:paraId="655E7385"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-0.214</w:t>
            </w:r>
          </w:p>
        </w:tc>
        <w:tc>
          <w:tcPr>
            <w:tcW w:w="832" w:type="dxa"/>
            <w:noWrap/>
            <w:hideMark/>
          </w:tcPr>
          <w:p w14:paraId="7382971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0.426</w:t>
            </w:r>
          </w:p>
        </w:tc>
        <w:tc>
          <w:tcPr>
            <w:tcW w:w="854" w:type="dxa"/>
            <w:noWrap/>
            <w:hideMark/>
          </w:tcPr>
          <w:p w14:paraId="73EB757E"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0.107</w:t>
            </w:r>
          </w:p>
        </w:tc>
        <w:tc>
          <w:tcPr>
            <w:tcW w:w="1085" w:type="dxa"/>
            <w:noWrap/>
            <w:hideMark/>
          </w:tcPr>
          <w:p w14:paraId="2B0753B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-0.009</w:t>
            </w:r>
          </w:p>
        </w:tc>
        <w:tc>
          <w:tcPr>
            <w:tcW w:w="970" w:type="dxa"/>
            <w:noWrap/>
            <w:hideMark/>
          </w:tcPr>
          <w:p w14:paraId="53227CF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0.150*</w:t>
            </w:r>
          </w:p>
        </w:tc>
        <w:tc>
          <w:tcPr>
            <w:tcW w:w="916" w:type="dxa"/>
            <w:noWrap/>
            <w:hideMark/>
          </w:tcPr>
          <w:p w14:paraId="6D20535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0.008</w:t>
            </w:r>
          </w:p>
        </w:tc>
        <w:tc>
          <w:tcPr>
            <w:tcW w:w="1160" w:type="dxa"/>
            <w:noWrap/>
            <w:hideMark/>
          </w:tcPr>
          <w:p w14:paraId="0C29FB0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0.096*</w:t>
            </w:r>
          </w:p>
        </w:tc>
        <w:tc>
          <w:tcPr>
            <w:tcW w:w="1392" w:type="dxa"/>
            <w:noWrap/>
            <w:hideMark/>
          </w:tcPr>
          <w:p w14:paraId="418F63C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0.039*</w:t>
            </w:r>
          </w:p>
        </w:tc>
        <w:tc>
          <w:tcPr>
            <w:tcW w:w="796" w:type="dxa"/>
            <w:noWrap/>
            <w:hideMark/>
          </w:tcPr>
          <w:p w14:paraId="34F494C7" w14:textId="77777777" w:rsidR="00F7065A" w:rsidRPr="00EE54A0" w:rsidRDefault="00F7065A" w:rsidP="003F1D70">
            <w:pPr>
              <w:spacing w:after="0" w:line="240" w:lineRule="auto"/>
              <w:jc w:val="center"/>
              <w:rPr>
                <w:rFonts w:ascii="Times New Roman" w:eastAsia="SimSun" w:hAnsi="Times New Roman" w:cs="Times New Roman"/>
                <w:sz w:val="20"/>
                <w:szCs w:val="20"/>
              </w:rPr>
            </w:pPr>
          </w:p>
        </w:tc>
      </w:tr>
      <w:tr w:rsidR="00F7065A" w:rsidRPr="00EE54A0" w14:paraId="5F1BD0A9" w14:textId="77777777" w:rsidTr="003F1D70">
        <w:trPr>
          <w:trHeight w:val="300"/>
        </w:trPr>
        <w:tc>
          <w:tcPr>
            <w:tcW w:w="3681" w:type="dxa"/>
            <w:noWrap/>
            <w:hideMark/>
          </w:tcPr>
          <w:p w14:paraId="5DF9B5F5" w14:textId="77777777" w:rsidR="00F7065A" w:rsidRPr="00CD4FD1" w:rsidRDefault="00D9061A" w:rsidP="003F1D70">
            <w:pPr>
              <w:spacing w:after="0" w:line="240" w:lineRule="auto"/>
              <w:rPr>
                <w:rFonts w:ascii="Times New Roman" w:eastAsia="SimSun" w:hAnsi="Times New Roman" w:cs="Times New Roman"/>
                <w:sz w:val="20"/>
                <w:szCs w:val="20"/>
              </w:rPr>
            </w:pPr>
            <m:oMathPara>
              <m:oMathParaPr>
                <m:jc m:val="left"/>
              </m:oMathParaPr>
              <m:oMath>
                <m:sSub>
                  <m:sSubPr>
                    <m:ctrlPr>
                      <w:rPr>
                        <w:rFonts w:ascii="Cambria Math" w:eastAsia="SimSun" w:hAnsi="Cambria Math" w:cs="Times New Roman"/>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m:oMathPara>
          </w:p>
        </w:tc>
        <w:tc>
          <w:tcPr>
            <w:tcW w:w="766" w:type="dxa"/>
            <w:noWrap/>
            <w:hideMark/>
          </w:tcPr>
          <w:p w14:paraId="4FC6592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0.096</w:t>
            </w:r>
          </w:p>
        </w:tc>
        <w:tc>
          <w:tcPr>
            <w:tcW w:w="832" w:type="dxa"/>
            <w:noWrap/>
            <w:hideMark/>
          </w:tcPr>
          <w:p w14:paraId="0758507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-0.121</w:t>
            </w:r>
          </w:p>
        </w:tc>
        <w:tc>
          <w:tcPr>
            <w:tcW w:w="832" w:type="dxa"/>
            <w:noWrap/>
            <w:hideMark/>
          </w:tcPr>
          <w:p w14:paraId="6213D0C0"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-5.932</w:t>
            </w:r>
          </w:p>
        </w:tc>
        <w:tc>
          <w:tcPr>
            <w:tcW w:w="832" w:type="dxa"/>
            <w:noWrap/>
            <w:hideMark/>
          </w:tcPr>
          <w:p w14:paraId="2D3C48B1"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8.767</w:t>
            </w:r>
          </w:p>
        </w:tc>
        <w:tc>
          <w:tcPr>
            <w:tcW w:w="854" w:type="dxa"/>
            <w:noWrap/>
            <w:hideMark/>
          </w:tcPr>
          <w:p w14:paraId="7CBD7A33"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2.800</w:t>
            </w:r>
          </w:p>
        </w:tc>
        <w:tc>
          <w:tcPr>
            <w:tcW w:w="1085" w:type="dxa"/>
            <w:noWrap/>
            <w:hideMark/>
          </w:tcPr>
          <w:p w14:paraId="0C05F6CF"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0.005</w:t>
            </w:r>
          </w:p>
        </w:tc>
        <w:tc>
          <w:tcPr>
            <w:tcW w:w="970" w:type="dxa"/>
            <w:noWrap/>
            <w:hideMark/>
          </w:tcPr>
          <w:p w14:paraId="5BDA157A"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0.096*</w:t>
            </w:r>
          </w:p>
        </w:tc>
        <w:tc>
          <w:tcPr>
            <w:tcW w:w="916" w:type="dxa"/>
            <w:noWrap/>
            <w:hideMark/>
          </w:tcPr>
          <w:p w14:paraId="5876BE96"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0.006</w:t>
            </w:r>
          </w:p>
        </w:tc>
        <w:tc>
          <w:tcPr>
            <w:tcW w:w="1160" w:type="dxa"/>
            <w:noWrap/>
            <w:hideMark/>
          </w:tcPr>
          <w:p w14:paraId="5E7A7574"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0.032*</w:t>
            </w:r>
          </w:p>
        </w:tc>
        <w:tc>
          <w:tcPr>
            <w:tcW w:w="1392" w:type="dxa"/>
            <w:noWrap/>
            <w:hideMark/>
          </w:tcPr>
          <w:p w14:paraId="1AF8D1BD"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-0.036*</w:t>
            </w:r>
          </w:p>
        </w:tc>
        <w:tc>
          <w:tcPr>
            <w:tcW w:w="796" w:type="dxa"/>
            <w:noWrap/>
            <w:hideMark/>
          </w:tcPr>
          <w:p w14:paraId="5692F708" w14:textId="77777777" w:rsidR="00F7065A" w:rsidRPr="00EE54A0" w:rsidRDefault="00F7065A" w:rsidP="003F1D70">
            <w:pPr>
              <w:spacing w:after="0" w:line="240" w:lineRule="auto"/>
              <w:jc w:val="center"/>
              <w:rPr>
                <w:rFonts w:ascii="Times New Roman" w:eastAsia="SimSun" w:hAnsi="Times New Roman" w:cs="Times New Roman"/>
                <w:sz w:val="20"/>
                <w:szCs w:val="20"/>
              </w:rPr>
            </w:pPr>
            <w:r w:rsidRPr="00EE54A0">
              <w:rPr>
                <w:rFonts w:ascii="Times New Roman" w:eastAsia="SimSun" w:hAnsi="Times New Roman" w:cs="Times New Roman"/>
                <w:sz w:val="20"/>
                <w:szCs w:val="20"/>
              </w:rPr>
              <w:t>-0.006</w:t>
            </w:r>
          </w:p>
        </w:tc>
      </w:tr>
    </w:tbl>
    <w:p w14:paraId="4920CCAB" w14:textId="77777777" w:rsidR="00F7065A" w:rsidRPr="007354F9" w:rsidRDefault="00F7065A" w:rsidP="00F7065A">
      <w:pPr>
        <w:spacing w:after="0" w:line="240" w:lineRule="auto"/>
        <w:rPr>
          <w:rFonts w:ascii="Times New Roman" w:eastAsia="SimSun" w:hAnsi="Times New Roman" w:cs="Times New Roman"/>
          <w:sz w:val="21"/>
          <w:szCs w:val="21"/>
        </w:rPr>
        <w:sectPr w:rsidR="00F7065A" w:rsidRPr="007354F9" w:rsidSect="003F1D70">
          <w:pgSz w:w="16838" w:h="11906" w:orient="landscape"/>
          <w:pgMar w:top="1440" w:right="1440" w:bottom="1440" w:left="1440" w:header="708" w:footer="708" w:gutter="0"/>
          <w:cols w:space="708"/>
          <w:docGrid w:linePitch="360"/>
        </w:sectPr>
      </w:pPr>
    </w:p>
    <w:p w14:paraId="0A589DD5" w14:textId="77777777" w:rsidR="00F7065A" w:rsidRPr="007354F9" w:rsidRDefault="00F7065A" w:rsidP="00F7065A">
      <w:pPr>
        <w:spacing w:after="0" w:line="240" w:lineRule="auto"/>
        <w:jc w:val="center"/>
        <w:rPr>
          <w:rFonts w:ascii="Times New Roman" w:eastAsia="SimSun" w:hAnsi="Times New Roman" w:cs="Times New Roman"/>
          <w:b/>
          <w:sz w:val="20"/>
          <w:szCs w:val="20"/>
        </w:rPr>
      </w:pPr>
      <w:bookmarkStart w:id="65" w:name="OLE_LINK69"/>
      <w:r w:rsidRPr="007354F9">
        <w:rPr>
          <w:rFonts w:ascii="Times New Roman" w:eastAsia="SimSun" w:hAnsi="Times New Roman" w:cs="Times New Roman"/>
          <w:b/>
          <w:sz w:val="20"/>
          <w:szCs w:val="20"/>
        </w:rPr>
        <w:lastRenderedPageBreak/>
        <w:t>Table 4</w:t>
      </w:r>
    </w:p>
    <w:p w14:paraId="04ABA277"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Abnormal Short Sales Volume around Insider Sales </w:t>
      </w:r>
    </w:p>
    <w:bookmarkEnd w:id="65"/>
    <w:p w14:paraId="4784578B" w14:textId="77777777" w:rsidR="00F7065A" w:rsidRDefault="00F7065A" w:rsidP="00F7065A">
      <w:pPr>
        <w:spacing w:after="0" w:line="24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Panel A </w:t>
      </w:r>
      <w:r w:rsidRPr="007354F9">
        <w:rPr>
          <w:rFonts w:ascii="Times New Roman" w:eastAsia="SimSun" w:hAnsi="Times New Roman" w:cs="Times New Roman"/>
          <w:sz w:val="20"/>
          <w:szCs w:val="20"/>
        </w:rPr>
        <w:t xml:space="preserve">reports </w:t>
      </w:r>
      <w:r>
        <w:rPr>
          <w:rFonts w:ascii="Times New Roman" w:eastAsia="SimSun" w:hAnsi="Times New Roman" w:cs="Times New Roman"/>
          <w:sz w:val="20"/>
          <w:szCs w:val="20"/>
        </w:rPr>
        <w:t>the</w:t>
      </w:r>
      <w:r w:rsidRPr="007354F9">
        <w:rPr>
          <w:rFonts w:ascii="Times New Roman" w:eastAsia="SimSun" w:hAnsi="Times New Roman" w:cs="Times New Roman"/>
          <w:sz w:val="20"/>
          <w:szCs w:val="20"/>
        </w:rPr>
        <w:t xml:space="preserve"> </w:t>
      </w:r>
      <w:bookmarkStart w:id="66" w:name="OLE_LINK8"/>
      <w:bookmarkStart w:id="67" w:name="OLE_LINK9"/>
      <w:r w:rsidRPr="007354F9">
        <w:rPr>
          <w:rFonts w:ascii="Times New Roman" w:eastAsia="SimSun" w:hAnsi="Times New Roman" w:cs="Times New Roman"/>
          <w:sz w:val="20"/>
          <w:szCs w:val="20"/>
        </w:rPr>
        <w:t>daily abnormal short sales in the [-10, +10] event</w:t>
      </w:r>
      <w:r>
        <w:rPr>
          <w:rFonts w:ascii="Times New Roman" w:eastAsia="SimSun" w:hAnsi="Times New Roman" w:cs="Times New Roman"/>
          <w:sz w:val="20"/>
          <w:szCs w:val="20"/>
        </w:rPr>
        <w:t xml:space="preserve"> window for insider trades for all firms, family-</w:t>
      </w:r>
      <w:r w:rsidRPr="007354F9">
        <w:rPr>
          <w:rFonts w:ascii="Times New Roman" w:eastAsia="SimSun" w:hAnsi="Times New Roman" w:cs="Times New Roman"/>
          <w:sz w:val="20"/>
          <w:szCs w:val="20"/>
        </w:rPr>
        <w:t>controlled</w:t>
      </w:r>
      <w:r>
        <w:rPr>
          <w:rFonts w:ascii="Times New Roman" w:eastAsia="SimSun" w:hAnsi="Times New Roman" w:cs="Times New Roman"/>
          <w:sz w:val="20"/>
          <w:szCs w:val="20"/>
        </w:rPr>
        <w:t xml:space="preserve"> firms, </w:t>
      </w:r>
      <w:r w:rsidRPr="007354F9">
        <w:rPr>
          <w:rFonts w:ascii="Times New Roman" w:eastAsia="SimSun" w:hAnsi="Times New Roman" w:cs="Times New Roman"/>
          <w:sz w:val="20"/>
          <w:szCs w:val="20"/>
        </w:rPr>
        <w:t>non-controlled firms</w:t>
      </w:r>
      <w:r>
        <w:rPr>
          <w:rFonts w:ascii="Times New Roman" w:eastAsia="SimSun" w:hAnsi="Times New Roman" w:cs="Times New Roman"/>
          <w:sz w:val="20"/>
          <w:szCs w:val="20"/>
        </w:rPr>
        <w:t>, and state-controlled firms</w:t>
      </w:r>
      <w:bookmarkEnd w:id="66"/>
      <w:bookmarkEnd w:id="67"/>
      <w:r w:rsidRPr="007354F9">
        <w:rPr>
          <w:rFonts w:ascii="Times New Roman" w:eastAsia="SimSun" w:hAnsi="Times New Roman" w:cs="Times New Roman"/>
          <w:sz w:val="20"/>
          <w:szCs w:val="20"/>
        </w:rPr>
        <w:t>. The insider sale day is defined as day 0. Abnormal short sales</w:t>
      </w: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 xml:space="preserve"> is measured by daily short sales minu</w:t>
      </w:r>
      <w:r>
        <w:rPr>
          <w:rFonts w:ascii="Times New Roman" w:eastAsia="SimSun" w:hAnsi="Times New Roman" w:cs="Times New Roman"/>
          <w:sz w:val="20"/>
          <w:szCs w:val="20"/>
        </w:rPr>
        <w:t>s average short sales in the [-3</w:t>
      </w:r>
      <w:r w:rsidRPr="007354F9">
        <w:rPr>
          <w:rFonts w:ascii="Times New Roman" w:eastAsia="SimSun" w:hAnsi="Times New Roman" w:cs="Times New Roman"/>
          <w:sz w:val="20"/>
          <w:szCs w:val="20"/>
        </w:rPr>
        <w:t xml:space="preserve">0, -11] estimation window as a percentage of the number of shares outstanding. </w:t>
      </w:r>
      <w:r>
        <w:rPr>
          <w:rFonts w:ascii="Times New Roman" w:eastAsia="SimSun" w:hAnsi="Times New Roman" w:cs="Times New Roman"/>
          <w:sz w:val="20"/>
          <w:szCs w:val="20"/>
        </w:rPr>
        <w:t>Panel B reports the cumulative daily abnormal short sales</w:t>
      </w:r>
      <w:r w:rsidRPr="00FA41BC">
        <w:rPr>
          <w:rFonts w:ascii="Times New Roman" w:eastAsia="SimSun" w:hAnsi="Times New Roman" w:cs="Times New Roman"/>
          <w:sz w:val="20"/>
          <w:szCs w:val="20"/>
        </w:rPr>
        <w:t xml:space="preserve"> </w:t>
      </w:r>
      <w:r>
        <w:rPr>
          <w:rFonts w:ascii="Times New Roman" w:eastAsia="SimSun" w:hAnsi="Times New Roman" w:cs="Times New Roman"/>
          <w:sz w:val="20"/>
          <w:szCs w:val="20"/>
        </w:rPr>
        <w:t>for all firms, family-</w:t>
      </w:r>
      <w:r w:rsidRPr="007354F9">
        <w:rPr>
          <w:rFonts w:ascii="Times New Roman" w:eastAsia="SimSun" w:hAnsi="Times New Roman" w:cs="Times New Roman"/>
          <w:sz w:val="20"/>
          <w:szCs w:val="20"/>
        </w:rPr>
        <w:t>controlled</w:t>
      </w:r>
      <w:r>
        <w:rPr>
          <w:rFonts w:ascii="Times New Roman" w:eastAsia="SimSun" w:hAnsi="Times New Roman" w:cs="Times New Roman"/>
          <w:sz w:val="20"/>
          <w:szCs w:val="20"/>
        </w:rPr>
        <w:t xml:space="preserve"> firms, </w:t>
      </w:r>
      <w:r w:rsidRPr="007354F9">
        <w:rPr>
          <w:rFonts w:ascii="Times New Roman" w:eastAsia="SimSun" w:hAnsi="Times New Roman" w:cs="Times New Roman"/>
          <w:sz w:val="20"/>
          <w:szCs w:val="20"/>
        </w:rPr>
        <w:t>non-controlled firms</w:t>
      </w:r>
      <w:r>
        <w:rPr>
          <w:rFonts w:ascii="Times New Roman" w:eastAsia="SimSun" w:hAnsi="Times New Roman" w:cs="Times New Roman"/>
          <w:sz w:val="20"/>
          <w:szCs w:val="20"/>
        </w:rPr>
        <w:t xml:space="preserve">, and state-controlled firms in the [0,1], [0,2], [0,3], [1,2], and [1,3] event windows. </w:t>
      </w:r>
      <w:r w:rsidRPr="007354F9">
        <w:rPr>
          <w:rFonts w:ascii="Times New Roman" w:eastAsia="SimSun" w:hAnsi="Times New Roman" w:cs="Times New Roman"/>
          <w:sz w:val="20"/>
          <w:szCs w:val="20"/>
        </w:rPr>
        <w:t>The t-test tests</w:t>
      </w:r>
      <w:r>
        <w:rPr>
          <w:rFonts w:ascii="Times New Roman" w:eastAsia="SimSun" w:hAnsi="Times New Roman" w:cs="Times New Roman"/>
          <w:sz w:val="20"/>
          <w:szCs w:val="20"/>
        </w:rPr>
        <w:t xml:space="preserve"> whether daily abnormal short sales and cumulative ones are</w:t>
      </w:r>
      <w:r w:rsidRPr="007354F9">
        <w:rPr>
          <w:rFonts w:ascii="Times New Roman" w:eastAsia="SimSun" w:hAnsi="Times New Roman" w:cs="Times New Roman"/>
          <w:sz w:val="20"/>
          <w:szCs w:val="20"/>
        </w:rPr>
        <w:t xml:space="preserve"> different from zero. </w:t>
      </w:r>
      <w:bookmarkStart w:id="68" w:name="OLE_LINK28"/>
      <w:bookmarkStart w:id="69" w:name="OLE_LINK29"/>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 </w:t>
      </w:r>
      <w:bookmarkEnd w:id="68"/>
      <w:bookmarkEnd w:id="69"/>
    </w:p>
    <w:p w14:paraId="3B1F3EB2" w14:textId="77777777" w:rsidR="00F7065A" w:rsidRPr="007354F9" w:rsidRDefault="00F7065A" w:rsidP="00F7065A">
      <w:pPr>
        <w:spacing w:after="0" w:line="240" w:lineRule="auto"/>
        <w:jc w:val="both"/>
        <w:rPr>
          <w:rFonts w:ascii="Times New Roman" w:eastAsia="SimSun" w:hAnsi="Times New Roman" w:cs="Times New Roman"/>
          <w:sz w:val="20"/>
          <w:szCs w:val="20"/>
        </w:rPr>
      </w:pP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387"/>
        <w:gridCol w:w="1030"/>
        <w:gridCol w:w="1504"/>
        <w:gridCol w:w="912"/>
        <w:gridCol w:w="1455"/>
        <w:gridCol w:w="961"/>
        <w:gridCol w:w="1145"/>
        <w:gridCol w:w="1143"/>
      </w:tblGrid>
      <w:tr w:rsidR="00F7065A" w:rsidRPr="00AA6EB9" w14:paraId="14A4E2ED" w14:textId="77777777" w:rsidTr="003F1D70">
        <w:trPr>
          <w:trHeight w:val="255"/>
          <w:jc w:val="center"/>
        </w:trPr>
        <w:tc>
          <w:tcPr>
            <w:tcW w:w="5000" w:type="pct"/>
            <w:gridSpan w:val="9"/>
            <w:tcBorders>
              <w:top w:val="single" w:sz="4" w:space="0" w:color="auto"/>
              <w:bottom w:val="single" w:sz="4" w:space="0" w:color="auto"/>
            </w:tcBorders>
            <w:noWrap/>
            <w:hideMark/>
          </w:tcPr>
          <w:p w14:paraId="38B50C4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Panel A: Daily abnormal short sales volume around insider sales</w:t>
            </w:r>
          </w:p>
        </w:tc>
      </w:tr>
      <w:tr w:rsidR="00F7065A" w:rsidRPr="00AA6EB9" w14:paraId="67F6FC37" w14:textId="77777777" w:rsidTr="003F1D70">
        <w:trPr>
          <w:trHeight w:val="255"/>
          <w:jc w:val="center"/>
        </w:trPr>
        <w:tc>
          <w:tcPr>
            <w:tcW w:w="536" w:type="pct"/>
            <w:tcBorders>
              <w:top w:val="single" w:sz="4" w:space="0" w:color="auto"/>
              <w:bottom w:val="nil"/>
            </w:tcBorders>
            <w:noWrap/>
            <w:hideMark/>
          </w:tcPr>
          <w:p w14:paraId="14A25D7D" w14:textId="77777777" w:rsidR="00F7065A" w:rsidRPr="00AA6EB9" w:rsidRDefault="00F7065A" w:rsidP="003F1D70">
            <w:pPr>
              <w:spacing w:after="0" w:line="240" w:lineRule="auto"/>
              <w:jc w:val="center"/>
              <w:rPr>
                <w:rFonts w:ascii="Times New Roman" w:eastAsia="SimSun" w:hAnsi="Times New Roman" w:cs="Times New Roman"/>
                <w:sz w:val="20"/>
                <w:szCs w:val="20"/>
              </w:rPr>
            </w:pPr>
          </w:p>
        </w:tc>
        <w:tc>
          <w:tcPr>
            <w:tcW w:w="1131" w:type="pct"/>
            <w:gridSpan w:val="2"/>
            <w:tcBorders>
              <w:top w:val="single" w:sz="4" w:space="0" w:color="auto"/>
              <w:bottom w:val="nil"/>
            </w:tcBorders>
            <w:noWrap/>
            <w:hideMark/>
          </w:tcPr>
          <w:p w14:paraId="33E9518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All firms</w:t>
            </w:r>
          </w:p>
        </w:tc>
        <w:tc>
          <w:tcPr>
            <w:tcW w:w="1131" w:type="pct"/>
            <w:gridSpan w:val="2"/>
            <w:tcBorders>
              <w:top w:val="single" w:sz="4" w:space="0" w:color="auto"/>
              <w:bottom w:val="nil"/>
            </w:tcBorders>
            <w:noWrap/>
            <w:hideMark/>
          </w:tcPr>
          <w:p w14:paraId="18E8E4E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Family-controlled</w:t>
            </w:r>
          </w:p>
        </w:tc>
        <w:tc>
          <w:tcPr>
            <w:tcW w:w="1131" w:type="pct"/>
            <w:gridSpan w:val="2"/>
            <w:tcBorders>
              <w:top w:val="single" w:sz="4" w:space="0" w:color="auto"/>
              <w:bottom w:val="nil"/>
            </w:tcBorders>
            <w:noWrap/>
            <w:hideMark/>
          </w:tcPr>
          <w:p w14:paraId="39A27BB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Non-controlled</w:t>
            </w:r>
          </w:p>
        </w:tc>
        <w:tc>
          <w:tcPr>
            <w:tcW w:w="1072" w:type="pct"/>
            <w:gridSpan w:val="2"/>
            <w:tcBorders>
              <w:top w:val="single" w:sz="4" w:space="0" w:color="auto"/>
              <w:bottom w:val="nil"/>
            </w:tcBorders>
            <w:noWrap/>
            <w:hideMark/>
          </w:tcPr>
          <w:p w14:paraId="2970D06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State-controlled</w:t>
            </w:r>
          </w:p>
        </w:tc>
      </w:tr>
      <w:tr w:rsidR="00F7065A" w:rsidRPr="00AA6EB9" w14:paraId="59B8980B" w14:textId="77777777" w:rsidTr="003F1D70">
        <w:trPr>
          <w:trHeight w:val="255"/>
          <w:jc w:val="center"/>
        </w:trPr>
        <w:tc>
          <w:tcPr>
            <w:tcW w:w="536" w:type="pct"/>
            <w:tcBorders>
              <w:top w:val="nil"/>
              <w:bottom w:val="single" w:sz="4" w:space="0" w:color="auto"/>
            </w:tcBorders>
            <w:noWrap/>
            <w:hideMark/>
          </w:tcPr>
          <w:p w14:paraId="0936C82A" w14:textId="77777777" w:rsidR="00F7065A" w:rsidRPr="00AA6EB9" w:rsidRDefault="00F7065A" w:rsidP="003F1D70">
            <w:pPr>
              <w:spacing w:after="0" w:line="240" w:lineRule="auto"/>
              <w:jc w:val="center"/>
              <w:rPr>
                <w:rFonts w:ascii="Times New Roman" w:eastAsia="SimSun" w:hAnsi="Times New Roman" w:cs="Times New Roman"/>
                <w:sz w:val="20"/>
                <w:szCs w:val="20"/>
              </w:rPr>
            </w:pPr>
          </w:p>
        </w:tc>
        <w:tc>
          <w:tcPr>
            <w:tcW w:w="1131" w:type="pct"/>
            <w:gridSpan w:val="2"/>
            <w:tcBorders>
              <w:top w:val="nil"/>
              <w:bottom w:val="single" w:sz="4" w:space="0" w:color="auto"/>
            </w:tcBorders>
            <w:noWrap/>
            <w:hideMark/>
          </w:tcPr>
          <w:p w14:paraId="15A9A23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 of events=946</w:t>
            </w:r>
          </w:p>
        </w:tc>
        <w:tc>
          <w:tcPr>
            <w:tcW w:w="1131" w:type="pct"/>
            <w:gridSpan w:val="2"/>
            <w:tcBorders>
              <w:top w:val="nil"/>
              <w:bottom w:val="single" w:sz="4" w:space="0" w:color="auto"/>
            </w:tcBorders>
            <w:noWrap/>
            <w:hideMark/>
          </w:tcPr>
          <w:p w14:paraId="27C1D3B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 of events=494</w:t>
            </w:r>
          </w:p>
        </w:tc>
        <w:tc>
          <w:tcPr>
            <w:tcW w:w="1131" w:type="pct"/>
            <w:gridSpan w:val="2"/>
            <w:tcBorders>
              <w:top w:val="nil"/>
              <w:bottom w:val="single" w:sz="4" w:space="0" w:color="auto"/>
            </w:tcBorders>
            <w:noWrap/>
            <w:hideMark/>
          </w:tcPr>
          <w:p w14:paraId="51E4710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 of events=300</w:t>
            </w:r>
          </w:p>
        </w:tc>
        <w:tc>
          <w:tcPr>
            <w:tcW w:w="1072" w:type="pct"/>
            <w:gridSpan w:val="2"/>
            <w:tcBorders>
              <w:top w:val="nil"/>
              <w:bottom w:val="single" w:sz="4" w:space="0" w:color="auto"/>
            </w:tcBorders>
            <w:noWrap/>
            <w:hideMark/>
          </w:tcPr>
          <w:p w14:paraId="43D1911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 of events=152</w:t>
            </w:r>
          </w:p>
        </w:tc>
      </w:tr>
      <w:tr w:rsidR="00F7065A" w:rsidRPr="00AA6EB9" w14:paraId="1F8C0B5E" w14:textId="77777777" w:rsidTr="003F1D70">
        <w:trPr>
          <w:trHeight w:val="255"/>
          <w:jc w:val="center"/>
        </w:trPr>
        <w:tc>
          <w:tcPr>
            <w:tcW w:w="536" w:type="pct"/>
            <w:tcBorders>
              <w:top w:val="single" w:sz="4" w:space="0" w:color="auto"/>
            </w:tcBorders>
            <w:noWrap/>
            <w:hideMark/>
          </w:tcPr>
          <w:p w14:paraId="19ADB2A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D</w:t>
            </w:r>
            <w:r w:rsidRPr="00AA6EB9">
              <w:rPr>
                <w:rFonts w:ascii="Times New Roman" w:eastAsia="SimSun" w:hAnsi="Times New Roman" w:cs="Times New Roman"/>
                <w:sz w:val="20"/>
                <w:szCs w:val="20"/>
              </w:rPr>
              <w:t>ay</w:t>
            </w:r>
          </w:p>
        </w:tc>
        <w:tc>
          <w:tcPr>
            <w:tcW w:w="649" w:type="pct"/>
            <w:tcBorders>
              <w:top w:val="single" w:sz="4" w:space="0" w:color="auto"/>
            </w:tcBorders>
            <w:noWrap/>
            <w:hideMark/>
          </w:tcPr>
          <w:p w14:paraId="37AC075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82" w:type="pct"/>
            <w:tcBorders>
              <w:top w:val="single" w:sz="4" w:space="0" w:color="auto"/>
            </w:tcBorders>
            <w:noWrap/>
            <w:hideMark/>
          </w:tcPr>
          <w:p w14:paraId="5DA2577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704" w:type="pct"/>
            <w:tcBorders>
              <w:top w:val="single" w:sz="4" w:space="0" w:color="auto"/>
            </w:tcBorders>
            <w:noWrap/>
            <w:hideMark/>
          </w:tcPr>
          <w:p w14:paraId="380164C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26" w:type="pct"/>
            <w:tcBorders>
              <w:top w:val="single" w:sz="4" w:space="0" w:color="auto"/>
            </w:tcBorders>
            <w:noWrap/>
            <w:hideMark/>
          </w:tcPr>
          <w:p w14:paraId="288471F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681" w:type="pct"/>
            <w:tcBorders>
              <w:top w:val="single" w:sz="4" w:space="0" w:color="auto"/>
            </w:tcBorders>
            <w:noWrap/>
            <w:hideMark/>
          </w:tcPr>
          <w:p w14:paraId="7C14459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50" w:type="pct"/>
            <w:tcBorders>
              <w:top w:val="single" w:sz="4" w:space="0" w:color="auto"/>
            </w:tcBorders>
            <w:noWrap/>
            <w:hideMark/>
          </w:tcPr>
          <w:p w14:paraId="30BE117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536" w:type="pct"/>
            <w:tcBorders>
              <w:top w:val="single" w:sz="4" w:space="0" w:color="auto"/>
            </w:tcBorders>
            <w:noWrap/>
            <w:hideMark/>
          </w:tcPr>
          <w:p w14:paraId="06B1B04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536" w:type="pct"/>
            <w:tcBorders>
              <w:top w:val="single" w:sz="4" w:space="0" w:color="auto"/>
            </w:tcBorders>
            <w:noWrap/>
            <w:hideMark/>
          </w:tcPr>
          <w:p w14:paraId="69C401F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t-</w:t>
            </w:r>
            <w:r w:rsidRPr="00AA6EB9">
              <w:rPr>
                <w:rFonts w:ascii="Times New Roman" w:eastAsia="SimSun" w:hAnsi="Times New Roman" w:cs="Times New Roman"/>
                <w:sz w:val="20"/>
                <w:szCs w:val="20"/>
              </w:rPr>
              <w:t>stat</w:t>
            </w:r>
          </w:p>
        </w:tc>
      </w:tr>
      <w:tr w:rsidR="00F7065A" w:rsidRPr="00AA6EB9" w14:paraId="07F52336" w14:textId="77777777" w:rsidTr="003F1D70">
        <w:trPr>
          <w:trHeight w:val="255"/>
          <w:jc w:val="center"/>
        </w:trPr>
        <w:tc>
          <w:tcPr>
            <w:tcW w:w="536" w:type="pct"/>
            <w:noWrap/>
            <w:hideMark/>
          </w:tcPr>
          <w:p w14:paraId="5A9CD62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w:t>
            </w:r>
          </w:p>
        </w:tc>
        <w:tc>
          <w:tcPr>
            <w:tcW w:w="649" w:type="pct"/>
            <w:noWrap/>
            <w:hideMark/>
          </w:tcPr>
          <w:p w14:paraId="4DD1BC6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-0.0007</w:t>
            </w:r>
          </w:p>
        </w:tc>
        <w:tc>
          <w:tcPr>
            <w:tcW w:w="482" w:type="pct"/>
            <w:noWrap/>
            <w:hideMark/>
          </w:tcPr>
          <w:p w14:paraId="023510B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-0.69</w:t>
            </w:r>
          </w:p>
        </w:tc>
        <w:tc>
          <w:tcPr>
            <w:tcW w:w="704" w:type="pct"/>
            <w:noWrap/>
            <w:hideMark/>
          </w:tcPr>
          <w:p w14:paraId="48CEDB6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0.0016</w:t>
            </w:r>
          </w:p>
        </w:tc>
        <w:tc>
          <w:tcPr>
            <w:tcW w:w="426" w:type="pct"/>
            <w:noWrap/>
            <w:hideMark/>
          </w:tcPr>
          <w:p w14:paraId="42C4BF1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1.23</w:t>
            </w:r>
          </w:p>
        </w:tc>
        <w:tc>
          <w:tcPr>
            <w:tcW w:w="681" w:type="pct"/>
            <w:noWrap/>
            <w:hideMark/>
          </w:tcPr>
          <w:p w14:paraId="10E4963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-0.0047***</w:t>
            </w:r>
          </w:p>
        </w:tc>
        <w:tc>
          <w:tcPr>
            <w:tcW w:w="450" w:type="pct"/>
            <w:noWrap/>
            <w:hideMark/>
          </w:tcPr>
          <w:p w14:paraId="2C62F42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-2.77</w:t>
            </w:r>
          </w:p>
        </w:tc>
        <w:tc>
          <w:tcPr>
            <w:tcW w:w="536" w:type="pct"/>
            <w:noWrap/>
            <w:hideMark/>
          </w:tcPr>
          <w:p w14:paraId="6B3C420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-0.0001</w:t>
            </w:r>
          </w:p>
        </w:tc>
        <w:tc>
          <w:tcPr>
            <w:tcW w:w="536" w:type="pct"/>
            <w:noWrap/>
            <w:hideMark/>
          </w:tcPr>
          <w:p w14:paraId="01BE98B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-0.05</w:t>
            </w:r>
          </w:p>
        </w:tc>
      </w:tr>
      <w:tr w:rsidR="00F7065A" w:rsidRPr="00AA6EB9" w14:paraId="3A3B3F5E" w14:textId="77777777" w:rsidTr="003F1D70">
        <w:trPr>
          <w:trHeight w:val="255"/>
          <w:jc w:val="center"/>
        </w:trPr>
        <w:tc>
          <w:tcPr>
            <w:tcW w:w="536" w:type="pct"/>
            <w:noWrap/>
            <w:hideMark/>
          </w:tcPr>
          <w:p w14:paraId="62547EB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-9</w:t>
            </w:r>
          </w:p>
        </w:tc>
        <w:tc>
          <w:tcPr>
            <w:tcW w:w="649" w:type="pct"/>
            <w:noWrap/>
            <w:hideMark/>
          </w:tcPr>
          <w:p w14:paraId="5E8E613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-0.0000</w:t>
            </w:r>
          </w:p>
        </w:tc>
        <w:tc>
          <w:tcPr>
            <w:tcW w:w="482" w:type="pct"/>
            <w:noWrap/>
            <w:hideMark/>
          </w:tcPr>
          <w:p w14:paraId="1733E8E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-0.02</w:t>
            </w:r>
          </w:p>
        </w:tc>
        <w:tc>
          <w:tcPr>
            <w:tcW w:w="704" w:type="pct"/>
            <w:noWrap/>
            <w:hideMark/>
          </w:tcPr>
          <w:p w14:paraId="3D7B883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0.0014</w:t>
            </w:r>
          </w:p>
        </w:tc>
        <w:tc>
          <w:tcPr>
            <w:tcW w:w="426" w:type="pct"/>
            <w:noWrap/>
            <w:hideMark/>
          </w:tcPr>
          <w:p w14:paraId="47248D3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0.78</w:t>
            </w:r>
          </w:p>
        </w:tc>
        <w:tc>
          <w:tcPr>
            <w:tcW w:w="681" w:type="pct"/>
            <w:noWrap/>
            <w:hideMark/>
          </w:tcPr>
          <w:p w14:paraId="6049CFB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-0.0022</w:t>
            </w:r>
          </w:p>
        </w:tc>
        <w:tc>
          <w:tcPr>
            <w:tcW w:w="450" w:type="pct"/>
            <w:noWrap/>
            <w:hideMark/>
          </w:tcPr>
          <w:p w14:paraId="0AB298C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-1.01</w:t>
            </w:r>
          </w:p>
        </w:tc>
        <w:tc>
          <w:tcPr>
            <w:tcW w:w="536" w:type="pct"/>
            <w:noWrap/>
            <w:hideMark/>
          </w:tcPr>
          <w:p w14:paraId="009C5A2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-0.0002</w:t>
            </w:r>
          </w:p>
        </w:tc>
        <w:tc>
          <w:tcPr>
            <w:tcW w:w="536" w:type="pct"/>
            <w:noWrap/>
            <w:hideMark/>
          </w:tcPr>
          <w:p w14:paraId="093B125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-0.09</w:t>
            </w:r>
          </w:p>
        </w:tc>
      </w:tr>
      <w:tr w:rsidR="00F7065A" w:rsidRPr="00AA6EB9" w14:paraId="41B51FB1" w14:textId="77777777" w:rsidTr="003F1D70">
        <w:trPr>
          <w:trHeight w:val="255"/>
          <w:jc w:val="center"/>
        </w:trPr>
        <w:tc>
          <w:tcPr>
            <w:tcW w:w="536" w:type="pct"/>
            <w:noWrap/>
            <w:hideMark/>
          </w:tcPr>
          <w:p w14:paraId="0DFABB2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-8</w:t>
            </w:r>
          </w:p>
        </w:tc>
        <w:tc>
          <w:tcPr>
            <w:tcW w:w="649" w:type="pct"/>
            <w:noWrap/>
            <w:hideMark/>
          </w:tcPr>
          <w:p w14:paraId="66E97EC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-0.0009</w:t>
            </w:r>
          </w:p>
        </w:tc>
        <w:tc>
          <w:tcPr>
            <w:tcW w:w="482" w:type="pct"/>
            <w:noWrap/>
            <w:hideMark/>
          </w:tcPr>
          <w:p w14:paraId="26B2B04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-0.71</w:t>
            </w:r>
          </w:p>
        </w:tc>
        <w:tc>
          <w:tcPr>
            <w:tcW w:w="704" w:type="pct"/>
            <w:noWrap/>
            <w:hideMark/>
          </w:tcPr>
          <w:p w14:paraId="30216EE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-0.0004</w:t>
            </w:r>
          </w:p>
        </w:tc>
        <w:tc>
          <w:tcPr>
            <w:tcW w:w="426" w:type="pct"/>
            <w:noWrap/>
            <w:hideMark/>
          </w:tcPr>
          <w:p w14:paraId="0DA88F5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-0.23</w:t>
            </w:r>
          </w:p>
        </w:tc>
        <w:tc>
          <w:tcPr>
            <w:tcW w:w="681" w:type="pct"/>
            <w:noWrap/>
            <w:hideMark/>
          </w:tcPr>
          <w:p w14:paraId="168F433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-0.0032*</w:t>
            </w:r>
          </w:p>
        </w:tc>
        <w:tc>
          <w:tcPr>
            <w:tcW w:w="450" w:type="pct"/>
            <w:noWrap/>
            <w:hideMark/>
          </w:tcPr>
          <w:p w14:paraId="1112433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-1.68</w:t>
            </w:r>
          </w:p>
        </w:tc>
        <w:tc>
          <w:tcPr>
            <w:tcW w:w="536" w:type="pct"/>
            <w:noWrap/>
            <w:hideMark/>
          </w:tcPr>
          <w:p w14:paraId="04A94B3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0.0019</w:t>
            </w:r>
          </w:p>
        </w:tc>
        <w:tc>
          <w:tcPr>
            <w:tcW w:w="536" w:type="pct"/>
            <w:noWrap/>
            <w:hideMark/>
          </w:tcPr>
          <w:p w14:paraId="6DB7DD6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0.45</w:t>
            </w:r>
          </w:p>
        </w:tc>
      </w:tr>
      <w:tr w:rsidR="00F7065A" w:rsidRPr="00AA6EB9" w14:paraId="5529EC77" w14:textId="77777777" w:rsidTr="003F1D70">
        <w:trPr>
          <w:trHeight w:val="255"/>
          <w:jc w:val="center"/>
        </w:trPr>
        <w:tc>
          <w:tcPr>
            <w:tcW w:w="536" w:type="pct"/>
            <w:noWrap/>
            <w:hideMark/>
          </w:tcPr>
          <w:p w14:paraId="5C8DA58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-7</w:t>
            </w:r>
          </w:p>
        </w:tc>
        <w:tc>
          <w:tcPr>
            <w:tcW w:w="649" w:type="pct"/>
            <w:noWrap/>
            <w:hideMark/>
          </w:tcPr>
          <w:p w14:paraId="4114699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-0.0028***</w:t>
            </w:r>
          </w:p>
        </w:tc>
        <w:tc>
          <w:tcPr>
            <w:tcW w:w="482" w:type="pct"/>
            <w:noWrap/>
            <w:hideMark/>
          </w:tcPr>
          <w:p w14:paraId="472474A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-2.99</w:t>
            </w:r>
          </w:p>
        </w:tc>
        <w:tc>
          <w:tcPr>
            <w:tcW w:w="704" w:type="pct"/>
            <w:noWrap/>
            <w:hideMark/>
          </w:tcPr>
          <w:p w14:paraId="5C9B91C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-0.0024*</w:t>
            </w:r>
          </w:p>
        </w:tc>
        <w:tc>
          <w:tcPr>
            <w:tcW w:w="426" w:type="pct"/>
            <w:noWrap/>
            <w:hideMark/>
          </w:tcPr>
          <w:p w14:paraId="5734E6E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-1.69</w:t>
            </w:r>
          </w:p>
        </w:tc>
        <w:tc>
          <w:tcPr>
            <w:tcW w:w="681" w:type="pct"/>
            <w:noWrap/>
            <w:hideMark/>
          </w:tcPr>
          <w:p w14:paraId="238ACA5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-0.0043***</w:t>
            </w:r>
          </w:p>
        </w:tc>
        <w:tc>
          <w:tcPr>
            <w:tcW w:w="450" w:type="pct"/>
            <w:noWrap/>
            <w:hideMark/>
          </w:tcPr>
          <w:p w14:paraId="1E813BB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-2.82</w:t>
            </w:r>
          </w:p>
        </w:tc>
        <w:tc>
          <w:tcPr>
            <w:tcW w:w="536" w:type="pct"/>
            <w:noWrap/>
            <w:hideMark/>
          </w:tcPr>
          <w:p w14:paraId="5EDC48E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-0.0014</w:t>
            </w:r>
          </w:p>
        </w:tc>
        <w:tc>
          <w:tcPr>
            <w:tcW w:w="536" w:type="pct"/>
            <w:noWrap/>
            <w:hideMark/>
          </w:tcPr>
          <w:p w14:paraId="43E5779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-0.65</w:t>
            </w:r>
          </w:p>
        </w:tc>
      </w:tr>
      <w:tr w:rsidR="00F7065A" w:rsidRPr="00AA6EB9" w14:paraId="6E527AC6" w14:textId="77777777" w:rsidTr="003F1D70">
        <w:trPr>
          <w:trHeight w:val="255"/>
          <w:jc w:val="center"/>
        </w:trPr>
        <w:tc>
          <w:tcPr>
            <w:tcW w:w="536" w:type="pct"/>
            <w:noWrap/>
            <w:hideMark/>
          </w:tcPr>
          <w:p w14:paraId="446180C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-6</w:t>
            </w:r>
          </w:p>
        </w:tc>
        <w:tc>
          <w:tcPr>
            <w:tcW w:w="649" w:type="pct"/>
            <w:noWrap/>
            <w:hideMark/>
          </w:tcPr>
          <w:p w14:paraId="6B96FDB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-0.0008</w:t>
            </w:r>
          </w:p>
        </w:tc>
        <w:tc>
          <w:tcPr>
            <w:tcW w:w="482" w:type="pct"/>
            <w:noWrap/>
            <w:hideMark/>
          </w:tcPr>
          <w:p w14:paraId="1A8FDC4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-0.73</w:t>
            </w:r>
          </w:p>
        </w:tc>
        <w:tc>
          <w:tcPr>
            <w:tcW w:w="704" w:type="pct"/>
            <w:noWrap/>
            <w:hideMark/>
          </w:tcPr>
          <w:p w14:paraId="1C033DD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-0.0007</w:t>
            </w:r>
          </w:p>
        </w:tc>
        <w:tc>
          <w:tcPr>
            <w:tcW w:w="426" w:type="pct"/>
            <w:noWrap/>
            <w:hideMark/>
          </w:tcPr>
          <w:p w14:paraId="4367CF4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-0.49</w:t>
            </w:r>
          </w:p>
        </w:tc>
        <w:tc>
          <w:tcPr>
            <w:tcW w:w="681" w:type="pct"/>
            <w:noWrap/>
            <w:hideMark/>
          </w:tcPr>
          <w:p w14:paraId="0087816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-0.0019</w:t>
            </w:r>
          </w:p>
        </w:tc>
        <w:tc>
          <w:tcPr>
            <w:tcW w:w="450" w:type="pct"/>
            <w:noWrap/>
            <w:hideMark/>
          </w:tcPr>
          <w:p w14:paraId="697D19F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-1.07</w:t>
            </w:r>
          </w:p>
        </w:tc>
        <w:tc>
          <w:tcPr>
            <w:tcW w:w="536" w:type="pct"/>
            <w:noWrap/>
            <w:hideMark/>
          </w:tcPr>
          <w:p w14:paraId="7F5B3EF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0.0008</w:t>
            </w:r>
          </w:p>
        </w:tc>
        <w:tc>
          <w:tcPr>
            <w:tcW w:w="536" w:type="pct"/>
            <w:noWrap/>
            <w:hideMark/>
          </w:tcPr>
          <w:p w14:paraId="6A8AEA7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0.20</w:t>
            </w:r>
          </w:p>
        </w:tc>
      </w:tr>
      <w:tr w:rsidR="00F7065A" w:rsidRPr="00AA6EB9" w14:paraId="624A2582" w14:textId="77777777" w:rsidTr="003F1D70">
        <w:trPr>
          <w:trHeight w:val="255"/>
          <w:jc w:val="center"/>
        </w:trPr>
        <w:tc>
          <w:tcPr>
            <w:tcW w:w="536" w:type="pct"/>
            <w:noWrap/>
            <w:hideMark/>
          </w:tcPr>
          <w:p w14:paraId="6D3CF51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-5</w:t>
            </w:r>
          </w:p>
        </w:tc>
        <w:tc>
          <w:tcPr>
            <w:tcW w:w="649" w:type="pct"/>
            <w:noWrap/>
            <w:hideMark/>
          </w:tcPr>
          <w:p w14:paraId="56925FD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-0.0014</w:t>
            </w:r>
          </w:p>
        </w:tc>
        <w:tc>
          <w:tcPr>
            <w:tcW w:w="482" w:type="pct"/>
            <w:noWrap/>
            <w:hideMark/>
          </w:tcPr>
          <w:p w14:paraId="4872E29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-1.09</w:t>
            </w:r>
          </w:p>
        </w:tc>
        <w:tc>
          <w:tcPr>
            <w:tcW w:w="704" w:type="pct"/>
            <w:noWrap/>
            <w:hideMark/>
          </w:tcPr>
          <w:p w14:paraId="7A6C8D6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-0.0020</w:t>
            </w:r>
          </w:p>
        </w:tc>
        <w:tc>
          <w:tcPr>
            <w:tcW w:w="426" w:type="pct"/>
            <w:noWrap/>
            <w:hideMark/>
          </w:tcPr>
          <w:p w14:paraId="3178B51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-1.21</w:t>
            </w:r>
          </w:p>
        </w:tc>
        <w:tc>
          <w:tcPr>
            <w:tcW w:w="681" w:type="pct"/>
            <w:noWrap/>
            <w:hideMark/>
          </w:tcPr>
          <w:p w14:paraId="7EC891D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-0.0023</w:t>
            </w:r>
          </w:p>
        </w:tc>
        <w:tc>
          <w:tcPr>
            <w:tcW w:w="450" w:type="pct"/>
            <w:noWrap/>
            <w:hideMark/>
          </w:tcPr>
          <w:p w14:paraId="6F8EE3E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-1.07</w:t>
            </w:r>
          </w:p>
        </w:tc>
        <w:tc>
          <w:tcPr>
            <w:tcW w:w="536" w:type="pct"/>
            <w:noWrap/>
            <w:hideMark/>
          </w:tcPr>
          <w:p w14:paraId="57CAF59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0.0020</w:t>
            </w:r>
          </w:p>
        </w:tc>
        <w:tc>
          <w:tcPr>
            <w:tcW w:w="536" w:type="pct"/>
            <w:noWrap/>
            <w:hideMark/>
          </w:tcPr>
          <w:p w14:paraId="203D148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0.45</w:t>
            </w:r>
          </w:p>
        </w:tc>
      </w:tr>
      <w:tr w:rsidR="00F7065A" w:rsidRPr="00AA6EB9" w14:paraId="5113890C" w14:textId="77777777" w:rsidTr="003F1D70">
        <w:trPr>
          <w:trHeight w:val="255"/>
          <w:jc w:val="center"/>
        </w:trPr>
        <w:tc>
          <w:tcPr>
            <w:tcW w:w="536" w:type="pct"/>
            <w:noWrap/>
            <w:hideMark/>
          </w:tcPr>
          <w:p w14:paraId="518DE69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-4</w:t>
            </w:r>
          </w:p>
        </w:tc>
        <w:tc>
          <w:tcPr>
            <w:tcW w:w="649" w:type="pct"/>
            <w:noWrap/>
            <w:hideMark/>
          </w:tcPr>
          <w:p w14:paraId="4BD3D3B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-0.0002</w:t>
            </w:r>
          </w:p>
        </w:tc>
        <w:tc>
          <w:tcPr>
            <w:tcW w:w="482" w:type="pct"/>
            <w:noWrap/>
            <w:hideMark/>
          </w:tcPr>
          <w:p w14:paraId="186E21C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-0.14</w:t>
            </w:r>
          </w:p>
        </w:tc>
        <w:tc>
          <w:tcPr>
            <w:tcW w:w="704" w:type="pct"/>
            <w:noWrap/>
            <w:hideMark/>
          </w:tcPr>
          <w:p w14:paraId="541259E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0.0007</w:t>
            </w:r>
          </w:p>
        </w:tc>
        <w:tc>
          <w:tcPr>
            <w:tcW w:w="426" w:type="pct"/>
            <w:noWrap/>
            <w:hideMark/>
          </w:tcPr>
          <w:p w14:paraId="5F10F7B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0.34</w:t>
            </w:r>
          </w:p>
        </w:tc>
        <w:tc>
          <w:tcPr>
            <w:tcW w:w="681" w:type="pct"/>
            <w:noWrap/>
            <w:hideMark/>
          </w:tcPr>
          <w:p w14:paraId="28FC3C2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-0.0001</w:t>
            </w:r>
          </w:p>
        </w:tc>
        <w:tc>
          <w:tcPr>
            <w:tcW w:w="450" w:type="pct"/>
            <w:noWrap/>
            <w:hideMark/>
          </w:tcPr>
          <w:p w14:paraId="6F9BF2F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-0.06</w:t>
            </w:r>
          </w:p>
        </w:tc>
        <w:tc>
          <w:tcPr>
            <w:tcW w:w="536" w:type="pct"/>
            <w:noWrap/>
            <w:hideMark/>
          </w:tcPr>
          <w:p w14:paraId="4CC3D46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-0.0030</w:t>
            </w:r>
          </w:p>
        </w:tc>
        <w:tc>
          <w:tcPr>
            <w:tcW w:w="536" w:type="pct"/>
            <w:noWrap/>
            <w:hideMark/>
          </w:tcPr>
          <w:p w14:paraId="0FB9418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-1.43</w:t>
            </w:r>
          </w:p>
        </w:tc>
      </w:tr>
      <w:tr w:rsidR="00F7065A" w:rsidRPr="00AA6EB9" w14:paraId="1EDDA75E" w14:textId="77777777" w:rsidTr="003F1D70">
        <w:trPr>
          <w:trHeight w:val="255"/>
          <w:jc w:val="center"/>
        </w:trPr>
        <w:tc>
          <w:tcPr>
            <w:tcW w:w="536" w:type="pct"/>
            <w:noWrap/>
            <w:hideMark/>
          </w:tcPr>
          <w:p w14:paraId="757D634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-3</w:t>
            </w:r>
          </w:p>
        </w:tc>
        <w:tc>
          <w:tcPr>
            <w:tcW w:w="649" w:type="pct"/>
            <w:noWrap/>
            <w:hideMark/>
          </w:tcPr>
          <w:p w14:paraId="6655A2E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-0.0016</w:t>
            </w:r>
          </w:p>
        </w:tc>
        <w:tc>
          <w:tcPr>
            <w:tcW w:w="482" w:type="pct"/>
            <w:noWrap/>
            <w:hideMark/>
          </w:tcPr>
          <w:p w14:paraId="7E57868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-1.47</w:t>
            </w:r>
          </w:p>
        </w:tc>
        <w:tc>
          <w:tcPr>
            <w:tcW w:w="704" w:type="pct"/>
            <w:noWrap/>
            <w:hideMark/>
          </w:tcPr>
          <w:p w14:paraId="7ECFF61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-0.0014</w:t>
            </w:r>
          </w:p>
        </w:tc>
        <w:tc>
          <w:tcPr>
            <w:tcW w:w="426" w:type="pct"/>
            <w:noWrap/>
            <w:hideMark/>
          </w:tcPr>
          <w:p w14:paraId="0B212B6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-1.01</w:t>
            </w:r>
          </w:p>
        </w:tc>
        <w:tc>
          <w:tcPr>
            <w:tcW w:w="681" w:type="pct"/>
            <w:noWrap/>
            <w:hideMark/>
          </w:tcPr>
          <w:p w14:paraId="1289B2F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-0.0013</w:t>
            </w:r>
          </w:p>
        </w:tc>
        <w:tc>
          <w:tcPr>
            <w:tcW w:w="450" w:type="pct"/>
            <w:noWrap/>
            <w:hideMark/>
          </w:tcPr>
          <w:p w14:paraId="47A3138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-0.59</w:t>
            </w:r>
          </w:p>
        </w:tc>
        <w:tc>
          <w:tcPr>
            <w:tcW w:w="536" w:type="pct"/>
            <w:noWrap/>
            <w:hideMark/>
          </w:tcPr>
          <w:p w14:paraId="5630260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-0.0029</w:t>
            </w:r>
          </w:p>
        </w:tc>
        <w:tc>
          <w:tcPr>
            <w:tcW w:w="536" w:type="pct"/>
            <w:noWrap/>
            <w:hideMark/>
          </w:tcPr>
          <w:p w14:paraId="10300FD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-1.11</w:t>
            </w:r>
          </w:p>
        </w:tc>
      </w:tr>
      <w:tr w:rsidR="00F7065A" w:rsidRPr="00AA6EB9" w14:paraId="4A6723E6" w14:textId="77777777" w:rsidTr="003F1D70">
        <w:trPr>
          <w:trHeight w:val="255"/>
          <w:jc w:val="center"/>
        </w:trPr>
        <w:tc>
          <w:tcPr>
            <w:tcW w:w="536" w:type="pct"/>
            <w:noWrap/>
            <w:hideMark/>
          </w:tcPr>
          <w:p w14:paraId="386A945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w:t>
            </w:r>
          </w:p>
        </w:tc>
        <w:tc>
          <w:tcPr>
            <w:tcW w:w="649" w:type="pct"/>
            <w:noWrap/>
            <w:hideMark/>
          </w:tcPr>
          <w:p w14:paraId="6BC8D91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0.0015</w:t>
            </w:r>
          </w:p>
        </w:tc>
        <w:tc>
          <w:tcPr>
            <w:tcW w:w="482" w:type="pct"/>
            <w:noWrap/>
            <w:hideMark/>
          </w:tcPr>
          <w:p w14:paraId="133D364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1.08</w:t>
            </w:r>
          </w:p>
        </w:tc>
        <w:tc>
          <w:tcPr>
            <w:tcW w:w="704" w:type="pct"/>
            <w:noWrap/>
            <w:hideMark/>
          </w:tcPr>
          <w:p w14:paraId="2E57087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0.0020</w:t>
            </w:r>
          </w:p>
        </w:tc>
        <w:tc>
          <w:tcPr>
            <w:tcW w:w="426" w:type="pct"/>
            <w:noWrap/>
            <w:hideMark/>
          </w:tcPr>
          <w:p w14:paraId="5BEDC26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1.08</w:t>
            </w:r>
          </w:p>
        </w:tc>
        <w:tc>
          <w:tcPr>
            <w:tcW w:w="681" w:type="pct"/>
            <w:noWrap/>
            <w:hideMark/>
          </w:tcPr>
          <w:p w14:paraId="4B47FA8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0.0025</w:t>
            </w:r>
          </w:p>
        </w:tc>
        <w:tc>
          <w:tcPr>
            <w:tcW w:w="450" w:type="pct"/>
            <w:noWrap/>
            <w:hideMark/>
          </w:tcPr>
          <w:p w14:paraId="2363ED3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0.86</w:t>
            </w:r>
          </w:p>
        </w:tc>
        <w:tc>
          <w:tcPr>
            <w:tcW w:w="536" w:type="pct"/>
            <w:noWrap/>
            <w:hideMark/>
          </w:tcPr>
          <w:p w14:paraId="4B8FD90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-0.0021</w:t>
            </w:r>
          </w:p>
        </w:tc>
        <w:tc>
          <w:tcPr>
            <w:tcW w:w="536" w:type="pct"/>
            <w:noWrap/>
            <w:hideMark/>
          </w:tcPr>
          <w:p w14:paraId="6884D18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-0.96</w:t>
            </w:r>
          </w:p>
        </w:tc>
      </w:tr>
      <w:tr w:rsidR="00F7065A" w:rsidRPr="00AA6EB9" w14:paraId="2A9CF39D" w14:textId="77777777" w:rsidTr="003F1D70">
        <w:trPr>
          <w:trHeight w:val="255"/>
          <w:jc w:val="center"/>
        </w:trPr>
        <w:tc>
          <w:tcPr>
            <w:tcW w:w="536" w:type="pct"/>
            <w:noWrap/>
            <w:hideMark/>
          </w:tcPr>
          <w:p w14:paraId="71D9120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w:t>
            </w:r>
          </w:p>
        </w:tc>
        <w:tc>
          <w:tcPr>
            <w:tcW w:w="649" w:type="pct"/>
            <w:noWrap/>
            <w:hideMark/>
          </w:tcPr>
          <w:p w14:paraId="2F96ABA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0.0041**</w:t>
            </w:r>
          </w:p>
        </w:tc>
        <w:tc>
          <w:tcPr>
            <w:tcW w:w="482" w:type="pct"/>
            <w:noWrap/>
            <w:hideMark/>
          </w:tcPr>
          <w:p w14:paraId="4245112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1.99</w:t>
            </w:r>
          </w:p>
        </w:tc>
        <w:tc>
          <w:tcPr>
            <w:tcW w:w="704" w:type="pct"/>
            <w:noWrap/>
            <w:hideMark/>
          </w:tcPr>
          <w:p w14:paraId="6EAF979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0.0024</w:t>
            </w:r>
          </w:p>
        </w:tc>
        <w:tc>
          <w:tcPr>
            <w:tcW w:w="426" w:type="pct"/>
            <w:noWrap/>
            <w:hideMark/>
          </w:tcPr>
          <w:p w14:paraId="6157BCA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1.54</w:t>
            </w:r>
          </w:p>
        </w:tc>
        <w:tc>
          <w:tcPr>
            <w:tcW w:w="681" w:type="pct"/>
            <w:noWrap/>
            <w:hideMark/>
          </w:tcPr>
          <w:p w14:paraId="7DECEDB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0.0078</w:t>
            </w:r>
          </w:p>
        </w:tc>
        <w:tc>
          <w:tcPr>
            <w:tcW w:w="450" w:type="pct"/>
            <w:noWrap/>
            <w:hideMark/>
          </w:tcPr>
          <w:p w14:paraId="0568754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1.36</w:t>
            </w:r>
          </w:p>
        </w:tc>
        <w:tc>
          <w:tcPr>
            <w:tcW w:w="536" w:type="pct"/>
            <w:noWrap/>
            <w:hideMark/>
          </w:tcPr>
          <w:p w14:paraId="1367D89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0.0020</w:t>
            </w:r>
          </w:p>
        </w:tc>
        <w:tc>
          <w:tcPr>
            <w:tcW w:w="536" w:type="pct"/>
            <w:noWrap/>
            <w:hideMark/>
          </w:tcPr>
          <w:p w14:paraId="11EC203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0.82</w:t>
            </w:r>
          </w:p>
        </w:tc>
      </w:tr>
      <w:tr w:rsidR="00F7065A" w:rsidRPr="00AA6EB9" w14:paraId="044FF92F" w14:textId="77777777" w:rsidTr="003F1D70">
        <w:trPr>
          <w:trHeight w:val="255"/>
          <w:jc w:val="center"/>
        </w:trPr>
        <w:tc>
          <w:tcPr>
            <w:tcW w:w="536" w:type="pct"/>
            <w:noWrap/>
            <w:hideMark/>
          </w:tcPr>
          <w:p w14:paraId="623A9DC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w:t>
            </w:r>
          </w:p>
        </w:tc>
        <w:tc>
          <w:tcPr>
            <w:tcW w:w="649" w:type="pct"/>
            <w:noWrap/>
            <w:hideMark/>
          </w:tcPr>
          <w:p w14:paraId="7DC2FF8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0.0083***</w:t>
            </w:r>
          </w:p>
        </w:tc>
        <w:tc>
          <w:tcPr>
            <w:tcW w:w="482" w:type="pct"/>
            <w:noWrap/>
            <w:hideMark/>
          </w:tcPr>
          <w:p w14:paraId="3CD0E48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4.07</w:t>
            </w:r>
          </w:p>
        </w:tc>
        <w:tc>
          <w:tcPr>
            <w:tcW w:w="704" w:type="pct"/>
            <w:noWrap/>
            <w:hideMark/>
          </w:tcPr>
          <w:p w14:paraId="34DB37C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0.0065***</w:t>
            </w:r>
          </w:p>
        </w:tc>
        <w:tc>
          <w:tcPr>
            <w:tcW w:w="426" w:type="pct"/>
            <w:noWrap/>
            <w:hideMark/>
          </w:tcPr>
          <w:p w14:paraId="58F6A98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3.10</w:t>
            </w:r>
          </w:p>
        </w:tc>
        <w:tc>
          <w:tcPr>
            <w:tcW w:w="681" w:type="pct"/>
            <w:noWrap/>
            <w:hideMark/>
          </w:tcPr>
          <w:p w14:paraId="09D16AC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0.0086**</w:t>
            </w:r>
          </w:p>
        </w:tc>
        <w:tc>
          <w:tcPr>
            <w:tcW w:w="450" w:type="pct"/>
            <w:noWrap/>
            <w:hideMark/>
          </w:tcPr>
          <w:p w14:paraId="41FAB8A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2.16</w:t>
            </w:r>
          </w:p>
        </w:tc>
        <w:tc>
          <w:tcPr>
            <w:tcW w:w="536" w:type="pct"/>
            <w:noWrap/>
            <w:hideMark/>
          </w:tcPr>
          <w:p w14:paraId="4A8B90E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0.0135*</w:t>
            </w:r>
          </w:p>
        </w:tc>
        <w:tc>
          <w:tcPr>
            <w:tcW w:w="536" w:type="pct"/>
            <w:noWrap/>
            <w:hideMark/>
          </w:tcPr>
          <w:p w14:paraId="6742AF6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1.86</w:t>
            </w:r>
          </w:p>
        </w:tc>
      </w:tr>
      <w:tr w:rsidR="00F7065A" w:rsidRPr="00AA6EB9" w14:paraId="4879BF2F" w14:textId="77777777" w:rsidTr="003F1D70">
        <w:trPr>
          <w:trHeight w:val="255"/>
          <w:jc w:val="center"/>
        </w:trPr>
        <w:tc>
          <w:tcPr>
            <w:tcW w:w="536" w:type="pct"/>
            <w:noWrap/>
            <w:hideMark/>
          </w:tcPr>
          <w:p w14:paraId="0B172FB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w:t>
            </w:r>
          </w:p>
        </w:tc>
        <w:tc>
          <w:tcPr>
            <w:tcW w:w="649" w:type="pct"/>
            <w:noWrap/>
            <w:hideMark/>
          </w:tcPr>
          <w:p w14:paraId="138EE07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0.0060**</w:t>
            </w:r>
          </w:p>
        </w:tc>
        <w:tc>
          <w:tcPr>
            <w:tcW w:w="482" w:type="pct"/>
            <w:noWrap/>
            <w:hideMark/>
          </w:tcPr>
          <w:p w14:paraId="6B47072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2.23</w:t>
            </w:r>
          </w:p>
        </w:tc>
        <w:tc>
          <w:tcPr>
            <w:tcW w:w="704" w:type="pct"/>
            <w:noWrap/>
            <w:hideMark/>
          </w:tcPr>
          <w:p w14:paraId="1EEA6B0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0.0045**</w:t>
            </w:r>
          </w:p>
        </w:tc>
        <w:tc>
          <w:tcPr>
            <w:tcW w:w="426" w:type="pct"/>
            <w:noWrap/>
            <w:hideMark/>
          </w:tcPr>
          <w:p w14:paraId="2218381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2.11</w:t>
            </w:r>
          </w:p>
        </w:tc>
        <w:tc>
          <w:tcPr>
            <w:tcW w:w="681" w:type="pct"/>
            <w:noWrap/>
            <w:hideMark/>
          </w:tcPr>
          <w:p w14:paraId="162BC62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0.0021</w:t>
            </w:r>
          </w:p>
        </w:tc>
        <w:tc>
          <w:tcPr>
            <w:tcW w:w="450" w:type="pct"/>
            <w:noWrap/>
            <w:hideMark/>
          </w:tcPr>
          <w:p w14:paraId="285EC30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0.99</w:t>
            </w:r>
          </w:p>
        </w:tc>
        <w:tc>
          <w:tcPr>
            <w:tcW w:w="536" w:type="pct"/>
            <w:noWrap/>
            <w:hideMark/>
          </w:tcPr>
          <w:p w14:paraId="566CC81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0.0183</w:t>
            </w:r>
          </w:p>
        </w:tc>
        <w:tc>
          <w:tcPr>
            <w:tcW w:w="536" w:type="pct"/>
            <w:noWrap/>
            <w:hideMark/>
          </w:tcPr>
          <w:p w14:paraId="264537C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1.25</w:t>
            </w:r>
          </w:p>
        </w:tc>
      </w:tr>
      <w:tr w:rsidR="00F7065A" w:rsidRPr="00AA6EB9" w14:paraId="6A81AEE1" w14:textId="77777777" w:rsidTr="003F1D70">
        <w:trPr>
          <w:trHeight w:val="255"/>
          <w:jc w:val="center"/>
        </w:trPr>
        <w:tc>
          <w:tcPr>
            <w:tcW w:w="536" w:type="pct"/>
            <w:noWrap/>
            <w:hideMark/>
          </w:tcPr>
          <w:p w14:paraId="01A84B8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w:t>
            </w:r>
          </w:p>
        </w:tc>
        <w:tc>
          <w:tcPr>
            <w:tcW w:w="649" w:type="pct"/>
            <w:noWrap/>
            <w:hideMark/>
          </w:tcPr>
          <w:p w14:paraId="3065A77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0.0017</w:t>
            </w:r>
          </w:p>
        </w:tc>
        <w:tc>
          <w:tcPr>
            <w:tcW w:w="482" w:type="pct"/>
            <w:noWrap/>
            <w:hideMark/>
          </w:tcPr>
          <w:p w14:paraId="46D6A05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1.10</w:t>
            </w:r>
          </w:p>
        </w:tc>
        <w:tc>
          <w:tcPr>
            <w:tcW w:w="704" w:type="pct"/>
            <w:noWrap/>
            <w:hideMark/>
          </w:tcPr>
          <w:p w14:paraId="32D2886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0.0030</w:t>
            </w:r>
          </w:p>
        </w:tc>
        <w:tc>
          <w:tcPr>
            <w:tcW w:w="426" w:type="pct"/>
            <w:noWrap/>
            <w:hideMark/>
          </w:tcPr>
          <w:p w14:paraId="51C7C88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1.27</w:t>
            </w:r>
          </w:p>
        </w:tc>
        <w:tc>
          <w:tcPr>
            <w:tcW w:w="681" w:type="pct"/>
            <w:noWrap/>
            <w:hideMark/>
          </w:tcPr>
          <w:p w14:paraId="7865FA6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-0.0002</w:t>
            </w:r>
          </w:p>
        </w:tc>
        <w:tc>
          <w:tcPr>
            <w:tcW w:w="450" w:type="pct"/>
            <w:noWrap/>
            <w:hideMark/>
          </w:tcPr>
          <w:p w14:paraId="7B4517B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-0.11</w:t>
            </w:r>
          </w:p>
        </w:tc>
        <w:tc>
          <w:tcPr>
            <w:tcW w:w="536" w:type="pct"/>
            <w:noWrap/>
            <w:hideMark/>
          </w:tcPr>
          <w:p w14:paraId="24AAB0F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0.0010</w:t>
            </w:r>
          </w:p>
        </w:tc>
        <w:tc>
          <w:tcPr>
            <w:tcW w:w="536" w:type="pct"/>
            <w:noWrap/>
            <w:hideMark/>
          </w:tcPr>
          <w:p w14:paraId="4353376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0.33</w:t>
            </w:r>
          </w:p>
        </w:tc>
      </w:tr>
      <w:tr w:rsidR="00F7065A" w:rsidRPr="00AA6EB9" w14:paraId="5B0EAFA5" w14:textId="77777777" w:rsidTr="003F1D70">
        <w:trPr>
          <w:trHeight w:val="255"/>
          <w:jc w:val="center"/>
        </w:trPr>
        <w:tc>
          <w:tcPr>
            <w:tcW w:w="536" w:type="pct"/>
            <w:noWrap/>
            <w:hideMark/>
          </w:tcPr>
          <w:p w14:paraId="0C1ED19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3</w:t>
            </w:r>
          </w:p>
        </w:tc>
        <w:tc>
          <w:tcPr>
            <w:tcW w:w="649" w:type="pct"/>
            <w:noWrap/>
            <w:hideMark/>
          </w:tcPr>
          <w:p w14:paraId="155C791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0.0019</w:t>
            </w:r>
          </w:p>
        </w:tc>
        <w:tc>
          <w:tcPr>
            <w:tcW w:w="482" w:type="pct"/>
            <w:noWrap/>
            <w:hideMark/>
          </w:tcPr>
          <w:p w14:paraId="179EF16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0.96</w:t>
            </w:r>
          </w:p>
        </w:tc>
        <w:tc>
          <w:tcPr>
            <w:tcW w:w="704" w:type="pct"/>
            <w:noWrap/>
            <w:hideMark/>
          </w:tcPr>
          <w:p w14:paraId="47A0BCA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0.0001</w:t>
            </w:r>
          </w:p>
        </w:tc>
        <w:tc>
          <w:tcPr>
            <w:tcW w:w="426" w:type="pct"/>
            <w:noWrap/>
            <w:hideMark/>
          </w:tcPr>
          <w:p w14:paraId="7C7285F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0.07</w:t>
            </w:r>
          </w:p>
        </w:tc>
        <w:tc>
          <w:tcPr>
            <w:tcW w:w="681" w:type="pct"/>
            <w:noWrap/>
            <w:hideMark/>
          </w:tcPr>
          <w:p w14:paraId="508A6E7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0.0036</w:t>
            </w:r>
          </w:p>
        </w:tc>
        <w:tc>
          <w:tcPr>
            <w:tcW w:w="450" w:type="pct"/>
            <w:noWrap/>
            <w:hideMark/>
          </w:tcPr>
          <w:p w14:paraId="69BD5A6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0.67</w:t>
            </w:r>
          </w:p>
        </w:tc>
        <w:tc>
          <w:tcPr>
            <w:tcW w:w="536" w:type="pct"/>
            <w:noWrap/>
            <w:hideMark/>
          </w:tcPr>
          <w:p w14:paraId="2041BC3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0.0043</w:t>
            </w:r>
          </w:p>
        </w:tc>
        <w:tc>
          <w:tcPr>
            <w:tcW w:w="536" w:type="pct"/>
            <w:noWrap/>
            <w:hideMark/>
          </w:tcPr>
          <w:p w14:paraId="14DF716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1.28</w:t>
            </w:r>
          </w:p>
        </w:tc>
      </w:tr>
      <w:tr w:rsidR="00F7065A" w:rsidRPr="00AA6EB9" w14:paraId="63402A97" w14:textId="77777777" w:rsidTr="003F1D70">
        <w:trPr>
          <w:trHeight w:val="255"/>
          <w:jc w:val="center"/>
        </w:trPr>
        <w:tc>
          <w:tcPr>
            <w:tcW w:w="536" w:type="pct"/>
            <w:noWrap/>
            <w:hideMark/>
          </w:tcPr>
          <w:p w14:paraId="5D75395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4</w:t>
            </w:r>
          </w:p>
        </w:tc>
        <w:tc>
          <w:tcPr>
            <w:tcW w:w="649" w:type="pct"/>
            <w:noWrap/>
            <w:hideMark/>
          </w:tcPr>
          <w:p w14:paraId="7526784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0.0030</w:t>
            </w:r>
          </w:p>
        </w:tc>
        <w:tc>
          <w:tcPr>
            <w:tcW w:w="482" w:type="pct"/>
            <w:noWrap/>
            <w:hideMark/>
          </w:tcPr>
          <w:p w14:paraId="5FE03CC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1.63</w:t>
            </w:r>
          </w:p>
        </w:tc>
        <w:tc>
          <w:tcPr>
            <w:tcW w:w="704" w:type="pct"/>
            <w:noWrap/>
            <w:hideMark/>
          </w:tcPr>
          <w:p w14:paraId="3888EFD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0.0046*</w:t>
            </w:r>
          </w:p>
        </w:tc>
        <w:tc>
          <w:tcPr>
            <w:tcW w:w="426" w:type="pct"/>
            <w:noWrap/>
            <w:hideMark/>
          </w:tcPr>
          <w:p w14:paraId="7866F35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1.78</w:t>
            </w:r>
          </w:p>
        </w:tc>
        <w:tc>
          <w:tcPr>
            <w:tcW w:w="681" w:type="pct"/>
            <w:noWrap/>
            <w:hideMark/>
          </w:tcPr>
          <w:p w14:paraId="2092F6D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0.0013</w:t>
            </w:r>
          </w:p>
        </w:tc>
        <w:tc>
          <w:tcPr>
            <w:tcW w:w="450" w:type="pct"/>
            <w:noWrap/>
            <w:hideMark/>
          </w:tcPr>
          <w:p w14:paraId="4114C85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0.40</w:t>
            </w:r>
          </w:p>
        </w:tc>
        <w:tc>
          <w:tcPr>
            <w:tcW w:w="536" w:type="pct"/>
            <w:noWrap/>
            <w:hideMark/>
          </w:tcPr>
          <w:p w14:paraId="55574FF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0.0013</w:t>
            </w:r>
          </w:p>
        </w:tc>
        <w:tc>
          <w:tcPr>
            <w:tcW w:w="536" w:type="pct"/>
            <w:noWrap/>
            <w:hideMark/>
          </w:tcPr>
          <w:p w14:paraId="11A432D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0.28</w:t>
            </w:r>
          </w:p>
        </w:tc>
      </w:tr>
      <w:tr w:rsidR="00F7065A" w:rsidRPr="00AA6EB9" w14:paraId="62FFF3BB" w14:textId="77777777" w:rsidTr="003F1D70">
        <w:trPr>
          <w:trHeight w:val="255"/>
          <w:jc w:val="center"/>
        </w:trPr>
        <w:tc>
          <w:tcPr>
            <w:tcW w:w="536" w:type="pct"/>
            <w:noWrap/>
            <w:hideMark/>
          </w:tcPr>
          <w:p w14:paraId="2FAEC8A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5</w:t>
            </w:r>
          </w:p>
        </w:tc>
        <w:tc>
          <w:tcPr>
            <w:tcW w:w="649" w:type="pct"/>
            <w:noWrap/>
            <w:hideMark/>
          </w:tcPr>
          <w:p w14:paraId="5F55B5A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0.0023</w:t>
            </w:r>
          </w:p>
        </w:tc>
        <w:tc>
          <w:tcPr>
            <w:tcW w:w="482" w:type="pct"/>
            <w:noWrap/>
            <w:hideMark/>
          </w:tcPr>
          <w:p w14:paraId="76264D2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1.64</w:t>
            </w:r>
          </w:p>
        </w:tc>
        <w:tc>
          <w:tcPr>
            <w:tcW w:w="704" w:type="pct"/>
            <w:noWrap/>
            <w:hideMark/>
          </w:tcPr>
          <w:p w14:paraId="366A1B8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0.0028</w:t>
            </w:r>
          </w:p>
        </w:tc>
        <w:tc>
          <w:tcPr>
            <w:tcW w:w="426" w:type="pct"/>
            <w:noWrap/>
            <w:hideMark/>
          </w:tcPr>
          <w:p w14:paraId="1FAE950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1.45</w:t>
            </w:r>
          </w:p>
        </w:tc>
        <w:tc>
          <w:tcPr>
            <w:tcW w:w="681" w:type="pct"/>
            <w:noWrap/>
            <w:hideMark/>
          </w:tcPr>
          <w:p w14:paraId="07992ED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0.0006</w:t>
            </w:r>
          </w:p>
        </w:tc>
        <w:tc>
          <w:tcPr>
            <w:tcW w:w="450" w:type="pct"/>
            <w:noWrap/>
            <w:hideMark/>
          </w:tcPr>
          <w:p w14:paraId="1AA62E5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0.22</w:t>
            </w:r>
          </w:p>
        </w:tc>
        <w:tc>
          <w:tcPr>
            <w:tcW w:w="536" w:type="pct"/>
            <w:noWrap/>
            <w:hideMark/>
          </w:tcPr>
          <w:p w14:paraId="744CA9B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0.0040</w:t>
            </w:r>
          </w:p>
        </w:tc>
        <w:tc>
          <w:tcPr>
            <w:tcW w:w="536" w:type="pct"/>
            <w:noWrap/>
            <w:hideMark/>
          </w:tcPr>
          <w:p w14:paraId="3C17400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1.19</w:t>
            </w:r>
          </w:p>
        </w:tc>
      </w:tr>
      <w:tr w:rsidR="00F7065A" w:rsidRPr="00AA6EB9" w14:paraId="624DC0F9" w14:textId="77777777" w:rsidTr="003F1D70">
        <w:trPr>
          <w:trHeight w:val="255"/>
          <w:jc w:val="center"/>
        </w:trPr>
        <w:tc>
          <w:tcPr>
            <w:tcW w:w="536" w:type="pct"/>
            <w:noWrap/>
            <w:hideMark/>
          </w:tcPr>
          <w:p w14:paraId="103626B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6</w:t>
            </w:r>
          </w:p>
        </w:tc>
        <w:tc>
          <w:tcPr>
            <w:tcW w:w="649" w:type="pct"/>
            <w:noWrap/>
            <w:hideMark/>
          </w:tcPr>
          <w:p w14:paraId="08776BB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0.0029*</w:t>
            </w:r>
          </w:p>
        </w:tc>
        <w:tc>
          <w:tcPr>
            <w:tcW w:w="482" w:type="pct"/>
            <w:noWrap/>
            <w:hideMark/>
          </w:tcPr>
          <w:p w14:paraId="686CC27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1.81</w:t>
            </w:r>
          </w:p>
        </w:tc>
        <w:tc>
          <w:tcPr>
            <w:tcW w:w="704" w:type="pct"/>
            <w:noWrap/>
            <w:hideMark/>
          </w:tcPr>
          <w:p w14:paraId="2F6C5D4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0.0027</w:t>
            </w:r>
          </w:p>
        </w:tc>
        <w:tc>
          <w:tcPr>
            <w:tcW w:w="426" w:type="pct"/>
            <w:noWrap/>
            <w:hideMark/>
          </w:tcPr>
          <w:p w14:paraId="6B42C8F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1.48</w:t>
            </w:r>
          </w:p>
        </w:tc>
        <w:tc>
          <w:tcPr>
            <w:tcW w:w="681" w:type="pct"/>
            <w:noWrap/>
            <w:hideMark/>
          </w:tcPr>
          <w:p w14:paraId="7C24FF6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0.0009</w:t>
            </w:r>
          </w:p>
        </w:tc>
        <w:tc>
          <w:tcPr>
            <w:tcW w:w="450" w:type="pct"/>
            <w:noWrap/>
            <w:hideMark/>
          </w:tcPr>
          <w:p w14:paraId="3266F18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0.28</w:t>
            </w:r>
          </w:p>
        </w:tc>
        <w:tc>
          <w:tcPr>
            <w:tcW w:w="536" w:type="pct"/>
            <w:noWrap/>
            <w:hideMark/>
          </w:tcPr>
          <w:p w14:paraId="324BA8A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0.0072</w:t>
            </w:r>
          </w:p>
        </w:tc>
        <w:tc>
          <w:tcPr>
            <w:tcW w:w="536" w:type="pct"/>
            <w:noWrap/>
            <w:hideMark/>
          </w:tcPr>
          <w:p w14:paraId="1B929AE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1.55</w:t>
            </w:r>
          </w:p>
        </w:tc>
      </w:tr>
      <w:tr w:rsidR="00F7065A" w:rsidRPr="00AA6EB9" w14:paraId="2F797EB4" w14:textId="77777777" w:rsidTr="003F1D70">
        <w:trPr>
          <w:trHeight w:val="255"/>
          <w:jc w:val="center"/>
        </w:trPr>
        <w:tc>
          <w:tcPr>
            <w:tcW w:w="536" w:type="pct"/>
            <w:noWrap/>
            <w:hideMark/>
          </w:tcPr>
          <w:p w14:paraId="5BF0F29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7</w:t>
            </w:r>
          </w:p>
        </w:tc>
        <w:tc>
          <w:tcPr>
            <w:tcW w:w="649" w:type="pct"/>
            <w:noWrap/>
            <w:hideMark/>
          </w:tcPr>
          <w:p w14:paraId="459848E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0.0034</w:t>
            </w:r>
          </w:p>
        </w:tc>
        <w:tc>
          <w:tcPr>
            <w:tcW w:w="482" w:type="pct"/>
            <w:noWrap/>
            <w:hideMark/>
          </w:tcPr>
          <w:p w14:paraId="7E32886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1.62</w:t>
            </w:r>
          </w:p>
        </w:tc>
        <w:tc>
          <w:tcPr>
            <w:tcW w:w="704" w:type="pct"/>
            <w:noWrap/>
            <w:hideMark/>
          </w:tcPr>
          <w:p w14:paraId="73A7F59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0.0022</w:t>
            </w:r>
          </w:p>
        </w:tc>
        <w:tc>
          <w:tcPr>
            <w:tcW w:w="426" w:type="pct"/>
            <w:noWrap/>
            <w:hideMark/>
          </w:tcPr>
          <w:p w14:paraId="0D858CC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1.18</w:t>
            </w:r>
          </w:p>
        </w:tc>
        <w:tc>
          <w:tcPr>
            <w:tcW w:w="681" w:type="pct"/>
            <w:noWrap/>
            <w:hideMark/>
          </w:tcPr>
          <w:p w14:paraId="57768FE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0.0062</w:t>
            </w:r>
          </w:p>
        </w:tc>
        <w:tc>
          <w:tcPr>
            <w:tcW w:w="450" w:type="pct"/>
            <w:noWrap/>
            <w:hideMark/>
          </w:tcPr>
          <w:p w14:paraId="7A7C449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1.12</w:t>
            </w:r>
          </w:p>
        </w:tc>
        <w:tc>
          <w:tcPr>
            <w:tcW w:w="536" w:type="pct"/>
            <w:noWrap/>
            <w:hideMark/>
          </w:tcPr>
          <w:p w14:paraId="0C5F8E3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0.0013</w:t>
            </w:r>
          </w:p>
        </w:tc>
        <w:tc>
          <w:tcPr>
            <w:tcW w:w="536" w:type="pct"/>
            <w:noWrap/>
            <w:hideMark/>
          </w:tcPr>
          <w:p w14:paraId="48DF096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0.48</w:t>
            </w:r>
          </w:p>
        </w:tc>
      </w:tr>
      <w:tr w:rsidR="00F7065A" w:rsidRPr="00AA6EB9" w14:paraId="4BF4FE9D" w14:textId="77777777" w:rsidTr="003F1D70">
        <w:trPr>
          <w:trHeight w:val="255"/>
          <w:jc w:val="center"/>
        </w:trPr>
        <w:tc>
          <w:tcPr>
            <w:tcW w:w="536" w:type="pct"/>
            <w:noWrap/>
            <w:hideMark/>
          </w:tcPr>
          <w:p w14:paraId="62FE8CA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8</w:t>
            </w:r>
          </w:p>
        </w:tc>
        <w:tc>
          <w:tcPr>
            <w:tcW w:w="649" w:type="pct"/>
            <w:noWrap/>
            <w:hideMark/>
          </w:tcPr>
          <w:p w14:paraId="5A6653D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0.0031*</w:t>
            </w:r>
          </w:p>
        </w:tc>
        <w:tc>
          <w:tcPr>
            <w:tcW w:w="482" w:type="pct"/>
            <w:noWrap/>
            <w:hideMark/>
          </w:tcPr>
          <w:p w14:paraId="22AAED9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1.91</w:t>
            </w:r>
          </w:p>
        </w:tc>
        <w:tc>
          <w:tcPr>
            <w:tcW w:w="704" w:type="pct"/>
            <w:noWrap/>
            <w:hideMark/>
          </w:tcPr>
          <w:p w14:paraId="1268AFB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0.0056**</w:t>
            </w:r>
          </w:p>
        </w:tc>
        <w:tc>
          <w:tcPr>
            <w:tcW w:w="426" w:type="pct"/>
            <w:noWrap/>
            <w:hideMark/>
          </w:tcPr>
          <w:p w14:paraId="5528CEE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2.52</w:t>
            </w:r>
          </w:p>
        </w:tc>
        <w:tc>
          <w:tcPr>
            <w:tcW w:w="681" w:type="pct"/>
            <w:noWrap/>
            <w:hideMark/>
          </w:tcPr>
          <w:p w14:paraId="19953C5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-0.0004</w:t>
            </w:r>
          </w:p>
        </w:tc>
        <w:tc>
          <w:tcPr>
            <w:tcW w:w="450" w:type="pct"/>
            <w:noWrap/>
            <w:hideMark/>
          </w:tcPr>
          <w:p w14:paraId="0D38D51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-0.12</w:t>
            </w:r>
          </w:p>
        </w:tc>
        <w:tc>
          <w:tcPr>
            <w:tcW w:w="536" w:type="pct"/>
            <w:noWrap/>
            <w:hideMark/>
          </w:tcPr>
          <w:p w14:paraId="5852792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0.0019</w:t>
            </w:r>
          </w:p>
        </w:tc>
        <w:tc>
          <w:tcPr>
            <w:tcW w:w="536" w:type="pct"/>
            <w:noWrap/>
            <w:hideMark/>
          </w:tcPr>
          <w:p w14:paraId="6EFF1C7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0.58</w:t>
            </w:r>
          </w:p>
        </w:tc>
      </w:tr>
      <w:tr w:rsidR="00F7065A" w:rsidRPr="00AA6EB9" w14:paraId="0673A712" w14:textId="77777777" w:rsidTr="003F1D70">
        <w:trPr>
          <w:trHeight w:val="255"/>
          <w:jc w:val="center"/>
        </w:trPr>
        <w:tc>
          <w:tcPr>
            <w:tcW w:w="536" w:type="pct"/>
            <w:noWrap/>
            <w:hideMark/>
          </w:tcPr>
          <w:p w14:paraId="10D8BC2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9</w:t>
            </w:r>
          </w:p>
        </w:tc>
        <w:tc>
          <w:tcPr>
            <w:tcW w:w="649" w:type="pct"/>
            <w:noWrap/>
            <w:hideMark/>
          </w:tcPr>
          <w:p w14:paraId="65B70C5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0.0033**</w:t>
            </w:r>
          </w:p>
        </w:tc>
        <w:tc>
          <w:tcPr>
            <w:tcW w:w="482" w:type="pct"/>
            <w:noWrap/>
            <w:hideMark/>
          </w:tcPr>
          <w:p w14:paraId="3A606BB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2.07</w:t>
            </w:r>
          </w:p>
        </w:tc>
        <w:tc>
          <w:tcPr>
            <w:tcW w:w="704" w:type="pct"/>
            <w:noWrap/>
            <w:hideMark/>
          </w:tcPr>
          <w:p w14:paraId="2010779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0.0046**</w:t>
            </w:r>
          </w:p>
        </w:tc>
        <w:tc>
          <w:tcPr>
            <w:tcW w:w="426" w:type="pct"/>
            <w:noWrap/>
            <w:hideMark/>
          </w:tcPr>
          <w:p w14:paraId="32C7985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2.21</w:t>
            </w:r>
          </w:p>
        </w:tc>
        <w:tc>
          <w:tcPr>
            <w:tcW w:w="681" w:type="pct"/>
            <w:noWrap/>
            <w:hideMark/>
          </w:tcPr>
          <w:p w14:paraId="2E2D2BC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0.0022</w:t>
            </w:r>
          </w:p>
        </w:tc>
        <w:tc>
          <w:tcPr>
            <w:tcW w:w="450" w:type="pct"/>
            <w:noWrap/>
            <w:hideMark/>
          </w:tcPr>
          <w:p w14:paraId="15F67FF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0.67</w:t>
            </w:r>
          </w:p>
        </w:tc>
        <w:tc>
          <w:tcPr>
            <w:tcW w:w="536" w:type="pct"/>
            <w:noWrap/>
            <w:hideMark/>
          </w:tcPr>
          <w:p w14:paraId="2C98D3F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0.0013</w:t>
            </w:r>
          </w:p>
        </w:tc>
        <w:tc>
          <w:tcPr>
            <w:tcW w:w="536" w:type="pct"/>
            <w:noWrap/>
            <w:hideMark/>
          </w:tcPr>
          <w:p w14:paraId="7E07A5E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0.40</w:t>
            </w:r>
          </w:p>
        </w:tc>
      </w:tr>
      <w:tr w:rsidR="00F7065A" w:rsidRPr="00AA6EB9" w14:paraId="5BDD17D9" w14:textId="77777777" w:rsidTr="003F1D70">
        <w:trPr>
          <w:trHeight w:val="255"/>
          <w:jc w:val="center"/>
        </w:trPr>
        <w:tc>
          <w:tcPr>
            <w:tcW w:w="536" w:type="pct"/>
            <w:tcBorders>
              <w:bottom w:val="single" w:sz="4" w:space="0" w:color="auto"/>
            </w:tcBorders>
            <w:noWrap/>
            <w:hideMark/>
          </w:tcPr>
          <w:p w14:paraId="1DDD1A9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10</w:t>
            </w:r>
          </w:p>
        </w:tc>
        <w:tc>
          <w:tcPr>
            <w:tcW w:w="649" w:type="pct"/>
            <w:tcBorders>
              <w:bottom w:val="single" w:sz="4" w:space="0" w:color="auto"/>
            </w:tcBorders>
            <w:noWrap/>
            <w:hideMark/>
          </w:tcPr>
          <w:p w14:paraId="4652879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0.0020</w:t>
            </w:r>
          </w:p>
        </w:tc>
        <w:tc>
          <w:tcPr>
            <w:tcW w:w="482" w:type="pct"/>
            <w:tcBorders>
              <w:bottom w:val="single" w:sz="4" w:space="0" w:color="auto"/>
            </w:tcBorders>
            <w:noWrap/>
            <w:hideMark/>
          </w:tcPr>
          <w:p w14:paraId="6727CF0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1.20</w:t>
            </w:r>
          </w:p>
        </w:tc>
        <w:tc>
          <w:tcPr>
            <w:tcW w:w="704" w:type="pct"/>
            <w:tcBorders>
              <w:bottom w:val="single" w:sz="4" w:space="0" w:color="auto"/>
            </w:tcBorders>
            <w:noWrap/>
            <w:hideMark/>
          </w:tcPr>
          <w:p w14:paraId="7D3DCAA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0.0029*</w:t>
            </w:r>
          </w:p>
        </w:tc>
        <w:tc>
          <w:tcPr>
            <w:tcW w:w="426" w:type="pct"/>
            <w:tcBorders>
              <w:bottom w:val="single" w:sz="4" w:space="0" w:color="auto"/>
            </w:tcBorders>
            <w:noWrap/>
            <w:hideMark/>
          </w:tcPr>
          <w:p w14:paraId="46937E3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1.71</w:t>
            </w:r>
          </w:p>
        </w:tc>
        <w:tc>
          <w:tcPr>
            <w:tcW w:w="681" w:type="pct"/>
            <w:tcBorders>
              <w:bottom w:val="single" w:sz="4" w:space="0" w:color="auto"/>
            </w:tcBorders>
            <w:noWrap/>
            <w:hideMark/>
          </w:tcPr>
          <w:p w14:paraId="235D19C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0.0030</w:t>
            </w:r>
          </w:p>
        </w:tc>
        <w:tc>
          <w:tcPr>
            <w:tcW w:w="450" w:type="pct"/>
            <w:tcBorders>
              <w:bottom w:val="single" w:sz="4" w:space="0" w:color="auto"/>
            </w:tcBorders>
            <w:noWrap/>
            <w:hideMark/>
          </w:tcPr>
          <w:p w14:paraId="45B3E54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0.72</w:t>
            </w:r>
          </w:p>
        </w:tc>
        <w:tc>
          <w:tcPr>
            <w:tcW w:w="536" w:type="pct"/>
            <w:tcBorders>
              <w:bottom w:val="single" w:sz="4" w:space="0" w:color="auto"/>
            </w:tcBorders>
            <w:noWrap/>
            <w:hideMark/>
          </w:tcPr>
          <w:p w14:paraId="216FAEC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-0.0032</w:t>
            </w:r>
          </w:p>
        </w:tc>
        <w:tc>
          <w:tcPr>
            <w:tcW w:w="536" w:type="pct"/>
            <w:tcBorders>
              <w:bottom w:val="single" w:sz="4" w:space="0" w:color="auto"/>
            </w:tcBorders>
            <w:noWrap/>
            <w:hideMark/>
          </w:tcPr>
          <w:p w14:paraId="54910E4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-1.55</w:t>
            </w:r>
          </w:p>
        </w:tc>
      </w:tr>
      <w:tr w:rsidR="00F7065A" w:rsidRPr="00AA6EB9" w14:paraId="3E46BDB2" w14:textId="77777777" w:rsidTr="003F1D70">
        <w:trPr>
          <w:trHeight w:val="255"/>
          <w:jc w:val="center"/>
        </w:trPr>
        <w:tc>
          <w:tcPr>
            <w:tcW w:w="5000" w:type="pct"/>
            <w:gridSpan w:val="9"/>
            <w:tcBorders>
              <w:top w:val="single" w:sz="4" w:space="0" w:color="auto"/>
              <w:bottom w:val="single" w:sz="4" w:space="0" w:color="auto"/>
            </w:tcBorders>
            <w:noWrap/>
            <w:hideMark/>
          </w:tcPr>
          <w:p w14:paraId="4BE8D52B"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Panel B: Cumulative daily abnormal short sales volume within three business days</w:t>
            </w:r>
          </w:p>
        </w:tc>
      </w:tr>
      <w:tr w:rsidR="00F7065A" w:rsidRPr="00AA6EB9" w14:paraId="3F593713" w14:textId="77777777" w:rsidTr="003F1D70">
        <w:trPr>
          <w:trHeight w:val="255"/>
          <w:jc w:val="center"/>
        </w:trPr>
        <w:tc>
          <w:tcPr>
            <w:tcW w:w="536" w:type="pct"/>
            <w:tcBorders>
              <w:top w:val="single" w:sz="4" w:space="0" w:color="auto"/>
            </w:tcBorders>
            <w:noWrap/>
            <w:hideMark/>
          </w:tcPr>
          <w:p w14:paraId="3AE81ECB" w14:textId="77777777" w:rsidR="00F7065A" w:rsidRPr="00AA6EB9" w:rsidRDefault="00F7065A" w:rsidP="003F1D70">
            <w:pPr>
              <w:spacing w:after="0" w:line="240" w:lineRule="auto"/>
              <w:jc w:val="center"/>
              <w:rPr>
                <w:rFonts w:ascii="Times New Roman" w:eastAsia="SimSun" w:hAnsi="Times New Roman" w:cs="Times New Roman"/>
                <w:sz w:val="20"/>
                <w:szCs w:val="20"/>
              </w:rPr>
            </w:pPr>
          </w:p>
        </w:tc>
        <w:tc>
          <w:tcPr>
            <w:tcW w:w="1131" w:type="pct"/>
            <w:gridSpan w:val="2"/>
            <w:tcBorders>
              <w:top w:val="single" w:sz="4" w:space="0" w:color="auto"/>
              <w:bottom w:val="single" w:sz="4" w:space="0" w:color="auto"/>
            </w:tcBorders>
            <w:noWrap/>
            <w:hideMark/>
          </w:tcPr>
          <w:p w14:paraId="75F2365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All firms</w:t>
            </w:r>
          </w:p>
        </w:tc>
        <w:tc>
          <w:tcPr>
            <w:tcW w:w="1131" w:type="pct"/>
            <w:gridSpan w:val="2"/>
            <w:tcBorders>
              <w:top w:val="single" w:sz="4" w:space="0" w:color="auto"/>
              <w:bottom w:val="single" w:sz="4" w:space="0" w:color="auto"/>
            </w:tcBorders>
            <w:noWrap/>
            <w:hideMark/>
          </w:tcPr>
          <w:p w14:paraId="681CD88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Family-controlled</w:t>
            </w:r>
          </w:p>
        </w:tc>
        <w:tc>
          <w:tcPr>
            <w:tcW w:w="1131" w:type="pct"/>
            <w:gridSpan w:val="2"/>
            <w:tcBorders>
              <w:top w:val="single" w:sz="4" w:space="0" w:color="auto"/>
              <w:bottom w:val="single" w:sz="4" w:space="0" w:color="auto"/>
            </w:tcBorders>
            <w:noWrap/>
            <w:hideMark/>
          </w:tcPr>
          <w:p w14:paraId="35AC140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Non-controlled</w:t>
            </w:r>
          </w:p>
        </w:tc>
        <w:tc>
          <w:tcPr>
            <w:tcW w:w="1072" w:type="pct"/>
            <w:gridSpan w:val="2"/>
            <w:tcBorders>
              <w:top w:val="single" w:sz="4" w:space="0" w:color="auto"/>
              <w:bottom w:val="single" w:sz="4" w:space="0" w:color="auto"/>
            </w:tcBorders>
            <w:noWrap/>
            <w:hideMark/>
          </w:tcPr>
          <w:p w14:paraId="258A227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State-controlled</w:t>
            </w:r>
          </w:p>
        </w:tc>
      </w:tr>
      <w:tr w:rsidR="00F7065A" w:rsidRPr="00AA6EB9" w14:paraId="7E2B46A4" w14:textId="77777777" w:rsidTr="003F1D70">
        <w:trPr>
          <w:trHeight w:val="255"/>
          <w:jc w:val="center"/>
        </w:trPr>
        <w:tc>
          <w:tcPr>
            <w:tcW w:w="536" w:type="pct"/>
            <w:tcBorders>
              <w:top w:val="single" w:sz="4" w:space="0" w:color="auto"/>
            </w:tcBorders>
            <w:noWrap/>
            <w:hideMark/>
          </w:tcPr>
          <w:p w14:paraId="5CA2B9C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D</w:t>
            </w:r>
            <w:r w:rsidRPr="00AA6EB9">
              <w:rPr>
                <w:rFonts w:ascii="Times New Roman" w:eastAsia="SimSun" w:hAnsi="Times New Roman" w:cs="Times New Roman"/>
                <w:sz w:val="20"/>
                <w:szCs w:val="20"/>
              </w:rPr>
              <w:t>ay</w:t>
            </w:r>
          </w:p>
        </w:tc>
        <w:tc>
          <w:tcPr>
            <w:tcW w:w="649" w:type="pct"/>
            <w:tcBorders>
              <w:top w:val="single" w:sz="4" w:space="0" w:color="auto"/>
            </w:tcBorders>
            <w:noWrap/>
            <w:hideMark/>
          </w:tcPr>
          <w:p w14:paraId="69BEEED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82" w:type="pct"/>
            <w:tcBorders>
              <w:top w:val="single" w:sz="4" w:space="0" w:color="auto"/>
            </w:tcBorders>
            <w:noWrap/>
            <w:hideMark/>
          </w:tcPr>
          <w:p w14:paraId="5CDED57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704" w:type="pct"/>
            <w:tcBorders>
              <w:top w:val="single" w:sz="4" w:space="0" w:color="auto"/>
            </w:tcBorders>
            <w:noWrap/>
            <w:hideMark/>
          </w:tcPr>
          <w:p w14:paraId="6BAF80F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26" w:type="pct"/>
            <w:tcBorders>
              <w:top w:val="single" w:sz="4" w:space="0" w:color="auto"/>
            </w:tcBorders>
            <w:noWrap/>
            <w:hideMark/>
          </w:tcPr>
          <w:p w14:paraId="46F30B3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681" w:type="pct"/>
            <w:tcBorders>
              <w:top w:val="single" w:sz="4" w:space="0" w:color="auto"/>
            </w:tcBorders>
            <w:noWrap/>
            <w:hideMark/>
          </w:tcPr>
          <w:p w14:paraId="750269D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450" w:type="pct"/>
            <w:tcBorders>
              <w:top w:val="single" w:sz="4" w:space="0" w:color="auto"/>
            </w:tcBorders>
            <w:noWrap/>
            <w:hideMark/>
          </w:tcPr>
          <w:p w14:paraId="78A338A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c>
          <w:tcPr>
            <w:tcW w:w="536" w:type="pct"/>
            <w:tcBorders>
              <w:top w:val="single" w:sz="4" w:space="0" w:color="auto"/>
            </w:tcBorders>
            <w:noWrap/>
            <w:hideMark/>
          </w:tcPr>
          <w:p w14:paraId="28C1D0C3"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M</w:t>
            </w:r>
            <w:r w:rsidRPr="00AA6EB9">
              <w:rPr>
                <w:rFonts w:ascii="Times New Roman" w:eastAsia="SimSun" w:hAnsi="Times New Roman" w:cs="Times New Roman"/>
                <w:sz w:val="20"/>
                <w:szCs w:val="20"/>
              </w:rPr>
              <w:t>ean</w:t>
            </w:r>
          </w:p>
        </w:tc>
        <w:tc>
          <w:tcPr>
            <w:tcW w:w="536" w:type="pct"/>
            <w:tcBorders>
              <w:top w:val="single" w:sz="4" w:space="0" w:color="auto"/>
            </w:tcBorders>
            <w:noWrap/>
            <w:hideMark/>
          </w:tcPr>
          <w:p w14:paraId="2E729E2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t</w:t>
            </w:r>
            <w:r>
              <w:rPr>
                <w:rFonts w:ascii="Times New Roman" w:eastAsia="SimSun" w:hAnsi="Times New Roman" w:cs="Times New Roman"/>
                <w:sz w:val="20"/>
                <w:szCs w:val="20"/>
              </w:rPr>
              <w:t>-</w:t>
            </w:r>
            <w:r w:rsidRPr="00AA6EB9">
              <w:rPr>
                <w:rFonts w:ascii="Times New Roman" w:eastAsia="SimSun" w:hAnsi="Times New Roman" w:cs="Times New Roman"/>
                <w:sz w:val="20"/>
                <w:szCs w:val="20"/>
              </w:rPr>
              <w:t>stat</w:t>
            </w:r>
          </w:p>
        </w:tc>
      </w:tr>
      <w:tr w:rsidR="00F7065A" w:rsidRPr="00AA6EB9" w14:paraId="535F3743" w14:textId="77777777" w:rsidTr="003F1D70">
        <w:trPr>
          <w:trHeight w:val="255"/>
          <w:jc w:val="center"/>
        </w:trPr>
        <w:tc>
          <w:tcPr>
            <w:tcW w:w="536" w:type="pct"/>
            <w:noWrap/>
            <w:hideMark/>
          </w:tcPr>
          <w:p w14:paraId="5D41EC0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[ 0, 1 ]</w:t>
            </w:r>
          </w:p>
        </w:tc>
        <w:tc>
          <w:tcPr>
            <w:tcW w:w="649" w:type="pct"/>
            <w:noWrap/>
            <w:hideMark/>
          </w:tcPr>
          <w:p w14:paraId="45098CE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0.0143***</w:t>
            </w:r>
          </w:p>
        </w:tc>
        <w:tc>
          <w:tcPr>
            <w:tcW w:w="482" w:type="pct"/>
            <w:noWrap/>
            <w:hideMark/>
          </w:tcPr>
          <w:p w14:paraId="1A6F867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3.50</w:t>
            </w:r>
          </w:p>
        </w:tc>
        <w:tc>
          <w:tcPr>
            <w:tcW w:w="704" w:type="pct"/>
            <w:noWrap/>
            <w:hideMark/>
          </w:tcPr>
          <w:p w14:paraId="4387139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0.0110***</w:t>
            </w:r>
          </w:p>
        </w:tc>
        <w:tc>
          <w:tcPr>
            <w:tcW w:w="426" w:type="pct"/>
            <w:noWrap/>
            <w:hideMark/>
          </w:tcPr>
          <w:p w14:paraId="3007922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2.95</w:t>
            </w:r>
          </w:p>
        </w:tc>
        <w:tc>
          <w:tcPr>
            <w:tcW w:w="681" w:type="pct"/>
            <w:noWrap/>
            <w:hideMark/>
          </w:tcPr>
          <w:p w14:paraId="2D7F87A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0.0107*</w:t>
            </w:r>
          </w:p>
        </w:tc>
        <w:tc>
          <w:tcPr>
            <w:tcW w:w="450" w:type="pct"/>
            <w:noWrap/>
            <w:hideMark/>
          </w:tcPr>
          <w:p w14:paraId="10844AE5"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1.92</w:t>
            </w:r>
          </w:p>
        </w:tc>
        <w:tc>
          <w:tcPr>
            <w:tcW w:w="536" w:type="pct"/>
            <w:noWrap/>
            <w:hideMark/>
          </w:tcPr>
          <w:p w14:paraId="3E39E74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0.0318</w:t>
            </w:r>
          </w:p>
        </w:tc>
        <w:tc>
          <w:tcPr>
            <w:tcW w:w="536" w:type="pct"/>
            <w:noWrap/>
            <w:hideMark/>
          </w:tcPr>
          <w:p w14:paraId="4E69FEC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1.61</w:t>
            </w:r>
          </w:p>
        </w:tc>
      </w:tr>
      <w:tr w:rsidR="00F7065A" w:rsidRPr="00AA6EB9" w14:paraId="1632C61D" w14:textId="77777777" w:rsidTr="003F1D70">
        <w:trPr>
          <w:trHeight w:val="255"/>
          <w:jc w:val="center"/>
        </w:trPr>
        <w:tc>
          <w:tcPr>
            <w:tcW w:w="536" w:type="pct"/>
            <w:noWrap/>
            <w:hideMark/>
          </w:tcPr>
          <w:p w14:paraId="06D7D69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[ 0, 2 ]</w:t>
            </w:r>
          </w:p>
        </w:tc>
        <w:tc>
          <w:tcPr>
            <w:tcW w:w="649" w:type="pct"/>
            <w:noWrap/>
            <w:hideMark/>
          </w:tcPr>
          <w:p w14:paraId="214F284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0.0159***</w:t>
            </w:r>
          </w:p>
        </w:tc>
        <w:tc>
          <w:tcPr>
            <w:tcW w:w="482" w:type="pct"/>
            <w:noWrap/>
            <w:hideMark/>
          </w:tcPr>
          <w:p w14:paraId="74C82C9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3.20</w:t>
            </w:r>
          </w:p>
        </w:tc>
        <w:tc>
          <w:tcPr>
            <w:tcW w:w="704" w:type="pct"/>
            <w:noWrap/>
            <w:hideMark/>
          </w:tcPr>
          <w:p w14:paraId="3E62802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0.0141***</w:t>
            </w:r>
          </w:p>
        </w:tc>
        <w:tc>
          <w:tcPr>
            <w:tcW w:w="426" w:type="pct"/>
            <w:noWrap/>
            <w:hideMark/>
          </w:tcPr>
          <w:p w14:paraId="63DC45E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2.64</w:t>
            </w:r>
          </w:p>
        </w:tc>
        <w:tc>
          <w:tcPr>
            <w:tcW w:w="681" w:type="pct"/>
            <w:noWrap/>
            <w:hideMark/>
          </w:tcPr>
          <w:p w14:paraId="14722C3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0.0105</w:t>
            </w:r>
          </w:p>
        </w:tc>
        <w:tc>
          <w:tcPr>
            <w:tcW w:w="450" w:type="pct"/>
            <w:noWrap/>
            <w:hideMark/>
          </w:tcPr>
          <w:p w14:paraId="7B174BD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1.46</w:t>
            </w:r>
          </w:p>
        </w:tc>
        <w:tc>
          <w:tcPr>
            <w:tcW w:w="536" w:type="pct"/>
            <w:noWrap/>
            <w:hideMark/>
          </w:tcPr>
          <w:p w14:paraId="47C6503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0.0327</w:t>
            </w:r>
          </w:p>
        </w:tc>
        <w:tc>
          <w:tcPr>
            <w:tcW w:w="536" w:type="pct"/>
            <w:noWrap/>
            <w:hideMark/>
          </w:tcPr>
          <w:p w14:paraId="1E008D2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1.52</w:t>
            </w:r>
          </w:p>
        </w:tc>
      </w:tr>
      <w:tr w:rsidR="00F7065A" w:rsidRPr="00AA6EB9" w14:paraId="2AC45705" w14:textId="77777777" w:rsidTr="003F1D70">
        <w:trPr>
          <w:trHeight w:val="255"/>
          <w:jc w:val="center"/>
        </w:trPr>
        <w:tc>
          <w:tcPr>
            <w:tcW w:w="536" w:type="pct"/>
            <w:noWrap/>
            <w:hideMark/>
          </w:tcPr>
          <w:p w14:paraId="34E716E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[ 0, 3 ]</w:t>
            </w:r>
          </w:p>
        </w:tc>
        <w:tc>
          <w:tcPr>
            <w:tcW w:w="649" w:type="pct"/>
            <w:noWrap/>
            <w:hideMark/>
          </w:tcPr>
          <w:p w14:paraId="2067A4D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0.0178***</w:t>
            </w:r>
          </w:p>
        </w:tc>
        <w:tc>
          <w:tcPr>
            <w:tcW w:w="482" w:type="pct"/>
            <w:noWrap/>
            <w:hideMark/>
          </w:tcPr>
          <w:p w14:paraId="432BBA0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2.89</w:t>
            </w:r>
          </w:p>
        </w:tc>
        <w:tc>
          <w:tcPr>
            <w:tcW w:w="704" w:type="pct"/>
            <w:noWrap/>
            <w:hideMark/>
          </w:tcPr>
          <w:p w14:paraId="7F8C63EC"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0.0142**</w:t>
            </w:r>
          </w:p>
        </w:tc>
        <w:tc>
          <w:tcPr>
            <w:tcW w:w="426" w:type="pct"/>
            <w:noWrap/>
            <w:hideMark/>
          </w:tcPr>
          <w:p w14:paraId="47E25C94"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2.20</w:t>
            </w:r>
          </w:p>
        </w:tc>
        <w:tc>
          <w:tcPr>
            <w:tcW w:w="681" w:type="pct"/>
            <w:noWrap/>
            <w:hideMark/>
          </w:tcPr>
          <w:p w14:paraId="52067FBE"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0.0141</w:t>
            </w:r>
          </w:p>
        </w:tc>
        <w:tc>
          <w:tcPr>
            <w:tcW w:w="450" w:type="pct"/>
            <w:noWrap/>
            <w:hideMark/>
          </w:tcPr>
          <w:p w14:paraId="5E5F7E0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1.30</w:t>
            </w:r>
          </w:p>
        </w:tc>
        <w:tc>
          <w:tcPr>
            <w:tcW w:w="536" w:type="pct"/>
            <w:noWrap/>
            <w:hideMark/>
          </w:tcPr>
          <w:p w14:paraId="1072C2D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0.0370</w:t>
            </w:r>
          </w:p>
        </w:tc>
        <w:tc>
          <w:tcPr>
            <w:tcW w:w="536" w:type="pct"/>
            <w:noWrap/>
            <w:hideMark/>
          </w:tcPr>
          <w:p w14:paraId="1DAA567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1.54</w:t>
            </w:r>
          </w:p>
        </w:tc>
      </w:tr>
      <w:tr w:rsidR="00F7065A" w:rsidRPr="00AA6EB9" w14:paraId="0AA18C1C" w14:textId="77777777" w:rsidTr="003F1D70">
        <w:trPr>
          <w:trHeight w:val="255"/>
          <w:jc w:val="center"/>
        </w:trPr>
        <w:tc>
          <w:tcPr>
            <w:tcW w:w="536" w:type="pct"/>
            <w:noWrap/>
            <w:hideMark/>
          </w:tcPr>
          <w:p w14:paraId="494B2658"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[ 1, 2 ]</w:t>
            </w:r>
          </w:p>
        </w:tc>
        <w:tc>
          <w:tcPr>
            <w:tcW w:w="649" w:type="pct"/>
            <w:noWrap/>
            <w:hideMark/>
          </w:tcPr>
          <w:p w14:paraId="630ADB6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0.0077**</w:t>
            </w:r>
          </w:p>
        </w:tc>
        <w:tc>
          <w:tcPr>
            <w:tcW w:w="482" w:type="pct"/>
            <w:noWrap/>
            <w:hideMark/>
          </w:tcPr>
          <w:p w14:paraId="328FEBA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2.12</w:t>
            </w:r>
          </w:p>
        </w:tc>
        <w:tc>
          <w:tcPr>
            <w:tcW w:w="704" w:type="pct"/>
            <w:noWrap/>
            <w:hideMark/>
          </w:tcPr>
          <w:p w14:paraId="5650AC2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0.0076*</w:t>
            </w:r>
          </w:p>
        </w:tc>
        <w:tc>
          <w:tcPr>
            <w:tcW w:w="426" w:type="pct"/>
            <w:noWrap/>
            <w:hideMark/>
          </w:tcPr>
          <w:p w14:paraId="6FE9346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1.94</w:t>
            </w:r>
          </w:p>
        </w:tc>
        <w:tc>
          <w:tcPr>
            <w:tcW w:w="681" w:type="pct"/>
            <w:noWrap/>
            <w:hideMark/>
          </w:tcPr>
          <w:p w14:paraId="608B2967"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0.0019</w:t>
            </w:r>
          </w:p>
        </w:tc>
        <w:tc>
          <w:tcPr>
            <w:tcW w:w="450" w:type="pct"/>
            <w:noWrap/>
            <w:hideMark/>
          </w:tcPr>
          <w:p w14:paraId="55C04F39"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0.48</w:t>
            </w:r>
          </w:p>
        </w:tc>
        <w:tc>
          <w:tcPr>
            <w:tcW w:w="536" w:type="pct"/>
            <w:noWrap/>
            <w:hideMark/>
          </w:tcPr>
          <w:p w14:paraId="4DAC32BF"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0.0192</w:t>
            </w:r>
          </w:p>
        </w:tc>
        <w:tc>
          <w:tcPr>
            <w:tcW w:w="536" w:type="pct"/>
            <w:noWrap/>
            <w:hideMark/>
          </w:tcPr>
          <w:p w14:paraId="62239896"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1.14</w:t>
            </w:r>
          </w:p>
        </w:tc>
      </w:tr>
      <w:tr w:rsidR="00F7065A" w:rsidRPr="00AA6EB9" w14:paraId="4717D787" w14:textId="77777777" w:rsidTr="003F1D70">
        <w:trPr>
          <w:trHeight w:val="255"/>
          <w:jc w:val="center"/>
        </w:trPr>
        <w:tc>
          <w:tcPr>
            <w:tcW w:w="536" w:type="pct"/>
            <w:noWrap/>
            <w:hideMark/>
          </w:tcPr>
          <w:p w14:paraId="7288CAF0" w14:textId="77777777" w:rsidR="00F7065A" w:rsidRPr="00AA6EB9" w:rsidRDefault="00F7065A" w:rsidP="003F1D70">
            <w:pPr>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[ 1, 3 ]</w:t>
            </w:r>
          </w:p>
        </w:tc>
        <w:tc>
          <w:tcPr>
            <w:tcW w:w="649" w:type="pct"/>
            <w:noWrap/>
            <w:hideMark/>
          </w:tcPr>
          <w:p w14:paraId="04DE3EF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0.0096**</w:t>
            </w:r>
          </w:p>
        </w:tc>
        <w:tc>
          <w:tcPr>
            <w:tcW w:w="482" w:type="pct"/>
            <w:noWrap/>
            <w:hideMark/>
          </w:tcPr>
          <w:p w14:paraId="5D2170C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2.01</w:t>
            </w:r>
          </w:p>
        </w:tc>
        <w:tc>
          <w:tcPr>
            <w:tcW w:w="704" w:type="pct"/>
            <w:noWrap/>
            <w:hideMark/>
          </w:tcPr>
          <w:p w14:paraId="66F14CB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0.0077</w:t>
            </w:r>
          </w:p>
        </w:tc>
        <w:tc>
          <w:tcPr>
            <w:tcW w:w="426" w:type="pct"/>
            <w:noWrap/>
            <w:hideMark/>
          </w:tcPr>
          <w:p w14:paraId="521956C2"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1.53</w:t>
            </w:r>
          </w:p>
        </w:tc>
        <w:tc>
          <w:tcPr>
            <w:tcW w:w="681" w:type="pct"/>
            <w:noWrap/>
            <w:hideMark/>
          </w:tcPr>
          <w:p w14:paraId="31222C7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0.0055</w:t>
            </w:r>
          </w:p>
        </w:tc>
        <w:tc>
          <w:tcPr>
            <w:tcW w:w="450" w:type="pct"/>
            <w:noWrap/>
            <w:hideMark/>
          </w:tcPr>
          <w:p w14:paraId="0711935A"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0.71</w:t>
            </w:r>
          </w:p>
        </w:tc>
        <w:tc>
          <w:tcPr>
            <w:tcW w:w="536" w:type="pct"/>
            <w:noWrap/>
            <w:hideMark/>
          </w:tcPr>
          <w:p w14:paraId="484E924D"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0.0236</w:t>
            </w:r>
          </w:p>
        </w:tc>
        <w:tc>
          <w:tcPr>
            <w:tcW w:w="536" w:type="pct"/>
            <w:noWrap/>
            <w:hideMark/>
          </w:tcPr>
          <w:p w14:paraId="094F6D11" w14:textId="77777777" w:rsidR="00F7065A" w:rsidRPr="00AA6EB9" w:rsidRDefault="00F7065A" w:rsidP="003F1D70">
            <w:pPr>
              <w:spacing w:after="0" w:line="240" w:lineRule="auto"/>
              <w:jc w:val="center"/>
              <w:rPr>
                <w:rFonts w:ascii="Times New Roman" w:eastAsia="SimSun" w:hAnsi="Times New Roman" w:cs="Times New Roman"/>
                <w:sz w:val="20"/>
                <w:szCs w:val="20"/>
              </w:rPr>
            </w:pPr>
            <w:r w:rsidRPr="00AA6EB9">
              <w:rPr>
                <w:rFonts w:ascii="Times New Roman" w:eastAsia="SimSun" w:hAnsi="Times New Roman" w:cs="Times New Roman"/>
                <w:sz w:val="20"/>
                <w:szCs w:val="20"/>
              </w:rPr>
              <w:t>1.21</w:t>
            </w:r>
          </w:p>
        </w:tc>
      </w:tr>
    </w:tbl>
    <w:p w14:paraId="78B43247" w14:textId="77777777" w:rsidR="00F7065A" w:rsidRDefault="00F7065A" w:rsidP="00F7065A">
      <w:pPr>
        <w:spacing w:after="0" w:line="240" w:lineRule="auto"/>
        <w:rPr>
          <w:rFonts w:ascii="Times New Roman" w:eastAsia="SimSun" w:hAnsi="Times New Roman" w:cs="Times New Roman"/>
          <w:sz w:val="21"/>
          <w:szCs w:val="21"/>
        </w:rPr>
        <w:sectPr w:rsidR="00F7065A" w:rsidSect="003F1D70">
          <w:pgSz w:w="11906" w:h="16838"/>
          <w:pgMar w:top="720" w:right="720" w:bottom="720" w:left="720" w:header="708" w:footer="708" w:gutter="0"/>
          <w:cols w:space="708"/>
          <w:docGrid w:linePitch="360"/>
        </w:sectPr>
      </w:pPr>
    </w:p>
    <w:p w14:paraId="33F9BEA3" w14:textId="77777777" w:rsidR="00F7065A" w:rsidRDefault="00F7065A" w:rsidP="00F7065A">
      <w:pPr>
        <w:tabs>
          <w:tab w:val="left" w:pos="1002"/>
          <w:tab w:val="center" w:pos="7699"/>
        </w:tabs>
        <w:spacing w:after="0" w:line="240" w:lineRule="auto"/>
        <w:rPr>
          <w:rFonts w:ascii="Times New Roman" w:eastAsia="SimSun" w:hAnsi="Times New Roman" w:cs="Times New Roman"/>
          <w:sz w:val="21"/>
          <w:szCs w:val="21"/>
        </w:rPr>
      </w:pPr>
    </w:p>
    <w:p w14:paraId="0F133BF9" w14:textId="77777777" w:rsidR="00F7065A"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Table </w:t>
      </w:r>
      <w:r>
        <w:rPr>
          <w:rFonts w:ascii="Times New Roman" w:eastAsia="SimSun" w:hAnsi="Times New Roman" w:cs="Times New Roman"/>
          <w:b/>
          <w:sz w:val="20"/>
          <w:szCs w:val="20"/>
        </w:rPr>
        <w:t xml:space="preserve">5 </w:t>
      </w:r>
    </w:p>
    <w:p w14:paraId="6FF0813E"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Insider Event, Large Controlling Shareholders</w:t>
      </w:r>
      <w:r>
        <w:rPr>
          <w:rFonts w:ascii="Times New Roman" w:eastAsia="SimSun" w:hAnsi="Times New Roman" w:cs="Times New Roman"/>
          <w:b/>
          <w:sz w:val="20"/>
          <w:szCs w:val="20"/>
        </w:rPr>
        <w:t>,</w:t>
      </w:r>
      <w:r w:rsidRPr="007354F9">
        <w:rPr>
          <w:rFonts w:ascii="Times New Roman" w:eastAsia="SimSun" w:hAnsi="Times New Roman" w:cs="Times New Roman"/>
          <w:b/>
          <w:sz w:val="20"/>
          <w:szCs w:val="20"/>
        </w:rPr>
        <w:t xml:space="preserve"> and Abnormal Short Sales</w:t>
      </w:r>
    </w:p>
    <w:p w14:paraId="789B13CB" w14:textId="77777777" w:rsidR="00F7065A" w:rsidRPr="00A2684A" w:rsidRDefault="00F7065A" w:rsidP="00F7065A">
      <w:pPr>
        <w:spacing w:line="240" w:lineRule="auto"/>
        <w:jc w:val="both"/>
        <w:rPr>
          <w:rFonts w:ascii="Times New Roman" w:hAnsi="Times New Roman" w:cs="Times New Roman"/>
          <w:sz w:val="20"/>
          <w:szCs w:val="20"/>
        </w:rPr>
      </w:pPr>
      <w:r w:rsidRPr="007354F9">
        <w:rPr>
          <w:rFonts w:ascii="Times New Roman" w:eastAsia="SimSun" w:hAnsi="Times New Roman" w:cs="Times New Roman"/>
          <w:sz w:val="20"/>
          <w:szCs w:val="20"/>
        </w:rPr>
        <w:t xml:space="preserve">This table reports OLS regression results for abnormal short sales </w:t>
      </w:r>
      <w:r>
        <w:rPr>
          <w:rFonts w:ascii="Times New Roman" w:eastAsia="SimSun" w:hAnsi="Times New Roman" w:cs="Times New Roman"/>
          <w:sz w:val="20"/>
          <w:szCs w:val="20"/>
        </w:rPr>
        <w:t>around</w:t>
      </w:r>
      <w:r w:rsidRPr="007354F9">
        <w:rPr>
          <w:rFonts w:ascii="Times New Roman" w:eastAsia="SimSun" w:hAnsi="Times New Roman" w:cs="Times New Roman"/>
          <w:sz w:val="20"/>
          <w:szCs w:val="20"/>
        </w:rPr>
        <w:t xml:space="preserve"> insider </w:t>
      </w:r>
      <w:r>
        <w:rPr>
          <w:rFonts w:ascii="Times New Roman" w:eastAsia="SimSun" w:hAnsi="Times New Roman" w:cs="Times New Roman"/>
          <w:sz w:val="20"/>
          <w:szCs w:val="20"/>
        </w:rPr>
        <w:t>transactions</w:t>
      </w:r>
      <w:r w:rsidRPr="007354F9">
        <w:rPr>
          <w:rFonts w:ascii="Times New Roman" w:eastAsia="SimSun" w:hAnsi="Times New Roman" w:cs="Times New Roman"/>
          <w:sz w:val="20"/>
          <w:szCs w:val="20"/>
        </w:rPr>
        <w:t xml:space="preserve"> for</w:t>
      </w:r>
      <w:r>
        <w:rPr>
          <w:rFonts w:ascii="Times New Roman" w:eastAsia="SimSun" w:hAnsi="Times New Roman" w:cs="Times New Roman"/>
          <w:sz w:val="20"/>
          <w:szCs w:val="20"/>
        </w:rPr>
        <w:t xml:space="preserve"> all firms, family-</w:t>
      </w:r>
      <w:r w:rsidRPr="007354F9">
        <w:rPr>
          <w:rFonts w:ascii="Times New Roman" w:eastAsia="SimSun" w:hAnsi="Times New Roman" w:cs="Times New Roman"/>
          <w:sz w:val="20"/>
          <w:szCs w:val="20"/>
        </w:rPr>
        <w:t>controlled</w:t>
      </w:r>
      <w:r>
        <w:rPr>
          <w:rFonts w:ascii="Times New Roman" w:eastAsia="SimSun" w:hAnsi="Times New Roman" w:cs="Times New Roman"/>
          <w:sz w:val="20"/>
          <w:szCs w:val="20"/>
        </w:rPr>
        <w:t xml:space="preserve"> firms, </w:t>
      </w:r>
      <w:r w:rsidRPr="007354F9">
        <w:rPr>
          <w:rFonts w:ascii="Times New Roman" w:eastAsia="SimSun" w:hAnsi="Times New Roman" w:cs="Times New Roman"/>
          <w:sz w:val="20"/>
          <w:szCs w:val="20"/>
        </w:rPr>
        <w:t>non-controlled firms</w:t>
      </w:r>
      <w:r>
        <w:rPr>
          <w:rFonts w:ascii="Times New Roman" w:eastAsia="SimSun" w:hAnsi="Times New Roman" w:cs="Times New Roman"/>
          <w:sz w:val="20"/>
          <w:szCs w:val="20"/>
        </w:rPr>
        <w:t xml:space="preserve">, and state-controlled firms. </w:t>
      </w:r>
      <w:r w:rsidRPr="007354F9">
        <w:rPr>
          <w:rFonts w:ascii="Times New Roman" w:eastAsia="SimSun" w:hAnsi="Times New Roman" w:cs="Times New Roman"/>
          <w:sz w:val="20"/>
          <w:szCs w:val="20"/>
        </w:rPr>
        <w:t>The dependent variable is daily abnormal short sales.</w:t>
      </w:r>
      <w:r w:rsidRPr="00A2684A">
        <w:rPr>
          <w:rFonts w:ascii="Times New Roman" w:eastAsia="SimSu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m:t>
            </m:r>
          </m:sub>
        </m:sSub>
      </m:oMath>
      <w:r w:rsidRPr="00A2684A">
        <w:rPr>
          <w:rFonts w:ascii="Times New Roman" w:hAnsi="Times New Roman" w:cs="Times New Roman"/>
          <w:sz w:val="20"/>
          <w:szCs w:val="20"/>
        </w:rPr>
        <w:t xml:space="preserve"> equals one when the day is day 0</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 1]</m:t>
            </m:r>
          </m:sub>
        </m:sSub>
      </m:oMath>
      <w:r w:rsidRPr="00A2684A">
        <w:rPr>
          <w:rFonts w:ascii="Times New Roman" w:hAnsi="Times New Roman" w:cs="Times New Roman"/>
          <w:sz w:val="20"/>
          <w:szCs w:val="20"/>
        </w:rPr>
        <w:t xml:space="preserve"> equals one when the day is day 0 or day 1</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[0,2]</m:t>
            </m:r>
          </m:sub>
        </m:sSub>
      </m:oMath>
      <w:r w:rsidRPr="00A2684A">
        <w:rPr>
          <w:rFonts w:ascii="Times New Roman" w:hAnsi="Times New Roman" w:cs="Times New Roman"/>
          <w:sz w:val="20"/>
          <w:szCs w:val="20"/>
        </w:rPr>
        <w:t xml:space="preserve"> equals one when the day is day 0, day 1</w:t>
      </w:r>
      <w:r>
        <w:rPr>
          <w:rFonts w:ascii="Times New Roman" w:hAnsi="Times New Roman" w:cs="Times New Roman"/>
          <w:sz w:val="20"/>
          <w:szCs w:val="20"/>
        </w:rPr>
        <w:t>,</w:t>
      </w:r>
      <w:r w:rsidRPr="00A2684A">
        <w:rPr>
          <w:rFonts w:ascii="Times New Roman" w:hAnsi="Times New Roman" w:cs="Times New Roman"/>
          <w:sz w:val="20"/>
          <w:szCs w:val="20"/>
        </w:rPr>
        <w:t xml:space="preserve"> or day 2</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w:r w:rsidRPr="007354F9">
        <w:rPr>
          <w:rFonts w:ascii="Times New Roman" w:eastAsia="SimSun" w:hAnsi="Times New Roman" w:cs="Times New Roman"/>
          <w:i/>
          <w:sz w:val="20"/>
          <w:szCs w:val="20"/>
        </w:rPr>
        <w:t>Firm size</w:t>
      </w:r>
      <w:r w:rsidRPr="007354F9">
        <w:rPr>
          <w:rFonts w:ascii="Times New Roman" w:eastAsia="SimSun" w:hAnsi="Times New Roman" w:cs="Times New Roman"/>
          <w:sz w:val="20"/>
          <w:szCs w:val="20"/>
        </w:rPr>
        <w:t xml:space="preserve"> is the natural logarithm of the daily market value.</w:t>
      </w:r>
      <w:r>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 xml:space="preserve">Turnover </w:t>
      </w:r>
      <w:r w:rsidRPr="007354F9">
        <w:rPr>
          <w:rFonts w:ascii="Times New Roman" w:eastAsia="SimSun" w:hAnsi="Times New Roman" w:cs="Times New Roman"/>
          <w:sz w:val="20"/>
          <w:szCs w:val="20"/>
        </w:rPr>
        <w:t>is the natural logarithm of the daily number of shares</w:t>
      </w:r>
      <w:r>
        <w:rPr>
          <w:rFonts w:ascii="Times New Roman" w:eastAsia="SimSun" w:hAnsi="Times New Roman" w:cs="Times New Roman"/>
          <w:sz w:val="20"/>
          <w:szCs w:val="20"/>
        </w:rPr>
        <w:t xml:space="preserve"> traded</w:t>
      </w:r>
      <w:r w:rsidRPr="007354F9">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Bid-ask spread</w:t>
      </w:r>
      <w:r>
        <w:rPr>
          <w:rFonts w:ascii="Times New Roman" w:eastAsia="SimSun" w:hAnsi="Times New Roman" w:cs="Times New Roman"/>
          <w:sz w:val="20"/>
          <w:szCs w:val="20"/>
        </w:rPr>
        <w:t xml:space="preserve"> is measured as the bid price minus</w:t>
      </w:r>
      <w:r w:rsidRPr="007354F9">
        <w:rPr>
          <w:rFonts w:ascii="Times New Roman" w:eastAsia="SimSun" w:hAnsi="Times New Roman" w:cs="Times New Roman"/>
          <w:sz w:val="20"/>
          <w:szCs w:val="20"/>
        </w:rPr>
        <w:t xml:space="preserve"> the ask price, divided by the average of the daily bid and ask prices. </w:t>
      </w:r>
      <w:r w:rsidRPr="00A2684A">
        <w:rPr>
          <w:rFonts w:ascii="Times New Roman" w:eastAsia="SimSun" w:hAnsi="Times New Roman" w:cs="Times New Roman"/>
          <w:i/>
          <w:sz w:val="20"/>
          <w:szCs w:val="20"/>
        </w:rPr>
        <w:t xml:space="preserve">Book-to-market </w:t>
      </w:r>
      <w:r w:rsidRPr="00A2684A">
        <w:rPr>
          <w:rFonts w:ascii="Times New Roman" w:eastAsia="SimSun" w:hAnsi="Times New Roman" w:cs="Times New Roman"/>
          <w:sz w:val="20"/>
          <w:szCs w:val="20"/>
        </w:rPr>
        <w:t>is the quarter-end book value of equity divided by the daily market value of equity</w:t>
      </w:r>
      <w:r w:rsidRPr="00A2684A">
        <w:rPr>
          <w:rFonts w:ascii="Times New Roman" w:eastAsia="SimSun" w:hAnsi="Times New Roman" w:cs="Times New Roman"/>
          <w:i/>
          <w:sz w:val="20"/>
          <w:szCs w:val="20"/>
        </w:rPr>
        <w:t>.</w:t>
      </w:r>
      <w:r w:rsidRPr="007354F9">
        <w:rPr>
          <w:rFonts w:ascii="Times New Roman" w:eastAsia="SimSun" w:hAnsi="Times New Roman" w:cs="Times New Roman"/>
          <w:sz w:val="20"/>
          <w:szCs w:val="20"/>
        </w:rPr>
        <w:t xml:space="preserve">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represents the cumulative short selling volume during the five days prior to day t as a percentage of number of shares outstanding.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w:r w:rsidRPr="007354F9">
        <w:rPr>
          <w:rFonts w:ascii="Times New Roman" w:eastAsia="SimSun" w:hAnsi="Times New Roman" w:cs="Times New Roman"/>
          <w:sz w:val="20"/>
          <w:szCs w:val="20"/>
        </w:rPr>
        <w:t xml:space="preserve"> is the size-adjusted abnormal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on day t.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CAR</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measures the cumulative abnormal size-adjusted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during the five days prior to day t. All models include year and industry dummies. </w:t>
      </w:r>
      <w:r>
        <w:rPr>
          <w:rFonts w:ascii="Times New Roman" w:eastAsia="SimSun" w:hAnsi="Times New Roman" w:cs="Times New Roman"/>
          <w:sz w:val="20"/>
          <w:szCs w:val="20"/>
        </w:rPr>
        <w:t xml:space="preserve">All standard errors are clustered by event. Robust t-statistics are reported in parentheses. ***,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w:t>
      </w:r>
    </w:p>
    <w:tbl>
      <w:tblPr>
        <w:tblStyle w:val="TableGrid1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164"/>
        <w:gridCol w:w="1165"/>
        <w:gridCol w:w="1165"/>
        <w:gridCol w:w="1165"/>
        <w:gridCol w:w="1165"/>
        <w:gridCol w:w="1168"/>
        <w:gridCol w:w="1165"/>
        <w:gridCol w:w="1165"/>
        <w:gridCol w:w="1168"/>
        <w:gridCol w:w="1165"/>
        <w:gridCol w:w="1165"/>
        <w:gridCol w:w="1165"/>
      </w:tblGrid>
      <w:tr w:rsidR="00F7065A" w:rsidRPr="00AB746E" w14:paraId="4DA6CACD" w14:textId="77777777" w:rsidTr="003F1D70">
        <w:tc>
          <w:tcPr>
            <w:tcW w:w="522" w:type="pct"/>
            <w:tcBorders>
              <w:top w:val="single" w:sz="4" w:space="0" w:color="auto"/>
              <w:bottom w:val="nil"/>
            </w:tcBorders>
          </w:tcPr>
          <w:p w14:paraId="70533EB7" w14:textId="77777777" w:rsidR="00F7065A" w:rsidRPr="00AB746E" w:rsidRDefault="00F7065A" w:rsidP="003F1D70">
            <w:pPr>
              <w:spacing w:after="0" w:line="240" w:lineRule="auto"/>
              <w:rPr>
                <w:rFonts w:ascii="Times New Roman" w:hAnsi="Times New Roman" w:cs="Times New Roman"/>
                <w:kern w:val="0"/>
                <w:sz w:val="20"/>
                <w:szCs w:val="20"/>
              </w:rPr>
            </w:pPr>
          </w:p>
        </w:tc>
        <w:tc>
          <w:tcPr>
            <w:tcW w:w="1119" w:type="pct"/>
            <w:gridSpan w:val="3"/>
            <w:tcBorders>
              <w:top w:val="single" w:sz="4" w:space="0" w:color="auto"/>
              <w:bottom w:val="nil"/>
            </w:tcBorders>
          </w:tcPr>
          <w:p w14:paraId="4499E8F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eastAsia="SimSun" w:hAnsi="Times New Roman" w:cs="Times New Roman"/>
                <w:kern w:val="0"/>
                <w:sz w:val="20"/>
                <w:szCs w:val="20"/>
              </w:rPr>
              <w:t>All firms</w:t>
            </w:r>
          </w:p>
        </w:tc>
        <w:tc>
          <w:tcPr>
            <w:tcW w:w="1120" w:type="pct"/>
            <w:gridSpan w:val="3"/>
            <w:tcBorders>
              <w:top w:val="single" w:sz="4" w:space="0" w:color="auto"/>
              <w:bottom w:val="nil"/>
            </w:tcBorders>
          </w:tcPr>
          <w:p w14:paraId="5F8A462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eastAsia="SimSun" w:hAnsi="Times New Roman" w:cs="Times New Roman"/>
                <w:kern w:val="0"/>
                <w:sz w:val="20"/>
                <w:szCs w:val="20"/>
              </w:rPr>
              <w:t>Family-controlled</w:t>
            </w:r>
          </w:p>
        </w:tc>
        <w:tc>
          <w:tcPr>
            <w:tcW w:w="1120" w:type="pct"/>
            <w:gridSpan w:val="3"/>
            <w:tcBorders>
              <w:top w:val="single" w:sz="4" w:space="0" w:color="auto"/>
              <w:bottom w:val="nil"/>
            </w:tcBorders>
          </w:tcPr>
          <w:p w14:paraId="56B1655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eastAsia="SimSun" w:hAnsi="Times New Roman" w:cs="Times New Roman"/>
                <w:kern w:val="0"/>
                <w:sz w:val="20"/>
                <w:szCs w:val="20"/>
              </w:rPr>
              <w:t>Non-controlled</w:t>
            </w:r>
          </w:p>
        </w:tc>
        <w:tc>
          <w:tcPr>
            <w:tcW w:w="1120" w:type="pct"/>
            <w:gridSpan w:val="3"/>
            <w:tcBorders>
              <w:top w:val="single" w:sz="4" w:space="0" w:color="auto"/>
              <w:bottom w:val="nil"/>
            </w:tcBorders>
          </w:tcPr>
          <w:p w14:paraId="6E8A608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eastAsia="SimSun" w:hAnsi="Times New Roman" w:cs="Times New Roman"/>
                <w:kern w:val="0"/>
                <w:sz w:val="20"/>
                <w:szCs w:val="20"/>
              </w:rPr>
              <w:t>State-controlled</w:t>
            </w:r>
          </w:p>
        </w:tc>
      </w:tr>
      <w:tr w:rsidR="00F7065A" w:rsidRPr="005D733C" w14:paraId="58EF075F" w14:textId="77777777" w:rsidTr="003F1D70">
        <w:tc>
          <w:tcPr>
            <w:tcW w:w="522" w:type="pct"/>
            <w:tcBorders>
              <w:top w:val="nil"/>
              <w:bottom w:val="single" w:sz="4" w:space="0" w:color="auto"/>
            </w:tcBorders>
          </w:tcPr>
          <w:p w14:paraId="12BF02B3" w14:textId="77777777" w:rsidR="00F7065A" w:rsidRPr="00AB746E" w:rsidRDefault="00F7065A" w:rsidP="003F1D70">
            <w:pPr>
              <w:spacing w:after="0" w:line="240" w:lineRule="auto"/>
              <w:rPr>
                <w:rFonts w:ascii="Times New Roman" w:hAnsi="Times New Roman" w:cs="Times New Roman"/>
                <w:kern w:val="0"/>
                <w:sz w:val="20"/>
                <w:szCs w:val="20"/>
              </w:rPr>
            </w:pPr>
          </w:p>
        </w:tc>
        <w:tc>
          <w:tcPr>
            <w:tcW w:w="373" w:type="pct"/>
            <w:tcBorders>
              <w:top w:val="nil"/>
              <w:bottom w:val="single" w:sz="4" w:space="0" w:color="auto"/>
            </w:tcBorders>
          </w:tcPr>
          <w:p w14:paraId="44D759E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w:t>
            </w:r>
          </w:p>
        </w:tc>
        <w:tc>
          <w:tcPr>
            <w:tcW w:w="373" w:type="pct"/>
            <w:tcBorders>
              <w:top w:val="nil"/>
              <w:bottom w:val="single" w:sz="4" w:space="0" w:color="auto"/>
            </w:tcBorders>
          </w:tcPr>
          <w:p w14:paraId="14A0DAB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w:t>
            </w:r>
          </w:p>
        </w:tc>
        <w:tc>
          <w:tcPr>
            <w:tcW w:w="373" w:type="pct"/>
            <w:tcBorders>
              <w:top w:val="nil"/>
              <w:bottom w:val="single" w:sz="4" w:space="0" w:color="auto"/>
            </w:tcBorders>
          </w:tcPr>
          <w:p w14:paraId="79F2A81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w:t>
            </w:r>
          </w:p>
        </w:tc>
        <w:tc>
          <w:tcPr>
            <w:tcW w:w="373" w:type="pct"/>
            <w:tcBorders>
              <w:top w:val="nil"/>
              <w:bottom w:val="single" w:sz="4" w:space="0" w:color="auto"/>
            </w:tcBorders>
          </w:tcPr>
          <w:p w14:paraId="6D277AD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w:t>
            </w:r>
          </w:p>
        </w:tc>
        <w:tc>
          <w:tcPr>
            <w:tcW w:w="373" w:type="pct"/>
            <w:tcBorders>
              <w:top w:val="nil"/>
              <w:bottom w:val="single" w:sz="4" w:space="0" w:color="auto"/>
            </w:tcBorders>
          </w:tcPr>
          <w:p w14:paraId="1EA1112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w:t>
            </w:r>
          </w:p>
        </w:tc>
        <w:tc>
          <w:tcPr>
            <w:tcW w:w="373" w:type="pct"/>
            <w:tcBorders>
              <w:top w:val="nil"/>
              <w:bottom w:val="single" w:sz="4" w:space="0" w:color="auto"/>
            </w:tcBorders>
          </w:tcPr>
          <w:p w14:paraId="241CE1A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(6)</w:t>
            </w:r>
          </w:p>
        </w:tc>
        <w:tc>
          <w:tcPr>
            <w:tcW w:w="373" w:type="pct"/>
            <w:tcBorders>
              <w:top w:val="nil"/>
              <w:bottom w:val="single" w:sz="4" w:space="0" w:color="auto"/>
            </w:tcBorders>
          </w:tcPr>
          <w:p w14:paraId="0309E2F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(7)</w:t>
            </w:r>
          </w:p>
        </w:tc>
        <w:tc>
          <w:tcPr>
            <w:tcW w:w="373" w:type="pct"/>
            <w:tcBorders>
              <w:top w:val="nil"/>
              <w:bottom w:val="single" w:sz="4" w:space="0" w:color="auto"/>
            </w:tcBorders>
          </w:tcPr>
          <w:p w14:paraId="2D54FE0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w:t>
            </w:r>
          </w:p>
        </w:tc>
        <w:tc>
          <w:tcPr>
            <w:tcW w:w="373" w:type="pct"/>
            <w:tcBorders>
              <w:top w:val="nil"/>
              <w:bottom w:val="single" w:sz="4" w:space="0" w:color="auto"/>
            </w:tcBorders>
          </w:tcPr>
          <w:p w14:paraId="30A1A29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(9)</w:t>
            </w:r>
          </w:p>
        </w:tc>
        <w:tc>
          <w:tcPr>
            <w:tcW w:w="373" w:type="pct"/>
            <w:tcBorders>
              <w:top w:val="nil"/>
              <w:bottom w:val="single" w:sz="4" w:space="0" w:color="auto"/>
            </w:tcBorders>
          </w:tcPr>
          <w:p w14:paraId="43E7621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(10)</w:t>
            </w:r>
          </w:p>
        </w:tc>
        <w:tc>
          <w:tcPr>
            <w:tcW w:w="373" w:type="pct"/>
            <w:tcBorders>
              <w:top w:val="nil"/>
              <w:bottom w:val="single" w:sz="4" w:space="0" w:color="auto"/>
            </w:tcBorders>
          </w:tcPr>
          <w:p w14:paraId="1EAB8B3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w:t>
            </w:r>
          </w:p>
        </w:tc>
        <w:tc>
          <w:tcPr>
            <w:tcW w:w="373" w:type="pct"/>
            <w:tcBorders>
              <w:top w:val="nil"/>
              <w:bottom w:val="single" w:sz="4" w:space="0" w:color="auto"/>
            </w:tcBorders>
          </w:tcPr>
          <w:p w14:paraId="3607811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w:t>
            </w:r>
          </w:p>
        </w:tc>
      </w:tr>
      <w:tr w:rsidR="00F7065A" w:rsidRPr="005D733C" w14:paraId="67124C7F" w14:textId="77777777" w:rsidTr="003F1D70">
        <w:tc>
          <w:tcPr>
            <w:tcW w:w="522" w:type="pct"/>
            <w:tcBorders>
              <w:top w:val="single" w:sz="4" w:space="0" w:color="auto"/>
            </w:tcBorders>
          </w:tcPr>
          <w:p w14:paraId="64FAA911" w14:textId="77777777" w:rsidR="00F7065A" w:rsidRPr="00AB746E"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m:oMathPara>
          </w:p>
        </w:tc>
        <w:tc>
          <w:tcPr>
            <w:tcW w:w="373" w:type="pct"/>
            <w:tcBorders>
              <w:top w:val="single" w:sz="4" w:space="0" w:color="auto"/>
            </w:tcBorders>
          </w:tcPr>
          <w:p w14:paraId="7F34DE0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0.006***</w:t>
            </w:r>
          </w:p>
        </w:tc>
        <w:tc>
          <w:tcPr>
            <w:tcW w:w="373" w:type="pct"/>
            <w:tcBorders>
              <w:top w:val="single" w:sz="4" w:space="0" w:color="auto"/>
            </w:tcBorders>
          </w:tcPr>
          <w:p w14:paraId="2A374947"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2602F73F"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5AD3E62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0.005**</w:t>
            </w:r>
          </w:p>
        </w:tc>
        <w:tc>
          <w:tcPr>
            <w:tcW w:w="373" w:type="pct"/>
            <w:tcBorders>
              <w:top w:val="single" w:sz="4" w:space="0" w:color="auto"/>
            </w:tcBorders>
          </w:tcPr>
          <w:p w14:paraId="0E3258B1"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3C8139F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4498C2D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Borders>
              <w:top w:val="single" w:sz="4" w:space="0" w:color="auto"/>
            </w:tcBorders>
          </w:tcPr>
          <w:p w14:paraId="3378A334"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3619D297"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17B0B66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0.008</w:t>
            </w:r>
          </w:p>
        </w:tc>
        <w:tc>
          <w:tcPr>
            <w:tcW w:w="373" w:type="pct"/>
            <w:tcBorders>
              <w:top w:val="single" w:sz="4" w:space="0" w:color="auto"/>
            </w:tcBorders>
          </w:tcPr>
          <w:p w14:paraId="7151AB0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Borders>
              <w:top w:val="single" w:sz="4" w:space="0" w:color="auto"/>
            </w:tcBorders>
          </w:tcPr>
          <w:p w14:paraId="651B6583" w14:textId="77777777" w:rsidR="00F7065A" w:rsidRPr="00AB746E" w:rsidRDefault="00F7065A" w:rsidP="003F1D70">
            <w:pPr>
              <w:spacing w:after="0" w:line="240" w:lineRule="auto"/>
              <w:jc w:val="center"/>
              <w:rPr>
                <w:rFonts w:ascii="Times New Roman" w:hAnsi="Times New Roman" w:cs="Times New Roman"/>
                <w:kern w:val="0"/>
                <w:sz w:val="20"/>
                <w:szCs w:val="20"/>
              </w:rPr>
            </w:pPr>
          </w:p>
        </w:tc>
      </w:tr>
      <w:tr w:rsidR="00F7065A" w:rsidRPr="005D733C" w14:paraId="5E63EFDA" w14:textId="77777777" w:rsidTr="003F1D70">
        <w:tc>
          <w:tcPr>
            <w:tcW w:w="522" w:type="pct"/>
          </w:tcPr>
          <w:p w14:paraId="440D9248"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57B1AE7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(3.461)</w:t>
            </w:r>
          </w:p>
        </w:tc>
        <w:tc>
          <w:tcPr>
            <w:tcW w:w="373" w:type="pct"/>
          </w:tcPr>
          <w:p w14:paraId="567E2088"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3FB2E86F"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D8BBAC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(2.401)</w:t>
            </w:r>
          </w:p>
        </w:tc>
        <w:tc>
          <w:tcPr>
            <w:tcW w:w="373" w:type="pct"/>
          </w:tcPr>
          <w:p w14:paraId="048A011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3D58DF85"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583B71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(1.708)</w:t>
            </w:r>
          </w:p>
        </w:tc>
        <w:tc>
          <w:tcPr>
            <w:tcW w:w="373" w:type="pct"/>
          </w:tcPr>
          <w:p w14:paraId="791331DC"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706CBC94"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68B7D1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(1.246)</w:t>
            </w:r>
          </w:p>
        </w:tc>
        <w:tc>
          <w:tcPr>
            <w:tcW w:w="373" w:type="pct"/>
          </w:tcPr>
          <w:p w14:paraId="004BAB6A"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71FBA7DE" w14:textId="77777777" w:rsidR="00F7065A" w:rsidRPr="00AB746E" w:rsidRDefault="00F7065A" w:rsidP="003F1D70">
            <w:pPr>
              <w:spacing w:after="0" w:line="240" w:lineRule="auto"/>
              <w:jc w:val="center"/>
              <w:rPr>
                <w:rFonts w:ascii="Times New Roman" w:hAnsi="Times New Roman" w:cs="Times New Roman"/>
                <w:kern w:val="0"/>
                <w:sz w:val="20"/>
                <w:szCs w:val="20"/>
              </w:rPr>
            </w:pPr>
          </w:p>
        </w:tc>
      </w:tr>
      <w:tr w:rsidR="00F7065A" w:rsidRPr="00AB746E" w14:paraId="3FCE8F0F" w14:textId="77777777" w:rsidTr="003F1D70">
        <w:tc>
          <w:tcPr>
            <w:tcW w:w="522" w:type="pct"/>
          </w:tcPr>
          <w:p w14:paraId="3AF55E54" w14:textId="77777777" w:rsidR="00F7065A" w:rsidRPr="00AB746E"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1]</m:t>
                    </m:r>
                  </m:sub>
                </m:sSub>
              </m:oMath>
            </m:oMathPara>
          </w:p>
        </w:tc>
        <w:tc>
          <w:tcPr>
            <w:tcW w:w="373" w:type="pct"/>
          </w:tcPr>
          <w:p w14:paraId="72309813"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D470FC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0.005***</w:t>
            </w:r>
          </w:p>
        </w:tc>
        <w:tc>
          <w:tcPr>
            <w:tcW w:w="373" w:type="pct"/>
          </w:tcPr>
          <w:p w14:paraId="3A344CE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37657EA"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6E176F5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14184E4E"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380C235"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7DA723B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101354F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50AE737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F8FCAB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0.013</w:t>
            </w:r>
          </w:p>
        </w:tc>
        <w:tc>
          <w:tcPr>
            <w:tcW w:w="373" w:type="pct"/>
          </w:tcPr>
          <w:p w14:paraId="5A6069FA" w14:textId="77777777" w:rsidR="00F7065A" w:rsidRPr="00AB746E" w:rsidRDefault="00F7065A" w:rsidP="003F1D70">
            <w:pPr>
              <w:spacing w:after="0" w:line="240" w:lineRule="auto"/>
              <w:jc w:val="center"/>
              <w:rPr>
                <w:rFonts w:ascii="Times New Roman" w:hAnsi="Times New Roman" w:cs="Times New Roman"/>
                <w:kern w:val="0"/>
                <w:sz w:val="20"/>
                <w:szCs w:val="20"/>
              </w:rPr>
            </w:pPr>
          </w:p>
        </w:tc>
      </w:tr>
      <w:tr w:rsidR="00F7065A" w:rsidRPr="00AB746E" w14:paraId="5467A2CB" w14:textId="77777777" w:rsidTr="003F1D70">
        <w:tc>
          <w:tcPr>
            <w:tcW w:w="522" w:type="pct"/>
          </w:tcPr>
          <w:p w14:paraId="72531A39"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7921EC7F"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257AC4A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(2.793)</w:t>
            </w:r>
          </w:p>
        </w:tc>
        <w:tc>
          <w:tcPr>
            <w:tcW w:w="373" w:type="pct"/>
          </w:tcPr>
          <w:p w14:paraId="71D68ED5"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F32779D"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5E23B42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(2.210)</w:t>
            </w:r>
          </w:p>
        </w:tc>
        <w:tc>
          <w:tcPr>
            <w:tcW w:w="373" w:type="pct"/>
          </w:tcPr>
          <w:p w14:paraId="1AC30826"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71C5453"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24DBC8A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(0.521)</w:t>
            </w:r>
          </w:p>
        </w:tc>
        <w:tc>
          <w:tcPr>
            <w:tcW w:w="373" w:type="pct"/>
          </w:tcPr>
          <w:p w14:paraId="1EAE4421"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E78711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D96732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(1.575)</w:t>
            </w:r>
          </w:p>
        </w:tc>
        <w:tc>
          <w:tcPr>
            <w:tcW w:w="373" w:type="pct"/>
          </w:tcPr>
          <w:p w14:paraId="5FCCF1DD" w14:textId="77777777" w:rsidR="00F7065A" w:rsidRPr="00AB746E" w:rsidRDefault="00F7065A" w:rsidP="003F1D70">
            <w:pPr>
              <w:spacing w:after="0" w:line="240" w:lineRule="auto"/>
              <w:jc w:val="center"/>
              <w:rPr>
                <w:rFonts w:ascii="Times New Roman" w:hAnsi="Times New Roman" w:cs="Times New Roman"/>
                <w:kern w:val="0"/>
                <w:sz w:val="20"/>
                <w:szCs w:val="20"/>
              </w:rPr>
            </w:pPr>
          </w:p>
        </w:tc>
      </w:tr>
      <w:tr w:rsidR="00F7065A" w:rsidRPr="00AB746E" w14:paraId="13808521" w14:textId="77777777" w:rsidTr="003F1D70">
        <w:tc>
          <w:tcPr>
            <w:tcW w:w="522" w:type="pct"/>
          </w:tcPr>
          <w:p w14:paraId="26DD3B16" w14:textId="77777777" w:rsidR="00F7065A" w:rsidRPr="00AB746E"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2]</m:t>
                    </m:r>
                  </m:sub>
                </m:sSub>
              </m:oMath>
            </m:oMathPara>
          </w:p>
        </w:tc>
        <w:tc>
          <w:tcPr>
            <w:tcW w:w="373" w:type="pct"/>
          </w:tcPr>
          <w:p w14:paraId="10307FB4"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2F9FE586"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243503F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20E53295"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3D2458A"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4C2769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334BF57E"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415A191"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CE3F36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5FFD3A9D"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0BE797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7646C1A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0.008</w:t>
            </w:r>
          </w:p>
        </w:tc>
      </w:tr>
      <w:tr w:rsidR="00F7065A" w:rsidRPr="00AB746E" w14:paraId="0EFF5759" w14:textId="77777777" w:rsidTr="003F1D70">
        <w:tc>
          <w:tcPr>
            <w:tcW w:w="522" w:type="pct"/>
          </w:tcPr>
          <w:p w14:paraId="44800BE5"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7F551FE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7FB6380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0C909DF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(2.140)</w:t>
            </w:r>
          </w:p>
        </w:tc>
        <w:tc>
          <w:tcPr>
            <w:tcW w:w="373" w:type="pct"/>
          </w:tcPr>
          <w:p w14:paraId="2309E255"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4D3C8E2D"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2727302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(1.864)</w:t>
            </w:r>
          </w:p>
        </w:tc>
        <w:tc>
          <w:tcPr>
            <w:tcW w:w="373" w:type="pct"/>
          </w:tcPr>
          <w:p w14:paraId="256E75C0"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9A801B9"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5D56C7C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(-0.726)</w:t>
            </w:r>
          </w:p>
        </w:tc>
        <w:tc>
          <w:tcPr>
            <w:tcW w:w="373" w:type="pct"/>
          </w:tcPr>
          <w:p w14:paraId="653C337A"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518FC302" w14:textId="77777777" w:rsidR="00F7065A" w:rsidRPr="00AB746E" w:rsidRDefault="00F7065A" w:rsidP="003F1D70">
            <w:pPr>
              <w:spacing w:after="0" w:line="240" w:lineRule="auto"/>
              <w:jc w:val="center"/>
              <w:rPr>
                <w:rFonts w:ascii="Times New Roman" w:hAnsi="Times New Roman" w:cs="Times New Roman"/>
                <w:kern w:val="0"/>
                <w:sz w:val="20"/>
                <w:szCs w:val="20"/>
              </w:rPr>
            </w:pPr>
          </w:p>
        </w:tc>
        <w:tc>
          <w:tcPr>
            <w:tcW w:w="373" w:type="pct"/>
          </w:tcPr>
          <w:p w14:paraId="13390EF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(1.463)</w:t>
            </w:r>
          </w:p>
        </w:tc>
      </w:tr>
      <w:tr w:rsidR="00F7065A" w:rsidRPr="005D733C" w14:paraId="755A0467" w14:textId="77777777" w:rsidTr="003F1D70">
        <w:tc>
          <w:tcPr>
            <w:tcW w:w="522" w:type="pct"/>
          </w:tcPr>
          <w:p w14:paraId="74C6A75A"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Firm size</w:t>
            </w:r>
          </w:p>
        </w:tc>
        <w:tc>
          <w:tcPr>
            <w:tcW w:w="373" w:type="pct"/>
          </w:tcPr>
          <w:p w14:paraId="040F267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5443D6A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498FD28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2D8CBF3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0B916F7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656DD5B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41AC8AC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135497B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2F4DDDE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594732F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1B7A5F0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409D809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r>
      <w:tr w:rsidR="00F7065A" w:rsidRPr="005D733C" w14:paraId="7A4FDD41" w14:textId="77777777" w:rsidTr="003F1D70">
        <w:tc>
          <w:tcPr>
            <w:tcW w:w="522" w:type="pct"/>
          </w:tcPr>
          <w:p w14:paraId="1967D96F"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400D2E1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(-0.809)</w:t>
            </w:r>
          </w:p>
        </w:tc>
        <w:tc>
          <w:tcPr>
            <w:tcW w:w="373" w:type="pct"/>
          </w:tcPr>
          <w:p w14:paraId="54AE467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(-0.806)</w:t>
            </w:r>
          </w:p>
        </w:tc>
        <w:tc>
          <w:tcPr>
            <w:tcW w:w="373" w:type="pct"/>
          </w:tcPr>
          <w:p w14:paraId="3CD1B40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(-0.809)</w:t>
            </w:r>
          </w:p>
        </w:tc>
        <w:tc>
          <w:tcPr>
            <w:tcW w:w="373" w:type="pct"/>
          </w:tcPr>
          <w:p w14:paraId="53F4028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(-3.461)</w:t>
            </w:r>
          </w:p>
        </w:tc>
        <w:tc>
          <w:tcPr>
            <w:tcW w:w="373" w:type="pct"/>
          </w:tcPr>
          <w:p w14:paraId="5311BF4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(-3.466)</w:t>
            </w:r>
          </w:p>
        </w:tc>
        <w:tc>
          <w:tcPr>
            <w:tcW w:w="373" w:type="pct"/>
          </w:tcPr>
          <w:p w14:paraId="6AE4A0A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(-3.464)</w:t>
            </w:r>
          </w:p>
        </w:tc>
        <w:tc>
          <w:tcPr>
            <w:tcW w:w="373" w:type="pct"/>
          </w:tcPr>
          <w:p w14:paraId="5FF4CD0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(1.885)</w:t>
            </w:r>
          </w:p>
        </w:tc>
        <w:tc>
          <w:tcPr>
            <w:tcW w:w="373" w:type="pct"/>
          </w:tcPr>
          <w:p w14:paraId="4D6BABE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(1.887)</w:t>
            </w:r>
          </w:p>
        </w:tc>
        <w:tc>
          <w:tcPr>
            <w:tcW w:w="373" w:type="pct"/>
          </w:tcPr>
          <w:p w14:paraId="36AF065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(1.887)</w:t>
            </w:r>
          </w:p>
        </w:tc>
        <w:tc>
          <w:tcPr>
            <w:tcW w:w="373" w:type="pct"/>
          </w:tcPr>
          <w:p w14:paraId="7392819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(-0.417)</w:t>
            </w:r>
          </w:p>
        </w:tc>
        <w:tc>
          <w:tcPr>
            <w:tcW w:w="373" w:type="pct"/>
          </w:tcPr>
          <w:p w14:paraId="56820C6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(-0.412)</w:t>
            </w:r>
          </w:p>
        </w:tc>
        <w:tc>
          <w:tcPr>
            <w:tcW w:w="373" w:type="pct"/>
          </w:tcPr>
          <w:p w14:paraId="56223B7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(-0.403)</w:t>
            </w:r>
          </w:p>
        </w:tc>
      </w:tr>
      <w:tr w:rsidR="00F7065A" w:rsidRPr="005D733C" w14:paraId="79CE52CA" w14:textId="77777777" w:rsidTr="003F1D70">
        <w:tc>
          <w:tcPr>
            <w:tcW w:w="522" w:type="pct"/>
          </w:tcPr>
          <w:p w14:paraId="64E7FA13"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Turnover</w:t>
            </w:r>
          </w:p>
        </w:tc>
        <w:tc>
          <w:tcPr>
            <w:tcW w:w="373" w:type="pct"/>
          </w:tcPr>
          <w:p w14:paraId="3271A7A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4D39C26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3BE4CD1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539D41C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52F229C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2F392B4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0.003***</w:t>
            </w:r>
          </w:p>
        </w:tc>
        <w:tc>
          <w:tcPr>
            <w:tcW w:w="373" w:type="pct"/>
          </w:tcPr>
          <w:p w14:paraId="3F3F26C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74BF792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7097DDB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0D212B1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0.014***</w:t>
            </w:r>
          </w:p>
        </w:tc>
        <w:tc>
          <w:tcPr>
            <w:tcW w:w="373" w:type="pct"/>
          </w:tcPr>
          <w:p w14:paraId="4C7DFB9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0.014***</w:t>
            </w:r>
          </w:p>
        </w:tc>
        <w:tc>
          <w:tcPr>
            <w:tcW w:w="373" w:type="pct"/>
          </w:tcPr>
          <w:p w14:paraId="18290C6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0.014***</w:t>
            </w:r>
          </w:p>
        </w:tc>
      </w:tr>
      <w:tr w:rsidR="00F7065A" w:rsidRPr="005D733C" w14:paraId="487FEC78" w14:textId="77777777" w:rsidTr="003F1D70">
        <w:tc>
          <w:tcPr>
            <w:tcW w:w="522" w:type="pct"/>
          </w:tcPr>
          <w:p w14:paraId="7B4AFB20"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069102A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(4.963)</w:t>
            </w:r>
          </w:p>
        </w:tc>
        <w:tc>
          <w:tcPr>
            <w:tcW w:w="373" w:type="pct"/>
          </w:tcPr>
          <w:p w14:paraId="041E5B5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(4.974)</w:t>
            </w:r>
          </w:p>
        </w:tc>
        <w:tc>
          <w:tcPr>
            <w:tcW w:w="373" w:type="pct"/>
          </w:tcPr>
          <w:p w14:paraId="1BA1E5D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(4.991)</w:t>
            </w:r>
          </w:p>
        </w:tc>
        <w:tc>
          <w:tcPr>
            <w:tcW w:w="373" w:type="pct"/>
          </w:tcPr>
          <w:p w14:paraId="2CFAC0B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(4.401)</w:t>
            </w:r>
          </w:p>
        </w:tc>
        <w:tc>
          <w:tcPr>
            <w:tcW w:w="373" w:type="pct"/>
          </w:tcPr>
          <w:p w14:paraId="2AC0305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(4.397)</w:t>
            </w:r>
          </w:p>
        </w:tc>
        <w:tc>
          <w:tcPr>
            <w:tcW w:w="373" w:type="pct"/>
          </w:tcPr>
          <w:p w14:paraId="2A0BE0E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(4.422)</w:t>
            </w:r>
          </w:p>
        </w:tc>
        <w:tc>
          <w:tcPr>
            <w:tcW w:w="373" w:type="pct"/>
          </w:tcPr>
          <w:p w14:paraId="24C019E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(3.040)</w:t>
            </w:r>
          </w:p>
        </w:tc>
        <w:tc>
          <w:tcPr>
            <w:tcW w:w="373" w:type="pct"/>
          </w:tcPr>
          <w:p w14:paraId="78AF2CF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(3.043)</w:t>
            </w:r>
          </w:p>
        </w:tc>
        <w:tc>
          <w:tcPr>
            <w:tcW w:w="373" w:type="pct"/>
          </w:tcPr>
          <w:p w14:paraId="735C6BA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(3.058)</w:t>
            </w:r>
          </w:p>
        </w:tc>
        <w:tc>
          <w:tcPr>
            <w:tcW w:w="373" w:type="pct"/>
          </w:tcPr>
          <w:p w14:paraId="3B9AA56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(2.917)</w:t>
            </w:r>
          </w:p>
        </w:tc>
        <w:tc>
          <w:tcPr>
            <w:tcW w:w="373" w:type="pct"/>
          </w:tcPr>
          <w:p w14:paraId="36C95CF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(2.969)</w:t>
            </w:r>
          </w:p>
        </w:tc>
        <w:tc>
          <w:tcPr>
            <w:tcW w:w="373" w:type="pct"/>
          </w:tcPr>
          <w:p w14:paraId="6600D1D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(2.954)</w:t>
            </w:r>
          </w:p>
        </w:tc>
      </w:tr>
      <w:tr w:rsidR="00F7065A" w:rsidRPr="005D733C" w14:paraId="019D53B0" w14:textId="77777777" w:rsidTr="003F1D70">
        <w:tc>
          <w:tcPr>
            <w:tcW w:w="522" w:type="pct"/>
          </w:tcPr>
          <w:p w14:paraId="6E9F819F"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Bid-ask spread</w:t>
            </w:r>
          </w:p>
        </w:tc>
        <w:tc>
          <w:tcPr>
            <w:tcW w:w="373" w:type="pct"/>
          </w:tcPr>
          <w:p w14:paraId="783C9C4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0.296</w:t>
            </w:r>
          </w:p>
        </w:tc>
        <w:tc>
          <w:tcPr>
            <w:tcW w:w="373" w:type="pct"/>
          </w:tcPr>
          <w:p w14:paraId="4844692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0.295</w:t>
            </w:r>
          </w:p>
        </w:tc>
        <w:tc>
          <w:tcPr>
            <w:tcW w:w="373" w:type="pct"/>
          </w:tcPr>
          <w:p w14:paraId="03838FE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0.294</w:t>
            </w:r>
          </w:p>
        </w:tc>
        <w:tc>
          <w:tcPr>
            <w:tcW w:w="373" w:type="pct"/>
          </w:tcPr>
          <w:p w14:paraId="69357A3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439EB19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3A10331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1A83F00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0.834</w:t>
            </w:r>
          </w:p>
        </w:tc>
        <w:tc>
          <w:tcPr>
            <w:tcW w:w="373" w:type="pct"/>
          </w:tcPr>
          <w:p w14:paraId="529B7EF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0.830</w:t>
            </w:r>
          </w:p>
        </w:tc>
        <w:tc>
          <w:tcPr>
            <w:tcW w:w="373" w:type="pct"/>
          </w:tcPr>
          <w:p w14:paraId="326224A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0.825</w:t>
            </w:r>
          </w:p>
        </w:tc>
        <w:tc>
          <w:tcPr>
            <w:tcW w:w="373" w:type="pct"/>
          </w:tcPr>
          <w:p w14:paraId="7A2484C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-1.203</w:t>
            </w:r>
          </w:p>
        </w:tc>
        <w:tc>
          <w:tcPr>
            <w:tcW w:w="373" w:type="pct"/>
          </w:tcPr>
          <w:p w14:paraId="660711B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-1.194</w:t>
            </w:r>
          </w:p>
        </w:tc>
        <w:tc>
          <w:tcPr>
            <w:tcW w:w="373" w:type="pct"/>
          </w:tcPr>
          <w:p w14:paraId="383FC60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-1.181</w:t>
            </w:r>
          </w:p>
        </w:tc>
      </w:tr>
      <w:tr w:rsidR="00F7065A" w:rsidRPr="005D733C" w14:paraId="7B1DD3CB" w14:textId="77777777" w:rsidTr="003F1D70">
        <w:tc>
          <w:tcPr>
            <w:tcW w:w="522" w:type="pct"/>
          </w:tcPr>
          <w:p w14:paraId="0BA0498D"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1F326C0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(0.756)</w:t>
            </w:r>
          </w:p>
        </w:tc>
        <w:tc>
          <w:tcPr>
            <w:tcW w:w="373" w:type="pct"/>
          </w:tcPr>
          <w:p w14:paraId="6C68458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(0.752)</w:t>
            </w:r>
          </w:p>
        </w:tc>
        <w:tc>
          <w:tcPr>
            <w:tcW w:w="373" w:type="pct"/>
          </w:tcPr>
          <w:p w14:paraId="773FB4C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(0.748)</w:t>
            </w:r>
          </w:p>
        </w:tc>
        <w:tc>
          <w:tcPr>
            <w:tcW w:w="373" w:type="pct"/>
          </w:tcPr>
          <w:p w14:paraId="6207140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(0.019)</w:t>
            </w:r>
          </w:p>
        </w:tc>
        <w:tc>
          <w:tcPr>
            <w:tcW w:w="373" w:type="pct"/>
          </w:tcPr>
          <w:p w14:paraId="4498336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(-0.002)</w:t>
            </w:r>
          </w:p>
        </w:tc>
        <w:tc>
          <w:tcPr>
            <w:tcW w:w="373" w:type="pct"/>
          </w:tcPr>
          <w:p w14:paraId="1DF7B3C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(0.017)</w:t>
            </w:r>
          </w:p>
        </w:tc>
        <w:tc>
          <w:tcPr>
            <w:tcW w:w="373" w:type="pct"/>
          </w:tcPr>
          <w:p w14:paraId="42B7D0B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(1.154)</w:t>
            </w:r>
          </w:p>
        </w:tc>
        <w:tc>
          <w:tcPr>
            <w:tcW w:w="373" w:type="pct"/>
          </w:tcPr>
          <w:p w14:paraId="20CE37D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(1.146)</w:t>
            </w:r>
          </w:p>
        </w:tc>
        <w:tc>
          <w:tcPr>
            <w:tcW w:w="373" w:type="pct"/>
          </w:tcPr>
          <w:p w14:paraId="22414AF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(1.139)</w:t>
            </w:r>
          </w:p>
        </w:tc>
        <w:tc>
          <w:tcPr>
            <w:tcW w:w="373" w:type="pct"/>
          </w:tcPr>
          <w:p w14:paraId="3DE6868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(-1.212)</w:t>
            </w:r>
          </w:p>
        </w:tc>
        <w:tc>
          <w:tcPr>
            <w:tcW w:w="373" w:type="pct"/>
          </w:tcPr>
          <w:p w14:paraId="4FC2DE5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(-1.203)</w:t>
            </w:r>
          </w:p>
        </w:tc>
        <w:tc>
          <w:tcPr>
            <w:tcW w:w="373" w:type="pct"/>
          </w:tcPr>
          <w:p w14:paraId="01D8F43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(-1.185)</w:t>
            </w:r>
          </w:p>
        </w:tc>
      </w:tr>
      <w:tr w:rsidR="00F7065A" w:rsidRPr="005D733C" w14:paraId="41B55B75" w14:textId="77777777" w:rsidTr="003F1D70">
        <w:tc>
          <w:tcPr>
            <w:tcW w:w="522" w:type="pct"/>
          </w:tcPr>
          <w:p w14:paraId="42530F94"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Book-to-market</w:t>
            </w:r>
          </w:p>
        </w:tc>
        <w:tc>
          <w:tcPr>
            <w:tcW w:w="373" w:type="pct"/>
          </w:tcPr>
          <w:p w14:paraId="078982D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416D8FC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2330BF8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20312EE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19E24ED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19F70A3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354F826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46495EA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07C165A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216616A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647FF41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c>
          <w:tcPr>
            <w:tcW w:w="373" w:type="pct"/>
          </w:tcPr>
          <w:p w14:paraId="1BC3CDA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-0.004**</w:t>
            </w:r>
          </w:p>
        </w:tc>
      </w:tr>
      <w:tr w:rsidR="00F7065A" w:rsidRPr="005D733C" w14:paraId="4E55012C" w14:textId="77777777" w:rsidTr="003F1D70">
        <w:tc>
          <w:tcPr>
            <w:tcW w:w="522" w:type="pct"/>
          </w:tcPr>
          <w:p w14:paraId="65825E89"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55718F1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(-1.407)</w:t>
            </w:r>
          </w:p>
        </w:tc>
        <w:tc>
          <w:tcPr>
            <w:tcW w:w="373" w:type="pct"/>
          </w:tcPr>
          <w:p w14:paraId="008BB06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(-1.405)</w:t>
            </w:r>
          </w:p>
        </w:tc>
        <w:tc>
          <w:tcPr>
            <w:tcW w:w="373" w:type="pct"/>
          </w:tcPr>
          <w:p w14:paraId="09FB8F6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(-1.412)</w:t>
            </w:r>
          </w:p>
        </w:tc>
        <w:tc>
          <w:tcPr>
            <w:tcW w:w="373" w:type="pct"/>
          </w:tcPr>
          <w:p w14:paraId="12BA15E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(-0.918)</w:t>
            </w:r>
          </w:p>
        </w:tc>
        <w:tc>
          <w:tcPr>
            <w:tcW w:w="373" w:type="pct"/>
          </w:tcPr>
          <w:p w14:paraId="07E7F57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(-0.914)</w:t>
            </w:r>
          </w:p>
        </w:tc>
        <w:tc>
          <w:tcPr>
            <w:tcW w:w="373" w:type="pct"/>
          </w:tcPr>
          <w:p w14:paraId="68C06F3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(-0.922)</w:t>
            </w:r>
          </w:p>
        </w:tc>
        <w:tc>
          <w:tcPr>
            <w:tcW w:w="373" w:type="pct"/>
          </w:tcPr>
          <w:p w14:paraId="3977942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(-2.456)</w:t>
            </w:r>
          </w:p>
        </w:tc>
        <w:tc>
          <w:tcPr>
            <w:tcW w:w="373" w:type="pct"/>
          </w:tcPr>
          <w:p w14:paraId="3B7B14A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(-2.460)</w:t>
            </w:r>
          </w:p>
        </w:tc>
        <w:tc>
          <w:tcPr>
            <w:tcW w:w="373" w:type="pct"/>
          </w:tcPr>
          <w:p w14:paraId="7BD5046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(-2.462)</w:t>
            </w:r>
          </w:p>
        </w:tc>
        <w:tc>
          <w:tcPr>
            <w:tcW w:w="373" w:type="pct"/>
          </w:tcPr>
          <w:p w14:paraId="36165E7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(-2.410)</w:t>
            </w:r>
          </w:p>
        </w:tc>
        <w:tc>
          <w:tcPr>
            <w:tcW w:w="373" w:type="pct"/>
          </w:tcPr>
          <w:p w14:paraId="1333226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(-2.419)</w:t>
            </w:r>
          </w:p>
        </w:tc>
        <w:tc>
          <w:tcPr>
            <w:tcW w:w="373" w:type="pct"/>
          </w:tcPr>
          <w:p w14:paraId="2BBB5FC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(-2.427)</w:t>
            </w:r>
          </w:p>
        </w:tc>
      </w:tr>
      <w:tr w:rsidR="00F7065A" w:rsidRPr="005D733C" w14:paraId="60149DCC" w14:textId="77777777" w:rsidTr="003F1D70">
        <w:tc>
          <w:tcPr>
            <w:tcW w:w="522" w:type="pct"/>
          </w:tcPr>
          <w:p w14:paraId="2E1AC635" w14:textId="77777777" w:rsidR="00F7065A" w:rsidRPr="00504296"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Short</m:t>
                    </m:r>
                  </m:e>
                  <m:sub>
                    <m:r>
                      <w:rPr>
                        <w:rFonts w:ascii="Cambria Math" w:eastAsia="SimSun" w:hAnsi="Cambria Math" w:cs="Times New Roman"/>
                        <w:kern w:val="0"/>
                        <w:sz w:val="20"/>
                        <w:szCs w:val="20"/>
                      </w:rPr>
                      <m:t>(t-5;t-1)</m:t>
                    </m:r>
                  </m:sub>
                </m:sSub>
                <m:r>
                  <w:rPr>
                    <w:rFonts w:ascii="Cambria Math" w:eastAsia="SimSun" w:hAnsi="Cambria Math" w:cs="Times New Roman"/>
                    <w:kern w:val="0"/>
                    <w:sz w:val="20"/>
                    <w:szCs w:val="20"/>
                  </w:rPr>
                  <m:t xml:space="preserve">  </m:t>
                </m:r>
              </m:oMath>
            </m:oMathPara>
          </w:p>
        </w:tc>
        <w:tc>
          <w:tcPr>
            <w:tcW w:w="373" w:type="pct"/>
          </w:tcPr>
          <w:p w14:paraId="5432B53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0.046***</w:t>
            </w:r>
          </w:p>
        </w:tc>
        <w:tc>
          <w:tcPr>
            <w:tcW w:w="373" w:type="pct"/>
          </w:tcPr>
          <w:p w14:paraId="385E261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0.046***</w:t>
            </w:r>
          </w:p>
        </w:tc>
        <w:tc>
          <w:tcPr>
            <w:tcW w:w="373" w:type="pct"/>
          </w:tcPr>
          <w:p w14:paraId="0EE9166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0.046***</w:t>
            </w:r>
          </w:p>
        </w:tc>
        <w:tc>
          <w:tcPr>
            <w:tcW w:w="373" w:type="pct"/>
          </w:tcPr>
          <w:p w14:paraId="1F0D4E8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0.036***</w:t>
            </w:r>
          </w:p>
        </w:tc>
        <w:tc>
          <w:tcPr>
            <w:tcW w:w="373" w:type="pct"/>
          </w:tcPr>
          <w:p w14:paraId="5C8A541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0.036***</w:t>
            </w:r>
          </w:p>
        </w:tc>
        <w:tc>
          <w:tcPr>
            <w:tcW w:w="373" w:type="pct"/>
          </w:tcPr>
          <w:p w14:paraId="41C9591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0.036***</w:t>
            </w:r>
          </w:p>
        </w:tc>
        <w:tc>
          <w:tcPr>
            <w:tcW w:w="373" w:type="pct"/>
          </w:tcPr>
          <w:p w14:paraId="646B938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0.056***</w:t>
            </w:r>
          </w:p>
        </w:tc>
        <w:tc>
          <w:tcPr>
            <w:tcW w:w="373" w:type="pct"/>
          </w:tcPr>
          <w:p w14:paraId="0E08A46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0.056***</w:t>
            </w:r>
          </w:p>
        </w:tc>
        <w:tc>
          <w:tcPr>
            <w:tcW w:w="373" w:type="pct"/>
          </w:tcPr>
          <w:p w14:paraId="7C96BF0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0.057***</w:t>
            </w:r>
          </w:p>
        </w:tc>
        <w:tc>
          <w:tcPr>
            <w:tcW w:w="373" w:type="pct"/>
          </w:tcPr>
          <w:p w14:paraId="3E2B6CA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0.037**</w:t>
            </w:r>
          </w:p>
        </w:tc>
        <w:tc>
          <w:tcPr>
            <w:tcW w:w="373" w:type="pct"/>
          </w:tcPr>
          <w:p w14:paraId="22F4E98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0.037*</w:t>
            </w:r>
          </w:p>
        </w:tc>
        <w:tc>
          <w:tcPr>
            <w:tcW w:w="373" w:type="pct"/>
          </w:tcPr>
          <w:p w14:paraId="28AF171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0.037*</w:t>
            </w:r>
          </w:p>
        </w:tc>
      </w:tr>
      <w:tr w:rsidR="00F7065A" w:rsidRPr="005D733C" w14:paraId="6E2D7922" w14:textId="77777777" w:rsidTr="003F1D70">
        <w:tc>
          <w:tcPr>
            <w:tcW w:w="522" w:type="pct"/>
          </w:tcPr>
          <w:p w14:paraId="11F684E9"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3955A46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(8.487)</w:t>
            </w:r>
          </w:p>
        </w:tc>
        <w:tc>
          <w:tcPr>
            <w:tcW w:w="373" w:type="pct"/>
          </w:tcPr>
          <w:p w14:paraId="2590E16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(8.489)</w:t>
            </w:r>
          </w:p>
        </w:tc>
        <w:tc>
          <w:tcPr>
            <w:tcW w:w="373" w:type="pct"/>
          </w:tcPr>
          <w:p w14:paraId="4223178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(8.477)</w:t>
            </w:r>
          </w:p>
        </w:tc>
        <w:tc>
          <w:tcPr>
            <w:tcW w:w="373" w:type="pct"/>
          </w:tcPr>
          <w:p w14:paraId="574ABFA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(5.312)</w:t>
            </w:r>
          </w:p>
        </w:tc>
        <w:tc>
          <w:tcPr>
            <w:tcW w:w="373" w:type="pct"/>
          </w:tcPr>
          <w:p w14:paraId="69A8590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(5.313)</w:t>
            </w:r>
          </w:p>
        </w:tc>
        <w:tc>
          <w:tcPr>
            <w:tcW w:w="373" w:type="pct"/>
          </w:tcPr>
          <w:p w14:paraId="7A6CC4D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(5.314)</w:t>
            </w:r>
          </w:p>
        </w:tc>
        <w:tc>
          <w:tcPr>
            <w:tcW w:w="373" w:type="pct"/>
          </w:tcPr>
          <w:p w14:paraId="39C9A2F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(11.945)</w:t>
            </w:r>
          </w:p>
        </w:tc>
        <w:tc>
          <w:tcPr>
            <w:tcW w:w="373" w:type="pct"/>
          </w:tcPr>
          <w:p w14:paraId="077D8C4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(11.929)</w:t>
            </w:r>
          </w:p>
        </w:tc>
        <w:tc>
          <w:tcPr>
            <w:tcW w:w="373" w:type="pct"/>
          </w:tcPr>
          <w:p w14:paraId="767AB87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(11.908)</w:t>
            </w:r>
          </w:p>
        </w:tc>
        <w:tc>
          <w:tcPr>
            <w:tcW w:w="373" w:type="pct"/>
          </w:tcPr>
          <w:p w14:paraId="5D0363B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(1.987)</w:t>
            </w:r>
          </w:p>
        </w:tc>
        <w:tc>
          <w:tcPr>
            <w:tcW w:w="373" w:type="pct"/>
          </w:tcPr>
          <w:p w14:paraId="6614CC5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(1.973)</w:t>
            </w:r>
          </w:p>
        </w:tc>
        <w:tc>
          <w:tcPr>
            <w:tcW w:w="373" w:type="pct"/>
          </w:tcPr>
          <w:p w14:paraId="46EF877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(1.976)</w:t>
            </w:r>
          </w:p>
        </w:tc>
      </w:tr>
      <w:tr w:rsidR="00F7065A" w:rsidRPr="005D733C" w14:paraId="4556C562" w14:textId="77777777" w:rsidTr="003F1D70">
        <w:tc>
          <w:tcPr>
            <w:tcW w:w="522" w:type="pct"/>
          </w:tcPr>
          <w:p w14:paraId="618D0C6E" w14:textId="77777777" w:rsidR="00F7065A" w:rsidRPr="00AB746E"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CAR</m:t>
                    </m:r>
                  </m:e>
                  <m:sub>
                    <m:r>
                      <w:rPr>
                        <w:rFonts w:ascii="Cambria Math" w:eastAsia="SimSun" w:hAnsi="Cambria Math" w:cs="Times New Roman"/>
                        <w:kern w:val="0"/>
                        <w:sz w:val="20"/>
                        <w:szCs w:val="20"/>
                      </w:rPr>
                      <m:t>(t-5;t-1)</m:t>
                    </m:r>
                  </m:sub>
                </m:sSub>
              </m:oMath>
            </m:oMathPara>
          </w:p>
        </w:tc>
        <w:tc>
          <w:tcPr>
            <w:tcW w:w="373" w:type="pct"/>
          </w:tcPr>
          <w:p w14:paraId="7B22B43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0.029***</w:t>
            </w:r>
          </w:p>
        </w:tc>
        <w:tc>
          <w:tcPr>
            <w:tcW w:w="373" w:type="pct"/>
          </w:tcPr>
          <w:p w14:paraId="7D67D30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0.029***</w:t>
            </w:r>
          </w:p>
        </w:tc>
        <w:tc>
          <w:tcPr>
            <w:tcW w:w="373" w:type="pct"/>
          </w:tcPr>
          <w:p w14:paraId="1316BC7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0.029***</w:t>
            </w:r>
          </w:p>
        </w:tc>
        <w:tc>
          <w:tcPr>
            <w:tcW w:w="373" w:type="pct"/>
          </w:tcPr>
          <w:p w14:paraId="6A49A2E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0.015*</w:t>
            </w:r>
          </w:p>
        </w:tc>
        <w:tc>
          <w:tcPr>
            <w:tcW w:w="373" w:type="pct"/>
          </w:tcPr>
          <w:p w14:paraId="25FB918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0.015*</w:t>
            </w:r>
          </w:p>
        </w:tc>
        <w:tc>
          <w:tcPr>
            <w:tcW w:w="373" w:type="pct"/>
          </w:tcPr>
          <w:p w14:paraId="3F0A831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0.015*</w:t>
            </w:r>
          </w:p>
        </w:tc>
        <w:tc>
          <w:tcPr>
            <w:tcW w:w="373" w:type="pct"/>
          </w:tcPr>
          <w:p w14:paraId="1153F92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0.066***</w:t>
            </w:r>
          </w:p>
        </w:tc>
        <w:tc>
          <w:tcPr>
            <w:tcW w:w="373" w:type="pct"/>
          </w:tcPr>
          <w:p w14:paraId="5D8A00F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0.066***</w:t>
            </w:r>
          </w:p>
        </w:tc>
        <w:tc>
          <w:tcPr>
            <w:tcW w:w="373" w:type="pct"/>
          </w:tcPr>
          <w:p w14:paraId="12530B1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0.066***</w:t>
            </w:r>
          </w:p>
        </w:tc>
        <w:tc>
          <w:tcPr>
            <w:tcW w:w="373" w:type="pct"/>
          </w:tcPr>
          <w:p w14:paraId="16DD86F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0.037</w:t>
            </w:r>
          </w:p>
        </w:tc>
        <w:tc>
          <w:tcPr>
            <w:tcW w:w="373" w:type="pct"/>
          </w:tcPr>
          <w:p w14:paraId="4B9067A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0.036</w:t>
            </w:r>
          </w:p>
        </w:tc>
        <w:tc>
          <w:tcPr>
            <w:tcW w:w="373" w:type="pct"/>
          </w:tcPr>
          <w:p w14:paraId="7DE495E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0.036</w:t>
            </w:r>
          </w:p>
        </w:tc>
      </w:tr>
      <w:tr w:rsidR="00F7065A" w:rsidRPr="005D733C" w14:paraId="74C89B6A" w14:textId="77777777" w:rsidTr="003F1D70">
        <w:tc>
          <w:tcPr>
            <w:tcW w:w="522" w:type="pct"/>
          </w:tcPr>
          <w:p w14:paraId="2CDF2921"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0839996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(3.959)</w:t>
            </w:r>
          </w:p>
        </w:tc>
        <w:tc>
          <w:tcPr>
            <w:tcW w:w="373" w:type="pct"/>
          </w:tcPr>
          <w:p w14:paraId="24BDCF2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(3.961)</w:t>
            </w:r>
          </w:p>
        </w:tc>
        <w:tc>
          <w:tcPr>
            <w:tcW w:w="373" w:type="pct"/>
          </w:tcPr>
          <w:p w14:paraId="20C16F8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(3.969)</w:t>
            </w:r>
          </w:p>
        </w:tc>
        <w:tc>
          <w:tcPr>
            <w:tcW w:w="373" w:type="pct"/>
          </w:tcPr>
          <w:p w14:paraId="37E1404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(1.794)</w:t>
            </w:r>
          </w:p>
        </w:tc>
        <w:tc>
          <w:tcPr>
            <w:tcW w:w="373" w:type="pct"/>
          </w:tcPr>
          <w:p w14:paraId="576BA54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(1.790)</w:t>
            </w:r>
          </w:p>
        </w:tc>
        <w:tc>
          <w:tcPr>
            <w:tcW w:w="373" w:type="pct"/>
          </w:tcPr>
          <w:p w14:paraId="57B08B8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(1.793)</w:t>
            </w:r>
          </w:p>
        </w:tc>
        <w:tc>
          <w:tcPr>
            <w:tcW w:w="373" w:type="pct"/>
          </w:tcPr>
          <w:p w14:paraId="2AE69C9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(5.887)</w:t>
            </w:r>
          </w:p>
        </w:tc>
        <w:tc>
          <w:tcPr>
            <w:tcW w:w="373" w:type="pct"/>
          </w:tcPr>
          <w:p w14:paraId="6C12ADD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(5.882)</w:t>
            </w:r>
          </w:p>
        </w:tc>
        <w:tc>
          <w:tcPr>
            <w:tcW w:w="373" w:type="pct"/>
          </w:tcPr>
          <w:p w14:paraId="23A4E30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(5.876)</w:t>
            </w:r>
          </w:p>
        </w:tc>
        <w:tc>
          <w:tcPr>
            <w:tcW w:w="373" w:type="pct"/>
          </w:tcPr>
          <w:p w14:paraId="07A68B8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(1.216)</w:t>
            </w:r>
          </w:p>
        </w:tc>
        <w:tc>
          <w:tcPr>
            <w:tcW w:w="373" w:type="pct"/>
          </w:tcPr>
          <w:p w14:paraId="1B43FA9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(1.215)</w:t>
            </w:r>
          </w:p>
        </w:tc>
        <w:tc>
          <w:tcPr>
            <w:tcW w:w="373" w:type="pct"/>
          </w:tcPr>
          <w:p w14:paraId="19F2057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(1.214)</w:t>
            </w:r>
          </w:p>
        </w:tc>
      </w:tr>
      <w:tr w:rsidR="00F7065A" w:rsidRPr="005D733C" w14:paraId="51B63D85" w14:textId="77777777" w:rsidTr="003F1D70">
        <w:tc>
          <w:tcPr>
            <w:tcW w:w="522" w:type="pct"/>
          </w:tcPr>
          <w:p w14:paraId="4EFF3502" w14:textId="77777777" w:rsidR="00F7065A" w:rsidRPr="00AB746E"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kern w:val="0"/>
                        <w:sz w:val="20"/>
                        <w:szCs w:val="20"/>
                      </w:rPr>
                    </m:ctrlPr>
                  </m:sSubPr>
                  <m:e>
                    <m:r>
                      <w:rPr>
                        <w:rFonts w:ascii="Cambria Math" w:eastAsia="SimSun" w:hAnsi="Cambria Math" w:cs="Times New Roman"/>
                        <w:kern w:val="0"/>
                        <w:sz w:val="20"/>
                        <w:szCs w:val="20"/>
                      </w:rPr>
                      <m:t>AR</m:t>
                    </m:r>
                  </m:e>
                  <m:sub>
                    <m:r>
                      <w:rPr>
                        <w:rFonts w:ascii="Cambria Math" w:eastAsia="SimSun" w:hAnsi="Cambria Math" w:cs="Times New Roman"/>
                        <w:kern w:val="0"/>
                        <w:sz w:val="20"/>
                        <w:szCs w:val="20"/>
                      </w:rPr>
                      <m:t>t</m:t>
                    </m:r>
                  </m:sub>
                </m:sSub>
              </m:oMath>
            </m:oMathPara>
          </w:p>
        </w:tc>
        <w:tc>
          <w:tcPr>
            <w:tcW w:w="373" w:type="pct"/>
          </w:tcPr>
          <w:p w14:paraId="2FA15F2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5CCD05D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406596F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145D72B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6006F9B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06A80CB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-0.000</w:t>
            </w:r>
          </w:p>
        </w:tc>
        <w:tc>
          <w:tcPr>
            <w:tcW w:w="373" w:type="pct"/>
          </w:tcPr>
          <w:p w14:paraId="77FCE41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3BC7C3E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79B3B54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0.001*</w:t>
            </w:r>
          </w:p>
        </w:tc>
        <w:tc>
          <w:tcPr>
            <w:tcW w:w="373" w:type="pct"/>
          </w:tcPr>
          <w:p w14:paraId="7E3D893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0.002</w:t>
            </w:r>
          </w:p>
        </w:tc>
        <w:tc>
          <w:tcPr>
            <w:tcW w:w="373" w:type="pct"/>
          </w:tcPr>
          <w:p w14:paraId="19C677C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0.002*</w:t>
            </w:r>
          </w:p>
        </w:tc>
        <w:tc>
          <w:tcPr>
            <w:tcW w:w="373" w:type="pct"/>
          </w:tcPr>
          <w:p w14:paraId="6DEDAA9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0.002*</w:t>
            </w:r>
          </w:p>
        </w:tc>
      </w:tr>
      <w:tr w:rsidR="00F7065A" w:rsidRPr="005D733C" w14:paraId="57CC4017" w14:textId="77777777" w:rsidTr="003F1D70">
        <w:tc>
          <w:tcPr>
            <w:tcW w:w="522" w:type="pct"/>
          </w:tcPr>
          <w:p w14:paraId="5762E910"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0893EB2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(2.173)</w:t>
            </w:r>
          </w:p>
        </w:tc>
        <w:tc>
          <w:tcPr>
            <w:tcW w:w="373" w:type="pct"/>
          </w:tcPr>
          <w:p w14:paraId="2DB1C11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(2.209)</w:t>
            </w:r>
          </w:p>
        </w:tc>
        <w:tc>
          <w:tcPr>
            <w:tcW w:w="373" w:type="pct"/>
          </w:tcPr>
          <w:p w14:paraId="17495B7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(2.224)</w:t>
            </w:r>
          </w:p>
        </w:tc>
        <w:tc>
          <w:tcPr>
            <w:tcW w:w="373" w:type="pct"/>
          </w:tcPr>
          <w:p w14:paraId="74476C8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(-0.060)</w:t>
            </w:r>
          </w:p>
        </w:tc>
        <w:tc>
          <w:tcPr>
            <w:tcW w:w="373" w:type="pct"/>
          </w:tcPr>
          <w:p w14:paraId="731A5D2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(-0.044)</w:t>
            </w:r>
          </w:p>
        </w:tc>
        <w:tc>
          <w:tcPr>
            <w:tcW w:w="373" w:type="pct"/>
          </w:tcPr>
          <w:p w14:paraId="5574049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(-0.032)</w:t>
            </w:r>
          </w:p>
        </w:tc>
        <w:tc>
          <w:tcPr>
            <w:tcW w:w="373" w:type="pct"/>
          </w:tcPr>
          <w:p w14:paraId="5EE219C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(1.816)</w:t>
            </w:r>
          </w:p>
        </w:tc>
        <w:tc>
          <w:tcPr>
            <w:tcW w:w="373" w:type="pct"/>
          </w:tcPr>
          <w:p w14:paraId="2304F01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(1.834)</w:t>
            </w:r>
          </w:p>
        </w:tc>
        <w:tc>
          <w:tcPr>
            <w:tcW w:w="373" w:type="pct"/>
          </w:tcPr>
          <w:p w14:paraId="0F7A9C2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(1.826)</w:t>
            </w:r>
          </w:p>
        </w:tc>
        <w:tc>
          <w:tcPr>
            <w:tcW w:w="373" w:type="pct"/>
          </w:tcPr>
          <w:p w14:paraId="6DC59E8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(1.649)</w:t>
            </w:r>
          </w:p>
        </w:tc>
        <w:tc>
          <w:tcPr>
            <w:tcW w:w="373" w:type="pct"/>
          </w:tcPr>
          <w:p w14:paraId="515F350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(1.681)</w:t>
            </w:r>
          </w:p>
        </w:tc>
        <w:tc>
          <w:tcPr>
            <w:tcW w:w="373" w:type="pct"/>
          </w:tcPr>
          <w:p w14:paraId="4C82FA6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(1.672)</w:t>
            </w:r>
          </w:p>
        </w:tc>
      </w:tr>
      <w:tr w:rsidR="00F7065A" w:rsidRPr="005D733C" w14:paraId="2DF3E3F1" w14:textId="77777777" w:rsidTr="003F1D70">
        <w:tc>
          <w:tcPr>
            <w:tcW w:w="522" w:type="pct"/>
          </w:tcPr>
          <w:p w14:paraId="51C39EED"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eastAsia="SimSun" w:hAnsi="Times New Roman" w:cs="Times New Roman"/>
                <w:kern w:val="0"/>
                <w:sz w:val="20"/>
                <w:szCs w:val="20"/>
              </w:rPr>
              <w:t>Intercept</w:t>
            </w:r>
          </w:p>
        </w:tc>
        <w:tc>
          <w:tcPr>
            <w:tcW w:w="373" w:type="pct"/>
          </w:tcPr>
          <w:p w14:paraId="58B4CB8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-0.030</w:t>
            </w:r>
          </w:p>
        </w:tc>
        <w:tc>
          <w:tcPr>
            <w:tcW w:w="373" w:type="pct"/>
          </w:tcPr>
          <w:p w14:paraId="2AEFF2C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-0.030</w:t>
            </w:r>
          </w:p>
        </w:tc>
        <w:tc>
          <w:tcPr>
            <w:tcW w:w="373" w:type="pct"/>
          </w:tcPr>
          <w:p w14:paraId="52425B4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-0.030</w:t>
            </w:r>
          </w:p>
        </w:tc>
        <w:tc>
          <w:tcPr>
            <w:tcW w:w="373" w:type="pct"/>
          </w:tcPr>
          <w:p w14:paraId="56B433C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0.040</w:t>
            </w:r>
          </w:p>
        </w:tc>
        <w:tc>
          <w:tcPr>
            <w:tcW w:w="373" w:type="pct"/>
          </w:tcPr>
          <w:p w14:paraId="5A32CDE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0.040</w:t>
            </w:r>
          </w:p>
        </w:tc>
        <w:tc>
          <w:tcPr>
            <w:tcW w:w="373" w:type="pct"/>
          </w:tcPr>
          <w:p w14:paraId="6A11FFB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0.039</w:t>
            </w:r>
          </w:p>
        </w:tc>
        <w:tc>
          <w:tcPr>
            <w:tcW w:w="373" w:type="pct"/>
          </w:tcPr>
          <w:p w14:paraId="4F8CFA4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-0.103***</w:t>
            </w:r>
          </w:p>
        </w:tc>
        <w:tc>
          <w:tcPr>
            <w:tcW w:w="373" w:type="pct"/>
          </w:tcPr>
          <w:p w14:paraId="6E6A895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-0.104***</w:t>
            </w:r>
          </w:p>
        </w:tc>
        <w:tc>
          <w:tcPr>
            <w:tcW w:w="373" w:type="pct"/>
          </w:tcPr>
          <w:p w14:paraId="082327F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-0.104***</w:t>
            </w:r>
          </w:p>
        </w:tc>
        <w:tc>
          <w:tcPr>
            <w:tcW w:w="373" w:type="pct"/>
          </w:tcPr>
          <w:p w14:paraId="47C02CE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-0.193**</w:t>
            </w:r>
          </w:p>
        </w:tc>
        <w:tc>
          <w:tcPr>
            <w:tcW w:w="373" w:type="pct"/>
          </w:tcPr>
          <w:p w14:paraId="328695E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-0.191**</w:t>
            </w:r>
          </w:p>
        </w:tc>
        <w:tc>
          <w:tcPr>
            <w:tcW w:w="373" w:type="pct"/>
          </w:tcPr>
          <w:p w14:paraId="70314A1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-0.193**</w:t>
            </w:r>
          </w:p>
        </w:tc>
      </w:tr>
      <w:tr w:rsidR="00F7065A" w:rsidRPr="005D733C" w14:paraId="5F3EC111" w14:textId="77777777" w:rsidTr="003F1D70">
        <w:tc>
          <w:tcPr>
            <w:tcW w:w="522" w:type="pct"/>
          </w:tcPr>
          <w:p w14:paraId="007C6601" w14:textId="77777777" w:rsidR="00F7065A" w:rsidRPr="00AB746E" w:rsidRDefault="00F7065A" w:rsidP="003F1D70">
            <w:pPr>
              <w:spacing w:after="0" w:line="240" w:lineRule="auto"/>
              <w:jc w:val="both"/>
              <w:rPr>
                <w:rFonts w:ascii="Times New Roman" w:hAnsi="Times New Roman" w:cs="Times New Roman"/>
                <w:kern w:val="0"/>
                <w:sz w:val="20"/>
                <w:szCs w:val="20"/>
              </w:rPr>
            </w:pPr>
          </w:p>
        </w:tc>
        <w:tc>
          <w:tcPr>
            <w:tcW w:w="373" w:type="pct"/>
          </w:tcPr>
          <w:p w14:paraId="3F61D27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(-1.147)</w:t>
            </w:r>
          </w:p>
        </w:tc>
        <w:tc>
          <w:tcPr>
            <w:tcW w:w="373" w:type="pct"/>
          </w:tcPr>
          <w:p w14:paraId="26D4B9A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(-1.151)</w:t>
            </w:r>
          </w:p>
        </w:tc>
        <w:tc>
          <w:tcPr>
            <w:tcW w:w="373" w:type="pct"/>
          </w:tcPr>
          <w:p w14:paraId="49E2784F"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(-1.156)</w:t>
            </w:r>
          </w:p>
        </w:tc>
        <w:tc>
          <w:tcPr>
            <w:tcW w:w="373" w:type="pct"/>
          </w:tcPr>
          <w:p w14:paraId="102E3D3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(1.552)</w:t>
            </w:r>
          </w:p>
        </w:tc>
        <w:tc>
          <w:tcPr>
            <w:tcW w:w="373" w:type="pct"/>
          </w:tcPr>
          <w:p w14:paraId="58EF9B5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(1.554)</w:t>
            </w:r>
          </w:p>
        </w:tc>
        <w:tc>
          <w:tcPr>
            <w:tcW w:w="373" w:type="pct"/>
          </w:tcPr>
          <w:p w14:paraId="7B26EDB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(1.543)</w:t>
            </w:r>
          </w:p>
        </w:tc>
        <w:tc>
          <w:tcPr>
            <w:tcW w:w="373" w:type="pct"/>
          </w:tcPr>
          <w:p w14:paraId="1F7B27A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(-2.762)</w:t>
            </w:r>
          </w:p>
        </w:tc>
        <w:tc>
          <w:tcPr>
            <w:tcW w:w="373" w:type="pct"/>
          </w:tcPr>
          <w:p w14:paraId="52AE04B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(-2.769)</w:t>
            </w:r>
          </w:p>
        </w:tc>
        <w:tc>
          <w:tcPr>
            <w:tcW w:w="373" w:type="pct"/>
          </w:tcPr>
          <w:p w14:paraId="78F7DDC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(-2.772)</w:t>
            </w:r>
          </w:p>
        </w:tc>
        <w:tc>
          <w:tcPr>
            <w:tcW w:w="373" w:type="pct"/>
          </w:tcPr>
          <w:p w14:paraId="5803504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(-2.049)</w:t>
            </w:r>
          </w:p>
        </w:tc>
        <w:tc>
          <w:tcPr>
            <w:tcW w:w="373" w:type="pct"/>
          </w:tcPr>
          <w:p w14:paraId="122C079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(-2.066)</w:t>
            </w:r>
          </w:p>
        </w:tc>
        <w:tc>
          <w:tcPr>
            <w:tcW w:w="373" w:type="pct"/>
          </w:tcPr>
          <w:p w14:paraId="3E2CFEF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(-2.062)</w:t>
            </w:r>
          </w:p>
        </w:tc>
      </w:tr>
      <w:tr w:rsidR="00F7065A" w:rsidRPr="00AB746E" w14:paraId="2BCE6B44" w14:textId="77777777" w:rsidTr="003F1D70">
        <w:tc>
          <w:tcPr>
            <w:tcW w:w="522" w:type="pct"/>
          </w:tcPr>
          <w:p w14:paraId="058199DF"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Industry</w:t>
            </w:r>
          </w:p>
        </w:tc>
        <w:tc>
          <w:tcPr>
            <w:tcW w:w="373" w:type="pct"/>
          </w:tcPr>
          <w:p w14:paraId="57F8BAA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7C1E87A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3A47788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2E7789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509C60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42FF6CA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5BF77E7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40BC29A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0D968D8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3C09E8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F8D9D9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26E49FA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r>
      <w:tr w:rsidR="00F7065A" w:rsidRPr="00AB746E" w14:paraId="51BD650B" w14:textId="77777777" w:rsidTr="003F1D70">
        <w:tc>
          <w:tcPr>
            <w:tcW w:w="522" w:type="pct"/>
          </w:tcPr>
          <w:p w14:paraId="28F5EB1E"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hAnsi="Times New Roman" w:cs="Times New Roman"/>
                <w:kern w:val="0"/>
                <w:sz w:val="20"/>
                <w:szCs w:val="20"/>
              </w:rPr>
              <w:t>Year</w:t>
            </w:r>
          </w:p>
        </w:tc>
        <w:tc>
          <w:tcPr>
            <w:tcW w:w="373" w:type="pct"/>
          </w:tcPr>
          <w:p w14:paraId="7D49A87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0DD039B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0842F7B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0C2650AC"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34F18F8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321B2A7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573918E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447E4C6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3C462BD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B0CACD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604EECB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c>
          <w:tcPr>
            <w:tcW w:w="373" w:type="pct"/>
          </w:tcPr>
          <w:p w14:paraId="4EDB64F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Yes</w:t>
            </w:r>
          </w:p>
        </w:tc>
      </w:tr>
      <w:tr w:rsidR="00F7065A" w:rsidRPr="005D733C" w14:paraId="374B6860" w14:textId="77777777" w:rsidTr="003F1D70">
        <w:tc>
          <w:tcPr>
            <w:tcW w:w="522" w:type="pct"/>
          </w:tcPr>
          <w:p w14:paraId="69DA46DD"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eastAsia="SimSun" w:hAnsi="Times New Roman" w:cs="Times New Roman"/>
                <w:kern w:val="0"/>
                <w:sz w:val="20"/>
                <w:szCs w:val="20"/>
              </w:rPr>
              <w:t>Observations</w:t>
            </w:r>
          </w:p>
        </w:tc>
        <w:tc>
          <w:tcPr>
            <w:tcW w:w="373" w:type="pct"/>
          </w:tcPr>
          <w:p w14:paraId="75DD6D64"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16,310</w:t>
            </w:r>
          </w:p>
        </w:tc>
        <w:tc>
          <w:tcPr>
            <w:tcW w:w="373" w:type="pct"/>
          </w:tcPr>
          <w:p w14:paraId="4ABA7EC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16,310</w:t>
            </w:r>
          </w:p>
        </w:tc>
        <w:tc>
          <w:tcPr>
            <w:tcW w:w="373" w:type="pct"/>
          </w:tcPr>
          <w:p w14:paraId="6F9D7B7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16,310</w:t>
            </w:r>
          </w:p>
        </w:tc>
        <w:tc>
          <w:tcPr>
            <w:tcW w:w="373" w:type="pct"/>
          </w:tcPr>
          <w:p w14:paraId="07967DC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8,299</w:t>
            </w:r>
          </w:p>
        </w:tc>
        <w:tc>
          <w:tcPr>
            <w:tcW w:w="373" w:type="pct"/>
          </w:tcPr>
          <w:p w14:paraId="336393A8"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8,299</w:t>
            </w:r>
          </w:p>
        </w:tc>
        <w:tc>
          <w:tcPr>
            <w:tcW w:w="373" w:type="pct"/>
          </w:tcPr>
          <w:p w14:paraId="0E246A8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8,299</w:t>
            </w:r>
          </w:p>
        </w:tc>
        <w:tc>
          <w:tcPr>
            <w:tcW w:w="373" w:type="pct"/>
          </w:tcPr>
          <w:p w14:paraId="26167B81"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5,048</w:t>
            </w:r>
          </w:p>
        </w:tc>
        <w:tc>
          <w:tcPr>
            <w:tcW w:w="373" w:type="pct"/>
          </w:tcPr>
          <w:p w14:paraId="478CD6E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5,048</w:t>
            </w:r>
          </w:p>
        </w:tc>
        <w:tc>
          <w:tcPr>
            <w:tcW w:w="373" w:type="pct"/>
          </w:tcPr>
          <w:p w14:paraId="011C7FD6"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5,048</w:t>
            </w:r>
          </w:p>
        </w:tc>
        <w:tc>
          <w:tcPr>
            <w:tcW w:w="373" w:type="pct"/>
          </w:tcPr>
          <w:p w14:paraId="3D60DF27"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2,963</w:t>
            </w:r>
          </w:p>
        </w:tc>
        <w:tc>
          <w:tcPr>
            <w:tcW w:w="373" w:type="pct"/>
          </w:tcPr>
          <w:p w14:paraId="485DADA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2,963</w:t>
            </w:r>
          </w:p>
        </w:tc>
        <w:tc>
          <w:tcPr>
            <w:tcW w:w="373" w:type="pct"/>
          </w:tcPr>
          <w:p w14:paraId="4CDC3789"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2,963</w:t>
            </w:r>
          </w:p>
        </w:tc>
      </w:tr>
      <w:tr w:rsidR="00F7065A" w:rsidRPr="005D733C" w14:paraId="03E0477F" w14:textId="77777777" w:rsidTr="003F1D70">
        <w:tc>
          <w:tcPr>
            <w:tcW w:w="522" w:type="pct"/>
          </w:tcPr>
          <w:p w14:paraId="62EFEA0A" w14:textId="77777777" w:rsidR="00F7065A" w:rsidRPr="00AB746E" w:rsidRDefault="00F7065A" w:rsidP="003F1D70">
            <w:pPr>
              <w:spacing w:after="0" w:line="240" w:lineRule="auto"/>
              <w:jc w:val="both"/>
              <w:rPr>
                <w:rFonts w:ascii="Times New Roman" w:hAnsi="Times New Roman" w:cs="Times New Roman"/>
                <w:kern w:val="0"/>
                <w:sz w:val="20"/>
                <w:szCs w:val="20"/>
              </w:rPr>
            </w:pPr>
            <w:r w:rsidRPr="00AB746E">
              <w:rPr>
                <w:rFonts w:ascii="Times New Roman" w:eastAsia="SimSun" w:hAnsi="Times New Roman" w:cs="Times New Roman"/>
                <w:kern w:val="0"/>
                <w:sz w:val="20"/>
                <w:szCs w:val="20"/>
              </w:rPr>
              <w:t xml:space="preserve">Adjusted </w:t>
            </w:r>
            <m:oMath>
              <m:sSup>
                <m:sSupPr>
                  <m:ctrlPr>
                    <w:rPr>
                      <w:rFonts w:ascii="Cambria Math" w:eastAsia="SimSun" w:hAnsi="Cambria Math" w:cs="Times New Roman"/>
                      <w:kern w:val="0"/>
                      <w:sz w:val="20"/>
                      <w:szCs w:val="20"/>
                    </w:rPr>
                  </m:ctrlPr>
                </m:sSupPr>
                <m:e>
                  <m:r>
                    <w:rPr>
                      <w:rFonts w:ascii="Cambria Math" w:eastAsia="SimSun" w:hAnsi="Cambria Math" w:cs="Times New Roman"/>
                      <w:kern w:val="0"/>
                      <w:sz w:val="20"/>
                      <w:szCs w:val="20"/>
                    </w:rPr>
                    <m:t>R</m:t>
                  </m:r>
                </m:e>
                <m:sup>
                  <m:r>
                    <m:rPr>
                      <m:sty m:val="p"/>
                    </m:rPr>
                    <w:rPr>
                      <w:rFonts w:ascii="Cambria Math" w:eastAsia="SimSun" w:hAnsi="Cambria Math" w:cs="Times New Roman"/>
                      <w:kern w:val="0"/>
                      <w:sz w:val="20"/>
                      <w:szCs w:val="20"/>
                    </w:rPr>
                    <m:t>2</m:t>
                  </m:r>
                </m:sup>
              </m:sSup>
            </m:oMath>
          </w:p>
        </w:tc>
        <w:tc>
          <w:tcPr>
            <w:tcW w:w="373" w:type="pct"/>
          </w:tcPr>
          <w:p w14:paraId="28F26032"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0.126</w:t>
            </w:r>
          </w:p>
        </w:tc>
        <w:tc>
          <w:tcPr>
            <w:tcW w:w="373" w:type="pct"/>
          </w:tcPr>
          <w:p w14:paraId="75611A7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0.126</w:t>
            </w:r>
          </w:p>
        </w:tc>
        <w:tc>
          <w:tcPr>
            <w:tcW w:w="373" w:type="pct"/>
          </w:tcPr>
          <w:p w14:paraId="2941C2FE"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0.126</w:t>
            </w:r>
          </w:p>
        </w:tc>
        <w:tc>
          <w:tcPr>
            <w:tcW w:w="373" w:type="pct"/>
          </w:tcPr>
          <w:p w14:paraId="5AE249B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0.089</w:t>
            </w:r>
          </w:p>
        </w:tc>
        <w:tc>
          <w:tcPr>
            <w:tcW w:w="373" w:type="pct"/>
          </w:tcPr>
          <w:p w14:paraId="3633ABB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0.089</w:t>
            </w:r>
          </w:p>
        </w:tc>
        <w:tc>
          <w:tcPr>
            <w:tcW w:w="373" w:type="pct"/>
          </w:tcPr>
          <w:p w14:paraId="774FF720"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0.089</w:t>
            </w:r>
          </w:p>
        </w:tc>
        <w:tc>
          <w:tcPr>
            <w:tcW w:w="373" w:type="pct"/>
          </w:tcPr>
          <w:p w14:paraId="51C890C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0.227</w:t>
            </w:r>
          </w:p>
        </w:tc>
        <w:tc>
          <w:tcPr>
            <w:tcW w:w="373" w:type="pct"/>
          </w:tcPr>
          <w:p w14:paraId="1667937D"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0.227</w:t>
            </w:r>
          </w:p>
        </w:tc>
        <w:tc>
          <w:tcPr>
            <w:tcW w:w="373" w:type="pct"/>
          </w:tcPr>
          <w:p w14:paraId="1E91F0CA"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0.227</w:t>
            </w:r>
          </w:p>
        </w:tc>
        <w:tc>
          <w:tcPr>
            <w:tcW w:w="373" w:type="pct"/>
          </w:tcPr>
          <w:p w14:paraId="5FCF28B5"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0.111</w:t>
            </w:r>
          </w:p>
        </w:tc>
        <w:tc>
          <w:tcPr>
            <w:tcW w:w="373" w:type="pct"/>
          </w:tcPr>
          <w:p w14:paraId="295991DB"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0.115</w:t>
            </w:r>
          </w:p>
        </w:tc>
        <w:tc>
          <w:tcPr>
            <w:tcW w:w="373" w:type="pct"/>
          </w:tcPr>
          <w:p w14:paraId="6C3D39D3" w14:textId="77777777" w:rsidR="00F7065A" w:rsidRPr="00AB746E" w:rsidRDefault="00F7065A" w:rsidP="003F1D70">
            <w:pPr>
              <w:spacing w:after="0" w:line="240" w:lineRule="auto"/>
              <w:jc w:val="center"/>
              <w:rPr>
                <w:rFonts w:ascii="Times New Roman" w:hAnsi="Times New Roman" w:cs="Times New Roman"/>
                <w:kern w:val="0"/>
                <w:sz w:val="20"/>
                <w:szCs w:val="20"/>
              </w:rPr>
            </w:pPr>
            <w:r w:rsidRPr="00AB746E">
              <w:rPr>
                <w:rFonts w:ascii="Times New Roman" w:hAnsi="Times New Roman" w:cs="Times New Roman"/>
                <w:kern w:val="0"/>
                <w:sz w:val="20"/>
                <w:szCs w:val="20"/>
              </w:rPr>
              <w:t>0.113</w:t>
            </w:r>
          </w:p>
        </w:tc>
      </w:tr>
    </w:tbl>
    <w:p w14:paraId="4E237FB8" w14:textId="77777777" w:rsidR="00F7065A" w:rsidRDefault="00F7065A" w:rsidP="00F7065A">
      <w:pPr>
        <w:rPr>
          <w:rFonts w:ascii="Times New Roman" w:eastAsia="SimSun" w:hAnsi="Times New Roman" w:cs="Times New Roman"/>
          <w:sz w:val="21"/>
          <w:szCs w:val="21"/>
        </w:rPr>
      </w:pPr>
    </w:p>
    <w:p w14:paraId="69CADAAF" w14:textId="77777777" w:rsidR="000878D8" w:rsidRDefault="000878D8" w:rsidP="00F7065A">
      <w:pPr>
        <w:spacing w:after="0" w:line="240" w:lineRule="auto"/>
        <w:jc w:val="center"/>
        <w:rPr>
          <w:rFonts w:ascii="Times New Roman" w:eastAsia="SimSun" w:hAnsi="Times New Roman" w:cs="Times New Roman"/>
          <w:b/>
          <w:sz w:val="20"/>
          <w:szCs w:val="20"/>
        </w:rPr>
      </w:pPr>
      <w:bookmarkStart w:id="70" w:name="OLE_LINK78"/>
      <w:bookmarkStart w:id="71" w:name="OLE_LINK79"/>
    </w:p>
    <w:p w14:paraId="42E7929B"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Table </w:t>
      </w:r>
      <w:r>
        <w:rPr>
          <w:rFonts w:ascii="Times New Roman" w:eastAsia="SimSun" w:hAnsi="Times New Roman" w:cs="Times New Roman"/>
          <w:b/>
          <w:sz w:val="20"/>
          <w:szCs w:val="20"/>
        </w:rPr>
        <w:t>6</w:t>
      </w:r>
    </w:p>
    <w:p w14:paraId="48F01934"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Insider</w:t>
      </w:r>
      <w:r>
        <w:rPr>
          <w:rFonts w:ascii="Times New Roman" w:eastAsia="SimSun" w:hAnsi="Times New Roman" w:cs="Times New Roman"/>
          <w:b/>
          <w:sz w:val="20"/>
          <w:szCs w:val="20"/>
        </w:rPr>
        <w:t xml:space="preserve"> Event, Family Control,</w:t>
      </w:r>
      <w:r w:rsidRPr="007354F9">
        <w:rPr>
          <w:rFonts w:ascii="Times New Roman" w:eastAsia="SimSun" w:hAnsi="Times New Roman" w:cs="Times New Roman"/>
          <w:b/>
          <w:sz w:val="20"/>
          <w:szCs w:val="20"/>
        </w:rPr>
        <w:t xml:space="preserve"> and Abnormal Short Sales</w:t>
      </w:r>
    </w:p>
    <w:bookmarkEnd w:id="70"/>
    <w:bookmarkEnd w:id="71"/>
    <w:p w14:paraId="3E03B203" w14:textId="77777777" w:rsidR="00F7065A" w:rsidRPr="00255A83" w:rsidRDefault="00F7065A" w:rsidP="00F7065A">
      <w:pPr>
        <w:spacing w:line="240" w:lineRule="auto"/>
        <w:jc w:val="both"/>
        <w:rPr>
          <w:rFonts w:ascii="Times New Roman" w:hAnsi="Times New Roman" w:cs="Times New Roman"/>
          <w:sz w:val="20"/>
          <w:szCs w:val="20"/>
        </w:rPr>
      </w:pPr>
      <w:r w:rsidRPr="007354F9">
        <w:rPr>
          <w:rFonts w:ascii="Times New Roman" w:eastAsia="SimSun" w:hAnsi="Times New Roman" w:cs="Times New Roman"/>
          <w:sz w:val="20"/>
          <w:szCs w:val="20"/>
        </w:rPr>
        <w:t>This table reports OLS regression res</w:t>
      </w:r>
      <w:r>
        <w:rPr>
          <w:rFonts w:ascii="Times New Roman" w:eastAsia="SimSun" w:hAnsi="Times New Roman" w:cs="Times New Roman"/>
          <w:sz w:val="20"/>
          <w:szCs w:val="20"/>
        </w:rPr>
        <w:t>ults for abnormal short sales around</w:t>
      </w:r>
      <w:r w:rsidRPr="007354F9">
        <w:rPr>
          <w:rFonts w:ascii="Times New Roman" w:eastAsia="SimSun" w:hAnsi="Times New Roman" w:cs="Times New Roman"/>
          <w:sz w:val="20"/>
          <w:szCs w:val="20"/>
        </w:rPr>
        <w:t xml:space="preserve"> insider </w:t>
      </w:r>
      <w:r>
        <w:rPr>
          <w:rFonts w:ascii="Times New Roman" w:eastAsia="SimSun" w:hAnsi="Times New Roman" w:cs="Times New Roman"/>
          <w:sz w:val="20"/>
          <w:szCs w:val="20"/>
        </w:rPr>
        <w:t>transactions, across</w:t>
      </w:r>
      <w:r w:rsidRPr="007354F9">
        <w:rPr>
          <w:rFonts w:ascii="Times New Roman" w:eastAsia="SimSun" w:hAnsi="Times New Roman" w:cs="Times New Roman"/>
          <w:sz w:val="20"/>
          <w:szCs w:val="20"/>
        </w:rPr>
        <w:t xml:space="preserve"> di</w:t>
      </w:r>
      <w:r>
        <w:rPr>
          <w:rFonts w:ascii="Times New Roman" w:eastAsia="SimSun" w:hAnsi="Times New Roman" w:cs="Times New Roman"/>
          <w:sz w:val="20"/>
          <w:szCs w:val="20"/>
        </w:rPr>
        <w:t>fferent level of family control</w:t>
      </w:r>
      <w:r w:rsidRPr="007354F9">
        <w:rPr>
          <w:rFonts w:ascii="Times New Roman" w:eastAsia="SimSun" w:hAnsi="Times New Roman" w:cs="Times New Roman"/>
          <w:sz w:val="20"/>
          <w:szCs w:val="20"/>
        </w:rPr>
        <w:t xml:space="preserve">, in family-controlled firms. </w:t>
      </w:r>
      <w:r w:rsidRPr="007354F9">
        <w:rPr>
          <w:rFonts w:ascii="Times New Roman" w:eastAsia="SimSun" w:hAnsi="Times New Roman" w:cs="Times New Roman"/>
          <w:i/>
          <w:sz w:val="20"/>
          <w:szCs w:val="20"/>
        </w:rPr>
        <w:t>Family voting rights</w:t>
      </w:r>
      <w:r>
        <w:rPr>
          <w:rFonts w:ascii="Times New Roman" w:eastAsia="SimSun" w:hAnsi="Times New Roman" w:cs="Times New Roman"/>
          <w:sz w:val="20"/>
          <w:szCs w:val="20"/>
        </w:rPr>
        <w:t xml:space="preserve"> refers to the </w:t>
      </w:r>
      <w:r w:rsidRPr="007354F9">
        <w:rPr>
          <w:rFonts w:ascii="Times New Roman" w:eastAsia="SimSun" w:hAnsi="Times New Roman" w:cs="Times New Roman"/>
          <w:sz w:val="20"/>
          <w:szCs w:val="20"/>
        </w:rPr>
        <w:t xml:space="preserve">voting rights held by all family members. </w:t>
      </w:r>
      <w:r w:rsidRPr="007354F9">
        <w:rPr>
          <w:rFonts w:ascii="Times New Roman" w:eastAsia="SimSun" w:hAnsi="Times New Roman" w:cs="Times New Roman"/>
          <w:i/>
          <w:sz w:val="20"/>
          <w:szCs w:val="20"/>
        </w:rPr>
        <w:t>Family board seats</w:t>
      </w:r>
      <w:r w:rsidRPr="007354F9">
        <w:rPr>
          <w:rFonts w:ascii="Times New Roman" w:eastAsia="SimSun" w:hAnsi="Times New Roman" w:cs="Times New Roman"/>
          <w:sz w:val="20"/>
          <w:szCs w:val="20"/>
        </w:rPr>
        <w:t xml:space="preserve"> is the number of family members sitting on the board. The dependent variable is daily abnormal short sales.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m:t>
            </m:r>
          </m:sub>
        </m:sSub>
      </m:oMath>
      <w:r w:rsidRPr="00A2684A">
        <w:rPr>
          <w:rFonts w:ascii="Times New Roman" w:hAnsi="Times New Roman" w:cs="Times New Roman"/>
          <w:sz w:val="20"/>
          <w:szCs w:val="20"/>
        </w:rPr>
        <w:t xml:space="preserve"> equals one when the day is day 0</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 1]</m:t>
            </m:r>
          </m:sub>
        </m:sSub>
      </m:oMath>
      <w:r w:rsidRPr="00A2684A">
        <w:rPr>
          <w:rFonts w:ascii="Times New Roman" w:hAnsi="Times New Roman" w:cs="Times New Roman"/>
          <w:sz w:val="20"/>
          <w:szCs w:val="20"/>
        </w:rPr>
        <w:t xml:space="preserve"> equals one when the day is day 0 or day 1</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[0,2]</m:t>
            </m:r>
          </m:sub>
        </m:sSub>
      </m:oMath>
      <w:r w:rsidRPr="00A2684A">
        <w:rPr>
          <w:rFonts w:ascii="Times New Roman" w:hAnsi="Times New Roman" w:cs="Times New Roman"/>
          <w:sz w:val="20"/>
          <w:szCs w:val="20"/>
        </w:rPr>
        <w:t xml:space="preserve"> equals one when the day is day 0, day 1</w:t>
      </w:r>
      <w:r>
        <w:rPr>
          <w:rFonts w:ascii="Times New Roman" w:hAnsi="Times New Roman" w:cs="Times New Roman"/>
          <w:sz w:val="20"/>
          <w:szCs w:val="20"/>
        </w:rPr>
        <w:t>,</w:t>
      </w:r>
      <w:r w:rsidRPr="00A2684A">
        <w:rPr>
          <w:rFonts w:ascii="Times New Roman" w:hAnsi="Times New Roman" w:cs="Times New Roman"/>
          <w:sz w:val="20"/>
          <w:szCs w:val="20"/>
        </w:rPr>
        <w:t xml:space="preserve"> or day 2</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w:r w:rsidRPr="007354F9">
        <w:rPr>
          <w:rFonts w:ascii="Times New Roman" w:eastAsia="SimSun" w:hAnsi="Times New Roman" w:cs="Times New Roman"/>
          <w:i/>
          <w:sz w:val="20"/>
          <w:szCs w:val="20"/>
        </w:rPr>
        <w:t>Firm size</w:t>
      </w:r>
      <w:r w:rsidRPr="007354F9">
        <w:rPr>
          <w:rFonts w:ascii="Times New Roman" w:eastAsia="SimSun" w:hAnsi="Times New Roman" w:cs="Times New Roman"/>
          <w:sz w:val="20"/>
          <w:szCs w:val="20"/>
        </w:rPr>
        <w:t xml:space="preserve"> is the natural logarithm of the daily market value.</w:t>
      </w:r>
      <w:r>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 xml:space="preserve">Turnover </w:t>
      </w:r>
      <w:r w:rsidRPr="007354F9">
        <w:rPr>
          <w:rFonts w:ascii="Times New Roman" w:eastAsia="SimSun" w:hAnsi="Times New Roman" w:cs="Times New Roman"/>
          <w:sz w:val="20"/>
          <w:szCs w:val="20"/>
        </w:rPr>
        <w:t>is the natural logarithm of the daily number of shares</w:t>
      </w:r>
      <w:r>
        <w:rPr>
          <w:rFonts w:ascii="Times New Roman" w:eastAsia="SimSun" w:hAnsi="Times New Roman" w:cs="Times New Roman"/>
          <w:sz w:val="20"/>
          <w:szCs w:val="20"/>
        </w:rPr>
        <w:t xml:space="preserve"> traded</w:t>
      </w:r>
      <w:r w:rsidRPr="007354F9">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Bid-ask spread</w:t>
      </w:r>
      <w:r>
        <w:rPr>
          <w:rFonts w:ascii="Times New Roman" w:eastAsia="SimSun" w:hAnsi="Times New Roman" w:cs="Times New Roman"/>
          <w:sz w:val="20"/>
          <w:szCs w:val="20"/>
        </w:rPr>
        <w:t xml:space="preserve"> is measured as the bid price minus</w:t>
      </w:r>
      <w:r w:rsidRPr="007354F9">
        <w:rPr>
          <w:rFonts w:ascii="Times New Roman" w:eastAsia="SimSun" w:hAnsi="Times New Roman" w:cs="Times New Roman"/>
          <w:sz w:val="20"/>
          <w:szCs w:val="20"/>
        </w:rPr>
        <w:t xml:space="preserve"> the ask price, divided by the average of the daily bid and ask prices. </w:t>
      </w:r>
      <w:r w:rsidRPr="00A2684A">
        <w:rPr>
          <w:rFonts w:ascii="Times New Roman" w:eastAsia="SimSun" w:hAnsi="Times New Roman" w:cs="Times New Roman"/>
          <w:i/>
          <w:sz w:val="20"/>
          <w:szCs w:val="20"/>
        </w:rPr>
        <w:t xml:space="preserve">Book-to-market </w:t>
      </w:r>
      <w:r w:rsidRPr="00A2684A">
        <w:rPr>
          <w:rFonts w:ascii="Times New Roman" w:eastAsia="SimSun" w:hAnsi="Times New Roman" w:cs="Times New Roman"/>
          <w:sz w:val="20"/>
          <w:szCs w:val="20"/>
        </w:rPr>
        <w:t>is the quarter-end book value of equity divided by the daily market value of equity</w:t>
      </w:r>
      <w:r w:rsidRPr="00A2684A">
        <w:rPr>
          <w:rFonts w:ascii="Times New Roman" w:eastAsia="SimSun" w:hAnsi="Times New Roman" w:cs="Times New Roman"/>
          <w:i/>
          <w:sz w:val="20"/>
          <w:szCs w:val="20"/>
        </w:rPr>
        <w:t>.</w:t>
      </w:r>
      <w:r w:rsidRPr="007354F9">
        <w:rPr>
          <w:rFonts w:ascii="Times New Roman" w:eastAsia="SimSun" w:hAnsi="Times New Roman" w:cs="Times New Roman"/>
          <w:sz w:val="20"/>
          <w:szCs w:val="20"/>
        </w:rPr>
        <w:t xml:space="preserve">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represents the cumulative short selling volume during the five days prior to day t as a percentage of number of shares outstanding.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w:r w:rsidRPr="007354F9">
        <w:rPr>
          <w:rFonts w:ascii="Times New Roman" w:eastAsia="SimSun" w:hAnsi="Times New Roman" w:cs="Times New Roman"/>
          <w:sz w:val="20"/>
          <w:szCs w:val="20"/>
        </w:rPr>
        <w:t xml:space="preserve"> is the size-adjusted abnormal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on day t.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CAR</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measures the cumulative abnormal size-adjusted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during the five days prior to day t. All models include year and industry dummies. </w:t>
      </w:r>
      <w:r>
        <w:rPr>
          <w:rFonts w:ascii="Times New Roman" w:eastAsia="SimSun" w:hAnsi="Times New Roman" w:cs="Times New Roman"/>
          <w:sz w:val="20"/>
          <w:szCs w:val="20"/>
        </w:rPr>
        <w:t xml:space="preserve">All standard errors are clustered by event. Robust t-statistics are reported in parentheses. ***,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w:t>
      </w:r>
    </w:p>
    <w:tbl>
      <w:tblPr>
        <w:tblStyle w:val="TableGrid1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081"/>
        <w:gridCol w:w="1178"/>
        <w:gridCol w:w="1184"/>
        <w:gridCol w:w="1177"/>
        <w:gridCol w:w="1177"/>
        <w:gridCol w:w="1177"/>
        <w:gridCol w:w="1177"/>
        <w:gridCol w:w="1177"/>
        <w:gridCol w:w="1177"/>
        <w:gridCol w:w="1177"/>
        <w:gridCol w:w="1177"/>
        <w:gridCol w:w="1177"/>
      </w:tblGrid>
      <w:tr w:rsidR="00F7065A" w:rsidRPr="00833FFF" w14:paraId="3DE5CB99" w14:textId="77777777" w:rsidTr="003F1D70">
        <w:tc>
          <w:tcPr>
            <w:tcW w:w="505" w:type="pct"/>
            <w:tcBorders>
              <w:top w:val="single" w:sz="4" w:space="0" w:color="auto"/>
              <w:bottom w:val="nil"/>
            </w:tcBorders>
          </w:tcPr>
          <w:p w14:paraId="2ED0F9ED" w14:textId="77777777" w:rsidR="00F7065A" w:rsidRPr="00833FFF" w:rsidRDefault="00F7065A" w:rsidP="003F1D70">
            <w:pPr>
              <w:spacing w:after="0" w:line="240" w:lineRule="auto"/>
              <w:rPr>
                <w:rFonts w:ascii="Times New Roman" w:hAnsi="Times New Roman" w:cs="Times New Roman"/>
                <w:kern w:val="0"/>
                <w:sz w:val="20"/>
                <w:szCs w:val="20"/>
              </w:rPr>
            </w:pPr>
          </w:p>
        </w:tc>
        <w:tc>
          <w:tcPr>
            <w:tcW w:w="1102" w:type="pct"/>
            <w:gridSpan w:val="3"/>
            <w:tcBorders>
              <w:top w:val="single" w:sz="4" w:space="0" w:color="auto"/>
              <w:bottom w:val="nil"/>
            </w:tcBorders>
          </w:tcPr>
          <w:p w14:paraId="2210D4F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eastAsia="SimSun" w:hAnsi="Times New Roman" w:cs="Times New Roman"/>
                <w:kern w:val="0"/>
                <w:sz w:val="20"/>
                <w:szCs w:val="20"/>
              </w:rPr>
              <w:t>Family voting rights&lt;50%</w:t>
            </w:r>
          </w:p>
        </w:tc>
        <w:tc>
          <w:tcPr>
            <w:tcW w:w="1131" w:type="pct"/>
            <w:gridSpan w:val="3"/>
            <w:tcBorders>
              <w:top w:val="single" w:sz="4" w:space="0" w:color="auto"/>
              <w:bottom w:val="nil"/>
            </w:tcBorders>
          </w:tcPr>
          <w:p w14:paraId="7AC6AF5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eastAsia="SimSun" w:hAnsi="Times New Roman" w:cs="Times New Roman"/>
                <w:kern w:val="0"/>
                <w:sz w:val="20"/>
                <w:szCs w:val="20"/>
              </w:rPr>
              <w:t>Family voting rights&gt;=50%</w:t>
            </w:r>
          </w:p>
        </w:tc>
        <w:tc>
          <w:tcPr>
            <w:tcW w:w="1131" w:type="pct"/>
            <w:gridSpan w:val="3"/>
            <w:tcBorders>
              <w:top w:val="single" w:sz="4" w:space="0" w:color="auto"/>
              <w:bottom w:val="nil"/>
            </w:tcBorders>
          </w:tcPr>
          <w:p w14:paraId="3342865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eastAsia="SimSun" w:hAnsi="Times New Roman" w:cs="Times New Roman"/>
                <w:kern w:val="0"/>
                <w:sz w:val="20"/>
                <w:szCs w:val="20"/>
              </w:rPr>
              <w:t>Family board seats&lt;2</w:t>
            </w:r>
          </w:p>
        </w:tc>
        <w:tc>
          <w:tcPr>
            <w:tcW w:w="1131" w:type="pct"/>
            <w:gridSpan w:val="3"/>
            <w:tcBorders>
              <w:top w:val="single" w:sz="4" w:space="0" w:color="auto"/>
              <w:bottom w:val="nil"/>
            </w:tcBorders>
          </w:tcPr>
          <w:p w14:paraId="1A294FC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eastAsia="SimSun" w:hAnsi="Times New Roman" w:cs="Times New Roman"/>
                <w:kern w:val="0"/>
                <w:sz w:val="20"/>
                <w:szCs w:val="20"/>
              </w:rPr>
              <w:t>Family board seats&gt;=2</w:t>
            </w:r>
          </w:p>
        </w:tc>
      </w:tr>
      <w:tr w:rsidR="00F7065A" w:rsidRPr="00833FFF" w14:paraId="0034D2CE" w14:textId="77777777" w:rsidTr="003F1D70">
        <w:tc>
          <w:tcPr>
            <w:tcW w:w="505" w:type="pct"/>
            <w:tcBorders>
              <w:top w:val="nil"/>
              <w:bottom w:val="single" w:sz="4" w:space="0" w:color="auto"/>
            </w:tcBorders>
          </w:tcPr>
          <w:p w14:paraId="33C08BAB" w14:textId="77777777" w:rsidR="00F7065A" w:rsidRPr="00833FFF" w:rsidRDefault="00F7065A" w:rsidP="003F1D70">
            <w:pPr>
              <w:spacing w:after="0" w:line="240" w:lineRule="auto"/>
              <w:rPr>
                <w:rFonts w:ascii="Times New Roman" w:hAnsi="Times New Roman" w:cs="Times New Roman"/>
                <w:kern w:val="0"/>
                <w:sz w:val="20"/>
                <w:szCs w:val="20"/>
              </w:rPr>
            </w:pPr>
          </w:p>
        </w:tc>
        <w:tc>
          <w:tcPr>
            <w:tcW w:w="346" w:type="pct"/>
            <w:tcBorders>
              <w:top w:val="nil"/>
              <w:bottom w:val="single" w:sz="4" w:space="0" w:color="auto"/>
            </w:tcBorders>
          </w:tcPr>
          <w:p w14:paraId="7CBAE5D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w:t>
            </w:r>
          </w:p>
        </w:tc>
        <w:tc>
          <w:tcPr>
            <w:tcW w:w="377" w:type="pct"/>
            <w:tcBorders>
              <w:top w:val="nil"/>
              <w:bottom w:val="single" w:sz="4" w:space="0" w:color="auto"/>
            </w:tcBorders>
          </w:tcPr>
          <w:p w14:paraId="2910C80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w:t>
            </w:r>
          </w:p>
        </w:tc>
        <w:tc>
          <w:tcPr>
            <w:tcW w:w="379" w:type="pct"/>
            <w:tcBorders>
              <w:top w:val="nil"/>
              <w:bottom w:val="single" w:sz="4" w:space="0" w:color="auto"/>
            </w:tcBorders>
          </w:tcPr>
          <w:p w14:paraId="03D629F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w:t>
            </w:r>
          </w:p>
        </w:tc>
        <w:tc>
          <w:tcPr>
            <w:tcW w:w="377" w:type="pct"/>
            <w:tcBorders>
              <w:top w:val="nil"/>
              <w:bottom w:val="single" w:sz="4" w:space="0" w:color="auto"/>
            </w:tcBorders>
          </w:tcPr>
          <w:p w14:paraId="4A15449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w:t>
            </w:r>
          </w:p>
        </w:tc>
        <w:tc>
          <w:tcPr>
            <w:tcW w:w="377" w:type="pct"/>
            <w:tcBorders>
              <w:top w:val="nil"/>
              <w:bottom w:val="single" w:sz="4" w:space="0" w:color="auto"/>
            </w:tcBorders>
          </w:tcPr>
          <w:p w14:paraId="2CF46C5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w:t>
            </w:r>
          </w:p>
        </w:tc>
        <w:tc>
          <w:tcPr>
            <w:tcW w:w="377" w:type="pct"/>
            <w:tcBorders>
              <w:top w:val="nil"/>
              <w:bottom w:val="single" w:sz="4" w:space="0" w:color="auto"/>
            </w:tcBorders>
          </w:tcPr>
          <w:p w14:paraId="37ECC3C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(6)</w:t>
            </w:r>
          </w:p>
        </w:tc>
        <w:tc>
          <w:tcPr>
            <w:tcW w:w="377" w:type="pct"/>
            <w:tcBorders>
              <w:top w:val="nil"/>
              <w:bottom w:val="single" w:sz="4" w:space="0" w:color="auto"/>
            </w:tcBorders>
          </w:tcPr>
          <w:p w14:paraId="1120A84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(7)</w:t>
            </w:r>
          </w:p>
        </w:tc>
        <w:tc>
          <w:tcPr>
            <w:tcW w:w="377" w:type="pct"/>
            <w:tcBorders>
              <w:top w:val="nil"/>
              <w:bottom w:val="single" w:sz="4" w:space="0" w:color="auto"/>
            </w:tcBorders>
          </w:tcPr>
          <w:p w14:paraId="2CE3871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(8)</w:t>
            </w:r>
          </w:p>
        </w:tc>
        <w:tc>
          <w:tcPr>
            <w:tcW w:w="377" w:type="pct"/>
            <w:tcBorders>
              <w:top w:val="nil"/>
              <w:bottom w:val="single" w:sz="4" w:space="0" w:color="auto"/>
            </w:tcBorders>
          </w:tcPr>
          <w:p w14:paraId="2FC2C0D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(9)</w:t>
            </w:r>
          </w:p>
        </w:tc>
        <w:tc>
          <w:tcPr>
            <w:tcW w:w="377" w:type="pct"/>
            <w:tcBorders>
              <w:top w:val="nil"/>
              <w:bottom w:val="single" w:sz="4" w:space="0" w:color="auto"/>
            </w:tcBorders>
          </w:tcPr>
          <w:p w14:paraId="5D6CF47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(10)</w:t>
            </w:r>
          </w:p>
        </w:tc>
        <w:tc>
          <w:tcPr>
            <w:tcW w:w="377" w:type="pct"/>
            <w:tcBorders>
              <w:top w:val="nil"/>
              <w:bottom w:val="single" w:sz="4" w:space="0" w:color="auto"/>
            </w:tcBorders>
          </w:tcPr>
          <w:p w14:paraId="37EC26F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(11)</w:t>
            </w:r>
          </w:p>
        </w:tc>
        <w:tc>
          <w:tcPr>
            <w:tcW w:w="377" w:type="pct"/>
            <w:tcBorders>
              <w:top w:val="nil"/>
              <w:bottom w:val="single" w:sz="4" w:space="0" w:color="auto"/>
            </w:tcBorders>
          </w:tcPr>
          <w:p w14:paraId="799FBD7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w:t>
            </w:r>
          </w:p>
        </w:tc>
      </w:tr>
      <w:tr w:rsidR="00F7065A" w:rsidRPr="00833FFF" w14:paraId="71613271" w14:textId="77777777" w:rsidTr="003F1D70">
        <w:tc>
          <w:tcPr>
            <w:tcW w:w="505" w:type="pct"/>
            <w:tcBorders>
              <w:top w:val="single" w:sz="4" w:space="0" w:color="auto"/>
            </w:tcBorders>
          </w:tcPr>
          <w:p w14:paraId="0587E874" w14:textId="77777777" w:rsidR="00F7065A" w:rsidRPr="00833FFF"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m:oMathPara>
          </w:p>
        </w:tc>
        <w:tc>
          <w:tcPr>
            <w:tcW w:w="346" w:type="pct"/>
            <w:tcBorders>
              <w:top w:val="single" w:sz="4" w:space="0" w:color="auto"/>
            </w:tcBorders>
          </w:tcPr>
          <w:p w14:paraId="49ED65C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0.007**</w:t>
            </w:r>
          </w:p>
        </w:tc>
        <w:tc>
          <w:tcPr>
            <w:tcW w:w="377" w:type="pct"/>
            <w:tcBorders>
              <w:top w:val="single" w:sz="4" w:space="0" w:color="auto"/>
            </w:tcBorders>
          </w:tcPr>
          <w:p w14:paraId="3366A859"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9" w:type="pct"/>
            <w:tcBorders>
              <w:top w:val="single" w:sz="4" w:space="0" w:color="auto"/>
            </w:tcBorders>
          </w:tcPr>
          <w:p w14:paraId="0455273E"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51CF1EE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Borders>
              <w:top w:val="single" w:sz="4" w:space="0" w:color="auto"/>
            </w:tcBorders>
          </w:tcPr>
          <w:p w14:paraId="11E0A822"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729EE6A2"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5502BD3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0.008**</w:t>
            </w:r>
          </w:p>
        </w:tc>
        <w:tc>
          <w:tcPr>
            <w:tcW w:w="377" w:type="pct"/>
            <w:tcBorders>
              <w:top w:val="single" w:sz="4" w:space="0" w:color="auto"/>
            </w:tcBorders>
          </w:tcPr>
          <w:p w14:paraId="652234F5"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6C568181"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4DB31E4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Borders>
              <w:top w:val="single" w:sz="4" w:space="0" w:color="auto"/>
            </w:tcBorders>
          </w:tcPr>
          <w:p w14:paraId="6B9DAA10"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Borders>
              <w:top w:val="single" w:sz="4" w:space="0" w:color="auto"/>
            </w:tcBorders>
          </w:tcPr>
          <w:p w14:paraId="1A9215F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r>
      <w:tr w:rsidR="00F7065A" w:rsidRPr="00833FFF" w14:paraId="1757B61A" w14:textId="77777777" w:rsidTr="003F1D70">
        <w:tc>
          <w:tcPr>
            <w:tcW w:w="505" w:type="pct"/>
          </w:tcPr>
          <w:p w14:paraId="38D8FC1B"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774C76B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(2.151)</w:t>
            </w:r>
          </w:p>
        </w:tc>
        <w:tc>
          <w:tcPr>
            <w:tcW w:w="377" w:type="pct"/>
          </w:tcPr>
          <w:p w14:paraId="4B74362F"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9" w:type="pct"/>
          </w:tcPr>
          <w:p w14:paraId="444F76ED"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3792315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(0.524)</w:t>
            </w:r>
          </w:p>
        </w:tc>
        <w:tc>
          <w:tcPr>
            <w:tcW w:w="377" w:type="pct"/>
          </w:tcPr>
          <w:p w14:paraId="7E7CEA17"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92D79BB"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00A3BAB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(2.405)</w:t>
            </w:r>
          </w:p>
        </w:tc>
        <w:tc>
          <w:tcPr>
            <w:tcW w:w="377" w:type="pct"/>
          </w:tcPr>
          <w:p w14:paraId="243E2E9C"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008ED864"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0310186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(-0.162)</w:t>
            </w:r>
          </w:p>
        </w:tc>
        <w:tc>
          <w:tcPr>
            <w:tcW w:w="377" w:type="pct"/>
          </w:tcPr>
          <w:p w14:paraId="1B852617"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E12EE95" w14:textId="77777777" w:rsidR="00F7065A" w:rsidRPr="00833FFF" w:rsidRDefault="00F7065A" w:rsidP="003F1D70">
            <w:pPr>
              <w:spacing w:after="0" w:line="240" w:lineRule="auto"/>
              <w:jc w:val="center"/>
              <w:rPr>
                <w:rFonts w:ascii="Times New Roman" w:hAnsi="Times New Roman" w:cs="Times New Roman"/>
                <w:kern w:val="0"/>
                <w:sz w:val="20"/>
                <w:szCs w:val="20"/>
              </w:rPr>
            </w:pPr>
          </w:p>
        </w:tc>
      </w:tr>
      <w:tr w:rsidR="00F7065A" w:rsidRPr="00833FFF" w14:paraId="7794BEEA" w14:textId="77777777" w:rsidTr="003F1D70">
        <w:tc>
          <w:tcPr>
            <w:tcW w:w="505" w:type="pct"/>
          </w:tcPr>
          <w:p w14:paraId="1AF1D379" w14:textId="77777777" w:rsidR="00F7065A" w:rsidRPr="00833FFF"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1]</m:t>
                    </m:r>
                  </m:sub>
                </m:sSub>
              </m:oMath>
            </m:oMathPara>
          </w:p>
        </w:tc>
        <w:tc>
          <w:tcPr>
            <w:tcW w:w="346" w:type="pct"/>
          </w:tcPr>
          <w:p w14:paraId="4A4A7C22"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2689008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0.006**</w:t>
            </w:r>
          </w:p>
        </w:tc>
        <w:tc>
          <w:tcPr>
            <w:tcW w:w="379" w:type="pct"/>
          </w:tcPr>
          <w:p w14:paraId="70E58B7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312420F5"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21130D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788BA023"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F8B5E78"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40B3EFE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0.007**</w:t>
            </w:r>
          </w:p>
        </w:tc>
        <w:tc>
          <w:tcPr>
            <w:tcW w:w="377" w:type="pct"/>
          </w:tcPr>
          <w:p w14:paraId="5206F6E9"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703B36DD"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2AB49D8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6E0CAEA4" w14:textId="77777777" w:rsidR="00F7065A" w:rsidRPr="00833FFF" w:rsidRDefault="00F7065A" w:rsidP="003F1D70">
            <w:pPr>
              <w:spacing w:after="0" w:line="240" w:lineRule="auto"/>
              <w:jc w:val="center"/>
              <w:rPr>
                <w:rFonts w:ascii="Times New Roman" w:hAnsi="Times New Roman" w:cs="Times New Roman"/>
                <w:kern w:val="0"/>
                <w:sz w:val="20"/>
                <w:szCs w:val="20"/>
              </w:rPr>
            </w:pPr>
          </w:p>
        </w:tc>
      </w:tr>
      <w:tr w:rsidR="00F7065A" w:rsidRPr="00833FFF" w14:paraId="1DF91A9B" w14:textId="77777777" w:rsidTr="003F1D70">
        <w:tc>
          <w:tcPr>
            <w:tcW w:w="505" w:type="pct"/>
          </w:tcPr>
          <w:p w14:paraId="206D023C"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10FB6894"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7E7B2C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(2.060)</w:t>
            </w:r>
          </w:p>
        </w:tc>
        <w:tc>
          <w:tcPr>
            <w:tcW w:w="379" w:type="pct"/>
          </w:tcPr>
          <w:p w14:paraId="2EC190C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2DBBCAB"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2E1C39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(0.181)</w:t>
            </w:r>
          </w:p>
        </w:tc>
        <w:tc>
          <w:tcPr>
            <w:tcW w:w="377" w:type="pct"/>
          </w:tcPr>
          <w:p w14:paraId="3A18442E"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4FFC5C85"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F7642E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(2.301)</w:t>
            </w:r>
          </w:p>
        </w:tc>
        <w:tc>
          <w:tcPr>
            <w:tcW w:w="377" w:type="pct"/>
          </w:tcPr>
          <w:p w14:paraId="16F1FABB"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C2C84BD"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32ED385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(-0.263)</w:t>
            </w:r>
          </w:p>
        </w:tc>
        <w:tc>
          <w:tcPr>
            <w:tcW w:w="377" w:type="pct"/>
          </w:tcPr>
          <w:p w14:paraId="5196B70C" w14:textId="77777777" w:rsidR="00F7065A" w:rsidRPr="00833FFF" w:rsidRDefault="00F7065A" w:rsidP="003F1D70">
            <w:pPr>
              <w:spacing w:after="0" w:line="240" w:lineRule="auto"/>
              <w:jc w:val="center"/>
              <w:rPr>
                <w:rFonts w:ascii="Times New Roman" w:hAnsi="Times New Roman" w:cs="Times New Roman"/>
                <w:kern w:val="0"/>
                <w:sz w:val="20"/>
                <w:szCs w:val="20"/>
              </w:rPr>
            </w:pPr>
          </w:p>
        </w:tc>
      </w:tr>
      <w:tr w:rsidR="00F7065A" w:rsidRPr="00833FFF" w14:paraId="3F1CD753" w14:textId="77777777" w:rsidTr="003F1D70">
        <w:tc>
          <w:tcPr>
            <w:tcW w:w="505" w:type="pct"/>
          </w:tcPr>
          <w:p w14:paraId="787E7E94" w14:textId="77777777" w:rsidR="00F7065A" w:rsidRPr="00833FFF"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2]</m:t>
                    </m:r>
                  </m:sub>
                </m:sSub>
              </m:oMath>
            </m:oMathPara>
          </w:p>
        </w:tc>
        <w:tc>
          <w:tcPr>
            <w:tcW w:w="346" w:type="pct"/>
          </w:tcPr>
          <w:p w14:paraId="27CADE8A"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2CC827D4"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9" w:type="pct"/>
          </w:tcPr>
          <w:p w14:paraId="15ACC5B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0.004*</w:t>
            </w:r>
          </w:p>
        </w:tc>
        <w:tc>
          <w:tcPr>
            <w:tcW w:w="377" w:type="pct"/>
          </w:tcPr>
          <w:p w14:paraId="202A8F58"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BC9F8D7"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2E5C09B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1BEDF233"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27148E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F06662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7" w:type="pct"/>
          </w:tcPr>
          <w:p w14:paraId="53892A99"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034204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7AC6FE7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r>
      <w:tr w:rsidR="00F7065A" w:rsidRPr="00833FFF" w14:paraId="3895BE5A" w14:textId="77777777" w:rsidTr="003F1D70">
        <w:tc>
          <w:tcPr>
            <w:tcW w:w="505" w:type="pct"/>
          </w:tcPr>
          <w:p w14:paraId="507D58B4"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73C0CB27"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463E883C"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9" w:type="pct"/>
          </w:tcPr>
          <w:p w14:paraId="67FD436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(1.689)</w:t>
            </w:r>
          </w:p>
        </w:tc>
        <w:tc>
          <w:tcPr>
            <w:tcW w:w="377" w:type="pct"/>
          </w:tcPr>
          <w:p w14:paraId="7A0EDB6B"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27048964"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74177BF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(0.277)</w:t>
            </w:r>
          </w:p>
        </w:tc>
        <w:tc>
          <w:tcPr>
            <w:tcW w:w="377" w:type="pct"/>
          </w:tcPr>
          <w:p w14:paraId="43FCC818"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53950E45"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85146D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(2.100)</w:t>
            </w:r>
          </w:p>
        </w:tc>
        <w:tc>
          <w:tcPr>
            <w:tcW w:w="377" w:type="pct"/>
          </w:tcPr>
          <w:p w14:paraId="01172416"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6FD01723" w14:textId="77777777" w:rsidR="00F7065A" w:rsidRPr="00833FFF" w:rsidRDefault="00F7065A" w:rsidP="003F1D70">
            <w:pPr>
              <w:spacing w:after="0" w:line="240" w:lineRule="auto"/>
              <w:jc w:val="center"/>
              <w:rPr>
                <w:rFonts w:ascii="Times New Roman" w:hAnsi="Times New Roman" w:cs="Times New Roman"/>
                <w:kern w:val="0"/>
                <w:sz w:val="20"/>
                <w:szCs w:val="20"/>
              </w:rPr>
            </w:pPr>
          </w:p>
        </w:tc>
        <w:tc>
          <w:tcPr>
            <w:tcW w:w="377" w:type="pct"/>
          </w:tcPr>
          <w:p w14:paraId="1D148DE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(-0.489)</w:t>
            </w:r>
          </w:p>
        </w:tc>
      </w:tr>
      <w:tr w:rsidR="00F7065A" w:rsidRPr="00833FFF" w14:paraId="5FAB3A26" w14:textId="77777777" w:rsidTr="003F1D70">
        <w:tc>
          <w:tcPr>
            <w:tcW w:w="505" w:type="pct"/>
          </w:tcPr>
          <w:p w14:paraId="63B442D5"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Firm size</w:t>
            </w:r>
          </w:p>
        </w:tc>
        <w:tc>
          <w:tcPr>
            <w:tcW w:w="346" w:type="pct"/>
          </w:tcPr>
          <w:p w14:paraId="1574D1C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-0.009***</w:t>
            </w:r>
          </w:p>
        </w:tc>
        <w:tc>
          <w:tcPr>
            <w:tcW w:w="377" w:type="pct"/>
          </w:tcPr>
          <w:p w14:paraId="3DA178F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-0.009***</w:t>
            </w:r>
          </w:p>
        </w:tc>
        <w:tc>
          <w:tcPr>
            <w:tcW w:w="379" w:type="pct"/>
          </w:tcPr>
          <w:p w14:paraId="76A99CB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-0.009***</w:t>
            </w:r>
          </w:p>
        </w:tc>
        <w:tc>
          <w:tcPr>
            <w:tcW w:w="377" w:type="pct"/>
          </w:tcPr>
          <w:p w14:paraId="63EE69F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4C6496E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49FEECA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53C95B0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-0.006***</w:t>
            </w:r>
          </w:p>
        </w:tc>
        <w:tc>
          <w:tcPr>
            <w:tcW w:w="377" w:type="pct"/>
          </w:tcPr>
          <w:p w14:paraId="6EB5A9E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-0.006***</w:t>
            </w:r>
          </w:p>
        </w:tc>
        <w:tc>
          <w:tcPr>
            <w:tcW w:w="377" w:type="pct"/>
          </w:tcPr>
          <w:p w14:paraId="4A44E48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-0.006***</w:t>
            </w:r>
          </w:p>
        </w:tc>
        <w:tc>
          <w:tcPr>
            <w:tcW w:w="377" w:type="pct"/>
          </w:tcPr>
          <w:p w14:paraId="4FFF08F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0608FA3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21734F0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r>
      <w:tr w:rsidR="00F7065A" w:rsidRPr="00833FFF" w14:paraId="296EDB92" w14:textId="77777777" w:rsidTr="003F1D70">
        <w:tc>
          <w:tcPr>
            <w:tcW w:w="505" w:type="pct"/>
          </w:tcPr>
          <w:p w14:paraId="46E29AA5"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7E5399C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(-4.132)</w:t>
            </w:r>
          </w:p>
        </w:tc>
        <w:tc>
          <w:tcPr>
            <w:tcW w:w="377" w:type="pct"/>
          </w:tcPr>
          <w:p w14:paraId="683F98C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(-4.131)</w:t>
            </w:r>
          </w:p>
        </w:tc>
        <w:tc>
          <w:tcPr>
            <w:tcW w:w="379" w:type="pct"/>
          </w:tcPr>
          <w:p w14:paraId="6AD5AFC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(-4.129)</w:t>
            </w:r>
          </w:p>
        </w:tc>
        <w:tc>
          <w:tcPr>
            <w:tcW w:w="377" w:type="pct"/>
          </w:tcPr>
          <w:p w14:paraId="22C59E8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(-0.329)</w:t>
            </w:r>
          </w:p>
        </w:tc>
        <w:tc>
          <w:tcPr>
            <w:tcW w:w="377" w:type="pct"/>
          </w:tcPr>
          <w:p w14:paraId="125F086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(-0.331)</w:t>
            </w:r>
          </w:p>
        </w:tc>
        <w:tc>
          <w:tcPr>
            <w:tcW w:w="377" w:type="pct"/>
          </w:tcPr>
          <w:p w14:paraId="62D1C76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(-0.330)</w:t>
            </w:r>
          </w:p>
        </w:tc>
        <w:tc>
          <w:tcPr>
            <w:tcW w:w="377" w:type="pct"/>
          </w:tcPr>
          <w:p w14:paraId="24DAD96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(-3.305)</w:t>
            </w:r>
          </w:p>
        </w:tc>
        <w:tc>
          <w:tcPr>
            <w:tcW w:w="377" w:type="pct"/>
          </w:tcPr>
          <w:p w14:paraId="7AD27C2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(-3.305)</w:t>
            </w:r>
          </w:p>
        </w:tc>
        <w:tc>
          <w:tcPr>
            <w:tcW w:w="377" w:type="pct"/>
          </w:tcPr>
          <w:p w14:paraId="77F3136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(-3.302)</w:t>
            </w:r>
          </w:p>
        </w:tc>
        <w:tc>
          <w:tcPr>
            <w:tcW w:w="377" w:type="pct"/>
          </w:tcPr>
          <w:p w14:paraId="433B574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(-2.385)</w:t>
            </w:r>
          </w:p>
        </w:tc>
        <w:tc>
          <w:tcPr>
            <w:tcW w:w="377" w:type="pct"/>
          </w:tcPr>
          <w:p w14:paraId="568F9C4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(-2.386)</w:t>
            </w:r>
          </w:p>
        </w:tc>
        <w:tc>
          <w:tcPr>
            <w:tcW w:w="377" w:type="pct"/>
          </w:tcPr>
          <w:p w14:paraId="5E6A273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(-2.386)</w:t>
            </w:r>
          </w:p>
        </w:tc>
      </w:tr>
      <w:tr w:rsidR="00F7065A" w:rsidRPr="00833FFF" w14:paraId="2486EB0C" w14:textId="77777777" w:rsidTr="003F1D70">
        <w:tc>
          <w:tcPr>
            <w:tcW w:w="505" w:type="pct"/>
          </w:tcPr>
          <w:p w14:paraId="1CEA362D"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Turnover</w:t>
            </w:r>
          </w:p>
        </w:tc>
        <w:tc>
          <w:tcPr>
            <w:tcW w:w="346" w:type="pct"/>
          </w:tcPr>
          <w:p w14:paraId="602D106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7" w:type="pct"/>
          </w:tcPr>
          <w:p w14:paraId="3BDBE24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9" w:type="pct"/>
          </w:tcPr>
          <w:p w14:paraId="7D850FA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7" w:type="pct"/>
          </w:tcPr>
          <w:p w14:paraId="74B6E45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2762D9E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164EA6A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625CE4F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0.004***</w:t>
            </w:r>
          </w:p>
        </w:tc>
        <w:tc>
          <w:tcPr>
            <w:tcW w:w="377" w:type="pct"/>
          </w:tcPr>
          <w:p w14:paraId="20C867F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0.004***</w:t>
            </w:r>
          </w:p>
        </w:tc>
        <w:tc>
          <w:tcPr>
            <w:tcW w:w="377" w:type="pct"/>
          </w:tcPr>
          <w:p w14:paraId="434A3EB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0.004***</w:t>
            </w:r>
          </w:p>
        </w:tc>
        <w:tc>
          <w:tcPr>
            <w:tcW w:w="377" w:type="pct"/>
          </w:tcPr>
          <w:p w14:paraId="125491E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7" w:type="pct"/>
          </w:tcPr>
          <w:p w14:paraId="516D1C5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c>
          <w:tcPr>
            <w:tcW w:w="377" w:type="pct"/>
          </w:tcPr>
          <w:p w14:paraId="61E4E08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0.005***</w:t>
            </w:r>
          </w:p>
        </w:tc>
      </w:tr>
      <w:tr w:rsidR="00F7065A" w:rsidRPr="00833FFF" w14:paraId="0B41D3A6" w14:textId="77777777" w:rsidTr="003F1D70">
        <w:tc>
          <w:tcPr>
            <w:tcW w:w="505" w:type="pct"/>
          </w:tcPr>
          <w:p w14:paraId="66F3E7D3"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361179E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(4.299)</w:t>
            </w:r>
          </w:p>
        </w:tc>
        <w:tc>
          <w:tcPr>
            <w:tcW w:w="377" w:type="pct"/>
          </w:tcPr>
          <w:p w14:paraId="577E23C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(4.289)</w:t>
            </w:r>
          </w:p>
        </w:tc>
        <w:tc>
          <w:tcPr>
            <w:tcW w:w="379" w:type="pct"/>
          </w:tcPr>
          <w:p w14:paraId="1D2F5E1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(4.319)</w:t>
            </w:r>
          </w:p>
        </w:tc>
        <w:tc>
          <w:tcPr>
            <w:tcW w:w="377" w:type="pct"/>
          </w:tcPr>
          <w:p w14:paraId="3D3A49B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(3.650)</w:t>
            </w:r>
          </w:p>
        </w:tc>
        <w:tc>
          <w:tcPr>
            <w:tcW w:w="377" w:type="pct"/>
          </w:tcPr>
          <w:p w14:paraId="0029C5E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(3.656)</w:t>
            </w:r>
          </w:p>
        </w:tc>
        <w:tc>
          <w:tcPr>
            <w:tcW w:w="377" w:type="pct"/>
          </w:tcPr>
          <w:p w14:paraId="5D99BDA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(3.654)</w:t>
            </w:r>
          </w:p>
        </w:tc>
        <w:tc>
          <w:tcPr>
            <w:tcW w:w="377" w:type="pct"/>
          </w:tcPr>
          <w:p w14:paraId="6E0E8DB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(3.449)</w:t>
            </w:r>
          </w:p>
        </w:tc>
        <w:tc>
          <w:tcPr>
            <w:tcW w:w="377" w:type="pct"/>
          </w:tcPr>
          <w:p w14:paraId="3F603F2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(3.439)</w:t>
            </w:r>
          </w:p>
        </w:tc>
        <w:tc>
          <w:tcPr>
            <w:tcW w:w="377" w:type="pct"/>
          </w:tcPr>
          <w:p w14:paraId="6A62F37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(3.461)</w:t>
            </w:r>
          </w:p>
        </w:tc>
        <w:tc>
          <w:tcPr>
            <w:tcW w:w="377" w:type="pct"/>
          </w:tcPr>
          <w:p w14:paraId="7122D63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(4.512)</w:t>
            </w:r>
          </w:p>
        </w:tc>
        <w:tc>
          <w:tcPr>
            <w:tcW w:w="377" w:type="pct"/>
          </w:tcPr>
          <w:p w14:paraId="6081392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(4.508)</w:t>
            </w:r>
          </w:p>
        </w:tc>
        <w:tc>
          <w:tcPr>
            <w:tcW w:w="377" w:type="pct"/>
          </w:tcPr>
          <w:p w14:paraId="587B3F8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(4.513)</w:t>
            </w:r>
          </w:p>
        </w:tc>
      </w:tr>
      <w:tr w:rsidR="00F7065A" w:rsidRPr="00833FFF" w14:paraId="2F39B992" w14:textId="77777777" w:rsidTr="003F1D70">
        <w:tc>
          <w:tcPr>
            <w:tcW w:w="505" w:type="pct"/>
          </w:tcPr>
          <w:p w14:paraId="77614F75"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Bid-ask spread</w:t>
            </w:r>
          </w:p>
        </w:tc>
        <w:tc>
          <w:tcPr>
            <w:tcW w:w="346" w:type="pct"/>
          </w:tcPr>
          <w:p w14:paraId="6B3238A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-0.377</w:t>
            </w:r>
          </w:p>
        </w:tc>
        <w:tc>
          <w:tcPr>
            <w:tcW w:w="377" w:type="pct"/>
          </w:tcPr>
          <w:p w14:paraId="00B385E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-0.375</w:t>
            </w:r>
          </w:p>
        </w:tc>
        <w:tc>
          <w:tcPr>
            <w:tcW w:w="379" w:type="pct"/>
          </w:tcPr>
          <w:p w14:paraId="0223D94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-0.370</w:t>
            </w:r>
          </w:p>
        </w:tc>
        <w:tc>
          <w:tcPr>
            <w:tcW w:w="377" w:type="pct"/>
          </w:tcPr>
          <w:p w14:paraId="3453A97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0.058</w:t>
            </w:r>
          </w:p>
        </w:tc>
        <w:tc>
          <w:tcPr>
            <w:tcW w:w="377" w:type="pct"/>
          </w:tcPr>
          <w:p w14:paraId="0899782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0.057</w:t>
            </w:r>
          </w:p>
        </w:tc>
        <w:tc>
          <w:tcPr>
            <w:tcW w:w="377" w:type="pct"/>
          </w:tcPr>
          <w:p w14:paraId="02A2947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0.057</w:t>
            </w:r>
          </w:p>
        </w:tc>
        <w:tc>
          <w:tcPr>
            <w:tcW w:w="377" w:type="pct"/>
          </w:tcPr>
          <w:p w14:paraId="322789B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-0.087</w:t>
            </w:r>
          </w:p>
        </w:tc>
        <w:tc>
          <w:tcPr>
            <w:tcW w:w="377" w:type="pct"/>
          </w:tcPr>
          <w:p w14:paraId="31DA1A5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-0.086</w:t>
            </w:r>
          </w:p>
        </w:tc>
        <w:tc>
          <w:tcPr>
            <w:tcW w:w="377" w:type="pct"/>
          </w:tcPr>
          <w:p w14:paraId="1730617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-0.077</w:t>
            </w:r>
          </w:p>
        </w:tc>
        <w:tc>
          <w:tcPr>
            <w:tcW w:w="377" w:type="pct"/>
          </w:tcPr>
          <w:p w14:paraId="3616FD3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0.094</w:t>
            </w:r>
          </w:p>
        </w:tc>
        <w:tc>
          <w:tcPr>
            <w:tcW w:w="377" w:type="pct"/>
          </w:tcPr>
          <w:p w14:paraId="2AFDCC7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0.095</w:t>
            </w:r>
          </w:p>
        </w:tc>
        <w:tc>
          <w:tcPr>
            <w:tcW w:w="377" w:type="pct"/>
          </w:tcPr>
          <w:p w14:paraId="6598BA8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0.094</w:t>
            </w:r>
          </w:p>
        </w:tc>
      </w:tr>
      <w:tr w:rsidR="00F7065A" w:rsidRPr="00833FFF" w14:paraId="49E99ECD" w14:textId="77777777" w:rsidTr="003F1D70">
        <w:tc>
          <w:tcPr>
            <w:tcW w:w="505" w:type="pct"/>
          </w:tcPr>
          <w:p w14:paraId="5490E3AA"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557AD17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(-0.935)</w:t>
            </w:r>
          </w:p>
        </w:tc>
        <w:tc>
          <w:tcPr>
            <w:tcW w:w="377" w:type="pct"/>
          </w:tcPr>
          <w:p w14:paraId="63C3955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(-0.933)</w:t>
            </w:r>
          </w:p>
        </w:tc>
        <w:tc>
          <w:tcPr>
            <w:tcW w:w="379" w:type="pct"/>
          </w:tcPr>
          <w:p w14:paraId="6145A1F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(-0.922)</w:t>
            </w:r>
          </w:p>
        </w:tc>
        <w:tc>
          <w:tcPr>
            <w:tcW w:w="377" w:type="pct"/>
          </w:tcPr>
          <w:p w14:paraId="47628B3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(0.274)</w:t>
            </w:r>
          </w:p>
        </w:tc>
        <w:tc>
          <w:tcPr>
            <w:tcW w:w="377" w:type="pct"/>
          </w:tcPr>
          <w:p w14:paraId="2A84AA8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(0.267)</w:t>
            </w:r>
          </w:p>
        </w:tc>
        <w:tc>
          <w:tcPr>
            <w:tcW w:w="377" w:type="pct"/>
          </w:tcPr>
          <w:p w14:paraId="3E8FEC0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(0.269)</w:t>
            </w:r>
          </w:p>
        </w:tc>
        <w:tc>
          <w:tcPr>
            <w:tcW w:w="377" w:type="pct"/>
          </w:tcPr>
          <w:p w14:paraId="325F2F6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(-0.204)</w:t>
            </w:r>
          </w:p>
        </w:tc>
        <w:tc>
          <w:tcPr>
            <w:tcW w:w="377" w:type="pct"/>
          </w:tcPr>
          <w:p w14:paraId="08AA27E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(-0.200)</w:t>
            </w:r>
          </w:p>
        </w:tc>
        <w:tc>
          <w:tcPr>
            <w:tcW w:w="377" w:type="pct"/>
          </w:tcPr>
          <w:p w14:paraId="02C8DC0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(-0.181)</w:t>
            </w:r>
          </w:p>
        </w:tc>
        <w:tc>
          <w:tcPr>
            <w:tcW w:w="377" w:type="pct"/>
          </w:tcPr>
          <w:p w14:paraId="6EAE951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(0.326)</w:t>
            </w:r>
          </w:p>
        </w:tc>
        <w:tc>
          <w:tcPr>
            <w:tcW w:w="377" w:type="pct"/>
          </w:tcPr>
          <w:p w14:paraId="3A9B9B2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(0.329)</w:t>
            </w:r>
          </w:p>
        </w:tc>
        <w:tc>
          <w:tcPr>
            <w:tcW w:w="377" w:type="pct"/>
          </w:tcPr>
          <w:p w14:paraId="7E9C36A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(0.329)</w:t>
            </w:r>
          </w:p>
        </w:tc>
      </w:tr>
      <w:tr w:rsidR="00F7065A" w:rsidRPr="00833FFF" w14:paraId="1320D4F0" w14:textId="77777777" w:rsidTr="003F1D70">
        <w:tc>
          <w:tcPr>
            <w:tcW w:w="505" w:type="pct"/>
          </w:tcPr>
          <w:p w14:paraId="227DFB50"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Book-to-market</w:t>
            </w:r>
          </w:p>
        </w:tc>
        <w:tc>
          <w:tcPr>
            <w:tcW w:w="346" w:type="pct"/>
          </w:tcPr>
          <w:p w14:paraId="561EE18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79C01F4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9" w:type="pct"/>
          </w:tcPr>
          <w:p w14:paraId="5A7E1D4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3335DEC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Pr>
          <w:p w14:paraId="34B00B5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Pr>
          <w:p w14:paraId="60AF4E3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Pr>
          <w:p w14:paraId="405940E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3B1B56A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22D806C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5487FBE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Pr>
          <w:p w14:paraId="7FD75B9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c>
          <w:tcPr>
            <w:tcW w:w="377" w:type="pct"/>
          </w:tcPr>
          <w:p w14:paraId="03E213D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-0.001***</w:t>
            </w:r>
          </w:p>
        </w:tc>
      </w:tr>
      <w:tr w:rsidR="00F7065A" w:rsidRPr="00833FFF" w14:paraId="7534A8E9" w14:textId="77777777" w:rsidTr="003F1D70">
        <w:tc>
          <w:tcPr>
            <w:tcW w:w="505" w:type="pct"/>
          </w:tcPr>
          <w:p w14:paraId="6D95B1E2"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22D61BD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(0.917)</w:t>
            </w:r>
          </w:p>
        </w:tc>
        <w:tc>
          <w:tcPr>
            <w:tcW w:w="377" w:type="pct"/>
          </w:tcPr>
          <w:p w14:paraId="0AF7FBB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(0.919)</w:t>
            </w:r>
          </w:p>
        </w:tc>
        <w:tc>
          <w:tcPr>
            <w:tcW w:w="379" w:type="pct"/>
          </w:tcPr>
          <w:p w14:paraId="6680CD8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(0.916)</w:t>
            </w:r>
          </w:p>
        </w:tc>
        <w:tc>
          <w:tcPr>
            <w:tcW w:w="377" w:type="pct"/>
          </w:tcPr>
          <w:p w14:paraId="7658E43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(-4.820)</w:t>
            </w:r>
          </w:p>
        </w:tc>
        <w:tc>
          <w:tcPr>
            <w:tcW w:w="377" w:type="pct"/>
          </w:tcPr>
          <w:p w14:paraId="4B390D9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(-4.831)</w:t>
            </w:r>
          </w:p>
        </w:tc>
        <w:tc>
          <w:tcPr>
            <w:tcW w:w="377" w:type="pct"/>
          </w:tcPr>
          <w:p w14:paraId="66CA550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(-4.828)</w:t>
            </w:r>
          </w:p>
        </w:tc>
        <w:tc>
          <w:tcPr>
            <w:tcW w:w="377" w:type="pct"/>
          </w:tcPr>
          <w:p w14:paraId="7B2C05B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(1.200)</w:t>
            </w:r>
          </w:p>
        </w:tc>
        <w:tc>
          <w:tcPr>
            <w:tcW w:w="377" w:type="pct"/>
          </w:tcPr>
          <w:p w14:paraId="62E33A9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(1.204)</w:t>
            </w:r>
          </w:p>
        </w:tc>
        <w:tc>
          <w:tcPr>
            <w:tcW w:w="377" w:type="pct"/>
          </w:tcPr>
          <w:p w14:paraId="424B338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(1.200)</w:t>
            </w:r>
          </w:p>
        </w:tc>
        <w:tc>
          <w:tcPr>
            <w:tcW w:w="377" w:type="pct"/>
          </w:tcPr>
          <w:p w14:paraId="5A04B43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(-4.031)</w:t>
            </w:r>
          </w:p>
        </w:tc>
        <w:tc>
          <w:tcPr>
            <w:tcW w:w="377" w:type="pct"/>
          </w:tcPr>
          <w:p w14:paraId="018334B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(-4.031)</w:t>
            </w:r>
          </w:p>
        </w:tc>
        <w:tc>
          <w:tcPr>
            <w:tcW w:w="377" w:type="pct"/>
          </w:tcPr>
          <w:p w14:paraId="218B39C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(-4.031)</w:t>
            </w:r>
          </w:p>
        </w:tc>
      </w:tr>
      <w:tr w:rsidR="00F7065A" w:rsidRPr="00833FFF" w14:paraId="710F90FC" w14:textId="77777777" w:rsidTr="003F1D70">
        <w:tc>
          <w:tcPr>
            <w:tcW w:w="505" w:type="pct"/>
          </w:tcPr>
          <w:p w14:paraId="0040F6A3" w14:textId="77777777" w:rsidR="00F7065A" w:rsidRPr="00504296"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Short</m:t>
                    </m:r>
                  </m:e>
                  <m:sub>
                    <m:r>
                      <w:rPr>
                        <w:rFonts w:ascii="Cambria Math" w:eastAsia="SimSun" w:hAnsi="Cambria Math" w:cs="Times New Roman"/>
                        <w:kern w:val="0"/>
                        <w:sz w:val="20"/>
                        <w:szCs w:val="20"/>
                      </w:rPr>
                      <m:t>(t-5;t-1)</m:t>
                    </m:r>
                  </m:sub>
                </m:sSub>
                <m:r>
                  <w:rPr>
                    <w:rFonts w:ascii="Cambria Math" w:eastAsia="SimSun" w:hAnsi="Cambria Math" w:cs="Times New Roman"/>
                    <w:kern w:val="0"/>
                    <w:sz w:val="20"/>
                    <w:szCs w:val="20"/>
                  </w:rPr>
                  <m:t xml:space="preserve">  </m:t>
                </m:r>
              </m:oMath>
            </m:oMathPara>
          </w:p>
        </w:tc>
        <w:tc>
          <w:tcPr>
            <w:tcW w:w="346" w:type="pct"/>
          </w:tcPr>
          <w:p w14:paraId="57426A0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0.038***</w:t>
            </w:r>
          </w:p>
        </w:tc>
        <w:tc>
          <w:tcPr>
            <w:tcW w:w="377" w:type="pct"/>
          </w:tcPr>
          <w:p w14:paraId="29E9C1A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0.038***</w:t>
            </w:r>
          </w:p>
        </w:tc>
        <w:tc>
          <w:tcPr>
            <w:tcW w:w="379" w:type="pct"/>
          </w:tcPr>
          <w:p w14:paraId="07B7976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0.038***</w:t>
            </w:r>
          </w:p>
        </w:tc>
        <w:tc>
          <w:tcPr>
            <w:tcW w:w="377" w:type="pct"/>
          </w:tcPr>
          <w:p w14:paraId="29386C4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0.033***</w:t>
            </w:r>
          </w:p>
        </w:tc>
        <w:tc>
          <w:tcPr>
            <w:tcW w:w="377" w:type="pct"/>
          </w:tcPr>
          <w:p w14:paraId="749E2D5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0.033***</w:t>
            </w:r>
          </w:p>
        </w:tc>
        <w:tc>
          <w:tcPr>
            <w:tcW w:w="377" w:type="pct"/>
          </w:tcPr>
          <w:p w14:paraId="733F3F9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0.033***</w:t>
            </w:r>
          </w:p>
        </w:tc>
        <w:tc>
          <w:tcPr>
            <w:tcW w:w="377" w:type="pct"/>
          </w:tcPr>
          <w:p w14:paraId="5C7893E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0.040***</w:t>
            </w:r>
          </w:p>
        </w:tc>
        <w:tc>
          <w:tcPr>
            <w:tcW w:w="377" w:type="pct"/>
          </w:tcPr>
          <w:p w14:paraId="18CEB00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0.040***</w:t>
            </w:r>
          </w:p>
        </w:tc>
        <w:tc>
          <w:tcPr>
            <w:tcW w:w="377" w:type="pct"/>
          </w:tcPr>
          <w:p w14:paraId="4C42DAD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0.039***</w:t>
            </w:r>
          </w:p>
        </w:tc>
        <w:tc>
          <w:tcPr>
            <w:tcW w:w="377" w:type="pct"/>
          </w:tcPr>
          <w:p w14:paraId="3BD2916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1821A6D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c>
          <w:tcPr>
            <w:tcW w:w="377" w:type="pct"/>
          </w:tcPr>
          <w:p w14:paraId="5E0B42D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0.003</w:t>
            </w:r>
          </w:p>
        </w:tc>
      </w:tr>
      <w:tr w:rsidR="00F7065A" w:rsidRPr="00833FFF" w14:paraId="4F4C8935" w14:textId="77777777" w:rsidTr="003F1D70">
        <w:tc>
          <w:tcPr>
            <w:tcW w:w="505" w:type="pct"/>
          </w:tcPr>
          <w:p w14:paraId="7D3A08CE"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3670D16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(5.105)</w:t>
            </w:r>
          </w:p>
        </w:tc>
        <w:tc>
          <w:tcPr>
            <w:tcW w:w="377" w:type="pct"/>
          </w:tcPr>
          <w:p w14:paraId="211D4A8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(5.107)</w:t>
            </w:r>
          </w:p>
        </w:tc>
        <w:tc>
          <w:tcPr>
            <w:tcW w:w="379" w:type="pct"/>
          </w:tcPr>
          <w:p w14:paraId="7BC12A8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(5.109)</w:t>
            </w:r>
          </w:p>
        </w:tc>
        <w:tc>
          <w:tcPr>
            <w:tcW w:w="377" w:type="pct"/>
          </w:tcPr>
          <w:p w14:paraId="3C8894A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(3.351)</w:t>
            </w:r>
          </w:p>
        </w:tc>
        <w:tc>
          <w:tcPr>
            <w:tcW w:w="377" w:type="pct"/>
          </w:tcPr>
          <w:p w14:paraId="5EBC3D0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(3.345)</w:t>
            </w:r>
          </w:p>
        </w:tc>
        <w:tc>
          <w:tcPr>
            <w:tcW w:w="377" w:type="pct"/>
          </w:tcPr>
          <w:p w14:paraId="767F599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(3.349)</w:t>
            </w:r>
          </w:p>
        </w:tc>
        <w:tc>
          <w:tcPr>
            <w:tcW w:w="377" w:type="pct"/>
          </w:tcPr>
          <w:p w14:paraId="0E9CDA5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(5.382)</w:t>
            </w:r>
          </w:p>
        </w:tc>
        <w:tc>
          <w:tcPr>
            <w:tcW w:w="377" w:type="pct"/>
          </w:tcPr>
          <w:p w14:paraId="3270DF0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(5.385)</w:t>
            </w:r>
          </w:p>
        </w:tc>
        <w:tc>
          <w:tcPr>
            <w:tcW w:w="377" w:type="pct"/>
          </w:tcPr>
          <w:p w14:paraId="2F29A5F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(5.389)</w:t>
            </w:r>
          </w:p>
        </w:tc>
        <w:tc>
          <w:tcPr>
            <w:tcW w:w="377" w:type="pct"/>
          </w:tcPr>
          <w:p w14:paraId="6BD140C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(0.290)</w:t>
            </w:r>
          </w:p>
        </w:tc>
        <w:tc>
          <w:tcPr>
            <w:tcW w:w="377" w:type="pct"/>
          </w:tcPr>
          <w:p w14:paraId="55AE439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(0.290)</w:t>
            </w:r>
          </w:p>
        </w:tc>
        <w:tc>
          <w:tcPr>
            <w:tcW w:w="377" w:type="pct"/>
          </w:tcPr>
          <w:p w14:paraId="1964E90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(0.291)</w:t>
            </w:r>
          </w:p>
        </w:tc>
      </w:tr>
      <w:tr w:rsidR="00F7065A" w:rsidRPr="00833FFF" w14:paraId="09D6F3E2" w14:textId="77777777" w:rsidTr="003F1D70">
        <w:tc>
          <w:tcPr>
            <w:tcW w:w="505" w:type="pct"/>
          </w:tcPr>
          <w:p w14:paraId="4638A406" w14:textId="77777777" w:rsidR="00F7065A" w:rsidRPr="00833FFF"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CAR</m:t>
                    </m:r>
                  </m:e>
                  <m:sub>
                    <m:r>
                      <w:rPr>
                        <w:rFonts w:ascii="Cambria Math" w:eastAsia="SimSun" w:hAnsi="Cambria Math" w:cs="Times New Roman"/>
                        <w:kern w:val="0"/>
                        <w:sz w:val="20"/>
                        <w:szCs w:val="20"/>
                      </w:rPr>
                      <m:t>(t-5;t-1)</m:t>
                    </m:r>
                  </m:sub>
                </m:sSub>
              </m:oMath>
            </m:oMathPara>
          </w:p>
        </w:tc>
        <w:tc>
          <w:tcPr>
            <w:tcW w:w="346" w:type="pct"/>
          </w:tcPr>
          <w:p w14:paraId="05F957F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0.026*</w:t>
            </w:r>
          </w:p>
        </w:tc>
        <w:tc>
          <w:tcPr>
            <w:tcW w:w="377" w:type="pct"/>
          </w:tcPr>
          <w:p w14:paraId="49B16EA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0.025*</w:t>
            </w:r>
          </w:p>
        </w:tc>
        <w:tc>
          <w:tcPr>
            <w:tcW w:w="379" w:type="pct"/>
          </w:tcPr>
          <w:p w14:paraId="36EE220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0.025*</w:t>
            </w:r>
          </w:p>
        </w:tc>
        <w:tc>
          <w:tcPr>
            <w:tcW w:w="377" w:type="pct"/>
          </w:tcPr>
          <w:p w14:paraId="689B627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0.017***</w:t>
            </w:r>
          </w:p>
        </w:tc>
        <w:tc>
          <w:tcPr>
            <w:tcW w:w="377" w:type="pct"/>
          </w:tcPr>
          <w:p w14:paraId="2C1C805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0.017***</w:t>
            </w:r>
          </w:p>
        </w:tc>
        <w:tc>
          <w:tcPr>
            <w:tcW w:w="377" w:type="pct"/>
          </w:tcPr>
          <w:p w14:paraId="5C7443A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0.017***</w:t>
            </w:r>
          </w:p>
        </w:tc>
        <w:tc>
          <w:tcPr>
            <w:tcW w:w="377" w:type="pct"/>
          </w:tcPr>
          <w:p w14:paraId="735514E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0.018</w:t>
            </w:r>
          </w:p>
        </w:tc>
        <w:tc>
          <w:tcPr>
            <w:tcW w:w="377" w:type="pct"/>
          </w:tcPr>
          <w:p w14:paraId="221069B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0.018</w:t>
            </w:r>
          </w:p>
        </w:tc>
        <w:tc>
          <w:tcPr>
            <w:tcW w:w="377" w:type="pct"/>
          </w:tcPr>
          <w:p w14:paraId="6AB566E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0.018</w:t>
            </w:r>
          </w:p>
        </w:tc>
        <w:tc>
          <w:tcPr>
            <w:tcW w:w="377" w:type="pct"/>
          </w:tcPr>
          <w:p w14:paraId="4C3A882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0.035***</w:t>
            </w:r>
          </w:p>
        </w:tc>
        <w:tc>
          <w:tcPr>
            <w:tcW w:w="377" w:type="pct"/>
          </w:tcPr>
          <w:p w14:paraId="7C87571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0.035***</w:t>
            </w:r>
          </w:p>
        </w:tc>
        <w:tc>
          <w:tcPr>
            <w:tcW w:w="377" w:type="pct"/>
          </w:tcPr>
          <w:p w14:paraId="6F256D1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0.035***</w:t>
            </w:r>
          </w:p>
        </w:tc>
      </w:tr>
      <w:tr w:rsidR="00F7065A" w:rsidRPr="00833FFF" w14:paraId="68A822DE" w14:textId="77777777" w:rsidTr="003F1D70">
        <w:tc>
          <w:tcPr>
            <w:tcW w:w="505" w:type="pct"/>
          </w:tcPr>
          <w:p w14:paraId="1656E791"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1EFE5D9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(1.951)</w:t>
            </w:r>
          </w:p>
        </w:tc>
        <w:tc>
          <w:tcPr>
            <w:tcW w:w="377" w:type="pct"/>
          </w:tcPr>
          <w:p w14:paraId="1F58973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(1.934)</w:t>
            </w:r>
          </w:p>
        </w:tc>
        <w:tc>
          <w:tcPr>
            <w:tcW w:w="379" w:type="pct"/>
          </w:tcPr>
          <w:p w14:paraId="24ADBF0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(1.941)</w:t>
            </w:r>
          </w:p>
        </w:tc>
        <w:tc>
          <w:tcPr>
            <w:tcW w:w="377" w:type="pct"/>
          </w:tcPr>
          <w:p w14:paraId="3886ED5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(3.868)</w:t>
            </w:r>
          </w:p>
        </w:tc>
        <w:tc>
          <w:tcPr>
            <w:tcW w:w="377" w:type="pct"/>
          </w:tcPr>
          <w:p w14:paraId="2B4B6B4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(3.872)</w:t>
            </w:r>
          </w:p>
        </w:tc>
        <w:tc>
          <w:tcPr>
            <w:tcW w:w="377" w:type="pct"/>
          </w:tcPr>
          <w:p w14:paraId="07608D9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(3.876)</w:t>
            </w:r>
          </w:p>
        </w:tc>
        <w:tc>
          <w:tcPr>
            <w:tcW w:w="377" w:type="pct"/>
          </w:tcPr>
          <w:p w14:paraId="1E24B62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(1.221)</w:t>
            </w:r>
          </w:p>
        </w:tc>
        <w:tc>
          <w:tcPr>
            <w:tcW w:w="377" w:type="pct"/>
          </w:tcPr>
          <w:p w14:paraId="016D611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(1.208)</w:t>
            </w:r>
          </w:p>
        </w:tc>
        <w:tc>
          <w:tcPr>
            <w:tcW w:w="377" w:type="pct"/>
          </w:tcPr>
          <w:p w14:paraId="5C31B40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(1.218)</w:t>
            </w:r>
          </w:p>
        </w:tc>
        <w:tc>
          <w:tcPr>
            <w:tcW w:w="377" w:type="pct"/>
          </w:tcPr>
          <w:p w14:paraId="79D424C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(4.053)</w:t>
            </w:r>
          </w:p>
        </w:tc>
        <w:tc>
          <w:tcPr>
            <w:tcW w:w="377" w:type="pct"/>
          </w:tcPr>
          <w:p w14:paraId="5A936FA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(4.051)</w:t>
            </w:r>
          </w:p>
        </w:tc>
        <w:tc>
          <w:tcPr>
            <w:tcW w:w="377" w:type="pct"/>
          </w:tcPr>
          <w:p w14:paraId="652F74F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(4.051)</w:t>
            </w:r>
          </w:p>
        </w:tc>
      </w:tr>
      <w:tr w:rsidR="00F7065A" w:rsidRPr="00833FFF" w14:paraId="1B3C0609" w14:textId="77777777" w:rsidTr="003F1D70">
        <w:tc>
          <w:tcPr>
            <w:tcW w:w="505" w:type="pct"/>
          </w:tcPr>
          <w:p w14:paraId="154E7C63" w14:textId="77777777" w:rsidR="00F7065A" w:rsidRPr="00833FFF"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kern w:val="0"/>
                        <w:sz w:val="20"/>
                        <w:szCs w:val="20"/>
                      </w:rPr>
                    </m:ctrlPr>
                  </m:sSubPr>
                  <m:e>
                    <m:r>
                      <w:rPr>
                        <w:rFonts w:ascii="Cambria Math" w:eastAsia="SimSun" w:hAnsi="Cambria Math" w:cs="Times New Roman"/>
                        <w:kern w:val="0"/>
                        <w:sz w:val="20"/>
                        <w:szCs w:val="20"/>
                      </w:rPr>
                      <m:t>AR</m:t>
                    </m:r>
                  </m:e>
                  <m:sub>
                    <m:r>
                      <w:rPr>
                        <w:rFonts w:ascii="Cambria Math" w:eastAsia="SimSun" w:hAnsi="Cambria Math" w:cs="Times New Roman"/>
                        <w:kern w:val="0"/>
                        <w:sz w:val="20"/>
                        <w:szCs w:val="20"/>
                      </w:rPr>
                      <m:t>t</m:t>
                    </m:r>
                  </m:sub>
                </m:sSub>
              </m:oMath>
            </m:oMathPara>
          </w:p>
        </w:tc>
        <w:tc>
          <w:tcPr>
            <w:tcW w:w="346" w:type="pct"/>
          </w:tcPr>
          <w:p w14:paraId="7F069E5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3BF5F25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9" w:type="pct"/>
          </w:tcPr>
          <w:p w14:paraId="655E88A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76AD96C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7C7F4DC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3AD6B4C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59E179F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3A113D3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426564A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46D445E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588B38F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c>
          <w:tcPr>
            <w:tcW w:w="377" w:type="pct"/>
          </w:tcPr>
          <w:p w14:paraId="70161BF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0.000</w:t>
            </w:r>
          </w:p>
        </w:tc>
      </w:tr>
      <w:tr w:rsidR="00F7065A" w:rsidRPr="00833FFF" w14:paraId="5B93EE93" w14:textId="77777777" w:rsidTr="003F1D70">
        <w:tc>
          <w:tcPr>
            <w:tcW w:w="505" w:type="pct"/>
          </w:tcPr>
          <w:p w14:paraId="68C0545E"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357196D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(-0.411)</w:t>
            </w:r>
          </w:p>
        </w:tc>
        <w:tc>
          <w:tcPr>
            <w:tcW w:w="377" w:type="pct"/>
          </w:tcPr>
          <w:p w14:paraId="61B4267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(-0.386)</w:t>
            </w:r>
          </w:p>
        </w:tc>
        <w:tc>
          <w:tcPr>
            <w:tcW w:w="379" w:type="pct"/>
          </w:tcPr>
          <w:p w14:paraId="5733BEA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(-0.371)</w:t>
            </w:r>
          </w:p>
        </w:tc>
        <w:tc>
          <w:tcPr>
            <w:tcW w:w="377" w:type="pct"/>
          </w:tcPr>
          <w:p w14:paraId="7726D5D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(2.022)</w:t>
            </w:r>
          </w:p>
        </w:tc>
        <w:tc>
          <w:tcPr>
            <w:tcW w:w="377" w:type="pct"/>
          </w:tcPr>
          <w:p w14:paraId="27E5FDD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(2.029)</w:t>
            </w:r>
          </w:p>
        </w:tc>
        <w:tc>
          <w:tcPr>
            <w:tcW w:w="377" w:type="pct"/>
          </w:tcPr>
          <w:p w14:paraId="3D47A9B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(2.026)</w:t>
            </w:r>
          </w:p>
        </w:tc>
        <w:tc>
          <w:tcPr>
            <w:tcW w:w="377" w:type="pct"/>
          </w:tcPr>
          <w:p w14:paraId="0146F3C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(-0.004)</w:t>
            </w:r>
          </w:p>
        </w:tc>
        <w:tc>
          <w:tcPr>
            <w:tcW w:w="377" w:type="pct"/>
          </w:tcPr>
          <w:p w14:paraId="1A02DD6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(0.032)</w:t>
            </w:r>
          </w:p>
        </w:tc>
        <w:tc>
          <w:tcPr>
            <w:tcW w:w="377" w:type="pct"/>
          </w:tcPr>
          <w:p w14:paraId="7AF4968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(0.043)</w:t>
            </w:r>
          </w:p>
        </w:tc>
        <w:tc>
          <w:tcPr>
            <w:tcW w:w="377" w:type="pct"/>
          </w:tcPr>
          <w:p w14:paraId="143FA3C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(0.509)</w:t>
            </w:r>
          </w:p>
        </w:tc>
        <w:tc>
          <w:tcPr>
            <w:tcW w:w="377" w:type="pct"/>
          </w:tcPr>
          <w:p w14:paraId="687AECB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(0.511)</w:t>
            </w:r>
          </w:p>
        </w:tc>
        <w:tc>
          <w:tcPr>
            <w:tcW w:w="377" w:type="pct"/>
          </w:tcPr>
          <w:p w14:paraId="4ED8507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(0.510)</w:t>
            </w:r>
          </w:p>
        </w:tc>
      </w:tr>
      <w:tr w:rsidR="00F7065A" w:rsidRPr="00833FFF" w14:paraId="5203B10C" w14:textId="77777777" w:rsidTr="003F1D70">
        <w:tc>
          <w:tcPr>
            <w:tcW w:w="505" w:type="pct"/>
          </w:tcPr>
          <w:p w14:paraId="55345538"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eastAsia="SimSun" w:hAnsi="Times New Roman" w:cs="Times New Roman"/>
                <w:kern w:val="0"/>
                <w:sz w:val="20"/>
                <w:szCs w:val="20"/>
              </w:rPr>
              <w:t>Intercept</w:t>
            </w:r>
          </w:p>
        </w:tc>
        <w:tc>
          <w:tcPr>
            <w:tcW w:w="346" w:type="pct"/>
          </w:tcPr>
          <w:p w14:paraId="53B61AB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0.103**</w:t>
            </w:r>
          </w:p>
        </w:tc>
        <w:tc>
          <w:tcPr>
            <w:tcW w:w="377" w:type="pct"/>
          </w:tcPr>
          <w:p w14:paraId="0C2AA78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0.103**</w:t>
            </w:r>
          </w:p>
        </w:tc>
        <w:tc>
          <w:tcPr>
            <w:tcW w:w="379" w:type="pct"/>
          </w:tcPr>
          <w:p w14:paraId="5B68EA5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0.103**</w:t>
            </w:r>
          </w:p>
        </w:tc>
        <w:tc>
          <w:tcPr>
            <w:tcW w:w="377" w:type="pct"/>
          </w:tcPr>
          <w:p w14:paraId="62F2C35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-0.037</w:t>
            </w:r>
          </w:p>
        </w:tc>
        <w:tc>
          <w:tcPr>
            <w:tcW w:w="377" w:type="pct"/>
          </w:tcPr>
          <w:p w14:paraId="163D32E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-0.037</w:t>
            </w:r>
          </w:p>
        </w:tc>
        <w:tc>
          <w:tcPr>
            <w:tcW w:w="377" w:type="pct"/>
          </w:tcPr>
          <w:p w14:paraId="44D7A92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-0.037</w:t>
            </w:r>
          </w:p>
        </w:tc>
        <w:tc>
          <w:tcPr>
            <w:tcW w:w="377" w:type="pct"/>
          </w:tcPr>
          <w:p w14:paraId="20803A9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0.079**</w:t>
            </w:r>
          </w:p>
        </w:tc>
        <w:tc>
          <w:tcPr>
            <w:tcW w:w="377" w:type="pct"/>
          </w:tcPr>
          <w:p w14:paraId="7253B5D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0.079**</w:t>
            </w:r>
          </w:p>
        </w:tc>
        <w:tc>
          <w:tcPr>
            <w:tcW w:w="377" w:type="pct"/>
          </w:tcPr>
          <w:p w14:paraId="10752D1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0.078**</w:t>
            </w:r>
          </w:p>
        </w:tc>
        <w:tc>
          <w:tcPr>
            <w:tcW w:w="377" w:type="pct"/>
          </w:tcPr>
          <w:p w14:paraId="7A508A2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0.011</w:t>
            </w:r>
          </w:p>
        </w:tc>
        <w:tc>
          <w:tcPr>
            <w:tcW w:w="377" w:type="pct"/>
          </w:tcPr>
          <w:p w14:paraId="7ED1B59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0.011</w:t>
            </w:r>
          </w:p>
        </w:tc>
        <w:tc>
          <w:tcPr>
            <w:tcW w:w="377" w:type="pct"/>
          </w:tcPr>
          <w:p w14:paraId="4E313D2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0.011</w:t>
            </w:r>
          </w:p>
        </w:tc>
      </w:tr>
      <w:tr w:rsidR="00F7065A" w:rsidRPr="00833FFF" w14:paraId="53FBCED8" w14:textId="77777777" w:rsidTr="003F1D70">
        <w:tc>
          <w:tcPr>
            <w:tcW w:w="505" w:type="pct"/>
          </w:tcPr>
          <w:p w14:paraId="72ABF5D1" w14:textId="77777777" w:rsidR="00F7065A" w:rsidRPr="00833FFF" w:rsidRDefault="00F7065A" w:rsidP="003F1D70">
            <w:pPr>
              <w:spacing w:after="0" w:line="240" w:lineRule="auto"/>
              <w:jc w:val="both"/>
              <w:rPr>
                <w:rFonts w:ascii="Times New Roman" w:hAnsi="Times New Roman" w:cs="Times New Roman"/>
                <w:kern w:val="0"/>
                <w:sz w:val="20"/>
                <w:szCs w:val="20"/>
              </w:rPr>
            </w:pPr>
          </w:p>
        </w:tc>
        <w:tc>
          <w:tcPr>
            <w:tcW w:w="346" w:type="pct"/>
          </w:tcPr>
          <w:p w14:paraId="4A0258A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(2.219)</w:t>
            </w:r>
          </w:p>
        </w:tc>
        <w:tc>
          <w:tcPr>
            <w:tcW w:w="377" w:type="pct"/>
          </w:tcPr>
          <w:p w14:paraId="5710A12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(2.216)</w:t>
            </w:r>
          </w:p>
        </w:tc>
        <w:tc>
          <w:tcPr>
            <w:tcW w:w="379" w:type="pct"/>
          </w:tcPr>
          <w:p w14:paraId="3403AA9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(2.206)</w:t>
            </w:r>
          </w:p>
        </w:tc>
        <w:tc>
          <w:tcPr>
            <w:tcW w:w="377" w:type="pct"/>
          </w:tcPr>
          <w:p w14:paraId="0BB33C2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(-1.262)</w:t>
            </w:r>
          </w:p>
        </w:tc>
        <w:tc>
          <w:tcPr>
            <w:tcW w:w="377" w:type="pct"/>
          </w:tcPr>
          <w:p w14:paraId="7617052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(-1.262)</w:t>
            </w:r>
          </w:p>
        </w:tc>
        <w:tc>
          <w:tcPr>
            <w:tcW w:w="377" w:type="pct"/>
          </w:tcPr>
          <w:p w14:paraId="6C2D550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(-1.264)</w:t>
            </w:r>
          </w:p>
        </w:tc>
        <w:tc>
          <w:tcPr>
            <w:tcW w:w="377" w:type="pct"/>
          </w:tcPr>
          <w:p w14:paraId="2222C4E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(2.025)</w:t>
            </w:r>
          </w:p>
        </w:tc>
        <w:tc>
          <w:tcPr>
            <w:tcW w:w="377" w:type="pct"/>
          </w:tcPr>
          <w:p w14:paraId="2AE7CA8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(2.022)</w:t>
            </w:r>
          </w:p>
        </w:tc>
        <w:tc>
          <w:tcPr>
            <w:tcW w:w="377" w:type="pct"/>
          </w:tcPr>
          <w:p w14:paraId="195147E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(2.010)</w:t>
            </w:r>
          </w:p>
        </w:tc>
        <w:tc>
          <w:tcPr>
            <w:tcW w:w="377" w:type="pct"/>
          </w:tcPr>
          <w:p w14:paraId="5E403ED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(0.334)</w:t>
            </w:r>
          </w:p>
        </w:tc>
        <w:tc>
          <w:tcPr>
            <w:tcW w:w="377" w:type="pct"/>
          </w:tcPr>
          <w:p w14:paraId="61B864D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(0.333)</w:t>
            </w:r>
          </w:p>
        </w:tc>
        <w:tc>
          <w:tcPr>
            <w:tcW w:w="377" w:type="pct"/>
          </w:tcPr>
          <w:p w14:paraId="7A02AEE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(0.335)</w:t>
            </w:r>
          </w:p>
        </w:tc>
      </w:tr>
      <w:tr w:rsidR="00F7065A" w:rsidRPr="00833FFF" w14:paraId="115F87F3" w14:textId="77777777" w:rsidTr="003F1D70">
        <w:tc>
          <w:tcPr>
            <w:tcW w:w="505" w:type="pct"/>
          </w:tcPr>
          <w:p w14:paraId="7E3B1DE4"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Industry</w:t>
            </w:r>
          </w:p>
        </w:tc>
        <w:tc>
          <w:tcPr>
            <w:tcW w:w="346" w:type="pct"/>
          </w:tcPr>
          <w:p w14:paraId="3CF6A37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5CEA254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9" w:type="pct"/>
          </w:tcPr>
          <w:p w14:paraId="1DA6251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09E896BB"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3AEB351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6C606CD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4A3BC0B4"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715CA28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09D375B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1058170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1E78DCD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1DBDB1E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r>
      <w:tr w:rsidR="00F7065A" w:rsidRPr="00833FFF" w14:paraId="25EB2092" w14:textId="77777777" w:rsidTr="003F1D70">
        <w:tc>
          <w:tcPr>
            <w:tcW w:w="505" w:type="pct"/>
          </w:tcPr>
          <w:p w14:paraId="18EF2742"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hAnsi="Times New Roman" w:cs="Times New Roman"/>
                <w:kern w:val="0"/>
                <w:sz w:val="20"/>
                <w:szCs w:val="20"/>
              </w:rPr>
              <w:t>Year</w:t>
            </w:r>
          </w:p>
        </w:tc>
        <w:tc>
          <w:tcPr>
            <w:tcW w:w="346" w:type="pct"/>
          </w:tcPr>
          <w:p w14:paraId="29C1C86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0A30C399"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9" w:type="pct"/>
          </w:tcPr>
          <w:p w14:paraId="0BCC8B5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410967E2"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20E3318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46F0D00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1F6891C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09AD49DA"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57F6D96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33FF40E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62689FE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c>
          <w:tcPr>
            <w:tcW w:w="377" w:type="pct"/>
          </w:tcPr>
          <w:p w14:paraId="62CB222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Yes</w:t>
            </w:r>
          </w:p>
        </w:tc>
      </w:tr>
      <w:tr w:rsidR="00F7065A" w:rsidRPr="00833FFF" w14:paraId="44D3BD89" w14:textId="77777777" w:rsidTr="003F1D70">
        <w:tc>
          <w:tcPr>
            <w:tcW w:w="505" w:type="pct"/>
          </w:tcPr>
          <w:p w14:paraId="484D3D0E"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eastAsia="SimSun" w:hAnsi="Times New Roman" w:cs="Times New Roman"/>
                <w:kern w:val="0"/>
                <w:sz w:val="20"/>
                <w:szCs w:val="20"/>
              </w:rPr>
              <w:t>Observations</w:t>
            </w:r>
          </w:p>
        </w:tc>
        <w:tc>
          <w:tcPr>
            <w:tcW w:w="346" w:type="pct"/>
          </w:tcPr>
          <w:p w14:paraId="562C2EE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5,359</w:t>
            </w:r>
          </w:p>
        </w:tc>
        <w:tc>
          <w:tcPr>
            <w:tcW w:w="377" w:type="pct"/>
          </w:tcPr>
          <w:p w14:paraId="780F640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5,359</w:t>
            </w:r>
          </w:p>
        </w:tc>
        <w:tc>
          <w:tcPr>
            <w:tcW w:w="379" w:type="pct"/>
          </w:tcPr>
          <w:p w14:paraId="017E194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5,359</w:t>
            </w:r>
          </w:p>
        </w:tc>
        <w:tc>
          <w:tcPr>
            <w:tcW w:w="377" w:type="pct"/>
          </w:tcPr>
          <w:p w14:paraId="5D9D32A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2,940</w:t>
            </w:r>
          </w:p>
        </w:tc>
        <w:tc>
          <w:tcPr>
            <w:tcW w:w="377" w:type="pct"/>
          </w:tcPr>
          <w:p w14:paraId="72AE0E4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2,940</w:t>
            </w:r>
          </w:p>
        </w:tc>
        <w:tc>
          <w:tcPr>
            <w:tcW w:w="377" w:type="pct"/>
          </w:tcPr>
          <w:p w14:paraId="1A66D9FE"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2,940</w:t>
            </w:r>
          </w:p>
        </w:tc>
        <w:tc>
          <w:tcPr>
            <w:tcW w:w="377" w:type="pct"/>
          </w:tcPr>
          <w:p w14:paraId="76C5A63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4,905</w:t>
            </w:r>
          </w:p>
        </w:tc>
        <w:tc>
          <w:tcPr>
            <w:tcW w:w="377" w:type="pct"/>
          </w:tcPr>
          <w:p w14:paraId="17873825"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4,905</w:t>
            </w:r>
          </w:p>
        </w:tc>
        <w:tc>
          <w:tcPr>
            <w:tcW w:w="377" w:type="pct"/>
          </w:tcPr>
          <w:p w14:paraId="3981B018"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4,905</w:t>
            </w:r>
          </w:p>
        </w:tc>
        <w:tc>
          <w:tcPr>
            <w:tcW w:w="377" w:type="pct"/>
          </w:tcPr>
          <w:p w14:paraId="3F4D5B9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3,394</w:t>
            </w:r>
          </w:p>
        </w:tc>
        <w:tc>
          <w:tcPr>
            <w:tcW w:w="377" w:type="pct"/>
          </w:tcPr>
          <w:p w14:paraId="15BF85A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3,394</w:t>
            </w:r>
          </w:p>
        </w:tc>
        <w:tc>
          <w:tcPr>
            <w:tcW w:w="377" w:type="pct"/>
          </w:tcPr>
          <w:p w14:paraId="6F770A5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3,394</w:t>
            </w:r>
          </w:p>
        </w:tc>
      </w:tr>
      <w:tr w:rsidR="00F7065A" w:rsidRPr="00833FFF" w14:paraId="01B6BDF2" w14:textId="77777777" w:rsidTr="003F1D70">
        <w:tc>
          <w:tcPr>
            <w:tcW w:w="505" w:type="pct"/>
          </w:tcPr>
          <w:p w14:paraId="0A1B1135" w14:textId="77777777" w:rsidR="00F7065A" w:rsidRPr="00833FFF" w:rsidRDefault="00F7065A" w:rsidP="003F1D70">
            <w:pPr>
              <w:spacing w:after="0" w:line="240" w:lineRule="auto"/>
              <w:jc w:val="both"/>
              <w:rPr>
                <w:rFonts w:ascii="Times New Roman" w:hAnsi="Times New Roman" w:cs="Times New Roman"/>
                <w:kern w:val="0"/>
                <w:sz w:val="20"/>
                <w:szCs w:val="20"/>
              </w:rPr>
            </w:pPr>
            <w:r w:rsidRPr="00833FFF">
              <w:rPr>
                <w:rFonts w:ascii="Times New Roman" w:eastAsia="SimSun" w:hAnsi="Times New Roman" w:cs="Times New Roman"/>
                <w:kern w:val="0"/>
                <w:sz w:val="20"/>
                <w:szCs w:val="20"/>
              </w:rPr>
              <w:t xml:space="preserve">Adjusted </w:t>
            </w:r>
            <m:oMath>
              <m:sSup>
                <m:sSupPr>
                  <m:ctrlPr>
                    <w:rPr>
                      <w:rFonts w:ascii="Cambria Math" w:eastAsia="SimSun" w:hAnsi="Cambria Math" w:cs="Times New Roman"/>
                      <w:kern w:val="0"/>
                      <w:sz w:val="20"/>
                      <w:szCs w:val="20"/>
                    </w:rPr>
                  </m:ctrlPr>
                </m:sSupPr>
                <m:e>
                  <m:r>
                    <w:rPr>
                      <w:rFonts w:ascii="Cambria Math" w:eastAsia="SimSun" w:hAnsi="Cambria Math" w:cs="Times New Roman"/>
                      <w:kern w:val="0"/>
                      <w:sz w:val="20"/>
                      <w:szCs w:val="20"/>
                    </w:rPr>
                    <m:t>R</m:t>
                  </m:r>
                </m:e>
                <m:sup>
                  <m:r>
                    <m:rPr>
                      <m:sty m:val="p"/>
                    </m:rPr>
                    <w:rPr>
                      <w:rFonts w:ascii="Cambria Math" w:eastAsia="SimSun" w:hAnsi="Cambria Math" w:cs="Times New Roman"/>
                      <w:kern w:val="0"/>
                      <w:sz w:val="20"/>
                      <w:szCs w:val="20"/>
                    </w:rPr>
                    <m:t>2</m:t>
                  </m:r>
                </m:sup>
              </m:sSup>
            </m:oMath>
          </w:p>
        </w:tc>
        <w:tc>
          <w:tcPr>
            <w:tcW w:w="346" w:type="pct"/>
          </w:tcPr>
          <w:p w14:paraId="4B6FC8F6"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0.106</w:t>
            </w:r>
          </w:p>
        </w:tc>
        <w:tc>
          <w:tcPr>
            <w:tcW w:w="377" w:type="pct"/>
          </w:tcPr>
          <w:p w14:paraId="1A7D73B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0.106</w:t>
            </w:r>
          </w:p>
        </w:tc>
        <w:tc>
          <w:tcPr>
            <w:tcW w:w="379" w:type="pct"/>
          </w:tcPr>
          <w:p w14:paraId="59CDE27D"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0.106</w:t>
            </w:r>
          </w:p>
        </w:tc>
        <w:tc>
          <w:tcPr>
            <w:tcW w:w="377" w:type="pct"/>
          </w:tcPr>
          <w:p w14:paraId="4A76C487"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0.111</w:t>
            </w:r>
          </w:p>
        </w:tc>
        <w:tc>
          <w:tcPr>
            <w:tcW w:w="377" w:type="pct"/>
          </w:tcPr>
          <w:p w14:paraId="495E573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0.111</w:t>
            </w:r>
          </w:p>
        </w:tc>
        <w:tc>
          <w:tcPr>
            <w:tcW w:w="377" w:type="pct"/>
          </w:tcPr>
          <w:p w14:paraId="4343DF1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0.111</w:t>
            </w:r>
          </w:p>
        </w:tc>
        <w:tc>
          <w:tcPr>
            <w:tcW w:w="377" w:type="pct"/>
          </w:tcPr>
          <w:p w14:paraId="1DD1A17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0.105</w:t>
            </w:r>
          </w:p>
        </w:tc>
        <w:tc>
          <w:tcPr>
            <w:tcW w:w="377" w:type="pct"/>
          </w:tcPr>
          <w:p w14:paraId="0E2B0EBF"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0.106</w:t>
            </w:r>
          </w:p>
        </w:tc>
        <w:tc>
          <w:tcPr>
            <w:tcW w:w="377" w:type="pct"/>
          </w:tcPr>
          <w:p w14:paraId="24E16CB0"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0.106</w:t>
            </w:r>
          </w:p>
        </w:tc>
        <w:tc>
          <w:tcPr>
            <w:tcW w:w="377" w:type="pct"/>
          </w:tcPr>
          <w:p w14:paraId="7713515C"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0.091</w:t>
            </w:r>
          </w:p>
        </w:tc>
        <w:tc>
          <w:tcPr>
            <w:tcW w:w="377" w:type="pct"/>
          </w:tcPr>
          <w:p w14:paraId="3B2523D1"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0.091</w:t>
            </w:r>
          </w:p>
        </w:tc>
        <w:tc>
          <w:tcPr>
            <w:tcW w:w="377" w:type="pct"/>
          </w:tcPr>
          <w:p w14:paraId="1ADBEA43" w14:textId="77777777" w:rsidR="00F7065A" w:rsidRPr="00833FFF" w:rsidRDefault="00F7065A" w:rsidP="003F1D70">
            <w:pPr>
              <w:spacing w:after="0" w:line="240" w:lineRule="auto"/>
              <w:jc w:val="center"/>
              <w:rPr>
                <w:rFonts w:ascii="Times New Roman" w:hAnsi="Times New Roman" w:cs="Times New Roman"/>
                <w:kern w:val="0"/>
                <w:sz w:val="20"/>
                <w:szCs w:val="20"/>
              </w:rPr>
            </w:pPr>
            <w:r w:rsidRPr="00833FFF">
              <w:rPr>
                <w:rFonts w:ascii="Times New Roman" w:hAnsi="Times New Roman" w:cs="Times New Roman"/>
                <w:kern w:val="0"/>
                <w:sz w:val="20"/>
                <w:szCs w:val="20"/>
              </w:rPr>
              <w:t>0.091</w:t>
            </w:r>
          </w:p>
        </w:tc>
      </w:tr>
    </w:tbl>
    <w:p w14:paraId="5AA1A9D4" w14:textId="77777777" w:rsidR="00F7065A" w:rsidRDefault="00F7065A" w:rsidP="00F7065A">
      <w:pPr>
        <w:rPr>
          <w:rFonts w:ascii="Times New Roman" w:eastAsia="SimSun" w:hAnsi="Times New Roman" w:cs="Times New Roman"/>
          <w:sz w:val="21"/>
          <w:szCs w:val="21"/>
        </w:rPr>
        <w:sectPr w:rsidR="00F7065A" w:rsidSect="003F1D70">
          <w:pgSz w:w="16838" w:h="11906" w:orient="landscape"/>
          <w:pgMar w:top="720" w:right="720" w:bottom="720" w:left="720" w:header="708" w:footer="708" w:gutter="0"/>
          <w:cols w:space="708"/>
          <w:docGrid w:linePitch="360"/>
        </w:sectPr>
      </w:pPr>
    </w:p>
    <w:p w14:paraId="06FD1DB6" w14:textId="77777777" w:rsidR="00F7065A" w:rsidRPr="007354F9" w:rsidRDefault="00F7065A" w:rsidP="00F7065A">
      <w:pPr>
        <w:spacing w:after="0" w:line="240" w:lineRule="auto"/>
        <w:jc w:val="center"/>
        <w:rPr>
          <w:rFonts w:ascii="Times New Roman" w:eastAsia="SimSun" w:hAnsi="Times New Roman" w:cs="Times New Roman"/>
          <w:b/>
          <w:sz w:val="20"/>
          <w:szCs w:val="20"/>
        </w:rPr>
      </w:pPr>
      <w:bookmarkStart w:id="72" w:name="OLE_LINK82"/>
      <w:bookmarkStart w:id="73" w:name="OLE_LINK83"/>
      <w:r w:rsidRPr="007354F9">
        <w:rPr>
          <w:rFonts w:ascii="Times New Roman" w:eastAsia="SimSun" w:hAnsi="Times New Roman" w:cs="Times New Roman"/>
          <w:b/>
          <w:sz w:val="20"/>
          <w:szCs w:val="20"/>
        </w:rPr>
        <w:lastRenderedPageBreak/>
        <w:t xml:space="preserve">Table </w:t>
      </w:r>
      <w:r>
        <w:rPr>
          <w:rFonts w:ascii="Times New Roman" w:eastAsia="SimSun" w:hAnsi="Times New Roman" w:cs="Times New Roman"/>
          <w:b/>
          <w:sz w:val="20"/>
          <w:szCs w:val="20"/>
        </w:rPr>
        <w:t>7</w:t>
      </w:r>
    </w:p>
    <w:p w14:paraId="3769849E"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Insider Event, </w:t>
      </w:r>
      <w:r>
        <w:rPr>
          <w:rFonts w:ascii="Times New Roman" w:eastAsia="SimSun" w:hAnsi="Times New Roman" w:cs="Times New Roman"/>
          <w:b/>
          <w:sz w:val="20"/>
          <w:szCs w:val="20"/>
        </w:rPr>
        <w:t>Family</w:t>
      </w:r>
      <w:r w:rsidRPr="007354F9">
        <w:rPr>
          <w:rFonts w:ascii="Times New Roman" w:eastAsia="SimSun" w:hAnsi="Times New Roman" w:cs="Times New Roman"/>
          <w:b/>
          <w:sz w:val="20"/>
          <w:szCs w:val="20"/>
        </w:rPr>
        <w:t xml:space="preserve"> </w:t>
      </w:r>
      <w:r>
        <w:rPr>
          <w:rFonts w:ascii="Times New Roman" w:eastAsia="SimSun" w:hAnsi="Times New Roman" w:cs="Times New Roman"/>
          <w:b/>
          <w:sz w:val="20"/>
          <w:szCs w:val="20"/>
        </w:rPr>
        <w:t>Affiliation,</w:t>
      </w:r>
      <w:r w:rsidRPr="007354F9">
        <w:rPr>
          <w:rFonts w:ascii="Times New Roman" w:eastAsia="SimSun" w:hAnsi="Times New Roman" w:cs="Times New Roman"/>
          <w:b/>
          <w:sz w:val="20"/>
          <w:szCs w:val="20"/>
        </w:rPr>
        <w:t xml:space="preserve"> and Abnormal Short Sales</w:t>
      </w:r>
    </w:p>
    <w:bookmarkEnd w:id="72"/>
    <w:bookmarkEnd w:id="73"/>
    <w:p w14:paraId="66116F66" w14:textId="77777777" w:rsidR="00F7065A" w:rsidRPr="00E72226" w:rsidRDefault="00F7065A" w:rsidP="00F7065A">
      <w:pPr>
        <w:spacing w:line="240" w:lineRule="auto"/>
        <w:jc w:val="both"/>
        <w:rPr>
          <w:rFonts w:ascii="Times New Roman" w:hAnsi="Times New Roman" w:cs="Times New Roman"/>
          <w:sz w:val="20"/>
          <w:szCs w:val="20"/>
        </w:rPr>
      </w:pPr>
      <w:r w:rsidRPr="007354F9">
        <w:rPr>
          <w:rFonts w:ascii="Times New Roman" w:eastAsia="SimSun" w:hAnsi="Times New Roman" w:cs="Times New Roman"/>
          <w:sz w:val="20"/>
          <w:szCs w:val="20"/>
        </w:rPr>
        <w:t xml:space="preserve">This table reports OLS regression results for abnormal short sales </w:t>
      </w:r>
      <w:r>
        <w:rPr>
          <w:rFonts w:ascii="Times New Roman" w:eastAsia="SimSun" w:hAnsi="Times New Roman" w:cs="Times New Roman"/>
          <w:sz w:val="20"/>
          <w:szCs w:val="20"/>
        </w:rPr>
        <w:t>around</w:t>
      </w:r>
      <w:r w:rsidRPr="007354F9">
        <w:rPr>
          <w:rFonts w:ascii="Times New Roman" w:eastAsia="SimSun" w:hAnsi="Times New Roman" w:cs="Times New Roman"/>
          <w:sz w:val="20"/>
          <w:szCs w:val="20"/>
        </w:rPr>
        <w:t xml:space="preserve"> insider </w:t>
      </w:r>
      <w:r>
        <w:rPr>
          <w:rFonts w:ascii="Times New Roman" w:eastAsia="SimSun" w:hAnsi="Times New Roman" w:cs="Times New Roman"/>
          <w:sz w:val="20"/>
          <w:szCs w:val="20"/>
        </w:rPr>
        <w:t>transactions</w:t>
      </w:r>
      <w:r w:rsidRPr="007354F9">
        <w:rPr>
          <w:rFonts w:ascii="Times New Roman" w:eastAsia="SimSun" w:hAnsi="Times New Roman" w:cs="Times New Roman"/>
          <w:sz w:val="20"/>
          <w:szCs w:val="20"/>
        </w:rPr>
        <w:t xml:space="preserve">, split by whether or not the insider </w:t>
      </w:r>
      <w:r>
        <w:rPr>
          <w:rFonts w:ascii="Times New Roman" w:eastAsia="SimSun" w:hAnsi="Times New Roman" w:cs="Times New Roman"/>
          <w:sz w:val="20"/>
          <w:szCs w:val="20"/>
        </w:rPr>
        <w:t>is affiliated</w:t>
      </w:r>
      <w:r w:rsidRPr="007354F9">
        <w:rPr>
          <w:rFonts w:ascii="Times New Roman" w:eastAsia="SimSun" w:hAnsi="Times New Roman" w:cs="Times New Roman"/>
          <w:sz w:val="20"/>
          <w:szCs w:val="20"/>
        </w:rPr>
        <w:t xml:space="preserve"> </w:t>
      </w:r>
      <w:r>
        <w:rPr>
          <w:rFonts w:ascii="Times New Roman" w:eastAsia="SimSun" w:hAnsi="Times New Roman" w:cs="Times New Roman"/>
          <w:sz w:val="20"/>
          <w:szCs w:val="20"/>
        </w:rPr>
        <w:t xml:space="preserve">with </w:t>
      </w:r>
      <w:r w:rsidRPr="007354F9">
        <w:rPr>
          <w:rFonts w:ascii="Times New Roman" w:eastAsia="SimSun" w:hAnsi="Times New Roman" w:cs="Times New Roman"/>
          <w:sz w:val="20"/>
          <w:szCs w:val="20"/>
        </w:rPr>
        <w:t xml:space="preserve">the family in the family-controlled firms. The </w:t>
      </w:r>
      <w:r w:rsidRPr="007354F9">
        <w:rPr>
          <w:rFonts w:ascii="Times New Roman" w:eastAsia="SimSun" w:hAnsi="Times New Roman" w:cs="Times New Roman"/>
          <w:i/>
          <w:sz w:val="20"/>
          <w:szCs w:val="20"/>
        </w:rPr>
        <w:t>family group</w:t>
      </w:r>
      <w:r w:rsidRPr="007354F9">
        <w:rPr>
          <w:rFonts w:ascii="Times New Roman" w:eastAsia="SimSun" w:hAnsi="Times New Roman" w:cs="Times New Roman"/>
          <w:sz w:val="20"/>
          <w:szCs w:val="20"/>
        </w:rPr>
        <w:t xml:space="preserve"> includes those trades executed by family </w:t>
      </w:r>
      <w:r>
        <w:rPr>
          <w:rFonts w:ascii="Times New Roman" w:eastAsia="SimSun" w:hAnsi="Times New Roman" w:cs="Times New Roman"/>
          <w:sz w:val="20"/>
          <w:szCs w:val="20"/>
        </w:rPr>
        <w:t>insiders</w:t>
      </w:r>
      <w:r w:rsidRPr="007354F9">
        <w:rPr>
          <w:rFonts w:ascii="Times New Roman" w:eastAsia="SimSun" w:hAnsi="Times New Roman" w:cs="Times New Roman"/>
          <w:sz w:val="20"/>
          <w:szCs w:val="20"/>
        </w:rPr>
        <w:t>, and</w:t>
      </w:r>
      <w:r>
        <w:rPr>
          <w:rFonts w:ascii="Times New Roman" w:eastAsia="SimSun" w:hAnsi="Times New Roman" w:cs="Times New Roman"/>
          <w:sz w:val="20"/>
          <w:szCs w:val="20"/>
        </w:rPr>
        <w:t xml:space="preserve"> the</w:t>
      </w:r>
      <w:r w:rsidRPr="007354F9">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non-family group</w:t>
      </w:r>
      <w:r w:rsidRPr="007354F9">
        <w:rPr>
          <w:rFonts w:ascii="Times New Roman" w:eastAsia="SimSun" w:hAnsi="Times New Roman" w:cs="Times New Roman"/>
          <w:sz w:val="20"/>
          <w:szCs w:val="20"/>
        </w:rPr>
        <w:t xml:space="preserve"> refers to those trades executed by </w:t>
      </w:r>
      <w:r>
        <w:rPr>
          <w:rFonts w:ascii="Times New Roman" w:eastAsia="SimSun" w:hAnsi="Times New Roman" w:cs="Times New Roman"/>
          <w:sz w:val="20"/>
          <w:szCs w:val="20"/>
        </w:rPr>
        <w:t>insiders</w:t>
      </w:r>
      <w:r w:rsidRPr="007354F9">
        <w:rPr>
          <w:rFonts w:ascii="Times New Roman" w:eastAsia="SimSun" w:hAnsi="Times New Roman" w:cs="Times New Roman"/>
          <w:sz w:val="20"/>
          <w:szCs w:val="20"/>
        </w:rPr>
        <w:t xml:space="preserve"> </w:t>
      </w:r>
      <w:r>
        <w:rPr>
          <w:rFonts w:ascii="Times New Roman" w:eastAsia="SimSun" w:hAnsi="Times New Roman" w:cs="Times New Roman"/>
          <w:sz w:val="20"/>
          <w:szCs w:val="20"/>
        </w:rPr>
        <w:t>who</w:t>
      </w:r>
      <w:r w:rsidRPr="007354F9">
        <w:rPr>
          <w:rFonts w:ascii="Times New Roman" w:eastAsia="SimSun" w:hAnsi="Times New Roman" w:cs="Times New Roman"/>
          <w:sz w:val="20"/>
          <w:szCs w:val="20"/>
        </w:rPr>
        <w:t xml:space="preserve"> do not belong to the family.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m:t>
            </m:r>
          </m:sub>
        </m:sSub>
      </m:oMath>
      <w:r w:rsidRPr="00A2684A">
        <w:rPr>
          <w:rFonts w:ascii="Times New Roman" w:hAnsi="Times New Roman" w:cs="Times New Roman"/>
          <w:sz w:val="20"/>
          <w:szCs w:val="20"/>
        </w:rPr>
        <w:t xml:space="preserve"> equals one when the day is day 0</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 1]</m:t>
            </m:r>
          </m:sub>
        </m:sSub>
      </m:oMath>
      <w:r w:rsidRPr="00A2684A">
        <w:rPr>
          <w:rFonts w:ascii="Times New Roman" w:hAnsi="Times New Roman" w:cs="Times New Roman"/>
          <w:sz w:val="20"/>
          <w:szCs w:val="20"/>
        </w:rPr>
        <w:t xml:space="preserve"> equals one when the day is day 0 or day 1</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m:oMath>
        <m:sSub>
          <m:sSubPr>
            <m:ctrlPr>
              <w:rPr>
                <w:rFonts w:ascii="Cambria Math" w:hAnsi="Cambria Math" w:cs="Times New Roman"/>
                <w:i/>
                <w:sz w:val="20"/>
                <w:szCs w:val="20"/>
              </w:rPr>
            </m:ctrlPr>
          </m:sSubPr>
          <m:e>
            <m:r>
              <w:rPr>
                <w:rFonts w:ascii="Cambria Math" w:hAnsi="Cambria Math" w:cs="Times New Roman"/>
                <w:sz w:val="20"/>
                <w:szCs w:val="20"/>
              </w:rPr>
              <m:t>Insider</m:t>
            </m:r>
          </m:e>
          <m:sub>
            <m:r>
              <w:rPr>
                <w:rFonts w:ascii="Cambria Math" w:hAnsi="Cambria Math" w:cs="Times New Roman"/>
                <w:sz w:val="20"/>
                <w:szCs w:val="20"/>
              </w:rPr>
              <m:t>[0,2]</m:t>
            </m:r>
          </m:sub>
        </m:sSub>
      </m:oMath>
      <w:r w:rsidRPr="00A2684A">
        <w:rPr>
          <w:rFonts w:ascii="Times New Roman" w:hAnsi="Times New Roman" w:cs="Times New Roman"/>
          <w:sz w:val="20"/>
          <w:szCs w:val="20"/>
        </w:rPr>
        <w:t xml:space="preserve"> equals one when the day is day 0, day 1 or day 2</w:t>
      </w:r>
      <w:r>
        <w:rPr>
          <w:rFonts w:ascii="Times New Roman" w:hAnsi="Times New Roman" w:cs="Times New Roman"/>
          <w:sz w:val="20"/>
          <w:szCs w:val="20"/>
        </w:rPr>
        <w:t>,</w:t>
      </w:r>
      <w:r w:rsidRPr="00A2684A">
        <w:rPr>
          <w:rFonts w:ascii="Times New Roman" w:hAnsi="Times New Roman" w:cs="Times New Roman"/>
          <w:sz w:val="20"/>
          <w:szCs w:val="20"/>
        </w:rPr>
        <w:t xml:space="preserve"> and zero otherwise. </w:t>
      </w:r>
      <w:r w:rsidRPr="007354F9">
        <w:rPr>
          <w:rFonts w:ascii="Times New Roman" w:eastAsia="SimSun" w:hAnsi="Times New Roman" w:cs="Times New Roman"/>
          <w:i/>
          <w:sz w:val="20"/>
          <w:szCs w:val="20"/>
        </w:rPr>
        <w:t>Firm size</w:t>
      </w:r>
      <w:r w:rsidRPr="007354F9">
        <w:rPr>
          <w:rFonts w:ascii="Times New Roman" w:eastAsia="SimSun" w:hAnsi="Times New Roman" w:cs="Times New Roman"/>
          <w:sz w:val="20"/>
          <w:szCs w:val="20"/>
        </w:rPr>
        <w:t xml:space="preserve"> is the natural logarithm of the daily market value.</w:t>
      </w:r>
      <w:r>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 xml:space="preserve">Turnover </w:t>
      </w:r>
      <w:r w:rsidRPr="007354F9">
        <w:rPr>
          <w:rFonts w:ascii="Times New Roman" w:eastAsia="SimSun" w:hAnsi="Times New Roman" w:cs="Times New Roman"/>
          <w:sz w:val="20"/>
          <w:szCs w:val="20"/>
        </w:rPr>
        <w:t>is the natural logarithm of the daily number of shares</w:t>
      </w:r>
      <w:r>
        <w:rPr>
          <w:rFonts w:ascii="Times New Roman" w:eastAsia="SimSun" w:hAnsi="Times New Roman" w:cs="Times New Roman"/>
          <w:sz w:val="20"/>
          <w:szCs w:val="20"/>
        </w:rPr>
        <w:t xml:space="preserve"> traded</w:t>
      </w:r>
      <w:r w:rsidRPr="007354F9">
        <w:rPr>
          <w:rFonts w:ascii="Times New Roman" w:eastAsia="SimSun" w:hAnsi="Times New Roman" w:cs="Times New Roman"/>
          <w:sz w:val="20"/>
          <w:szCs w:val="20"/>
        </w:rPr>
        <w:t xml:space="preserve">. </w:t>
      </w:r>
      <w:r w:rsidRPr="007354F9">
        <w:rPr>
          <w:rFonts w:ascii="Times New Roman" w:eastAsia="SimSun" w:hAnsi="Times New Roman" w:cs="Times New Roman"/>
          <w:i/>
          <w:sz w:val="20"/>
          <w:szCs w:val="20"/>
        </w:rPr>
        <w:t>Bid-ask spread</w:t>
      </w:r>
      <w:r>
        <w:rPr>
          <w:rFonts w:ascii="Times New Roman" w:eastAsia="SimSun" w:hAnsi="Times New Roman" w:cs="Times New Roman"/>
          <w:sz w:val="20"/>
          <w:szCs w:val="20"/>
        </w:rPr>
        <w:t xml:space="preserve"> is measured as the bid price minus</w:t>
      </w:r>
      <w:r w:rsidRPr="007354F9">
        <w:rPr>
          <w:rFonts w:ascii="Times New Roman" w:eastAsia="SimSun" w:hAnsi="Times New Roman" w:cs="Times New Roman"/>
          <w:sz w:val="20"/>
          <w:szCs w:val="20"/>
        </w:rPr>
        <w:t xml:space="preserve"> the ask price, divided by the average of the daily bid and ask prices. </w:t>
      </w:r>
      <w:r w:rsidRPr="00A2684A">
        <w:rPr>
          <w:rFonts w:ascii="Times New Roman" w:eastAsia="SimSun" w:hAnsi="Times New Roman" w:cs="Times New Roman"/>
          <w:i/>
          <w:sz w:val="20"/>
          <w:szCs w:val="20"/>
        </w:rPr>
        <w:t xml:space="preserve">Book-to-market </w:t>
      </w:r>
      <w:r w:rsidRPr="00A2684A">
        <w:rPr>
          <w:rFonts w:ascii="Times New Roman" w:eastAsia="SimSun" w:hAnsi="Times New Roman" w:cs="Times New Roman"/>
          <w:sz w:val="20"/>
          <w:szCs w:val="20"/>
        </w:rPr>
        <w:t>is the quarter-end book value of equity divided by the daily market value of equity</w:t>
      </w:r>
      <w:r w:rsidRPr="00A2684A">
        <w:rPr>
          <w:rFonts w:ascii="Times New Roman" w:eastAsia="SimSun" w:hAnsi="Times New Roman" w:cs="Times New Roman"/>
          <w:i/>
          <w:sz w:val="20"/>
          <w:szCs w:val="20"/>
        </w:rPr>
        <w:t>.</w:t>
      </w:r>
      <w:r w:rsidRPr="007354F9">
        <w:rPr>
          <w:rFonts w:ascii="Times New Roman" w:eastAsia="SimSun" w:hAnsi="Times New Roman" w:cs="Times New Roman"/>
          <w:sz w:val="20"/>
          <w:szCs w:val="20"/>
        </w:rPr>
        <w:t xml:space="preserve">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Short</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represents the cumulative short selling volume during the five days prior to day t as a percentage of number of shares outstanding.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AR</m:t>
            </m:r>
          </m:e>
          <m:sub>
            <m:r>
              <w:rPr>
                <w:rFonts w:ascii="Cambria Math" w:eastAsia="SimSun" w:hAnsi="Cambria Math" w:cs="Times New Roman"/>
                <w:sz w:val="20"/>
                <w:szCs w:val="20"/>
              </w:rPr>
              <m:t>t</m:t>
            </m:r>
          </m:sub>
        </m:sSub>
      </m:oMath>
      <w:r w:rsidRPr="007354F9">
        <w:rPr>
          <w:rFonts w:ascii="Times New Roman" w:eastAsia="SimSun" w:hAnsi="Times New Roman" w:cs="Times New Roman"/>
          <w:sz w:val="20"/>
          <w:szCs w:val="20"/>
        </w:rPr>
        <w:t xml:space="preserve"> is the size-adjusted abnormal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on day t. </w:t>
      </w:r>
      <m:oMath>
        <m:sSub>
          <m:sSubPr>
            <m:ctrlPr>
              <w:rPr>
                <w:rFonts w:ascii="Cambria Math" w:eastAsia="SimSun" w:hAnsi="Cambria Math" w:cs="Times New Roman"/>
                <w:i/>
                <w:sz w:val="20"/>
                <w:szCs w:val="20"/>
              </w:rPr>
            </m:ctrlPr>
          </m:sSubPr>
          <m:e>
            <m:r>
              <w:rPr>
                <w:rFonts w:ascii="Cambria Math" w:eastAsia="SimSun" w:hAnsi="Cambria Math" w:cs="Times New Roman"/>
                <w:sz w:val="20"/>
                <w:szCs w:val="20"/>
              </w:rPr>
              <m:t>CAR</m:t>
            </m:r>
          </m:e>
          <m:sub>
            <m:r>
              <w:rPr>
                <w:rFonts w:ascii="Cambria Math" w:eastAsia="SimSun" w:hAnsi="Cambria Math" w:cs="Times New Roman"/>
                <w:sz w:val="20"/>
                <w:szCs w:val="20"/>
              </w:rPr>
              <m:t>(t-5;t-1)</m:t>
            </m:r>
          </m:sub>
        </m:sSub>
      </m:oMath>
      <w:r w:rsidRPr="007354F9">
        <w:rPr>
          <w:rFonts w:ascii="Times New Roman" w:eastAsia="SimSun" w:hAnsi="Times New Roman" w:cs="Times New Roman"/>
          <w:sz w:val="20"/>
          <w:szCs w:val="20"/>
        </w:rPr>
        <w:t xml:space="preserve"> measures the cumulative abnormal size-adjusted return</w:t>
      </w:r>
      <w:r>
        <w:rPr>
          <w:rFonts w:ascii="Times New Roman" w:eastAsia="SimSun" w:hAnsi="Times New Roman" w:cs="Times New Roman"/>
          <w:sz w:val="20"/>
          <w:szCs w:val="20"/>
        </w:rPr>
        <w:t>s</w:t>
      </w:r>
      <w:r w:rsidRPr="007354F9">
        <w:rPr>
          <w:rFonts w:ascii="Times New Roman" w:eastAsia="SimSun" w:hAnsi="Times New Roman" w:cs="Times New Roman"/>
          <w:sz w:val="20"/>
          <w:szCs w:val="20"/>
        </w:rPr>
        <w:t xml:space="preserve"> during the five days prior to day t. All models include year and industry dummies. </w:t>
      </w:r>
      <w:r>
        <w:rPr>
          <w:rFonts w:ascii="Times New Roman" w:eastAsia="SimSun" w:hAnsi="Times New Roman" w:cs="Times New Roman"/>
          <w:sz w:val="20"/>
          <w:szCs w:val="20"/>
        </w:rPr>
        <w:t xml:space="preserve">All standard errors are clustered by event. Robust t-statistics are reported in parentheses. ***,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w:t>
      </w:r>
    </w:p>
    <w:tbl>
      <w:tblPr>
        <w:tblStyle w:val="TableGrid1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4"/>
        <w:gridCol w:w="1192"/>
        <w:gridCol w:w="1290"/>
        <w:gridCol w:w="1292"/>
        <w:gridCol w:w="1292"/>
        <w:gridCol w:w="1292"/>
        <w:gridCol w:w="1290"/>
      </w:tblGrid>
      <w:tr w:rsidR="00F7065A" w:rsidRPr="007F1E1D" w14:paraId="240A8A59" w14:textId="77777777" w:rsidTr="003F1D70">
        <w:tc>
          <w:tcPr>
            <w:tcW w:w="862" w:type="pct"/>
            <w:tcBorders>
              <w:top w:val="single" w:sz="4" w:space="0" w:color="auto"/>
              <w:bottom w:val="nil"/>
            </w:tcBorders>
          </w:tcPr>
          <w:p w14:paraId="45EB7944" w14:textId="77777777" w:rsidR="00F7065A" w:rsidRPr="007F1E1D" w:rsidRDefault="00F7065A" w:rsidP="003F1D70">
            <w:pPr>
              <w:spacing w:after="0" w:line="240" w:lineRule="auto"/>
              <w:rPr>
                <w:rFonts w:ascii="Times New Roman" w:hAnsi="Times New Roman" w:cs="Times New Roman"/>
                <w:kern w:val="0"/>
                <w:sz w:val="20"/>
                <w:szCs w:val="20"/>
              </w:rPr>
            </w:pPr>
          </w:p>
        </w:tc>
        <w:tc>
          <w:tcPr>
            <w:tcW w:w="2042" w:type="pct"/>
            <w:gridSpan w:val="3"/>
            <w:tcBorders>
              <w:top w:val="single" w:sz="4" w:space="0" w:color="auto"/>
              <w:bottom w:val="nil"/>
            </w:tcBorders>
          </w:tcPr>
          <w:p w14:paraId="7597FE0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eastAsia="SimSun" w:hAnsi="Times New Roman" w:cs="Times New Roman"/>
                <w:kern w:val="0"/>
                <w:sz w:val="20"/>
                <w:szCs w:val="20"/>
              </w:rPr>
              <w:t>Non-family group</w:t>
            </w:r>
          </w:p>
        </w:tc>
        <w:tc>
          <w:tcPr>
            <w:tcW w:w="2096" w:type="pct"/>
            <w:gridSpan w:val="3"/>
            <w:tcBorders>
              <w:top w:val="single" w:sz="4" w:space="0" w:color="auto"/>
              <w:bottom w:val="nil"/>
            </w:tcBorders>
          </w:tcPr>
          <w:p w14:paraId="62F9CBC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eastAsia="SimSun" w:hAnsi="Times New Roman" w:cs="Times New Roman"/>
                <w:kern w:val="0"/>
                <w:sz w:val="20"/>
                <w:szCs w:val="20"/>
              </w:rPr>
              <w:t>Family group</w:t>
            </w:r>
          </w:p>
        </w:tc>
      </w:tr>
      <w:tr w:rsidR="00F7065A" w:rsidRPr="007F1E1D" w14:paraId="17CAE353" w14:textId="77777777" w:rsidTr="003F1D70">
        <w:tc>
          <w:tcPr>
            <w:tcW w:w="862" w:type="pct"/>
            <w:tcBorders>
              <w:top w:val="nil"/>
              <w:bottom w:val="single" w:sz="4" w:space="0" w:color="auto"/>
            </w:tcBorders>
          </w:tcPr>
          <w:p w14:paraId="436A4D00" w14:textId="77777777" w:rsidR="00F7065A" w:rsidRPr="007F1E1D" w:rsidRDefault="00F7065A" w:rsidP="003F1D70">
            <w:pPr>
              <w:spacing w:after="0" w:line="240" w:lineRule="auto"/>
              <w:rPr>
                <w:rFonts w:ascii="Times New Roman" w:hAnsi="Times New Roman" w:cs="Times New Roman"/>
                <w:kern w:val="0"/>
                <w:sz w:val="20"/>
                <w:szCs w:val="20"/>
              </w:rPr>
            </w:pPr>
          </w:p>
        </w:tc>
        <w:tc>
          <w:tcPr>
            <w:tcW w:w="645" w:type="pct"/>
            <w:tcBorders>
              <w:top w:val="nil"/>
              <w:bottom w:val="single" w:sz="4" w:space="0" w:color="auto"/>
            </w:tcBorders>
          </w:tcPr>
          <w:p w14:paraId="6018DC94"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w:t>
            </w:r>
          </w:p>
        </w:tc>
        <w:tc>
          <w:tcPr>
            <w:tcW w:w="698" w:type="pct"/>
            <w:tcBorders>
              <w:top w:val="nil"/>
              <w:bottom w:val="single" w:sz="4" w:space="0" w:color="auto"/>
            </w:tcBorders>
          </w:tcPr>
          <w:p w14:paraId="34D302F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w:t>
            </w:r>
          </w:p>
        </w:tc>
        <w:tc>
          <w:tcPr>
            <w:tcW w:w="699" w:type="pct"/>
            <w:tcBorders>
              <w:top w:val="nil"/>
              <w:bottom w:val="single" w:sz="4" w:space="0" w:color="auto"/>
            </w:tcBorders>
          </w:tcPr>
          <w:p w14:paraId="1E25987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(3)</w:t>
            </w:r>
          </w:p>
        </w:tc>
        <w:tc>
          <w:tcPr>
            <w:tcW w:w="699" w:type="pct"/>
            <w:tcBorders>
              <w:top w:val="nil"/>
              <w:bottom w:val="single" w:sz="4" w:space="0" w:color="auto"/>
            </w:tcBorders>
          </w:tcPr>
          <w:p w14:paraId="23570C2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w:t>
            </w:r>
          </w:p>
        </w:tc>
        <w:tc>
          <w:tcPr>
            <w:tcW w:w="699" w:type="pct"/>
            <w:tcBorders>
              <w:top w:val="nil"/>
              <w:bottom w:val="single" w:sz="4" w:space="0" w:color="auto"/>
            </w:tcBorders>
          </w:tcPr>
          <w:p w14:paraId="5D7A4F3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(5)</w:t>
            </w:r>
          </w:p>
        </w:tc>
        <w:tc>
          <w:tcPr>
            <w:tcW w:w="698" w:type="pct"/>
            <w:tcBorders>
              <w:top w:val="nil"/>
              <w:bottom w:val="single" w:sz="4" w:space="0" w:color="auto"/>
            </w:tcBorders>
          </w:tcPr>
          <w:p w14:paraId="383D03E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(6)</w:t>
            </w:r>
          </w:p>
        </w:tc>
      </w:tr>
      <w:tr w:rsidR="00F7065A" w:rsidRPr="007F1E1D" w14:paraId="06AF6B01" w14:textId="77777777" w:rsidTr="003F1D70">
        <w:tc>
          <w:tcPr>
            <w:tcW w:w="862" w:type="pct"/>
            <w:tcBorders>
              <w:top w:val="single" w:sz="4" w:space="0" w:color="auto"/>
            </w:tcBorders>
          </w:tcPr>
          <w:p w14:paraId="5D7FA20B" w14:textId="77777777" w:rsidR="00F7065A" w:rsidRPr="007F1E1D"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m:oMathPara>
          </w:p>
        </w:tc>
        <w:tc>
          <w:tcPr>
            <w:tcW w:w="645" w:type="pct"/>
            <w:tcBorders>
              <w:top w:val="single" w:sz="4" w:space="0" w:color="auto"/>
            </w:tcBorders>
          </w:tcPr>
          <w:p w14:paraId="0478775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8" w:type="pct"/>
            <w:tcBorders>
              <w:top w:val="single" w:sz="4" w:space="0" w:color="auto"/>
            </w:tcBorders>
          </w:tcPr>
          <w:p w14:paraId="1C87C576"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Borders>
              <w:top w:val="single" w:sz="4" w:space="0" w:color="auto"/>
            </w:tcBorders>
          </w:tcPr>
          <w:p w14:paraId="1FAF0CD2"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Borders>
              <w:top w:val="single" w:sz="4" w:space="0" w:color="auto"/>
            </w:tcBorders>
          </w:tcPr>
          <w:p w14:paraId="198B9CA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Borders>
              <w:top w:val="single" w:sz="4" w:space="0" w:color="auto"/>
            </w:tcBorders>
          </w:tcPr>
          <w:p w14:paraId="1C0637CC"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Borders>
              <w:top w:val="single" w:sz="4" w:space="0" w:color="auto"/>
            </w:tcBorders>
          </w:tcPr>
          <w:p w14:paraId="35974143" w14:textId="77777777" w:rsidR="00F7065A" w:rsidRPr="007F1E1D" w:rsidRDefault="00F7065A" w:rsidP="003F1D70">
            <w:pPr>
              <w:spacing w:after="0" w:line="240" w:lineRule="auto"/>
              <w:jc w:val="center"/>
              <w:rPr>
                <w:rFonts w:ascii="Times New Roman" w:hAnsi="Times New Roman" w:cs="Times New Roman"/>
                <w:kern w:val="0"/>
                <w:sz w:val="20"/>
                <w:szCs w:val="20"/>
              </w:rPr>
            </w:pPr>
          </w:p>
        </w:tc>
      </w:tr>
      <w:tr w:rsidR="00F7065A" w:rsidRPr="007F1E1D" w14:paraId="06FE1E33" w14:textId="77777777" w:rsidTr="003F1D70">
        <w:tc>
          <w:tcPr>
            <w:tcW w:w="862" w:type="pct"/>
          </w:tcPr>
          <w:p w14:paraId="12A8B9AB"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6DE7805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(2.402)</w:t>
            </w:r>
          </w:p>
        </w:tc>
        <w:tc>
          <w:tcPr>
            <w:tcW w:w="698" w:type="pct"/>
          </w:tcPr>
          <w:p w14:paraId="6533F57A"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155D4208"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35BAF84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(0.073)</w:t>
            </w:r>
          </w:p>
        </w:tc>
        <w:tc>
          <w:tcPr>
            <w:tcW w:w="699" w:type="pct"/>
          </w:tcPr>
          <w:p w14:paraId="60D3D804"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3A1306F1" w14:textId="77777777" w:rsidR="00F7065A" w:rsidRPr="007F1E1D" w:rsidRDefault="00F7065A" w:rsidP="003F1D70">
            <w:pPr>
              <w:spacing w:after="0" w:line="240" w:lineRule="auto"/>
              <w:jc w:val="center"/>
              <w:rPr>
                <w:rFonts w:ascii="Times New Roman" w:hAnsi="Times New Roman" w:cs="Times New Roman"/>
                <w:kern w:val="0"/>
                <w:sz w:val="20"/>
                <w:szCs w:val="20"/>
              </w:rPr>
            </w:pPr>
          </w:p>
        </w:tc>
      </w:tr>
      <w:tr w:rsidR="00F7065A" w:rsidRPr="007F1E1D" w14:paraId="3C5A7BB9" w14:textId="77777777" w:rsidTr="003F1D70">
        <w:tc>
          <w:tcPr>
            <w:tcW w:w="862" w:type="pct"/>
          </w:tcPr>
          <w:p w14:paraId="5DD94B6A" w14:textId="77777777" w:rsidR="00F7065A" w:rsidRPr="007F1E1D"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1]</m:t>
                    </m:r>
                  </m:sub>
                </m:sSub>
              </m:oMath>
            </m:oMathPara>
          </w:p>
        </w:tc>
        <w:tc>
          <w:tcPr>
            <w:tcW w:w="645" w:type="pct"/>
          </w:tcPr>
          <w:p w14:paraId="742F06E2"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4B28031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0.005**</w:t>
            </w:r>
          </w:p>
        </w:tc>
        <w:tc>
          <w:tcPr>
            <w:tcW w:w="699" w:type="pct"/>
          </w:tcPr>
          <w:p w14:paraId="590B4DEA"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21B8EB91"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4E31E02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-0.001</w:t>
            </w:r>
          </w:p>
        </w:tc>
        <w:tc>
          <w:tcPr>
            <w:tcW w:w="698" w:type="pct"/>
          </w:tcPr>
          <w:p w14:paraId="6A7241FD" w14:textId="77777777" w:rsidR="00F7065A" w:rsidRPr="007F1E1D" w:rsidRDefault="00F7065A" w:rsidP="003F1D70">
            <w:pPr>
              <w:spacing w:after="0" w:line="240" w:lineRule="auto"/>
              <w:jc w:val="center"/>
              <w:rPr>
                <w:rFonts w:ascii="Times New Roman" w:hAnsi="Times New Roman" w:cs="Times New Roman"/>
                <w:kern w:val="0"/>
                <w:sz w:val="20"/>
                <w:szCs w:val="20"/>
              </w:rPr>
            </w:pPr>
          </w:p>
        </w:tc>
      </w:tr>
      <w:tr w:rsidR="00F7065A" w:rsidRPr="007F1E1D" w14:paraId="3827CCD2" w14:textId="77777777" w:rsidTr="003F1D70">
        <w:tc>
          <w:tcPr>
            <w:tcW w:w="862" w:type="pct"/>
          </w:tcPr>
          <w:p w14:paraId="764948DD"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747D2C42"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0117E86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(2.344)</w:t>
            </w:r>
          </w:p>
        </w:tc>
        <w:tc>
          <w:tcPr>
            <w:tcW w:w="699" w:type="pct"/>
          </w:tcPr>
          <w:p w14:paraId="0D3C483C"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5CABE6D6"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49C3783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(-0.572)</w:t>
            </w:r>
          </w:p>
        </w:tc>
        <w:tc>
          <w:tcPr>
            <w:tcW w:w="698" w:type="pct"/>
          </w:tcPr>
          <w:p w14:paraId="6AE6ED3A" w14:textId="77777777" w:rsidR="00F7065A" w:rsidRPr="007F1E1D" w:rsidRDefault="00F7065A" w:rsidP="003F1D70">
            <w:pPr>
              <w:spacing w:after="0" w:line="240" w:lineRule="auto"/>
              <w:jc w:val="center"/>
              <w:rPr>
                <w:rFonts w:ascii="Times New Roman" w:hAnsi="Times New Roman" w:cs="Times New Roman"/>
                <w:kern w:val="0"/>
                <w:sz w:val="20"/>
                <w:szCs w:val="20"/>
              </w:rPr>
            </w:pPr>
          </w:p>
        </w:tc>
      </w:tr>
      <w:tr w:rsidR="00F7065A" w:rsidRPr="007F1E1D" w14:paraId="25783C93" w14:textId="77777777" w:rsidTr="003F1D70">
        <w:tc>
          <w:tcPr>
            <w:tcW w:w="862" w:type="pct"/>
          </w:tcPr>
          <w:p w14:paraId="69E96CC7" w14:textId="77777777" w:rsidR="00F7065A" w:rsidRPr="007F1E1D"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2]</m:t>
                    </m:r>
                  </m:sub>
                </m:sSub>
              </m:oMath>
            </m:oMathPara>
          </w:p>
        </w:tc>
        <w:tc>
          <w:tcPr>
            <w:tcW w:w="645" w:type="pct"/>
          </w:tcPr>
          <w:p w14:paraId="3AFEFBFD"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6315EFC0"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5B9B869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0.004**</w:t>
            </w:r>
          </w:p>
        </w:tc>
        <w:tc>
          <w:tcPr>
            <w:tcW w:w="699" w:type="pct"/>
          </w:tcPr>
          <w:p w14:paraId="788759FF"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7B94713C"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08C916B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-0.002</w:t>
            </w:r>
          </w:p>
        </w:tc>
      </w:tr>
      <w:tr w:rsidR="00F7065A" w:rsidRPr="007F1E1D" w14:paraId="021E33A4" w14:textId="77777777" w:rsidTr="003F1D70">
        <w:tc>
          <w:tcPr>
            <w:tcW w:w="862" w:type="pct"/>
          </w:tcPr>
          <w:p w14:paraId="10B896B1"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1479BC20"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1D32D777"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4280C0C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(2.190)</w:t>
            </w:r>
          </w:p>
        </w:tc>
        <w:tc>
          <w:tcPr>
            <w:tcW w:w="699" w:type="pct"/>
          </w:tcPr>
          <w:p w14:paraId="6070763F"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9" w:type="pct"/>
          </w:tcPr>
          <w:p w14:paraId="55753490" w14:textId="77777777" w:rsidR="00F7065A" w:rsidRPr="007F1E1D" w:rsidRDefault="00F7065A" w:rsidP="003F1D70">
            <w:pPr>
              <w:spacing w:after="0" w:line="240" w:lineRule="auto"/>
              <w:jc w:val="center"/>
              <w:rPr>
                <w:rFonts w:ascii="Times New Roman" w:hAnsi="Times New Roman" w:cs="Times New Roman"/>
                <w:kern w:val="0"/>
                <w:sz w:val="20"/>
                <w:szCs w:val="20"/>
              </w:rPr>
            </w:pPr>
          </w:p>
        </w:tc>
        <w:tc>
          <w:tcPr>
            <w:tcW w:w="698" w:type="pct"/>
          </w:tcPr>
          <w:p w14:paraId="0C6E64D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(-1.099)</w:t>
            </w:r>
          </w:p>
        </w:tc>
      </w:tr>
      <w:tr w:rsidR="00F7065A" w:rsidRPr="007F1E1D" w14:paraId="481CB860" w14:textId="77777777" w:rsidTr="003F1D70">
        <w:tc>
          <w:tcPr>
            <w:tcW w:w="862" w:type="pct"/>
          </w:tcPr>
          <w:p w14:paraId="5BAFD745"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Firm size</w:t>
            </w:r>
          </w:p>
        </w:tc>
        <w:tc>
          <w:tcPr>
            <w:tcW w:w="645" w:type="pct"/>
          </w:tcPr>
          <w:p w14:paraId="03E250D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8" w:type="pct"/>
          </w:tcPr>
          <w:p w14:paraId="1C44A36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9" w:type="pct"/>
          </w:tcPr>
          <w:p w14:paraId="103E331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9" w:type="pct"/>
          </w:tcPr>
          <w:p w14:paraId="3D3BA0F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339A53B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8" w:type="pct"/>
          </w:tcPr>
          <w:p w14:paraId="428A20E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r>
      <w:tr w:rsidR="00F7065A" w:rsidRPr="007F1E1D" w14:paraId="6EE1B0CB" w14:textId="77777777" w:rsidTr="003F1D70">
        <w:tc>
          <w:tcPr>
            <w:tcW w:w="862" w:type="pct"/>
          </w:tcPr>
          <w:p w14:paraId="10DA03C9"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16CFDF6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(-4.375)</w:t>
            </w:r>
          </w:p>
        </w:tc>
        <w:tc>
          <w:tcPr>
            <w:tcW w:w="698" w:type="pct"/>
          </w:tcPr>
          <w:p w14:paraId="3FB9704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(-4.384)</w:t>
            </w:r>
          </w:p>
        </w:tc>
        <w:tc>
          <w:tcPr>
            <w:tcW w:w="699" w:type="pct"/>
          </w:tcPr>
          <w:p w14:paraId="4814CD5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(-4.379)</w:t>
            </w:r>
          </w:p>
        </w:tc>
        <w:tc>
          <w:tcPr>
            <w:tcW w:w="699" w:type="pct"/>
          </w:tcPr>
          <w:p w14:paraId="6116B7B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(0.041)</w:t>
            </w:r>
          </w:p>
        </w:tc>
        <w:tc>
          <w:tcPr>
            <w:tcW w:w="699" w:type="pct"/>
          </w:tcPr>
          <w:p w14:paraId="3F92759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(0.039)</w:t>
            </w:r>
          </w:p>
        </w:tc>
        <w:tc>
          <w:tcPr>
            <w:tcW w:w="698" w:type="pct"/>
          </w:tcPr>
          <w:p w14:paraId="70B51B3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(0.039)</w:t>
            </w:r>
          </w:p>
        </w:tc>
      </w:tr>
      <w:tr w:rsidR="00F7065A" w:rsidRPr="007F1E1D" w14:paraId="65710442" w14:textId="77777777" w:rsidTr="003F1D70">
        <w:tc>
          <w:tcPr>
            <w:tcW w:w="862" w:type="pct"/>
          </w:tcPr>
          <w:p w14:paraId="6348555A"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Turnover</w:t>
            </w:r>
          </w:p>
        </w:tc>
        <w:tc>
          <w:tcPr>
            <w:tcW w:w="645" w:type="pct"/>
          </w:tcPr>
          <w:p w14:paraId="68FF566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0.004***</w:t>
            </w:r>
          </w:p>
        </w:tc>
        <w:tc>
          <w:tcPr>
            <w:tcW w:w="698" w:type="pct"/>
          </w:tcPr>
          <w:p w14:paraId="26A29F2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0.004***</w:t>
            </w:r>
          </w:p>
        </w:tc>
        <w:tc>
          <w:tcPr>
            <w:tcW w:w="699" w:type="pct"/>
          </w:tcPr>
          <w:p w14:paraId="47C0B76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0.004***</w:t>
            </w:r>
          </w:p>
        </w:tc>
        <w:tc>
          <w:tcPr>
            <w:tcW w:w="699" w:type="pct"/>
          </w:tcPr>
          <w:p w14:paraId="47486CD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9" w:type="pct"/>
          </w:tcPr>
          <w:p w14:paraId="4083609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c>
          <w:tcPr>
            <w:tcW w:w="698" w:type="pct"/>
          </w:tcPr>
          <w:p w14:paraId="0B1CA84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0.006***</w:t>
            </w:r>
          </w:p>
        </w:tc>
      </w:tr>
      <w:tr w:rsidR="00F7065A" w:rsidRPr="007F1E1D" w14:paraId="132685A4" w14:textId="77777777" w:rsidTr="003F1D70">
        <w:tc>
          <w:tcPr>
            <w:tcW w:w="862" w:type="pct"/>
          </w:tcPr>
          <w:p w14:paraId="3BBD4EF7"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688B1E4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(4.176)</w:t>
            </w:r>
          </w:p>
        </w:tc>
        <w:tc>
          <w:tcPr>
            <w:tcW w:w="698" w:type="pct"/>
          </w:tcPr>
          <w:p w14:paraId="3C15DE7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(4.178)</w:t>
            </w:r>
          </w:p>
        </w:tc>
        <w:tc>
          <w:tcPr>
            <w:tcW w:w="699" w:type="pct"/>
          </w:tcPr>
          <w:p w14:paraId="2E035B8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(4.196)</w:t>
            </w:r>
          </w:p>
        </w:tc>
        <w:tc>
          <w:tcPr>
            <w:tcW w:w="699" w:type="pct"/>
          </w:tcPr>
          <w:p w14:paraId="51DC53D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(3.025)</w:t>
            </w:r>
          </w:p>
        </w:tc>
        <w:tc>
          <w:tcPr>
            <w:tcW w:w="699" w:type="pct"/>
          </w:tcPr>
          <w:p w14:paraId="0C8A3A1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(3.012)</w:t>
            </w:r>
          </w:p>
        </w:tc>
        <w:tc>
          <w:tcPr>
            <w:tcW w:w="698" w:type="pct"/>
          </w:tcPr>
          <w:p w14:paraId="2DE3B1B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(3.027)</w:t>
            </w:r>
          </w:p>
        </w:tc>
      </w:tr>
      <w:tr w:rsidR="00F7065A" w:rsidRPr="007F1E1D" w14:paraId="1B56E961" w14:textId="77777777" w:rsidTr="003F1D70">
        <w:tc>
          <w:tcPr>
            <w:tcW w:w="862" w:type="pct"/>
          </w:tcPr>
          <w:p w14:paraId="47E1A039"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Bid-ask spread</w:t>
            </w:r>
          </w:p>
        </w:tc>
        <w:tc>
          <w:tcPr>
            <w:tcW w:w="645" w:type="pct"/>
          </w:tcPr>
          <w:p w14:paraId="35CC74A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0.144</w:t>
            </w:r>
          </w:p>
        </w:tc>
        <w:tc>
          <w:tcPr>
            <w:tcW w:w="698" w:type="pct"/>
          </w:tcPr>
          <w:p w14:paraId="7FA45BF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0.133</w:t>
            </w:r>
          </w:p>
        </w:tc>
        <w:tc>
          <w:tcPr>
            <w:tcW w:w="699" w:type="pct"/>
          </w:tcPr>
          <w:p w14:paraId="5F6849F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0.142</w:t>
            </w:r>
          </w:p>
        </w:tc>
        <w:tc>
          <w:tcPr>
            <w:tcW w:w="699" w:type="pct"/>
          </w:tcPr>
          <w:p w14:paraId="3EEAC76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-0.616</w:t>
            </w:r>
          </w:p>
        </w:tc>
        <w:tc>
          <w:tcPr>
            <w:tcW w:w="699" w:type="pct"/>
          </w:tcPr>
          <w:p w14:paraId="4FF15EA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-0.617</w:t>
            </w:r>
          </w:p>
        </w:tc>
        <w:tc>
          <w:tcPr>
            <w:tcW w:w="698" w:type="pct"/>
          </w:tcPr>
          <w:p w14:paraId="79C87C5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-0.618</w:t>
            </w:r>
          </w:p>
        </w:tc>
      </w:tr>
      <w:tr w:rsidR="00F7065A" w:rsidRPr="007F1E1D" w14:paraId="7E898C85" w14:textId="77777777" w:rsidTr="003F1D70">
        <w:tc>
          <w:tcPr>
            <w:tcW w:w="862" w:type="pct"/>
          </w:tcPr>
          <w:p w14:paraId="7043E4B5"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77A9F5F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(0.504)</w:t>
            </w:r>
          </w:p>
        </w:tc>
        <w:tc>
          <w:tcPr>
            <w:tcW w:w="698" w:type="pct"/>
          </w:tcPr>
          <w:p w14:paraId="4E4E6C5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(0.464)</w:t>
            </w:r>
          </w:p>
        </w:tc>
        <w:tc>
          <w:tcPr>
            <w:tcW w:w="699" w:type="pct"/>
          </w:tcPr>
          <w:p w14:paraId="319EE41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(0.499)</w:t>
            </w:r>
          </w:p>
        </w:tc>
        <w:tc>
          <w:tcPr>
            <w:tcW w:w="699" w:type="pct"/>
          </w:tcPr>
          <w:p w14:paraId="37A1908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(-1.478)</w:t>
            </w:r>
          </w:p>
        </w:tc>
        <w:tc>
          <w:tcPr>
            <w:tcW w:w="699" w:type="pct"/>
          </w:tcPr>
          <w:p w14:paraId="4C31CDF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(-1.475)</w:t>
            </w:r>
          </w:p>
        </w:tc>
        <w:tc>
          <w:tcPr>
            <w:tcW w:w="698" w:type="pct"/>
          </w:tcPr>
          <w:p w14:paraId="2DB7C83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(-1.473)</w:t>
            </w:r>
          </w:p>
        </w:tc>
      </w:tr>
      <w:tr w:rsidR="00F7065A" w:rsidRPr="007F1E1D" w14:paraId="3FDABA61" w14:textId="77777777" w:rsidTr="003F1D70">
        <w:tc>
          <w:tcPr>
            <w:tcW w:w="862" w:type="pct"/>
          </w:tcPr>
          <w:p w14:paraId="7DE0CBA4"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Book-to-market</w:t>
            </w:r>
          </w:p>
        </w:tc>
        <w:tc>
          <w:tcPr>
            <w:tcW w:w="645" w:type="pct"/>
          </w:tcPr>
          <w:p w14:paraId="33F1403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8" w:type="pct"/>
          </w:tcPr>
          <w:p w14:paraId="4938B47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1F707EE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39C0D11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-0.001**</w:t>
            </w:r>
          </w:p>
        </w:tc>
        <w:tc>
          <w:tcPr>
            <w:tcW w:w="699" w:type="pct"/>
          </w:tcPr>
          <w:p w14:paraId="352308A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-0.001**</w:t>
            </w:r>
          </w:p>
        </w:tc>
        <w:tc>
          <w:tcPr>
            <w:tcW w:w="698" w:type="pct"/>
          </w:tcPr>
          <w:p w14:paraId="1C107EB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-0.001**</w:t>
            </w:r>
          </w:p>
        </w:tc>
      </w:tr>
      <w:tr w:rsidR="00F7065A" w:rsidRPr="007F1E1D" w14:paraId="5A0CF059" w14:textId="77777777" w:rsidTr="003F1D70">
        <w:tc>
          <w:tcPr>
            <w:tcW w:w="862" w:type="pct"/>
          </w:tcPr>
          <w:p w14:paraId="452CEB09"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6741A344"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(0.392)</w:t>
            </w:r>
          </w:p>
        </w:tc>
        <w:tc>
          <w:tcPr>
            <w:tcW w:w="698" w:type="pct"/>
          </w:tcPr>
          <w:p w14:paraId="5C21503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(0.395)</w:t>
            </w:r>
          </w:p>
        </w:tc>
        <w:tc>
          <w:tcPr>
            <w:tcW w:w="699" w:type="pct"/>
          </w:tcPr>
          <w:p w14:paraId="050FA9D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(0.388)</w:t>
            </w:r>
          </w:p>
        </w:tc>
        <w:tc>
          <w:tcPr>
            <w:tcW w:w="699" w:type="pct"/>
          </w:tcPr>
          <w:p w14:paraId="44F2B49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(-2.447)</w:t>
            </w:r>
          </w:p>
        </w:tc>
        <w:tc>
          <w:tcPr>
            <w:tcW w:w="699" w:type="pct"/>
          </w:tcPr>
          <w:p w14:paraId="2E06830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(-2.449)</w:t>
            </w:r>
          </w:p>
        </w:tc>
        <w:tc>
          <w:tcPr>
            <w:tcW w:w="698" w:type="pct"/>
          </w:tcPr>
          <w:p w14:paraId="4ADEA28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(-2.458)</w:t>
            </w:r>
          </w:p>
        </w:tc>
      </w:tr>
      <w:tr w:rsidR="00F7065A" w:rsidRPr="007F1E1D" w14:paraId="74397855" w14:textId="77777777" w:rsidTr="003F1D70">
        <w:tc>
          <w:tcPr>
            <w:tcW w:w="862" w:type="pct"/>
          </w:tcPr>
          <w:p w14:paraId="3D6D7D18" w14:textId="77777777" w:rsidR="00F7065A" w:rsidRPr="00504296"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Short</m:t>
                    </m:r>
                  </m:e>
                  <m:sub>
                    <m:r>
                      <w:rPr>
                        <w:rFonts w:ascii="Cambria Math" w:eastAsia="SimSun" w:hAnsi="Cambria Math" w:cs="Times New Roman"/>
                        <w:kern w:val="0"/>
                        <w:sz w:val="20"/>
                        <w:szCs w:val="20"/>
                      </w:rPr>
                      <m:t>(t-5;t-1)</m:t>
                    </m:r>
                  </m:sub>
                </m:sSub>
                <m:r>
                  <w:rPr>
                    <w:rFonts w:ascii="Cambria Math" w:eastAsia="SimSun" w:hAnsi="Cambria Math" w:cs="Times New Roman"/>
                    <w:kern w:val="0"/>
                    <w:sz w:val="20"/>
                    <w:szCs w:val="20"/>
                  </w:rPr>
                  <m:t xml:space="preserve">  </m:t>
                </m:r>
              </m:oMath>
            </m:oMathPara>
          </w:p>
        </w:tc>
        <w:tc>
          <w:tcPr>
            <w:tcW w:w="645" w:type="pct"/>
          </w:tcPr>
          <w:p w14:paraId="2C64D7B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0.037***</w:t>
            </w:r>
          </w:p>
        </w:tc>
        <w:tc>
          <w:tcPr>
            <w:tcW w:w="698" w:type="pct"/>
          </w:tcPr>
          <w:p w14:paraId="33B5353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0.037***</w:t>
            </w:r>
          </w:p>
        </w:tc>
        <w:tc>
          <w:tcPr>
            <w:tcW w:w="699" w:type="pct"/>
          </w:tcPr>
          <w:p w14:paraId="49C76AB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0.037***</w:t>
            </w:r>
          </w:p>
        </w:tc>
        <w:tc>
          <w:tcPr>
            <w:tcW w:w="699" w:type="pct"/>
          </w:tcPr>
          <w:p w14:paraId="0256430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0.021**</w:t>
            </w:r>
          </w:p>
        </w:tc>
        <w:tc>
          <w:tcPr>
            <w:tcW w:w="699" w:type="pct"/>
          </w:tcPr>
          <w:p w14:paraId="42572FA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0.021**</w:t>
            </w:r>
          </w:p>
        </w:tc>
        <w:tc>
          <w:tcPr>
            <w:tcW w:w="698" w:type="pct"/>
          </w:tcPr>
          <w:p w14:paraId="25CAE82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0.021**</w:t>
            </w:r>
          </w:p>
        </w:tc>
      </w:tr>
      <w:tr w:rsidR="00F7065A" w:rsidRPr="007F1E1D" w14:paraId="45E31DC3" w14:textId="77777777" w:rsidTr="003F1D70">
        <w:tc>
          <w:tcPr>
            <w:tcW w:w="862" w:type="pct"/>
          </w:tcPr>
          <w:p w14:paraId="5BCA565B"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7C5FB61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(5.136)</w:t>
            </w:r>
          </w:p>
        </w:tc>
        <w:tc>
          <w:tcPr>
            <w:tcW w:w="698" w:type="pct"/>
          </w:tcPr>
          <w:p w14:paraId="7ED9E38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(5.138)</w:t>
            </w:r>
          </w:p>
        </w:tc>
        <w:tc>
          <w:tcPr>
            <w:tcW w:w="699" w:type="pct"/>
          </w:tcPr>
          <w:p w14:paraId="07F9A09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(5.140)</w:t>
            </w:r>
          </w:p>
        </w:tc>
        <w:tc>
          <w:tcPr>
            <w:tcW w:w="699" w:type="pct"/>
          </w:tcPr>
          <w:p w14:paraId="0E9344E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(2.002)</w:t>
            </w:r>
          </w:p>
        </w:tc>
        <w:tc>
          <w:tcPr>
            <w:tcW w:w="699" w:type="pct"/>
          </w:tcPr>
          <w:p w14:paraId="42C84A8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(1.999)</w:t>
            </w:r>
          </w:p>
        </w:tc>
        <w:tc>
          <w:tcPr>
            <w:tcW w:w="698" w:type="pct"/>
          </w:tcPr>
          <w:p w14:paraId="18DF343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(2.002)</w:t>
            </w:r>
          </w:p>
        </w:tc>
      </w:tr>
      <w:tr w:rsidR="00F7065A" w:rsidRPr="007F1E1D" w14:paraId="7CA8F5E8" w14:textId="77777777" w:rsidTr="003F1D70">
        <w:tc>
          <w:tcPr>
            <w:tcW w:w="862" w:type="pct"/>
          </w:tcPr>
          <w:p w14:paraId="34F99E61" w14:textId="77777777" w:rsidR="00F7065A" w:rsidRPr="007F1E1D"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i/>
                        <w:kern w:val="0"/>
                        <w:sz w:val="20"/>
                        <w:szCs w:val="20"/>
                      </w:rPr>
                    </m:ctrlPr>
                  </m:sSubPr>
                  <m:e>
                    <m:r>
                      <w:rPr>
                        <w:rFonts w:ascii="Cambria Math" w:eastAsia="SimSun" w:hAnsi="Cambria Math" w:cs="Times New Roman"/>
                        <w:kern w:val="0"/>
                        <w:sz w:val="20"/>
                        <w:szCs w:val="20"/>
                      </w:rPr>
                      <m:t>CAR</m:t>
                    </m:r>
                  </m:e>
                  <m:sub>
                    <m:r>
                      <w:rPr>
                        <w:rFonts w:ascii="Cambria Math" w:eastAsia="SimSun" w:hAnsi="Cambria Math" w:cs="Times New Roman"/>
                        <w:kern w:val="0"/>
                        <w:sz w:val="20"/>
                        <w:szCs w:val="20"/>
                      </w:rPr>
                      <m:t>(t-5;t-1)</m:t>
                    </m:r>
                  </m:sub>
                </m:sSub>
              </m:oMath>
            </m:oMathPara>
          </w:p>
        </w:tc>
        <w:tc>
          <w:tcPr>
            <w:tcW w:w="645" w:type="pct"/>
          </w:tcPr>
          <w:p w14:paraId="673DAF3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0.016</w:t>
            </w:r>
          </w:p>
        </w:tc>
        <w:tc>
          <w:tcPr>
            <w:tcW w:w="698" w:type="pct"/>
          </w:tcPr>
          <w:p w14:paraId="4478228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0.016</w:t>
            </w:r>
          </w:p>
        </w:tc>
        <w:tc>
          <w:tcPr>
            <w:tcW w:w="699" w:type="pct"/>
          </w:tcPr>
          <w:p w14:paraId="4FD27D4C"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0.016</w:t>
            </w:r>
          </w:p>
        </w:tc>
        <w:tc>
          <w:tcPr>
            <w:tcW w:w="699" w:type="pct"/>
          </w:tcPr>
          <w:p w14:paraId="591DB30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0.020**</w:t>
            </w:r>
          </w:p>
        </w:tc>
        <w:tc>
          <w:tcPr>
            <w:tcW w:w="699" w:type="pct"/>
          </w:tcPr>
          <w:p w14:paraId="636A45B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0.020**</w:t>
            </w:r>
          </w:p>
        </w:tc>
        <w:tc>
          <w:tcPr>
            <w:tcW w:w="698" w:type="pct"/>
          </w:tcPr>
          <w:p w14:paraId="7F01A1C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0.020**</w:t>
            </w:r>
          </w:p>
        </w:tc>
      </w:tr>
      <w:tr w:rsidR="00F7065A" w:rsidRPr="007F1E1D" w14:paraId="033072B5" w14:textId="77777777" w:rsidTr="003F1D70">
        <w:tc>
          <w:tcPr>
            <w:tcW w:w="862" w:type="pct"/>
          </w:tcPr>
          <w:p w14:paraId="78EECD93"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7C5169D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(1.405)</w:t>
            </w:r>
          </w:p>
        </w:tc>
        <w:tc>
          <w:tcPr>
            <w:tcW w:w="698" w:type="pct"/>
          </w:tcPr>
          <w:p w14:paraId="5A55B35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(1.396)</w:t>
            </w:r>
          </w:p>
        </w:tc>
        <w:tc>
          <w:tcPr>
            <w:tcW w:w="699" w:type="pct"/>
          </w:tcPr>
          <w:p w14:paraId="24CF16C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(1.398)</w:t>
            </w:r>
          </w:p>
        </w:tc>
        <w:tc>
          <w:tcPr>
            <w:tcW w:w="699" w:type="pct"/>
          </w:tcPr>
          <w:p w14:paraId="37A8E2C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(2.081)</w:t>
            </w:r>
          </w:p>
        </w:tc>
        <w:tc>
          <w:tcPr>
            <w:tcW w:w="699" w:type="pct"/>
          </w:tcPr>
          <w:p w14:paraId="650FA42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(2.079)</w:t>
            </w:r>
          </w:p>
        </w:tc>
        <w:tc>
          <w:tcPr>
            <w:tcW w:w="698" w:type="pct"/>
          </w:tcPr>
          <w:p w14:paraId="24198C84"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(2.077)</w:t>
            </w:r>
          </w:p>
        </w:tc>
      </w:tr>
      <w:tr w:rsidR="00F7065A" w:rsidRPr="007F1E1D" w14:paraId="672D8B4A" w14:textId="77777777" w:rsidTr="003F1D70">
        <w:tc>
          <w:tcPr>
            <w:tcW w:w="862" w:type="pct"/>
          </w:tcPr>
          <w:p w14:paraId="74AD398E" w14:textId="77777777" w:rsidR="00F7065A" w:rsidRPr="007F1E1D" w:rsidRDefault="00D9061A" w:rsidP="003F1D70">
            <w:pPr>
              <w:spacing w:after="0" w:line="240" w:lineRule="auto"/>
              <w:jc w:val="both"/>
              <w:rPr>
                <w:rFonts w:ascii="Times New Roman" w:hAnsi="Times New Roman" w:cs="Times New Roman"/>
                <w:kern w:val="0"/>
                <w:sz w:val="20"/>
                <w:szCs w:val="20"/>
              </w:rPr>
            </w:pPr>
            <m:oMathPara>
              <m:oMathParaPr>
                <m:jc m:val="left"/>
              </m:oMathParaPr>
              <m:oMath>
                <m:sSub>
                  <m:sSubPr>
                    <m:ctrlPr>
                      <w:rPr>
                        <w:rFonts w:ascii="Cambria Math" w:eastAsia="SimSun" w:hAnsi="Cambria Math" w:cs="Times New Roman"/>
                        <w:kern w:val="0"/>
                        <w:sz w:val="20"/>
                        <w:szCs w:val="20"/>
                      </w:rPr>
                    </m:ctrlPr>
                  </m:sSubPr>
                  <m:e>
                    <m:r>
                      <w:rPr>
                        <w:rFonts w:ascii="Cambria Math" w:eastAsia="SimSun" w:hAnsi="Cambria Math" w:cs="Times New Roman"/>
                        <w:kern w:val="0"/>
                        <w:sz w:val="20"/>
                        <w:szCs w:val="20"/>
                      </w:rPr>
                      <m:t>AR</m:t>
                    </m:r>
                  </m:e>
                  <m:sub>
                    <m:r>
                      <w:rPr>
                        <w:rFonts w:ascii="Cambria Math" w:eastAsia="SimSun" w:hAnsi="Cambria Math" w:cs="Times New Roman"/>
                        <w:kern w:val="0"/>
                        <w:sz w:val="20"/>
                        <w:szCs w:val="20"/>
                      </w:rPr>
                      <m:t>t</m:t>
                    </m:r>
                  </m:sub>
                </m:sSub>
              </m:oMath>
            </m:oMathPara>
          </w:p>
        </w:tc>
        <w:tc>
          <w:tcPr>
            <w:tcW w:w="645" w:type="pct"/>
          </w:tcPr>
          <w:p w14:paraId="3485F87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8" w:type="pct"/>
          </w:tcPr>
          <w:p w14:paraId="1299019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12DDA41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5BEDCC3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9" w:type="pct"/>
          </w:tcPr>
          <w:p w14:paraId="4CC0587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c>
          <w:tcPr>
            <w:tcW w:w="698" w:type="pct"/>
          </w:tcPr>
          <w:p w14:paraId="0A0E71B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-0.000</w:t>
            </w:r>
          </w:p>
        </w:tc>
      </w:tr>
      <w:tr w:rsidR="00F7065A" w:rsidRPr="007F1E1D" w14:paraId="0C6DE5FA" w14:textId="77777777" w:rsidTr="003F1D70">
        <w:tc>
          <w:tcPr>
            <w:tcW w:w="862" w:type="pct"/>
          </w:tcPr>
          <w:p w14:paraId="594581DA"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5A937E9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(0.334)</w:t>
            </w:r>
          </w:p>
        </w:tc>
        <w:tc>
          <w:tcPr>
            <w:tcW w:w="698" w:type="pct"/>
          </w:tcPr>
          <w:p w14:paraId="676BF3A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(0.333)</w:t>
            </w:r>
          </w:p>
        </w:tc>
        <w:tc>
          <w:tcPr>
            <w:tcW w:w="699" w:type="pct"/>
          </w:tcPr>
          <w:p w14:paraId="336FC349"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(0.359)</w:t>
            </w:r>
          </w:p>
        </w:tc>
        <w:tc>
          <w:tcPr>
            <w:tcW w:w="699" w:type="pct"/>
          </w:tcPr>
          <w:p w14:paraId="61A38B0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(-0.603)</w:t>
            </w:r>
          </w:p>
        </w:tc>
        <w:tc>
          <w:tcPr>
            <w:tcW w:w="699" w:type="pct"/>
          </w:tcPr>
          <w:p w14:paraId="5A197EA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(-0.611)</w:t>
            </w:r>
          </w:p>
        </w:tc>
        <w:tc>
          <w:tcPr>
            <w:tcW w:w="698" w:type="pct"/>
          </w:tcPr>
          <w:p w14:paraId="1F1BE6B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(-0.615)</w:t>
            </w:r>
          </w:p>
        </w:tc>
      </w:tr>
      <w:tr w:rsidR="00F7065A" w:rsidRPr="007F1E1D" w14:paraId="4712111A" w14:textId="77777777" w:rsidTr="003F1D70">
        <w:tc>
          <w:tcPr>
            <w:tcW w:w="862" w:type="pct"/>
          </w:tcPr>
          <w:p w14:paraId="6F1C5AD8"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eastAsia="SimSun" w:hAnsi="Times New Roman" w:cs="Times New Roman"/>
                <w:kern w:val="0"/>
                <w:sz w:val="20"/>
                <w:szCs w:val="20"/>
              </w:rPr>
              <w:t>Intercept</w:t>
            </w:r>
          </w:p>
        </w:tc>
        <w:tc>
          <w:tcPr>
            <w:tcW w:w="645" w:type="pct"/>
          </w:tcPr>
          <w:p w14:paraId="2DD6050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0.071**</w:t>
            </w:r>
          </w:p>
        </w:tc>
        <w:tc>
          <w:tcPr>
            <w:tcW w:w="698" w:type="pct"/>
          </w:tcPr>
          <w:p w14:paraId="068CDC3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0.071**</w:t>
            </w:r>
          </w:p>
        </w:tc>
        <w:tc>
          <w:tcPr>
            <w:tcW w:w="699" w:type="pct"/>
          </w:tcPr>
          <w:p w14:paraId="64E882D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0.070**</w:t>
            </w:r>
          </w:p>
        </w:tc>
        <w:tc>
          <w:tcPr>
            <w:tcW w:w="699" w:type="pct"/>
          </w:tcPr>
          <w:p w14:paraId="46F15F8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-0.061</w:t>
            </w:r>
          </w:p>
        </w:tc>
        <w:tc>
          <w:tcPr>
            <w:tcW w:w="699" w:type="pct"/>
          </w:tcPr>
          <w:p w14:paraId="34EAB8E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-0.061</w:t>
            </w:r>
          </w:p>
        </w:tc>
        <w:tc>
          <w:tcPr>
            <w:tcW w:w="698" w:type="pct"/>
          </w:tcPr>
          <w:p w14:paraId="2BC531B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-0.061</w:t>
            </w:r>
          </w:p>
        </w:tc>
      </w:tr>
      <w:tr w:rsidR="00F7065A" w:rsidRPr="007F1E1D" w14:paraId="778A7A89" w14:textId="77777777" w:rsidTr="003F1D70">
        <w:tc>
          <w:tcPr>
            <w:tcW w:w="862" w:type="pct"/>
          </w:tcPr>
          <w:p w14:paraId="1B26EC70" w14:textId="77777777" w:rsidR="00F7065A" w:rsidRPr="007F1E1D" w:rsidRDefault="00F7065A" w:rsidP="003F1D70">
            <w:pPr>
              <w:spacing w:after="0" w:line="240" w:lineRule="auto"/>
              <w:jc w:val="both"/>
              <w:rPr>
                <w:rFonts w:ascii="Times New Roman" w:hAnsi="Times New Roman" w:cs="Times New Roman"/>
                <w:kern w:val="0"/>
                <w:sz w:val="20"/>
                <w:szCs w:val="20"/>
              </w:rPr>
            </w:pPr>
          </w:p>
        </w:tc>
        <w:tc>
          <w:tcPr>
            <w:tcW w:w="645" w:type="pct"/>
          </w:tcPr>
          <w:p w14:paraId="3F493DEF"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(2.530)</w:t>
            </w:r>
          </w:p>
        </w:tc>
        <w:tc>
          <w:tcPr>
            <w:tcW w:w="698" w:type="pct"/>
          </w:tcPr>
          <w:p w14:paraId="77D9CAF8"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(2.534)</w:t>
            </w:r>
          </w:p>
        </w:tc>
        <w:tc>
          <w:tcPr>
            <w:tcW w:w="699" w:type="pct"/>
          </w:tcPr>
          <w:p w14:paraId="794C816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(2.516)</w:t>
            </w:r>
          </w:p>
        </w:tc>
        <w:tc>
          <w:tcPr>
            <w:tcW w:w="699" w:type="pct"/>
          </w:tcPr>
          <w:p w14:paraId="070E443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(-1.074)</w:t>
            </w:r>
          </w:p>
        </w:tc>
        <w:tc>
          <w:tcPr>
            <w:tcW w:w="699" w:type="pct"/>
          </w:tcPr>
          <w:p w14:paraId="495A963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(-1.077)</w:t>
            </w:r>
          </w:p>
        </w:tc>
        <w:tc>
          <w:tcPr>
            <w:tcW w:w="698" w:type="pct"/>
          </w:tcPr>
          <w:p w14:paraId="33419F5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(-1.081)</w:t>
            </w:r>
          </w:p>
        </w:tc>
      </w:tr>
      <w:tr w:rsidR="00F7065A" w:rsidRPr="007F1E1D" w14:paraId="02F5ECCC" w14:textId="77777777" w:rsidTr="003F1D70">
        <w:tc>
          <w:tcPr>
            <w:tcW w:w="862" w:type="pct"/>
          </w:tcPr>
          <w:p w14:paraId="168BC0E0"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Industry</w:t>
            </w:r>
          </w:p>
        </w:tc>
        <w:tc>
          <w:tcPr>
            <w:tcW w:w="645" w:type="pct"/>
          </w:tcPr>
          <w:p w14:paraId="0A73027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8" w:type="pct"/>
          </w:tcPr>
          <w:p w14:paraId="7931F501"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0C91118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345A9D72"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1356EEB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8" w:type="pct"/>
          </w:tcPr>
          <w:p w14:paraId="091197B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r>
      <w:tr w:rsidR="00F7065A" w:rsidRPr="007F1E1D" w14:paraId="08489F17" w14:textId="77777777" w:rsidTr="003F1D70">
        <w:tc>
          <w:tcPr>
            <w:tcW w:w="862" w:type="pct"/>
          </w:tcPr>
          <w:p w14:paraId="2F8A131F"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hAnsi="Times New Roman" w:cs="Times New Roman"/>
                <w:kern w:val="0"/>
                <w:sz w:val="20"/>
                <w:szCs w:val="20"/>
              </w:rPr>
              <w:t>Year</w:t>
            </w:r>
          </w:p>
        </w:tc>
        <w:tc>
          <w:tcPr>
            <w:tcW w:w="645" w:type="pct"/>
          </w:tcPr>
          <w:p w14:paraId="5F0C4AE7"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8" w:type="pct"/>
          </w:tcPr>
          <w:p w14:paraId="75A26B10"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72F23B4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51D8CD03"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9" w:type="pct"/>
          </w:tcPr>
          <w:p w14:paraId="053DCB2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c>
          <w:tcPr>
            <w:tcW w:w="698" w:type="pct"/>
          </w:tcPr>
          <w:p w14:paraId="2EA8441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Yes</w:t>
            </w:r>
          </w:p>
        </w:tc>
      </w:tr>
      <w:tr w:rsidR="00F7065A" w:rsidRPr="007F1E1D" w14:paraId="053799C2" w14:textId="77777777" w:rsidTr="003F1D70">
        <w:tc>
          <w:tcPr>
            <w:tcW w:w="862" w:type="pct"/>
          </w:tcPr>
          <w:p w14:paraId="650BF771"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eastAsia="SimSun" w:hAnsi="Times New Roman" w:cs="Times New Roman"/>
                <w:kern w:val="0"/>
                <w:sz w:val="20"/>
                <w:szCs w:val="20"/>
              </w:rPr>
              <w:t>Observations</w:t>
            </w:r>
          </w:p>
        </w:tc>
        <w:tc>
          <w:tcPr>
            <w:tcW w:w="645" w:type="pct"/>
          </w:tcPr>
          <w:p w14:paraId="17208BD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6,492</w:t>
            </w:r>
          </w:p>
        </w:tc>
        <w:tc>
          <w:tcPr>
            <w:tcW w:w="698" w:type="pct"/>
          </w:tcPr>
          <w:p w14:paraId="56A145C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6,492</w:t>
            </w:r>
          </w:p>
        </w:tc>
        <w:tc>
          <w:tcPr>
            <w:tcW w:w="699" w:type="pct"/>
          </w:tcPr>
          <w:p w14:paraId="03FF474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6,492</w:t>
            </w:r>
          </w:p>
        </w:tc>
        <w:tc>
          <w:tcPr>
            <w:tcW w:w="699" w:type="pct"/>
          </w:tcPr>
          <w:p w14:paraId="735F248B"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1,807</w:t>
            </w:r>
          </w:p>
        </w:tc>
        <w:tc>
          <w:tcPr>
            <w:tcW w:w="699" w:type="pct"/>
          </w:tcPr>
          <w:p w14:paraId="2409E4F4"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1,807</w:t>
            </w:r>
          </w:p>
        </w:tc>
        <w:tc>
          <w:tcPr>
            <w:tcW w:w="698" w:type="pct"/>
          </w:tcPr>
          <w:p w14:paraId="2AA1333E"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1,807</w:t>
            </w:r>
          </w:p>
        </w:tc>
      </w:tr>
      <w:tr w:rsidR="00F7065A" w:rsidRPr="007F1E1D" w14:paraId="46A67474" w14:textId="77777777" w:rsidTr="003F1D70">
        <w:tc>
          <w:tcPr>
            <w:tcW w:w="862" w:type="pct"/>
          </w:tcPr>
          <w:p w14:paraId="41125ED9" w14:textId="77777777" w:rsidR="00F7065A" w:rsidRPr="007F1E1D" w:rsidRDefault="00F7065A" w:rsidP="003F1D70">
            <w:pPr>
              <w:spacing w:after="0" w:line="240" w:lineRule="auto"/>
              <w:jc w:val="both"/>
              <w:rPr>
                <w:rFonts w:ascii="Times New Roman" w:hAnsi="Times New Roman" w:cs="Times New Roman"/>
                <w:kern w:val="0"/>
                <w:sz w:val="20"/>
                <w:szCs w:val="20"/>
              </w:rPr>
            </w:pPr>
            <w:r w:rsidRPr="007F1E1D">
              <w:rPr>
                <w:rFonts w:ascii="Times New Roman" w:eastAsia="SimSun" w:hAnsi="Times New Roman" w:cs="Times New Roman"/>
                <w:kern w:val="0"/>
                <w:sz w:val="20"/>
                <w:szCs w:val="20"/>
              </w:rPr>
              <w:t xml:space="preserve">Adjusted </w:t>
            </w:r>
            <m:oMath>
              <m:sSup>
                <m:sSupPr>
                  <m:ctrlPr>
                    <w:rPr>
                      <w:rFonts w:ascii="Cambria Math" w:eastAsia="SimSun" w:hAnsi="Cambria Math" w:cs="Times New Roman"/>
                      <w:kern w:val="0"/>
                      <w:sz w:val="20"/>
                      <w:szCs w:val="20"/>
                    </w:rPr>
                  </m:ctrlPr>
                </m:sSupPr>
                <m:e>
                  <m:r>
                    <w:rPr>
                      <w:rFonts w:ascii="Cambria Math" w:eastAsia="SimSun" w:hAnsi="Cambria Math" w:cs="Times New Roman"/>
                      <w:kern w:val="0"/>
                      <w:sz w:val="20"/>
                      <w:szCs w:val="20"/>
                    </w:rPr>
                    <m:t>R</m:t>
                  </m:r>
                </m:e>
                <m:sup>
                  <m:r>
                    <m:rPr>
                      <m:sty m:val="p"/>
                    </m:rPr>
                    <w:rPr>
                      <w:rFonts w:ascii="Cambria Math" w:eastAsia="SimSun" w:hAnsi="Cambria Math" w:cs="Times New Roman"/>
                      <w:kern w:val="0"/>
                      <w:sz w:val="20"/>
                      <w:szCs w:val="20"/>
                    </w:rPr>
                    <m:t>2</m:t>
                  </m:r>
                </m:sup>
              </m:sSup>
            </m:oMath>
          </w:p>
        </w:tc>
        <w:tc>
          <w:tcPr>
            <w:tcW w:w="645" w:type="pct"/>
          </w:tcPr>
          <w:p w14:paraId="78CD8D9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0.094</w:t>
            </w:r>
          </w:p>
        </w:tc>
        <w:tc>
          <w:tcPr>
            <w:tcW w:w="698" w:type="pct"/>
          </w:tcPr>
          <w:p w14:paraId="00BD9CC5"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0.095</w:t>
            </w:r>
          </w:p>
        </w:tc>
        <w:tc>
          <w:tcPr>
            <w:tcW w:w="699" w:type="pct"/>
          </w:tcPr>
          <w:p w14:paraId="0533ECFD"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0.095</w:t>
            </w:r>
          </w:p>
        </w:tc>
        <w:tc>
          <w:tcPr>
            <w:tcW w:w="699" w:type="pct"/>
          </w:tcPr>
          <w:p w14:paraId="34175AF6"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0.119</w:t>
            </w:r>
          </w:p>
        </w:tc>
        <w:tc>
          <w:tcPr>
            <w:tcW w:w="699" w:type="pct"/>
          </w:tcPr>
          <w:p w14:paraId="7F09656A"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0.119</w:t>
            </w:r>
          </w:p>
        </w:tc>
        <w:tc>
          <w:tcPr>
            <w:tcW w:w="698" w:type="pct"/>
          </w:tcPr>
          <w:p w14:paraId="26849074" w14:textId="77777777" w:rsidR="00F7065A" w:rsidRPr="007F1E1D" w:rsidRDefault="00F7065A" w:rsidP="003F1D70">
            <w:pPr>
              <w:spacing w:after="0" w:line="240" w:lineRule="auto"/>
              <w:jc w:val="center"/>
              <w:rPr>
                <w:rFonts w:ascii="Times New Roman" w:hAnsi="Times New Roman" w:cs="Times New Roman"/>
                <w:kern w:val="0"/>
                <w:sz w:val="20"/>
                <w:szCs w:val="20"/>
              </w:rPr>
            </w:pPr>
            <w:r w:rsidRPr="007F1E1D">
              <w:rPr>
                <w:rFonts w:ascii="Times New Roman" w:hAnsi="Times New Roman" w:cs="Times New Roman"/>
                <w:kern w:val="0"/>
                <w:sz w:val="20"/>
                <w:szCs w:val="20"/>
              </w:rPr>
              <w:t>0.119</w:t>
            </w:r>
          </w:p>
        </w:tc>
      </w:tr>
    </w:tbl>
    <w:p w14:paraId="7ACE5676" w14:textId="77777777" w:rsidR="00F7065A" w:rsidRDefault="00F7065A" w:rsidP="00F7065A">
      <w:pPr>
        <w:rPr>
          <w:rFonts w:ascii="Calibri" w:eastAsia="SimSun" w:hAnsi="Calibri" w:cs="Times New Roman"/>
        </w:rPr>
      </w:pPr>
    </w:p>
    <w:p w14:paraId="58D7E247" w14:textId="77777777" w:rsidR="00F7065A" w:rsidRDefault="00F7065A" w:rsidP="00F7065A">
      <w:pPr>
        <w:rPr>
          <w:rFonts w:ascii="Calibri" w:eastAsia="SimSun" w:hAnsi="Calibri" w:cs="Times New Roman"/>
        </w:rPr>
      </w:pPr>
    </w:p>
    <w:p w14:paraId="6D10AFE8" w14:textId="77777777" w:rsidR="00F7065A" w:rsidRDefault="00F7065A" w:rsidP="00F7065A">
      <w:pPr>
        <w:rPr>
          <w:rFonts w:ascii="Calibri" w:eastAsia="SimSun" w:hAnsi="Calibri" w:cs="Times New Roman"/>
        </w:rPr>
      </w:pPr>
    </w:p>
    <w:p w14:paraId="3439499F" w14:textId="77777777" w:rsidR="00F7065A" w:rsidRDefault="00F7065A" w:rsidP="00F7065A">
      <w:pPr>
        <w:rPr>
          <w:rFonts w:ascii="Calibri" w:eastAsia="SimSun" w:hAnsi="Calibri" w:cs="Times New Roman"/>
        </w:rPr>
        <w:sectPr w:rsidR="00F7065A" w:rsidSect="003F1D70">
          <w:footerReference w:type="default" r:id="rId38"/>
          <w:pgSz w:w="11906" w:h="16838"/>
          <w:pgMar w:top="1440" w:right="1440" w:bottom="1440" w:left="1440" w:header="708" w:footer="708" w:gutter="0"/>
          <w:cols w:space="708"/>
          <w:docGrid w:linePitch="360"/>
        </w:sectPr>
      </w:pPr>
    </w:p>
    <w:p w14:paraId="14CA39CC"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lastRenderedPageBreak/>
        <w:t xml:space="preserve">Table </w:t>
      </w:r>
      <w:r>
        <w:rPr>
          <w:rFonts w:ascii="Times New Roman" w:eastAsia="SimSun" w:hAnsi="Times New Roman" w:cs="Times New Roman"/>
          <w:b/>
          <w:sz w:val="20"/>
          <w:szCs w:val="20"/>
        </w:rPr>
        <w:t>8</w:t>
      </w:r>
    </w:p>
    <w:p w14:paraId="2D180334"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Abnormal Stock Returns around Insider Sales</w:t>
      </w:r>
    </w:p>
    <w:p w14:paraId="0D3FAF4C" w14:textId="77777777" w:rsidR="00F7065A" w:rsidRPr="007354F9" w:rsidRDefault="00F7065A" w:rsidP="00F7065A">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 xml:space="preserve">This table reports cumulative abnormal returns (CARs) in the [-5, -1], [-10, -1], [0, +3], [0, +5], and [0, +10] event windows around insider sales. Abnormal returns are </w:t>
      </w:r>
      <w:r>
        <w:rPr>
          <w:rFonts w:ascii="Times New Roman" w:eastAsia="SimSun" w:hAnsi="Times New Roman" w:cs="Times New Roman"/>
          <w:sz w:val="20"/>
          <w:szCs w:val="20"/>
        </w:rPr>
        <w:t xml:space="preserve">measured as </w:t>
      </w:r>
      <w:r w:rsidRPr="007354F9">
        <w:rPr>
          <w:rFonts w:ascii="Times New Roman" w:eastAsia="SimSun" w:hAnsi="Times New Roman" w:cs="Times New Roman"/>
          <w:sz w:val="20"/>
          <w:szCs w:val="20"/>
        </w:rPr>
        <w:t xml:space="preserve">size-adjusted returns. Panel A describes CARs around insider sales for all firms, </w:t>
      </w:r>
      <w:r>
        <w:rPr>
          <w:rFonts w:ascii="Times New Roman" w:eastAsia="SimSun" w:hAnsi="Times New Roman" w:cs="Times New Roman"/>
          <w:sz w:val="20"/>
          <w:szCs w:val="20"/>
        </w:rPr>
        <w:t>family</w:t>
      </w:r>
      <w:r w:rsidRPr="007354F9">
        <w:rPr>
          <w:rFonts w:ascii="Times New Roman" w:eastAsia="SimSun" w:hAnsi="Times New Roman" w:cs="Times New Roman"/>
          <w:sz w:val="20"/>
          <w:szCs w:val="20"/>
        </w:rPr>
        <w:t>-controlled</w:t>
      </w:r>
      <w:r>
        <w:rPr>
          <w:rFonts w:ascii="Times New Roman" w:eastAsia="SimSun" w:hAnsi="Times New Roman" w:cs="Times New Roman"/>
          <w:sz w:val="20"/>
          <w:szCs w:val="20"/>
        </w:rPr>
        <w:t xml:space="preserve"> firms, non-controlled firms, and state</w:t>
      </w:r>
      <w:r w:rsidRPr="007354F9">
        <w:rPr>
          <w:rFonts w:ascii="Times New Roman" w:eastAsia="SimSun" w:hAnsi="Times New Roman" w:cs="Times New Roman"/>
          <w:sz w:val="20"/>
          <w:szCs w:val="20"/>
        </w:rPr>
        <w:t xml:space="preserve">-controlled firms. Panel B records CARs around insider sales for different </w:t>
      </w:r>
      <w:r>
        <w:rPr>
          <w:rFonts w:ascii="Times New Roman" w:eastAsia="SimSun" w:hAnsi="Times New Roman" w:cs="Times New Roman"/>
          <w:sz w:val="20"/>
          <w:szCs w:val="20"/>
        </w:rPr>
        <w:t xml:space="preserve">level of </w:t>
      </w:r>
      <w:r w:rsidRPr="007354F9">
        <w:rPr>
          <w:rFonts w:ascii="Times New Roman" w:eastAsia="SimSun" w:hAnsi="Times New Roman" w:cs="Times New Roman"/>
          <w:sz w:val="20"/>
          <w:szCs w:val="20"/>
        </w:rPr>
        <w:t xml:space="preserve">family </w:t>
      </w:r>
      <w:r>
        <w:rPr>
          <w:rFonts w:ascii="Times New Roman" w:eastAsia="SimSun" w:hAnsi="Times New Roman" w:cs="Times New Roman"/>
          <w:sz w:val="20"/>
          <w:szCs w:val="20"/>
        </w:rPr>
        <w:t>control</w:t>
      </w:r>
      <w:r w:rsidRPr="007354F9">
        <w:rPr>
          <w:rFonts w:ascii="Times New Roman" w:eastAsia="SimSun" w:hAnsi="Times New Roman" w:cs="Times New Roman"/>
          <w:sz w:val="20"/>
          <w:szCs w:val="20"/>
        </w:rPr>
        <w:t xml:space="preserve"> in family-controlled firms. </w:t>
      </w:r>
      <w:r w:rsidRPr="007354F9">
        <w:rPr>
          <w:rFonts w:ascii="Times New Roman" w:eastAsia="SimSun" w:hAnsi="Times New Roman" w:cs="Times New Roman"/>
          <w:i/>
          <w:sz w:val="20"/>
          <w:szCs w:val="20"/>
        </w:rPr>
        <w:t>Family voting rights</w:t>
      </w:r>
      <w:r w:rsidRPr="007354F9">
        <w:rPr>
          <w:rFonts w:ascii="Times New Roman" w:eastAsia="SimSun" w:hAnsi="Times New Roman" w:cs="Times New Roman"/>
          <w:sz w:val="20"/>
          <w:szCs w:val="20"/>
        </w:rPr>
        <w:t xml:space="preserve"> refers to the voting rights held by all family members. </w:t>
      </w:r>
      <w:r w:rsidRPr="007354F9">
        <w:rPr>
          <w:rFonts w:ascii="Times New Roman" w:eastAsia="SimSun" w:hAnsi="Times New Roman" w:cs="Times New Roman"/>
          <w:i/>
          <w:sz w:val="20"/>
          <w:szCs w:val="20"/>
        </w:rPr>
        <w:t>Family board seats</w:t>
      </w:r>
      <w:r w:rsidRPr="007354F9">
        <w:rPr>
          <w:rFonts w:ascii="Times New Roman" w:eastAsia="SimSun" w:hAnsi="Times New Roman" w:cs="Times New Roman"/>
          <w:sz w:val="20"/>
          <w:szCs w:val="20"/>
        </w:rPr>
        <w:t xml:space="preserve"> is the number of family members sitting on the board. </w:t>
      </w:r>
      <w:r w:rsidRPr="007354F9">
        <w:rPr>
          <w:rFonts w:ascii="Times New Roman" w:eastAsia="SimSun" w:hAnsi="Times New Roman" w:cs="Times New Roman"/>
          <w:i/>
          <w:sz w:val="20"/>
          <w:szCs w:val="20"/>
        </w:rPr>
        <w:t>Family board presence</w:t>
      </w:r>
      <w:r w:rsidRPr="007354F9">
        <w:rPr>
          <w:rFonts w:ascii="Times New Roman" w:eastAsia="SimSun" w:hAnsi="Times New Roman" w:cs="Times New Roman"/>
          <w:sz w:val="20"/>
          <w:szCs w:val="20"/>
        </w:rPr>
        <w:t xml:space="preserve"> is the family members sitting on the board as a percentage of the total number of board members. Panel C reports CARs around insider sales split by whether or not the insider belongs to the family in the family-controlled firms. The </w:t>
      </w:r>
      <w:r w:rsidRPr="007354F9">
        <w:rPr>
          <w:rFonts w:ascii="Times New Roman" w:eastAsia="SimSun" w:hAnsi="Times New Roman" w:cs="Times New Roman"/>
          <w:i/>
          <w:sz w:val="20"/>
          <w:szCs w:val="20"/>
        </w:rPr>
        <w:t>family group</w:t>
      </w:r>
      <w:r w:rsidRPr="007354F9">
        <w:rPr>
          <w:rFonts w:ascii="Times New Roman" w:eastAsia="SimSun" w:hAnsi="Times New Roman" w:cs="Times New Roman"/>
          <w:sz w:val="20"/>
          <w:szCs w:val="20"/>
        </w:rPr>
        <w:t xml:space="preserve"> includes those trades executed in family-controlled firms by </w:t>
      </w:r>
      <w:r>
        <w:rPr>
          <w:rFonts w:ascii="Times New Roman" w:eastAsia="SimSun" w:hAnsi="Times New Roman" w:cs="Times New Roman"/>
          <w:sz w:val="20"/>
          <w:szCs w:val="20"/>
        </w:rPr>
        <w:t>family insiders</w:t>
      </w:r>
      <w:r w:rsidRPr="007354F9">
        <w:rPr>
          <w:rFonts w:ascii="Times New Roman" w:eastAsia="SimSun" w:hAnsi="Times New Roman" w:cs="Times New Roman"/>
          <w:sz w:val="20"/>
          <w:szCs w:val="20"/>
        </w:rPr>
        <w:t xml:space="preserve">, and </w:t>
      </w:r>
      <w:r w:rsidRPr="007354F9">
        <w:rPr>
          <w:rFonts w:ascii="Times New Roman" w:eastAsia="SimSun" w:hAnsi="Times New Roman" w:cs="Times New Roman"/>
          <w:i/>
          <w:sz w:val="20"/>
          <w:szCs w:val="20"/>
        </w:rPr>
        <w:t>non-family group</w:t>
      </w:r>
      <w:r w:rsidRPr="007354F9">
        <w:rPr>
          <w:rFonts w:ascii="Times New Roman" w:eastAsia="SimSun" w:hAnsi="Times New Roman" w:cs="Times New Roman"/>
          <w:sz w:val="20"/>
          <w:szCs w:val="20"/>
        </w:rPr>
        <w:t xml:space="preserve"> refers to those trades executed by </w:t>
      </w:r>
      <w:r>
        <w:rPr>
          <w:rFonts w:ascii="Times New Roman" w:eastAsia="SimSun" w:hAnsi="Times New Roman" w:cs="Times New Roman"/>
          <w:sz w:val="20"/>
          <w:szCs w:val="20"/>
        </w:rPr>
        <w:t>insiders</w:t>
      </w:r>
      <w:r w:rsidRPr="007354F9">
        <w:rPr>
          <w:rFonts w:ascii="Times New Roman" w:eastAsia="SimSun" w:hAnsi="Times New Roman" w:cs="Times New Roman"/>
          <w:sz w:val="20"/>
          <w:szCs w:val="20"/>
        </w:rPr>
        <w:t xml:space="preserve"> </w:t>
      </w:r>
      <w:r>
        <w:rPr>
          <w:rFonts w:ascii="Times New Roman" w:eastAsia="SimSun" w:hAnsi="Times New Roman" w:cs="Times New Roman"/>
          <w:sz w:val="20"/>
          <w:szCs w:val="20"/>
        </w:rPr>
        <w:t>who</w:t>
      </w:r>
      <w:r w:rsidRPr="007354F9">
        <w:rPr>
          <w:rFonts w:ascii="Times New Roman" w:eastAsia="SimSun" w:hAnsi="Times New Roman" w:cs="Times New Roman"/>
          <w:sz w:val="20"/>
          <w:szCs w:val="20"/>
        </w:rPr>
        <w:t xml:space="preserve"> do not belong to the family. </w:t>
      </w: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 respectively.</w:t>
      </w:r>
    </w:p>
    <w:p w14:paraId="5F349C12" w14:textId="77777777" w:rsidR="00F7065A" w:rsidRPr="007354F9" w:rsidRDefault="00F7065A" w:rsidP="00F7065A">
      <w:pPr>
        <w:spacing w:after="0" w:line="240" w:lineRule="auto"/>
        <w:rPr>
          <w:rFonts w:ascii="Times New Roman" w:eastAsia="SimSun" w:hAnsi="Times New Roman" w:cs="Times New Roman"/>
          <w:sz w:val="20"/>
          <w:szCs w:val="20"/>
        </w:rPr>
      </w:pPr>
    </w:p>
    <w:tbl>
      <w:tblPr>
        <w:tblStyle w:val="TableGrid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331"/>
        <w:gridCol w:w="987"/>
        <w:gridCol w:w="247"/>
        <w:gridCol w:w="256"/>
        <w:gridCol w:w="431"/>
        <w:gridCol w:w="915"/>
        <w:gridCol w:w="162"/>
        <w:gridCol w:w="281"/>
        <w:gridCol w:w="1012"/>
        <w:gridCol w:w="1190"/>
        <w:gridCol w:w="219"/>
        <w:gridCol w:w="665"/>
        <w:gridCol w:w="1090"/>
        <w:gridCol w:w="746"/>
        <w:gridCol w:w="981"/>
        <w:gridCol w:w="337"/>
        <w:gridCol w:w="356"/>
        <w:gridCol w:w="1049"/>
        <w:gridCol w:w="194"/>
        <w:gridCol w:w="665"/>
        <w:gridCol w:w="1515"/>
        <w:gridCol w:w="237"/>
        <w:gridCol w:w="718"/>
      </w:tblGrid>
      <w:tr w:rsidR="00F7065A" w:rsidRPr="007354F9" w14:paraId="3EBAFC98" w14:textId="77777777" w:rsidTr="003F1D70">
        <w:trPr>
          <w:trHeight w:val="300"/>
        </w:trPr>
        <w:tc>
          <w:tcPr>
            <w:tcW w:w="5000" w:type="pct"/>
            <w:gridSpan w:val="24"/>
            <w:tcBorders>
              <w:top w:val="single" w:sz="4" w:space="0" w:color="auto"/>
              <w:bottom w:val="single" w:sz="4" w:space="0" w:color="auto"/>
            </w:tcBorders>
            <w:noWrap/>
          </w:tcPr>
          <w:p w14:paraId="005457DA" w14:textId="77777777" w:rsidR="00F7065A" w:rsidRPr="007354F9" w:rsidRDefault="00F7065A" w:rsidP="003F1D70">
            <w:pPr>
              <w:spacing w:after="0" w:line="240" w:lineRule="auto"/>
              <w:jc w:val="center"/>
              <w:rPr>
                <w:rFonts w:ascii="Times New Roman" w:eastAsia="SimSun" w:hAnsi="Times New Roman" w:cs="Times New Roman"/>
                <w:sz w:val="20"/>
                <w:szCs w:val="20"/>
              </w:rPr>
            </w:pPr>
            <w:r w:rsidRPr="007354F9">
              <w:rPr>
                <w:rFonts w:ascii="Times New Roman" w:eastAsia="SimSun" w:hAnsi="Times New Roman" w:cs="Times New Roman"/>
                <w:sz w:val="20"/>
                <w:szCs w:val="20"/>
              </w:rPr>
              <w:t>Panel A: Abnormal stock returns and large controlling shareholders</w:t>
            </w:r>
          </w:p>
        </w:tc>
      </w:tr>
      <w:tr w:rsidR="00F7065A" w:rsidRPr="007354F9" w14:paraId="2CF7F635" w14:textId="77777777" w:rsidTr="003F1D70">
        <w:trPr>
          <w:trHeight w:val="300"/>
        </w:trPr>
        <w:tc>
          <w:tcPr>
            <w:tcW w:w="436" w:type="pct"/>
            <w:gridSpan w:val="2"/>
            <w:tcBorders>
              <w:top w:val="single" w:sz="4" w:space="0" w:color="auto"/>
            </w:tcBorders>
            <w:noWrap/>
            <w:hideMark/>
          </w:tcPr>
          <w:p w14:paraId="2679281E" w14:textId="77777777" w:rsidR="00F7065A" w:rsidRPr="007354F9" w:rsidRDefault="00F7065A" w:rsidP="003F1D70">
            <w:pPr>
              <w:spacing w:after="0" w:line="240" w:lineRule="auto"/>
              <w:rPr>
                <w:rFonts w:ascii="Times New Roman" w:eastAsia="SimSun" w:hAnsi="Times New Roman" w:cs="Times New Roman"/>
                <w:sz w:val="20"/>
                <w:szCs w:val="20"/>
              </w:rPr>
            </w:pPr>
          </w:p>
        </w:tc>
        <w:tc>
          <w:tcPr>
            <w:tcW w:w="477" w:type="pct"/>
            <w:gridSpan w:val="3"/>
            <w:tcBorders>
              <w:top w:val="single" w:sz="4" w:space="0" w:color="auto"/>
            </w:tcBorders>
            <w:noWrap/>
            <w:hideMark/>
          </w:tcPr>
          <w:p w14:paraId="1104C10C"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All firms</w:t>
            </w:r>
          </w:p>
        </w:tc>
        <w:tc>
          <w:tcPr>
            <w:tcW w:w="431" w:type="pct"/>
            <w:gridSpan w:val="2"/>
            <w:tcBorders>
              <w:top w:val="single" w:sz="4" w:space="0" w:color="auto"/>
            </w:tcBorders>
            <w:noWrap/>
            <w:hideMark/>
          </w:tcPr>
          <w:p w14:paraId="7E6E9B09" w14:textId="77777777" w:rsidR="00F7065A" w:rsidRPr="007354F9" w:rsidRDefault="00F7065A" w:rsidP="003F1D70">
            <w:pPr>
              <w:spacing w:after="0" w:line="240" w:lineRule="auto"/>
              <w:rPr>
                <w:rFonts w:ascii="Times New Roman" w:eastAsia="SimSun" w:hAnsi="Times New Roman" w:cs="Times New Roman"/>
                <w:sz w:val="20"/>
                <w:szCs w:val="20"/>
              </w:rPr>
            </w:pPr>
          </w:p>
        </w:tc>
        <w:tc>
          <w:tcPr>
            <w:tcW w:w="1130" w:type="pct"/>
            <w:gridSpan w:val="6"/>
            <w:tcBorders>
              <w:top w:val="single" w:sz="4" w:space="0" w:color="auto"/>
            </w:tcBorders>
            <w:noWrap/>
            <w:hideMark/>
          </w:tcPr>
          <w:p w14:paraId="743E928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Family</w:t>
            </w:r>
            <w:r w:rsidRPr="007354F9">
              <w:rPr>
                <w:rFonts w:ascii="Times New Roman" w:eastAsia="SimSun" w:hAnsi="Times New Roman" w:cs="Times New Roman"/>
                <w:sz w:val="20"/>
                <w:szCs w:val="20"/>
              </w:rPr>
              <w:t>-controlled firms</w:t>
            </w:r>
          </w:p>
        </w:tc>
        <w:tc>
          <w:tcPr>
            <w:tcW w:w="1460" w:type="pct"/>
            <w:gridSpan w:val="6"/>
            <w:tcBorders>
              <w:top w:val="single" w:sz="4" w:space="0" w:color="auto"/>
            </w:tcBorders>
            <w:noWrap/>
            <w:hideMark/>
          </w:tcPr>
          <w:p w14:paraId="1F87C1A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Non</w:t>
            </w:r>
            <w:r w:rsidRPr="007354F9">
              <w:rPr>
                <w:rFonts w:ascii="Times New Roman" w:eastAsia="SimSun" w:hAnsi="Times New Roman" w:cs="Times New Roman"/>
                <w:sz w:val="20"/>
                <w:szCs w:val="20"/>
              </w:rPr>
              <w:t>-controlled firms</w:t>
            </w:r>
          </w:p>
        </w:tc>
        <w:tc>
          <w:tcPr>
            <w:tcW w:w="1066" w:type="pct"/>
            <w:gridSpan w:val="5"/>
            <w:tcBorders>
              <w:top w:val="single" w:sz="4" w:space="0" w:color="auto"/>
            </w:tcBorders>
            <w:noWrap/>
            <w:hideMark/>
          </w:tcPr>
          <w:p w14:paraId="361DB6B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State</w:t>
            </w:r>
            <w:r w:rsidRPr="007354F9">
              <w:rPr>
                <w:rFonts w:ascii="Times New Roman" w:eastAsia="SimSun" w:hAnsi="Times New Roman" w:cs="Times New Roman"/>
                <w:sz w:val="20"/>
                <w:szCs w:val="20"/>
              </w:rPr>
              <w:t>-controlled firms</w:t>
            </w:r>
          </w:p>
        </w:tc>
      </w:tr>
      <w:tr w:rsidR="00F7065A" w:rsidRPr="007354F9" w14:paraId="6F9FF594" w14:textId="77777777" w:rsidTr="003F1D70">
        <w:trPr>
          <w:trHeight w:val="300"/>
        </w:trPr>
        <w:tc>
          <w:tcPr>
            <w:tcW w:w="436" w:type="pct"/>
            <w:gridSpan w:val="2"/>
            <w:noWrap/>
            <w:hideMark/>
          </w:tcPr>
          <w:p w14:paraId="3FAD13AA"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Day</w:t>
            </w:r>
          </w:p>
        </w:tc>
        <w:tc>
          <w:tcPr>
            <w:tcW w:w="477" w:type="pct"/>
            <w:gridSpan w:val="3"/>
            <w:noWrap/>
            <w:hideMark/>
          </w:tcPr>
          <w:p w14:paraId="6DD8346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431" w:type="pct"/>
            <w:gridSpan w:val="2"/>
            <w:noWrap/>
            <w:hideMark/>
          </w:tcPr>
          <w:p w14:paraId="1A5E3BFE"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917" w:type="pct"/>
            <w:gridSpan w:val="5"/>
            <w:noWrap/>
            <w:hideMark/>
          </w:tcPr>
          <w:p w14:paraId="2C302F2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213" w:type="pct"/>
            <w:noWrap/>
            <w:hideMark/>
          </w:tcPr>
          <w:p w14:paraId="4F8DC7A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1124" w:type="pct"/>
            <w:gridSpan w:val="5"/>
            <w:noWrap/>
            <w:hideMark/>
          </w:tcPr>
          <w:p w14:paraId="0D304AE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336" w:type="pct"/>
            <w:noWrap/>
            <w:hideMark/>
          </w:tcPr>
          <w:p w14:paraId="10B52F9F"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836" w:type="pct"/>
            <w:gridSpan w:val="4"/>
            <w:noWrap/>
            <w:hideMark/>
          </w:tcPr>
          <w:p w14:paraId="11F09BBD"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230" w:type="pct"/>
            <w:noWrap/>
            <w:hideMark/>
          </w:tcPr>
          <w:p w14:paraId="5693653F"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r>
      <w:tr w:rsidR="00F7065A" w:rsidRPr="007354F9" w14:paraId="5F33757E" w14:textId="77777777" w:rsidTr="003F1D70">
        <w:trPr>
          <w:trHeight w:val="300"/>
        </w:trPr>
        <w:tc>
          <w:tcPr>
            <w:tcW w:w="436" w:type="pct"/>
            <w:gridSpan w:val="2"/>
            <w:noWrap/>
            <w:hideMark/>
          </w:tcPr>
          <w:p w14:paraId="669D2AD8"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-5, -1 ]</w:t>
            </w:r>
          </w:p>
        </w:tc>
        <w:tc>
          <w:tcPr>
            <w:tcW w:w="477" w:type="pct"/>
            <w:gridSpan w:val="3"/>
            <w:noWrap/>
            <w:hideMark/>
          </w:tcPr>
          <w:p w14:paraId="368198E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0.0161</w:t>
            </w:r>
            <w:r w:rsidRPr="007354F9">
              <w:rPr>
                <w:rFonts w:ascii="Times New Roman" w:eastAsia="SimSun" w:hAnsi="Times New Roman" w:cs="Times New Roman"/>
                <w:sz w:val="20"/>
                <w:szCs w:val="20"/>
              </w:rPr>
              <w:t>***</w:t>
            </w:r>
          </w:p>
        </w:tc>
        <w:tc>
          <w:tcPr>
            <w:tcW w:w="431" w:type="pct"/>
            <w:gridSpan w:val="2"/>
            <w:noWrap/>
            <w:hideMark/>
          </w:tcPr>
          <w:p w14:paraId="24D2C59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7.96</w:t>
            </w:r>
          </w:p>
        </w:tc>
        <w:tc>
          <w:tcPr>
            <w:tcW w:w="917" w:type="pct"/>
            <w:gridSpan w:val="5"/>
            <w:noWrap/>
            <w:hideMark/>
          </w:tcPr>
          <w:p w14:paraId="44F3AB4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0.0146</w:t>
            </w:r>
            <w:r w:rsidRPr="007354F9">
              <w:rPr>
                <w:rFonts w:ascii="Times New Roman" w:eastAsia="SimSun" w:hAnsi="Times New Roman" w:cs="Times New Roman"/>
                <w:sz w:val="20"/>
                <w:szCs w:val="20"/>
              </w:rPr>
              <w:t>***</w:t>
            </w:r>
          </w:p>
        </w:tc>
        <w:tc>
          <w:tcPr>
            <w:tcW w:w="213" w:type="pct"/>
            <w:noWrap/>
            <w:hideMark/>
          </w:tcPr>
          <w:p w14:paraId="52FF29DF"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5.37</w:t>
            </w:r>
          </w:p>
        </w:tc>
        <w:tc>
          <w:tcPr>
            <w:tcW w:w="1124" w:type="pct"/>
            <w:gridSpan w:val="5"/>
            <w:noWrap/>
            <w:hideMark/>
          </w:tcPr>
          <w:p w14:paraId="21F630BF"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0.0226***</w:t>
            </w:r>
          </w:p>
        </w:tc>
        <w:tc>
          <w:tcPr>
            <w:tcW w:w="336" w:type="pct"/>
            <w:noWrap/>
            <w:hideMark/>
          </w:tcPr>
          <w:p w14:paraId="7CB8D5F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5.64</w:t>
            </w:r>
          </w:p>
        </w:tc>
        <w:tc>
          <w:tcPr>
            <w:tcW w:w="836" w:type="pct"/>
            <w:gridSpan w:val="4"/>
            <w:noWrap/>
            <w:hideMark/>
          </w:tcPr>
          <w:p w14:paraId="59F568F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0.0101</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w:t>
            </w:r>
          </w:p>
        </w:tc>
        <w:tc>
          <w:tcPr>
            <w:tcW w:w="230" w:type="pct"/>
            <w:noWrap/>
            <w:hideMark/>
          </w:tcPr>
          <w:p w14:paraId="36C92F9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2.90</w:t>
            </w:r>
          </w:p>
        </w:tc>
      </w:tr>
      <w:tr w:rsidR="00F7065A" w:rsidRPr="007354F9" w14:paraId="48CFE93B" w14:textId="77777777" w:rsidTr="003F1D70">
        <w:trPr>
          <w:trHeight w:val="300"/>
        </w:trPr>
        <w:tc>
          <w:tcPr>
            <w:tcW w:w="436" w:type="pct"/>
            <w:gridSpan w:val="2"/>
            <w:noWrap/>
            <w:hideMark/>
          </w:tcPr>
          <w:p w14:paraId="542F411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-10, -1 ]</w:t>
            </w:r>
          </w:p>
        </w:tc>
        <w:tc>
          <w:tcPr>
            <w:tcW w:w="477" w:type="pct"/>
            <w:gridSpan w:val="3"/>
            <w:noWrap/>
            <w:hideMark/>
          </w:tcPr>
          <w:p w14:paraId="33E19CF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0.0266</w:t>
            </w:r>
            <w:r w:rsidRPr="007354F9">
              <w:rPr>
                <w:rFonts w:ascii="Times New Roman" w:eastAsia="SimSun" w:hAnsi="Times New Roman" w:cs="Times New Roman"/>
                <w:sz w:val="20"/>
                <w:szCs w:val="20"/>
              </w:rPr>
              <w:t>***</w:t>
            </w:r>
          </w:p>
        </w:tc>
        <w:tc>
          <w:tcPr>
            <w:tcW w:w="431" w:type="pct"/>
            <w:gridSpan w:val="2"/>
            <w:noWrap/>
            <w:hideMark/>
          </w:tcPr>
          <w:p w14:paraId="714EDE9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8.90</w:t>
            </w:r>
          </w:p>
        </w:tc>
        <w:tc>
          <w:tcPr>
            <w:tcW w:w="917" w:type="pct"/>
            <w:gridSpan w:val="5"/>
            <w:noWrap/>
            <w:hideMark/>
          </w:tcPr>
          <w:p w14:paraId="79BDDED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0.0229</w:t>
            </w:r>
            <w:r w:rsidRPr="007354F9">
              <w:rPr>
                <w:rFonts w:ascii="Times New Roman" w:eastAsia="SimSun" w:hAnsi="Times New Roman" w:cs="Times New Roman"/>
                <w:sz w:val="20"/>
                <w:szCs w:val="20"/>
              </w:rPr>
              <w:t>***</w:t>
            </w:r>
          </w:p>
        </w:tc>
        <w:tc>
          <w:tcPr>
            <w:tcW w:w="213" w:type="pct"/>
            <w:noWrap/>
            <w:hideMark/>
          </w:tcPr>
          <w:p w14:paraId="041A700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5.98</w:t>
            </w:r>
          </w:p>
        </w:tc>
        <w:tc>
          <w:tcPr>
            <w:tcW w:w="1124" w:type="pct"/>
            <w:gridSpan w:val="5"/>
            <w:noWrap/>
            <w:hideMark/>
          </w:tcPr>
          <w:p w14:paraId="05480CD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0.0368***</w:t>
            </w:r>
          </w:p>
        </w:tc>
        <w:tc>
          <w:tcPr>
            <w:tcW w:w="336" w:type="pct"/>
            <w:noWrap/>
            <w:hideMark/>
          </w:tcPr>
          <w:p w14:paraId="38206CB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5.92</w:t>
            </w:r>
          </w:p>
        </w:tc>
        <w:tc>
          <w:tcPr>
            <w:tcW w:w="836" w:type="pct"/>
            <w:gridSpan w:val="4"/>
            <w:noWrap/>
            <w:hideMark/>
          </w:tcPr>
          <w:p w14:paraId="4EF78A9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0.0207</w:t>
            </w:r>
            <w:r w:rsidRPr="007354F9">
              <w:rPr>
                <w:rFonts w:ascii="Times New Roman" w:eastAsia="SimSun" w:hAnsi="Times New Roman" w:cs="Times New Roman"/>
                <w:sz w:val="20"/>
                <w:szCs w:val="20"/>
              </w:rPr>
              <w:t>***</w:t>
            </w:r>
          </w:p>
        </w:tc>
        <w:tc>
          <w:tcPr>
            <w:tcW w:w="230" w:type="pct"/>
            <w:noWrap/>
            <w:hideMark/>
          </w:tcPr>
          <w:p w14:paraId="098B873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3.86</w:t>
            </w:r>
          </w:p>
        </w:tc>
      </w:tr>
      <w:tr w:rsidR="00F7065A" w:rsidRPr="007354F9" w14:paraId="6F271586" w14:textId="77777777" w:rsidTr="003F1D70">
        <w:trPr>
          <w:trHeight w:val="300"/>
        </w:trPr>
        <w:tc>
          <w:tcPr>
            <w:tcW w:w="436" w:type="pct"/>
            <w:gridSpan w:val="2"/>
            <w:noWrap/>
            <w:hideMark/>
          </w:tcPr>
          <w:p w14:paraId="6B334D8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+3 ]</w:t>
            </w:r>
          </w:p>
        </w:tc>
        <w:tc>
          <w:tcPr>
            <w:tcW w:w="477" w:type="pct"/>
            <w:gridSpan w:val="3"/>
            <w:noWrap/>
            <w:hideMark/>
          </w:tcPr>
          <w:p w14:paraId="2A313C3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0.0028</w:t>
            </w:r>
          </w:p>
        </w:tc>
        <w:tc>
          <w:tcPr>
            <w:tcW w:w="431" w:type="pct"/>
            <w:gridSpan w:val="2"/>
            <w:noWrap/>
            <w:hideMark/>
          </w:tcPr>
          <w:p w14:paraId="3DE092B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1.51</w:t>
            </w:r>
          </w:p>
        </w:tc>
        <w:tc>
          <w:tcPr>
            <w:tcW w:w="917" w:type="pct"/>
            <w:gridSpan w:val="5"/>
            <w:noWrap/>
            <w:hideMark/>
          </w:tcPr>
          <w:p w14:paraId="6B68D31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0.0018</w:t>
            </w:r>
          </w:p>
        </w:tc>
        <w:tc>
          <w:tcPr>
            <w:tcW w:w="213" w:type="pct"/>
            <w:noWrap/>
            <w:hideMark/>
          </w:tcPr>
          <w:p w14:paraId="2F77E39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0.70</w:t>
            </w:r>
          </w:p>
        </w:tc>
        <w:tc>
          <w:tcPr>
            <w:tcW w:w="1124" w:type="pct"/>
            <w:gridSpan w:val="5"/>
            <w:noWrap/>
            <w:hideMark/>
          </w:tcPr>
          <w:p w14:paraId="2561F809"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0.0045</w:t>
            </w:r>
          </w:p>
        </w:tc>
        <w:tc>
          <w:tcPr>
            <w:tcW w:w="336" w:type="pct"/>
            <w:noWrap/>
            <w:hideMark/>
          </w:tcPr>
          <w:p w14:paraId="3A753A4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1.32</w:t>
            </w:r>
          </w:p>
        </w:tc>
        <w:tc>
          <w:tcPr>
            <w:tcW w:w="836" w:type="pct"/>
            <w:gridSpan w:val="4"/>
            <w:noWrap/>
            <w:hideMark/>
          </w:tcPr>
          <w:p w14:paraId="3E487FF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0.0023</w:t>
            </w:r>
          </w:p>
        </w:tc>
        <w:tc>
          <w:tcPr>
            <w:tcW w:w="230" w:type="pct"/>
            <w:noWrap/>
            <w:hideMark/>
          </w:tcPr>
          <w:p w14:paraId="7E61207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0.54</w:t>
            </w:r>
          </w:p>
        </w:tc>
      </w:tr>
      <w:tr w:rsidR="00F7065A" w:rsidRPr="007354F9" w14:paraId="133B508F" w14:textId="77777777" w:rsidTr="003F1D70">
        <w:trPr>
          <w:trHeight w:val="300"/>
        </w:trPr>
        <w:tc>
          <w:tcPr>
            <w:tcW w:w="436" w:type="pct"/>
            <w:gridSpan w:val="2"/>
            <w:noWrap/>
            <w:hideMark/>
          </w:tcPr>
          <w:p w14:paraId="49719A9C"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+5 ]</w:t>
            </w:r>
          </w:p>
        </w:tc>
        <w:tc>
          <w:tcPr>
            <w:tcW w:w="477" w:type="pct"/>
            <w:gridSpan w:val="3"/>
            <w:noWrap/>
            <w:hideMark/>
          </w:tcPr>
          <w:p w14:paraId="26451FE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0.0006</w:t>
            </w:r>
          </w:p>
        </w:tc>
        <w:tc>
          <w:tcPr>
            <w:tcW w:w="431" w:type="pct"/>
            <w:gridSpan w:val="2"/>
            <w:noWrap/>
            <w:hideMark/>
          </w:tcPr>
          <w:p w14:paraId="44E684F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0.28</w:t>
            </w:r>
          </w:p>
        </w:tc>
        <w:tc>
          <w:tcPr>
            <w:tcW w:w="917" w:type="pct"/>
            <w:gridSpan w:val="5"/>
            <w:noWrap/>
            <w:hideMark/>
          </w:tcPr>
          <w:p w14:paraId="5A88B91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0.0010</w:t>
            </w:r>
          </w:p>
        </w:tc>
        <w:tc>
          <w:tcPr>
            <w:tcW w:w="213" w:type="pct"/>
            <w:noWrap/>
            <w:hideMark/>
          </w:tcPr>
          <w:p w14:paraId="4A31D018"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0.33</w:t>
            </w:r>
          </w:p>
        </w:tc>
        <w:tc>
          <w:tcPr>
            <w:tcW w:w="1124" w:type="pct"/>
            <w:gridSpan w:val="5"/>
            <w:noWrap/>
            <w:hideMark/>
          </w:tcPr>
          <w:p w14:paraId="740904A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0.0005</w:t>
            </w:r>
          </w:p>
        </w:tc>
        <w:tc>
          <w:tcPr>
            <w:tcW w:w="336" w:type="pct"/>
            <w:noWrap/>
            <w:hideMark/>
          </w:tcPr>
          <w:p w14:paraId="1904760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0.12</w:t>
            </w:r>
          </w:p>
        </w:tc>
        <w:tc>
          <w:tcPr>
            <w:tcW w:w="836" w:type="pct"/>
            <w:gridSpan w:val="4"/>
            <w:noWrap/>
            <w:hideMark/>
          </w:tcPr>
          <w:p w14:paraId="5B2FB73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0.0006</w:t>
            </w:r>
          </w:p>
        </w:tc>
        <w:tc>
          <w:tcPr>
            <w:tcW w:w="230" w:type="pct"/>
            <w:noWrap/>
            <w:hideMark/>
          </w:tcPr>
          <w:p w14:paraId="509585D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0.14</w:t>
            </w:r>
          </w:p>
        </w:tc>
      </w:tr>
      <w:tr w:rsidR="00F7065A" w:rsidRPr="007354F9" w14:paraId="0F80619B" w14:textId="77777777" w:rsidTr="003F1D70">
        <w:trPr>
          <w:trHeight w:val="300"/>
        </w:trPr>
        <w:tc>
          <w:tcPr>
            <w:tcW w:w="436" w:type="pct"/>
            <w:gridSpan w:val="2"/>
            <w:tcBorders>
              <w:bottom w:val="single" w:sz="4" w:space="0" w:color="auto"/>
            </w:tcBorders>
            <w:noWrap/>
            <w:hideMark/>
          </w:tcPr>
          <w:p w14:paraId="658E492D"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+10 ]</w:t>
            </w:r>
          </w:p>
        </w:tc>
        <w:tc>
          <w:tcPr>
            <w:tcW w:w="477" w:type="pct"/>
            <w:gridSpan w:val="3"/>
            <w:tcBorders>
              <w:bottom w:val="single" w:sz="4" w:space="0" w:color="auto"/>
            </w:tcBorders>
            <w:noWrap/>
            <w:hideMark/>
          </w:tcPr>
          <w:p w14:paraId="1E9A2B4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-0.0033</w:t>
            </w:r>
          </w:p>
        </w:tc>
        <w:tc>
          <w:tcPr>
            <w:tcW w:w="431" w:type="pct"/>
            <w:gridSpan w:val="2"/>
            <w:tcBorders>
              <w:bottom w:val="single" w:sz="4" w:space="0" w:color="auto"/>
            </w:tcBorders>
            <w:noWrap/>
            <w:hideMark/>
          </w:tcPr>
          <w:p w14:paraId="1B7AF3C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-1.12</w:t>
            </w:r>
          </w:p>
        </w:tc>
        <w:tc>
          <w:tcPr>
            <w:tcW w:w="917" w:type="pct"/>
            <w:gridSpan w:val="5"/>
            <w:tcBorders>
              <w:bottom w:val="single" w:sz="4" w:space="0" w:color="auto"/>
            </w:tcBorders>
            <w:noWrap/>
            <w:hideMark/>
          </w:tcPr>
          <w:p w14:paraId="56E7AB0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-0.0056</w:t>
            </w:r>
          </w:p>
        </w:tc>
        <w:tc>
          <w:tcPr>
            <w:tcW w:w="213" w:type="pct"/>
            <w:tcBorders>
              <w:bottom w:val="single" w:sz="4" w:space="0" w:color="auto"/>
            </w:tcBorders>
            <w:noWrap/>
            <w:hideMark/>
          </w:tcPr>
          <w:p w14:paraId="109833A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-1.37</w:t>
            </w:r>
          </w:p>
        </w:tc>
        <w:tc>
          <w:tcPr>
            <w:tcW w:w="1124" w:type="pct"/>
            <w:gridSpan w:val="5"/>
            <w:tcBorders>
              <w:bottom w:val="single" w:sz="4" w:space="0" w:color="auto"/>
            </w:tcBorders>
            <w:noWrap/>
            <w:hideMark/>
          </w:tcPr>
          <w:p w14:paraId="3A029C42"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-0.0018</w:t>
            </w:r>
          </w:p>
        </w:tc>
        <w:tc>
          <w:tcPr>
            <w:tcW w:w="336" w:type="pct"/>
            <w:tcBorders>
              <w:bottom w:val="single" w:sz="4" w:space="0" w:color="auto"/>
            </w:tcBorders>
            <w:noWrap/>
            <w:hideMark/>
          </w:tcPr>
          <w:p w14:paraId="11315CD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-0.32</w:t>
            </w:r>
          </w:p>
        </w:tc>
        <w:tc>
          <w:tcPr>
            <w:tcW w:w="836" w:type="pct"/>
            <w:gridSpan w:val="4"/>
            <w:tcBorders>
              <w:bottom w:val="single" w:sz="4" w:space="0" w:color="auto"/>
            </w:tcBorders>
            <w:noWrap/>
            <w:hideMark/>
          </w:tcPr>
          <w:p w14:paraId="2DC3FEF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0.001</w:t>
            </w:r>
            <w:r w:rsidRPr="007354F9">
              <w:rPr>
                <w:rFonts w:ascii="Times New Roman" w:eastAsia="SimSun" w:hAnsi="Times New Roman" w:cs="Times New Roman"/>
                <w:sz w:val="20"/>
                <w:szCs w:val="20"/>
              </w:rPr>
              <w:t>9</w:t>
            </w:r>
          </w:p>
        </w:tc>
        <w:tc>
          <w:tcPr>
            <w:tcW w:w="230" w:type="pct"/>
            <w:tcBorders>
              <w:bottom w:val="single" w:sz="4" w:space="0" w:color="auto"/>
            </w:tcBorders>
            <w:noWrap/>
            <w:hideMark/>
          </w:tcPr>
          <w:p w14:paraId="53195FE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0.34</w:t>
            </w:r>
          </w:p>
        </w:tc>
      </w:tr>
      <w:tr w:rsidR="00F7065A" w:rsidRPr="007354F9" w14:paraId="21C330AE" w14:textId="77777777" w:rsidTr="003F1D70">
        <w:trPr>
          <w:trHeight w:val="300"/>
        </w:trPr>
        <w:tc>
          <w:tcPr>
            <w:tcW w:w="5000" w:type="pct"/>
            <w:gridSpan w:val="24"/>
            <w:tcBorders>
              <w:top w:val="single" w:sz="4" w:space="0" w:color="auto"/>
              <w:bottom w:val="single" w:sz="4" w:space="0" w:color="auto"/>
            </w:tcBorders>
            <w:noWrap/>
          </w:tcPr>
          <w:p w14:paraId="4B2D3E7D" w14:textId="77777777" w:rsidR="00F7065A" w:rsidRPr="007354F9" w:rsidRDefault="00F7065A" w:rsidP="003F1D70">
            <w:pPr>
              <w:spacing w:after="0" w:line="240" w:lineRule="auto"/>
              <w:jc w:val="center"/>
              <w:rPr>
                <w:rFonts w:ascii="Times New Roman" w:eastAsia="SimSun" w:hAnsi="Times New Roman" w:cs="Times New Roman"/>
                <w:sz w:val="20"/>
                <w:szCs w:val="20"/>
              </w:rPr>
            </w:pPr>
            <w:r w:rsidRPr="007354F9">
              <w:rPr>
                <w:rFonts w:ascii="Times New Roman" w:eastAsia="SimSun" w:hAnsi="Times New Roman" w:cs="Times New Roman"/>
                <w:sz w:val="20"/>
                <w:szCs w:val="20"/>
              </w:rPr>
              <w:t>Panel B: Abnormal stock returns and family cont</w:t>
            </w:r>
            <w:r>
              <w:rPr>
                <w:rFonts w:ascii="Times New Roman" w:eastAsia="SimSun" w:hAnsi="Times New Roman" w:cs="Times New Roman"/>
                <w:sz w:val="20"/>
                <w:szCs w:val="20"/>
              </w:rPr>
              <w:t>rol</w:t>
            </w:r>
          </w:p>
        </w:tc>
      </w:tr>
      <w:tr w:rsidR="00F7065A" w:rsidRPr="007354F9" w14:paraId="21E4A7D8" w14:textId="77777777" w:rsidTr="003F1D70">
        <w:trPr>
          <w:trHeight w:val="300"/>
        </w:trPr>
        <w:tc>
          <w:tcPr>
            <w:tcW w:w="330" w:type="pct"/>
            <w:tcBorders>
              <w:top w:val="single" w:sz="4" w:space="0" w:color="auto"/>
            </w:tcBorders>
            <w:noWrap/>
            <w:hideMark/>
          </w:tcPr>
          <w:p w14:paraId="582F52EF" w14:textId="77777777" w:rsidR="00F7065A" w:rsidRPr="007354F9" w:rsidRDefault="00F7065A" w:rsidP="003F1D70">
            <w:pPr>
              <w:spacing w:after="0" w:line="240" w:lineRule="auto"/>
              <w:rPr>
                <w:rFonts w:ascii="Times New Roman" w:eastAsia="SimSun" w:hAnsi="Times New Roman" w:cs="Times New Roman"/>
                <w:sz w:val="20"/>
                <w:szCs w:val="20"/>
              </w:rPr>
            </w:pPr>
          </w:p>
        </w:tc>
        <w:tc>
          <w:tcPr>
            <w:tcW w:w="721" w:type="pct"/>
            <w:gridSpan w:val="5"/>
            <w:tcBorders>
              <w:top w:val="single" w:sz="4" w:space="0" w:color="auto"/>
            </w:tcBorders>
            <w:noWrap/>
            <w:hideMark/>
          </w:tcPr>
          <w:p w14:paraId="2A8D7ED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voting rights</w:t>
            </w:r>
          </w:p>
          <w:p w14:paraId="11485DD8"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&lt;50%</w:t>
            </w:r>
          </w:p>
        </w:tc>
        <w:tc>
          <w:tcPr>
            <w:tcW w:w="759" w:type="pct"/>
            <w:gridSpan w:val="4"/>
            <w:tcBorders>
              <w:top w:val="single" w:sz="4" w:space="0" w:color="auto"/>
            </w:tcBorders>
            <w:noWrap/>
            <w:hideMark/>
          </w:tcPr>
          <w:p w14:paraId="2044E97C"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voting rights</w:t>
            </w:r>
          </w:p>
          <w:p w14:paraId="0EBDEE8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&gt;=50%</w:t>
            </w:r>
          </w:p>
        </w:tc>
        <w:tc>
          <w:tcPr>
            <w:tcW w:w="664" w:type="pct"/>
            <w:gridSpan w:val="3"/>
            <w:tcBorders>
              <w:top w:val="single" w:sz="4" w:space="0" w:color="auto"/>
            </w:tcBorders>
            <w:noWrap/>
            <w:hideMark/>
          </w:tcPr>
          <w:p w14:paraId="27735DAC"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board seats&lt;2</w:t>
            </w:r>
          </w:p>
        </w:tc>
        <w:tc>
          <w:tcPr>
            <w:tcW w:w="902" w:type="pct"/>
            <w:gridSpan w:val="3"/>
            <w:tcBorders>
              <w:top w:val="single" w:sz="4" w:space="0" w:color="auto"/>
            </w:tcBorders>
            <w:noWrap/>
            <w:hideMark/>
          </w:tcPr>
          <w:p w14:paraId="0FDD59A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board seats&gt;=2</w:t>
            </w:r>
          </w:p>
        </w:tc>
        <w:tc>
          <w:tcPr>
            <w:tcW w:w="833" w:type="pct"/>
            <w:gridSpan w:val="5"/>
            <w:tcBorders>
              <w:top w:val="single" w:sz="4" w:space="0" w:color="auto"/>
            </w:tcBorders>
            <w:noWrap/>
            <w:hideMark/>
          </w:tcPr>
          <w:p w14:paraId="39C5A1D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board presence&lt;2</w:t>
            </w:r>
          </w:p>
        </w:tc>
        <w:tc>
          <w:tcPr>
            <w:tcW w:w="791" w:type="pct"/>
            <w:gridSpan w:val="3"/>
            <w:tcBorders>
              <w:top w:val="single" w:sz="4" w:space="0" w:color="auto"/>
            </w:tcBorders>
            <w:noWrap/>
            <w:hideMark/>
          </w:tcPr>
          <w:p w14:paraId="6DDF12E4"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Family board presence&gt;=2</w:t>
            </w:r>
          </w:p>
        </w:tc>
      </w:tr>
      <w:tr w:rsidR="00F7065A" w:rsidRPr="007354F9" w14:paraId="2A48A0F2" w14:textId="77777777" w:rsidTr="003F1D70">
        <w:trPr>
          <w:trHeight w:val="300"/>
        </w:trPr>
        <w:tc>
          <w:tcPr>
            <w:tcW w:w="330" w:type="pct"/>
            <w:noWrap/>
            <w:hideMark/>
          </w:tcPr>
          <w:p w14:paraId="5C07DC6A"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Day</w:t>
            </w:r>
          </w:p>
        </w:tc>
        <w:tc>
          <w:tcPr>
            <w:tcW w:w="501" w:type="pct"/>
            <w:gridSpan w:val="3"/>
            <w:noWrap/>
            <w:hideMark/>
          </w:tcPr>
          <w:p w14:paraId="349FAB4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220" w:type="pct"/>
            <w:gridSpan w:val="2"/>
            <w:noWrap/>
            <w:hideMark/>
          </w:tcPr>
          <w:p w14:paraId="6C7A4AF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435" w:type="pct"/>
            <w:gridSpan w:val="3"/>
            <w:noWrap/>
            <w:hideMark/>
          </w:tcPr>
          <w:p w14:paraId="2A9A917D"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324" w:type="pct"/>
            <w:noWrap/>
            <w:hideMark/>
          </w:tcPr>
          <w:p w14:paraId="06CC454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381" w:type="pct"/>
            <w:noWrap/>
            <w:hideMark/>
          </w:tcPr>
          <w:p w14:paraId="65895DBF"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283" w:type="pct"/>
            <w:gridSpan w:val="2"/>
            <w:noWrap/>
            <w:hideMark/>
          </w:tcPr>
          <w:p w14:paraId="61DE5CC0"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588" w:type="pct"/>
            <w:gridSpan w:val="2"/>
            <w:noWrap/>
            <w:hideMark/>
          </w:tcPr>
          <w:p w14:paraId="2A990EF6"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314" w:type="pct"/>
            <w:noWrap/>
            <w:hideMark/>
          </w:tcPr>
          <w:p w14:paraId="4CDFCBB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620" w:type="pct"/>
            <w:gridSpan w:val="4"/>
            <w:noWrap/>
            <w:hideMark/>
          </w:tcPr>
          <w:p w14:paraId="4096BE83"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213" w:type="pct"/>
            <w:noWrap/>
            <w:hideMark/>
          </w:tcPr>
          <w:p w14:paraId="721786AC"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485" w:type="pct"/>
            <w:noWrap/>
            <w:hideMark/>
          </w:tcPr>
          <w:p w14:paraId="0B96619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306" w:type="pct"/>
            <w:gridSpan w:val="2"/>
            <w:noWrap/>
            <w:hideMark/>
          </w:tcPr>
          <w:p w14:paraId="232A569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r>
      <w:tr w:rsidR="00F7065A" w:rsidRPr="007354F9" w14:paraId="2631C923" w14:textId="77777777" w:rsidTr="003F1D70">
        <w:trPr>
          <w:trHeight w:val="300"/>
        </w:trPr>
        <w:tc>
          <w:tcPr>
            <w:tcW w:w="330" w:type="pct"/>
            <w:noWrap/>
            <w:hideMark/>
          </w:tcPr>
          <w:p w14:paraId="3F531F5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-5, -1 ]</w:t>
            </w:r>
          </w:p>
        </w:tc>
        <w:tc>
          <w:tcPr>
            <w:tcW w:w="501" w:type="pct"/>
            <w:gridSpan w:val="3"/>
            <w:noWrap/>
            <w:hideMark/>
          </w:tcPr>
          <w:p w14:paraId="72E5DB4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0.0119</w:t>
            </w:r>
            <w:r w:rsidRPr="007354F9">
              <w:rPr>
                <w:rFonts w:ascii="Times New Roman" w:eastAsia="SimSun" w:hAnsi="Times New Roman" w:cs="Times New Roman"/>
                <w:sz w:val="20"/>
                <w:szCs w:val="20"/>
              </w:rPr>
              <w:t>***</w:t>
            </w:r>
          </w:p>
        </w:tc>
        <w:tc>
          <w:tcPr>
            <w:tcW w:w="220" w:type="pct"/>
            <w:gridSpan w:val="2"/>
            <w:noWrap/>
            <w:hideMark/>
          </w:tcPr>
          <w:p w14:paraId="771A96C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3.66</w:t>
            </w:r>
          </w:p>
        </w:tc>
        <w:tc>
          <w:tcPr>
            <w:tcW w:w="435" w:type="pct"/>
            <w:gridSpan w:val="3"/>
            <w:noWrap/>
            <w:hideMark/>
          </w:tcPr>
          <w:p w14:paraId="5218061F"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0.0189</w:t>
            </w:r>
            <w:r w:rsidRPr="007354F9">
              <w:rPr>
                <w:rFonts w:ascii="Times New Roman" w:eastAsia="SimSun" w:hAnsi="Times New Roman" w:cs="Times New Roman"/>
                <w:sz w:val="20"/>
                <w:szCs w:val="20"/>
              </w:rPr>
              <w:t>***</w:t>
            </w:r>
          </w:p>
        </w:tc>
        <w:tc>
          <w:tcPr>
            <w:tcW w:w="324" w:type="pct"/>
            <w:noWrap/>
            <w:hideMark/>
          </w:tcPr>
          <w:p w14:paraId="7EAFB06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3.95</w:t>
            </w:r>
          </w:p>
        </w:tc>
        <w:tc>
          <w:tcPr>
            <w:tcW w:w="381" w:type="pct"/>
            <w:noWrap/>
            <w:hideMark/>
          </w:tcPr>
          <w:p w14:paraId="350F0A6E"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0.0147</w:t>
            </w:r>
            <w:r w:rsidRPr="007354F9">
              <w:rPr>
                <w:rFonts w:ascii="Times New Roman" w:eastAsia="SimSun" w:hAnsi="Times New Roman" w:cs="Times New Roman"/>
                <w:sz w:val="20"/>
                <w:szCs w:val="20"/>
              </w:rPr>
              <w:t>***</w:t>
            </w:r>
          </w:p>
        </w:tc>
        <w:tc>
          <w:tcPr>
            <w:tcW w:w="283" w:type="pct"/>
            <w:gridSpan w:val="2"/>
            <w:noWrap/>
            <w:hideMark/>
          </w:tcPr>
          <w:p w14:paraId="1D0FDBA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3.86</w:t>
            </w:r>
          </w:p>
        </w:tc>
        <w:tc>
          <w:tcPr>
            <w:tcW w:w="588" w:type="pct"/>
            <w:gridSpan w:val="2"/>
            <w:noWrap/>
            <w:hideMark/>
          </w:tcPr>
          <w:p w14:paraId="046975C6"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0.0145</w:t>
            </w:r>
            <w:r w:rsidRPr="007354F9">
              <w:rPr>
                <w:rFonts w:ascii="Times New Roman" w:eastAsia="SimSun" w:hAnsi="Times New Roman" w:cs="Times New Roman"/>
                <w:sz w:val="20"/>
                <w:szCs w:val="20"/>
              </w:rPr>
              <w:t>***</w:t>
            </w:r>
          </w:p>
        </w:tc>
        <w:tc>
          <w:tcPr>
            <w:tcW w:w="314" w:type="pct"/>
            <w:noWrap/>
            <w:hideMark/>
          </w:tcPr>
          <w:p w14:paraId="5CD7EEF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3.96</w:t>
            </w:r>
          </w:p>
        </w:tc>
        <w:tc>
          <w:tcPr>
            <w:tcW w:w="620" w:type="pct"/>
            <w:gridSpan w:val="4"/>
            <w:noWrap/>
            <w:hideMark/>
          </w:tcPr>
          <w:p w14:paraId="62F66E5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0.0136</w:t>
            </w:r>
            <w:r w:rsidRPr="007354F9">
              <w:rPr>
                <w:rFonts w:ascii="Times New Roman" w:eastAsia="SimSun" w:hAnsi="Times New Roman" w:cs="Times New Roman"/>
                <w:sz w:val="20"/>
                <w:szCs w:val="20"/>
              </w:rPr>
              <w:t>***</w:t>
            </w:r>
          </w:p>
        </w:tc>
        <w:tc>
          <w:tcPr>
            <w:tcW w:w="213" w:type="pct"/>
            <w:noWrap/>
            <w:hideMark/>
          </w:tcPr>
          <w:p w14:paraId="22F4C552"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3.5</w:t>
            </w:r>
            <w:r w:rsidRPr="007354F9">
              <w:rPr>
                <w:rFonts w:ascii="Times New Roman" w:eastAsia="SimSun" w:hAnsi="Times New Roman" w:cs="Times New Roman"/>
                <w:sz w:val="20"/>
                <w:szCs w:val="20"/>
              </w:rPr>
              <w:t>5</w:t>
            </w:r>
          </w:p>
        </w:tc>
        <w:tc>
          <w:tcPr>
            <w:tcW w:w="485" w:type="pct"/>
            <w:noWrap/>
            <w:hideMark/>
          </w:tcPr>
          <w:p w14:paraId="2342A4F8"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0.0162</w:t>
            </w:r>
            <w:r w:rsidRPr="007354F9">
              <w:rPr>
                <w:rFonts w:ascii="Times New Roman" w:eastAsia="SimSun" w:hAnsi="Times New Roman" w:cs="Times New Roman"/>
                <w:sz w:val="20"/>
                <w:szCs w:val="20"/>
              </w:rPr>
              <w:t>***</w:t>
            </w:r>
          </w:p>
        </w:tc>
        <w:tc>
          <w:tcPr>
            <w:tcW w:w="306" w:type="pct"/>
            <w:gridSpan w:val="2"/>
            <w:noWrap/>
            <w:hideMark/>
          </w:tcPr>
          <w:p w14:paraId="4EBF913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3.95</w:t>
            </w:r>
          </w:p>
        </w:tc>
      </w:tr>
      <w:tr w:rsidR="00F7065A" w:rsidRPr="007354F9" w14:paraId="277BC83F" w14:textId="77777777" w:rsidTr="003F1D70">
        <w:trPr>
          <w:trHeight w:val="300"/>
        </w:trPr>
        <w:tc>
          <w:tcPr>
            <w:tcW w:w="330" w:type="pct"/>
            <w:noWrap/>
            <w:hideMark/>
          </w:tcPr>
          <w:p w14:paraId="5EFE105D"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-10, -1 ]</w:t>
            </w:r>
          </w:p>
        </w:tc>
        <w:tc>
          <w:tcPr>
            <w:tcW w:w="501" w:type="pct"/>
            <w:gridSpan w:val="3"/>
            <w:noWrap/>
            <w:hideMark/>
          </w:tcPr>
          <w:p w14:paraId="53C6B90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0.0185</w:t>
            </w:r>
            <w:r w:rsidRPr="007354F9">
              <w:rPr>
                <w:rFonts w:ascii="Times New Roman" w:eastAsia="SimSun" w:hAnsi="Times New Roman" w:cs="Times New Roman"/>
                <w:sz w:val="20"/>
                <w:szCs w:val="20"/>
              </w:rPr>
              <w:t>***</w:t>
            </w:r>
          </w:p>
        </w:tc>
        <w:tc>
          <w:tcPr>
            <w:tcW w:w="220" w:type="pct"/>
            <w:gridSpan w:val="2"/>
            <w:noWrap/>
            <w:hideMark/>
          </w:tcPr>
          <w:p w14:paraId="09B4CA9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4.12</w:t>
            </w:r>
          </w:p>
        </w:tc>
        <w:tc>
          <w:tcPr>
            <w:tcW w:w="435" w:type="pct"/>
            <w:gridSpan w:val="3"/>
            <w:noWrap/>
            <w:hideMark/>
          </w:tcPr>
          <w:p w14:paraId="77CD9BAF"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0.0301</w:t>
            </w:r>
            <w:r w:rsidRPr="007354F9">
              <w:rPr>
                <w:rFonts w:ascii="Times New Roman" w:eastAsia="SimSun" w:hAnsi="Times New Roman" w:cs="Times New Roman"/>
                <w:sz w:val="20"/>
                <w:szCs w:val="20"/>
              </w:rPr>
              <w:t>***</w:t>
            </w:r>
          </w:p>
        </w:tc>
        <w:tc>
          <w:tcPr>
            <w:tcW w:w="324" w:type="pct"/>
            <w:noWrap/>
            <w:hideMark/>
          </w:tcPr>
          <w:p w14:paraId="25DA80B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4.35</w:t>
            </w:r>
          </w:p>
        </w:tc>
        <w:tc>
          <w:tcPr>
            <w:tcW w:w="381" w:type="pct"/>
            <w:noWrap/>
            <w:hideMark/>
          </w:tcPr>
          <w:p w14:paraId="4A879A02"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0.0233</w:t>
            </w:r>
            <w:r w:rsidRPr="007354F9">
              <w:rPr>
                <w:rFonts w:ascii="Times New Roman" w:eastAsia="SimSun" w:hAnsi="Times New Roman" w:cs="Times New Roman"/>
                <w:sz w:val="20"/>
                <w:szCs w:val="20"/>
              </w:rPr>
              <w:t>***</w:t>
            </w:r>
          </w:p>
        </w:tc>
        <w:tc>
          <w:tcPr>
            <w:tcW w:w="283" w:type="pct"/>
            <w:gridSpan w:val="2"/>
            <w:noWrap/>
            <w:hideMark/>
          </w:tcPr>
          <w:p w14:paraId="4F2C0FCC"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4.67</w:t>
            </w:r>
          </w:p>
        </w:tc>
        <w:tc>
          <w:tcPr>
            <w:tcW w:w="588" w:type="pct"/>
            <w:gridSpan w:val="2"/>
            <w:noWrap/>
            <w:hideMark/>
          </w:tcPr>
          <w:p w14:paraId="6866F37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0.0224</w:t>
            </w:r>
            <w:r w:rsidRPr="007354F9">
              <w:rPr>
                <w:rFonts w:ascii="Times New Roman" w:eastAsia="SimSun" w:hAnsi="Times New Roman" w:cs="Times New Roman"/>
                <w:sz w:val="20"/>
                <w:szCs w:val="20"/>
              </w:rPr>
              <w:t>***</w:t>
            </w:r>
          </w:p>
        </w:tc>
        <w:tc>
          <w:tcPr>
            <w:tcW w:w="314" w:type="pct"/>
            <w:noWrap/>
            <w:hideMark/>
          </w:tcPr>
          <w:p w14:paraId="50977E8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3.75</w:t>
            </w:r>
          </w:p>
        </w:tc>
        <w:tc>
          <w:tcPr>
            <w:tcW w:w="620" w:type="pct"/>
            <w:gridSpan w:val="4"/>
            <w:noWrap/>
            <w:hideMark/>
          </w:tcPr>
          <w:p w14:paraId="5EDD56B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0.0211</w:t>
            </w:r>
            <w:r w:rsidRPr="007354F9">
              <w:rPr>
                <w:rFonts w:ascii="Times New Roman" w:eastAsia="SimSun" w:hAnsi="Times New Roman" w:cs="Times New Roman"/>
                <w:sz w:val="20"/>
                <w:szCs w:val="20"/>
              </w:rPr>
              <w:t>***</w:t>
            </w:r>
          </w:p>
        </w:tc>
        <w:tc>
          <w:tcPr>
            <w:tcW w:w="213" w:type="pct"/>
            <w:noWrap/>
            <w:hideMark/>
          </w:tcPr>
          <w:p w14:paraId="6C5445E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4.4</w:t>
            </w:r>
            <w:r w:rsidRPr="007354F9">
              <w:rPr>
                <w:rFonts w:ascii="Times New Roman" w:eastAsia="SimSun" w:hAnsi="Times New Roman" w:cs="Times New Roman"/>
                <w:sz w:val="20"/>
                <w:szCs w:val="20"/>
              </w:rPr>
              <w:t>1</w:t>
            </w:r>
          </w:p>
        </w:tc>
        <w:tc>
          <w:tcPr>
            <w:tcW w:w="485" w:type="pct"/>
            <w:noWrap/>
            <w:hideMark/>
          </w:tcPr>
          <w:p w14:paraId="780A9B3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0.0259</w:t>
            </w:r>
            <w:r w:rsidRPr="007354F9">
              <w:rPr>
                <w:rFonts w:ascii="Times New Roman" w:eastAsia="SimSun" w:hAnsi="Times New Roman" w:cs="Times New Roman"/>
                <w:sz w:val="20"/>
                <w:szCs w:val="20"/>
              </w:rPr>
              <w:t>***</w:t>
            </w:r>
          </w:p>
        </w:tc>
        <w:tc>
          <w:tcPr>
            <w:tcW w:w="306" w:type="pct"/>
            <w:gridSpan w:val="2"/>
            <w:noWrap/>
            <w:hideMark/>
          </w:tcPr>
          <w:p w14:paraId="49F06C6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4.03</w:t>
            </w:r>
          </w:p>
        </w:tc>
      </w:tr>
      <w:tr w:rsidR="00F7065A" w:rsidRPr="007354F9" w14:paraId="53A7BBE5" w14:textId="77777777" w:rsidTr="003F1D70">
        <w:trPr>
          <w:trHeight w:val="300"/>
        </w:trPr>
        <w:tc>
          <w:tcPr>
            <w:tcW w:w="330" w:type="pct"/>
            <w:noWrap/>
            <w:hideMark/>
          </w:tcPr>
          <w:p w14:paraId="52BDD308"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+3 ]</w:t>
            </w:r>
          </w:p>
        </w:tc>
        <w:tc>
          <w:tcPr>
            <w:tcW w:w="501" w:type="pct"/>
            <w:gridSpan w:val="3"/>
            <w:noWrap/>
            <w:hideMark/>
          </w:tcPr>
          <w:p w14:paraId="5755B1F2"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-0.0022</w:t>
            </w:r>
          </w:p>
        </w:tc>
        <w:tc>
          <w:tcPr>
            <w:tcW w:w="220" w:type="pct"/>
            <w:gridSpan w:val="2"/>
            <w:noWrap/>
            <w:hideMark/>
          </w:tcPr>
          <w:p w14:paraId="0D987B2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-0.73</w:t>
            </w:r>
          </w:p>
        </w:tc>
        <w:tc>
          <w:tcPr>
            <w:tcW w:w="435" w:type="pct"/>
            <w:gridSpan w:val="3"/>
            <w:noWrap/>
            <w:hideMark/>
          </w:tcPr>
          <w:p w14:paraId="2DB9C37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0.0080*</w:t>
            </w:r>
          </w:p>
        </w:tc>
        <w:tc>
          <w:tcPr>
            <w:tcW w:w="324" w:type="pct"/>
            <w:noWrap/>
            <w:hideMark/>
          </w:tcPr>
          <w:p w14:paraId="4A8C717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1.84</w:t>
            </w:r>
          </w:p>
        </w:tc>
        <w:tc>
          <w:tcPr>
            <w:tcW w:w="381" w:type="pct"/>
            <w:noWrap/>
            <w:hideMark/>
          </w:tcPr>
          <w:p w14:paraId="08E9B5C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-0.0</w:t>
            </w:r>
            <w:r>
              <w:rPr>
                <w:rFonts w:ascii="Times New Roman" w:eastAsia="SimSun" w:hAnsi="Times New Roman" w:cs="Times New Roman"/>
                <w:sz w:val="20"/>
                <w:szCs w:val="20"/>
              </w:rPr>
              <w:t>014</w:t>
            </w:r>
          </w:p>
        </w:tc>
        <w:tc>
          <w:tcPr>
            <w:tcW w:w="283" w:type="pct"/>
            <w:gridSpan w:val="2"/>
            <w:noWrap/>
            <w:hideMark/>
          </w:tcPr>
          <w:p w14:paraId="08EF5B1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-0.42</w:t>
            </w:r>
          </w:p>
        </w:tc>
        <w:tc>
          <w:tcPr>
            <w:tcW w:w="588" w:type="pct"/>
            <w:gridSpan w:val="2"/>
            <w:noWrap/>
            <w:hideMark/>
          </w:tcPr>
          <w:p w14:paraId="6185C23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0.0059</w:t>
            </w:r>
          </w:p>
        </w:tc>
        <w:tc>
          <w:tcPr>
            <w:tcW w:w="314" w:type="pct"/>
            <w:noWrap/>
            <w:hideMark/>
          </w:tcPr>
          <w:p w14:paraId="6377A6E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1.64</w:t>
            </w:r>
          </w:p>
        </w:tc>
        <w:tc>
          <w:tcPr>
            <w:tcW w:w="620" w:type="pct"/>
            <w:gridSpan w:val="4"/>
            <w:noWrap/>
            <w:hideMark/>
          </w:tcPr>
          <w:p w14:paraId="004B6C6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-0.0003</w:t>
            </w:r>
          </w:p>
        </w:tc>
        <w:tc>
          <w:tcPr>
            <w:tcW w:w="213" w:type="pct"/>
            <w:noWrap/>
            <w:hideMark/>
          </w:tcPr>
          <w:p w14:paraId="688A558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-0.10</w:t>
            </w:r>
          </w:p>
        </w:tc>
        <w:tc>
          <w:tcPr>
            <w:tcW w:w="485" w:type="pct"/>
            <w:noWrap/>
            <w:hideMark/>
          </w:tcPr>
          <w:p w14:paraId="1DFFF908"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0.0050</w:t>
            </w:r>
          </w:p>
        </w:tc>
        <w:tc>
          <w:tcPr>
            <w:tcW w:w="306" w:type="pct"/>
            <w:gridSpan w:val="2"/>
            <w:noWrap/>
            <w:hideMark/>
          </w:tcPr>
          <w:p w14:paraId="000179B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1.32</w:t>
            </w:r>
          </w:p>
        </w:tc>
      </w:tr>
      <w:tr w:rsidR="00F7065A" w:rsidRPr="007354F9" w14:paraId="5515C716" w14:textId="77777777" w:rsidTr="003F1D70">
        <w:trPr>
          <w:trHeight w:val="300"/>
        </w:trPr>
        <w:tc>
          <w:tcPr>
            <w:tcW w:w="330" w:type="pct"/>
            <w:noWrap/>
            <w:hideMark/>
          </w:tcPr>
          <w:p w14:paraId="64E02C8A"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+5 ]</w:t>
            </w:r>
          </w:p>
        </w:tc>
        <w:tc>
          <w:tcPr>
            <w:tcW w:w="501" w:type="pct"/>
            <w:gridSpan w:val="3"/>
            <w:noWrap/>
            <w:hideMark/>
          </w:tcPr>
          <w:p w14:paraId="0719848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-0.0054</w:t>
            </w:r>
          </w:p>
        </w:tc>
        <w:tc>
          <w:tcPr>
            <w:tcW w:w="220" w:type="pct"/>
            <w:gridSpan w:val="2"/>
            <w:noWrap/>
            <w:hideMark/>
          </w:tcPr>
          <w:p w14:paraId="78FCD838"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-1.52</w:t>
            </w:r>
          </w:p>
        </w:tc>
        <w:tc>
          <w:tcPr>
            <w:tcW w:w="435" w:type="pct"/>
            <w:gridSpan w:val="3"/>
            <w:noWrap/>
            <w:hideMark/>
          </w:tcPr>
          <w:p w14:paraId="16FFE59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0.0112**</w:t>
            </w:r>
          </w:p>
        </w:tc>
        <w:tc>
          <w:tcPr>
            <w:tcW w:w="324" w:type="pct"/>
            <w:noWrap/>
            <w:hideMark/>
          </w:tcPr>
          <w:p w14:paraId="721888E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2.04</w:t>
            </w:r>
          </w:p>
        </w:tc>
        <w:tc>
          <w:tcPr>
            <w:tcW w:w="381" w:type="pct"/>
            <w:noWrap/>
            <w:hideMark/>
          </w:tcPr>
          <w:p w14:paraId="32481F9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-0.0049</w:t>
            </w:r>
          </w:p>
        </w:tc>
        <w:tc>
          <w:tcPr>
            <w:tcW w:w="283" w:type="pct"/>
            <w:gridSpan w:val="2"/>
            <w:noWrap/>
            <w:hideMark/>
          </w:tcPr>
          <w:p w14:paraId="13EFD306"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-1.28</w:t>
            </w:r>
          </w:p>
        </w:tc>
        <w:tc>
          <w:tcPr>
            <w:tcW w:w="588" w:type="pct"/>
            <w:gridSpan w:val="2"/>
            <w:noWrap/>
            <w:hideMark/>
          </w:tcPr>
          <w:p w14:paraId="727F3C62"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0.0086*</w:t>
            </w:r>
          </w:p>
        </w:tc>
        <w:tc>
          <w:tcPr>
            <w:tcW w:w="314" w:type="pct"/>
            <w:noWrap/>
            <w:hideMark/>
          </w:tcPr>
          <w:p w14:paraId="163C661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1.74</w:t>
            </w:r>
          </w:p>
        </w:tc>
        <w:tc>
          <w:tcPr>
            <w:tcW w:w="620" w:type="pct"/>
            <w:gridSpan w:val="4"/>
            <w:noWrap/>
            <w:hideMark/>
          </w:tcPr>
          <w:p w14:paraId="2624C51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-0.0033</w:t>
            </w:r>
          </w:p>
        </w:tc>
        <w:tc>
          <w:tcPr>
            <w:tcW w:w="213" w:type="pct"/>
            <w:noWrap/>
            <w:hideMark/>
          </w:tcPr>
          <w:p w14:paraId="6BA9C33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-0.91</w:t>
            </w:r>
          </w:p>
        </w:tc>
        <w:tc>
          <w:tcPr>
            <w:tcW w:w="485" w:type="pct"/>
            <w:noWrap/>
            <w:hideMark/>
          </w:tcPr>
          <w:p w14:paraId="6AB225B6"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0.0078</w:t>
            </w:r>
          </w:p>
        </w:tc>
        <w:tc>
          <w:tcPr>
            <w:tcW w:w="306" w:type="pct"/>
            <w:gridSpan w:val="2"/>
            <w:noWrap/>
            <w:hideMark/>
          </w:tcPr>
          <w:p w14:paraId="4F5D9B2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1.48</w:t>
            </w:r>
          </w:p>
        </w:tc>
      </w:tr>
      <w:tr w:rsidR="00F7065A" w:rsidRPr="007354F9" w14:paraId="3F997420" w14:textId="77777777" w:rsidTr="003F1D70">
        <w:trPr>
          <w:trHeight w:val="300"/>
        </w:trPr>
        <w:tc>
          <w:tcPr>
            <w:tcW w:w="330" w:type="pct"/>
            <w:tcBorders>
              <w:bottom w:val="single" w:sz="4" w:space="0" w:color="auto"/>
            </w:tcBorders>
            <w:noWrap/>
            <w:hideMark/>
          </w:tcPr>
          <w:p w14:paraId="3F837F5E"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+10 ]</w:t>
            </w:r>
          </w:p>
        </w:tc>
        <w:tc>
          <w:tcPr>
            <w:tcW w:w="501" w:type="pct"/>
            <w:gridSpan w:val="3"/>
            <w:tcBorders>
              <w:bottom w:val="single" w:sz="4" w:space="0" w:color="auto"/>
            </w:tcBorders>
            <w:noWrap/>
            <w:hideMark/>
          </w:tcPr>
          <w:p w14:paraId="32BA13F6"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-0.013</w:t>
            </w:r>
            <w:r w:rsidRPr="007354F9">
              <w:rPr>
                <w:rFonts w:ascii="Times New Roman" w:eastAsia="SimSun" w:hAnsi="Times New Roman" w:cs="Times New Roman"/>
                <w:sz w:val="20"/>
                <w:szCs w:val="20"/>
              </w:rPr>
              <w:t>1***</w:t>
            </w:r>
          </w:p>
        </w:tc>
        <w:tc>
          <w:tcPr>
            <w:tcW w:w="220" w:type="pct"/>
            <w:gridSpan w:val="2"/>
            <w:tcBorders>
              <w:bottom w:val="single" w:sz="4" w:space="0" w:color="auto"/>
            </w:tcBorders>
            <w:noWrap/>
            <w:hideMark/>
          </w:tcPr>
          <w:p w14:paraId="279CA3E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-2.76</w:t>
            </w:r>
          </w:p>
        </w:tc>
        <w:tc>
          <w:tcPr>
            <w:tcW w:w="435" w:type="pct"/>
            <w:gridSpan w:val="3"/>
            <w:tcBorders>
              <w:bottom w:val="single" w:sz="4" w:space="0" w:color="auto"/>
            </w:tcBorders>
            <w:noWrap/>
            <w:hideMark/>
          </w:tcPr>
          <w:p w14:paraId="3F489F1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0.0062</w:t>
            </w:r>
          </w:p>
        </w:tc>
        <w:tc>
          <w:tcPr>
            <w:tcW w:w="324" w:type="pct"/>
            <w:tcBorders>
              <w:bottom w:val="single" w:sz="4" w:space="0" w:color="auto"/>
            </w:tcBorders>
            <w:noWrap/>
            <w:hideMark/>
          </w:tcPr>
          <w:p w14:paraId="600C552D"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0.85</w:t>
            </w:r>
          </w:p>
        </w:tc>
        <w:tc>
          <w:tcPr>
            <w:tcW w:w="381" w:type="pct"/>
            <w:tcBorders>
              <w:bottom w:val="single" w:sz="4" w:space="0" w:color="auto"/>
            </w:tcBorders>
            <w:noWrap/>
            <w:hideMark/>
          </w:tcPr>
          <w:p w14:paraId="542C8A0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-0.0154</w:t>
            </w:r>
            <w:r w:rsidRPr="007354F9">
              <w:rPr>
                <w:rFonts w:ascii="Times New Roman" w:eastAsia="SimSun" w:hAnsi="Times New Roman" w:cs="Times New Roman"/>
                <w:sz w:val="20"/>
                <w:szCs w:val="20"/>
              </w:rPr>
              <w:t>***</w:t>
            </w:r>
          </w:p>
        </w:tc>
        <w:tc>
          <w:tcPr>
            <w:tcW w:w="283" w:type="pct"/>
            <w:gridSpan w:val="2"/>
            <w:tcBorders>
              <w:bottom w:val="single" w:sz="4" w:space="0" w:color="auto"/>
            </w:tcBorders>
            <w:noWrap/>
            <w:hideMark/>
          </w:tcPr>
          <w:p w14:paraId="4BB8BB0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-3.00</w:t>
            </w:r>
          </w:p>
        </w:tc>
        <w:tc>
          <w:tcPr>
            <w:tcW w:w="588" w:type="pct"/>
            <w:gridSpan w:val="2"/>
            <w:tcBorders>
              <w:bottom w:val="single" w:sz="4" w:space="0" w:color="auto"/>
            </w:tcBorders>
            <w:noWrap/>
            <w:hideMark/>
          </w:tcPr>
          <w:p w14:paraId="08EB34F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0.0072</w:t>
            </w:r>
          </w:p>
        </w:tc>
        <w:tc>
          <w:tcPr>
            <w:tcW w:w="314" w:type="pct"/>
            <w:tcBorders>
              <w:bottom w:val="single" w:sz="4" w:space="0" w:color="auto"/>
            </w:tcBorders>
            <w:noWrap/>
            <w:hideMark/>
          </w:tcPr>
          <w:p w14:paraId="425B972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1.10</w:t>
            </w:r>
          </w:p>
        </w:tc>
        <w:tc>
          <w:tcPr>
            <w:tcW w:w="620" w:type="pct"/>
            <w:gridSpan w:val="4"/>
            <w:tcBorders>
              <w:bottom w:val="single" w:sz="4" w:space="0" w:color="auto"/>
            </w:tcBorders>
            <w:noWrap/>
            <w:hideMark/>
          </w:tcPr>
          <w:p w14:paraId="4EC2D8E9"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-0.0115**</w:t>
            </w:r>
          </w:p>
        </w:tc>
        <w:tc>
          <w:tcPr>
            <w:tcW w:w="213" w:type="pct"/>
            <w:tcBorders>
              <w:bottom w:val="single" w:sz="4" w:space="0" w:color="auto"/>
            </w:tcBorders>
            <w:noWrap/>
            <w:hideMark/>
          </w:tcPr>
          <w:p w14:paraId="2408346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-2.32</w:t>
            </w:r>
          </w:p>
        </w:tc>
        <w:tc>
          <w:tcPr>
            <w:tcW w:w="485" w:type="pct"/>
            <w:tcBorders>
              <w:bottom w:val="single" w:sz="4" w:space="0" w:color="auto"/>
            </w:tcBorders>
            <w:noWrap/>
            <w:hideMark/>
          </w:tcPr>
          <w:p w14:paraId="69CEC0AF"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0.0037</w:t>
            </w:r>
          </w:p>
        </w:tc>
        <w:tc>
          <w:tcPr>
            <w:tcW w:w="306" w:type="pct"/>
            <w:gridSpan w:val="2"/>
            <w:tcBorders>
              <w:bottom w:val="single" w:sz="4" w:space="0" w:color="auto"/>
            </w:tcBorders>
            <w:noWrap/>
            <w:hideMark/>
          </w:tcPr>
          <w:p w14:paraId="3BC2EA0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0.53</w:t>
            </w:r>
          </w:p>
        </w:tc>
      </w:tr>
      <w:tr w:rsidR="00F7065A" w:rsidRPr="007354F9" w14:paraId="528AC9E8" w14:textId="77777777" w:rsidTr="003F1D70">
        <w:trPr>
          <w:trHeight w:val="300"/>
        </w:trPr>
        <w:tc>
          <w:tcPr>
            <w:tcW w:w="5000" w:type="pct"/>
            <w:gridSpan w:val="24"/>
            <w:tcBorders>
              <w:top w:val="single" w:sz="4" w:space="0" w:color="auto"/>
              <w:bottom w:val="single" w:sz="4" w:space="0" w:color="auto"/>
            </w:tcBorders>
            <w:noWrap/>
          </w:tcPr>
          <w:p w14:paraId="7D08B814" w14:textId="77777777" w:rsidR="00F7065A" w:rsidRPr="007354F9" w:rsidRDefault="00F7065A" w:rsidP="003F1D70">
            <w:pPr>
              <w:spacing w:after="0" w:line="240" w:lineRule="auto"/>
              <w:jc w:val="center"/>
              <w:rPr>
                <w:rFonts w:ascii="Times New Roman" w:eastAsia="SimSun" w:hAnsi="Times New Roman" w:cs="Times New Roman"/>
                <w:sz w:val="20"/>
                <w:szCs w:val="20"/>
              </w:rPr>
            </w:pPr>
            <w:r w:rsidRPr="007354F9">
              <w:rPr>
                <w:rFonts w:ascii="Times New Roman" w:eastAsia="SimSun" w:hAnsi="Times New Roman" w:cs="Times New Roman"/>
                <w:sz w:val="20"/>
                <w:szCs w:val="20"/>
              </w:rPr>
              <w:t>Panel C: Abnormal stock returns and insider’s membership (or not) of  family</w:t>
            </w:r>
          </w:p>
        </w:tc>
      </w:tr>
      <w:tr w:rsidR="00F7065A" w:rsidRPr="007354F9" w14:paraId="223FDA49" w14:textId="77777777" w:rsidTr="003F1D70">
        <w:trPr>
          <w:trHeight w:val="300"/>
        </w:trPr>
        <w:tc>
          <w:tcPr>
            <w:tcW w:w="752" w:type="pct"/>
            <w:gridSpan w:val="3"/>
            <w:tcBorders>
              <w:top w:val="single" w:sz="4" w:space="0" w:color="auto"/>
            </w:tcBorders>
            <w:noWrap/>
            <w:hideMark/>
          </w:tcPr>
          <w:p w14:paraId="31709FD3" w14:textId="77777777" w:rsidR="00F7065A" w:rsidRPr="007354F9" w:rsidRDefault="00F7065A" w:rsidP="003F1D70">
            <w:pPr>
              <w:spacing w:after="0" w:line="240" w:lineRule="auto"/>
              <w:rPr>
                <w:rFonts w:ascii="Times New Roman" w:eastAsia="SimSun" w:hAnsi="Times New Roman" w:cs="Times New Roman"/>
                <w:sz w:val="20"/>
                <w:szCs w:val="20"/>
              </w:rPr>
            </w:pPr>
          </w:p>
        </w:tc>
        <w:tc>
          <w:tcPr>
            <w:tcW w:w="2071" w:type="pct"/>
            <w:gridSpan w:val="11"/>
            <w:tcBorders>
              <w:top w:val="single" w:sz="4" w:space="0" w:color="auto"/>
            </w:tcBorders>
            <w:noWrap/>
            <w:hideMark/>
          </w:tcPr>
          <w:p w14:paraId="48B033A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Non-family group</w:t>
            </w:r>
          </w:p>
        </w:tc>
        <w:tc>
          <w:tcPr>
            <w:tcW w:w="2177" w:type="pct"/>
            <w:gridSpan w:val="10"/>
            <w:tcBorders>
              <w:top w:val="single" w:sz="4" w:space="0" w:color="auto"/>
            </w:tcBorders>
            <w:noWrap/>
            <w:hideMark/>
          </w:tcPr>
          <w:p w14:paraId="2AB9500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 xml:space="preserve">           </w:t>
            </w:r>
            <w:r w:rsidRPr="007354F9">
              <w:rPr>
                <w:rFonts w:ascii="Times New Roman" w:eastAsia="SimSun" w:hAnsi="Times New Roman" w:cs="Times New Roman"/>
                <w:sz w:val="20"/>
                <w:szCs w:val="20"/>
              </w:rPr>
              <w:t>Family group</w:t>
            </w:r>
          </w:p>
        </w:tc>
      </w:tr>
      <w:tr w:rsidR="00F7065A" w:rsidRPr="007354F9" w14:paraId="49C63DE5" w14:textId="77777777" w:rsidTr="003F1D70">
        <w:trPr>
          <w:trHeight w:val="300"/>
        </w:trPr>
        <w:tc>
          <w:tcPr>
            <w:tcW w:w="752" w:type="pct"/>
            <w:gridSpan w:val="3"/>
            <w:noWrap/>
            <w:hideMark/>
          </w:tcPr>
          <w:p w14:paraId="06A5EFC6"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Day</w:t>
            </w:r>
          </w:p>
        </w:tc>
        <w:tc>
          <w:tcPr>
            <w:tcW w:w="644" w:type="pct"/>
            <w:gridSpan w:val="5"/>
            <w:noWrap/>
            <w:hideMark/>
          </w:tcPr>
          <w:p w14:paraId="26EC3CD3"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1427" w:type="pct"/>
            <w:gridSpan w:val="6"/>
            <w:noWrap/>
            <w:hideMark/>
          </w:tcPr>
          <w:p w14:paraId="4FE61F7A"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c>
          <w:tcPr>
            <w:tcW w:w="661" w:type="pct"/>
            <w:gridSpan w:val="3"/>
            <w:noWrap/>
            <w:hideMark/>
          </w:tcPr>
          <w:p w14:paraId="4A526755"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Mean</w:t>
            </w:r>
          </w:p>
        </w:tc>
        <w:tc>
          <w:tcPr>
            <w:tcW w:w="1516" w:type="pct"/>
            <w:gridSpan w:val="7"/>
            <w:noWrap/>
            <w:hideMark/>
          </w:tcPr>
          <w:p w14:paraId="565303D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t-stat</w:t>
            </w:r>
          </w:p>
        </w:tc>
      </w:tr>
      <w:tr w:rsidR="00F7065A" w:rsidRPr="007354F9" w14:paraId="15FE0359" w14:textId="77777777" w:rsidTr="003F1D70">
        <w:trPr>
          <w:trHeight w:val="300"/>
        </w:trPr>
        <w:tc>
          <w:tcPr>
            <w:tcW w:w="752" w:type="pct"/>
            <w:gridSpan w:val="3"/>
            <w:noWrap/>
            <w:hideMark/>
          </w:tcPr>
          <w:p w14:paraId="55415348"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-5, -1 ]</w:t>
            </w:r>
          </w:p>
        </w:tc>
        <w:tc>
          <w:tcPr>
            <w:tcW w:w="644" w:type="pct"/>
            <w:gridSpan w:val="5"/>
            <w:noWrap/>
            <w:hideMark/>
          </w:tcPr>
          <w:p w14:paraId="4624C9DF"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0.0169</w:t>
            </w:r>
            <w:r w:rsidRPr="007354F9">
              <w:rPr>
                <w:rFonts w:ascii="Times New Roman" w:eastAsia="SimSun" w:hAnsi="Times New Roman" w:cs="Times New Roman"/>
                <w:sz w:val="20"/>
                <w:szCs w:val="20"/>
              </w:rPr>
              <w:t>***</w:t>
            </w:r>
          </w:p>
        </w:tc>
        <w:tc>
          <w:tcPr>
            <w:tcW w:w="1427" w:type="pct"/>
            <w:gridSpan w:val="6"/>
            <w:noWrap/>
            <w:hideMark/>
          </w:tcPr>
          <w:p w14:paraId="0C614C40"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5.31</w:t>
            </w:r>
          </w:p>
        </w:tc>
        <w:tc>
          <w:tcPr>
            <w:tcW w:w="661" w:type="pct"/>
            <w:gridSpan w:val="3"/>
            <w:noWrap/>
            <w:hideMark/>
          </w:tcPr>
          <w:p w14:paraId="0BB6FDB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0.0072</w:t>
            </w:r>
          </w:p>
        </w:tc>
        <w:tc>
          <w:tcPr>
            <w:tcW w:w="1516" w:type="pct"/>
            <w:gridSpan w:val="7"/>
            <w:noWrap/>
            <w:hideMark/>
          </w:tcPr>
          <w:p w14:paraId="0630B78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1.41</w:t>
            </w:r>
          </w:p>
        </w:tc>
      </w:tr>
      <w:tr w:rsidR="00F7065A" w:rsidRPr="007354F9" w14:paraId="12D06356" w14:textId="77777777" w:rsidTr="003F1D70">
        <w:trPr>
          <w:trHeight w:val="300"/>
        </w:trPr>
        <w:tc>
          <w:tcPr>
            <w:tcW w:w="752" w:type="pct"/>
            <w:gridSpan w:val="3"/>
            <w:noWrap/>
            <w:hideMark/>
          </w:tcPr>
          <w:p w14:paraId="4CD33B7B"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-10, -1 ]</w:t>
            </w:r>
          </w:p>
        </w:tc>
        <w:tc>
          <w:tcPr>
            <w:tcW w:w="644" w:type="pct"/>
            <w:gridSpan w:val="5"/>
            <w:noWrap/>
            <w:hideMark/>
          </w:tcPr>
          <w:p w14:paraId="5E9DC8D4"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0.0259</w:t>
            </w:r>
            <w:r w:rsidRPr="007354F9">
              <w:rPr>
                <w:rFonts w:ascii="Times New Roman" w:eastAsia="SimSun" w:hAnsi="Times New Roman" w:cs="Times New Roman"/>
                <w:sz w:val="20"/>
                <w:szCs w:val="20"/>
              </w:rPr>
              <w:t>***</w:t>
            </w:r>
          </w:p>
        </w:tc>
        <w:tc>
          <w:tcPr>
            <w:tcW w:w="1427" w:type="pct"/>
            <w:gridSpan w:val="6"/>
            <w:noWrap/>
            <w:hideMark/>
          </w:tcPr>
          <w:p w14:paraId="662E637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5.69</w:t>
            </w:r>
          </w:p>
        </w:tc>
        <w:tc>
          <w:tcPr>
            <w:tcW w:w="661" w:type="pct"/>
            <w:gridSpan w:val="3"/>
            <w:noWrap/>
            <w:hideMark/>
          </w:tcPr>
          <w:p w14:paraId="1CAB1FD5"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0.0137*</w:t>
            </w:r>
          </w:p>
        </w:tc>
        <w:tc>
          <w:tcPr>
            <w:tcW w:w="1516" w:type="pct"/>
            <w:gridSpan w:val="7"/>
            <w:noWrap/>
            <w:hideMark/>
          </w:tcPr>
          <w:p w14:paraId="6BF0E00E"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1.9</w:t>
            </w:r>
            <w:r w:rsidRPr="007354F9">
              <w:rPr>
                <w:rFonts w:ascii="Times New Roman" w:eastAsia="SimSun" w:hAnsi="Times New Roman" w:cs="Times New Roman"/>
                <w:sz w:val="20"/>
                <w:szCs w:val="20"/>
              </w:rPr>
              <w:t>7</w:t>
            </w:r>
          </w:p>
        </w:tc>
      </w:tr>
      <w:tr w:rsidR="00F7065A" w:rsidRPr="007354F9" w14:paraId="12399908" w14:textId="77777777" w:rsidTr="003F1D70">
        <w:trPr>
          <w:trHeight w:val="300"/>
        </w:trPr>
        <w:tc>
          <w:tcPr>
            <w:tcW w:w="752" w:type="pct"/>
            <w:gridSpan w:val="3"/>
            <w:noWrap/>
            <w:hideMark/>
          </w:tcPr>
          <w:p w14:paraId="5F7FA398"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+3 ]</w:t>
            </w:r>
          </w:p>
        </w:tc>
        <w:tc>
          <w:tcPr>
            <w:tcW w:w="644" w:type="pct"/>
            <w:gridSpan w:val="5"/>
            <w:noWrap/>
            <w:hideMark/>
          </w:tcPr>
          <w:p w14:paraId="3EB3F7C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0.0028</w:t>
            </w:r>
          </w:p>
        </w:tc>
        <w:tc>
          <w:tcPr>
            <w:tcW w:w="1427" w:type="pct"/>
            <w:gridSpan w:val="6"/>
            <w:noWrap/>
            <w:hideMark/>
          </w:tcPr>
          <w:p w14:paraId="1934726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1.04</w:t>
            </w:r>
          </w:p>
        </w:tc>
        <w:tc>
          <w:tcPr>
            <w:tcW w:w="661" w:type="pct"/>
            <w:gridSpan w:val="3"/>
            <w:noWrap/>
            <w:hideMark/>
          </w:tcPr>
          <w:p w14:paraId="0C163B68"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-0.0015</w:t>
            </w:r>
          </w:p>
        </w:tc>
        <w:tc>
          <w:tcPr>
            <w:tcW w:w="1516" w:type="pct"/>
            <w:gridSpan w:val="7"/>
            <w:noWrap/>
            <w:hideMark/>
          </w:tcPr>
          <w:p w14:paraId="4BF1B1A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-0.24</w:t>
            </w:r>
          </w:p>
        </w:tc>
      </w:tr>
      <w:tr w:rsidR="00F7065A" w:rsidRPr="007354F9" w14:paraId="0086815A" w14:textId="77777777" w:rsidTr="003F1D70">
        <w:trPr>
          <w:trHeight w:val="300"/>
        </w:trPr>
        <w:tc>
          <w:tcPr>
            <w:tcW w:w="752" w:type="pct"/>
            <w:gridSpan w:val="3"/>
            <w:noWrap/>
            <w:hideMark/>
          </w:tcPr>
          <w:p w14:paraId="46B08C51"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+5 ]</w:t>
            </w:r>
          </w:p>
        </w:tc>
        <w:tc>
          <w:tcPr>
            <w:tcW w:w="644" w:type="pct"/>
            <w:gridSpan w:val="5"/>
            <w:noWrap/>
            <w:hideMark/>
          </w:tcPr>
          <w:p w14:paraId="7E03D30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0.0002</w:t>
            </w:r>
          </w:p>
        </w:tc>
        <w:tc>
          <w:tcPr>
            <w:tcW w:w="1427" w:type="pct"/>
            <w:gridSpan w:val="6"/>
            <w:noWrap/>
            <w:hideMark/>
          </w:tcPr>
          <w:p w14:paraId="73C4421B"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0.05</w:t>
            </w:r>
          </w:p>
        </w:tc>
        <w:tc>
          <w:tcPr>
            <w:tcW w:w="661" w:type="pct"/>
            <w:gridSpan w:val="3"/>
            <w:noWrap/>
            <w:hideMark/>
          </w:tcPr>
          <w:p w14:paraId="4B29026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0.0037</w:t>
            </w:r>
          </w:p>
        </w:tc>
        <w:tc>
          <w:tcPr>
            <w:tcW w:w="1516" w:type="pct"/>
            <w:gridSpan w:val="7"/>
            <w:noWrap/>
            <w:hideMark/>
          </w:tcPr>
          <w:p w14:paraId="7F4E790A"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0.4</w:t>
            </w:r>
            <w:r w:rsidRPr="007354F9">
              <w:rPr>
                <w:rFonts w:ascii="Times New Roman" w:eastAsia="SimSun" w:hAnsi="Times New Roman" w:cs="Times New Roman"/>
                <w:sz w:val="20"/>
                <w:szCs w:val="20"/>
              </w:rPr>
              <w:t>8</w:t>
            </w:r>
          </w:p>
        </w:tc>
      </w:tr>
      <w:tr w:rsidR="00F7065A" w:rsidRPr="007354F9" w14:paraId="07021FC7" w14:textId="77777777" w:rsidTr="003F1D70">
        <w:trPr>
          <w:trHeight w:val="300"/>
        </w:trPr>
        <w:tc>
          <w:tcPr>
            <w:tcW w:w="752" w:type="pct"/>
            <w:gridSpan w:val="3"/>
            <w:noWrap/>
            <w:hideMark/>
          </w:tcPr>
          <w:p w14:paraId="431D11F7" w14:textId="77777777" w:rsidR="00F7065A" w:rsidRPr="007354F9" w:rsidRDefault="00F7065A" w:rsidP="003F1D70">
            <w:pPr>
              <w:spacing w:after="0" w:line="240" w:lineRule="auto"/>
              <w:rPr>
                <w:rFonts w:ascii="Times New Roman" w:eastAsia="SimSun" w:hAnsi="Times New Roman" w:cs="Times New Roman"/>
                <w:sz w:val="20"/>
                <w:szCs w:val="20"/>
              </w:rPr>
            </w:pPr>
            <w:r w:rsidRPr="007354F9">
              <w:rPr>
                <w:rFonts w:ascii="Times New Roman" w:eastAsia="SimSun" w:hAnsi="Times New Roman" w:cs="Times New Roman"/>
                <w:sz w:val="20"/>
                <w:szCs w:val="20"/>
              </w:rPr>
              <w:t>[ 0, +10 ]</w:t>
            </w:r>
          </w:p>
        </w:tc>
        <w:tc>
          <w:tcPr>
            <w:tcW w:w="644" w:type="pct"/>
            <w:gridSpan w:val="5"/>
            <w:noWrap/>
            <w:hideMark/>
          </w:tcPr>
          <w:p w14:paraId="4D471A61"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-0.0077*</w:t>
            </w:r>
          </w:p>
        </w:tc>
        <w:tc>
          <w:tcPr>
            <w:tcW w:w="1427" w:type="pct"/>
            <w:gridSpan w:val="6"/>
            <w:noWrap/>
            <w:hideMark/>
          </w:tcPr>
          <w:p w14:paraId="3BCBE4E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-1.84</w:t>
            </w:r>
          </w:p>
        </w:tc>
        <w:tc>
          <w:tcPr>
            <w:tcW w:w="661" w:type="pct"/>
            <w:gridSpan w:val="3"/>
            <w:noWrap/>
            <w:hideMark/>
          </w:tcPr>
          <w:p w14:paraId="1818B6A7"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0.0011</w:t>
            </w:r>
          </w:p>
        </w:tc>
        <w:tc>
          <w:tcPr>
            <w:tcW w:w="1516" w:type="pct"/>
            <w:gridSpan w:val="7"/>
            <w:noWrap/>
            <w:hideMark/>
          </w:tcPr>
          <w:p w14:paraId="0723E483" w14:textId="77777777" w:rsidR="00F7065A" w:rsidRPr="007354F9" w:rsidRDefault="00F7065A" w:rsidP="003F1D70">
            <w:pPr>
              <w:spacing w:after="0" w:line="240" w:lineRule="auto"/>
              <w:rPr>
                <w:rFonts w:ascii="Times New Roman" w:eastAsia="SimSun" w:hAnsi="Times New Roman" w:cs="Times New Roman"/>
                <w:sz w:val="20"/>
                <w:szCs w:val="20"/>
              </w:rPr>
            </w:pPr>
            <w:r>
              <w:rPr>
                <w:rFonts w:ascii="Times New Roman" w:eastAsia="SimSun" w:hAnsi="Times New Roman" w:cs="Times New Roman"/>
                <w:sz w:val="20"/>
                <w:szCs w:val="20"/>
              </w:rPr>
              <w:t>0.10</w:t>
            </w:r>
          </w:p>
        </w:tc>
      </w:tr>
    </w:tbl>
    <w:p w14:paraId="7789D2E2" w14:textId="77777777" w:rsidR="00F7065A" w:rsidRDefault="00F7065A" w:rsidP="00F7065A">
      <w:pPr>
        <w:sectPr w:rsidR="00F7065A" w:rsidSect="003F1D70">
          <w:pgSz w:w="16838" w:h="11906" w:orient="landscape"/>
          <w:pgMar w:top="720" w:right="720" w:bottom="720" w:left="720" w:header="708" w:footer="708" w:gutter="0"/>
          <w:cols w:space="708"/>
          <w:docGrid w:linePitch="360"/>
        </w:sectPr>
      </w:pPr>
    </w:p>
    <w:p w14:paraId="7D6C0DC7" w14:textId="77777777" w:rsidR="00F7065A" w:rsidRDefault="00F7065A" w:rsidP="00F7065A">
      <w:pPr>
        <w:spacing w:after="0" w:line="240" w:lineRule="auto"/>
        <w:jc w:val="center"/>
        <w:rPr>
          <w:rFonts w:ascii="Times New Roman" w:eastAsia="SimSun" w:hAnsi="Times New Roman" w:cs="Times New Roman"/>
          <w:b/>
          <w:sz w:val="20"/>
          <w:szCs w:val="20"/>
        </w:rPr>
      </w:pPr>
    </w:p>
    <w:p w14:paraId="355977DD"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Table </w:t>
      </w:r>
      <w:r>
        <w:rPr>
          <w:rFonts w:ascii="Times New Roman" w:eastAsia="SimSun" w:hAnsi="Times New Roman" w:cs="Times New Roman"/>
          <w:b/>
          <w:sz w:val="20"/>
          <w:szCs w:val="20"/>
        </w:rPr>
        <w:t>9</w:t>
      </w:r>
    </w:p>
    <w:p w14:paraId="44583AC4"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Routine Insider Trades, Opportunistic Insider Trades,</w:t>
      </w:r>
      <w:r w:rsidRPr="007354F9">
        <w:rPr>
          <w:rFonts w:ascii="Times New Roman" w:eastAsia="SimSun" w:hAnsi="Times New Roman" w:cs="Times New Roman"/>
          <w:b/>
          <w:sz w:val="20"/>
          <w:szCs w:val="20"/>
        </w:rPr>
        <w:t xml:space="preserve"> and Abnormal Short Sales</w:t>
      </w:r>
    </w:p>
    <w:p w14:paraId="07D3571C" w14:textId="77777777" w:rsidR="00F7065A" w:rsidRPr="009C2AAB" w:rsidRDefault="00F7065A" w:rsidP="00F7065A">
      <w:pPr>
        <w:spacing w:after="0" w:line="240" w:lineRule="auto"/>
        <w:jc w:val="both"/>
        <w:rPr>
          <w:rFonts w:ascii="Times New Roman" w:eastAsia="Times New Roman" w:hAnsi="Times New Roman" w:cs="Times New Roman"/>
          <w:kern w:val="0"/>
          <w:sz w:val="20"/>
          <w:szCs w:val="20"/>
        </w:rPr>
      </w:pPr>
      <w:r w:rsidRPr="007354F9">
        <w:rPr>
          <w:rFonts w:ascii="Times New Roman" w:eastAsia="SimSun" w:hAnsi="Times New Roman" w:cs="Times New Roman"/>
          <w:sz w:val="20"/>
          <w:szCs w:val="20"/>
        </w:rPr>
        <w:t>This table reports OLS regression resu</w:t>
      </w:r>
      <w:r>
        <w:rPr>
          <w:rFonts w:ascii="Times New Roman" w:eastAsia="SimSun" w:hAnsi="Times New Roman" w:cs="Times New Roman"/>
          <w:sz w:val="20"/>
          <w:szCs w:val="20"/>
        </w:rPr>
        <w:t>lts for abnormal short sales around</w:t>
      </w:r>
      <w:r w:rsidRPr="007354F9">
        <w:rPr>
          <w:rFonts w:ascii="Times New Roman" w:eastAsia="SimSun" w:hAnsi="Times New Roman" w:cs="Times New Roman"/>
          <w:sz w:val="20"/>
          <w:szCs w:val="20"/>
        </w:rPr>
        <w:t xml:space="preserve"> rou</w:t>
      </w:r>
      <w:r>
        <w:rPr>
          <w:rFonts w:ascii="Times New Roman" w:eastAsia="SimSun" w:hAnsi="Times New Roman" w:cs="Times New Roman"/>
          <w:sz w:val="20"/>
          <w:szCs w:val="20"/>
        </w:rPr>
        <w:t xml:space="preserve">tine and opportunistic insider trades </w:t>
      </w:r>
      <w:r w:rsidRPr="007354F9">
        <w:rPr>
          <w:rFonts w:ascii="Times New Roman" w:eastAsia="SimSun" w:hAnsi="Times New Roman" w:cs="Times New Roman"/>
          <w:sz w:val="20"/>
          <w:szCs w:val="20"/>
        </w:rPr>
        <w:t>separately. The dependent variable is daily abnormal short sales.</w:t>
      </w:r>
      <w:r>
        <w:rPr>
          <w:rFonts w:ascii="Times New Roman" w:eastAsia="SimSun" w:hAnsi="Times New Roman" w:cs="Times New Roman"/>
          <w:sz w:val="20"/>
          <w:szCs w:val="20"/>
        </w:rPr>
        <w:t xml:space="preserve"> Panel A displays the regression results across different groups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w:r>
        <w:rPr>
          <w:rFonts w:ascii="Times New Roman" w:eastAsia="SimSun" w:hAnsi="Times New Roman" w:cs="Times New Roman"/>
          <w:kern w:val="0"/>
          <w:sz w:val="20"/>
          <w:szCs w:val="20"/>
        </w:rPr>
        <w:t xml:space="preserve">. </w:t>
      </w:r>
      <w:r>
        <w:rPr>
          <w:rFonts w:ascii="Times New Roman" w:eastAsia="SimSun" w:hAnsi="Times New Roman" w:cs="Times New Roman"/>
          <w:sz w:val="20"/>
          <w:szCs w:val="20"/>
        </w:rPr>
        <w:t xml:space="preserve">Panel B shows the regression results across different groups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[0,1]</m:t>
            </m:r>
          </m:sub>
        </m:sSub>
      </m:oMath>
      <w:r>
        <w:rPr>
          <w:rFonts w:ascii="Times New Roman" w:eastAsia="SimSun" w:hAnsi="Times New Roman" w:cs="Times New Roman"/>
          <w:kern w:val="0"/>
          <w:sz w:val="20"/>
          <w:szCs w:val="20"/>
        </w:rPr>
        <w:t>.</w:t>
      </w:r>
      <w:r>
        <w:rPr>
          <w:rFonts w:ascii="Times New Roman" w:eastAsia="SimSun" w:hAnsi="Times New Roman" w:cs="Times New Roman"/>
          <w:sz w:val="20"/>
          <w:szCs w:val="20"/>
        </w:rPr>
        <w:t xml:space="preserve"> Panel C shows the regression results across different groups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[0,2]</m:t>
            </m:r>
          </m:sub>
        </m:sSub>
      </m:oMath>
      <w:r>
        <w:rPr>
          <w:rFonts w:ascii="Times New Roman" w:eastAsia="SimSun" w:hAnsi="Times New Roman" w:cs="Times New Roman"/>
          <w:kern w:val="0"/>
          <w:sz w:val="20"/>
          <w:szCs w:val="20"/>
        </w:rPr>
        <w:t>.</w:t>
      </w:r>
      <w:r w:rsidRPr="007354F9">
        <w:rPr>
          <w:rFonts w:ascii="Times New Roman" w:eastAsia="SimSun" w:hAnsi="Times New Roman" w:cs="Times New Roman"/>
          <w:sz w:val="20"/>
          <w:szCs w:val="20"/>
        </w:rPr>
        <w:t xml:space="preserve"> </w:t>
      </w:r>
      <m:oMath>
        <m:r>
          <w:rPr>
            <w:rFonts w:ascii="Cambria Math" w:eastAsia="SimSun" w:hAnsi="Cambria Math" w:cs="Times New Roman"/>
            <w:sz w:val="20"/>
            <w:szCs w:val="20"/>
          </w:rPr>
          <m:t>Insider</m:t>
        </m:r>
      </m:oMath>
      <w:r w:rsidRPr="007354F9">
        <w:rPr>
          <w:rFonts w:ascii="Times New Roman" w:eastAsia="SimSun" w:hAnsi="Times New Roman" w:cs="Times New Roman"/>
          <w:sz w:val="20"/>
          <w:szCs w:val="20"/>
        </w:rPr>
        <w:t>_</w:t>
      </w:r>
      <w:r>
        <w:rPr>
          <w:rFonts w:ascii="Times New Roman" w:eastAsia="SimSun" w:hAnsi="Times New Roman" w:cs="Times New Roman"/>
          <w:sz w:val="20"/>
          <w:szCs w:val="20"/>
        </w:rPr>
        <w:t>r refers to</w:t>
      </w:r>
      <w:r w:rsidRPr="007354F9">
        <w:rPr>
          <w:rFonts w:ascii="Times New Roman" w:eastAsia="SimSun" w:hAnsi="Times New Roman" w:cs="Times New Roman"/>
          <w:sz w:val="20"/>
          <w:szCs w:val="20"/>
        </w:rPr>
        <w:t xml:space="preserve"> routine insider</w:t>
      </w:r>
      <w:r>
        <w:rPr>
          <w:rFonts w:ascii="Times New Roman" w:eastAsia="SimSun" w:hAnsi="Times New Roman" w:cs="Times New Roman"/>
          <w:sz w:val="20"/>
          <w:szCs w:val="20"/>
        </w:rPr>
        <w:t xml:space="preserve"> trades,</w:t>
      </w:r>
      <w:r w:rsidRPr="007354F9">
        <w:rPr>
          <w:rFonts w:ascii="Times New Roman" w:eastAsia="SimSun" w:hAnsi="Times New Roman" w:cs="Times New Roman"/>
          <w:sz w:val="20"/>
          <w:szCs w:val="20"/>
        </w:rPr>
        <w:t xml:space="preserve"> and </w:t>
      </w:r>
      <m:oMath>
        <m:r>
          <w:rPr>
            <w:rFonts w:ascii="Cambria Math" w:eastAsia="SimSun" w:hAnsi="Cambria Math" w:cs="Times New Roman"/>
            <w:sz w:val="20"/>
            <w:szCs w:val="20"/>
          </w:rPr>
          <m:t>Insider</m:t>
        </m:r>
      </m:oMath>
      <w:r w:rsidRPr="007354F9">
        <w:rPr>
          <w:rFonts w:ascii="Times New Roman" w:eastAsia="SimSun" w:hAnsi="Times New Roman" w:cs="Times New Roman"/>
          <w:sz w:val="20"/>
          <w:szCs w:val="20"/>
        </w:rPr>
        <w:t xml:space="preserve">_o </w:t>
      </w:r>
      <w:r>
        <w:rPr>
          <w:rFonts w:ascii="Times New Roman" w:eastAsia="SimSun" w:hAnsi="Times New Roman" w:cs="Times New Roman"/>
          <w:sz w:val="20"/>
          <w:szCs w:val="20"/>
        </w:rPr>
        <w:t>refers to</w:t>
      </w:r>
      <w:r w:rsidRPr="007354F9">
        <w:rPr>
          <w:rFonts w:ascii="Times New Roman" w:eastAsia="SimSun" w:hAnsi="Times New Roman" w:cs="Times New Roman"/>
          <w:sz w:val="20"/>
          <w:szCs w:val="20"/>
        </w:rPr>
        <w:t xml:space="preserve"> opportunistic insider</w:t>
      </w:r>
      <w:r>
        <w:rPr>
          <w:rFonts w:ascii="Times New Roman" w:eastAsia="SimSun" w:hAnsi="Times New Roman" w:cs="Times New Roman"/>
          <w:sz w:val="20"/>
          <w:szCs w:val="20"/>
        </w:rPr>
        <w:t xml:space="preserve"> trades</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Weak family control group refers to firms with family voting rights less than 50%, and strong family control group refers to firms with family voting rights more than 50%. </w:t>
      </w:r>
      <w:r w:rsidRPr="007354F9">
        <w:rPr>
          <w:rFonts w:ascii="Times New Roman" w:eastAsia="SimSun" w:hAnsi="Times New Roman" w:cs="Times New Roman"/>
          <w:sz w:val="20"/>
          <w:szCs w:val="20"/>
        </w:rPr>
        <w:t xml:space="preserve">All models include year and industry dummies. </w:t>
      </w:r>
      <w:r>
        <w:rPr>
          <w:rFonts w:ascii="Times New Roman" w:eastAsia="SimSun" w:hAnsi="Times New Roman" w:cs="Times New Roman"/>
          <w:sz w:val="20"/>
          <w:szCs w:val="20"/>
        </w:rPr>
        <w:t xml:space="preserve">The other control variables are all included in the regressions, but are not reported in this table. All standard errors are clustered by event. Robust t-statistics are reported in parentheses. ***,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 xml:space="preserve">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w:t>
      </w:r>
      <w:r>
        <w:rPr>
          <w:rFonts w:ascii="Times New Roman" w:eastAsia="SimSun" w:hAnsi="Times New Roman" w:cs="Times New Roman"/>
          <w:sz w:val="20"/>
          <w:szCs w:val="20"/>
        </w:rPr>
        <w:t xml:space="preserve"> </w:t>
      </w:r>
    </w:p>
    <w:p w14:paraId="51C181D9" w14:textId="77777777" w:rsidR="00F7065A" w:rsidRDefault="00F7065A" w:rsidP="00F7065A">
      <w:pPr>
        <w:spacing w:after="0" w:line="240" w:lineRule="auto"/>
        <w:jc w:val="both"/>
        <w:rPr>
          <w:rFonts w:ascii="Times New Roman" w:eastAsia="SimSun" w:hAnsi="Times New Roman" w:cs="Times New Roman"/>
          <w:sz w:val="20"/>
          <w:szCs w:val="20"/>
        </w:rPr>
      </w:pPr>
    </w:p>
    <w:p w14:paraId="079F2FE9" w14:textId="77777777" w:rsidR="00F7065A" w:rsidRDefault="00F7065A" w:rsidP="00F7065A">
      <w:pPr>
        <w:tabs>
          <w:tab w:val="left" w:pos="501"/>
        </w:tabs>
        <w:spacing w:after="0" w:line="240" w:lineRule="auto"/>
        <w:rPr>
          <w:rFonts w:ascii="Times New Roman" w:eastAsia="SimSun" w:hAnsi="Times New Roman" w:cs="Times New Roman"/>
          <w:b/>
          <w:sz w:val="20"/>
          <w:szCs w:val="20"/>
        </w:rPr>
      </w:pPr>
      <w:r>
        <w:rPr>
          <w:rFonts w:ascii="Times New Roman" w:eastAsia="SimSun" w:hAnsi="Times New Roman" w:cs="Times New Roman"/>
          <w:b/>
          <w:sz w:val="20"/>
          <w:szCs w:val="20"/>
        </w:rPr>
        <w:tab/>
      </w:r>
    </w:p>
    <w:tbl>
      <w:tblPr>
        <w:tblStyle w:val="TableGrid15"/>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003"/>
        <w:gridCol w:w="1003"/>
        <w:gridCol w:w="1003"/>
        <w:gridCol w:w="1003"/>
        <w:gridCol w:w="1002"/>
        <w:gridCol w:w="1002"/>
        <w:gridCol w:w="1002"/>
        <w:gridCol w:w="1002"/>
        <w:gridCol w:w="1002"/>
        <w:gridCol w:w="1002"/>
        <w:gridCol w:w="1002"/>
        <w:gridCol w:w="1002"/>
        <w:gridCol w:w="1002"/>
        <w:gridCol w:w="1006"/>
      </w:tblGrid>
      <w:tr w:rsidR="00F7065A" w:rsidRPr="00490EC0" w14:paraId="210D7217" w14:textId="77777777" w:rsidTr="003F1D70">
        <w:trPr>
          <w:jc w:val="center"/>
        </w:trPr>
        <w:tc>
          <w:tcPr>
            <w:tcW w:w="5000" w:type="pct"/>
            <w:gridSpan w:val="15"/>
            <w:tcBorders>
              <w:top w:val="single" w:sz="4" w:space="0" w:color="auto"/>
              <w:bottom w:val="single" w:sz="4" w:space="0" w:color="auto"/>
            </w:tcBorders>
          </w:tcPr>
          <w:p w14:paraId="00FDBB77" w14:textId="77777777" w:rsidR="00F7065A" w:rsidRPr="00490EC0" w:rsidRDefault="00F7065A" w:rsidP="003F1D70">
            <w:pPr>
              <w:spacing w:after="0" w:line="240" w:lineRule="auto"/>
              <w:jc w:val="center"/>
              <w:rPr>
                <w:rFonts w:ascii="Times New Roman" w:eastAsia="SimSun" w:hAnsi="Times New Roman" w:cs="Times New Roman"/>
                <w:kern w:val="0"/>
                <w:sz w:val="20"/>
                <w:szCs w:val="20"/>
              </w:rPr>
            </w:pPr>
            <w:r w:rsidRPr="00490EC0">
              <w:rPr>
                <w:rFonts w:ascii="Times New Roman" w:eastAsia="SimSun" w:hAnsi="Times New Roman" w:cs="Times New Roman"/>
                <w:kern w:val="0"/>
                <w:sz w:val="20"/>
                <w:szCs w:val="20"/>
              </w:rPr>
              <w:t>Panel A:</w:t>
            </w:r>
            <w:r>
              <w:rPr>
                <w:rFonts w:ascii="Times New Roman" w:eastAsia="SimSun" w:hAnsi="Times New Roman" w:cs="Times New Roman"/>
                <w:kern w:val="0"/>
                <w:sz w:val="20"/>
                <w:szCs w:val="20"/>
              </w:rPr>
              <w:t xml:space="preserve"> Regressions across different groups on day 0</w:t>
            </w:r>
          </w:p>
        </w:tc>
      </w:tr>
      <w:tr w:rsidR="00F7065A" w:rsidRPr="00490EC0" w14:paraId="724CF9C0" w14:textId="77777777" w:rsidTr="003F1D70">
        <w:trPr>
          <w:jc w:val="center"/>
        </w:trPr>
        <w:tc>
          <w:tcPr>
            <w:tcW w:w="505" w:type="pct"/>
            <w:tcBorders>
              <w:top w:val="single" w:sz="4" w:space="0" w:color="auto"/>
            </w:tcBorders>
          </w:tcPr>
          <w:p w14:paraId="1BDE9621" w14:textId="77777777" w:rsidR="00F7065A" w:rsidRPr="00490EC0" w:rsidRDefault="00F7065A" w:rsidP="003F1D70">
            <w:pPr>
              <w:spacing w:after="0" w:line="240" w:lineRule="auto"/>
              <w:rPr>
                <w:rFonts w:ascii="Times New Roman" w:hAnsi="Times New Roman" w:cs="Times New Roman"/>
                <w:kern w:val="0"/>
                <w:sz w:val="20"/>
                <w:szCs w:val="20"/>
              </w:rPr>
            </w:pPr>
          </w:p>
        </w:tc>
        <w:tc>
          <w:tcPr>
            <w:tcW w:w="642" w:type="pct"/>
            <w:gridSpan w:val="2"/>
            <w:tcBorders>
              <w:top w:val="single" w:sz="4" w:space="0" w:color="auto"/>
            </w:tcBorders>
          </w:tcPr>
          <w:p w14:paraId="453230B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Family-controlled</w:t>
            </w:r>
          </w:p>
        </w:tc>
        <w:tc>
          <w:tcPr>
            <w:tcW w:w="642" w:type="pct"/>
            <w:gridSpan w:val="2"/>
            <w:tcBorders>
              <w:top w:val="single" w:sz="4" w:space="0" w:color="auto"/>
            </w:tcBorders>
          </w:tcPr>
          <w:p w14:paraId="3182B71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Non-controlled</w:t>
            </w:r>
          </w:p>
        </w:tc>
        <w:tc>
          <w:tcPr>
            <w:tcW w:w="642" w:type="pct"/>
            <w:gridSpan w:val="2"/>
            <w:tcBorders>
              <w:top w:val="single" w:sz="4" w:space="0" w:color="auto"/>
            </w:tcBorders>
          </w:tcPr>
          <w:p w14:paraId="7EB6420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State-controlled</w:t>
            </w:r>
          </w:p>
        </w:tc>
        <w:tc>
          <w:tcPr>
            <w:tcW w:w="642" w:type="pct"/>
            <w:gridSpan w:val="2"/>
            <w:tcBorders>
              <w:top w:val="single" w:sz="4" w:space="0" w:color="auto"/>
            </w:tcBorders>
          </w:tcPr>
          <w:p w14:paraId="3110A0A6"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Weak family control</w:t>
            </w:r>
          </w:p>
        </w:tc>
        <w:tc>
          <w:tcPr>
            <w:tcW w:w="642" w:type="pct"/>
            <w:gridSpan w:val="2"/>
            <w:tcBorders>
              <w:top w:val="single" w:sz="4" w:space="0" w:color="auto"/>
            </w:tcBorders>
          </w:tcPr>
          <w:p w14:paraId="65EFD57F"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 xml:space="preserve">Strong family control </w:t>
            </w:r>
          </w:p>
        </w:tc>
        <w:tc>
          <w:tcPr>
            <w:tcW w:w="642" w:type="pct"/>
            <w:gridSpan w:val="2"/>
            <w:tcBorders>
              <w:top w:val="single" w:sz="4" w:space="0" w:color="auto"/>
            </w:tcBorders>
          </w:tcPr>
          <w:p w14:paraId="3CDE572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Non-family group</w:t>
            </w:r>
          </w:p>
        </w:tc>
        <w:tc>
          <w:tcPr>
            <w:tcW w:w="643" w:type="pct"/>
            <w:gridSpan w:val="2"/>
            <w:tcBorders>
              <w:top w:val="single" w:sz="4" w:space="0" w:color="auto"/>
            </w:tcBorders>
          </w:tcPr>
          <w:p w14:paraId="38C17FB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 group</w:t>
            </w:r>
          </w:p>
        </w:tc>
      </w:tr>
      <w:tr w:rsidR="00F7065A" w:rsidRPr="00490EC0" w14:paraId="0E7F9206" w14:textId="77777777" w:rsidTr="003F1D70">
        <w:trPr>
          <w:jc w:val="center"/>
        </w:trPr>
        <w:tc>
          <w:tcPr>
            <w:tcW w:w="505" w:type="pct"/>
          </w:tcPr>
          <w:p w14:paraId="0E162108" w14:textId="77777777" w:rsidR="00F7065A" w:rsidRPr="00490EC0" w:rsidRDefault="00F7065A" w:rsidP="003F1D70">
            <w:pPr>
              <w:spacing w:after="0" w:line="240" w:lineRule="auto"/>
              <w:rPr>
                <w:rFonts w:ascii="Times New Roman" w:hAnsi="Times New Roman" w:cs="Times New Roman"/>
                <w:kern w:val="0"/>
                <w:sz w:val="20"/>
                <w:szCs w:val="20"/>
              </w:rPr>
            </w:pPr>
          </w:p>
        </w:tc>
        <w:tc>
          <w:tcPr>
            <w:tcW w:w="321" w:type="pct"/>
          </w:tcPr>
          <w:p w14:paraId="01FDE12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w:t>
            </w:r>
          </w:p>
        </w:tc>
        <w:tc>
          <w:tcPr>
            <w:tcW w:w="321" w:type="pct"/>
          </w:tcPr>
          <w:p w14:paraId="03B2BC2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w:t>
            </w:r>
          </w:p>
        </w:tc>
        <w:tc>
          <w:tcPr>
            <w:tcW w:w="321" w:type="pct"/>
          </w:tcPr>
          <w:p w14:paraId="7AE9061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(3)</w:t>
            </w:r>
          </w:p>
        </w:tc>
        <w:tc>
          <w:tcPr>
            <w:tcW w:w="321" w:type="pct"/>
          </w:tcPr>
          <w:p w14:paraId="589BED6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(4)</w:t>
            </w:r>
          </w:p>
        </w:tc>
        <w:tc>
          <w:tcPr>
            <w:tcW w:w="321" w:type="pct"/>
          </w:tcPr>
          <w:p w14:paraId="70F03EF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(5)</w:t>
            </w:r>
          </w:p>
        </w:tc>
        <w:tc>
          <w:tcPr>
            <w:tcW w:w="321" w:type="pct"/>
          </w:tcPr>
          <w:p w14:paraId="4BAD92A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(6)</w:t>
            </w:r>
          </w:p>
        </w:tc>
        <w:tc>
          <w:tcPr>
            <w:tcW w:w="321" w:type="pct"/>
          </w:tcPr>
          <w:p w14:paraId="5CDFFE9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(7)</w:t>
            </w:r>
          </w:p>
        </w:tc>
        <w:tc>
          <w:tcPr>
            <w:tcW w:w="321" w:type="pct"/>
          </w:tcPr>
          <w:p w14:paraId="1836AC3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(8)</w:t>
            </w:r>
          </w:p>
        </w:tc>
        <w:tc>
          <w:tcPr>
            <w:tcW w:w="321" w:type="pct"/>
          </w:tcPr>
          <w:p w14:paraId="047A81A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(9)</w:t>
            </w:r>
          </w:p>
        </w:tc>
        <w:tc>
          <w:tcPr>
            <w:tcW w:w="321" w:type="pct"/>
          </w:tcPr>
          <w:p w14:paraId="6ACC567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(10)</w:t>
            </w:r>
          </w:p>
        </w:tc>
        <w:tc>
          <w:tcPr>
            <w:tcW w:w="321" w:type="pct"/>
          </w:tcPr>
          <w:p w14:paraId="3C1E87B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(11)</w:t>
            </w:r>
          </w:p>
        </w:tc>
        <w:tc>
          <w:tcPr>
            <w:tcW w:w="321" w:type="pct"/>
          </w:tcPr>
          <w:p w14:paraId="7A49925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(12)</w:t>
            </w:r>
          </w:p>
        </w:tc>
        <w:tc>
          <w:tcPr>
            <w:tcW w:w="321" w:type="pct"/>
          </w:tcPr>
          <w:p w14:paraId="7380983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(13)</w:t>
            </w:r>
          </w:p>
        </w:tc>
        <w:tc>
          <w:tcPr>
            <w:tcW w:w="322" w:type="pct"/>
          </w:tcPr>
          <w:p w14:paraId="275BF98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(14)</w:t>
            </w:r>
          </w:p>
        </w:tc>
      </w:tr>
      <w:tr w:rsidR="00F7065A" w:rsidRPr="00490EC0" w14:paraId="1332974C" w14:textId="77777777" w:rsidTr="003F1D70">
        <w:trPr>
          <w:jc w:val="center"/>
        </w:trPr>
        <w:tc>
          <w:tcPr>
            <w:tcW w:w="505" w:type="pct"/>
          </w:tcPr>
          <w:p w14:paraId="4F11A095"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r</w:t>
            </w:r>
          </w:p>
        </w:tc>
        <w:tc>
          <w:tcPr>
            <w:tcW w:w="321" w:type="pct"/>
          </w:tcPr>
          <w:p w14:paraId="724A5B0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-0.002</w:t>
            </w:r>
          </w:p>
        </w:tc>
        <w:tc>
          <w:tcPr>
            <w:tcW w:w="321" w:type="pct"/>
          </w:tcPr>
          <w:p w14:paraId="29921E4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59FD59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0.008</w:t>
            </w:r>
          </w:p>
        </w:tc>
        <w:tc>
          <w:tcPr>
            <w:tcW w:w="321" w:type="pct"/>
          </w:tcPr>
          <w:p w14:paraId="3FD104B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0AF205F"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c>
          <w:tcPr>
            <w:tcW w:w="321" w:type="pct"/>
          </w:tcPr>
          <w:p w14:paraId="6979BD51"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E60C05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-0.002</w:t>
            </w:r>
          </w:p>
        </w:tc>
        <w:tc>
          <w:tcPr>
            <w:tcW w:w="321" w:type="pct"/>
          </w:tcPr>
          <w:p w14:paraId="60BFA35E"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2EB3E5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-0.002</w:t>
            </w:r>
          </w:p>
        </w:tc>
        <w:tc>
          <w:tcPr>
            <w:tcW w:w="321" w:type="pct"/>
          </w:tcPr>
          <w:p w14:paraId="05C4613C"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9D3006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c>
          <w:tcPr>
            <w:tcW w:w="321" w:type="pct"/>
          </w:tcPr>
          <w:p w14:paraId="0EC365C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925695F"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-0.004</w:t>
            </w:r>
          </w:p>
        </w:tc>
        <w:tc>
          <w:tcPr>
            <w:tcW w:w="322" w:type="pct"/>
          </w:tcPr>
          <w:p w14:paraId="2B48640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490EC0" w14:paraId="73251016" w14:textId="77777777" w:rsidTr="003F1D70">
        <w:trPr>
          <w:jc w:val="center"/>
        </w:trPr>
        <w:tc>
          <w:tcPr>
            <w:tcW w:w="505" w:type="pct"/>
          </w:tcPr>
          <w:p w14:paraId="16E2F2EA"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r w:rsidRPr="00490EC0">
              <w:rPr>
                <w:rFonts w:ascii="Times New Roman" w:eastAsia="SimSun" w:hAnsi="Times New Roman" w:cs="Times New Roman"/>
                <w:kern w:val="0"/>
                <w:sz w:val="20"/>
                <w:szCs w:val="20"/>
              </w:rPr>
              <w:t> </w:t>
            </w:r>
          </w:p>
        </w:tc>
        <w:tc>
          <w:tcPr>
            <w:tcW w:w="321" w:type="pct"/>
          </w:tcPr>
          <w:p w14:paraId="1B8DA63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(-0.703)</w:t>
            </w:r>
          </w:p>
        </w:tc>
        <w:tc>
          <w:tcPr>
            <w:tcW w:w="321" w:type="pct"/>
          </w:tcPr>
          <w:p w14:paraId="242F6AF2"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4A26984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(1.394)</w:t>
            </w:r>
          </w:p>
        </w:tc>
        <w:tc>
          <w:tcPr>
            <w:tcW w:w="321" w:type="pct"/>
          </w:tcPr>
          <w:p w14:paraId="45AC0DB8"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4971B5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(0.057)</w:t>
            </w:r>
          </w:p>
        </w:tc>
        <w:tc>
          <w:tcPr>
            <w:tcW w:w="321" w:type="pct"/>
          </w:tcPr>
          <w:p w14:paraId="6400CE1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DEF415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(-0.509)</w:t>
            </w:r>
          </w:p>
        </w:tc>
        <w:tc>
          <w:tcPr>
            <w:tcW w:w="321" w:type="pct"/>
          </w:tcPr>
          <w:p w14:paraId="2EAB740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28F62A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(-0.273)</w:t>
            </w:r>
          </w:p>
        </w:tc>
        <w:tc>
          <w:tcPr>
            <w:tcW w:w="321" w:type="pct"/>
          </w:tcPr>
          <w:p w14:paraId="51C84AED"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BEF510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(-0.261)</w:t>
            </w:r>
          </w:p>
        </w:tc>
        <w:tc>
          <w:tcPr>
            <w:tcW w:w="321" w:type="pct"/>
          </w:tcPr>
          <w:p w14:paraId="7704255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51AB7A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(-0.396)</w:t>
            </w:r>
          </w:p>
        </w:tc>
        <w:tc>
          <w:tcPr>
            <w:tcW w:w="322" w:type="pct"/>
          </w:tcPr>
          <w:p w14:paraId="1D0565F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D03D08" w14:paraId="3CF6ACBA" w14:textId="77777777" w:rsidTr="003F1D70">
        <w:trPr>
          <w:jc w:val="center"/>
        </w:trPr>
        <w:tc>
          <w:tcPr>
            <w:tcW w:w="505" w:type="pct"/>
          </w:tcPr>
          <w:p w14:paraId="6FE72303"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o</w:t>
            </w:r>
          </w:p>
        </w:tc>
        <w:tc>
          <w:tcPr>
            <w:tcW w:w="321" w:type="pct"/>
          </w:tcPr>
          <w:p w14:paraId="11371038"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875FE0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0.006**</w:t>
            </w:r>
          </w:p>
        </w:tc>
        <w:tc>
          <w:tcPr>
            <w:tcW w:w="321" w:type="pct"/>
          </w:tcPr>
          <w:p w14:paraId="319E0EA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17A60A6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57E98EB8"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615145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0.008</w:t>
            </w:r>
          </w:p>
        </w:tc>
        <w:tc>
          <w:tcPr>
            <w:tcW w:w="321" w:type="pct"/>
          </w:tcPr>
          <w:p w14:paraId="61BB26B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3C9797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0.008**</w:t>
            </w:r>
          </w:p>
        </w:tc>
        <w:tc>
          <w:tcPr>
            <w:tcW w:w="321" w:type="pct"/>
          </w:tcPr>
          <w:p w14:paraId="4345F0D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D3673A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c>
          <w:tcPr>
            <w:tcW w:w="321" w:type="pct"/>
          </w:tcPr>
          <w:p w14:paraId="5CFFA2E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61A9FF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0.007**</w:t>
            </w:r>
          </w:p>
        </w:tc>
        <w:tc>
          <w:tcPr>
            <w:tcW w:w="321" w:type="pct"/>
          </w:tcPr>
          <w:p w14:paraId="5676905B"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Pr>
          <w:p w14:paraId="1D8CC88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r>
      <w:tr w:rsidR="00F7065A" w:rsidRPr="00D03D08" w14:paraId="46BBFF1E" w14:textId="77777777" w:rsidTr="003F1D70">
        <w:trPr>
          <w:jc w:val="center"/>
        </w:trPr>
        <w:tc>
          <w:tcPr>
            <w:tcW w:w="505" w:type="pct"/>
            <w:tcBorders>
              <w:bottom w:val="single" w:sz="4" w:space="0" w:color="auto"/>
            </w:tcBorders>
          </w:tcPr>
          <w:p w14:paraId="5E4D3DCD"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p>
        </w:tc>
        <w:tc>
          <w:tcPr>
            <w:tcW w:w="321" w:type="pct"/>
            <w:tcBorders>
              <w:bottom w:val="single" w:sz="4" w:space="0" w:color="auto"/>
            </w:tcBorders>
          </w:tcPr>
          <w:p w14:paraId="5448C055"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0607551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(2.495)</w:t>
            </w:r>
          </w:p>
        </w:tc>
        <w:tc>
          <w:tcPr>
            <w:tcW w:w="321" w:type="pct"/>
            <w:tcBorders>
              <w:bottom w:val="single" w:sz="4" w:space="0" w:color="auto"/>
            </w:tcBorders>
          </w:tcPr>
          <w:p w14:paraId="6257655C"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4DD861BF"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(1.095)</w:t>
            </w:r>
          </w:p>
        </w:tc>
        <w:tc>
          <w:tcPr>
            <w:tcW w:w="321" w:type="pct"/>
            <w:tcBorders>
              <w:bottom w:val="single" w:sz="4" w:space="0" w:color="auto"/>
            </w:tcBorders>
          </w:tcPr>
          <w:p w14:paraId="012AC8BD"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6163A0C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(1.169)</w:t>
            </w:r>
          </w:p>
        </w:tc>
        <w:tc>
          <w:tcPr>
            <w:tcW w:w="321" w:type="pct"/>
            <w:tcBorders>
              <w:bottom w:val="single" w:sz="4" w:space="0" w:color="auto"/>
            </w:tcBorders>
          </w:tcPr>
          <w:p w14:paraId="461C9D68"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52CF884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(2.266)</w:t>
            </w:r>
          </w:p>
        </w:tc>
        <w:tc>
          <w:tcPr>
            <w:tcW w:w="321" w:type="pct"/>
            <w:tcBorders>
              <w:bottom w:val="single" w:sz="4" w:space="0" w:color="auto"/>
            </w:tcBorders>
          </w:tcPr>
          <w:p w14:paraId="7EAC026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27E517D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(0.546)</w:t>
            </w:r>
          </w:p>
        </w:tc>
        <w:tc>
          <w:tcPr>
            <w:tcW w:w="321" w:type="pct"/>
            <w:tcBorders>
              <w:bottom w:val="single" w:sz="4" w:space="0" w:color="auto"/>
            </w:tcBorders>
          </w:tcPr>
          <w:p w14:paraId="1AD1493C"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69F3555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(2.430)</w:t>
            </w:r>
          </w:p>
        </w:tc>
        <w:tc>
          <w:tcPr>
            <w:tcW w:w="321" w:type="pct"/>
            <w:tcBorders>
              <w:bottom w:val="single" w:sz="4" w:space="0" w:color="auto"/>
            </w:tcBorders>
          </w:tcPr>
          <w:p w14:paraId="371ED76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Borders>
              <w:bottom w:val="single" w:sz="4" w:space="0" w:color="auto"/>
            </w:tcBorders>
          </w:tcPr>
          <w:p w14:paraId="353B807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(0.408)</w:t>
            </w:r>
          </w:p>
        </w:tc>
      </w:tr>
      <w:tr w:rsidR="00F7065A" w:rsidRPr="00490EC0" w14:paraId="16BB11FC" w14:textId="77777777" w:rsidTr="003F1D70">
        <w:trPr>
          <w:jc w:val="center"/>
        </w:trPr>
        <w:tc>
          <w:tcPr>
            <w:tcW w:w="5000" w:type="pct"/>
            <w:gridSpan w:val="15"/>
            <w:tcBorders>
              <w:top w:val="single" w:sz="4" w:space="0" w:color="auto"/>
              <w:bottom w:val="single" w:sz="4" w:space="0" w:color="auto"/>
            </w:tcBorders>
          </w:tcPr>
          <w:p w14:paraId="3536E9F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Panel B</w:t>
            </w:r>
            <w:r>
              <w:rPr>
                <w:rFonts w:ascii="Times New Roman" w:hAnsi="Times New Roman" w:cs="Times New Roman"/>
                <w:kern w:val="0"/>
                <w:sz w:val="20"/>
                <w:szCs w:val="20"/>
              </w:rPr>
              <w:t xml:space="preserve">: </w:t>
            </w:r>
            <w:r>
              <w:rPr>
                <w:rFonts w:ascii="Times New Roman" w:eastAsia="SimSun" w:hAnsi="Times New Roman" w:cs="Times New Roman"/>
                <w:kern w:val="0"/>
                <w:sz w:val="20"/>
                <w:szCs w:val="20"/>
              </w:rPr>
              <w:t>Regressions across different groups in event window [0,1]</w:t>
            </w:r>
          </w:p>
        </w:tc>
      </w:tr>
      <w:tr w:rsidR="00F7065A" w:rsidRPr="00490EC0" w14:paraId="1819F5CB" w14:textId="77777777" w:rsidTr="003F1D70">
        <w:trPr>
          <w:trHeight w:val="117"/>
          <w:jc w:val="center"/>
        </w:trPr>
        <w:tc>
          <w:tcPr>
            <w:tcW w:w="505" w:type="pct"/>
            <w:tcBorders>
              <w:top w:val="single" w:sz="4" w:space="0" w:color="auto"/>
            </w:tcBorders>
          </w:tcPr>
          <w:p w14:paraId="21ADB52F" w14:textId="77777777" w:rsidR="00F7065A" w:rsidRPr="00490EC0" w:rsidRDefault="00F7065A" w:rsidP="003F1D70">
            <w:pPr>
              <w:spacing w:after="0" w:line="240" w:lineRule="auto"/>
              <w:rPr>
                <w:rFonts w:ascii="Times New Roman" w:hAnsi="Times New Roman" w:cs="Times New Roman"/>
                <w:kern w:val="0"/>
                <w:sz w:val="20"/>
                <w:szCs w:val="20"/>
              </w:rPr>
            </w:pPr>
          </w:p>
        </w:tc>
        <w:tc>
          <w:tcPr>
            <w:tcW w:w="642" w:type="pct"/>
            <w:gridSpan w:val="2"/>
            <w:tcBorders>
              <w:top w:val="single" w:sz="4" w:space="0" w:color="auto"/>
            </w:tcBorders>
          </w:tcPr>
          <w:p w14:paraId="200C8E3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Family-controlled</w:t>
            </w:r>
          </w:p>
        </w:tc>
        <w:tc>
          <w:tcPr>
            <w:tcW w:w="642" w:type="pct"/>
            <w:gridSpan w:val="2"/>
            <w:tcBorders>
              <w:top w:val="single" w:sz="4" w:space="0" w:color="auto"/>
            </w:tcBorders>
          </w:tcPr>
          <w:p w14:paraId="1CB97C8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Non-controlled</w:t>
            </w:r>
          </w:p>
        </w:tc>
        <w:tc>
          <w:tcPr>
            <w:tcW w:w="642" w:type="pct"/>
            <w:gridSpan w:val="2"/>
            <w:tcBorders>
              <w:top w:val="single" w:sz="4" w:space="0" w:color="auto"/>
            </w:tcBorders>
          </w:tcPr>
          <w:p w14:paraId="12EBDE2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State-controlled</w:t>
            </w:r>
          </w:p>
        </w:tc>
        <w:tc>
          <w:tcPr>
            <w:tcW w:w="642" w:type="pct"/>
            <w:gridSpan w:val="2"/>
            <w:tcBorders>
              <w:top w:val="single" w:sz="4" w:space="0" w:color="auto"/>
            </w:tcBorders>
          </w:tcPr>
          <w:p w14:paraId="7DB64918"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Weak family control</w:t>
            </w:r>
          </w:p>
        </w:tc>
        <w:tc>
          <w:tcPr>
            <w:tcW w:w="642" w:type="pct"/>
            <w:gridSpan w:val="2"/>
            <w:tcBorders>
              <w:top w:val="single" w:sz="4" w:space="0" w:color="auto"/>
            </w:tcBorders>
          </w:tcPr>
          <w:p w14:paraId="551F1022"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 xml:space="preserve">Strong family control </w:t>
            </w:r>
          </w:p>
        </w:tc>
        <w:tc>
          <w:tcPr>
            <w:tcW w:w="642" w:type="pct"/>
            <w:gridSpan w:val="2"/>
            <w:tcBorders>
              <w:top w:val="single" w:sz="4" w:space="0" w:color="auto"/>
            </w:tcBorders>
          </w:tcPr>
          <w:p w14:paraId="23BAD04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Non-family group</w:t>
            </w:r>
          </w:p>
        </w:tc>
        <w:tc>
          <w:tcPr>
            <w:tcW w:w="643" w:type="pct"/>
            <w:gridSpan w:val="2"/>
            <w:tcBorders>
              <w:top w:val="single" w:sz="4" w:space="0" w:color="auto"/>
            </w:tcBorders>
          </w:tcPr>
          <w:p w14:paraId="50D50B2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 group</w:t>
            </w:r>
          </w:p>
        </w:tc>
      </w:tr>
      <w:tr w:rsidR="00F7065A" w:rsidRPr="00490EC0" w14:paraId="105AE85E" w14:textId="77777777" w:rsidTr="003F1D70">
        <w:trPr>
          <w:jc w:val="center"/>
        </w:trPr>
        <w:tc>
          <w:tcPr>
            <w:tcW w:w="505" w:type="pct"/>
          </w:tcPr>
          <w:p w14:paraId="36F734AE" w14:textId="77777777" w:rsidR="00F7065A" w:rsidRPr="00490EC0" w:rsidRDefault="00F7065A" w:rsidP="003F1D70">
            <w:pPr>
              <w:spacing w:after="0" w:line="240" w:lineRule="auto"/>
              <w:rPr>
                <w:rFonts w:ascii="Times New Roman" w:hAnsi="Times New Roman" w:cs="Times New Roman"/>
                <w:kern w:val="0"/>
                <w:sz w:val="20"/>
                <w:szCs w:val="20"/>
              </w:rPr>
            </w:pPr>
          </w:p>
        </w:tc>
        <w:tc>
          <w:tcPr>
            <w:tcW w:w="321" w:type="pct"/>
          </w:tcPr>
          <w:p w14:paraId="44ACB91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w:t>
            </w:r>
          </w:p>
        </w:tc>
        <w:tc>
          <w:tcPr>
            <w:tcW w:w="321" w:type="pct"/>
          </w:tcPr>
          <w:p w14:paraId="3144DAC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w:t>
            </w:r>
          </w:p>
        </w:tc>
        <w:tc>
          <w:tcPr>
            <w:tcW w:w="321" w:type="pct"/>
          </w:tcPr>
          <w:p w14:paraId="3989EC1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(3)</w:t>
            </w:r>
          </w:p>
        </w:tc>
        <w:tc>
          <w:tcPr>
            <w:tcW w:w="321" w:type="pct"/>
          </w:tcPr>
          <w:p w14:paraId="7B3237F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(4)</w:t>
            </w:r>
          </w:p>
        </w:tc>
        <w:tc>
          <w:tcPr>
            <w:tcW w:w="321" w:type="pct"/>
          </w:tcPr>
          <w:p w14:paraId="5099FF3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(5)</w:t>
            </w:r>
          </w:p>
        </w:tc>
        <w:tc>
          <w:tcPr>
            <w:tcW w:w="321" w:type="pct"/>
          </w:tcPr>
          <w:p w14:paraId="3EE1680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(6)</w:t>
            </w:r>
          </w:p>
        </w:tc>
        <w:tc>
          <w:tcPr>
            <w:tcW w:w="321" w:type="pct"/>
          </w:tcPr>
          <w:p w14:paraId="6861B0F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(7)</w:t>
            </w:r>
          </w:p>
        </w:tc>
        <w:tc>
          <w:tcPr>
            <w:tcW w:w="321" w:type="pct"/>
          </w:tcPr>
          <w:p w14:paraId="06CE98F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(8)</w:t>
            </w:r>
          </w:p>
        </w:tc>
        <w:tc>
          <w:tcPr>
            <w:tcW w:w="321" w:type="pct"/>
          </w:tcPr>
          <w:p w14:paraId="3ECF468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(9)</w:t>
            </w:r>
          </w:p>
        </w:tc>
        <w:tc>
          <w:tcPr>
            <w:tcW w:w="321" w:type="pct"/>
          </w:tcPr>
          <w:p w14:paraId="30D05F4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(10)</w:t>
            </w:r>
          </w:p>
        </w:tc>
        <w:tc>
          <w:tcPr>
            <w:tcW w:w="321" w:type="pct"/>
          </w:tcPr>
          <w:p w14:paraId="44E3611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(11)</w:t>
            </w:r>
          </w:p>
        </w:tc>
        <w:tc>
          <w:tcPr>
            <w:tcW w:w="321" w:type="pct"/>
          </w:tcPr>
          <w:p w14:paraId="62114BD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(12)</w:t>
            </w:r>
          </w:p>
        </w:tc>
        <w:tc>
          <w:tcPr>
            <w:tcW w:w="321" w:type="pct"/>
          </w:tcPr>
          <w:p w14:paraId="4C9804D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(13)</w:t>
            </w:r>
          </w:p>
        </w:tc>
        <w:tc>
          <w:tcPr>
            <w:tcW w:w="322" w:type="pct"/>
          </w:tcPr>
          <w:p w14:paraId="7EFECF1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(14)</w:t>
            </w:r>
          </w:p>
        </w:tc>
      </w:tr>
      <w:tr w:rsidR="00F7065A" w:rsidRPr="00490EC0" w14:paraId="1DF0F0D6" w14:textId="77777777" w:rsidTr="003F1D70">
        <w:trPr>
          <w:jc w:val="center"/>
        </w:trPr>
        <w:tc>
          <w:tcPr>
            <w:tcW w:w="505" w:type="pct"/>
          </w:tcPr>
          <w:p w14:paraId="0A911753"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[0,1]</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r</w:t>
            </w:r>
          </w:p>
        </w:tc>
        <w:tc>
          <w:tcPr>
            <w:tcW w:w="321" w:type="pct"/>
          </w:tcPr>
          <w:p w14:paraId="7B386EF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0.005</w:t>
            </w:r>
          </w:p>
        </w:tc>
        <w:tc>
          <w:tcPr>
            <w:tcW w:w="321" w:type="pct"/>
          </w:tcPr>
          <w:p w14:paraId="3F05F331"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24F633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0.006</w:t>
            </w:r>
          </w:p>
        </w:tc>
        <w:tc>
          <w:tcPr>
            <w:tcW w:w="321" w:type="pct"/>
          </w:tcPr>
          <w:p w14:paraId="1A9DE23D"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5FD0CE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47E51CD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B8F2D0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0.007</w:t>
            </w:r>
          </w:p>
        </w:tc>
        <w:tc>
          <w:tcPr>
            <w:tcW w:w="321" w:type="pct"/>
          </w:tcPr>
          <w:p w14:paraId="7EC0559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3A0641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c>
          <w:tcPr>
            <w:tcW w:w="321" w:type="pct"/>
          </w:tcPr>
          <w:p w14:paraId="2B2C7EEE"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50E294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0.011</w:t>
            </w:r>
          </w:p>
        </w:tc>
        <w:tc>
          <w:tcPr>
            <w:tcW w:w="321" w:type="pct"/>
          </w:tcPr>
          <w:p w14:paraId="6B5196AD"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40E528D"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Pr>
          <w:p w14:paraId="2481ADB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490EC0" w14:paraId="65C63886" w14:textId="77777777" w:rsidTr="003F1D70">
        <w:trPr>
          <w:jc w:val="center"/>
        </w:trPr>
        <w:tc>
          <w:tcPr>
            <w:tcW w:w="505" w:type="pct"/>
          </w:tcPr>
          <w:p w14:paraId="3F54088D"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r w:rsidRPr="00490EC0">
              <w:rPr>
                <w:rFonts w:ascii="Times New Roman" w:eastAsia="SimSun" w:hAnsi="Times New Roman" w:cs="Times New Roman"/>
                <w:kern w:val="0"/>
                <w:sz w:val="20"/>
                <w:szCs w:val="20"/>
              </w:rPr>
              <w:t> </w:t>
            </w:r>
          </w:p>
        </w:tc>
        <w:tc>
          <w:tcPr>
            <w:tcW w:w="321" w:type="pct"/>
          </w:tcPr>
          <w:p w14:paraId="15D8D5A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(0.588)</w:t>
            </w:r>
          </w:p>
        </w:tc>
        <w:tc>
          <w:tcPr>
            <w:tcW w:w="321" w:type="pct"/>
          </w:tcPr>
          <w:p w14:paraId="3A8925A2"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A759A0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(1.531)</w:t>
            </w:r>
          </w:p>
        </w:tc>
        <w:tc>
          <w:tcPr>
            <w:tcW w:w="321" w:type="pct"/>
          </w:tcPr>
          <w:p w14:paraId="4CA2169E"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14A87B7"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(0.499)</w:t>
            </w:r>
          </w:p>
        </w:tc>
        <w:tc>
          <w:tcPr>
            <w:tcW w:w="321" w:type="pct"/>
          </w:tcPr>
          <w:p w14:paraId="23452291"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2E4BD92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(0.645)</w:t>
            </w:r>
          </w:p>
        </w:tc>
        <w:tc>
          <w:tcPr>
            <w:tcW w:w="321" w:type="pct"/>
          </w:tcPr>
          <w:p w14:paraId="2ED6DFFC"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45B9FD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(-0.271)</w:t>
            </w:r>
          </w:p>
        </w:tc>
        <w:tc>
          <w:tcPr>
            <w:tcW w:w="321" w:type="pct"/>
          </w:tcPr>
          <w:p w14:paraId="4A0F389B"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44FB776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(0.874)</w:t>
            </w:r>
          </w:p>
        </w:tc>
        <w:tc>
          <w:tcPr>
            <w:tcW w:w="321" w:type="pct"/>
          </w:tcPr>
          <w:p w14:paraId="7E215BF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0D25551"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Pr>
          <w:p w14:paraId="001FF9FE"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490EC0" w14:paraId="17591BEA" w14:textId="77777777" w:rsidTr="003F1D70">
        <w:trPr>
          <w:jc w:val="center"/>
        </w:trPr>
        <w:tc>
          <w:tcPr>
            <w:tcW w:w="505" w:type="pct"/>
          </w:tcPr>
          <w:p w14:paraId="00734FD1"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[0,1]</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o</w:t>
            </w:r>
          </w:p>
        </w:tc>
        <w:tc>
          <w:tcPr>
            <w:tcW w:w="321" w:type="pct"/>
          </w:tcPr>
          <w:p w14:paraId="62C9AC5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DE54DE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0.004**</w:t>
            </w:r>
          </w:p>
        </w:tc>
        <w:tc>
          <w:tcPr>
            <w:tcW w:w="321" w:type="pct"/>
          </w:tcPr>
          <w:p w14:paraId="10EAD3D1"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1BCCA94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c>
          <w:tcPr>
            <w:tcW w:w="321" w:type="pct"/>
          </w:tcPr>
          <w:p w14:paraId="1586028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11B955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0.014</w:t>
            </w:r>
          </w:p>
        </w:tc>
        <w:tc>
          <w:tcPr>
            <w:tcW w:w="321" w:type="pct"/>
          </w:tcPr>
          <w:p w14:paraId="2A3CE91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DC72A4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0.006**</w:t>
            </w:r>
          </w:p>
        </w:tc>
        <w:tc>
          <w:tcPr>
            <w:tcW w:w="321" w:type="pct"/>
          </w:tcPr>
          <w:p w14:paraId="5CAE3A4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22FF07D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c>
          <w:tcPr>
            <w:tcW w:w="321" w:type="pct"/>
          </w:tcPr>
          <w:p w14:paraId="2CDBBC1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4CB65B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0.005**</w:t>
            </w:r>
          </w:p>
        </w:tc>
        <w:tc>
          <w:tcPr>
            <w:tcW w:w="321" w:type="pct"/>
          </w:tcPr>
          <w:p w14:paraId="0A091F0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-0.007</w:t>
            </w:r>
          </w:p>
        </w:tc>
        <w:tc>
          <w:tcPr>
            <w:tcW w:w="322" w:type="pct"/>
          </w:tcPr>
          <w:p w14:paraId="1AF72BD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r>
      <w:tr w:rsidR="00F7065A" w:rsidRPr="00490EC0" w14:paraId="3C74F77A" w14:textId="77777777" w:rsidTr="003F1D70">
        <w:trPr>
          <w:jc w:val="center"/>
        </w:trPr>
        <w:tc>
          <w:tcPr>
            <w:tcW w:w="505" w:type="pct"/>
            <w:tcBorders>
              <w:bottom w:val="single" w:sz="4" w:space="0" w:color="auto"/>
            </w:tcBorders>
          </w:tcPr>
          <w:p w14:paraId="5090A6D0"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p>
        </w:tc>
        <w:tc>
          <w:tcPr>
            <w:tcW w:w="321" w:type="pct"/>
            <w:tcBorders>
              <w:bottom w:val="single" w:sz="4" w:space="0" w:color="auto"/>
            </w:tcBorders>
          </w:tcPr>
          <w:p w14:paraId="585C6C5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6CB59D0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(2.155)</w:t>
            </w:r>
          </w:p>
        </w:tc>
        <w:tc>
          <w:tcPr>
            <w:tcW w:w="321" w:type="pct"/>
            <w:tcBorders>
              <w:bottom w:val="single" w:sz="4" w:space="0" w:color="auto"/>
            </w:tcBorders>
          </w:tcPr>
          <w:p w14:paraId="0E55D15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0D4CA84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(-0.270)</w:t>
            </w:r>
          </w:p>
        </w:tc>
        <w:tc>
          <w:tcPr>
            <w:tcW w:w="321" w:type="pct"/>
            <w:tcBorders>
              <w:bottom w:val="single" w:sz="4" w:space="0" w:color="auto"/>
            </w:tcBorders>
          </w:tcPr>
          <w:p w14:paraId="50E0BC6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58A8AAF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(1.546)</w:t>
            </w:r>
          </w:p>
        </w:tc>
        <w:tc>
          <w:tcPr>
            <w:tcW w:w="321" w:type="pct"/>
            <w:tcBorders>
              <w:bottom w:val="single" w:sz="4" w:space="0" w:color="auto"/>
            </w:tcBorders>
          </w:tcPr>
          <w:p w14:paraId="59B47125"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7A656BF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(2.005)</w:t>
            </w:r>
          </w:p>
        </w:tc>
        <w:tc>
          <w:tcPr>
            <w:tcW w:w="321" w:type="pct"/>
            <w:tcBorders>
              <w:bottom w:val="single" w:sz="4" w:space="0" w:color="auto"/>
            </w:tcBorders>
          </w:tcPr>
          <w:p w14:paraId="1FEC90B2"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5177B0B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(0.201)</w:t>
            </w:r>
          </w:p>
        </w:tc>
        <w:tc>
          <w:tcPr>
            <w:tcW w:w="321" w:type="pct"/>
            <w:tcBorders>
              <w:bottom w:val="single" w:sz="4" w:space="0" w:color="auto"/>
            </w:tcBorders>
          </w:tcPr>
          <w:p w14:paraId="77C425B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Borders>
              <w:bottom w:val="single" w:sz="4" w:space="0" w:color="auto"/>
            </w:tcBorders>
          </w:tcPr>
          <w:p w14:paraId="3AE7BC4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(2.178)</w:t>
            </w:r>
          </w:p>
        </w:tc>
        <w:tc>
          <w:tcPr>
            <w:tcW w:w="321" w:type="pct"/>
            <w:tcBorders>
              <w:bottom w:val="single" w:sz="4" w:space="0" w:color="auto"/>
            </w:tcBorders>
          </w:tcPr>
          <w:p w14:paraId="672E4E0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(-0.775)</w:t>
            </w:r>
          </w:p>
        </w:tc>
        <w:tc>
          <w:tcPr>
            <w:tcW w:w="322" w:type="pct"/>
            <w:tcBorders>
              <w:bottom w:val="single" w:sz="4" w:space="0" w:color="auto"/>
            </w:tcBorders>
          </w:tcPr>
          <w:p w14:paraId="767332E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(-0.023)</w:t>
            </w:r>
          </w:p>
        </w:tc>
      </w:tr>
      <w:tr w:rsidR="00F7065A" w:rsidRPr="00490EC0" w14:paraId="2D3DDAFC" w14:textId="77777777" w:rsidTr="003F1D70">
        <w:trPr>
          <w:jc w:val="center"/>
        </w:trPr>
        <w:tc>
          <w:tcPr>
            <w:tcW w:w="5000" w:type="pct"/>
            <w:gridSpan w:val="15"/>
            <w:tcBorders>
              <w:top w:val="single" w:sz="4" w:space="0" w:color="auto"/>
              <w:bottom w:val="single" w:sz="4" w:space="0" w:color="auto"/>
            </w:tcBorders>
          </w:tcPr>
          <w:p w14:paraId="6E46CD46"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Panel C: </w:t>
            </w:r>
            <w:r>
              <w:rPr>
                <w:rFonts w:ascii="Times New Roman" w:eastAsia="SimSun" w:hAnsi="Times New Roman" w:cs="Times New Roman"/>
                <w:kern w:val="0"/>
                <w:sz w:val="20"/>
                <w:szCs w:val="20"/>
              </w:rPr>
              <w:t>Regressions across different groups in event window [0,2]</w:t>
            </w:r>
          </w:p>
        </w:tc>
      </w:tr>
      <w:tr w:rsidR="00F7065A" w:rsidRPr="00490EC0" w14:paraId="352E01F3" w14:textId="77777777" w:rsidTr="003F1D70">
        <w:trPr>
          <w:jc w:val="center"/>
        </w:trPr>
        <w:tc>
          <w:tcPr>
            <w:tcW w:w="505" w:type="pct"/>
            <w:tcBorders>
              <w:top w:val="single" w:sz="4" w:space="0" w:color="auto"/>
              <w:bottom w:val="nil"/>
            </w:tcBorders>
          </w:tcPr>
          <w:p w14:paraId="3906C665" w14:textId="77777777" w:rsidR="00F7065A" w:rsidRPr="00490EC0" w:rsidRDefault="00F7065A" w:rsidP="003F1D70">
            <w:pPr>
              <w:spacing w:after="0" w:line="240" w:lineRule="auto"/>
              <w:rPr>
                <w:rFonts w:ascii="Times New Roman" w:hAnsi="Times New Roman" w:cs="Times New Roman"/>
                <w:kern w:val="0"/>
                <w:sz w:val="20"/>
                <w:szCs w:val="20"/>
              </w:rPr>
            </w:pPr>
          </w:p>
        </w:tc>
        <w:tc>
          <w:tcPr>
            <w:tcW w:w="642" w:type="pct"/>
            <w:gridSpan w:val="2"/>
            <w:tcBorders>
              <w:top w:val="single" w:sz="4" w:space="0" w:color="auto"/>
              <w:bottom w:val="nil"/>
            </w:tcBorders>
          </w:tcPr>
          <w:p w14:paraId="53F5EA2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Family-controlled</w:t>
            </w:r>
          </w:p>
        </w:tc>
        <w:tc>
          <w:tcPr>
            <w:tcW w:w="642" w:type="pct"/>
            <w:gridSpan w:val="2"/>
            <w:tcBorders>
              <w:top w:val="single" w:sz="4" w:space="0" w:color="auto"/>
              <w:bottom w:val="nil"/>
            </w:tcBorders>
          </w:tcPr>
          <w:p w14:paraId="1C24D5B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Non-controlled</w:t>
            </w:r>
          </w:p>
        </w:tc>
        <w:tc>
          <w:tcPr>
            <w:tcW w:w="642" w:type="pct"/>
            <w:gridSpan w:val="2"/>
            <w:tcBorders>
              <w:top w:val="single" w:sz="4" w:space="0" w:color="auto"/>
              <w:bottom w:val="nil"/>
            </w:tcBorders>
          </w:tcPr>
          <w:p w14:paraId="4C28083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State-controlled</w:t>
            </w:r>
          </w:p>
        </w:tc>
        <w:tc>
          <w:tcPr>
            <w:tcW w:w="642" w:type="pct"/>
            <w:gridSpan w:val="2"/>
            <w:tcBorders>
              <w:top w:val="single" w:sz="4" w:space="0" w:color="auto"/>
              <w:bottom w:val="nil"/>
            </w:tcBorders>
          </w:tcPr>
          <w:p w14:paraId="36CF7F3E"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Weak family control</w:t>
            </w:r>
          </w:p>
        </w:tc>
        <w:tc>
          <w:tcPr>
            <w:tcW w:w="642" w:type="pct"/>
            <w:gridSpan w:val="2"/>
            <w:tcBorders>
              <w:top w:val="single" w:sz="4" w:space="0" w:color="auto"/>
              <w:bottom w:val="nil"/>
            </w:tcBorders>
          </w:tcPr>
          <w:p w14:paraId="51514AE2" w14:textId="77777777" w:rsidR="00F7065A" w:rsidRPr="00490EC0" w:rsidRDefault="00F7065A" w:rsidP="003F1D70">
            <w:pPr>
              <w:spacing w:after="0" w:line="240" w:lineRule="auto"/>
              <w:jc w:val="center"/>
              <w:rPr>
                <w:rFonts w:ascii="Times New Roman" w:hAnsi="Times New Roman" w:cs="Times New Roman"/>
                <w:kern w:val="0"/>
                <w:sz w:val="20"/>
                <w:szCs w:val="20"/>
              </w:rPr>
            </w:pPr>
            <w:r>
              <w:rPr>
                <w:rFonts w:ascii="Times New Roman" w:eastAsia="SimSun" w:hAnsi="Times New Roman" w:cs="Times New Roman"/>
                <w:kern w:val="0"/>
                <w:sz w:val="20"/>
                <w:szCs w:val="20"/>
              </w:rPr>
              <w:t xml:space="preserve">Strong family control </w:t>
            </w:r>
          </w:p>
        </w:tc>
        <w:tc>
          <w:tcPr>
            <w:tcW w:w="642" w:type="pct"/>
            <w:gridSpan w:val="2"/>
            <w:tcBorders>
              <w:top w:val="single" w:sz="4" w:space="0" w:color="auto"/>
              <w:bottom w:val="nil"/>
            </w:tcBorders>
          </w:tcPr>
          <w:p w14:paraId="36B2A66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Non-family group</w:t>
            </w:r>
          </w:p>
        </w:tc>
        <w:tc>
          <w:tcPr>
            <w:tcW w:w="643" w:type="pct"/>
            <w:gridSpan w:val="2"/>
            <w:tcBorders>
              <w:top w:val="single" w:sz="4" w:space="0" w:color="auto"/>
              <w:bottom w:val="nil"/>
            </w:tcBorders>
          </w:tcPr>
          <w:p w14:paraId="7EA5AEC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eastAsia="SimSun" w:hAnsi="Times New Roman" w:cs="Times New Roman"/>
                <w:kern w:val="0"/>
                <w:sz w:val="20"/>
                <w:szCs w:val="20"/>
              </w:rPr>
              <w:t>Family group</w:t>
            </w:r>
          </w:p>
        </w:tc>
      </w:tr>
      <w:tr w:rsidR="00F7065A" w:rsidRPr="00D03D08" w14:paraId="0B725888" w14:textId="77777777" w:rsidTr="003F1D70">
        <w:trPr>
          <w:jc w:val="center"/>
        </w:trPr>
        <w:tc>
          <w:tcPr>
            <w:tcW w:w="505" w:type="pct"/>
            <w:tcBorders>
              <w:top w:val="nil"/>
            </w:tcBorders>
          </w:tcPr>
          <w:p w14:paraId="410D870B" w14:textId="77777777" w:rsidR="00F7065A" w:rsidRPr="00490EC0" w:rsidRDefault="00F7065A" w:rsidP="003F1D70">
            <w:pPr>
              <w:spacing w:after="0" w:line="240" w:lineRule="auto"/>
              <w:rPr>
                <w:rFonts w:ascii="Times New Roman" w:hAnsi="Times New Roman" w:cs="Times New Roman"/>
                <w:kern w:val="0"/>
                <w:sz w:val="20"/>
                <w:szCs w:val="20"/>
              </w:rPr>
            </w:pPr>
          </w:p>
        </w:tc>
        <w:tc>
          <w:tcPr>
            <w:tcW w:w="321" w:type="pct"/>
            <w:tcBorders>
              <w:top w:val="nil"/>
            </w:tcBorders>
          </w:tcPr>
          <w:p w14:paraId="3F027A9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w:t>
            </w:r>
          </w:p>
        </w:tc>
        <w:tc>
          <w:tcPr>
            <w:tcW w:w="321" w:type="pct"/>
            <w:tcBorders>
              <w:top w:val="nil"/>
            </w:tcBorders>
          </w:tcPr>
          <w:p w14:paraId="5D25417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w:t>
            </w:r>
          </w:p>
        </w:tc>
        <w:tc>
          <w:tcPr>
            <w:tcW w:w="321" w:type="pct"/>
            <w:tcBorders>
              <w:top w:val="nil"/>
            </w:tcBorders>
          </w:tcPr>
          <w:p w14:paraId="794DCA9F"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(3)</w:t>
            </w:r>
          </w:p>
        </w:tc>
        <w:tc>
          <w:tcPr>
            <w:tcW w:w="321" w:type="pct"/>
            <w:tcBorders>
              <w:top w:val="nil"/>
            </w:tcBorders>
          </w:tcPr>
          <w:p w14:paraId="386325C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(4)</w:t>
            </w:r>
          </w:p>
        </w:tc>
        <w:tc>
          <w:tcPr>
            <w:tcW w:w="321" w:type="pct"/>
            <w:tcBorders>
              <w:top w:val="nil"/>
            </w:tcBorders>
          </w:tcPr>
          <w:p w14:paraId="4EAD326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(5)</w:t>
            </w:r>
          </w:p>
        </w:tc>
        <w:tc>
          <w:tcPr>
            <w:tcW w:w="321" w:type="pct"/>
            <w:tcBorders>
              <w:top w:val="nil"/>
            </w:tcBorders>
          </w:tcPr>
          <w:p w14:paraId="6573CE4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(6)</w:t>
            </w:r>
          </w:p>
        </w:tc>
        <w:tc>
          <w:tcPr>
            <w:tcW w:w="321" w:type="pct"/>
            <w:tcBorders>
              <w:top w:val="nil"/>
            </w:tcBorders>
          </w:tcPr>
          <w:p w14:paraId="26BDFF8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(7)</w:t>
            </w:r>
          </w:p>
        </w:tc>
        <w:tc>
          <w:tcPr>
            <w:tcW w:w="321" w:type="pct"/>
            <w:tcBorders>
              <w:top w:val="nil"/>
            </w:tcBorders>
          </w:tcPr>
          <w:p w14:paraId="620056D9"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(8)</w:t>
            </w:r>
          </w:p>
        </w:tc>
        <w:tc>
          <w:tcPr>
            <w:tcW w:w="321" w:type="pct"/>
            <w:tcBorders>
              <w:top w:val="nil"/>
            </w:tcBorders>
          </w:tcPr>
          <w:p w14:paraId="4210B240"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(9)</w:t>
            </w:r>
          </w:p>
        </w:tc>
        <w:tc>
          <w:tcPr>
            <w:tcW w:w="321" w:type="pct"/>
            <w:tcBorders>
              <w:top w:val="nil"/>
            </w:tcBorders>
          </w:tcPr>
          <w:p w14:paraId="15931EE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(10)</w:t>
            </w:r>
          </w:p>
        </w:tc>
        <w:tc>
          <w:tcPr>
            <w:tcW w:w="321" w:type="pct"/>
            <w:tcBorders>
              <w:top w:val="nil"/>
            </w:tcBorders>
          </w:tcPr>
          <w:p w14:paraId="4815AC6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(11)</w:t>
            </w:r>
          </w:p>
        </w:tc>
        <w:tc>
          <w:tcPr>
            <w:tcW w:w="321" w:type="pct"/>
            <w:tcBorders>
              <w:top w:val="nil"/>
            </w:tcBorders>
          </w:tcPr>
          <w:p w14:paraId="0284E55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(12)</w:t>
            </w:r>
          </w:p>
        </w:tc>
        <w:tc>
          <w:tcPr>
            <w:tcW w:w="321" w:type="pct"/>
            <w:tcBorders>
              <w:top w:val="nil"/>
            </w:tcBorders>
          </w:tcPr>
          <w:p w14:paraId="3F5FB56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(13)</w:t>
            </w:r>
          </w:p>
        </w:tc>
        <w:tc>
          <w:tcPr>
            <w:tcW w:w="322" w:type="pct"/>
            <w:tcBorders>
              <w:top w:val="nil"/>
            </w:tcBorders>
          </w:tcPr>
          <w:p w14:paraId="55BE954C"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(14)</w:t>
            </w:r>
          </w:p>
        </w:tc>
      </w:tr>
      <w:tr w:rsidR="00F7065A" w:rsidRPr="00D03D08" w14:paraId="75B00BE0" w14:textId="77777777" w:rsidTr="003F1D70">
        <w:trPr>
          <w:jc w:val="center"/>
        </w:trPr>
        <w:tc>
          <w:tcPr>
            <w:tcW w:w="505" w:type="pct"/>
          </w:tcPr>
          <w:p w14:paraId="3CBB1DAB"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[0,2]</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r</w:t>
            </w:r>
          </w:p>
        </w:tc>
        <w:tc>
          <w:tcPr>
            <w:tcW w:w="321" w:type="pct"/>
          </w:tcPr>
          <w:p w14:paraId="716DEEC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216F2BD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40F1398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0.005</w:t>
            </w:r>
          </w:p>
        </w:tc>
        <w:tc>
          <w:tcPr>
            <w:tcW w:w="321" w:type="pct"/>
          </w:tcPr>
          <w:p w14:paraId="013813BC"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F59CF2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c>
          <w:tcPr>
            <w:tcW w:w="321" w:type="pct"/>
          </w:tcPr>
          <w:p w14:paraId="136D5D1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59A2B8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6685B063"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1CCC2F2"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c>
          <w:tcPr>
            <w:tcW w:w="321" w:type="pct"/>
          </w:tcPr>
          <w:p w14:paraId="175F96DB"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492B1A56"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0.007</w:t>
            </w:r>
          </w:p>
        </w:tc>
        <w:tc>
          <w:tcPr>
            <w:tcW w:w="321" w:type="pct"/>
          </w:tcPr>
          <w:p w14:paraId="159E39B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21937EF"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-0.007</w:t>
            </w:r>
          </w:p>
        </w:tc>
        <w:tc>
          <w:tcPr>
            <w:tcW w:w="322" w:type="pct"/>
          </w:tcPr>
          <w:p w14:paraId="4C83C1D6"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D03D08" w14:paraId="52323835" w14:textId="77777777" w:rsidTr="003F1D70">
        <w:trPr>
          <w:jc w:val="center"/>
        </w:trPr>
        <w:tc>
          <w:tcPr>
            <w:tcW w:w="505" w:type="pct"/>
          </w:tcPr>
          <w:p w14:paraId="7DC4881B"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r w:rsidRPr="00490EC0">
              <w:rPr>
                <w:rFonts w:ascii="Times New Roman" w:eastAsia="SimSun" w:hAnsi="Times New Roman" w:cs="Times New Roman"/>
                <w:kern w:val="0"/>
                <w:sz w:val="20"/>
                <w:szCs w:val="20"/>
              </w:rPr>
              <w:t> </w:t>
            </w:r>
          </w:p>
        </w:tc>
        <w:tc>
          <w:tcPr>
            <w:tcW w:w="321" w:type="pct"/>
          </w:tcPr>
          <w:p w14:paraId="77A67E3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(0.432)</w:t>
            </w:r>
          </w:p>
        </w:tc>
        <w:tc>
          <w:tcPr>
            <w:tcW w:w="321" w:type="pct"/>
          </w:tcPr>
          <w:p w14:paraId="4944574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5DD3FB4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(1.560)</w:t>
            </w:r>
          </w:p>
        </w:tc>
        <w:tc>
          <w:tcPr>
            <w:tcW w:w="321" w:type="pct"/>
          </w:tcPr>
          <w:p w14:paraId="285CBD0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8CB5E6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(0.048)</w:t>
            </w:r>
          </w:p>
        </w:tc>
        <w:tc>
          <w:tcPr>
            <w:tcW w:w="321" w:type="pct"/>
          </w:tcPr>
          <w:p w14:paraId="7CF242A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4F2FBD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(0.414)</w:t>
            </w:r>
          </w:p>
        </w:tc>
        <w:tc>
          <w:tcPr>
            <w:tcW w:w="321" w:type="pct"/>
          </w:tcPr>
          <w:p w14:paraId="28B37F55"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928A3D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(0.068)</w:t>
            </w:r>
          </w:p>
        </w:tc>
        <w:tc>
          <w:tcPr>
            <w:tcW w:w="321" w:type="pct"/>
          </w:tcPr>
          <w:p w14:paraId="77223F4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7E26E4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(0.781)</w:t>
            </w:r>
          </w:p>
        </w:tc>
        <w:tc>
          <w:tcPr>
            <w:tcW w:w="321" w:type="pct"/>
          </w:tcPr>
          <w:p w14:paraId="44AD211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40DA2E1E"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(-0.848)</w:t>
            </w:r>
          </w:p>
        </w:tc>
        <w:tc>
          <w:tcPr>
            <w:tcW w:w="322" w:type="pct"/>
          </w:tcPr>
          <w:p w14:paraId="0D27FD6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r>
      <w:tr w:rsidR="00F7065A" w:rsidRPr="00D03D08" w14:paraId="3C69F592" w14:textId="77777777" w:rsidTr="003F1D70">
        <w:trPr>
          <w:jc w:val="center"/>
        </w:trPr>
        <w:tc>
          <w:tcPr>
            <w:tcW w:w="505" w:type="pct"/>
          </w:tcPr>
          <w:p w14:paraId="6BA31B86" w14:textId="77777777" w:rsidR="00F7065A" w:rsidRPr="00490EC0" w:rsidRDefault="00D9061A" w:rsidP="003F1D70">
            <w:pPr>
              <w:spacing w:after="0" w:line="240" w:lineRule="auto"/>
              <w:rPr>
                <w:rFonts w:ascii="Times New Roman" w:eastAsia="Times New Roman" w:hAnsi="Times New Roman" w:cs="Times New Roman"/>
                <w:kern w:val="0"/>
                <w:sz w:val="20"/>
                <w:szCs w:val="20"/>
              </w:rPr>
            </w:p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[0,2]</m:t>
                  </m:r>
                </m:sub>
              </m:sSub>
              <m:r>
                <w:rPr>
                  <w:rFonts w:ascii="Cambria Math" w:hAnsi="Cambria Math" w:cs="Times New Roman"/>
                  <w:kern w:val="0"/>
                  <w:sz w:val="20"/>
                  <w:szCs w:val="20"/>
                </w:rPr>
                <m:t>_</m:t>
              </m:r>
            </m:oMath>
            <w:r w:rsidR="00F7065A" w:rsidRPr="00490EC0">
              <w:rPr>
                <w:rFonts w:ascii="Times New Roman" w:eastAsia="SimSun" w:hAnsi="Times New Roman" w:cs="Times New Roman"/>
                <w:kern w:val="0"/>
                <w:sz w:val="20"/>
                <w:szCs w:val="20"/>
              </w:rPr>
              <w:t>o</w:t>
            </w:r>
          </w:p>
        </w:tc>
        <w:tc>
          <w:tcPr>
            <w:tcW w:w="321" w:type="pct"/>
          </w:tcPr>
          <w:p w14:paraId="6B63CE73"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EF40BD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2376E68A"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2376EEDD"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-0.003</w:t>
            </w:r>
          </w:p>
        </w:tc>
        <w:tc>
          <w:tcPr>
            <w:tcW w:w="321" w:type="pct"/>
          </w:tcPr>
          <w:p w14:paraId="24B646A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7FC0B77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0.009</w:t>
            </w:r>
          </w:p>
        </w:tc>
        <w:tc>
          <w:tcPr>
            <w:tcW w:w="321" w:type="pct"/>
          </w:tcPr>
          <w:p w14:paraId="1F4AA79F"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E0D478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0.004*</w:t>
            </w:r>
          </w:p>
        </w:tc>
        <w:tc>
          <w:tcPr>
            <w:tcW w:w="321" w:type="pct"/>
          </w:tcPr>
          <w:p w14:paraId="2E7D7B1B"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1EE880B8"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0.000</w:t>
            </w:r>
          </w:p>
        </w:tc>
        <w:tc>
          <w:tcPr>
            <w:tcW w:w="321" w:type="pct"/>
          </w:tcPr>
          <w:p w14:paraId="589ED860"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60DFCA4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0.004**</w:t>
            </w:r>
          </w:p>
        </w:tc>
        <w:tc>
          <w:tcPr>
            <w:tcW w:w="321" w:type="pct"/>
          </w:tcPr>
          <w:p w14:paraId="04607CE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Pr>
          <w:p w14:paraId="04A4AC1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-0.001</w:t>
            </w:r>
          </w:p>
        </w:tc>
      </w:tr>
      <w:tr w:rsidR="00F7065A" w:rsidRPr="00D03D08" w14:paraId="16EB53AE" w14:textId="77777777" w:rsidTr="003F1D70">
        <w:trPr>
          <w:jc w:val="center"/>
        </w:trPr>
        <w:tc>
          <w:tcPr>
            <w:tcW w:w="505" w:type="pct"/>
          </w:tcPr>
          <w:p w14:paraId="47FEC35F" w14:textId="77777777" w:rsidR="00F7065A" w:rsidRPr="00490EC0" w:rsidRDefault="00F7065A" w:rsidP="003F1D70">
            <w:pPr>
              <w:spacing w:after="0" w:line="240" w:lineRule="auto"/>
              <w:rPr>
                <w:rFonts w:ascii="Times New Roman" w:eastAsia="Times New Roman" w:hAnsi="Times New Roman" w:cs="Times New Roman"/>
                <w:kern w:val="0"/>
                <w:sz w:val="20"/>
                <w:szCs w:val="20"/>
              </w:rPr>
            </w:pPr>
          </w:p>
        </w:tc>
        <w:tc>
          <w:tcPr>
            <w:tcW w:w="321" w:type="pct"/>
          </w:tcPr>
          <w:p w14:paraId="1399EB7B"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12EB8A9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(1.851)</w:t>
            </w:r>
          </w:p>
        </w:tc>
        <w:tc>
          <w:tcPr>
            <w:tcW w:w="321" w:type="pct"/>
          </w:tcPr>
          <w:p w14:paraId="71310345"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057594B"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(-1.410)</w:t>
            </w:r>
          </w:p>
        </w:tc>
        <w:tc>
          <w:tcPr>
            <w:tcW w:w="321" w:type="pct"/>
          </w:tcPr>
          <w:p w14:paraId="32094307"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285D208A"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(1.464)</w:t>
            </w:r>
          </w:p>
        </w:tc>
        <w:tc>
          <w:tcPr>
            <w:tcW w:w="321" w:type="pct"/>
          </w:tcPr>
          <w:p w14:paraId="17B60A7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3DBBC015"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(1.695)</w:t>
            </w:r>
          </w:p>
        </w:tc>
        <w:tc>
          <w:tcPr>
            <w:tcW w:w="321" w:type="pct"/>
          </w:tcPr>
          <w:p w14:paraId="66C4CB74"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26BE1B93"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(0.262)</w:t>
            </w:r>
          </w:p>
        </w:tc>
        <w:tc>
          <w:tcPr>
            <w:tcW w:w="321" w:type="pct"/>
          </w:tcPr>
          <w:p w14:paraId="6634A899"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1" w:type="pct"/>
          </w:tcPr>
          <w:p w14:paraId="0D34D964"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(2.030)</w:t>
            </w:r>
          </w:p>
        </w:tc>
        <w:tc>
          <w:tcPr>
            <w:tcW w:w="321" w:type="pct"/>
          </w:tcPr>
          <w:p w14:paraId="3F8482B5" w14:textId="77777777" w:rsidR="00F7065A" w:rsidRPr="00490EC0" w:rsidRDefault="00F7065A" w:rsidP="003F1D70">
            <w:pPr>
              <w:spacing w:after="0" w:line="240" w:lineRule="auto"/>
              <w:jc w:val="center"/>
              <w:rPr>
                <w:rFonts w:ascii="Times New Roman" w:hAnsi="Times New Roman" w:cs="Times New Roman"/>
                <w:kern w:val="0"/>
                <w:sz w:val="20"/>
                <w:szCs w:val="20"/>
              </w:rPr>
            </w:pPr>
          </w:p>
        </w:tc>
        <w:tc>
          <w:tcPr>
            <w:tcW w:w="322" w:type="pct"/>
          </w:tcPr>
          <w:p w14:paraId="59972821" w14:textId="77777777" w:rsidR="00F7065A" w:rsidRPr="00490EC0" w:rsidRDefault="00F7065A" w:rsidP="003F1D70">
            <w:pPr>
              <w:spacing w:after="0" w:line="240" w:lineRule="auto"/>
              <w:jc w:val="center"/>
              <w:rPr>
                <w:rFonts w:ascii="Times New Roman" w:hAnsi="Times New Roman" w:cs="Times New Roman"/>
                <w:kern w:val="0"/>
                <w:sz w:val="20"/>
                <w:szCs w:val="20"/>
              </w:rPr>
            </w:pPr>
            <w:r w:rsidRPr="00490EC0">
              <w:rPr>
                <w:rFonts w:ascii="Times New Roman" w:hAnsi="Times New Roman" w:cs="Times New Roman"/>
                <w:kern w:val="0"/>
                <w:sz w:val="20"/>
                <w:szCs w:val="20"/>
              </w:rPr>
              <w:t>(-0.557)</w:t>
            </w:r>
          </w:p>
        </w:tc>
      </w:tr>
    </w:tbl>
    <w:p w14:paraId="5CF5FDF2" w14:textId="77777777" w:rsidR="00F7065A" w:rsidRDefault="00F7065A" w:rsidP="00F7065A">
      <w:pPr>
        <w:tabs>
          <w:tab w:val="left" w:pos="501"/>
        </w:tabs>
        <w:spacing w:after="0" w:line="240" w:lineRule="auto"/>
        <w:rPr>
          <w:rFonts w:ascii="Times New Roman" w:eastAsia="SimSun" w:hAnsi="Times New Roman" w:cs="Times New Roman"/>
          <w:b/>
          <w:sz w:val="20"/>
          <w:szCs w:val="20"/>
        </w:rPr>
      </w:pPr>
    </w:p>
    <w:p w14:paraId="641C0E8B" w14:textId="77777777" w:rsidR="00F7065A" w:rsidRDefault="00F7065A" w:rsidP="00F7065A">
      <w:pPr>
        <w:spacing w:after="0" w:line="240" w:lineRule="auto"/>
        <w:rPr>
          <w:rFonts w:ascii="Times New Roman" w:eastAsia="SimSun" w:hAnsi="Times New Roman" w:cs="Times New Roman"/>
          <w:b/>
          <w:sz w:val="20"/>
          <w:szCs w:val="20"/>
        </w:rPr>
        <w:sectPr w:rsidR="00F7065A" w:rsidSect="003F1D70">
          <w:pgSz w:w="16838" w:h="11906" w:orient="landscape"/>
          <w:pgMar w:top="720" w:right="720" w:bottom="720" w:left="720" w:header="708" w:footer="708" w:gutter="0"/>
          <w:cols w:space="708"/>
          <w:docGrid w:linePitch="360"/>
        </w:sectPr>
      </w:pPr>
    </w:p>
    <w:p w14:paraId="2366DE56" w14:textId="77777777" w:rsidR="00F7065A" w:rsidRPr="007354F9" w:rsidRDefault="00F7065A" w:rsidP="00F7065A">
      <w:pPr>
        <w:spacing w:after="0" w:line="240" w:lineRule="auto"/>
        <w:rPr>
          <w:rFonts w:ascii="Times New Roman" w:eastAsia="SimSun" w:hAnsi="Times New Roman" w:cs="Times New Roman"/>
          <w:b/>
          <w:sz w:val="20"/>
          <w:szCs w:val="20"/>
        </w:rPr>
      </w:pPr>
    </w:p>
    <w:p w14:paraId="3C6C5C0A" w14:textId="77777777" w:rsidR="00F7065A" w:rsidRPr="007354F9" w:rsidRDefault="00F7065A" w:rsidP="00F7065A">
      <w:pPr>
        <w:spacing w:after="0" w:line="240" w:lineRule="auto"/>
        <w:jc w:val="center"/>
        <w:rPr>
          <w:rFonts w:ascii="Times New Roman" w:eastAsia="SimSun" w:hAnsi="Times New Roman" w:cs="Times New Roman"/>
          <w:b/>
          <w:sz w:val="20"/>
          <w:szCs w:val="20"/>
        </w:rPr>
      </w:pPr>
      <w:r w:rsidRPr="007354F9">
        <w:rPr>
          <w:rFonts w:ascii="Times New Roman" w:eastAsia="SimSun" w:hAnsi="Times New Roman" w:cs="Times New Roman"/>
          <w:b/>
          <w:sz w:val="20"/>
          <w:szCs w:val="20"/>
        </w:rPr>
        <w:t xml:space="preserve">Table </w:t>
      </w:r>
      <w:r>
        <w:rPr>
          <w:rFonts w:ascii="Times New Roman" w:eastAsia="SimSun" w:hAnsi="Times New Roman" w:cs="Times New Roman"/>
          <w:b/>
          <w:sz w:val="20"/>
          <w:szCs w:val="20"/>
        </w:rPr>
        <w:t>10</w:t>
      </w:r>
    </w:p>
    <w:p w14:paraId="2413BA76" w14:textId="3F015D8D" w:rsidR="00F7065A" w:rsidRPr="007354F9" w:rsidRDefault="000878D8" w:rsidP="00F7065A">
      <w:pPr>
        <w:spacing w:after="0"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Insider</w:t>
      </w:r>
      <w:r w:rsidR="00F7065A" w:rsidRPr="007354F9">
        <w:rPr>
          <w:rFonts w:ascii="Times New Roman" w:eastAsia="SimSun" w:hAnsi="Times New Roman" w:cs="Times New Roman"/>
          <w:b/>
          <w:sz w:val="20"/>
          <w:szCs w:val="20"/>
        </w:rPr>
        <w:t>s’ Rank and Abnormal Short Sales</w:t>
      </w:r>
    </w:p>
    <w:p w14:paraId="23E4F7A4" w14:textId="452E38B6" w:rsidR="00F7065A" w:rsidRPr="007354F9" w:rsidRDefault="00F7065A" w:rsidP="00F7065A">
      <w:pPr>
        <w:spacing w:after="0" w:line="240" w:lineRule="auto"/>
        <w:jc w:val="both"/>
        <w:rPr>
          <w:rFonts w:ascii="Times New Roman" w:eastAsia="SimSun" w:hAnsi="Times New Roman" w:cs="Times New Roman"/>
          <w:sz w:val="20"/>
          <w:szCs w:val="20"/>
        </w:rPr>
      </w:pPr>
      <w:r w:rsidRPr="007354F9">
        <w:rPr>
          <w:rFonts w:ascii="Times New Roman" w:eastAsia="SimSun" w:hAnsi="Times New Roman" w:cs="Times New Roman"/>
          <w:sz w:val="20"/>
          <w:szCs w:val="20"/>
        </w:rPr>
        <w:t xml:space="preserve">This table reports OLS regression results for abnormal short sales </w:t>
      </w:r>
      <w:r>
        <w:rPr>
          <w:rFonts w:ascii="Times New Roman" w:eastAsia="SimSun" w:hAnsi="Times New Roman" w:cs="Times New Roman"/>
          <w:sz w:val="20"/>
          <w:szCs w:val="20"/>
        </w:rPr>
        <w:t>around</w:t>
      </w:r>
      <w:r w:rsidR="000878D8">
        <w:rPr>
          <w:rFonts w:ascii="Times New Roman" w:eastAsia="SimSun" w:hAnsi="Times New Roman" w:cs="Times New Roman"/>
          <w:sz w:val="20"/>
          <w:szCs w:val="20"/>
        </w:rPr>
        <w:t xml:space="preserve"> insider sales by insiders’</w:t>
      </w:r>
      <w:r w:rsidRPr="007354F9">
        <w:rPr>
          <w:rFonts w:ascii="Times New Roman" w:eastAsia="SimSun" w:hAnsi="Times New Roman" w:cs="Times New Roman"/>
          <w:sz w:val="20"/>
          <w:szCs w:val="20"/>
        </w:rPr>
        <w:t xml:space="preserve"> rank. Other senior executives include the chief financial officer, chief operating officer, chief investment officer and managers, while the chairman is the </w:t>
      </w:r>
      <w:r>
        <w:rPr>
          <w:rFonts w:ascii="Times New Roman" w:eastAsia="SimSun" w:hAnsi="Times New Roman" w:cs="Times New Roman"/>
          <w:sz w:val="20"/>
          <w:szCs w:val="20"/>
        </w:rPr>
        <w:t>chairman of the board</w:t>
      </w:r>
      <w:r w:rsidRPr="007354F9">
        <w:rPr>
          <w:rFonts w:ascii="Times New Roman" w:eastAsia="SimSun" w:hAnsi="Times New Roman" w:cs="Times New Roman"/>
          <w:sz w:val="20"/>
          <w:szCs w:val="20"/>
        </w:rPr>
        <w:t xml:space="preserve">. The dependent variable is daily abnormal short sales. </w:t>
      </w:r>
      <w:r>
        <w:rPr>
          <w:rFonts w:ascii="Times New Roman" w:eastAsia="SimSun" w:hAnsi="Times New Roman" w:cs="Times New Roman"/>
          <w:sz w:val="20"/>
          <w:szCs w:val="20"/>
        </w:rPr>
        <w:t xml:space="preserve">Panel A displays the regression results across different ranks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w:r>
        <w:rPr>
          <w:rFonts w:ascii="Times New Roman" w:eastAsia="SimSun" w:hAnsi="Times New Roman" w:cs="Times New Roman"/>
          <w:kern w:val="0"/>
          <w:sz w:val="20"/>
          <w:szCs w:val="20"/>
        </w:rPr>
        <w:t xml:space="preserve">. </w:t>
      </w:r>
      <w:r>
        <w:rPr>
          <w:rFonts w:ascii="Times New Roman" w:eastAsia="SimSun" w:hAnsi="Times New Roman" w:cs="Times New Roman"/>
          <w:sz w:val="20"/>
          <w:szCs w:val="20"/>
        </w:rPr>
        <w:t xml:space="preserve">Panel B shows the regression results across different ranks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[0,1]</m:t>
            </m:r>
          </m:sub>
        </m:sSub>
      </m:oMath>
      <w:r>
        <w:rPr>
          <w:rFonts w:ascii="Times New Roman" w:eastAsia="SimSun" w:hAnsi="Times New Roman" w:cs="Times New Roman"/>
          <w:kern w:val="0"/>
          <w:sz w:val="20"/>
          <w:szCs w:val="20"/>
        </w:rPr>
        <w:t>.</w:t>
      </w:r>
      <w:r>
        <w:rPr>
          <w:rFonts w:ascii="Times New Roman" w:eastAsia="SimSun" w:hAnsi="Times New Roman" w:cs="Times New Roman"/>
          <w:sz w:val="20"/>
          <w:szCs w:val="20"/>
        </w:rPr>
        <w:t xml:space="preserve"> Panel C shows the regression results across different ranks when the main regressor is </w:t>
      </w: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[0,2]</m:t>
            </m:r>
          </m:sub>
        </m:sSub>
      </m:oMath>
      <w:r>
        <w:rPr>
          <w:rFonts w:ascii="Times New Roman" w:eastAsia="SimSun" w:hAnsi="Times New Roman" w:cs="Times New Roman"/>
          <w:kern w:val="0"/>
          <w:sz w:val="20"/>
          <w:szCs w:val="20"/>
        </w:rPr>
        <w:t>.</w:t>
      </w:r>
      <w:r w:rsidRPr="007354F9">
        <w:rPr>
          <w:rFonts w:ascii="Times New Roman" w:eastAsia="SimSun" w:hAnsi="Times New Roman" w:cs="Times New Roman"/>
          <w:sz w:val="20"/>
          <w:szCs w:val="20"/>
        </w:rPr>
        <w:t xml:space="preserve"> All models include year and industry dummies. </w:t>
      </w:r>
      <w:r>
        <w:rPr>
          <w:rFonts w:ascii="Times New Roman" w:eastAsia="SimSun" w:hAnsi="Times New Roman" w:cs="Times New Roman"/>
          <w:sz w:val="20"/>
          <w:szCs w:val="20"/>
        </w:rPr>
        <w:t>The other control variables are all included in the regressions, but are not reported in this table. All standard errors are clustered by event. Robust t-statistics are reported in parentheses. ***,</w:t>
      </w:r>
      <w:r w:rsidRPr="007354F9">
        <w:rPr>
          <w:rFonts w:ascii="Times New Roman" w:eastAsia="SimSun" w:hAnsi="Times New Roman" w:cs="Times New Roman"/>
          <w:sz w:val="20"/>
          <w:szCs w:val="20"/>
        </w:rPr>
        <w:t>**</w:t>
      </w:r>
      <w:r>
        <w:rPr>
          <w:rFonts w:ascii="Times New Roman" w:eastAsia="SimSun" w:hAnsi="Times New Roman" w:cs="Times New Roman"/>
          <w:sz w:val="20"/>
          <w:szCs w:val="20"/>
        </w:rPr>
        <w:t xml:space="preserve"> and *</w:t>
      </w:r>
      <w:r w:rsidRPr="007354F9">
        <w:rPr>
          <w:rFonts w:ascii="Times New Roman" w:eastAsia="SimSun" w:hAnsi="Times New Roman" w:cs="Times New Roman"/>
          <w:sz w:val="20"/>
          <w:szCs w:val="20"/>
        </w:rPr>
        <w:t xml:space="preserve"> indi</w:t>
      </w:r>
      <w:r>
        <w:rPr>
          <w:rFonts w:ascii="Times New Roman" w:eastAsia="SimSun" w:hAnsi="Times New Roman" w:cs="Times New Roman"/>
          <w:sz w:val="20"/>
          <w:szCs w:val="20"/>
        </w:rPr>
        <w:t>cate significance at the 1% ,</w:t>
      </w:r>
      <w:r w:rsidRPr="007354F9">
        <w:rPr>
          <w:rFonts w:ascii="Times New Roman" w:eastAsia="SimSun" w:hAnsi="Times New Roman" w:cs="Times New Roman"/>
          <w:sz w:val="20"/>
          <w:szCs w:val="20"/>
        </w:rPr>
        <w:t>5%</w:t>
      </w:r>
      <w:r>
        <w:rPr>
          <w:rFonts w:ascii="Times New Roman" w:eastAsia="SimSun" w:hAnsi="Times New Roman" w:cs="Times New Roman"/>
          <w:sz w:val="20"/>
          <w:szCs w:val="20"/>
        </w:rPr>
        <w:t xml:space="preserve"> and 10% </w:t>
      </w:r>
      <w:r w:rsidRPr="007354F9">
        <w:rPr>
          <w:rFonts w:ascii="Times New Roman" w:eastAsia="SimSun" w:hAnsi="Times New Roman" w:cs="Times New Roman"/>
          <w:sz w:val="20"/>
          <w:szCs w:val="20"/>
        </w:rPr>
        <w:t>levels</w:t>
      </w:r>
      <w:r>
        <w:rPr>
          <w:rFonts w:ascii="Times New Roman" w:eastAsia="SimSun" w:hAnsi="Times New Roman" w:cs="Times New Roman"/>
          <w:sz w:val="20"/>
          <w:szCs w:val="20"/>
        </w:rPr>
        <w:t>,</w:t>
      </w:r>
      <w:r w:rsidRPr="007354F9">
        <w:rPr>
          <w:rFonts w:ascii="Times New Roman" w:eastAsia="SimSun" w:hAnsi="Times New Roman" w:cs="Times New Roman"/>
          <w:sz w:val="20"/>
          <w:szCs w:val="20"/>
        </w:rPr>
        <w:t xml:space="preserve"> respectively.</w:t>
      </w:r>
    </w:p>
    <w:p w14:paraId="21FD1FF4" w14:textId="77777777" w:rsidR="00F7065A" w:rsidRPr="007354F9" w:rsidRDefault="00F7065A" w:rsidP="00F7065A">
      <w:pPr>
        <w:spacing w:after="0" w:line="240" w:lineRule="auto"/>
        <w:jc w:val="both"/>
        <w:rPr>
          <w:rFonts w:ascii="Times New Roman" w:eastAsia="SimSun" w:hAnsi="Times New Roman" w:cs="Times New Roman"/>
          <w:sz w:val="21"/>
          <w:szCs w:val="21"/>
        </w:rPr>
      </w:pPr>
    </w:p>
    <w:tbl>
      <w:tblPr>
        <w:tblStyle w:val="TableGrid16"/>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294"/>
        <w:gridCol w:w="1283"/>
        <w:gridCol w:w="1294"/>
        <w:gridCol w:w="1041"/>
        <w:gridCol w:w="1547"/>
        <w:gridCol w:w="1296"/>
      </w:tblGrid>
      <w:tr w:rsidR="00F7065A" w:rsidRPr="00DE42F1" w14:paraId="7E308A3D" w14:textId="77777777" w:rsidTr="003F1D70">
        <w:tc>
          <w:tcPr>
            <w:tcW w:w="5000" w:type="pct"/>
            <w:gridSpan w:val="7"/>
            <w:tcBorders>
              <w:top w:val="single" w:sz="4" w:space="0" w:color="auto"/>
              <w:bottom w:val="single" w:sz="4" w:space="0" w:color="auto"/>
            </w:tcBorders>
          </w:tcPr>
          <w:p w14:paraId="06BF9129"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 </w:t>
            </w:r>
            <w:r w:rsidRPr="00490EC0">
              <w:rPr>
                <w:rFonts w:ascii="Times New Roman" w:eastAsia="SimSun" w:hAnsi="Times New Roman" w:cs="Times New Roman"/>
                <w:kern w:val="0"/>
                <w:sz w:val="20"/>
                <w:szCs w:val="20"/>
              </w:rPr>
              <w:t>Panel A:</w:t>
            </w:r>
            <w:r>
              <w:rPr>
                <w:rFonts w:ascii="Times New Roman" w:eastAsia="SimSun" w:hAnsi="Times New Roman" w:cs="Times New Roman"/>
                <w:kern w:val="0"/>
                <w:sz w:val="20"/>
                <w:szCs w:val="20"/>
              </w:rPr>
              <w:t xml:space="preserve"> Regressions across different ranks on day 0</w:t>
            </w:r>
          </w:p>
        </w:tc>
      </w:tr>
      <w:tr w:rsidR="00F7065A" w:rsidRPr="00DE42F1" w14:paraId="70D44B41" w14:textId="77777777" w:rsidTr="003F1D70">
        <w:tc>
          <w:tcPr>
            <w:tcW w:w="805" w:type="pct"/>
            <w:tcBorders>
              <w:top w:val="single" w:sz="4" w:space="0" w:color="auto"/>
            </w:tcBorders>
          </w:tcPr>
          <w:p w14:paraId="273436C7"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Borders>
              <w:top w:val="single" w:sz="4" w:space="0" w:color="auto"/>
            </w:tcBorders>
          </w:tcPr>
          <w:p w14:paraId="19264A6F"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Chief executive</w:t>
            </w:r>
          </w:p>
        </w:tc>
        <w:tc>
          <w:tcPr>
            <w:tcW w:w="694" w:type="pct"/>
            <w:tcBorders>
              <w:top w:val="single" w:sz="4" w:space="0" w:color="auto"/>
            </w:tcBorders>
          </w:tcPr>
          <w:p w14:paraId="6D024B81"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Chairman</w:t>
            </w:r>
          </w:p>
        </w:tc>
        <w:tc>
          <w:tcPr>
            <w:tcW w:w="700" w:type="pct"/>
            <w:tcBorders>
              <w:top w:val="single" w:sz="4" w:space="0" w:color="auto"/>
            </w:tcBorders>
          </w:tcPr>
          <w:p w14:paraId="0C178323"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Other senior executives</w:t>
            </w:r>
          </w:p>
        </w:tc>
        <w:tc>
          <w:tcPr>
            <w:tcW w:w="563" w:type="pct"/>
            <w:tcBorders>
              <w:top w:val="single" w:sz="4" w:space="0" w:color="auto"/>
            </w:tcBorders>
          </w:tcPr>
          <w:p w14:paraId="7D0E7F26"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Executive directors</w:t>
            </w:r>
          </w:p>
        </w:tc>
        <w:tc>
          <w:tcPr>
            <w:tcW w:w="837" w:type="pct"/>
            <w:tcBorders>
              <w:top w:val="single" w:sz="4" w:space="0" w:color="auto"/>
            </w:tcBorders>
          </w:tcPr>
          <w:p w14:paraId="3030BFCE"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Non-executive directors</w:t>
            </w:r>
          </w:p>
        </w:tc>
        <w:tc>
          <w:tcPr>
            <w:tcW w:w="700" w:type="pct"/>
            <w:tcBorders>
              <w:top w:val="single" w:sz="4" w:space="0" w:color="auto"/>
            </w:tcBorders>
          </w:tcPr>
          <w:p w14:paraId="593B03FF"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Independent</w:t>
            </w:r>
          </w:p>
          <w:p w14:paraId="48153663"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directors</w:t>
            </w:r>
          </w:p>
        </w:tc>
      </w:tr>
      <w:tr w:rsidR="00F7065A" w:rsidRPr="00DE42F1" w14:paraId="477CFE01" w14:textId="77777777" w:rsidTr="003F1D70">
        <w:tc>
          <w:tcPr>
            <w:tcW w:w="805" w:type="pct"/>
          </w:tcPr>
          <w:p w14:paraId="1B57EDE8"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Pr>
          <w:p w14:paraId="174EA956"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w:t>
            </w:r>
          </w:p>
        </w:tc>
        <w:tc>
          <w:tcPr>
            <w:tcW w:w="694" w:type="pct"/>
          </w:tcPr>
          <w:p w14:paraId="3FC309BB"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w:t>
            </w:r>
          </w:p>
        </w:tc>
        <w:tc>
          <w:tcPr>
            <w:tcW w:w="700" w:type="pct"/>
          </w:tcPr>
          <w:p w14:paraId="38591B55"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(3)</w:t>
            </w:r>
          </w:p>
        </w:tc>
        <w:tc>
          <w:tcPr>
            <w:tcW w:w="563" w:type="pct"/>
          </w:tcPr>
          <w:p w14:paraId="4D7A61E5"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(4)</w:t>
            </w:r>
          </w:p>
        </w:tc>
        <w:tc>
          <w:tcPr>
            <w:tcW w:w="837" w:type="pct"/>
          </w:tcPr>
          <w:p w14:paraId="6B0A7C1C"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(5)</w:t>
            </w:r>
          </w:p>
        </w:tc>
        <w:tc>
          <w:tcPr>
            <w:tcW w:w="700" w:type="pct"/>
          </w:tcPr>
          <w:p w14:paraId="0C4829EC"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(6)</w:t>
            </w:r>
          </w:p>
        </w:tc>
      </w:tr>
      <w:tr w:rsidR="00F7065A" w:rsidRPr="00DE42F1" w14:paraId="5BE2875C" w14:textId="77777777" w:rsidTr="003F1D70">
        <w:tc>
          <w:tcPr>
            <w:tcW w:w="805" w:type="pct"/>
          </w:tcPr>
          <w:p w14:paraId="212939D7" w14:textId="77777777" w:rsidR="00F7065A" w:rsidRPr="00DE42F1" w:rsidRDefault="00D9061A" w:rsidP="003F1D70">
            <w:pPr>
              <w:spacing w:after="0" w:line="240" w:lineRule="auto"/>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m:t>
                    </m:r>
                  </m:sub>
                </m:sSub>
              </m:oMath>
            </m:oMathPara>
          </w:p>
        </w:tc>
        <w:tc>
          <w:tcPr>
            <w:tcW w:w="700" w:type="pct"/>
          </w:tcPr>
          <w:p w14:paraId="459CBFE7"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0.004</w:t>
            </w:r>
          </w:p>
        </w:tc>
        <w:tc>
          <w:tcPr>
            <w:tcW w:w="694" w:type="pct"/>
          </w:tcPr>
          <w:p w14:paraId="297ACFBF"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0.003</w:t>
            </w:r>
          </w:p>
        </w:tc>
        <w:tc>
          <w:tcPr>
            <w:tcW w:w="700" w:type="pct"/>
          </w:tcPr>
          <w:p w14:paraId="67808928"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0.000</w:t>
            </w:r>
          </w:p>
        </w:tc>
        <w:tc>
          <w:tcPr>
            <w:tcW w:w="563" w:type="pct"/>
          </w:tcPr>
          <w:p w14:paraId="491ABB44"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0.009**</w:t>
            </w:r>
          </w:p>
        </w:tc>
        <w:tc>
          <w:tcPr>
            <w:tcW w:w="837" w:type="pct"/>
          </w:tcPr>
          <w:p w14:paraId="218F0396"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0.004</w:t>
            </w:r>
          </w:p>
        </w:tc>
        <w:tc>
          <w:tcPr>
            <w:tcW w:w="700" w:type="pct"/>
          </w:tcPr>
          <w:p w14:paraId="068949D8"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0.008*</w:t>
            </w:r>
          </w:p>
        </w:tc>
      </w:tr>
      <w:tr w:rsidR="00F7065A" w:rsidRPr="00DE42F1" w14:paraId="401C0075" w14:textId="77777777" w:rsidTr="003F1D70">
        <w:tc>
          <w:tcPr>
            <w:tcW w:w="805" w:type="pct"/>
            <w:tcBorders>
              <w:bottom w:val="single" w:sz="4" w:space="0" w:color="auto"/>
            </w:tcBorders>
          </w:tcPr>
          <w:p w14:paraId="1C6FAE7D"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Borders>
              <w:bottom w:val="single" w:sz="4" w:space="0" w:color="auto"/>
            </w:tcBorders>
          </w:tcPr>
          <w:p w14:paraId="0385B1A1"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(0.893)</w:t>
            </w:r>
          </w:p>
        </w:tc>
        <w:tc>
          <w:tcPr>
            <w:tcW w:w="694" w:type="pct"/>
            <w:tcBorders>
              <w:bottom w:val="single" w:sz="4" w:space="0" w:color="auto"/>
            </w:tcBorders>
          </w:tcPr>
          <w:p w14:paraId="3AFC1427"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(0.871)</w:t>
            </w:r>
          </w:p>
        </w:tc>
        <w:tc>
          <w:tcPr>
            <w:tcW w:w="700" w:type="pct"/>
            <w:tcBorders>
              <w:bottom w:val="single" w:sz="4" w:space="0" w:color="auto"/>
            </w:tcBorders>
          </w:tcPr>
          <w:p w14:paraId="739DEB84"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(0.161)</w:t>
            </w:r>
          </w:p>
        </w:tc>
        <w:tc>
          <w:tcPr>
            <w:tcW w:w="563" w:type="pct"/>
            <w:tcBorders>
              <w:bottom w:val="single" w:sz="4" w:space="0" w:color="auto"/>
            </w:tcBorders>
          </w:tcPr>
          <w:p w14:paraId="0C610E82"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(2.348)</w:t>
            </w:r>
          </w:p>
        </w:tc>
        <w:tc>
          <w:tcPr>
            <w:tcW w:w="837" w:type="pct"/>
            <w:tcBorders>
              <w:bottom w:val="single" w:sz="4" w:space="0" w:color="auto"/>
            </w:tcBorders>
          </w:tcPr>
          <w:p w14:paraId="027645E8"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(1.159)</w:t>
            </w:r>
          </w:p>
        </w:tc>
        <w:tc>
          <w:tcPr>
            <w:tcW w:w="700" w:type="pct"/>
            <w:tcBorders>
              <w:bottom w:val="single" w:sz="4" w:space="0" w:color="auto"/>
            </w:tcBorders>
          </w:tcPr>
          <w:p w14:paraId="0E647CFF"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(1.656)</w:t>
            </w:r>
          </w:p>
        </w:tc>
      </w:tr>
      <w:tr w:rsidR="00F7065A" w:rsidRPr="00DE42F1" w14:paraId="7686BFD9" w14:textId="77777777" w:rsidTr="003F1D70">
        <w:tc>
          <w:tcPr>
            <w:tcW w:w="5000" w:type="pct"/>
            <w:gridSpan w:val="7"/>
            <w:tcBorders>
              <w:top w:val="single" w:sz="4" w:space="0" w:color="auto"/>
              <w:bottom w:val="single" w:sz="4" w:space="0" w:color="auto"/>
            </w:tcBorders>
          </w:tcPr>
          <w:p w14:paraId="0D4A4D5E" w14:textId="77777777" w:rsidR="00F7065A" w:rsidRPr="00DE42F1" w:rsidRDefault="00F7065A" w:rsidP="003F1D70">
            <w:pPr>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 xml:space="preserve"> </w:t>
            </w:r>
            <w:r w:rsidRPr="00490EC0">
              <w:rPr>
                <w:rFonts w:ascii="Times New Roman" w:hAnsi="Times New Roman" w:cs="Times New Roman"/>
                <w:kern w:val="0"/>
                <w:sz w:val="20"/>
                <w:szCs w:val="20"/>
              </w:rPr>
              <w:t>Panel B</w:t>
            </w:r>
            <w:r>
              <w:rPr>
                <w:rFonts w:ascii="Times New Roman" w:hAnsi="Times New Roman" w:cs="Times New Roman"/>
                <w:kern w:val="0"/>
                <w:sz w:val="20"/>
                <w:szCs w:val="20"/>
              </w:rPr>
              <w:t xml:space="preserve">: </w:t>
            </w:r>
            <w:r>
              <w:rPr>
                <w:rFonts w:ascii="Times New Roman" w:eastAsia="SimSun" w:hAnsi="Times New Roman" w:cs="Times New Roman"/>
                <w:kern w:val="0"/>
                <w:sz w:val="20"/>
                <w:szCs w:val="20"/>
              </w:rPr>
              <w:t>Regressions across different ranks in event window [0, 1]</w:t>
            </w:r>
          </w:p>
        </w:tc>
      </w:tr>
      <w:tr w:rsidR="00F7065A" w:rsidRPr="00DE42F1" w14:paraId="22A57C23" w14:textId="77777777" w:rsidTr="003F1D70">
        <w:tc>
          <w:tcPr>
            <w:tcW w:w="805" w:type="pct"/>
            <w:tcBorders>
              <w:top w:val="single" w:sz="4" w:space="0" w:color="auto"/>
            </w:tcBorders>
          </w:tcPr>
          <w:p w14:paraId="2A7AEA95"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Borders>
              <w:top w:val="single" w:sz="4" w:space="0" w:color="auto"/>
            </w:tcBorders>
          </w:tcPr>
          <w:p w14:paraId="48862E9E"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Chief executive</w:t>
            </w:r>
          </w:p>
        </w:tc>
        <w:tc>
          <w:tcPr>
            <w:tcW w:w="694" w:type="pct"/>
            <w:tcBorders>
              <w:top w:val="single" w:sz="4" w:space="0" w:color="auto"/>
            </w:tcBorders>
          </w:tcPr>
          <w:p w14:paraId="5EB75118"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Chairman</w:t>
            </w:r>
          </w:p>
        </w:tc>
        <w:tc>
          <w:tcPr>
            <w:tcW w:w="700" w:type="pct"/>
            <w:tcBorders>
              <w:top w:val="single" w:sz="4" w:space="0" w:color="auto"/>
            </w:tcBorders>
          </w:tcPr>
          <w:p w14:paraId="39AEDC90"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Other senior executives</w:t>
            </w:r>
          </w:p>
        </w:tc>
        <w:tc>
          <w:tcPr>
            <w:tcW w:w="563" w:type="pct"/>
            <w:tcBorders>
              <w:top w:val="single" w:sz="4" w:space="0" w:color="auto"/>
            </w:tcBorders>
          </w:tcPr>
          <w:p w14:paraId="045047CC"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Executive directors</w:t>
            </w:r>
          </w:p>
        </w:tc>
        <w:tc>
          <w:tcPr>
            <w:tcW w:w="837" w:type="pct"/>
            <w:tcBorders>
              <w:top w:val="single" w:sz="4" w:space="0" w:color="auto"/>
            </w:tcBorders>
          </w:tcPr>
          <w:p w14:paraId="16DF1B87"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Non-executive directors</w:t>
            </w:r>
          </w:p>
        </w:tc>
        <w:tc>
          <w:tcPr>
            <w:tcW w:w="700" w:type="pct"/>
            <w:tcBorders>
              <w:top w:val="single" w:sz="4" w:space="0" w:color="auto"/>
            </w:tcBorders>
          </w:tcPr>
          <w:p w14:paraId="082FC949"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Independent</w:t>
            </w:r>
          </w:p>
          <w:p w14:paraId="2C49B4B0"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directors</w:t>
            </w:r>
          </w:p>
        </w:tc>
      </w:tr>
      <w:tr w:rsidR="00F7065A" w:rsidRPr="00DE42F1" w14:paraId="26CF0249" w14:textId="77777777" w:rsidTr="003F1D70">
        <w:tc>
          <w:tcPr>
            <w:tcW w:w="805" w:type="pct"/>
          </w:tcPr>
          <w:p w14:paraId="41980708"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Pr>
          <w:p w14:paraId="0052A037"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w:t>
            </w:r>
          </w:p>
        </w:tc>
        <w:tc>
          <w:tcPr>
            <w:tcW w:w="694" w:type="pct"/>
          </w:tcPr>
          <w:p w14:paraId="7CD91D71"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w:t>
            </w:r>
          </w:p>
        </w:tc>
        <w:tc>
          <w:tcPr>
            <w:tcW w:w="700" w:type="pct"/>
          </w:tcPr>
          <w:p w14:paraId="304B727D"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(3)</w:t>
            </w:r>
          </w:p>
        </w:tc>
        <w:tc>
          <w:tcPr>
            <w:tcW w:w="563" w:type="pct"/>
          </w:tcPr>
          <w:p w14:paraId="5973DFA1"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(4)</w:t>
            </w:r>
          </w:p>
        </w:tc>
        <w:tc>
          <w:tcPr>
            <w:tcW w:w="837" w:type="pct"/>
          </w:tcPr>
          <w:p w14:paraId="4D57027F"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(5)</w:t>
            </w:r>
          </w:p>
        </w:tc>
        <w:tc>
          <w:tcPr>
            <w:tcW w:w="700" w:type="pct"/>
          </w:tcPr>
          <w:p w14:paraId="1E07A844"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(6)</w:t>
            </w:r>
          </w:p>
        </w:tc>
      </w:tr>
      <w:tr w:rsidR="00F7065A" w:rsidRPr="00DE42F1" w14:paraId="2E7EEBB7" w14:textId="77777777" w:rsidTr="003F1D70">
        <w:tc>
          <w:tcPr>
            <w:tcW w:w="805" w:type="pct"/>
          </w:tcPr>
          <w:p w14:paraId="6E976C3B" w14:textId="77777777" w:rsidR="00F7065A" w:rsidRPr="00DE42F1" w:rsidRDefault="00D9061A" w:rsidP="003F1D70">
            <w:pPr>
              <w:spacing w:after="0" w:line="240" w:lineRule="auto"/>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1]</m:t>
                    </m:r>
                  </m:sub>
                </m:sSub>
              </m:oMath>
            </m:oMathPara>
          </w:p>
        </w:tc>
        <w:tc>
          <w:tcPr>
            <w:tcW w:w="700" w:type="pct"/>
          </w:tcPr>
          <w:p w14:paraId="421FF8BD"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-0.001</w:t>
            </w:r>
          </w:p>
        </w:tc>
        <w:tc>
          <w:tcPr>
            <w:tcW w:w="694" w:type="pct"/>
          </w:tcPr>
          <w:p w14:paraId="5F963450"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0.004</w:t>
            </w:r>
          </w:p>
        </w:tc>
        <w:tc>
          <w:tcPr>
            <w:tcW w:w="700" w:type="pct"/>
          </w:tcPr>
          <w:p w14:paraId="2061D01C"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-0.002</w:t>
            </w:r>
          </w:p>
        </w:tc>
        <w:tc>
          <w:tcPr>
            <w:tcW w:w="563" w:type="pct"/>
          </w:tcPr>
          <w:p w14:paraId="63797CFD"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0.011**</w:t>
            </w:r>
          </w:p>
        </w:tc>
        <w:tc>
          <w:tcPr>
            <w:tcW w:w="837" w:type="pct"/>
          </w:tcPr>
          <w:p w14:paraId="46BCE64D"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-0.000</w:t>
            </w:r>
          </w:p>
        </w:tc>
        <w:tc>
          <w:tcPr>
            <w:tcW w:w="700" w:type="pct"/>
          </w:tcPr>
          <w:p w14:paraId="57DC037E"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0.006</w:t>
            </w:r>
          </w:p>
        </w:tc>
      </w:tr>
      <w:tr w:rsidR="00F7065A" w:rsidRPr="00DE42F1" w14:paraId="51483ECE" w14:textId="77777777" w:rsidTr="003F1D70">
        <w:tc>
          <w:tcPr>
            <w:tcW w:w="805" w:type="pct"/>
            <w:tcBorders>
              <w:bottom w:val="single" w:sz="4" w:space="0" w:color="auto"/>
            </w:tcBorders>
          </w:tcPr>
          <w:p w14:paraId="56259762"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Borders>
              <w:bottom w:val="single" w:sz="4" w:space="0" w:color="auto"/>
            </w:tcBorders>
          </w:tcPr>
          <w:p w14:paraId="7B2D6483"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(-0.210)</w:t>
            </w:r>
          </w:p>
        </w:tc>
        <w:tc>
          <w:tcPr>
            <w:tcW w:w="694" w:type="pct"/>
            <w:tcBorders>
              <w:bottom w:val="single" w:sz="4" w:space="0" w:color="auto"/>
            </w:tcBorders>
          </w:tcPr>
          <w:p w14:paraId="1775F499"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(1.275)</w:t>
            </w:r>
          </w:p>
        </w:tc>
        <w:tc>
          <w:tcPr>
            <w:tcW w:w="700" w:type="pct"/>
            <w:tcBorders>
              <w:bottom w:val="single" w:sz="4" w:space="0" w:color="auto"/>
            </w:tcBorders>
          </w:tcPr>
          <w:p w14:paraId="23354090"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(-0.832)</w:t>
            </w:r>
          </w:p>
        </w:tc>
        <w:tc>
          <w:tcPr>
            <w:tcW w:w="563" w:type="pct"/>
            <w:tcBorders>
              <w:bottom w:val="single" w:sz="4" w:space="0" w:color="auto"/>
            </w:tcBorders>
          </w:tcPr>
          <w:p w14:paraId="4CFAA9E1"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(2.426)</w:t>
            </w:r>
          </w:p>
        </w:tc>
        <w:tc>
          <w:tcPr>
            <w:tcW w:w="837" w:type="pct"/>
            <w:tcBorders>
              <w:bottom w:val="single" w:sz="4" w:space="0" w:color="auto"/>
            </w:tcBorders>
          </w:tcPr>
          <w:p w14:paraId="47540736"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(-0.123)</w:t>
            </w:r>
          </w:p>
        </w:tc>
        <w:tc>
          <w:tcPr>
            <w:tcW w:w="700" w:type="pct"/>
            <w:tcBorders>
              <w:bottom w:val="single" w:sz="4" w:space="0" w:color="auto"/>
            </w:tcBorders>
          </w:tcPr>
          <w:p w14:paraId="7DA580B9"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(1.529)</w:t>
            </w:r>
          </w:p>
        </w:tc>
      </w:tr>
      <w:tr w:rsidR="00F7065A" w:rsidRPr="00DE42F1" w14:paraId="6013CD50" w14:textId="77777777" w:rsidTr="003F1D70">
        <w:tc>
          <w:tcPr>
            <w:tcW w:w="5000" w:type="pct"/>
            <w:gridSpan w:val="7"/>
            <w:tcBorders>
              <w:top w:val="single" w:sz="4" w:space="0" w:color="auto"/>
              <w:bottom w:val="single" w:sz="4" w:space="0" w:color="auto"/>
            </w:tcBorders>
          </w:tcPr>
          <w:p w14:paraId="5B9E3994"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Panel C</w:t>
            </w:r>
            <w:r>
              <w:rPr>
                <w:rFonts w:ascii="Times New Roman" w:hAnsi="Times New Roman" w:cs="Times New Roman"/>
                <w:kern w:val="0"/>
                <w:sz w:val="20"/>
                <w:szCs w:val="20"/>
              </w:rPr>
              <w:t xml:space="preserve">: </w:t>
            </w:r>
            <w:r>
              <w:rPr>
                <w:rFonts w:ascii="Times New Roman" w:eastAsia="SimSun" w:hAnsi="Times New Roman" w:cs="Times New Roman"/>
                <w:kern w:val="0"/>
                <w:sz w:val="20"/>
                <w:szCs w:val="20"/>
              </w:rPr>
              <w:t>Regressions across different ranks in event window [0, 2]</w:t>
            </w:r>
          </w:p>
        </w:tc>
      </w:tr>
      <w:tr w:rsidR="00F7065A" w:rsidRPr="00DE42F1" w14:paraId="1E1D9261" w14:textId="77777777" w:rsidTr="003F1D70">
        <w:tc>
          <w:tcPr>
            <w:tcW w:w="805" w:type="pct"/>
            <w:tcBorders>
              <w:top w:val="single" w:sz="4" w:space="0" w:color="auto"/>
            </w:tcBorders>
          </w:tcPr>
          <w:p w14:paraId="72B85B23"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Borders>
              <w:top w:val="single" w:sz="4" w:space="0" w:color="auto"/>
            </w:tcBorders>
          </w:tcPr>
          <w:p w14:paraId="258D4F31"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Chief executive</w:t>
            </w:r>
          </w:p>
        </w:tc>
        <w:tc>
          <w:tcPr>
            <w:tcW w:w="694" w:type="pct"/>
            <w:tcBorders>
              <w:top w:val="single" w:sz="4" w:space="0" w:color="auto"/>
            </w:tcBorders>
          </w:tcPr>
          <w:p w14:paraId="3923DFD8"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Chairman</w:t>
            </w:r>
          </w:p>
        </w:tc>
        <w:tc>
          <w:tcPr>
            <w:tcW w:w="700" w:type="pct"/>
            <w:tcBorders>
              <w:top w:val="single" w:sz="4" w:space="0" w:color="auto"/>
            </w:tcBorders>
          </w:tcPr>
          <w:p w14:paraId="304F4187"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Other senior executives</w:t>
            </w:r>
          </w:p>
        </w:tc>
        <w:tc>
          <w:tcPr>
            <w:tcW w:w="563" w:type="pct"/>
            <w:tcBorders>
              <w:top w:val="single" w:sz="4" w:space="0" w:color="auto"/>
            </w:tcBorders>
          </w:tcPr>
          <w:p w14:paraId="6B91ACA2"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Executive directors</w:t>
            </w:r>
          </w:p>
        </w:tc>
        <w:tc>
          <w:tcPr>
            <w:tcW w:w="837" w:type="pct"/>
            <w:tcBorders>
              <w:top w:val="single" w:sz="4" w:space="0" w:color="auto"/>
            </w:tcBorders>
          </w:tcPr>
          <w:p w14:paraId="4E98C5D3"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Non-executive directors</w:t>
            </w:r>
          </w:p>
        </w:tc>
        <w:tc>
          <w:tcPr>
            <w:tcW w:w="700" w:type="pct"/>
            <w:tcBorders>
              <w:top w:val="single" w:sz="4" w:space="0" w:color="auto"/>
            </w:tcBorders>
          </w:tcPr>
          <w:p w14:paraId="55EA1CF9"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Independent</w:t>
            </w:r>
          </w:p>
          <w:p w14:paraId="116656D3" w14:textId="77777777" w:rsidR="00F7065A" w:rsidRPr="00DE42F1" w:rsidRDefault="00F7065A" w:rsidP="003F1D70">
            <w:pPr>
              <w:spacing w:after="0" w:line="240" w:lineRule="auto"/>
              <w:jc w:val="center"/>
              <w:rPr>
                <w:rFonts w:ascii="Times New Roman" w:eastAsia="SimSun" w:hAnsi="Times New Roman" w:cs="Times New Roman"/>
                <w:kern w:val="0"/>
                <w:sz w:val="20"/>
                <w:szCs w:val="20"/>
              </w:rPr>
            </w:pPr>
            <w:r w:rsidRPr="00DE42F1">
              <w:rPr>
                <w:rFonts w:ascii="Times New Roman" w:eastAsia="SimSun" w:hAnsi="Times New Roman" w:cs="Times New Roman"/>
                <w:kern w:val="0"/>
                <w:sz w:val="20"/>
                <w:szCs w:val="20"/>
              </w:rPr>
              <w:t>directors</w:t>
            </w:r>
          </w:p>
        </w:tc>
      </w:tr>
      <w:tr w:rsidR="00F7065A" w:rsidRPr="00DE42F1" w14:paraId="0E007206" w14:textId="77777777" w:rsidTr="003F1D70">
        <w:tc>
          <w:tcPr>
            <w:tcW w:w="805" w:type="pct"/>
          </w:tcPr>
          <w:p w14:paraId="6F854FC7"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Pr>
          <w:p w14:paraId="68527C80"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w:t>
            </w:r>
          </w:p>
        </w:tc>
        <w:tc>
          <w:tcPr>
            <w:tcW w:w="694" w:type="pct"/>
          </w:tcPr>
          <w:p w14:paraId="3F7F3A67"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w:t>
            </w:r>
          </w:p>
        </w:tc>
        <w:tc>
          <w:tcPr>
            <w:tcW w:w="700" w:type="pct"/>
          </w:tcPr>
          <w:p w14:paraId="0EF05D95"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(3)</w:t>
            </w:r>
          </w:p>
        </w:tc>
        <w:tc>
          <w:tcPr>
            <w:tcW w:w="563" w:type="pct"/>
          </w:tcPr>
          <w:p w14:paraId="3642E0A4"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(4)</w:t>
            </w:r>
          </w:p>
        </w:tc>
        <w:tc>
          <w:tcPr>
            <w:tcW w:w="837" w:type="pct"/>
          </w:tcPr>
          <w:p w14:paraId="3EB0C04E"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(5)</w:t>
            </w:r>
          </w:p>
        </w:tc>
        <w:tc>
          <w:tcPr>
            <w:tcW w:w="700" w:type="pct"/>
          </w:tcPr>
          <w:p w14:paraId="1DCE4A2D"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(6)</w:t>
            </w:r>
          </w:p>
        </w:tc>
      </w:tr>
      <w:tr w:rsidR="00F7065A" w:rsidRPr="00DE42F1" w14:paraId="0E9244A7" w14:textId="77777777" w:rsidTr="003F1D70">
        <w:tc>
          <w:tcPr>
            <w:tcW w:w="805" w:type="pct"/>
          </w:tcPr>
          <w:p w14:paraId="42230335" w14:textId="77777777" w:rsidR="00F7065A" w:rsidRPr="00DE42F1" w:rsidRDefault="00D9061A" w:rsidP="003F1D70">
            <w:pPr>
              <w:spacing w:after="0" w:line="240" w:lineRule="auto"/>
              <w:rPr>
                <w:rFonts w:ascii="Times New Roman" w:hAnsi="Times New Roman" w:cs="Times New Roman"/>
                <w:kern w:val="0"/>
                <w:sz w:val="20"/>
                <w:szCs w:val="20"/>
              </w:rPr>
            </w:pPr>
            <m:oMathPara>
              <m:oMathParaPr>
                <m:jc m:val="left"/>
              </m:oMathParaPr>
              <m:oMath>
                <m:sSub>
                  <m:sSubPr>
                    <m:ctrlPr>
                      <w:rPr>
                        <w:rFonts w:ascii="Cambria Math" w:hAnsi="Cambria Math" w:cs="Times New Roman"/>
                        <w:i/>
                        <w:kern w:val="0"/>
                        <w:sz w:val="20"/>
                        <w:szCs w:val="20"/>
                      </w:rPr>
                    </m:ctrlPr>
                  </m:sSubPr>
                  <m:e>
                    <m:r>
                      <w:rPr>
                        <w:rFonts w:ascii="Cambria Math" w:hAnsi="Cambria Math" w:cs="Times New Roman"/>
                        <w:kern w:val="0"/>
                        <w:sz w:val="20"/>
                        <w:szCs w:val="20"/>
                      </w:rPr>
                      <m:t>Insider</m:t>
                    </m:r>
                  </m:e>
                  <m:sub>
                    <m:r>
                      <w:rPr>
                        <w:rFonts w:ascii="Cambria Math" w:hAnsi="Cambria Math" w:cs="Times New Roman"/>
                        <w:kern w:val="0"/>
                        <w:sz w:val="20"/>
                        <w:szCs w:val="20"/>
                      </w:rPr>
                      <m:t>[0, 2]</m:t>
                    </m:r>
                  </m:sub>
                </m:sSub>
              </m:oMath>
            </m:oMathPara>
          </w:p>
        </w:tc>
        <w:tc>
          <w:tcPr>
            <w:tcW w:w="700" w:type="pct"/>
          </w:tcPr>
          <w:p w14:paraId="543ED67A"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-0.003</w:t>
            </w:r>
          </w:p>
        </w:tc>
        <w:tc>
          <w:tcPr>
            <w:tcW w:w="694" w:type="pct"/>
          </w:tcPr>
          <w:p w14:paraId="09B6F871"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0.003</w:t>
            </w:r>
          </w:p>
        </w:tc>
        <w:tc>
          <w:tcPr>
            <w:tcW w:w="700" w:type="pct"/>
          </w:tcPr>
          <w:p w14:paraId="4B65ACAA"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-0.003*</w:t>
            </w:r>
          </w:p>
        </w:tc>
        <w:tc>
          <w:tcPr>
            <w:tcW w:w="563" w:type="pct"/>
          </w:tcPr>
          <w:p w14:paraId="169DD6A5"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0.007**</w:t>
            </w:r>
          </w:p>
        </w:tc>
        <w:tc>
          <w:tcPr>
            <w:tcW w:w="837" w:type="pct"/>
          </w:tcPr>
          <w:p w14:paraId="40402619"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0.002</w:t>
            </w:r>
          </w:p>
        </w:tc>
        <w:tc>
          <w:tcPr>
            <w:tcW w:w="700" w:type="pct"/>
          </w:tcPr>
          <w:p w14:paraId="780262B9"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0.004</w:t>
            </w:r>
          </w:p>
        </w:tc>
      </w:tr>
      <w:tr w:rsidR="00F7065A" w:rsidRPr="00DE42F1" w14:paraId="1B95609A" w14:textId="77777777" w:rsidTr="003F1D70">
        <w:tc>
          <w:tcPr>
            <w:tcW w:w="805" w:type="pct"/>
          </w:tcPr>
          <w:p w14:paraId="1C606E72" w14:textId="77777777" w:rsidR="00F7065A" w:rsidRPr="00DE42F1" w:rsidRDefault="00F7065A" w:rsidP="003F1D70">
            <w:pPr>
              <w:spacing w:after="0" w:line="240" w:lineRule="auto"/>
              <w:rPr>
                <w:rFonts w:ascii="Times New Roman" w:hAnsi="Times New Roman" w:cs="Times New Roman"/>
                <w:kern w:val="0"/>
                <w:sz w:val="20"/>
                <w:szCs w:val="20"/>
              </w:rPr>
            </w:pPr>
          </w:p>
        </w:tc>
        <w:tc>
          <w:tcPr>
            <w:tcW w:w="700" w:type="pct"/>
          </w:tcPr>
          <w:p w14:paraId="3A79D299"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(-1.324)</w:t>
            </w:r>
          </w:p>
        </w:tc>
        <w:tc>
          <w:tcPr>
            <w:tcW w:w="694" w:type="pct"/>
          </w:tcPr>
          <w:p w14:paraId="6E91007C"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(1.168)</w:t>
            </w:r>
          </w:p>
        </w:tc>
        <w:tc>
          <w:tcPr>
            <w:tcW w:w="700" w:type="pct"/>
          </w:tcPr>
          <w:p w14:paraId="4BCC8B22"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(-1.792)</w:t>
            </w:r>
          </w:p>
        </w:tc>
        <w:tc>
          <w:tcPr>
            <w:tcW w:w="563" w:type="pct"/>
          </w:tcPr>
          <w:p w14:paraId="01027B63"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(2.182)</w:t>
            </w:r>
          </w:p>
        </w:tc>
        <w:tc>
          <w:tcPr>
            <w:tcW w:w="837" w:type="pct"/>
          </w:tcPr>
          <w:p w14:paraId="574424E2"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(0.527)</w:t>
            </w:r>
          </w:p>
        </w:tc>
        <w:tc>
          <w:tcPr>
            <w:tcW w:w="700" w:type="pct"/>
          </w:tcPr>
          <w:p w14:paraId="6C47DA7A" w14:textId="77777777" w:rsidR="00F7065A" w:rsidRPr="00DE42F1" w:rsidRDefault="00F7065A" w:rsidP="003F1D70">
            <w:pPr>
              <w:spacing w:after="0" w:line="240" w:lineRule="auto"/>
              <w:jc w:val="center"/>
              <w:rPr>
                <w:rFonts w:ascii="Times New Roman" w:hAnsi="Times New Roman" w:cs="Times New Roman"/>
                <w:kern w:val="0"/>
                <w:sz w:val="20"/>
                <w:szCs w:val="20"/>
              </w:rPr>
            </w:pPr>
            <w:r w:rsidRPr="00DE42F1">
              <w:rPr>
                <w:rFonts w:ascii="Times New Roman" w:hAnsi="Times New Roman" w:cs="Times New Roman"/>
                <w:kern w:val="0"/>
                <w:sz w:val="20"/>
                <w:szCs w:val="20"/>
              </w:rPr>
              <w:t>(1.330)</w:t>
            </w:r>
          </w:p>
        </w:tc>
      </w:tr>
    </w:tbl>
    <w:p w14:paraId="4CA7A52C" w14:textId="77777777" w:rsidR="00F7065A" w:rsidRDefault="00F7065A" w:rsidP="00F7065A"/>
    <w:p w14:paraId="73BE9659" w14:textId="77777777" w:rsidR="00F7065A" w:rsidRPr="00A10A09" w:rsidRDefault="00F7065A" w:rsidP="00A10A09">
      <w:pPr>
        <w:spacing w:line="480" w:lineRule="auto"/>
        <w:jc w:val="both"/>
        <w:rPr>
          <w:rFonts w:ascii="Times New Roman" w:hAnsi="Times New Roman" w:cs="Times New Roman"/>
          <w:sz w:val="24"/>
          <w:szCs w:val="24"/>
        </w:rPr>
      </w:pPr>
    </w:p>
    <w:sectPr w:rsidR="00F7065A" w:rsidRPr="00A10A09" w:rsidSect="008E4469">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A0B6" w14:textId="77777777" w:rsidR="00D9061A" w:rsidRDefault="00D9061A" w:rsidP="00473A25">
      <w:pPr>
        <w:spacing w:after="0" w:line="240" w:lineRule="auto"/>
      </w:pPr>
      <w:r>
        <w:separator/>
      </w:r>
    </w:p>
  </w:endnote>
  <w:endnote w:type="continuationSeparator" w:id="0">
    <w:p w14:paraId="279E0E56" w14:textId="77777777" w:rsidR="00D9061A" w:rsidRDefault="00D9061A" w:rsidP="0047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26682"/>
      <w:docPartObj>
        <w:docPartGallery w:val="Page Numbers (Bottom of Page)"/>
        <w:docPartUnique/>
      </w:docPartObj>
    </w:sdtPr>
    <w:sdtEndPr>
      <w:rPr>
        <w:noProof/>
      </w:rPr>
    </w:sdtEndPr>
    <w:sdtContent>
      <w:p w14:paraId="56786FC9" w14:textId="6DFE1189" w:rsidR="00BB4D3E" w:rsidRDefault="00BB4D3E">
        <w:pPr>
          <w:pStyle w:val="Footer"/>
          <w:jc w:val="center"/>
        </w:pPr>
        <w:r w:rsidRPr="00FB5E48">
          <w:rPr>
            <w:rFonts w:ascii="Times New Roman" w:hAnsi="Times New Roman" w:cs="Times New Roman"/>
            <w:sz w:val="20"/>
            <w:szCs w:val="20"/>
          </w:rPr>
          <w:fldChar w:fldCharType="begin"/>
        </w:r>
        <w:r w:rsidRPr="00FB5E48">
          <w:rPr>
            <w:rFonts w:ascii="Times New Roman" w:hAnsi="Times New Roman" w:cs="Times New Roman"/>
            <w:sz w:val="20"/>
            <w:szCs w:val="20"/>
          </w:rPr>
          <w:instrText xml:space="preserve"> PAGE   \* MERGEFORMAT </w:instrText>
        </w:r>
        <w:r w:rsidRPr="00FB5E48">
          <w:rPr>
            <w:rFonts w:ascii="Times New Roman" w:hAnsi="Times New Roman" w:cs="Times New Roman"/>
            <w:sz w:val="20"/>
            <w:szCs w:val="20"/>
          </w:rPr>
          <w:fldChar w:fldCharType="separate"/>
        </w:r>
        <w:r w:rsidR="00DF1579">
          <w:rPr>
            <w:rFonts w:ascii="Times New Roman" w:hAnsi="Times New Roman" w:cs="Times New Roman"/>
            <w:noProof/>
            <w:sz w:val="20"/>
            <w:szCs w:val="20"/>
          </w:rPr>
          <w:t>2</w:t>
        </w:r>
        <w:r w:rsidRPr="00FB5E48">
          <w:rPr>
            <w:rFonts w:ascii="Times New Roman" w:hAnsi="Times New Roman" w:cs="Times New Roman"/>
            <w:noProof/>
            <w:sz w:val="20"/>
            <w:szCs w:val="20"/>
          </w:rPr>
          <w:fldChar w:fldCharType="end"/>
        </w:r>
      </w:p>
    </w:sdtContent>
  </w:sdt>
  <w:p w14:paraId="656553F3" w14:textId="77777777" w:rsidR="00BB4D3E" w:rsidRPr="00ED6412" w:rsidRDefault="00BB4D3E">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950547"/>
      <w:docPartObj>
        <w:docPartGallery w:val="Page Numbers (Bottom of Page)"/>
        <w:docPartUnique/>
      </w:docPartObj>
    </w:sdtPr>
    <w:sdtEndPr>
      <w:rPr>
        <w:rFonts w:ascii="Times New Roman" w:hAnsi="Times New Roman" w:cs="Times New Roman"/>
        <w:noProof/>
        <w:sz w:val="20"/>
        <w:szCs w:val="20"/>
      </w:rPr>
    </w:sdtEndPr>
    <w:sdtContent>
      <w:p w14:paraId="263734CD" w14:textId="02E5C3E4" w:rsidR="00BB4D3E" w:rsidRPr="00EA3EE5" w:rsidRDefault="00BB4D3E">
        <w:pPr>
          <w:pStyle w:val="Footer"/>
          <w:jc w:val="center"/>
          <w:rPr>
            <w:rFonts w:ascii="Times New Roman" w:hAnsi="Times New Roman" w:cs="Times New Roman"/>
            <w:sz w:val="20"/>
            <w:szCs w:val="20"/>
          </w:rPr>
        </w:pPr>
        <w:r w:rsidRPr="00EA3EE5">
          <w:rPr>
            <w:rFonts w:ascii="Times New Roman" w:hAnsi="Times New Roman" w:cs="Times New Roman"/>
            <w:sz w:val="20"/>
            <w:szCs w:val="20"/>
          </w:rPr>
          <w:fldChar w:fldCharType="begin"/>
        </w:r>
        <w:r w:rsidRPr="005243CB">
          <w:rPr>
            <w:rFonts w:ascii="Times New Roman" w:hAnsi="Times New Roman" w:cs="Times New Roman"/>
            <w:sz w:val="20"/>
            <w:szCs w:val="20"/>
          </w:rPr>
          <w:instrText xml:space="preserve"> PAGE   \* MERGEFORMAT </w:instrText>
        </w:r>
        <w:r w:rsidRPr="00EA3EE5">
          <w:rPr>
            <w:rFonts w:ascii="Times New Roman" w:hAnsi="Times New Roman" w:cs="Times New Roman"/>
            <w:sz w:val="20"/>
            <w:szCs w:val="20"/>
          </w:rPr>
          <w:fldChar w:fldCharType="separate"/>
        </w:r>
        <w:r w:rsidR="00DF1579">
          <w:rPr>
            <w:rFonts w:ascii="Times New Roman" w:hAnsi="Times New Roman" w:cs="Times New Roman"/>
            <w:noProof/>
            <w:sz w:val="20"/>
            <w:szCs w:val="20"/>
          </w:rPr>
          <w:t>38</w:t>
        </w:r>
        <w:r w:rsidRPr="00EA3EE5">
          <w:rPr>
            <w:rFonts w:ascii="Times New Roman" w:hAnsi="Times New Roman" w:cs="Times New Roman"/>
            <w:noProof/>
            <w:sz w:val="20"/>
            <w:szCs w:val="20"/>
          </w:rPr>
          <w:fldChar w:fldCharType="end"/>
        </w:r>
      </w:p>
    </w:sdtContent>
  </w:sdt>
  <w:p w14:paraId="2EF16CDF" w14:textId="77777777" w:rsidR="00BB4D3E" w:rsidRPr="006D6C86" w:rsidRDefault="00BB4D3E" w:rsidP="003F1D70">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19BE9" w14:textId="77777777" w:rsidR="00D9061A" w:rsidRDefault="00D9061A" w:rsidP="00473A25">
      <w:pPr>
        <w:spacing w:after="0" w:line="240" w:lineRule="auto"/>
      </w:pPr>
      <w:r>
        <w:separator/>
      </w:r>
    </w:p>
  </w:footnote>
  <w:footnote w:type="continuationSeparator" w:id="0">
    <w:p w14:paraId="344D36F5" w14:textId="77777777" w:rsidR="00D9061A" w:rsidRDefault="00D9061A" w:rsidP="00473A25">
      <w:pPr>
        <w:spacing w:after="0" w:line="240" w:lineRule="auto"/>
      </w:pPr>
      <w:r>
        <w:continuationSeparator/>
      </w:r>
    </w:p>
  </w:footnote>
  <w:footnote w:id="1">
    <w:p w14:paraId="600B3018" w14:textId="2D7F3232" w:rsidR="00BB4D3E" w:rsidRDefault="00BB4D3E">
      <w:pPr>
        <w:pStyle w:val="FootnoteText"/>
      </w:pPr>
      <w:r>
        <w:rPr>
          <w:rStyle w:val="FootnoteReference"/>
        </w:rPr>
        <w:footnoteRef/>
      </w:r>
      <w:r>
        <w:t xml:space="preserve"> According to the SEC, trade execution is not instantaneous. SEC regulations do not require a trade to be executed within a set period of time. But if firms advertise their speed of execution, they must not exaggerate or fail to tell investors about the possibility of significant delays. </w:t>
      </w:r>
      <w:r w:rsidRPr="007828EC">
        <w:t>https://www.sec.gov/reportspubs/investor-publications/investorpubstradexechtm.html</w:t>
      </w:r>
      <w:r>
        <w:t>.</w:t>
      </w:r>
    </w:p>
  </w:footnote>
  <w:footnote w:id="2">
    <w:p w14:paraId="561ECBEC" w14:textId="7AD6616A" w:rsidR="00BB4D3E" w:rsidRDefault="00BB4D3E">
      <w:pPr>
        <w:pStyle w:val="FootnoteText"/>
      </w:pPr>
      <w:r>
        <w:rPr>
          <w:rStyle w:val="FootnoteReference"/>
        </w:rPr>
        <w:footnoteRef/>
      </w:r>
      <w:r>
        <w:t xml:space="preserve"> The experts can be company executives, directors and professionals (e.g., doctors, engineers and </w:t>
      </w:r>
      <w:r w:rsidRPr="00427F4C">
        <w:t>technology experts</w:t>
      </w:r>
      <w:r>
        <w:t xml:space="preserve">). </w:t>
      </w:r>
    </w:p>
  </w:footnote>
  <w:footnote w:id="3">
    <w:p w14:paraId="5966F50E" w14:textId="2701F047" w:rsidR="00BB4D3E" w:rsidRPr="00C05F3E" w:rsidRDefault="00BB4D3E">
      <w:pPr>
        <w:pStyle w:val="FootnoteText"/>
        <w:rPr>
          <w:lang w:val="en-US"/>
        </w:rPr>
      </w:pPr>
      <w:r>
        <w:rPr>
          <w:rStyle w:val="FootnoteReference"/>
        </w:rPr>
        <w:footnoteRef/>
      </w:r>
      <w:r>
        <w:t xml:space="preserve"> </w:t>
      </w:r>
      <w:r w:rsidRPr="00C05F3E">
        <w:rPr>
          <w:rFonts w:cs="Times New Roman"/>
        </w:rPr>
        <w:t xml:space="preserve">Family firms dominate economic activities around the world, controlling about one-third of </w:t>
      </w:r>
      <w:r>
        <w:rPr>
          <w:rFonts w:cs="Times New Roman"/>
        </w:rPr>
        <w:t xml:space="preserve">the </w:t>
      </w:r>
      <w:r w:rsidRPr="00C05F3E">
        <w:rPr>
          <w:rFonts w:cs="Times New Roman"/>
        </w:rPr>
        <w:t xml:space="preserve">S&amp;P 500 firms in the US and </w:t>
      </w:r>
      <w:r>
        <w:rPr>
          <w:rFonts w:cs="Times New Roman"/>
        </w:rPr>
        <w:t xml:space="preserve">over </w:t>
      </w:r>
      <w:r w:rsidRPr="00C05F3E">
        <w:rPr>
          <w:rFonts w:cs="Times New Roman"/>
        </w:rPr>
        <w:t>two-thirds of</w:t>
      </w:r>
      <w:r>
        <w:rPr>
          <w:rFonts w:cs="Times New Roman"/>
        </w:rPr>
        <w:t xml:space="preserve"> the</w:t>
      </w:r>
      <w:r w:rsidRPr="00C05F3E">
        <w:rPr>
          <w:rFonts w:cs="Times New Roman"/>
        </w:rPr>
        <w:t xml:space="preserve"> firms in East Asia and Europe (</w:t>
      </w:r>
      <w:hyperlink r:id="rId1" w:anchor="bib40" w:history="1">
        <w:r w:rsidRPr="00C05F3E">
          <w:rPr>
            <w:rStyle w:val="Hyperlink"/>
            <w:rFonts w:cs="Times New Roman"/>
            <w:color w:val="auto"/>
            <w:u w:val="none"/>
          </w:rPr>
          <w:t>Shleifer and Vishny, 1986</w:t>
        </w:r>
      </w:hyperlink>
      <w:r w:rsidRPr="00C05F3E">
        <w:rPr>
          <w:rFonts w:cs="Times New Roman"/>
        </w:rPr>
        <w:t xml:space="preserve">; </w:t>
      </w:r>
      <w:r w:rsidRPr="00C05F3E">
        <w:rPr>
          <w:rFonts w:cs="Times New Roman"/>
        </w:rPr>
        <w:fldChar w:fldCharType="begin" w:fldLock="1"/>
      </w:r>
      <w:r w:rsidRPr="00C05F3E">
        <w:rPr>
          <w:rFonts w:cs="Times New Roman"/>
        </w:rPr>
        <w:instrText>ADDIN CSL_CITATION { "citationItems" : [ { "id" : "ITEM-1", "itemData" : { "DOI" : "10.1016/S0304-405X(00)00067-2", "ISSN" : "0304405X", "abstract" : "We examine the separation of ownership and control for 2,980 corporations in nine East Asian countries. In all countries, voting rights frequently exceed cash-flow rights via pyramid structures and cross-holdings. The separation of ownership and control is most pronounced among family-controlled firms and small firms. More than two-thirds of firms are controlled by a single shareholder. Managers of closely held firms tend to be relatives of the controlling shareholder's family. Older firms are generally family-controlled, dispelling the notion that ownership becomes dispersed over time. Finally, significant corporate wealth in East Asia is concentrated among a few families.", "author" : [ { "dropping-particle" : "", "family" : "Claessens", "given" : "Stijn", "non-dropping-particle" : "", "parse-names" : false, "suffix" : "" }, { "dropping-particle" : "", "family" : "Djankov", "given" : "Simeon", "non-dropping-particle" : "", "parse-names" : false, "suffix" : "" }, { "dropping-particle" : "", "family" : "Lang", "given" : "Larry H.P", "non-dropping-particle" : "", "parse-names" : false, "suffix" : "" } ], "container-title" : "Journal of Financial Economics", "id" : "ITEM-1", "issue" : "1-2", "issued" : { "date-parts" : [ [ "2000", "1" ] ] }, "page" : "81-112", "title" : "The separation of ownership and control in East Asian Corporations", "type" : "article-journal", "volume" : "58" }, "uris" : [ "http://www.mendeley.com/documents/?uuid=4b94393f-cf51-4966-a521-d6a9f0f9ea38" ] } ], "mendeley" : { "formattedCitation" : "(Claessens et al. 2000)", "manualFormatting" : "Claessens et al., 2000; ", "plainTextFormattedCitation" : "(Claessens et al. 2000)", "previouslyFormattedCitation" : "(Claessens et al. 2000)" }, "properties" : { "noteIndex" : 0 }, "schema" : "https://github.com/citation-style-language/schema/raw/master/csl-citation.json" }</w:instrText>
      </w:r>
      <w:r w:rsidRPr="00C05F3E">
        <w:rPr>
          <w:rFonts w:cs="Times New Roman"/>
        </w:rPr>
        <w:fldChar w:fldCharType="separate"/>
      </w:r>
      <w:r w:rsidRPr="00C05F3E">
        <w:rPr>
          <w:rFonts w:cs="Times New Roman"/>
          <w:noProof/>
        </w:rPr>
        <w:t xml:space="preserve">Claessens </w:t>
      </w:r>
      <w:r w:rsidRPr="00C05F3E">
        <w:rPr>
          <w:rFonts w:cs="Times New Roman"/>
          <w:i/>
          <w:noProof/>
        </w:rPr>
        <w:t>et al.</w:t>
      </w:r>
      <w:r w:rsidRPr="00C05F3E">
        <w:rPr>
          <w:rFonts w:cs="Times New Roman"/>
          <w:noProof/>
        </w:rPr>
        <w:t xml:space="preserve">, 2000; </w:t>
      </w:r>
      <w:r w:rsidRPr="00C05F3E">
        <w:rPr>
          <w:rFonts w:cs="Times New Roman"/>
        </w:rPr>
        <w:fldChar w:fldCharType="end"/>
      </w:r>
      <w:r w:rsidRPr="00C05F3E">
        <w:rPr>
          <w:rFonts w:cs="Times New Roman"/>
        </w:rPr>
        <w:t xml:space="preserve"> </w:t>
      </w:r>
      <w:r w:rsidRPr="00C05F3E">
        <w:rPr>
          <w:rFonts w:cs="Times New Roman"/>
        </w:rPr>
        <w:fldChar w:fldCharType="begin" w:fldLock="1"/>
      </w:r>
      <w:r w:rsidRPr="00C05F3E">
        <w:rPr>
          <w:rFonts w:cs="Times New Roman"/>
        </w:rPr>
        <w:instrText>ADDIN CSL_CITATION { "citationItems" : [ { "id" : "ITEM-1", "itemData" : { "DOI" : "10.1016/S0304-405X(02)00146-0", "ISSN" : "0304405X", "abstract" : "We analyze the ultimate ownership and control of 5,232 corporations in 13 Western European countries. Typically firms are widely held (36.93%) or family controlled (44.29%). Widely held firms are more important in the UK and Ireland, family controlled firms in continental Europe. Financial and large firms are more likely widely held, while non-financial and small firms are more likely family controlled. State control is important for larger firms in certain countries. Dual class shares and pyramids enhance the control of the largest shareholders, but overall there are significant discrepancies between ownership and control in only a few countries.", "author" : [ { "dropping-particle" : "", "family" : "Faccio", "given" : "Mara", "non-dropping-particle" : "", "parse-names" : false, "suffix" : "" }, { "dropping-particle" : "", "family" : "Lang", "given" : "Larry H.P", "non-dropping-particle" : "", "parse-names" : false, "suffix" : "" } ], "container-title" : "Journal of Financial Economics", "id" : "ITEM-1", "issue" : "3", "issued" : { "date-parts" : [ [ "2002", "9" ] ] }, "page" : "365-395", "title" : "The ultimate ownership of Western European corporations", "type" : "article-journal", "volume" : "65" }, "uris" : [ "http://www.mendeley.com/documents/?uuid=8ca5212e-efe4-450d-878a-8cce88e240b3" ] } ], "mendeley" : { "formattedCitation" : "(Faccio &amp; Lang 2002)", "manualFormatting" : "Faccio and Lang, 2002", "plainTextFormattedCitation" : "(Faccio &amp; Lang 2002)", "previouslyFormattedCitation" : "(Faccio &amp; Lang 2002)" }, "properties" : { "noteIndex" : 0 }, "schema" : "https://github.com/citation-style-language/schema/raw/master/csl-citation.json" }</w:instrText>
      </w:r>
      <w:r w:rsidRPr="00C05F3E">
        <w:rPr>
          <w:rFonts w:cs="Times New Roman"/>
        </w:rPr>
        <w:fldChar w:fldCharType="separate"/>
      </w:r>
      <w:r w:rsidRPr="00C05F3E">
        <w:rPr>
          <w:rFonts w:cs="Times New Roman"/>
          <w:noProof/>
        </w:rPr>
        <w:t>Faccio and Lang, 2002</w:t>
      </w:r>
      <w:r w:rsidRPr="00C05F3E">
        <w:rPr>
          <w:rFonts w:cs="Times New Roman"/>
        </w:rPr>
        <w:fldChar w:fldCharType="end"/>
      </w:r>
      <w:r w:rsidRPr="00C05F3E">
        <w:rPr>
          <w:rFonts w:cs="Times New Roman"/>
        </w:rPr>
        <w:t xml:space="preserve">; </w:t>
      </w:r>
      <w:hyperlink r:id="rId2" w:anchor="bib2" w:history="1">
        <w:r w:rsidRPr="00C05F3E">
          <w:rPr>
            <w:rStyle w:val="Hyperlink"/>
            <w:rFonts w:cs="Times New Roman"/>
            <w:color w:val="auto"/>
            <w:u w:val="none"/>
          </w:rPr>
          <w:t xml:space="preserve">Anderson </w:t>
        </w:r>
        <w:r w:rsidRPr="00C05F3E">
          <w:rPr>
            <w:rStyle w:val="Hyperlink"/>
            <w:rFonts w:cs="Times New Roman"/>
            <w:i/>
            <w:color w:val="auto"/>
            <w:u w:val="none"/>
          </w:rPr>
          <w:t>et al</w:t>
        </w:r>
        <w:r w:rsidRPr="00C05F3E">
          <w:rPr>
            <w:rStyle w:val="Hyperlink"/>
            <w:rFonts w:cs="Times New Roman"/>
            <w:color w:val="auto"/>
            <w:u w:val="none"/>
          </w:rPr>
          <w:t>., 2003</w:t>
        </w:r>
      </w:hyperlink>
      <w:r w:rsidRPr="00C05F3E">
        <w:rPr>
          <w:rStyle w:val="Hyperlink"/>
          <w:rFonts w:cs="Times New Roman"/>
          <w:color w:val="auto"/>
          <w:u w:val="none"/>
        </w:rPr>
        <w:t>, 2009, 2012)</w:t>
      </w:r>
      <w:r w:rsidRPr="00C05F3E">
        <w:rPr>
          <w:rFonts w:cs="Times New Roman"/>
        </w:rPr>
        <w:t>.</w:t>
      </w:r>
      <w:r>
        <w:rPr>
          <w:rFonts w:cs="Times New Roman"/>
        </w:rPr>
        <w:t xml:space="preserve"> Also, prior literature illustrate</w:t>
      </w:r>
      <w:r w:rsidRPr="00123056">
        <w:rPr>
          <w:rFonts w:cs="Times New Roman"/>
        </w:rPr>
        <w:t>s that family insiders are well informed</w:t>
      </w:r>
      <w:r>
        <w:rPr>
          <w:rFonts w:cs="Times New Roman"/>
        </w:rPr>
        <w:t xml:space="preserve">, </w:t>
      </w:r>
      <w:r w:rsidRPr="00123056">
        <w:rPr>
          <w:rFonts w:cs="Times New Roman"/>
        </w:rPr>
        <w:t xml:space="preserve">as a result of </w:t>
      </w:r>
      <w:r>
        <w:rPr>
          <w:rFonts w:cs="Times New Roman"/>
        </w:rPr>
        <w:t xml:space="preserve">their </w:t>
      </w:r>
      <w:r w:rsidRPr="00123056">
        <w:rPr>
          <w:rFonts w:cs="Times New Roman"/>
        </w:rPr>
        <w:t xml:space="preserve">dominant control over the firm (e.g., Ali </w:t>
      </w:r>
      <w:r w:rsidRPr="00123056">
        <w:rPr>
          <w:rFonts w:cs="Times New Roman"/>
          <w:i/>
        </w:rPr>
        <w:t>et al</w:t>
      </w:r>
      <w:r w:rsidRPr="00123056">
        <w:rPr>
          <w:rFonts w:cs="Times New Roman"/>
        </w:rPr>
        <w:t xml:space="preserve">., 2007; Chen </w:t>
      </w:r>
      <w:r w:rsidRPr="00123056">
        <w:rPr>
          <w:rFonts w:cs="Times New Roman"/>
          <w:i/>
        </w:rPr>
        <w:t>et al</w:t>
      </w:r>
      <w:r w:rsidRPr="00123056">
        <w:rPr>
          <w:rFonts w:cs="Times New Roman"/>
        </w:rPr>
        <w:t xml:space="preserve">., 2008; Anderson </w:t>
      </w:r>
      <w:r w:rsidRPr="00123056">
        <w:rPr>
          <w:rFonts w:cs="Times New Roman"/>
          <w:i/>
        </w:rPr>
        <w:t>et al</w:t>
      </w:r>
      <w:r w:rsidRPr="00123056">
        <w:rPr>
          <w:rFonts w:cs="Times New Roman"/>
        </w:rPr>
        <w:t>., 2009)</w:t>
      </w:r>
      <w:r w:rsidRPr="00123056">
        <w:rPr>
          <w:rFonts w:cs="Times New Roman"/>
          <w:lang w:val="en-US"/>
        </w:rPr>
        <w:t>.</w:t>
      </w:r>
    </w:p>
  </w:footnote>
  <w:footnote w:id="4">
    <w:p w14:paraId="41D6E2E0" w14:textId="27AF42B5" w:rsidR="00BB4D3E" w:rsidRDefault="00BB4D3E">
      <w:pPr>
        <w:pStyle w:val="FootnoteText"/>
      </w:pPr>
      <w:r>
        <w:rPr>
          <w:rStyle w:val="FootnoteReference"/>
        </w:rPr>
        <w:footnoteRef/>
      </w:r>
      <w:r>
        <w:t xml:space="preserve"> According to summary statistics, family voting rights vary from 30% to 80%, and family board seats vary from 0 to 7 among family firms.</w:t>
      </w:r>
    </w:p>
  </w:footnote>
  <w:footnote w:id="5">
    <w:p w14:paraId="463A6129" w14:textId="6C4A5C8D" w:rsidR="00BB4D3E" w:rsidRDefault="00BB4D3E" w:rsidP="00065CC7">
      <w:pPr>
        <w:pStyle w:val="FootnoteText"/>
      </w:pPr>
      <w:r>
        <w:rPr>
          <w:rStyle w:val="FootnoteReference"/>
        </w:rPr>
        <w:footnoteRef/>
      </w:r>
      <w:r>
        <w:t xml:space="preserve"> Some firms have their own insider trading policy and code of practice going beyond regulations (Jagolinzer </w:t>
      </w:r>
      <w:r w:rsidRPr="006B0765">
        <w:rPr>
          <w:i/>
        </w:rPr>
        <w:t>et al</w:t>
      </w:r>
      <w:r>
        <w:t xml:space="preserve">., 2011). </w:t>
      </w:r>
    </w:p>
  </w:footnote>
  <w:footnote w:id="6">
    <w:p w14:paraId="215A8DC8" w14:textId="5D44D153" w:rsidR="00BB4D3E" w:rsidRDefault="00BB4D3E" w:rsidP="001B3079">
      <w:pPr>
        <w:pStyle w:val="FootnoteText"/>
        <w:jc w:val="left"/>
      </w:pPr>
      <w:r>
        <w:rPr>
          <w:rStyle w:val="FootnoteReference"/>
        </w:rPr>
        <w:footnoteRef/>
      </w:r>
      <w:r>
        <w:t xml:space="preserve"> See Director’s Handbook,  “</w:t>
      </w:r>
      <w:r w:rsidRPr="009E11E4">
        <w:t>http://www.hkexgroup.com/-/medi</w:t>
      </w:r>
      <w:r>
        <w:t>a/HKEX-Group-Site/ssd/Corporate-</w:t>
      </w:r>
      <w:r w:rsidRPr="009E11E4">
        <w:t>Governanc</w:t>
      </w:r>
      <w:r>
        <w:t>e/Documents/Handbook_website.pdf”</w:t>
      </w:r>
    </w:p>
  </w:footnote>
  <w:footnote w:id="7">
    <w:p w14:paraId="29FDEC40" w14:textId="77777777" w:rsidR="00BB4D3E" w:rsidRPr="007354F9" w:rsidRDefault="00BB4D3E" w:rsidP="00CE5763">
      <w:pPr>
        <w:pStyle w:val="FootnoteText"/>
      </w:pPr>
      <w:r w:rsidRPr="001F4D0C">
        <w:rPr>
          <w:rStyle w:val="FootnoteReference"/>
        </w:rPr>
        <w:footnoteRef/>
      </w:r>
      <w:r w:rsidRPr="007354F9">
        <w:t xml:space="preserve"> We conduct robustness checks for different thresholds of family voting rights </w:t>
      </w:r>
      <w:r>
        <w:t xml:space="preserve">from </w:t>
      </w:r>
      <w:r w:rsidRPr="007354F9">
        <w:t>20</w:t>
      </w:r>
      <w:r>
        <w:t>% to 35%</w:t>
      </w:r>
      <w:r w:rsidRPr="007354F9">
        <w:t>. T</w:t>
      </w:r>
      <w:r>
        <w:t>he results are largely consistent and available upon request.</w:t>
      </w:r>
    </w:p>
  </w:footnote>
  <w:footnote w:id="8">
    <w:p w14:paraId="44E77626" w14:textId="77777777" w:rsidR="00BB4D3E" w:rsidRPr="007354F9" w:rsidRDefault="00BB4D3E" w:rsidP="00A12A2F">
      <w:pPr>
        <w:pStyle w:val="FootnoteText"/>
      </w:pPr>
      <w:r w:rsidRPr="007354F9">
        <w:rPr>
          <w:rStyle w:val="FootnoteReference"/>
        </w:rPr>
        <w:footnoteRef/>
      </w:r>
      <w:r w:rsidRPr="007354F9">
        <w:t xml:space="preserve"> The Main Board and the </w:t>
      </w:r>
      <w:r w:rsidRPr="007354F9">
        <w:rPr>
          <w:lang w:val="en-US"/>
        </w:rPr>
        <w:t>Growth Enterprise Market (GEM)</w:t>
      </w:r>
      <w:r w:rsidRPr="007354F9">
        <w:t xml:space="preserve"> comprise the HKEx securities market. They provide a marketplace for capital formation by different types of companies. Main Board companies are generally larger and have a longer history and profit record. Those without a profit record must satisfy alternative financial tests. See https://www.hkex.com.hk/eng/global/faq/hkex%20markets.htm</w:t>
      </w:r>
    </w:p>
  </w:footnote>
  <w:footnote w:id="9">
    <w:p w14:paraId="7EAC5CE7" w14:textId="77777777" w:rsidR="00BB4D3E" w:rsidRPr="007354F9" w:rsidRDefault="00BB4D3E" w:rsidP="00A12A2F">
      <w:pPr>
        <w:pStyle w:val="FootnoteText"/>
      </w:pPr>
      <w:r w:rsidRPr="007354F9">
        <w:rPr>
          <w:rStyle w:val="FootnoteReference"/>
        </w:rPr>
        <w:footnoteRef/>
      </w:r>
      <w:r w:rsidRPr="007354F9">
        <w:t xml:space="preserve"> The number of H shares and red chips is sourced from the China Stock Market and Accounting Research Database (CSMAR).</w:t>
      </w:r>
    </w:p>
  </w:footnote>
  <w:footnote w:id="10">
    <w:p w14:paraId="64DB5A43" w14:textId="51E88DE9" w:rsidR="00BB4D3E" w:rsidRDefault="00BB4D3E">
      <w:pPr>
        <w:pStyle w:val="FootnoteText"/>
      </w:pPr>
      <w:r>
        <w:rPr>
          <w:rStyle w:val="FootnoteReference"/>
        </w:rPr>
        <w:footnoteRef/>
      </w:r>
      <w:r>
        <w:t xml:space="preserve"> </w:t>
      </w:r>
      <w:r w:rsidRPr="001A1935">
        <w:t xml:space="preserve">When analyzing insider trading, we define both directors and top management as insiders in our main </w:t>
      </w:r>
      <w:r>
        <w:t>analysis</w:t>
      </w:r>
      <w:r w:rsidRPr="001A1935">
        <w:t xml:space="preserve">. </w:t>
      </w:r>
      <w:r>
        <w:t>In a further robustness check, w</w:t>
      </w:r>
      <w:r w:rsidRPr="001A1935">
        <w:t>e exclude managers who are not on the board</w:t>
      </w:r>
      <w:r>
        <w:t>,</w:t>
      </w:r>
      <w:r w:rsidRPr="001A1935">
        <w:t xml:space="preserve"> and the results remain </w:t>
      </w:r>
      <w:r>
        <w:t>unchanged</w:t>
      </w:r>
      <w:r w:rsidRPr="001A1935">
        <w:t>.</w:t>
      </w:r>
    </w:p>
  </w:footnote>
  <w:footnote w:id="11">
    <w:p w14:paraId="626212AF" w14:textId="16DA1AFD" w:rsidR="00BB4D3E" w:rsidRPr="007354F9" w:rsidRDefault="00BB4D3E" w:rsidP="00473A25">
      <w:pPr>
        <w:pStyle w:val="FootnoteText"/>
        <w:keepNext/>
        <w:keepLines/>
      </w:pPr>
      <w:r w:rsidRPr="001F4D0C">
        <w:rPr>
          <w:rStyle w:val="FootnoteReference"/>
        </w:rPr>
        <w:footnoteRef/>
      </w:r>
      <w:r w:rsidRPr="007354F9">
        <w:t xml:space="preserve"> A dynamic short selling list is manually identified using the short selling announcement</w:t>
      </w:r>
      <w:r>
        <w:t>s</w:t>
      </w:r>
      <w:r w:rsidRPr="007354F9">
        <w:t xml:space="preserve"> on the HKEx website. The HKEx website posts only the latest list of securities that are eligible for short selling</w:t>
      </w:r>
      <w:r>
        <w:t>,</w:t>
      </w:r>
      <w:r w:rsidRPr="007354F9">
        <w:t xml:space="preserve"> but announcements for every previous change to the short selling list </w:t>
      </w:r>
      <w:r>
        <w:t xml:space="preserve">can </w:t>
      </w:r>
      <w:r w:rsidRPr="007354F9">
        <w:t xml:space="preserve">be found. Thus, the short selling list posted on March </w:t>
      </w:r>
      <w:r>
        <w:t xml:space="preserve">24, </w:t>
      </w:r>
      <w:r w:rsidRPr="007354F9">
        <w:t>2015</w:t>
      </w:r>
      <w:r>
        <w:t>,</w:t>
      </w:r>
      <w:r w:rsidRPr="007354F9">
        <w:t xml:space="preserve"> is taken as the benchmark short selling list and every dynamic short selling list between two adjustments is back deducted. </w:t>
      </w:r>
    </w:p>
  </w:footnote>
  <w:footnote w:id="12">
    <w:p w14:paraId="39BA4765" w14:textId="10274520" w:rsidR="00BB4D3E" w:rsidRDefault="00BB4D3E">
      <w:pPr>
        <w:pStyle w:val="FootnoteText"/>
      </w:pPr>
      <w:r>
        <w:rPr>
          <w:rStyle w:val="FootnoteReference"/>
        </w:rPr>
        <w:footnoteRef/>
      </w:r>
      <w:r>
        <w:t xml:space="preserve"> A sample with all firms, including financial firms, is analyzed as a robustness check, and the results remain qualitatively similar.</w:t>
      </w:r>
    </w:p>
  </w:footnote>
  <w:footnote w:id="13">
    <w:p w14:paraId="510AC9F7" w14:textId="486FB2F2" w:rsidR="00BB4D3E" w:rsidRPr="007354F9" w:rsidRDefault="00BB4D3E" w:rsidP="00473A25">
      <w:pPr>
        <w:pStyle w:val="FootnoteText"/>
      </w:pPr>
      <w:r w:rsidRPr="001F4D0C">
        <w:rPr>
          <w:rStyle w:val="FootnoteReference"/>
        </w:rPr>
        <w:footnoteRef/>
      </w:r>
      <w:r w:rsidRPr="007354F9">
        <w:t xml:space="preserve"> Generally, block shareholder</w:t>
      </w:r>
      <w:r>
        <w:t>s</w:t>
      </w:r>
      <w:r w:rsidRPr="007354F9">
        <w:t xml:space="preserve"> do not change substantially across several years. Therefore, we take the </w:t>
      </w:r>
      <w:r>
        <w:t>control</w:t>
      </w:r>
      <w:r w:rsidRPr="007354F9">
        <w:t xml:space="preserve"> structure at the end of 2012 for our sample of 2009 to 2014. </w:t>
      </w:r>
    </w:p>
  </w:footnote>
  <w:footnote w:id="14">
    <w:p w14:paraId="015CBFF1" w14:textId="1C396FF4" w:rsidR="00BB4D3E" w:rsidRDefault="00BB4D3E">
      <w:pPr>
        <w:pStyle w:val="FootnoteText"/>
      </w:pPr>
      <w:r>
        <w:rPr>
          <w:rStyle w:val="FootnoteReference"/>
        </w:rPr>
        <w:footnoteRef/>
      </w:r>
      <w:r>
        <w:t xml:space="preserve"> </w:t>
      </w:r>
      <w:r w:rsidRPr="00234E1A">
        <w:t xml:space="preserve">According to Chakrabarty and Shkilko (2013), estimation window [-60, -11] may allow the inclusion of compounding events in addition to insider sales. Thus, we report the results when </w:t>
      </w:r>
      <w:r>
        <w:t xml:space="preserve">the </w:t>
      </w:r>
      <w:r w:rsidRPr="00234E1A">
        <w:t>estimation window is set as [-30,-11] in the paper. However,</w:t>
      </w:r>
      <w:r>
        <w:t xml:space="preserve"> in unreported results, we also conduct analysis based on an estimation window of [-60, -11] and the results are qualitatively similar.</w:t>
      </w:r>
    </w:p>
  </w:footnote>
  <w:footnote w:id="15">
    <w:p w14:paraId="2EF6A6E0" w14:textId="329DE04A" w:rsidR="00BB4D3E" w:rsidRDefault="00BB4D3E">
      <w:pPr>
        <w:pStyle w:val="FootnoteText"/>
      </w:pPr>
      <w:r>
        <w:rPr>
          <w:rStyle w:val="FootnoteReference"/>
        </w:rPr>
        <w:footnoteRef/>
      </w:r>
      <w:r>
        <w:t xml:space="preserve"> </w:t>
      </w:r>
      <w:r w:rsidRPr="00C827F9">
        <w:t xml:space="preserve">As all transactions should be released to the public by day 3, we do not </w:t>
      </w:r>
      <w:r>
        <w:t xml:space="preserve">report the results for the event window </w:t>
      </w:r>
      <w:r w:rsidRPr="00C827F9">
        <w:t>[</w:t>
      </w:r>
      <w:r>
        <w:t>0</w:t>
      </w:r>
      <w:r w:rsidRPr="00C827F9">
        <w:t>, 3]</w:t>
      </w:r>
      <w:r>
        <w:t>.</w:t>
      </w:r>
      <w:r w:rsidRPr="00C827F9">
        <w:t xml:space="preserve"> </w:t>
      </w:r>
    </w:p>
  </w:footnote>
  <w:footnote w:id="16">
    <w:p w14:paraId="20F6F0AE" w14:textId="57EB5FF1" w:rsidR="00BB4D3E" w:rsidRDefault="00BB4D3E" w:rsidP="001B78A4">
      <w:pPr>
        <w:pStyle w:val="FootnoteText"/>
        <w:keepLines/>
      </w:pPr>
      <w:r>
        <w:rPr>
          <w:rStyle w:val="FootnoteReference"/>
        </w:rPr>
        <w:footnoteRef/>
      </w:r>
      <w:r>
        <w:t xml:space="preserve"> Two or more directors with different titles in the same firm can execute their trades on the same day. We take this day only once as an insider event when implementing the event study. This further reduces the insider sales observations to 946 compared to the 1,148 in Table 1. In Table 10, for robustness check, we also have a full 1,148 observations when running regressions depending on directors’ rank.  </w:t>
      </w:r>
    </w:p>
  </w:footnote>
  <w:footnote w:id="17">
    <w:p w14:paraId="2BB3C414" w14:textId="77777777" w:rsidR="00BB4D3E" w:rsidRPr="001519BB" w:rsidRDefault="00BB4D3E" w:rsidP="00BA3FC0">
      <w:pPr>
        <w:pStyle w:val="FootnoteText"/>
      </w:pPr>
      <w:r>
        <w:rPr>
          <w:rStyle w:val="FootnoteReference"/>
        </w:rPr>
        <w:footnoteRef/>
      </w:r>
      <w:r>
        <w:t xml:space="preserve"> </w:t>
      </w:r>
      <w:r w:rsidRPr="001519BB">
        <w:t>As all transactions should be released to the public by day 3, we do not find</w:t>
      </w:r>
      <w:r>
        <w:t xml:space="preserve"> the cumulative abnormal short sales</w:t>
      </w:r>
      <w:r w:rsidRPr="001519BB">
        <w:t xml:space="preserve"> significant in the [</w:t>
      </w:r>
      <w:r>
        <w:t>1, 3] event window.</w:t>
      </w:r>
      <w:r w:rsidRPr="001519BB">
        <w:t xml:space="preserve"> </w:t>
      </w:r>
    </w:p>
    <w:p w14:paraId="2A75FBB9" w14:textId="77777777" w:rsidR="00BB4D3E" w:rsidRDefault="00BB4D3E" w:rsidP="00BA3FC0">
      <w:pPr>
        <w:pStyle w:val="FootnoteText"/>
      </w:pPr>
    </w:p>
  </w:footnote>
  <w:footnote w:id="18">
    <w:p w14:paraId="10CFBD0B" w14:textId="3B456F5A" w:rsidR="00BB4D3E" w:rsidRDefault="00BB4D3E">
      <w:pPr>
        <w:pStyle w:val="FootnoteText"/>
      </w:pPr>
      <w:r>
        <w:rPr>
          <w:rStyle w:val="FootnoteReference"/>
        </w:rPr>
        <w:footnoteRef/>
      </w:r>
      <w:r>
        <w:t xml:space="preserve"> In unreported results, we also take family board presence as a proxy for family control, and the results are qualitatively the same. Family board presence is the number of family members sitting on the board as a percentage of the total number of board members. The threshold of family board presence to define a family firm as a strongly family-controlled firm is 20%. </w:t>
      </w:r>
    </w:p>
  </w:footnote>
  <w:footnote w:id="19">
    <w:p w14:paraId="1D5CBB24" w14:textId="32FCB3C7" w:rsidR="00BB4D3E" w:rsidRPr="00CA57AC" w:rsidRDefault="00BB4D3E" w:rsidP="00152ACD">
      <w:pPr>
        <w:pStyle w:val="FootnoteText"/>
        <w:keepLines/>
      </w:pPr>
      <w:r>
        <w:rPr>
          <w:rStyle w:val="FootnoteReference"/>
        </w:rPr>
        <w:footnoteRef/>
      </w:r>
      <w:r>
        <w:t xml:space="preserve"> </w:t>
      </w:r>
      <w:r w:rsidRPr="00CA57AC">
        <w:t xml:space="preserve">According to </w:t>
      </w:r>
      <w:r>
        <w:t xml:space="preserve">the </w:t>
      </w:r>
      <w:r w:rsidRPr="00CA57AC">
        <w:t xml:space="preserve">summary statistics in Table 2, average family voting rights is 51.186% and average family board seats is 1.766. </w:t>
      </w:r>
      <w:r>
        <w:t>Thus, we take a threshold of 50% for family voting rights and 2 for family board seats. Our criteria are also consistent with the definition for a majority-controlled company by</w:t>
      </w:r>
      <w:r w:rsidRPr="00D922BD">
        <w:t xml:space="preserve"> </w:t>
      </w:r>
      <w:r>
        <w:t xml:space="preserve">the </w:t>
      </w:r>
      <w:r w:rsidRPr="00D922BD">
        <w:t>Director’s Handb</w:t>
      </w:r>
      <w:r>
        <w:t>ook issued by the HKEx.</w:t>
      </w:r>
    </w:p>
    <w:p w14:paraId="67B4600B" w14:textId="2C1BD618" w:rsidR="00BB4D3E" w:rsidRDefault="00BB4D3E">
      <w:pPr>
        <w:pStyle w:val="FootnoteText"/>
      </w:pPr>
    </w:p>
  </w:footnote>
  <w:footnote w:id="20">
    <w:p w14:paraId="0A251F84" w14:textId="77777777" w:rsidR="00BB4D3E" w:rsidRDefault="00BB4D3E" w:rsidP="006B42DC">
      <w:pPr>
        <w:pStyle w:val="FootnoteText"/>
      </w:pPr>
      <w:r>
        <w:rPr>
          <w:rStyle w:val="FootnoteReference"/>
        </w:rPr>
        <w:footnoteRef/>
      </w:r>
      <w:r>
        <w:t xml:space="preserve"> </w:t>
      </w:r>
      <w:r w:rsidRPr="007354F9">
        <w:t>The abnormal returns defined by the market model are also tested. The results remain qualitatively the same.</w:t>
      </w:r>
    </w:p>
  </w:footnote>
  <w:footnote w:id="21">
    <w:p w14:paraId="6E6489BC" w14:textId="412D38FE" w:rsidR="00BB4D3E" w:rsidRPr="007354F9" w:rsidRDefault="00BB4D3E" w:rsidP="00E2325C">
      <w:pPr>
        <w:pStyle w:val="FootnoteText"/>
      </w:pPr>
      <w:r w:rsidRPr="001F4D0C">
        <w:rPr>
          <w:rStyle w:val="FootnoteReference"/>
        </w:rPr>
        <w:footnoteRef/>
      </w:r>
      <w:r w:rsidRPr="007354F9">
        <w:t xml:space="preserve"> We expand the range of routine </w:t>
      </w:r>
      <w:r>
        <w:t>trades</w:t>
      </w:r>
      <w:r w:rsidRPr="007354F9">
        <w:t xml:space="preserve"> based on the data structure. </w:t>
      </w:r>
      <w:r w:rsidRPr="00A9589E">
        <w:t xml:space="preserve">Following Cohen </w:t>
      </w:r>
      <w:r w:rsidRPr="00A9589E">
        <w:rPr>
          <w:i/>
        </w:rPr>
        <w:t>et al</w:t>
      </w:r>
      <w:r w:rsidRPr="00A9589E">
        <w:t xml:space="preserve">. (2012), if the trade pattern of an insider is March </w:t>
      </w:r>
      <w:r>
        <w:t xml:space="preserve">1, </w:t>
      </w:r>
      <w:r w:rsidRPr="00A9589E">
        <w:t xml:space="preserve">2012, June </w:t>
      </w:r>
      <w:r>
        <w:t xml:space="preserve">1, </w:t>
      </w:r>
      <w:r w:rsidRPr="00A9589E">
        <w:t>2012, Sep</w:t>
      </w:r>
      <w:r>
        <w:t>t. 1,</w:t>
      </w:r>
      <w:r w:rsidRPr="00A9589E">
        <w:t xml:space="preserve"> 2012</w:t>
      </w:r>
      <w:r>
        <w:t>,</w:t>
      </w:r>
      <w:r w:rsidRPr="00A9589E">
        <w:t xml:space="preserve"> and Dec</w:t>
      </w:r>
      <w:r>
        <w:t>. 1,</w:t>
      </w:r>
      <w:r w:rsidRPr="00A9589E">
        <w:t xml:space="preserve"> 2012, </w:t>
      </w:r>
      <w:r>
        <w:t>his/her transactions are</w:t>
      </w:r>
      <w:r w:rsidRPr="00A9589E">
        <w:t xml:space="preserve"> classified as routine </w:t>
      </w:r>
      <w:r>
        <w:t>trades</w:t>
      </w:r>
      <w:r w:rsidRPr="00A9589E">
        <w:t xml:space="preserve">. </w:t>
      </w:r>
      <w:r>
        <w:t>Besides, w</w:t>
      </w:r>
      <w:r w:rsidRPr="00A9589E">
        <w:t xml:space="preserve">e </w:t>
      </w:r>
      <w:r>
        <w:t xml:space="preserve">also </w:t>
      </w:r>
      <w:r w:rsidRPr="00A9589E">
        <w:t xml:space="preserve">identify </w:t>
      </w:r>
      <w:r>
        <w:t xml:space="preserve">the trades made by </w:t>
      </w:r>
      <w:r w:rsidRPr="00A9589E">
        <w:t>an insider whose trading time interval is fixed as</w:t>
      </w:r>
      <w:r>
        <w:t xml:space="preserve"> </w:t>
      </w:r>
      <w:r w:rsidRPr="00A9589E">
        <w:t xml:space="preserve">routine </w:t>
      </w:r>
      <w:r>
        <w:t>trades</w:t>
      </w:r>
      <w:r w:rsidRPr="00A9589E">
        <w:t>.</w:t>
      </w:r>
    </w:p>
  </w:footnote>
  <w:footnote w:id="22">
    <w:p w14:paraId="6533AF76" w14:textId="5F98C1CD" w:rsidR="00BB4D3E" w:rsidRDefault="00BB4D3E" w:rsidP="004D32BA">
      <w:pPr>
        <w:pStyle w:val="FootnoteText"/>
      </w:pPr>
      <w:r>
        <w:rPr>
          <w:rStyle w:val="FootnoteReference"/>
        </w:rPr>
        <w:footnoteRef/>
      </w:r>
      <w:r>
        <w:t xml:space="preserve"> For family control, we only report the results measured by family voting rights here. The results measured by family board seats and family board presence are qualitatively the same.</w:t>
      </w:r>
    </w:p>
  </w:footnote>
  <w:footnote w:id="23">
    <w:p w14:paraId="7B9CB196" w14:textId="439E41CD" w:rsidR="00BB4D3E" w:rsidRPr="007354F9" w:rsidRDefault="00BB4D3E" w:rsidP="002D17C5">
      <w:pPr>
        <w:pStyle w:val="FootnoteText"/>
        <w:keepNext/>
        <w:keepLines/>
        <w:pageBreakBefore/>
      </w:pPr>
      <w:r w:rsidRPr="001F4D0C">
        <w:rPr>
          <w:rStyle w:val="FootnoteReference"/>
        </w:rPr>
        <w:footnoteRef/>
      </w:r>
      <w:r w:rsidRPr="007354F9">
        <w:t xml:space="preserve"> According to Chapter 3 of </w:t>
      </w:r>
      <w:r>
        <w:t xml:space="preserve">the </w:t>
      </w:r>
      <w:r w:rsidRPr="007354F9">
        <w:rPr>
          <w:bCs/>
        </w:rPr>
        <w:t>Listing Rules and Guidance</w:t>
      </w:r>
      <w:r w:rsidRPr="007354F9">
        <w:t xml:space="preserve"> (Authorised Representatives, Directors, Board Committees and Company Secretary) disclosed by </w:t>
      </w:r>
      <w:r>
        <w:t>the HKEx</w:t>
      </w:r>
      <w:r w:rsidRPr="007354F9">
        <w:t>, every board must include at least three independent non-executive directors</w:t>
      </w:r>
      <w:r>
        <w:t>,</w:t>
      </w:r>
      <w:r w:rsidRPr="007354F9">
        <w:t xml:space="preserve"> and at least one of the independent non-executive directors must have appropriate professional qualifications or account</w:t>
      </w:r>
      <w:r>
        <w:t>ing</w:t>
      </w:r>
      <w:r w:rsidRPr="007354F9">
        <w:t xml:space="preserve"> or related financial management expertise.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B64D9"/>
    <w:multiLevelType w:val="hybridMultilevel"/>
    <w:tmpl w:val="3AD8018A"/>
    <w:lvl w:ilvl="0" w:tplc="C76C10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077C3"/>
    <w:multiLevelType w:val="hybridMultilevel"/>
    <w:tmpl w:val="DC066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974DC"/>
    <w:multiLevelType w:val="hybridMultilevel"/>
    <w:tmpl w:val="ED3A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1297F"/>
    <w:multiLevelType w:val="hybridMultilevel"/>
    <w:tmpl w:val="984656A0"/>
    <w:lvl w:ilvl="0" w:tplc="387A1C78">
      <w:start w:val="1"/>
      <w:numFmt w:val="decimal"/>
      <w:lvlText w:val="%1."/>
      <w:lvlJc w:val="left"/>
      <w:pPr>
        <w:ind w:left="420" w:hanging="360"/>
      </w:pPr>
      <w:rPr>
        <w:rFonts w:hint="eastAsia"/>
      </w:rPr>
    </w:lvl>
    <w:lvl w:ilvl="1" w:tplc="04090019" w:tentative="1">
      <w:start w:val="1"/>
      <w:numFmt w:val="lowerLetter"/>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lowerLetter"/>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lowerLetter"/>
      <w:lvlText w:val="%8)"/>
      <w:lvlJc w:val="left"/>
      <w:pPr>
        <w:ind w:left="3900" w:hanging="480"/>
      </w:pPr>
    </w:lvl>
    <w:lvl w:ilvl="8" w:tplc="0409001B" w:tentative="1">
      <w:start w:val="1"/>
      <w:numFmt w:val="lowerRoman"/>
      <w:lvlText w:val="%9."/>
      <w:lvlJc w:val="right"/>
      <w:pPr>
        <w:ind w:left="4380" w:hanging="480"/>
      </w:pPr>
    </w:lvl>
  </w:abstractNum>
  <w:abstractNum w:abstractNumId="4" w15:restartNumberingAfterBreak="0">
    <w:nsid w:val="2C6C6A7B"/>
    <w:multiLevelType w:val="hybridMultilevel"/>
    <w:tmpl w:val="45C877DC"/>
    <w:lvl w:ilvl="0" w:tplc="F0BCF38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24B60"/>
    <w:multiLevelType w:val="hybridMultilevel"/>
    <w:tmpl w:val="96BAD990"/>
    <w:lvl w:ilvl="0" w:tplc="93B06F8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396EA9"/>
    <w:multiLevelType w:val="hybridMultilevel"/>
    <w:tmpl w:val="7CFEA8FC"/>
    <w:lvl w:ilvl="0" w:tplc="508688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A03D77"/>
    <w:multiLevelType w:val="hybridMultilevel"/>
    <w:tmpl w:val="B5424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4B5C68"/>
    <w:multiLevelType w:val="hybridMultilevel"/>
    <w:tmpl w:val="D2E2C59C"/>
    <w:lvl w:ilvl="0" w:tplc="B6508DB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841544"/>
    <w:multiLevelType w:val="hybridMultilevel"/>
    <w:tmpl w:val="3C340640"/>
    <w:lvl w:ilvl="0" w:tplc="5A20DA9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6B7395"/>
    <w:multiLevelType w:val="multilevel"/>
    <w:tmpl w:val="DA1AC5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DA3BDA"/>
    <w:multiLevelType w:val="multilevel"/>
    <w:tmpl w:val="517A08C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D881766"/>
    <w:multiLevelType w:val="hybridMultilevel"/>
    <w:tmpl w:val="CB9A5CF6"/>
    <w:lvl w:ilvl="0" w:tplc="B202706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9"/>
  </w:num>
  <w:num w:numId="5">
    <w:abstractNumId w:val="8"/>
  </w:num>
  <w:num w:numId="6">
    <w:abstractNumId w:val="3"/>
  </w:num>
  <w:num w:numId="7">
    <w:abstractNumId w:val="5"/>
  </w:num>
  <w:num w:numId="8">
    <w:abstractNumId w:val="11"/>
  </w:num>
  <w:num w:numId="9">
    <w:abstractNumId w:val="10"/>
  </w:num>
  <w:num w:numId="10">
    <w:abstractNumId w:val="7"/>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72"/>
    <w:rsid w:val="00000460"/>
    <w:rsid w:val="00000A55"/>
    <w:rsid w:val="00000DFF"/>
    <w:rsid w:val="000014BA"/>
    <w:rsid w:val="000025A3"/>
    <w:rsid w:val="00002754"/>
    <w:rsid w:val="000033CD"/>
    <w:rsid w:val="00003B69"/>
    <w:rsid w:val="000048CA"/>
    <w:rsid w:val="00004D83"/>
    <w:rsid w:val="0000582C"/>
    <w:rsid w:val="0001076A"/>
    <w:rsid w:val="00011A16"/>
    <w:rsid w:val="000139B3"/>
    <w:rsid w:val="00015264"/>
    <w:rsid w:val="0001563F"/>
    <w:rsid w:val="00016F92"/>
    <w:rsid w:val="00020482"/>
    <w:rsid w:val="000208EC"/>
    <w:rsid w:val="00020FF8"/>
    <w:rsid w:val="00021F60"/>
    <w:rsid w:val="00022713"/>
    <w:rsid w:val="00022DF4"/>
    <w:rsid w:val="00023425"/>
    <w:rsid w:val="00025CA6"/>
    <w:rsid w:val="00026557"/>
    <w:rsid w:val="00030872"/>
    <w:rsid w:val="00030963"/>
    <w:rsid w:val="00031D96"/>
    <w:rsid w:val="00032746"/>
    <w:rsid w:val="00032AA3"/>
    <w:rsid w:val="000333A6"/>
    <w:rsid w:val="00033749"/>
    <w:rsid w:val="00034825"/>
    <w:rsid w:val="00035AFA"/>
    <w:rsid w:val="000369B1"/>
    <w:rsid w:val="00040A11"/>
    <w:rsid w:val="00041046"/>
    <w:rsid w:val="000414C6"/>
    <w:rsid w:val="00041919"/>
    <w:rsid w:val="0004199A"/>
    <w:rsid w:val="0004485B"/>
    <w:rsid w:val="00044F76"/>
    <w:rsid w:val="00045336"/>
    <w:rsid w:val="000453F6"/>
    <w:rsid w:val="000464C9"/>
    <w:rsid w:val="00052961"/>
    <w:rsid w:val="00054058"/>
    <w:rsid w:val="00054190"/>
    <w:rsid w:val="00054D2C"/>
    <w:rsid w:val="00056890"/>
    <w:rsid w:val="00057308"/>
    <w:rsid w:val="00061179"/>
    <w:rsid w:val="000617B5"/>
    <w:rsid w:val="00061E4D"/>
    <w:rsid w:val="00062979"/>
    <w:rsid w:val="0006360F"/>
    <w:rsid w:val="00064669"/>
    <w:rsid w:val="00064827"/>
    <w:rsid w:val="0006490B"/>
    <w:rsid w:val="00065CC7"/>
    <w:rsid w:val="000660BA"/>
    <w:rsid w:val="0006653A"/>
    <w:rsid w:val="00066623"/>
    <w:rsid w:val="00066A65"/>
    <w:rsid w:val="00066E4F"/>
    <w:rsid w:val="000676B1"/>
    <w:rsid w:val="0007002B"/>
    <w:rsid w:val="000716DA"/>
    <w:rsid w:val="00071B65"/>
    <w:rsid w:val="000726CC"/>
    <w:rsid w:val="000733B9"/>
    <w:rsid w:val="0007390F"/>
    <w:rsid w:val="00073CAA"/>
    <w:rsid w:val="00077336"/>
    <w:rsid w:val="00077793"/>
    <w:rsid w:val="00080052"/>
    <w:rsid w:val="00080B8E"/>
    <w:rsid w:val="0008369D"/>
    <w:rsid w:val="00083F3B"/>
    <w:rsid w:val="000843CB"/>
    <w:rsid w:val="00086083"/>
    <w:rsid w:val="00087423"/>
    <w:rsid w:val="000878D8"/>
    <w:rsid w:val="00087B9B"/>
    <w:rsid w:val="0009137E"/>
    <w:rsid w:val="00093A07"/>
    <w:rsid w:val="00093E44"/>
    <w:rsid w:val="0009550F"/>
    <w:rsid w:val="00095735"/>
    <w:rsid w:val="000959E1"/>
    <w:rsid w:val="00095D24"/>
    <w:rsid w:val="00095FD8"/>
    <w:rsid w:val="00097B14"/>
    <w:rsid w:val="000A00CC"/>
    <w:rsid w:val="000A016A"/>
    <w:rsid w:val="000A2668"/>
    <w:rsid w:val="000A2847"/>
    <w:rsid w:val="000A341A"/>
    <w:rsid w:val="000A4B5A"/>
    <w:rsid w:val="000A5A27"/>
    <w:rsid w:val="000A6EF1"/>
    <w:rsid w:val="000B013C"/>
    <w:rsid w:val="000B08A4"/>
    <w:rsid w:val="000B0B82"/>
    <w:rsid w:val="000B4674"/>
    <w:rsid w:val="000B5C22"/>
    <w:rsid w:val="000B7E14"/>
    <w:rsid w:val="000C0294"/>
    <w:rsid w:val="000C0C46"/>
    <w:rsid w:val="000C101C"/>
    <w:rsid w:val="000C1266"/>
    <w:rsid w:val="000C1CCD"/>
    <w:rsid w:val="000C2ED2"/>
    <w:rsid w:val="000C3A2A"/>
    <w:rsid w:val="000C3C0F"/>
    <w:rsid w:val="000C48CF"/>
    <w:rsid w:val="000C6629"/>
    <w:rsid w:val="000C6D3D"/>
    <w:rsid w:val="000C70EA"/>
    <w:rsid w:val="000D15C5"/>
    <w:rsid w:val="000D215C"/>
    <w:rsid w:val="000D289A"/>
    <w:rsid w:val="000D29F4"/>
    <w:rsid w:val="000D77A8"/>
    <w:rsid w:val="000D77D4"/>
    <w:rsid w:val="000D7D95"/>
    <w:rsid w:val="000E0889"/>
    <w:rsid w:val="000E0BBE"/>
    <w:rsid w:val="000E0C50"/>
    <w:rsid w:val="000E5F9D"/>
    <w:rsid w:val="000E72D9"/>
    <w:rsid w:val="000E7F3D"/>
    <w:rsid w:val="000F06E3"/>
    <w:rsid w:val="000F095C"/>
    <w:rsid w:val="000F0A53"/>
    <w:rsid w:val="000F31FB"/>
    <w:rsid w:val="000F383E"/>
    <w:rsid w:val="000F3DAC"/>
    <w:rsid w:val="000F47DF"/>
    <w:rsid w:val="000F5B84"/>
    <w:rsid w:val="000F6ADB"/>
    <w:rsid w:val="000F72EA"/>
    <w:rsid w:val="000F7796"/>
    <w:rsid w:val="0010078C"/>
    <w:rsid w:val="00100E00"/>
    <w:rsid w:val="00103D4B"/>
    <w:rsid w:val="001046A7"/>
    <w:rsid w:val="0010502E"/>
    <w:rsid w:val="001129A9"/>
    <w:rsid w:val="00112BF0"/>
    <w:rsid w:val="00113FC3"/>
    <w:rsid w:val="00115B43"/>
    <w:rsid w:val="00115DDE"/>
    <w:rsid w:val="001168C5"/>
    <w:rsid w:val="00117267"/>
    <w:rsid w:val="001177FD"/>
    <w:rsid w:val="00117971"/>
    <w:rsid w:val="00120C5F"/>
    <w:rsid w:val="00121BAB"/>
    <w:rsid w:val="00123056"/>
    <w:rsid w:val="00124CAE"/>
    <w:rsid w:val="00124FC4"/>
    <w:rsid w:val="00125199"/>
    <w:rsid w:val="0013012C"/>
    <w:rsid w:val="00130D77"/>
    <w:rsid w:val="00131377"/>
    <w:rsid w:val="0013145A"/>
    <w:rsid w:val="00131969"/>
    <w:rsid w:val="00131AA5"/>
    <w:rsid w:val="00132015"/>
    <w:rsid w:val="0013201E"/>
    <w:rsid w:val="001335F8"/>
    <w:rsid w:val="00133C7B"/>
    <w:rsid w:val="001379CC"/>
    <w:rsid w:val="0014185D"/>
    <w:rsid w:val="001433D2"/>
    <w:rsid w:val="00143CFB"/>
    <w:rsid w:val="00143E47"/>
    <w:rsid w:val="00144709"/>
    <w:rsid w:val="00144D73"/>
    <w:rsid w:val="00145B03"/>
    <w:rsid w:val="00146324"/>
    <w:rsid w:val="00146B83"/>
    <w:rsid w:val="00146E8C"/>
    <w:rsid w:val="001475BB"/>
    <w:rsid w:val="00147BD7"/>
    <w:rsid w:val="001506A3"/>
    <w:rsid w:val="001519BB"/>
    <w:rsid w:val="00151E6C"/>
    <w:rsid w:val="001523D2"/>
    <w:rsid w:val="00152ACD"/>
    <w:rsid w:val="00152EEE"/>
    <w:rsid w:val="0015441E"/>
    <w:rsid w:val="001547DD"/>
    <w:rsid w:val="0015741A"/>
    <w:rsid w:val="001577B2"/>
    <w:rsid w:val="0016130C"/>
    <w:rsid w:val="001613CB"/>
    <w:rsid w:val="001614A0"/>
    <w:rsid w:val="0016327A"/>
    <w:rsid w:val="001643B8"/>
    <w:rsid w:val="00165A4B"/>
    <w:rsid w:val="00165FB6"/>
    <w:rsid w:val="00166093"/>
    <w:rsid w:val="00166438"/>
    <w:rsid w:val="001677C7"/>
    <w:rsid w:val="00170C42"/>
    <w:rsid w:val="0017116D"/>
    <w:rsid w:val="001721AF"/>
    <w:rsid w:val="00172A56"/>
    <w:rsid w:val="00172FBE"/>
    <w:rsid w:val="00173400"/>
    <w:rsid w:val="001751E3"/>
    <w:rsid w:val="00177FAA"/>
    <w:rsid w:val="00180082"/>
    <w:rsid w:val="001802A5"/>
    <w:rsid w:val="001805CF"/>
    <w:rsid w:val="00181C7B"/>
    <w:rsid w:val="00182074"/>
    <w:rsid w:val="001833B5"/>
    <w:rsid w:val="0018428A"/>
    <w:rsid w:val="00184315"/>
    <w:rsid w:val="00184E96"/>
    <w:rsid w:val="001852A1"/>
    <w:rsid w:val="001859A8"/>
    <w:rsid w:val="001861A2"/>
    <w:rsid w:val="00186328"/>
    <w:rsid w:val="001868B8"/>
    <w:rsid w:val="00186B6C"/>
    <w:rsid w:val="001875BD"/>
    <w:rsid w:val="001904BC"/>
    <w:rsid w:val="00190CB9"/>
    <w:rsid w:val="00191E18"/>
    <w:rsid w:val="00192D8E"/>
    <w:rsid w:val="00194F9F"/>
    <w:rsid w:val="00195850"/>
    <w:rsid w:val="00196085"/>
    <w:rsid w:val="00197BB8"/>
    <w:rsid w:val="001A10D4"/>
    <w:rsid w:val="001A10E3"/>
    <w:rsid w:val="001A15BE"/>
    <w:rsid w:val="001A1935"/>
    <w:rsid w:val="001A2372"/>
    <w:rsid w:val="001A3093"/>
    <w:rsid w:val="001A3146"/>
    <w:rsid w:val="001A470D"/>
    <w:rsid w:val="001A4AB2"/>
    <w:rsid w:val="001A7334"/>
    <w:rsid w:val="001A785B"/>
    <w:rsid w:val="001B16DD"/>
    <w:rsid w:val="001B1888"/>
    <w:rsid w:val="001B1913"/>
    <w:rsid w:val="001B3079"/>
    <w:rsid w:val="001B367C"/>
    <w:rsid w:val="001B402A"/>
    <w:rsid w:val="001B4396"/>
    <w:rsid w:val="001B51FE"/>
    <w:rsid w:val="001B54D0"/>
    <w:rsid w:val="001B5B65"/>
    <w:rsid w:val="001B60E3"/>
    <w:rsid w:val="001B74B4"/>
    <w:rsid w:val="001B78A4"/>
    <w:rsid w:val="001B7BD5"/>
    <w:rsid w:val="001B7F91"/>
    <w:rsid w:val="001C1E18"/>
    <w:rsid w:val="001C3853"/>
    <w:rsid w:val="001C3C4A"/>
    <w:rsid w:val="001C3D20"/>
    <w:rsid w:val="001C4361"/>
    <w:rsid w:val="001C52C7"/>
    <w:rsid w:val="001C5368"/>
    <w:rsid w:val="001C5748"/>
    <w:rsid w:val="001C597F"/>
    <w:rsid w:val="001C7470"/>
    <w:rsid w:val="001C7D39"/>
    <w:rsid w:val="001D1654"/>
    <w:rsid w:val="001D1859"/>
    <w:rsid w:val="001D1F87"/>
    <w:rsid w:val="001D1F8D"/>
    <w:rsid w:val="001D4D19"/>
    <w:rsid w:val="001D5482"/>
    <w:rsid w:val="001D5954"/>
    <w:rsid w:val="001D5B13"/>
    <w:rsid w:val="001D5FF4"/>
    <w:rsid w:val="001D73AB"/>
    <w:rsid w:val="001D77EC"/>
    <w:rsid w:val="001E0622"/>
    <w:rsid w:val="001E0CD1"/>
    <w:rsid w:val="001E2EBC"/>
    <w:rsid w:val="001E38C5"/>
    <w:rsid w:val="001E5AC7"/>
    <w:rsid w:val="001E649A"/>
    <w:rsid w:val="001E7123"/>
    <w:rsid w:val="001E75A7"/>
    <w:rsid w:val="001E7B24"/>
    <w:rsid w:val="001F00CD"/>
    <w:rsid w:val="001F0DC8"/>
    <w:rsid w:val="001F2C76"/>
    <w:rsid w:val="001F3474"/>
    <w:rsid w:val="001F3AA3"/>
    <w:rsid w:val="001F4D0C"/>
    <w:rsid w:val="001F6347"/>
    <w:rsid w:val="00200C65"/>
    <w:rsid w:val="002027B2"/>
    <w:rsid w:val="00203973"/>
    <w:rsid w:val="00203FA6"/>
    <w:rsid w:val="00205C44"/>
    <w:rsid w:val="00205F4D"/>
    <w:rsid w:val="00206A53"/>
    <w:rsid w:val="00211E58"/>
    <w:rsid w:val="002121E2"/>
    <w:rsid w:val="00212582"/>
    <w:rsid w:val="0021278E"/>
    <w:rsid w:val="00213A9F"/>
    <w:rsid w:val="00215050"/>
    <w:rsid w:val="002153C1"/>
    <w:rsid w:val="00215441"/>
    <w:rsid w:val="00215C2D"/>
    <w:rsid w:val="00216D17"/>
    <w:rsid w:val="00216D66"/>
    <w:rsid w:val="00216F6B"/>
    <w:rsid w:val="00217EB2"/>
    <w:rsid w:val="0022074C"/>
    <w:rsid w:val="00220990"/>
    <w:rsid w:val="00220F31"/>
    <w:rsid w:val="002224DE"/>
    <w:rsid w:val="002226D8"/>
    <w:rsid w:val="00222F8B"/>
    <w:rsid w:val="00223263"/>
    <w:rsid w:val="0022332A"/>
    <w:rsid w:val="002235D8"/>
    <w:rsid w:val="002239E8"/>
    <w:rsid w:val="00223BF6"/>
    <w:rsid w:val="00223F98"/>
    <w:rsid w:val="0022429A"/>
    <w:rsid w:val="002247CF"/>
    <w:rsid w:val="002249B3"/>
    <w:rsid w:val="00224CF9"/>
    <w:rsid w:val="002256E4"/>
    <w:rsid w:val="00225910"/>
    <w:rsid w:val="00230C23"/>
    <w:rsid w:val="00230D61"/>
    <w:rsid w:val="00234E1A"/>
    <w:rsid w:val="00234F80"/>
    <w:rsid w:val="0023531A"/>
    <w:rsid w:val="002364F0"/>
    <w:rsid w:val="002367BA"/>
    <w:rsid w:val="00240473"/>
    <w:rsid w:val="00240683"/>
    <w:rsid w:val="00241365"/>
    <w:rsid w:val="002425F2"/>
    <w:rsid w:val="00244015"/>
    <w:rsid w:val="00244DF4"/>
    <w:rsid w:val="00245177"/>
    <w:rsid w:val="0024652C"/>
    <w:rsid w:val="002508A0"/>
    <w:rsid w:val="002508C9"/>
    <w:rsid w:val="00250B42"/>
    <w:rsid w:val="0025154D"/>
    <w:rsid w:val="00251640"/>
    <w:rsid w:val="0025310A"/>
    <w:rsid w:val="0025313E"/>
    <w:rsid w:val="00254C58"/>
    <w:rsid w:val="00260CE1"/>
    <w:rsid w:val="002622B8"/>
    <w:rsid w:val="002625AB"/>
    <w:rsid w:val="002628D7"/>
    <w:rsid w:val="0026469C"/>
    <w:rsid w:val="00265905"/>
    <w:rsid w:val="00265E67"/>
    <w:rsid w:val="00266105"/>
    <w:rsid w:val="00267838"/>
    <w:rsid w:val="0026783D"/>
    <w:rsid w:val="00267DBE"/>
    <w:rsid w:val="00270447"/>
    <w:rsid w:val="00271986"/>
    <w:rsid w:val="00271C3B"/>
    <w:rsid w:val="0027223F"/>
    <w:rsid w:val="0027324F"/>
    <w:rsid w:val="002738E2"/>
    <w:rsid w:val="00274719"/>
    <w:rsid w:val="00274CEC"/>
    <w:rsid w:val="0027579D"/>
    <w:rsid w:val="00275C38"/>
    <w:rsid w:val="002768EC"/>
    <w:rsid w:val="00276B32"/>
    <w:rsid w:val="002814D3"/>
    <w:rsid w:val="002825B0"/>
    <w:rsid w:val="00282C70"/>
    <w:rsid w:val="00283291"/>
    <w:rsid w:val="00284B58"/>
    <w:rsid w:val="002850F2"/>
    <w:rsid w:val="00285366"/>
    <w:rsid w:val="00286497"/>
    <w:rsid w:val="0028698A"/>
    <w:rsid w:val="00286BB5"/>
    <w:rsid w:val="00290D11"/>
    <w:rsid w:val="002916D2"/>
    <w:rsid w:val="002917D3"/>
    <w:rsid w:val="002945B5"/>
    <w:rsid w:val="00296882"/>
    <w:rsid w:val="002973AF"/>
    <w:rsid w:val="0029784D"/>
    <w:rsid w:val="002A16F6"/>
    <w:rsid w:val="002A182D"/>
    <w:rsid w:val="002A1D91"/>
    <w:rsid w:val="002A3731"/>
    <w:rsid w:val="002A3890"/>
    <w:rsid w:val="002A4EE1"/>
    <w:rsid w:val="002A6225"/>
    <w:rsid w:val="002A66E2"/>
    <w:rsid w:val="002A6B2E"/>
    <w:rsid w:val="002A6FE3"/>
    <w:rsid w:val="002B09E7"/>
    <w:rsid w:val="002B0DF0"/>
    <w:rsid w:val="002B0FD2"/>
    <w:rsid w:val="002B2460"/>
    <w:rsid w:val="002B3076"/>
    <w:rsid w:val="002B45D1"/>
    <w:rsid w:val="002B4E6B"/>
    <w:rsid w:val="002B56E6"/>
    <w:rsid w:val="002B5BC4"/>
    <w:rsid w:val="002C212C"/>
    <w:rsid w:val="002C2EDA"/>
    <w:rsid w:val="002C34C5"/>
    <w:rsid w:val="002C372C"/>
    <w:rsid w:val="002C40AA"/>
    <w:rsid w:val="002C4DA3"/>
    <w:rsid w:val="002C568F"/>
    <w:rsid w:val="002C7B36"/>
    <w:rsid w:val="002D0F99"/>
    <w:rsid w:val="002D17C5"/>
    <w:rsid w:val="002D1FB4"/>
    <w:rsid w:val="002D2399"/>
    <w:rsid w:val="002D2DF5"/>
    <w:rsid w:val="002D2EC5"/>
    <w:rsid w:val="002D4599"/>
    <w:rsid w:val="002D5354"/>
    <w:rsid w:val="002D681E"/>
    <w:rsid w:val="002D78DF"/>
    <w:rsid w:val="002E10BF"/>
    <w:rsid w:val="002E1707"/>
    <w:rsid w:val="002E2084"/>
    <w:rsid w:val="002E2130"/>
    <w:rsid w:val="002E2479"/>
    <w:rsid w:val="002E2A16"/>
    <w:rsid w:val="002E2A83"/>
    <w:rsid w:val="002E2ECE"/>
    <w:rsid w:val="002E337D"/>
    <w:rsid w:val="002E33C2"/>
    <w:rsid w:val="002E3634"/>
    <w:rsid w:val="002E3C2B"/>
    <w:rsid w:val="002E445A"/>
    <w:rsid w:val="002E4DCD"/>
    <w:rsid w:val="002E5925"/>
    <w:rsid w:val="002E5D63"/>
    <w:rsid w:val="002E5EE8"/>
    <w:rsid w:val="002E60C5"/>
    <w:rsid w:val="002E680E"/>
    <w:rsid w:val="002E7BF1"/>
    <w:rsid w:val="002F0244"/>
    <w:rsid w:val="002F196B"/>
    <w:rsid w:val="002F1D30"/>
    <w:rsid w:val="002F239A"/>
    <w:rsid w:val="002F33DD"/>
    <w:rsid w:val="002F349D"/>
    <w:rsid w:val="002F65FD"/>
    <w:rsid w:val="002F71CC"/>
    <w:rsid w:val="002F79F2"/>
    <w:rsid w:val="002F7BF9"/>
    <w:rsid w:val="00302254"/>
    <w:rsid w:val="00304C2E"/>
    <w:rsid w:val="003050C9"/>
    <w:rsid w:val="003064A5"/>
    <w:rsid w:val="003064D5"/>
    <w:rsid w:val="00306E91"/>
    <w:rsid w:val="003107AF"/>
    <w:rsid w:val="00310ABC"/>
    <w:rsid w:val="00310B3A"/>
    <w:rsid w:val="00310FB3"/>
    <w:rsid w:val="00311C47"/>
    <w:rsid w:val="00314860"/>
    <w:rsid w:val="00315146"/>
    <w:rsid w:val="003154F4"/>
    <w:rsid w:val="00315792"/>
    <w:rsid w:val="00317B42"/>
    <w:rsid w:val="00322C1E"/>
    <w:rsid w:val="00326C85"/>
    <w:rsid w:val="00326F01"/>
    <w:rsid w:val="00327C83"/>
    <w:rsid w:val="00327E0F"/>
    <w:rsid w:val="00330AD0"/>
    <w:rsid w:val="00330CE3"/>
    <w:rsid w:val="003318C4"/>
    <w:rsid w:val="00331F75"/>
    <w:rsid w:val="00333EA5"/>
    <w:rsid w:val="00334E07"/>
    <w:rsid w:val="00335AE1"/>
    <w:rsid w:val="003360B1"/>
    <w:rsid w:val="003366E2"/>
    <w:rsid w:val="003369BA"/>
    <w:rsid w:val="003372D1"/>
    <w:rsid w:val="00337ABF"/>
    <w:rsid w:val="003411E6"/>
    <w:rsid w:val="00341F4A"/>
    <w:rsid w:val="003427FB"/>
    <w:rsid w:val="003432FA"/>
    <w:rsid w:val="0034433B"/>
    <w:rsid w:val="00344F8E"/>
    <w:rsid w:val="0034519F"/>
    <w:rsid w:val="00345718"/>
    <w:rsid w:val="00345E81"/>
    <w:rsid w:val="00346559"/>
    <w:rsid w:val="003468A1"/>
    <w:rsid w:val="00346A46"/>
    <w:rsid w:val="00347C75"/>
    <w:rsid w:val="003508D8"/>
    <w:rsid w:val="00350D05"/>
    <w:rsid w:val="0035136E"/>
    <w:rsid w:val="00352F83"/>
    <w:rsid w:val="00354EBD"/>
    <w:rsid w:val="00357206"/>
    <w:rsid w:val="00360454"/>
    <w:rsid w:val="0036084A"/>
    <w:rsid w:val="00360E06"/>
    <w:rsid w:val="00361190"/>
    <w:rsid w:val="00361A60"/>
    <w:rsid w:val="00362134"/>
    <w:rsid w:val="00364EBF"/>
    <w:rsid w:val="0036574C"/>
    <w:rsid w:val="00365AD3"/>
    <w:rsid w:val="00366494"/>
    <w:rsid w:val="003670E9"/>
    <w:rsid w:val="00370308"/>
    <w:rsid w:val="00372019"/>
    <w:rsid w:val="0037239E"/>
    <w:rsid w:val="0037272A"/>
    <w:rsid w:val="00375614"/>
    <w:rsid w:val="003759B4"/>
    <w:rsid w:val="00375F58"/>
    <w:rsid w:val="00376E48"/>
    <w:rsid w:val="0037753D"/>
    <w:rsid w:val="003777DD"/>
    <w:rsid w:val="00380034"/>
    <w:rsid w:val="003801F7"/>
    <w:rsid w:val="003815DC"/>
    <w:rsid w:val="00381E1D"/>
    <w:rsid w:val="00383219"/>
    <w:rsid w:val="00383711"/>
    <w:rsid w:val="00385570"/>
    <w:rsid w:val="00386A8B"/>
    <w:rsid w:val="00387435"/>
    <w:rsid w:val="003901AD"/>
    <w:rsid w:val="0039050A"/>
    <w:rsid w:val="0039120B"/>
    <w:rsid w:val="00391461"/>
    <w:rsid w:val="00391E32"/>
    <w:rsid w:val="0039244D"/>
    <w:rsid w:val="003935A4"/>
    <w:rsid w:val="00393C84"/>
    <w:rsid w:val="0039442B"/>
    <w:rsid w:val="0039449B"/>
    <w:rsid w:val="003947BD"/>
    <w:rsid w:val="003956E0"/>
    <w:rsid w:val="0039725A"/>
    <w:rsid w:val="003977FF"/>
    <w:rsid w:val="003A05E1"/>
    <w:rsid w:val="003A1B9C"/>
    <w:rsid w:val="003A2156"/>
    <w:rsid w:val="003A61A1"/>
    <w:rsid w:val="003A6F78"/>
    <w:rsid w:val="003A71E0"/>
    <w:rsid w:val="003A787C"/>
    <w:rsid w:val="003B16A3"/>
    <w:rsid w:val="003B217A"/>
    <w:rsid w:val="003B2550"/>
    <w:rsid w:val="003B43C0"/>
    <w:rsid w:val="003B521F"/>
    <w:rsid w:val="003B69CB"/>
    <w:rsid w:val="003B6E69"/>
    <w:rsid w:val="003B76F9"/>
    <w:rsid w:val="003C0AA2"/>
    <w:rsid w:val="003C0C26"/>
    <w:rsid w:val="003C162F"/>
    <w:rsid w:val="003C18B3"/>
    <w:rsid w:val="003C1D22"/>
    <w:rsid w:val="003C2010"/>
    <w:rsid w:val="003C293E"/>
    <w:rsid w:val="003C2949"/>
    <w:rsid w:val="003C358F"/>
    <w:rsid w:val="003C3FF3"/>
    <w:rsid w:val="003C40D5"/>
    <w:rsid w:val="003C436C"/>
    <w:rsid w:val="003C4BA5"/>
    <w:rsid w:val="003C6C64"/>
    <w:rsid w:val="003C6EBE"/>
    <w:rsid w:val="003C70A5"/>
    <w:rsid w:val="003D057F"/>
    <w:rsid w:val="003D0ACC"/>
    <w:rsid w:val="003D0BD4"/>
    <w:rsid w:val="003D145C"/>
    <w:rsid w:val="003D4032"/>
    <w:rsid w:val="003D4E81"/>
    <w:rsid w:val="003D51C1"/>
    <w:rsid w:val="003D658C"/>
    <w:rsid w:val="003D6A2D"/>
    <w:rsid w:val="003D7090"/>
    <w:rsid w:val="003D7F15"/>
    <w:rsid w:val="003E028F"/>
    <w:rsid w:val="003E242F"/>
    <w:rsid w:val="003E38C2"/>
    <w:rsid w:val="003E48A0"/>
    <w:rsid w:val="003E5914"/>
    <w:rsid w:val="003E5BCB"/>
    <w:rsid w:val="003E60BD"/>
    <w:rsid w:val="003E616D"/>
    <w:rsid w:val="003E6491"/>
    <w:rsid w:val="003E6BF2"/>
    <w:rsid w:val="003F1D70"/>
    <w:rsid w:val="003F221F"/>
    <w:rsid w:val="003F2934"/>
    <w:rsid w:val="003F36FD"/>
    <w:rsid w:val="003F4375"/>
    <w:rsid w:val="003F540D"/>
    <w:rsid w:val="003F55E5"/>
    <w:rsid w:val="003F6BD4"/>
    <w:rsid w:val="00400B16"/>
    <w:rsid w:val="00402252"/>
    <w:rsid w:val="004047DF"/>
    <w:rsid w:val="004058B7"/>
    <w:rsid w:val="00407DCE"/>
    <w:rsid w:val="00411159"/>
    <w:rsid w:val="004114B1"/>
    <w:rsid w:val="004146E9"/>
    <w:rsid w:val="00414EF9"/>
    <w:rsid w:val="004171DC"/>
    <w:rsid w:val="00417244"/>
    <w:rsid w:val="004174A4"/>
    <w:rsid w:val="004201E2"/>
    <w:rsid w:val="00421783"/>
    <w:rsid w:val="00422A41"/>
    <w:rsid w:val="00423E4B"/>
    <w:rsid w:val="00425B43"/>
    <w:rsid w:val="004267F2"/>
    <w:rsid w:val="00427F4C"/>
    <w:rsid w:val="00430182"/>
    <w:rsid w:val="00430B3D"/>
    <w:rsid w:val="0043269E"/>
    <w:rsid w:val="00434D30"/>
    <w:rsid w:val="00435712"/>
    <w:rsid w:val="00436A3B"/>
    <w:rsid w:val="00437C00"/>
    <w:rsid w:val="00440B3E"/>
    <w:rsid w:val="0044214E"/>
    <w:rsid w:val="0044239F"/>
    <w:rsid w:val="0044249B"/>
    <w:rsid w:val="00443FDC"/>
    <w:rsid w:val="00444EFE"/>
    <w:rsid w:val="00445145"/>
    <w:rsid w:val="00445719"/>
    <w:rsid w:val="00447F2A"/>
    <w:rsid w:val="00451596"/>
    <w:rsid w:val="0045220F"/>
    <w:rsid w:val="00452A96"/>
    <w:rsid w:val="004534F4"/>
    <w:rsid w:val="004553E0"/>
    <w:rsid w:val="0045599E"/>
    <w:rsid w:val="00455C5F"/>
    <w:rsid w:val="0045602C"/>
    <w:rsid w:val="0045673C"/>
    <w:rsid w:val="00456960"/>
    <w:rsid w:val="0045746B"/>
    <w:rsid w:val="0045779E"/>
    <w:rsid w:val="004616FD"/>
    <w:rsid w:val="0046175E"/>
    <w:rsid w:val="004618A3"/>
    <w:rsid w:val="00464FE3"/>
    <w:rsid w:val="004674BB"/>
    <w:rsid w:val="0046751B"/>
    <w:rsid w:val="004677C0"/>
    <w:rsid w:val="00467A0B"/>
    <w:rsid w:val="00467FCF"/>
    <w:rsid w:val="004709D6"/>
    <w:rsid w:val="00470E1B"/>
    <w:rsid w:val="00472029"/>
    <w:rsid w:val="00472BBD"/>
    <w:rsid w:val="00472E11"/>
    <w:rsid w:val="00473277"/>
    <w:rsid w:val="00473A25"/>
    <w:rsid w:val="0047431F"/>
    <w:rsid w:val="00475FA6"/>
    <w:rsid w:val="004761C1"/>
    <w:rsid w:val="0047689E"/>
    <w:rsid w:val="004770D9"/>
    <w:rsid w:val="00477AD2"/>
    <w:rsid w:val="00477EA1"/>
    <w:rsid w:val="004802DC"/>
    <w:rsid w:val="004806F3"/>
    <w:rsid w:val="00480C2B"/>
    <w:rsid w:val="00480EE4"/>
    <w:rsid w:val="00481D7E"/>
    <w:rsid w:val="0048227D"/>
    <w:rsid w:val="00482DC3"/>
    <w:rsid w:val="00483106"/>
    <w:rsid w:val="0048437F"/>
    <w:rsid w:val="004848F9"/>
    <w:rsid w:val="00484AC0"/>
    <w:rsid w:val="00484DCF"/>
    <w:rsid w:val="00485FCE"/>
    <w:rsid w:val="00486008"/>
    <w:rsid w:val="0048674E"/>
    <w:rsid w:val="00487144"/>
    <w:rsid w:val="0048740C"/>
    <w:rsid w:val="00487FF2"/>
    <w:rsid w:val="00490312"/>
    <w:rsid w:val="00491D9E"/>
    <w:rsid w:val="00492C79"/>
    <w:rsid w:val="0049330D"/>
    <w:rsid w:val="00494422"/>
    <w:rsid w:val="00494C4F"/>
    <w:rsid w:val="0049647B"/>
    <w:rsid w:val="00497207"/>
    <w:rsid w:val="0049727F"/>
    <w:rsid w:val="004A0B09"/>
    <w:rsid w:val="004A0C9E"/>
    <w:rsid w:val="004A10DE"/>
    <w:rsid w:val="004A16E4"/>
    <w:rsid w:val="004A27C4"/>
    <w:rsid w:val="004A37FC"/>
    <w:rsid w:val="004A3CA6"/>
    <w:rsid w:val="004A405D"/>
    <w:rsid w:val="004A41A9"/>
    <w:rsid w:val="004A4BD5"/>
    <w:rsid w:val="004A6A78"/>
    <w:rsid w:val="004A71C9"/>
    <w:rsid w:val="004A741F"/>
    <w:rsid w:val="004A7452"/>
    <w:rsid w:val="004A788A"/>
    <w:rsid w:val="004A7F2D"/>
    <w:rsid w:val="004B09BB"/>
    <w:rsid w:val="004B0C69"/>
    <w:rsid w:val="004B1279"/>
    <w:rsid w:val="004B17CC"/>
    <w:rsid w:val="004B1CD6"/>
    <w:rsid w:val="004B23C2"/>
    <w:rsid w:val="004B282A"/>
    <w:rsid w:val="004B33FE"/>
    <w:rsid w:val="004B3F43"/>
    <w:rsid w:val="004B5589"/>
    <w:rsid w:val="004B732C"/>
    <w:rsid w:val="004B73C2"/>
    <w:rsid w:val="004C0AC7"/>
    <w:rsid w:val="004C14CD"/>
    <w:rsid w:val="004C1C02"/>
    <w:rsid w:val="004C220E"/>
    <w:rsid w:val="004C4295"/>
    <w:rsid w:val="004C5ABC"/>
    <w:rsid w:val="004C71ED"/>
    <w:rsid w:val="004C7319"/>
    <w:rsid w:val="004C7AD8"/>
    <w:rsid w:val="004D0B4F"/>
    <w:rsid w:val="004D0E76"/>
    <w:rsid w:val="004D1F59"/>
    <w:rsid w:val="004D32BA"/>
    <w:rsid w:val="004D33FC"/>
    <w:rsid w:val="004D39EA"/>
    <w:rsid w:val="004D3CEC"/>
    <w:rsid w:val="004D4820"/>
    <w:rsid w:val="004D4A34"/>
    <w:rsid w:val="004D4BF1"/>
    <w:rsid w:val="004D5369"/>
    <w:rsid w:val="004D5E37"/>
    <w:rsid w:val="004D6D74"/>
    <w:rsid w:val="004D76FA"/>
    <w:rsid w:val="004E0F2D"/>
    <w:rsid w:val="004E204C"/>
    <w:rsid w:val="004E2838"/>
    <w:rsid w:val="004E28DB"/>
    <w:rsid w:val="004E2E59"/>
    <w:rsid w:val="004E34CA"/>
    <w:rsid w:val="004E6281"/>
    <w:rsid w:val="004E6535"/>
    <w:rsid w:val="004E6832"/>
    <w:rsid w:val="004E6A6B"/>
    <w:rsid w:val="004E7329"/>
    <w:rsid w:val="004E7A71"/>
    <w:rsid w:val="004F0008"/>
    <w:rsid w:val="004F0D28"/>
    <w:rsid w:val="004F1423"/>
    <w:rsid w:val="004F2522"/>
    <w:rsid w:val="004F2A02"/>
    <w:rsid w:val="004F2B63"/>
    <w:rsid w:val="004F2EB4"/>
    <w:rsid w:val="004F3D72"/>
    <w:rsid w:val="004F46FF"/>
    <w:rsid w:val="004F4F04"/>
    <w:rsid w:val="004F50A5"/>
    <w:rsid w:val="004F5190"/>
    <w:rsid w:val="004F75AD"/>
    <w:rsid w:val="005011ED"/>
    <w:rsid w:val="00503784"/>
    <w:rsid w:val="00503845"/>
    <w:rsid w:val="005045E6"/>
    <w:rsid w:val="005050DA"/>
    <w:rsid w:val="005066F3"/>
    <w:rsid w:val="00512A2B"/>
    <w:rsid w:val="00516D83"/>
    <w:rsid w:val="005170E6"/>
    <w:rsid w:val="00517852"/>
    <w:rsid w:val="00517CEF"/>
    <w:rsid w:val="0052095F"/>
    <w:rsid w:val="00520D0A"/>
    <w:rsid w:val="00520D4E"/>
    <w:rsid w:val="00521CC0"/>
    <w:rsid w:val="00521F4C"/>
    <w:rsid w:val="00522766"/>
    <w:rsid w:val="00522C5C"/>
    <w:rsid w:val="005236CC"/>
    <w:rsid w:val="00523938"/>
    <w:rsid w:val="00523F40"/>
    <w:rsid w:val="005243CB"/>
    <w:rsid w:val="005257A9"/>
    <w:rsid w:val="00525851"/>
    <w:rsid w:val="00525C83"/>
    <w:rsid w:val="005274EC"/>
    <w:rsid w:val="00527B66"/>
    <w:rsid w:val="00530EC5"/>
    <w:rsid w:val="00530EF6"/>
    <w:rsid w:val="0053151B"/>
    <w:rsid w:val="00534784"/>
    <w:rsid w:val="00535450"/>
    <w:rsid w:val="00537D3C"/>
    <w:rsid w:val="00540438"/>
    <w:rsid w:val="0054082C"/>
    <w:rsid w:val="0054202A"/>
    <w:rsid w:val="00542A85"/>
    <w:rsid w:val="00542C3C"/>
    <w:rsid w:val="00545406"/>
    <w:rsid w:val="00545526"/>
    <w:rsid w:val="0054561C"/>
    <w:rsid w:val="00545BA5"/>
    <w:rsid w:val="00545DDB"/>
    <w:rsid w:val="0054710D"/>
    <w:rsid w:val="005514C3"/>
    <w:rsid w:val="00551BC5"/>
    <w:rsid w:val="0055249E"/>
    <w:rsid w:val="0055285B"/>
    <w:rsid w:val="0055394D"/>
    <w:rsid w:val="00553D1E"/>
    <w:rsid w:val="00553E51"/>
    <w:rsid w:val="0055400C"/>
    <w:rsid w:val="00554C9A"/>
    <w:rsid w:val="00555505"/>
    <w:rsid w:val="00556029"/>
    <w:rsid w:val="00556156"/>
    <w:rsid w:val="00557E57"/>
    <w:rsid w:val="00561403"/>
    <w:rsid w:val="005615E9"/>
    <w:rsid w:val="0056325A"/>
    <w:rsid w:val="00563E0C"/>
    <w:rsid w:val="005650AE"/>
    <w:rsid w:val="00565119"/>
    <w:rsid w:val="005651E1"/>
    <w:rsid w:val="00565933"/>
    <w:rsid w:val="005700A5"/>
    <w:rsid w:val="00570606"/>
    <w:rsid w:val="00571833"/>
    <w:rsid w:val="00571CA3"/>
    <w:rsid w:val="00572343"/>
    <w:rsid w:val="005746F8"/>
    <w:rsid w:val="00575DF2"/>
    <w:rsid w:val="005771AF"/>
    <w:rsid w:val="00580289"/>
    <w:rsid w:val="0058110C"/>
    <w:rsid w:val="00581498"/>
    <w:rsid w:val="005818EF"/>
    <w:rsid w:val="0058251E"/>
    <w:rsid w:val="005834BF"/>
    <w:rsid w:val="005846B1"/>
    <w:rsid w:val="005860E5"/>
    <w:rsid w:val="005877DF"/>
    <w:rsid w:val="00587ABE"/>
    <w:rsid w:val="005906B2"/>
    <w:rsid w:val="005912A3"/>
    <w:rsid w:val="00594C52"/>
    <w:rsid w:val="00595B5D"/>
    <w:rsid w:val="005971D3"/>
    <w:rsid w:val="005A0E09"/>
    <w:rsid w:val="005A3084"/>
    <w:rsid w:val="005A37F8"/>
    <w:rsid w:val="005A397D"/>
    <w:rsid w:val="005A5710"/>
    <w:rsid w:val="005A590B"/>
    <w:rsid w:val="005A679E"/>
    <w:rsid w:val="005A6A43"/>
    <w:rsid w:val="005A78BA"/>
    <w:rsid w:val="005A7D04"/>
    <w:rsid w:val="005B0266"/>
    <w:rsid w:val="005B2D92"/>
    <w:rsid w:val="005B33F9"/>
    <w:rsid w:val="005B34E3"/>
    <w:rsid w:val="005B4CE0"/>
    <w:rsid w:val="005B5FB2"/>
    <w:rsid w:val="005B6246"/>
    <w:rsid w:val="005B7211"/>
    <w:rsid w:val="005C0018"/>
    <w:rsid w:val="005C051B"/>
    <w:rsid w:val="005C1324"/>
    <w:rsid w:val="005C146A"/>
    <w:rsid w:val="005C1A06"/>
    <w:rsid w:val="005C269F"/>
    <w:rsid w:val="005C2F62"/>
    <w:rsid w:val="005C313C"/>
    <w:rsid w:val="005C47C0"/>
    <w:rsid w:val="005C4A56"/>
    <w:rsid w:val="005C52C8"/>
    <w:rsid w:val="005C5483"/>
    <w:rsid w:val="005C63AA"/>
    <w:rsid w:val="005C7B0D"/>
    <w:rsid w:val="005C7D1D"/>
    <w:rsid w:val="005D0831"/>
    <w:rsid w:val="005D192D"/>
    <w:rsid w:val="005D2EF5"/>
    <w:rsid w:val="005D337F"/>
    <w:rsid w:val="005D4793"/>
    <w:rsid w:val="005D51DE"/>
    <w:rsid w:val="005D60E0"/>
    <w:rsid w:val="005D63FD"/>
    <w:rsid w:val="005D6B3E"/>
    <w:rsid w:val="005E07BC"/>
    <w:rsid w:val="005E0C40"/>
    <w:rsid w:val="005E2774"/>
    <w:rsid w:val="005E2827"/>
    <w:rsid w:val="005E292F"/>
    <w:rsid w:val="005E7299"/>
    <w:rsid w:val="005F1F45"/>
    <w:rsid w:val="005F3406"/>
    <w:rsid w:val="005F39EC"/>
    <w:rsid w:val="005F52AE"/>
    <w:rsid w:val="005F5A2E"/>
    <w:rsid w:val="005F61B8"/>
    <w:rsid w:val="005F6B99"/>
    <w:rsid w:val="005F6FBD"/>
    <w:rsid w:val="005F7508"/>
    <w:rsid w:val="006009CF"/>
    <w:rsid w:val="006009E2"/>
    <w:rsid w:val="0060143E"/>
    <w:rsid w:val="00601A71"/>
    <w:rsid w:val="0060299D"/>
    <w:rsid w:val="00603709"/>
    <w:rsid w:val="0060375D"/>
    <w:rsid w:val="00603F89"/>
    <w:rsid w:val="006048E0"/>
    <w:rsid w:val="006054D2"/>
    <w:rsid w:val="00605833"/>
    <w:rsid w:val="00605D01"/>
    <w:rsid w:val="00605E49"/>
    <w:rsid w:val="00606335"/>
    <w:rsid w:val="00606DDD"/>
    <w:rsid w:val="006110E5"/>
    <w:rsid w:val="00612E15"/>
    <w:rsid w:val="00612EFB"/>
    <w:rsid w:val="0061328F"/>
    <w:rsid w:val="006132BC"/>
    <w:rsid w:val="006136DC"/>
    <w:rsid w:val="006139B5"/>
    <w:rsid w:val="00613ADC"/>
    <w:rsid w:val="00614540"/>
    <w:rsid w:val="006147DC"/>
    <w:rsid w:val="006157EF"/>
    <w:rsid w:val="00615BB1"/>
    <w:rsid w:val="00615F90"/>
    <w:rsid w:val="00616024"/>
    <w:rsid w:val="00622439"/>
    <w:rsid w:val="0062298A"/>
    <w:rsid w:val="00623C75"/>
    <w:rsid w:val="006244C8"/>
    <w:rsid w:val="00625077"/>
    <w:rsid w:val="00625928"/>
    <w:rsid w:val="006263C3"/>
    <w:rsid w:val="00626CA5"/>
    <w:rsid w:val="00626E54"/>
    <w:rsid w:val="00631EEC"/>
    <w:rsid w:val="0063292B"/>
    <w:rsid w:val="00632C86"/>
    <w:rsid w:val="006331F3"/>
    <w:rsid w:val="00634A83"/>
    <w:rsid w:val="006352B5"/>
    <w:rsid w:val="00635A6D"/>
    <w:rsid w:val="006361A8"/>
    <w:rsid w:val="00640339"/>
    <w:rsid w:val="00640EFC"/>
    <w:rsid w:val="00641FB2"/>
    <w:rsid w:val="0064212F"/>
    <w:rsid w:val="00642402"/>
    <w:rsid w:val="0064392D"/>
    <w:rsid w:val="00644928"/>
    <w:rsid w:val="00644B86"/>
    <w:rsid w:val="00645775"/>
    <w:rsid w:val="00645F1F"/>
    <w:rsid w:val="0064698B"/>
    <w:rsid w:val="00647073"/>
    <w:rsid w:val="006473DC"/>
    <w:rsid w:val="00651A6A"/>
    <w:rsid w:val="006529AB"/>
    <w:rsid w:val="00654A9C"/>
    <w:rsid w:val="00654E55"/>
    <w:rsid w:val="00656045"/>
    <w:rsid w:val="00656453"/>
    <w:rsid w:val="00656F0D"/>
    <w:rsid w:val="00657AE0"/>
    <w:rsid w:val="006610FE"/>
    <w:rsid w:val="006621C6"/>
    <w:rsid w:val="006649CF"/>
    <w:rsid w:val="00664BC5"/>
    <w:rsid w:val="006650D0"/>
    <w:rsid w:val="006679B2"/>
    <w:rsid w:val="006702D6"/>
    <w:rsid w:val="00671E1E"/>
    <w:rsid w:val="0067213F"/>
    <w:rsid w:val="00673F6B"/>
    <w:rsid w:val="00674655"/>
    <w:rsid w:val="00674851"/>
    <w:rsid w:val="006764BD"/>
    <w:rsid w:val="00676D45"/>
    <w:rsid w:val="00677000"/>
    <w:rsid w:val="00677430"/>
    <w:rsid w:val="0068182E"/>
    <w:rsid w:val="00682CDF"/>
    <w:rsid w:val="006833FA"/>
    <w:rsid w:val="006854D5"/>
    <w:rsid w:val="00685EF8"/>
    <w:rsid w:val="00686D01"/>
    <w:rsid w:val="00690EBD"/>
    <w:rsid w:val="00692800"/>
    <w:rsid w:val="0069491B"/>
    <w:rsid w:val="00696211"/>
    <w:rsid w:val="00697524"/>
    <w:rsid w:val="00697E38"/>
    <w:rsid w:val="006A03D2"/>
    <w:rsid w:val="006A0B33"/>
    <w:rsid w:val="006A193E"/>
    <w:rsid w:val="006A1CDA"/>
    <w:rsid w:val="006A1EC0"/>
    <w:rsid w:val="006A2014"/>
    <w:rsid w:val="006A2EEF"/>
    <w:rsid w:val="006A3C54"/>
    <w:rsid w:val="006A4B6E"/>
    <w:rsid w:val="006A4EBD"/>
    <w:rsid w:val="006A5826"/>
    <w:rsid w:val="006A6DFE"/>
    <w:rsid w:val="006B00C4"/>
    <w:rsid w:val="006B0765"/>
    <w:rsid w:val="006B228A"/>
    <w:rsid w:val="006B2904"/>
    <w:rsid w:val="006B2E19"/>
    <w:rsid w:val="006B374A"/>
    <w:rsid w:val="006B42DC"/>
    <w:rsid w:val="006B4820"/>
    <w:rsid w:val="006B4B5E"/>
    <w:rsid w:val="006B517E"/>
    <w:rsid w:val="006B6049"/>
    <w:rsid w:val="006C0D1F"/>
    <w:rsid w:val="006C0E62"/>
    <w:rsid w:val="006C15B6"/>
    <w:rsid w:val="006C254B"/>
    <w:rsid w:val="006C296A"/>
    <w:rsid w:val="006C2D5D"/>
    <w:rsid w:val="006C2F60"/>
    <w:rsid w:val="006C3F25"/>
    <w:rsid w:val="006C3FB5"/>
    <w:rsid w:val="006C6147"/>
    <w:rsid w:val="006C61AA"/>
    <w:rsid w:val="006C6A73"/>
    <w:rsid w:val="006C7096"/>
    <w:rsid w:val="006C7C90"/>
    <w:rsid w:val="006D0985"/>
    <w:rsid w:val="006D26E5"/>
    <w:rsid w:val="006D2ED2"/>
    <w:rsid w:val="006D4060"/>
    <w:rsid w:val="006D55CE"/>
    <w:rsid w:val="006D56F7"/>
    <w:rsid w:val="006D57FA"/>
    <w:rsid w:val="006D6045"/>
    <w:rsid w:val="006D65E6"/>
    <w:rsid w:val="006D6B34"/>
    <w:rsid w:val="006D7BF9"/>
    <w:rsid w:val="006E1871"/>
    <w:rsid w:val="006E223D"/>
    <w:rsid w:val="006E2460"/>
    <w:rsid w:val="006E2E1A"/>
    <w:rsid w:val="006E2EBB"/>
    <w:rsid w:val="006E3C10"/>
    <w:rsid w:val="006E452C"/>
    <w:rsid w:val="006E4C1A"/>
    <w:rsid w:val="006E5A90"/>
    <w:rsid w:val="006E60E2"/>
    <w:rsid w:val="006E631B"/>
    <w:rsid w:val="006E72CE"/>
    <w:rsid w:val="006F0340"/>
    <w:rsid w:val="006F07A0"/>
    <w:rsid w:val="006F0D67"/>
    <w:rsid w:val="006F0D92"/>
    <w:rsid w:val="006F1842"/>
    <w:rsid w:val="006F74DC"/>
    <w:rsid w:val="006F7EE0"/>
    <w:rsid w:val="007003B5"/>
    <w:rsid w:val="00700A4B"/>
    <w:rsid w:val="00702A27"/>
    <w:rsid w:val="00702A93"/>
    <w:rsid w:val="00704537"/>
    <w:rsid w:val="00704896"/>
    <w:rsid w:val="00704B85"/>
    <w:rsid w:val="00704D1F"/>
    <w:rsid w:val="00704F07"/>
    <w:rsid w:val="00705414"/>
    <w:rsid w:val="00705C73"/>
    <w:rsid w:val="007064A4"/>
    <w:rsid w:val="007079D3"/>
    <w:rsid w:val="00707F48"/>
    <w:rsid w:val="00710258"/>
    <w:rsid w:val="00710FA1"/>
    <w:rsid w:val="00711499"/>
    <w:rsid w:val="00712776"/>
    <w:rsid w:val="0071393F"/>
    <w:rsid w:val="00716D63"/>
    <w:rsid w:val="00717A6E"/>
    <w:rsid w:val="007208D9"/>
    <w:rsid w:val="00720C72"/>
    <w:rsid w:val="00721086"/>
    <w:rsid w:val="00721AB2"/>
    <w:rsid w:val="00723105"/>
    <w:rsid w:val="00724536"/>
    <w:rsid w:val="00724572"/>
    <w:rsid w:val="007249A0"/>
    <w:rsid w:val="007249E6"/>
    <w:rsid w:val="00725C41"/>
    <w:rsid w:val="007261CD"/>
    <w:rsid w:val="00726A5A"/>
    <w:rsid w:val="007279ED"/>
    <w:rsid w:val="0073041E"/>
    <w:rsid w:val="00730568"/>
    <w:rsid w:val="00731117"/>
    <w:rsid w:val="00731255"/>
    <w:rsid w:val="00731596"/>
    <w:rsid w:val="007327C3"/>
    <w:rsid w:val="00732950"/>
    <w:rsid w:val="00733B9E"/>
    <w:rsid w:val="00733D47"/>
    <w:rsid w:val="007354F9"/>
    <w:rsid w:val="00735F13"/>
    <w:rsid w:val="00736E9D"/>
    <w:rsid w:val="00737B3C"/>
    <w:rsid w:val="00741255"/>
    <w:rsid w:val="0074125F"/>
    <w:rsid w:val="00743E6B"/>
    <w:rsid w:val="007440E9"/>
    <w:rsid w:val="0074479D"/>
    <w:rsid w:val="00744CFA"/>
    <w:rsid w:val="007450EC"/>
    <w:rsid w:val="007456F9"/>
    <w:rsid w:val="00746144"/>
    <w:rsid w:val="00750814"/>
    <w:rsid w:val="00751BF1"/>
    <w:rsid w:val="00751F50"/>
    <w:rsid w:val="0075203D"/>
    <w:rsid w:val="007537CE"/>
    <w:rsid w:val="00754890"/>
    <w:rsid w:val="00755B4B"/>
    <w:rsid w:val="00756799"/>
    <w:rsid w:val="00756A57"/>
    <w:rsid w:val="0075726C"/>
    <w:rsid w:val="00757AB2"/>
    <w:rsid w:val="00757EDE"/>
    <w:rsid w:val="007604AD"/>
    <w:rsid w:val="0076056C"/>
    <w:rsid w:val="0076066C"/>
    <w:rsid w:val="0076369D"/>
    <w:rsid w:val="00763B88"/>
    <w:rsid w:val="0076448E"/>
    <w:rsid w:val="0076567D"/>
    <w:rsid w:val="00766145"/>
    <w:rsid w:val="00767708"/>
    <w:rsid w:val="007701D9"/>
    <w:rsid w:val="00770765"/>
    <w:rsid w:val="0077150A"/>
    <w:rsid w:val="00774951"/>
    <w:rsid w:val="00775A4F"/>
    <w:rsid w:val="00775E65"/>
    <w:rsid w:val="00777F4A"/>
    <w:rsid w:val="00780ACB"/>
    <w:rsid w:val="00780F15"/>
    <w:rsid w:val="0078153F"/>
    <w:rsid w:val="007826FC"/>
    <w:rsid w:val="007828EC"/>
    <w:rsid w:val="007834BC"/>
    <w:rsid w:val="007838D2"/>
    <w:rsid w:val="007848CF"/>
    <w:rsid w:val="00784F11"/>
    <w:rsid w:val="0078568B"/>
    <w:rsid w:val="007867C2"/>
    <w:rsid w:val="0078755A"/>
    <w:rsid w:val="0079000E"/>
    <w:rsid w:val="007906E7"/>
    <w:rsid w:val="007921B5"/>
    <w:rsid w:val="00793EAE"/>
    <w:rsid w:val="00794F2F"/>
    <w:rsid w:val="00795434"/>
    <w:rsid w:val="007977E3"/>
    <w:rsid w:val="007978D1"/>
    <w:rsid w:val="007A0285"/>
    <w:rsid w:val="007A0D96"/>
    <w:rsid w:val="007A1F98"/>
    <w:rsid w:val="007A560D"/>
    <w:rsid w:val="007A570D"/>
    <w:rsid w:val="007B1473"/>
    <w:rsid w:val="007B15D7"/>
    <w:rsid w:val="007B4845"/>
    <w:rsid w:val="007B4DFF"/>
    <w:rsid w:val="007B6A70"/>
    <w:rsid w:val="007B73E6"/>
    <w:rsid w:val="007B7617"/>
    <w:rsid w:val="007C0A62"/>
    <w:rsid w:val="007C0C4D"/>
    <w:rsid w:val="007C1DAF"/>
    <w:rsid w:val="007C228C"/>
    <w:rsid w:val="007C2F97"/>
    <w:rsid w:val="007C3E37"/>
    <w:rsid w:val="007C48B3"/>
    <w:rsid w:val="007C4BD3"/>
    <w:rsid w:val="007C63E9"/>
    <w:rsid w:val="007C7C17"/>
    <w:rsid w:val="007C7F4D"/>
    <w:rsid w:val="007D1B20"/>
    <w:rsid w:val="007D1C42"/>
    <w:rsid w:val="007D22B3"/>
    <w:rsid w:val="007D3047"/>
    <w:rsid w:val="007D346B"/>
    <w:rsid w:val="007D372E"/>
    <w:rsid w:val="007D3E3A"/>
    <w:rsid w:val="007D5162"/>
    <w:rsid w:val="007D51F4"/>
    <w:rsid w:val="007D6AC0"/>
    <w:rsid w:val="007D6EB4"/>
    <w:rsid w:val="007E04F1"/>
    <w:rsid w:val="007E1BAA"/>
    <w:rsid w:val="007E1CEC"/>
    <w:rsid w:val="007E26B6"/>
    <w:rsid w:val="007E3008"/>
    <w:rsid w:val="007E40A1"/>
    <w:rsid w:val="007E4466"/>
    <w:rsid w:val="007E47EF"/>
    <w:rsid w:val="007E5108"/>
    <w:rsid w:val="007E5E93"/>
    <w:rsid w:val="007E5F02"/>
    <w:rsid w:val="007F253D"/>
    <w:rsid w:val="007F27C4"/>
    <w:rsid w:val="007F2A92"/>
    <w:rsid w:val="007F3BE6"/>
    <w:rsid w:val="007F4F23"/>
    <w:rsid w:val="007F5035"/>
    <w:rsid w:val="007F67CB"/>
    <w:rsid w:val="007F71A4"/>
    <w:rsid w:val="007F722A"/>
    <w:rsid w:val="007F7242"/>
    <w:rsid w:val="007F7251"/>
    <w:rsid w:val="008006AA"/>
    <w:rsid w:val="008007A7"/>
    <w:rsid w:val="00800818"/>
    <w:rsid w:val="00801904"/>
    <w:rsid w:val="00801F50"/>
    <w:rsid w:val="00802305"/>
    <w:rsid w:val="00803056"/>
    <w:rsid w:val="00803862"/>
    <w:rsid w:val="008077BE"/>
    <w:rsid w:val="00807AA0"/>
    <w:rsid w:val="00807F31"/>
    <w:rsid w:val="0081004B"/>
    <w:rsid w:val="0081061E"/>
    <w:rsid w:val="00810C9D"/>
    <w:rsid w:val="00811590"/>
    <w:rsid w:val="00811FB1"/>
    <w:rsid w:val="0081241A"/>
    <w:rsid w:val="00812AD1"/>
    <w:rsid w:val="00813925"/>
    <w:rsid w:val="00813C31"/>
    <w:rsid w:val="00813E61"/>
    <w:rsid w:val="00814897"/>
    <w:rsid w:val="00815189"/>
    <w:rsid w:val="00816610"/>
    <w:rsid w:val="008208BB"/>
    <w:rsid w:val="00821125"/>
    <w:rsid w:val="008241A4"/>
    <w:rsid w:val="008243EA"/>
    <w:rsid w:val="00825721"/>
    <w:rsid w:val="0082647A"/>
    <w:rsid w:val="00826978"/>
    <w:rsid w:val="008269FB"/>
    <w:rsid w:val="00826EBD"/>
    <w:rsid w:val="0083136E"/>
    <w:rsid w:val="00832F82"/>
    <w:rsid w:val="008330EF"/>
    <w:rsid w:val="00840284"/>
    <w:rsid w:val="008404A0"/>
    <w:rsid w:val="00841BCC"/>
    <w:rsid w:val="008424FA"/>
    <w:rsid w:val="00842AA7"/>
    <w:rsid w:val="0084439F"/>
    <w:rsid w:val="0084454A"/>
    <w:rsid w:val="008447CA"/>
    <w:rsid w:val="008452FF"/>
    <w:rsid w:val="008465FC"/>
    <w:rsid w:val="008467D4"/>
    <w:rsid w:val="008468CB"/>
    <w:rsid w:val="00847A6D"/>
    <w:rsid w:val="00850173"/>
    <w:rsid w:val="00850213"/>
    <w:rsid w:val="008503C1"/>
    <w:rsid w:val="008504CF"/>
    <w:rsid w:val="00850A3B"/>
    <w:rsid w:val="00850D71"/>
    <w:rsid w:val="008516B8"/>
    <w:rsid w:val="008525F0"/>
    <w:rsid w:val="00852C91"/>
    <w:rsid w:val="00852E12"/>
    <w:rsid w:val="008530B2"/>
    <w:rsid w:val="0085442E"/>
    <w:rsid w:val="00855B1E"/>
    <w:rsid w:val="008563FB"/>
    <w:rsid w:val="00860AA5"/>
    <w:rsid w:val="00860D62"/>
    <w:rsid w:val="0086129D"/>
    <w:rsid w:val="00861F3F"/>
    <w:rsid w:val="00862015"/>
    <w:rsid w:val="00862690"/>
    <w:rsid w:val="0086404A"/>
    <w:rsid w:val="00864508"/>
    <w:rsid w:val="0086505F"/>
    <w:rsid w:val="00865080"/>
    <w:rsid w:val="00865446"/>
    <w:rsid w:val="00867CFB"/>
    <w:rsid w:val="008704B2"/>
    <w:rsid w:val="008733E9"/>
    <w:rsid w:val="008745DF"/>
    <w:rsid w:val="008746D9"/>
    <w:rsid w:val="008749EB"/>
    <w:rsid w:val="0087503E"/>
    <w:rsid w:val="0087664B"/>
    <w:rsid w:val="00877B18"/>
    <w:rsid w:val="00880A0C"/>
    <w:rsid w:val="00881A8F"/>
    <w:rsid w:val="00884FEA"/>
    <w:rsid w:val="008852AA"/>
    <w:rsid w:val="008870F6"/>
    <w:rsid w:val="00890067"/>
    <w:rsid w:val="00890ED5"/>
    <w:rsid w:val="00890FF3"/>
    <w:rsid w:val="0089174D"/>
    <w:rsid w:val="00891894"/>
    <w:rsid w:val="0089216A"/>
    <w:rsid w:val="008931AB"/>
    <w:rsid w:val="0089351E"/>
    <w:rsid w:val="00895896"/>
    <w:rsid w:val="00895CCF"/>
    <w:rsid w:val="00895FA5"/>
    <w:rsid w:val="00897375"/>
    <w:rsid w:val="008A1D39"/>
    <w:rsid w:val="008A31E5"/>
    <w:rsid w:val="008A3278"/>
    <w:rsid w:val="008A4939"/>
    <w:rsid w:val="008A5EF6"/>
    <w:rsid w:val="008A6587"/>
    <w:rsid w:val="008A7FD4"/>
    <w:rsid w:val="008B08F0"/>
    <w:rsid w:val="008B3E65"/>
    <w:rsid w:val="008B46BA"/>
    <w:rsid w:val="008B5374"/>
    <w:rsid w:val="008B706D"/>
    <w:rsid w:val="008B77AE"/>
    <w:rsid w:val="008C008E"/>
    <w:rsid w:val="008C00F4"/>
    <w:rsid w:val="008C2874"/>
    <w:rsid w:val="008C50AC"/>
    <w:rsid w:val="008C6529"/>
    <w:rsid w:val="008C6BC0"/>
    <w:rsid w:val="008C7470"/>
    <w:rsid w:val="008D18B7"/>
    <w:rsid w:val="008D28F0"/>
    <w:rsid w:val="008D2E3B"/>
    <w:rsid w:val="008D3FFA"/>
    <w:rsid w:val="008D4120"/>
    <w:rsid w:val="008D425B"/>
    <w:rsid w:val="008D4FF7"/>
    <w:rsid w:val="008D5BF9"/>
    <w:rsid w:val="008D5F1A"/>
    <w:rsid w:val="008D6300"/>
    <w:rsid w:val="008E01C2"/>
    <w:rsid w:val="008E0305"/>
    <w:rsid w:val="008E030F"/>
    <w:rsid w:val="008E0580"/>
    <w:rsid w:val="008E07B5"/>
    <w:rsid w:val="008E07F2"/>
    <w:rsid w:val="008E093B"/>
    <w:rsid w:val="008E0DF5"/>
    <w:rsid w:val="008E1E5A"/>
    <w:rsid w:val="008E2B76"/>
    <w:rsid w:val="008E4469"/>
    <w:rsid w:val="008E461F"/>
    <w:rsid w:val="008E4A99"/>
    <w:rsid w:val="008E5B90"/>
    <w:rsid w:val="008E64C0"/>
    <w:rsid w:val="008E64DA"/>
    <w:rsid w:val="008E6E4D"/>
    <w:rsid w:val="008E72C3"/>
    <w:rsid w:val="008E7E94"/>
    <w:rsid w:val="008E7F94"/>
    <w:rsid w:val="008F09B2"/>
    <w:rsid w:val="008F207D"/>
    <w:rsid w:val="008F22B1"/>
    <w:rsid w:val="008F2850"/>
    <w:rsid w:val="008F4178"/>
    <w:rsid w:val="008F44C7"/>
    <w:rsid w:val="008F5067"/>
    <w:rsid w:val="008F5F8B"/>
    <w:rsid w:val="008F7196"/>
    <w:rsid w:val="008F7917"/>
    <w:rsid w:val="00900170"/>
    <w:rsid w:val="00900178"/>
    <w:rsid w:val="0090020C"/>
    <w:rsid w:val="00900FB3"/>
    <w:rsid w:val="00901DE5"/>
    <w:rsid w:val="00902121"/>
    <w:rsid w:val="009033CC"/>
    <w:rsid w:val="009048A3"/>
    <w:rsid w:val="00905C81"/>
    <w:rsid w:val="00905DB3"/>
    <w:rsid w:val="00905FD4"/>
    <w:rsid w:val="0090686A"/>
    <w:rsid w:val="00906E6B"/>
    <w:rsid w:val="00910579"/>
    <w:rsid w:val="009107C3"/>
    <w:rsid w:val="00910D0D"/>
    <w:rsid w:val="0091178D"/>
    <w:rsid w:val="009117F8"/>
    <w:rsid w:val="0091189D"/>
    <w:rsid w:val="0091244E"/>
    <w:rsid w:val="00912F56"/>
    <w:rsid w:val="009134BE"/>
    <w:rsid w:val="00913AFA"/>
    <w:rsid w:val="009153D5"/>
    <w:rsid w:val="00915531"/>
    <w:rsid w:val="00915A26"/>
    <w:rsid w:val="0091775E"/>
    <w:rsid w:val="00917961"/>
    <w:rsid w:val="009202EB"/>
    <w:rsid w:val="0092069A"/>
    <w:rsid w:val="0092135D"/>
    <w:rsid w:val="00921D3B"/>
    <w:rsid w:val="00922A43"/>
    <w:rsid w:val="0092420A"/>
    <w:rsid w:val="00924627"/>
    <w:rsid w:val="0092557C"/>
    <w:rsid w:val="00926E79"/>
    <w:rsid w:val="00927784"/>
    <w:rsid w:val="00930692"/>
    <w:rsid w:val="00930C61"/>
    <w:rsid w:val="0093225C"/>
    <w:rsid w:val="00932AC1"/>
    <w:rsid w:val="0093370E"/>
    <w:rsid w:val="00933A0A"/>
    <w:rsid w:val="00933D51"/>
    <w:rsid w:val="00933FEF"/>
    <w:rsid w:val="00934200"/>
    <w:rsid w:val="00934634"/>
    <w:rsid w:val="0093737F"/>
    <w:rsid w:val="00937576"/>
    <w:rsid w:val="00937A5F"/>
    <w:rsid w:val="0094399D"/>
    <w:rsid w:val="00943D93"/>
    <w:rsid w:val="0094418B"/>
    <w:rsid w:val="00945694"/>
    <w:rsid w:val="00945BEF"/>
    <w:rsid w:val="0094612E"/>
    <w:rsid w:val="0094642B"/>
    <w:rsid w:val="00946B87"/>
    <w:rsid w:val="00946E2C"/>
    <w:rsid w:val="00946E88"/>
    <w:rsid w:val="00947781"/>
    <w:rsid w:val="009478E4"/>
    <w:rsid w:val="00950454"/>
    <w:rsid w:val="00950554"/>
    <w:rsid w:val="00950AE6"/>
    <w:rsid w:val="00951146"/>
    <w:rsid w:val="0095167D"/>
    <w:rsid w:val="00951759"/>
    <w:rsid w:val="00952EB2"/>
    <w:rsid w:val="00955AFD"/>
    <w:rsid w:val="00956260"/>
    <w:rsid w:val="009564F3"/>
    <w:rsid w:val="00956E66"/>
    <w:rsid w:val="00957367"/>
    <w:rsid w:val="00960488"/>
    <w:rsid w:val="009626EC"/>
    <w:rsid w:val="00963967"/>
    <w:rsid w:val="00964F7C"/>
    <w:rsid w:val="00965843"/>
    <w:rsid w:val="009663F6"/>
    <w:rsid w:val="00966ECE"/>
    <w:rsid w:val="00967B9A"/>
    <w:rsid w:val="0097057A"/>
    <w:rsid w:val="00970EB0"/>
    <w:rsid w:val="00971452"/>
    <w:rsid w:val="00971534"/>
    <w:rsid w:val="0097368B"/>
    <w:rsid w:val="00973976"/>
    <w:rsid w:val="00974CFF"/>
    <w:rsid w:val="00975834"/>
    <w:rsid w:val="00977744"/>
    <w:rsid w:val="00980304"/>
    <w:rsid w:val="009807AE"/>
    <w:rsid w:val="009808C7"/>
    <w:rsid w:val="00981C75"/>
    <w:rsid w:val="009826A1"/>
    <w:rsid w:val="00982A77"/>
    <w:rsid w:val="00982E06"/>
    <w:rsid w:val="00982E84"/>
    <w:rsid w:val="00984395"/>
    <w:rsid w:val="00984520"/>
    <w:rsid w:val="00985219"/>
    <w:rsid w:val="00985D76"/>
    <w:rsid w:val="009860F0"/>
    <w:rsid w:val="0098744C"/>
    <w:rsid w:val="0098790B"/>
    <w:rsid w:val="009906DD"/>
    <w:rsid w:val="00992403"/>
    <w:rsid w:val="00993AD0"/>
    <w:rsid w:val="00993BFC"/>
    <w:rsid w:val="00993ED9"/>
    <w:rsid w:val="00993FE7"/>
    <w:rsid w:val="00994097"/>
    <w:rsid w:val="009943E4"/>
    <w:rsid w:val="00995058"/>
    <w:rsid w:val="009952FC"/>
    <w:rsid w:val="009954A6"/>
    <w:rsid w:val="0099578C"/>
    <w:rsid w:val="00995B61"/>
    <w:rsid w:val="00996810"/>
    <w:rsid w:val="0099757D"/>
    <w:rsid w:val="009A1641"/>
    <w:rsid w:val="009A2048"/>
    <w:rsid w:val="009A2D2C"/>
    <w:rsid w:val="009A3306"/>
    <w:rsid w:val="009A352F"/>
    <w:rsid w:val="009A3F47"/>
    <w:rsid w:val="009A5CC0"/>
    <w:rsid w:val="009A660F"/>
    <w:rsid w:val="009A69C0"/>
    <w:rsid w:val="009B0818"/>
    <w:rsid w:val="009B180C"/>
    <w:rsid w:val="009B269C"/>
    <w:rsid w:val="009B27FC"/>
    <w:rsid w:val="009B2BC3"/>
    <w:rsid w:val="009B38A8"/>
    <w:rsid w:val="009B3B6E"/>
    <w:rsid w:val="009B4094"/>
    <w:rsid w:val="009B45EE"/>
    <w:rsid w:val="009B4AB6"/>
    <w:rsid w:val="009B662A"/>
    <w:rsid w:val="009B737C"/>
    <w:rsid w:val="009B79E0"/>
    <w:rsid w:val="009B7EE8"/>
    <w:rsid w:val="009C04FA"/>
    <w:rsid w:val="009C0F9B"/>
    <w:rsid w:val="009C23F4"/>
    <w:rsid w:val="009C2636"/>
    <w:rsid w:val="009C2AAB"/>
    <w:rsid w:val="009C445D"/>
    <w:rsid w:val="009C4AC2"/>
    <w:rsid w:val="009C5021"/>
    <w:rsid w:val="009C6B09"/>
    <w:rsid w:val="009D00E3"/>
    <w:rsid w:val="009D05EB"/>
    <w:rsid w:val="009D0917"/>
    <w:rsid w:val="009D092B"/>
    <w:rsid w:val="009D20C5"/>
    <w:rsid w:val="009D2A76"/>
    <w:rsid w:val="009D2A7E"/>
    <w:rsid w:val="009D2B75"/>
    <w:rsid w:val="009D3718"/>
    <w:rsid w:val="009D3DEB"/>
    <w:rsid w:val="009D5DEE"/>
    <w:rsid w:val="009D6755"/>
    <w:rsid w:val="009D6C94"/>
    <w:rsid w:val="009E07A3"/>
    <w:rsid w:val="009E0E31"/>
    <w:rsid w:val="009E11B3"/>
    <w:rsid w:val="009E11E4"/>
    <w:rsid w:val="009E173A"/>
    <w:rsid w:val="009E2506"/>
    <w:rsid w:val="009E25C4"/>
    <w:rsid w:val="009E33FB"/>
    <w:rsid w:val="009E4370"/>
    <w:rsid w:val="009E4527"/>
    <w:rsid w:val="009E46B3"/>
    <w:rsid w:val="009E4890"/>
    <w:rsid w:val="009E52A9"/>
    <w:rsid w:val="009E66C5"/>
    <w:rsid w:val="009E73AB"/>
    <w:rsid w:val="009E7EE2"/>
    <w:rsid w:val="009F1F7B"/>
    <w:rsid w:val="009F2123"/>
    <w:rsid w:val="009F289E"/>
    <w:rsid w:val="009F3164"/>
    <w:rsid w:val="009F395E"/>
    <w:rsid w:val="009F3C07"/>
    <w:rsid w:val="009F4FA5"/>
    <w:rsid w:val="009F655F"/>
    <w:rsid w:val="009F6F20"/>
    <w:rsid w:val="009F7915"/>
    <w:rsid w:val="00A0006E"/>
    <w:rsid w:val="00A0023D"/>
    <w:rsid w:val="00A002A0"/>
    <w:rsid w:val="00A007A4"/>
    <w:rsid w:val="00A0102F"/>
    <w:rsid w:val="00A0201F"/>
    <w:rsid w:val="00A04A45"/>
    <w:rsid w:val="00A05EBA"/>
    <w:rsid w:val="00A0760A"/>
    <w:rsid w:val="00A07B10"/>
    <w:rsid w:val="00A10175"/>
    <w:rsid w:val="00A10A09"/>
    <w:rsid w:val="00A1112F"/>
    <w:rsid w:val="00A11723"/>
    <w:rsid w:val="00A12694"/>
    <w:rsid w:val="00A12A2F"/>
    <w:rsid w:val="00A13FCE"/>
    <w:rsid w:val="00A14A02"/>
    <w:rsid w:val="00A14A06"/>
    <w:rsid w:val="00A15A77"/>
    <w:rsid w:val="00A173E4"/>
    <w:rsid w:val="00A177FB"/>
    <w:rsid w:val="00A17A35"/>
    <w:rsid w:val="00A17E56"/>
    <w:rsid w:val="00A20C90"/>
    <w:rsid w:val="00A2124B"/>
    <w:rsid w:val="00A228F0"/>
    <w:rsid w:val="00A22E91"/>
    <w:rsid w:val="00A231FC"/>
    <w:rsid w:val="00A232C9"/>
    <w:rsid w:val="00A23955"/>
    <w:rsid w:val="00A23E45"/>
    <w:rsid w:val="00A25656"/>
    <w:rsid w:val="00A268B2"/>
    <w:rsid w:val="00A27BED"/>
    <w:rsid w:val="00A30403"/>
    <w:rsid w:val="00A3113C"/>
    <w:rsid w:val="00A31B9F"/>
    <w:rsid w:val="00A32009"/>
    <w:rsid w:val="00A321A7"/>
    <w:rsid w:val="00A32CF2"/>
    <w:rsid w:val="00A32ECE"/>
    <w:rsid w:val="00A34412"/>
    <w:rsid w:val="00A35E8F"/>
    <w:rsid w:val="00A360B6"/>
    <w:rsid w:val="00A3748E"/>
    <w:rsid w:val="00A379E9"/>
    <w:rsid w:val="00A37D08"/>
    <w:rsid w:val="00A42C5B"/>
    <w:rsid w:val="00A444C1"/>
    <w:rsid w:val="00A4499C"/>
    <w:rsid w:val="00A45149"/>
    <w:rsid w:val="00A45EC1"/>
    <w:rsid w:val="00A47BA6"/>
    <w:rsid w:val="00A506A8"/>
    <w:rsid w:val="00A50F98"/>
    <w:rsid w:val="00A51345"/>
    <w:rsid w:val="00A5376F"/>
    <w:rsid w:val="00A5400C"/>
    <w:rsid w:val="00A55695"/>
    <w:rsid w:val="00A55EBE"/>
    <w:rsid w:val="00A56572"/>
    <w:rsid w:val="00A61E26"/>
    <w:rsid w:val="00A61FB7"/>
    <w:rsid w:val="00A63980"/>
    <w:rsid w:val="00A66B1E"/>
    <w:rsid w:val="00A70122"/>
    <w:rsid w:val="00A704BA"/>
    <w:rsid w:val="00A704E2"/>
    <w:rsid w:val="00A70B5E"/>
    <w:rsid w:val="00A74000"/>
    <w:rsid w:val="00A74375"/>
    <w:rsid w:val="00A74A50"/>
    <w:rsid w:val="00A75F99"/>
    <w:rsid w:val="00A761E7"/>
    <w:rsid w:val="00A77F9B"/>
    <w:rsid w:val="00A8087A"/>
    <w:rsid w:val="00A81D24"/>
    <w:rsid w:val="00A81FA1"/>
    <w:rsid w:val="00A822D4"/>
    <w:rsid w:val="00A83532"/>
    <w:rsid w:val="00A83724"/>
    <w:rsid w:val="00A84ECF"/>
    <w:rsid w:val="00A856EC"/>
    <w:rsid w:val="00A85C39"/>
    <w:rsid w:val="00A86E7C"/>
    <w:rsid w:val="00A86ECA"/>
    <w:rsid w:val="00A874CB"/>
    <w:rsid w:val="00A87773"/>
    <w:rsid w:val="00A87A8D"/>
    <w:rsid w:val="00A901E0"/>
    <w:rsid w:val="00A91321"/>
    <w:rsid w:val="00A92073"/>
    <w:rsid w:val="00A93B57"/>
    <w:rsid w:val="00A93F49"/>
    <w:rsid w:val="00A945CC"/>
    <w:rsid w:val="00A9589E"/>
    <w:rsid w:val="00A95AAC"/>
    <w:rsid w:val="00A95FA1"/>
    <w:rsid w:val="00A96519"/>
    <w:rsid w:val="00A9681B"/>
    <w:rsid w:val="00A96855"/>
    <w:rsid w:val="00AA0889"/>
    <w:rsid w:val="00AA11CE"/>
    <w:rsid w:val="00AA1543"/>
    <w:rsid w:val="00AA1C03"/>
    <w:rsid w:val="00AA1DCD"/>
    <w:rsid w:val="00AA1E3E"/>
    <w:rsid w:val="00AA3938"/>
    <w:rsid w:val="00AA3B1B"/>
    <w:rsid w:val="00AA4FB5"/>
    <w:rsid w:val="00AA506F"/>
    <w:rsid w:val="00AB01C1"/>
    <w:rsid w:val="00AB129E"/>
    <w:rsid w:val="00AB1387"/>
    <w:rsid w:val="00AB1493"/>
    <w:rsid w:val="00AB22E2"/>
    <w:rsid w:val="00AB2A50"/>
    <w:rsid w:val="00AB36EC"/>
    <w:rsid w:val="00AB449F"/>
    <w:rsid w:val="00AB5214"/>
    <w:rsid w:val="00AB573A"/>
    <w:rsid w:val="00AB5FA8"/>
    <w:rsid w:val="00AB62C4"/>
    <w:rsid w:val="00AB648A"/>
    <w:rsid w:val="00AB6E89"/>
    <w:rsid w:val="00AB7AE8"/>
    <w:rsid w:val="00AB7C74"/>
    <w:rsid w:val="00AC296A"/>
    <w:rsid w:val="00AC2E8A"/>
    <w:rsid w:val="00AC312A"/>
    <w:rsid w:val="00AC34EF"/>
    <w:rsid w:val="00AC4F1E"/>
    <w:rsid w:val="00AC572F"/>
    <w:rsid w:val="00AC5CDF"/>
    <w:rsid w:val="00AC60DD"/>
    <w:rsid w:val="00AC75AC"/>
    <w:rsid w:val="00AC7690"/>
    <w:rsid w:val="00AC7CC6"/>
    <w:rsid w:val="00AD177B"/>
    <w:rsid w:val="00AD1780"/>
    <w:rsid w:val="00AD1BBB"/>
    <w:rsid w:val="00AD2D1A"/>
    <w:rsid w:val="00AD2E88"/>
    <w:rsid w:val="00AD35C7"/>
    <w:rsid w:val="00AD41B0"/>
    <w:rsid w:val="00AD476F"/>
    <w:rsid w:val="00AD47CA"/>
    <w:rsid w:val="00AD5D2D"/>
    <w:rsid w:val="00AD6321"/>
    <w:rsid w:val="00AD642D"/>
    <w:rsid w:val="00AD7335"/>
    <w:rsid w:val="00AD7BF4"/>
    <w:rsid w:val="00AE0EDD"/>
    <w:rsid w:val="00AE125B"/>
    <w:rsid w:val="00AE25C3"/>
    <w:rsid w:val="00AE2B65"/>
    <w:rsid w:val="00AE3E9D"/>
    <w:rsid w:val="00AE4D53"/>
    <w:rsid w:val="00AE7EA6"/>
    <w:rsid w:val="00AE7F99"/>
    <w:rsid w:val="00AF0B2C"/>
    <w:rsid w:val="00AF1725"/>
    <w:rsid w:val="00AF1ACC"/>
    <w:rsid w:val="00AF1BCD"/>
    <w:rsid w:val="00AF2741"/>
    <w:rsid w:val="00AF2782"/>
    <w:rsid w:val="00AF2E8C"/>
    <w:rsid w:val="00AF353D"/>
    <w:rsid w:val="00AF49A8"/>
    <w:rsid w:val="00AF5123"/>
    <w:rsid w:val="00AF5E5F"/>
    <w:rsid w:val="00AF5F12"/>
    <w:rsid w:val="00AF6A86"/>
    <w:rsid w:val="00AF738A"/>
    <w:rsid w:val="00AF7A78"/>
    <w:rsid w:val="00B00A88"/>
    <w:rsid w:val="00B00CB7"/>
    <w:rsid w:val="00B01016"/>
    <w:rsid w:val="00B0306D"/>
    <w:rsid w:val="00B033F4"/>
    <w:rsid w:val="00B03422"/>
    <w:rsid w:val="00B03601"/>
    <w:rsid w:val="00B113B4"/>
    <w:rsid w:val="00B11888"/>
    <w:rsid w:val="00B11FF8"/>
    <w:rsid w:val="00B137C8"/>
    <w:rsid w:val="00B1397C"/>
    <w:rsid w:val="00B13F00"/>
    <w:rsid w:val="00B16398"/>
    <w:rsid w:val="00B163F3"/>
    <w:rsid w:val="00B16C76"/>
    <w:rsid w:val="00B170F9"/>
    <w:rsid w:val="00B20992"/>
    <w:rsid w:val="00B2250B"/>
    <w:rsid w:val="00B227C7"/>
    <w:rsid w:val="00B238A3"/>
    <w:rsid w:val="00B251CF"/>
    <w:rsid w:val="00B2626E"/>
    <w:rsid w:val="00B26B55"/>
    <w:rsid w:val="00B27AFE"/>
    <w:rsid w:val="00B3173E"/>
    <w:rsid w:val="00B31FDF"/>
    <w:rsid w:val="00B326B5"/>
    <w:rsid w:val="00B3280D"/>
    <w:rsid w:val="00B334B4"/>
    <w:rsid w:val="00B33B2D"/>
    <w:rsid w:val="00B33DBA"/>
    <w:rsid w:val="00B33EA8"/>
    <w:rsid w:val="00B34243"/>
    <w:rsid w:val="00B346F1"/>
    <w:rsid w:val="00B348E6"/>
    <w:rsid w:val="00B34DD7"/>
    <w:rsid w:val="00B34F68"/>
    <w:rsid w:val="00B35C94"/>
    <w:rsid w:val="00B36432"/>
    <w:rsid w:val="00B364C0"/>
    <w:rsid w:val="00B368B3"/>
    <w:rsid w:val="00B36AD1"/>
    <w:rsid w:val="00B374F7"/>
    <w:rsid w:val="00B37CFC"/>
    <w:rsid w:val="00B40B8C"/>
    <w:rsid w:val="00B41051"/>
    <w:rsid w:val="00B4394F"/>
    <w:rsid w:val="00B43C03"/>
    <w:rsid w:val="00B4534F"/>
    <w:rsid w:val="00B45426"/>
    <w:rsid w:val="00B4547A"/>
    <w:rsid w:val="00B4566C"/>
    <w:rsid w:val="00B458FF"/>
    <w:rsid w:val="00B5049F"/>
    <w:rsid w:val="00B53A23"/>
    <w:rsid w:val="00B54438"/>
    <w:rsid w:val="00B54AB2"/>
    <w:rsid w:val="00B55DAA"/>
    <w:rsid w:val="00B55E93"/>
    <w:rsid w:val="00B56D2A"/>
    <w:rsid w:val="00B57112"/>
    <w:rsid w:val="00B57B7E"/>
    <w:rsid w:val="00B60FB1"/>
    <w:rsid w:val="00B61804"/>
    <w:rsid w:val="00B61920"/>
    <w:rsid w:val="00B619FC"/>
    <w:rsid w:val="00B61A41"/>
    <w:rsid w:val="00B61C35"/>
    <w:rsid w:val="00B6340F"/>
    <w:rsid w:val="00B63578"/>
    <w:rsid w:val="00B63928"/>
    <w:rsid w:val="00B63DC4"/>
    <w:rsid w:val="00B678C2"/>
    <w:rsid w:val="00B7128B"/>
    <w:rsid w:val="00B72D5C"/>
    <w:rsid w:val="00B73332"/>
    <w:rsid w:val="00B74944"/>
    <w:rsid w:val="00B75123"/>
    <w:rsid w:val="00B7577C"/>
    <w:rsid w:val="00B75E15"/>
    <w:rsid w:val="00B765E0"/>
    <w:rsid w:val="00B77553"/>
    <w:rsid w:val="00B8023C"/>
    <w:rsid w:val="00B8025D"/>
    <w:rsid w:val="00B80786"/>
    <w:rsid w:val="00B82158"/>
    <w:rsid w:val="00B8230B"/>
    <w:rsid w:val="00B82985"/>
    <w:rsid w:val="00B831F1"/>
    <w:rsid w:val="00B84E4C"/>
    <w:rsid w:val="00B85471"/>
    <w:rsid w:val="00B85A1C"/>
    <w:rsid w:val="00B8627A"/>
    <w:rsid w:val="00B86442"/>
    <w:rsid w:val="00B91043"/>
    <w:rsid w:val="00B91908"/>
    <w:rsid w:val="00B9199F"/>
    <w:rsid w:val="00B91C00"/>
    <w:rsid w:val="00B92F37"/>
    <w:rsid w:val="00B94035"/>
    <w:rsid w:val="00B944C0"/>
    <w:rsid w:val="00B94655"/>
    <w:rsid w:val="00B94F59"/>
    <w:rsid w:val="00B96B04"/>
    <w:rsid w:val="00B97367"/>
    <w:rsid w:val="00B97525"/>
    <w:rsid w:val="00B97A3E"/>
    <w:rsid w:val="00BA0CE4"/>
    <w:rsid w:val="00BA1655"/>
    <w:rsid w:val="00BA1F7E"/>
    <w:rsid w:val="00BA227C"/>
    <w:rsid w:val="00BA25D4"/>
    <w:rsid w:val="00BA32CE"/>
    <w:rsid w:val="00BA3624"/>
    <w:rsid w:val="00BA3FC0"/>
    <w:rsid w:val="00BA5315"/>
    <w:rsid w:val="00BA5E2A"/>
    <w:rsid w:val="00BA6043"/>
    <w:rsid w:val="00BA6C71"/>
    <w:rsid w:val="00BA6F16"/>
    <w:rsid w:val="00BA7541"/>
    <w:rsid w:val="00BA7A12"/>
    <w:rsid w:val="00BA7B21"/>
    <w:rsid w:val="00BB05E2"/>
    <w:rsid w:val="00BB3FC1"/>
    <w:rsid w:val="00BB4631"/>
    <w:rsid w:val="00BB4D3E"/>
    <w:rsid w:val="00BB5220"/>
    <w:rsid w:val="00BB6D37"/>
    <w:rsid w:val="00BB7294"/>
    <w:rsid w:val="00BB7C4C"/>
    <w:rsid w:val="00BC08D9"/>
    <w:rsid w:val="00BC1898"/>
    <w:rsid w:val="00BC2F65"/>
    <w:rsid w:val="00BC3BF0"/>
    <w:rsid w:val="00BC3D46"/>
    <w:rsid w:val="00BC59FC"/>
    <w:rsid w:val="00BC5E7A"/>
    <w:rsid w:val="00BC6D1D"/>
    <w:rsid w:val="00BD0A57"/>
    <w:rsid w:val="00BD0DF0"/>
    <w:rsid w:val="00BD18B6"/>
    <w:rsid w:val="00BD20B5"/>
    <w:rsid w:val="00BD26A0"/>
    <w:rsid w:val="00BD393A"/>
    <w:rsid w:val="00BD4248"/>
    <w:rsid w:val="00BD51BA"/>
    <w:rsid w:val="00BD566C"/>
    <w:rsid w:val="00BD5F55"/>
    <w:rsid w:val="00BD64FE"/>
    <w:rsid w:val="00BD7036"/>
    <w:rsid w:val="00BE1B48"/>
    <w:rsid w:val="00BE226B"/>
    <w:rsid w:val="00BE270A"/>
    <w:rsid w:val="00BE2B3E"/>
    <w:rsid w:val="00BE2CB1"/>
    <w:rsid w:val="00BE2D01"/>
    <w:rsid w:val="00BE4BFD"/>
    <w:rsid w:val="00BE5F21"/>
    <w:rsid w:val="00BE6EE4"/>
    <w:rsid w:val="00BE7B79"/>
    <w:rsid w:val="00BE7BC5"/>
    <w:rsid w:val="00BF001F"/>
    <w:rsid w:val="00BF16FD"/>
    <w:rsid w:val="00BF247E"/>
    <w:rsid w:val="00BF298A"/>
    <w:rsid w:val="00BF3903"/>
    <w:rsid w:val="00BF3966"/>
    <w:rsid w:val="00BF6679"/>
    <w:rsid w:val="00BF69AA"/>
    <w:rsid w:val="00BF75DA"/>
    <w:rsid w:val="00C000E2"/>
    <w:rsid w:val="00C005C5"/>
    <w:rsid w:val="00C01770"/>
    <w:rsid w:val="00C01BC0"/>
    <w:rsid w:val="00C0246B"/>
    <w:rsid w:val="00C02681"/>
    <w:rsid w:val="00C02BE8"/>
    <w:rsid w:val="00C03696"/>
    <w:rsid w:val="00C03945"/>
    <w:rsid w:val="00C043A9"/>
    <w:rsid w:val="00C04B3D"/>
    <w:rsid w:val="00C04DCB"/>
    <w:rsid w:val="00C05F3E"/>
    <w:rsid w:val="00C06470"/>
    <w:rsid w:val="00C07101"/>
    <w:rsid w:val="00C074B4"/>
    <w:rsid w:val="00C075C3"/>
    <w:rsid w:val="00C07A6C"/>
    <w:rsid w:val="00C07ED7"/>
    <w:rsid w:val="00C105DE"/>
    <w:rsid w:val="00C11449"/>
    <w:rsid w:val="00C116B2"/>
    <w:rsid w:val="00C119E2"/>
    <w:rsid w:val="00C11A81"/>
    <w:rsid w:val="00C11FA8"/>
    <w:rsid w:val="00C12348"/>
    <w:rsid w:val="00C1285E"/>
    <w:rsid w:val="00C12CAE"/>
    <w:rsid w:val="00C13A6B"/>
    <w:rsid w:val="00C15789"/>
    <w:rsid w:val="00C15EF6"/>
    <w:rsid w:val="00C16C70"/>
    <w:rsid w:val="00C20EA0"/>
    <w:rsid w:val="00C22749"/>
    <w:rsid w:val="00C22FF5"/>
    <w:rsid w:val="00C231CE"/>
    <w:rsid w:val="00C2576D"/>
    <w:rsid w:val="00C3053F"/>
    <w:rsid w:val="00C305EF"/>
    <w:rsid w:val="00C30A32"/>
    <w:rsid w:val="00C31268"/>
    <w:rsid w:val="00C3126B"/>
    <w:rsid w:val="00C313B8"/>
    <w:rsid w:val="00C316AE"/>
    <w:rsid w:val="00C32CE6"/>
    <w:rsid w:val="00C356AD"/>
    <w:rsid w:val="00C35A21"/>
    <w:rsid w:val="00C35AF4"/>
    <w:rsid w:val="00C362C7"/>
    <w:rsid w:val="00C36CD4"/>
    <w:rsid w:val="00C371FE"/>
    <w:rsid w:val="00C3726B"/>
    <w:rsid w:val="00C40B67"/>
    <w:rsid w:val="00C44236"/>
    <w:rsid w:val="00C47F47"/>
    <w:rsid w:val="00C5013A"/>
    <w:rsid w:val="00C5295A"/>
    <w:rsid w:val="00C53349"/>
    <w:rsid w:val="00C54662"/>
    <w:rsid w:val="00C546AE"/>
    <w:rsid w:val="00C55ADF"/>
    <w:rsid w:val="00C55B7D"/>
    <w:rsid w:val="00C55BE4"/>
    <w:rsid w:val="00C55C4E"/>
    <w:rsid w:val="00C56FE9"/>
    <w:rsid w:val="00C6025A"/>
    <w:rsid w:val="00C60BDB"/>
    <w:rsid w:val="00C61275"/>
    <w:rsid w:val="00C61C9A"/>
    <w:rsid w:val="00C61CC1"/>
    <w:rsid w:val="00C6264A"/>
    <w:rsid w:val="00C62780"/>
    <w:rsid w:val="00C63014"/>
    <w:rsid w:val="00C6396E"/>
    <w:rsid w:val="00C63FFB"/>
    <w:rsid w:val="00C64743"/>
    <w:rsid w:val="00C6590D"/>
    <w:rsid w:val="00C66500"/>
    <w:rsid w:val="00C670EB"/>
    <w:rsid w:val="00C70584"/>
    <w:rsid w:val="00C71160"/>
    <w:rsid w:val="00C7131A"/>
    <w:rsid w:val="00C743B2"/>
    <w:rsid w:val="00C745EB"/>
    <w:rsid w:val="00C74BC7"/>
    <w:rsid w:val="00C74F3D"/>
    <w:rsid w:val="00C7549D"/>
    <w:rsid w:val="00C7563E"/>
    <w:rsid w:val="00C7772B"/>
    <w:rsid w:val="00C77C0D"/>
    <w:rsid w:val="00C8035D"/>
    <w:rsid w:val="00C827F9"/>
    <w:rsid w:val="00C83FB1"/>
    <w:rsid w:val="00C84925"/>
    <w:rsid w:val="00C859A0"/>
    <w:rsid w:val="00C861B3"/>
    <w:rsid w:val="00C870B4"/>
    <w:rsid w:val="00C87D9F"/>
    <w:rsid w:val="00C914C7"/>
    <w:rsid w:val="00C93C9B"/>
    <w:rsid w:val="00C93E1E"/>
    <w:rsid w:val="00C93F60"/>
    <w:rsid w:val="00C94243"/>
    <w:rsid w:val="00C94EED"/>
    <w:rsid w:val="00C951FB"/>
    <w:rsid w:val="00C97486"/>
    <w:rsid w:val="00CA05A7"/>
    <w:rsid w:val="00CA0C09"/>
    <w:rsid w:val="00CA14DF"/>
    <w:rsid w:val="00CA1570"/>
    <w:rsid w:val="00CA159C"/>
    <w:rsid w:val="00CA1B99"/>
    <w:rsid w:val="00CA2300"/>
    <w:rsid w:val="00CA419D"/>
    <w:rsid w:val="00CA4876"/>
    <w:rsid w:val="00CA4902"/>
    <w:rsid w:val="00CA57AC"/>
    <w:rsid w:val="00CA6FF4"/>
    <w:rsid w:val="00CA727F"/>
    <w:rsid w:val="00CA72DC"/>
    <w:rsid w:val="00CA7E36"/>
    <w:rsid w:val="00CB0165"/>
    <w:rsid w:val="00CB0F2B"/>
    <w:rsid w:val="00CB22CB"/>
    <w:rsid w:val="00CB31BF"/>
    <w:rsid w:val="00CB3C8C"/>
    <w:rsid w:val="00CB654B"/>
    <w:rsid w:val="00CB7153"/>
    <w:rsid w:val="00CB7A54"/>
    <w:rsid w:val="00CC0A86"/>
    <w:rsid w:val="00CC1D11"/>
    <w:rsid w:val="00CC1E30"/>
    <w:rsid w:val="00CC2712"/>
    <w:rsid w:val="00CC30F5"/>
    <w:rsid w:val="00CC3727"/>
    <w:rsid w:val="00CC387A"/>
    <w:rsid w:val="00CC5D97"/>
    <w:rsid w:val="00CC6422"/>
    <w:rsid w:val="00CC6D72"/>
    <w:rsid w:val="00CC7530"/>
    <w:rsid w:val="00CC793C"/>
    <w:rsid w:val="00CD00C4"/>
    <w:rsid w:val="00CD126E"/>
    <w:rsid w:val="00CD1C2D"/>
    <w:rsid w:val="00CD2388"/>
    <w:rsid w:val="00CD3375"/>
    <w:rsid w:val="00CD3776"/>
    <w:rsid w:val="00CD5645"/>
    <w:rsid w:val="00CD664C"/>
    <w:rsid w:val="00CD6E6B"/>
    <w:rsid w:val="00CD71DC"/>
    <w:rsid w:val="00CD7AEE"/>
    <w:rsid w:val="00CE405F"/>
    <w:rsid w:val="00CE4817"/>
    <w:rsid w:val="00CE493C"/>
    <w:rsid w:val="00CE50EE"/>
    <w:rsid w:val="00CE53E6"/>
    <w:rsid w:val="00CE5763"/>
    <w:rsid w:val="00CE65E5"/>
    <w:rsid w:val="00CE6AB3"/>
    <w:rsid w:val="00CE7F4F"/>
    <w:rsid w:val="00CF03D5"/>
    <w:rsid w:val="00CF2751"/>
    <w:rsid w:val="00CF2A7A"/>
    <w:rsid w:val="00CF2D75"/>
    <w:rsid w:val="00CF3208"/>
    <w:rsid w:val="00CF3F96"/>
    <w:rsid w:val="00CF6605"/>
    <w:rsid w:val="00CF7A34"/>
    <w:rsid w:val="00D0022A"/>
    <w:rsid w:val="00D003ED"/>
    <w:rsid w:val="00D01A3B"/>
    <w:rsid w:val="00D023F8"/>
    <w:rsid w:val="00D024BC"/>
    <w:rsid w:val="00D02F7D"/>
    <w:rsid w:val="00D03BB5"/>
    <w:rsid w:val="00D03D2E"/>
    <w:rsid w:val="00D0544A"/>
    <w:rsid w:val="00D060B4"/>
    <w:rsid w:val="00D0732D"/>
    <w:rsid w:val="00D07D7A"/>
    <w:rsid w:val="00D10B6E"/>
    <w:rsid w:val="00D11316"/>
    <w:rsid w:val="00D125A9"/>
    <w:rsid w:val="00D15B6B"/>
    <w:rsid w:val="00D1617B"/>
    <w:rsid w:val="00D2482D"/>
    <w:rsid w:val="00D2489B"/>
    <w:rsid w:val="00D24A0F"/>
    <w:rsid w:val="00D25643"/>
    <w:rsid w:val="00D275B8"/>
    <w:rsid w:val="00D2798B"/>
    <w:rsid w:val="00D27B82"/>
    <w:rsid w:val="00D30121"/>
    <w:rsid w:val="00D30D15"/>
    <w:rsid w:val="00D314B6"/>
    <w:rsid w:val="00D31F59"/>
    <w:rsid w:val="00D34931"/>
    <w:rsid w:val="00D34FC0"/>
    <w:rsid w:val="00D3514E"/>
    <w:rsid w:val="00D3665A"/>
    <w:rsid w:val="00D37069"/>
    <w:rsid w:val="00D37872"/>
    <w:rsid w:val="00D41B9A"/>
    <w:rsid w:val="00D42351"/>
    <w:rsid w:val="00D42C5F"/>
    <w:rsid w:val="00D438AC"/>
    <w:rsid w:val="00D44F50"/>
    <w:rsid w:val="00D4579E"/>
    <w:rsid w:val="00D4605A"/>
    <w:rsid w:val="00D46B04"/>
    <w:rsid w:val="00D47666"/>
    <w:rsid w:val="00D5336A"/>
    <w:rsid w:val="00D559E4"/>
    <w:rsid w:val="00D562DC"/>
    <w:rsid w:val="00D56E7D"/>
    <w:rsid w:val="00D56EA4"/>
    <w:rsid w:val="00D57540"/>
    <w:rsid w:val="00D60450"/>
    <w:rsid w:val="00D60500"/>
    <w:rsid w:val="00D6098C"/>
    <w:rsid w:val="00D60B62"/>
    <w:rsid w:val="00D60BF0"/>
    <w:rsid w:val="00D6140A"/>
    <w:rsid w:val="00D61E41"/>
    <w:rsid w:val="00D61F45"/>
    <w:rsid w:val="00D62300"/>
    <w:rsid w:val="00D62441"/>
    <w:rsid w:val="00D637CE"/>
    <w:rsid w:val="00D6458D"/>
    <w:rsid w:val="00D64D3F"/>
    <w:rsid w:val="00D66D2B"/>
    <w:rsid w:val="00D7066F"/>
    <w:rsid w:val="00D70994"/>
    <w:rsid w:val="00D70C0C"/>
    <w:rsid w:val="00D71200"/>
    <w:rsid w:val="00D72749"/>
    <w:rsid w:val="00D72B09"/>
    <w:rsid w:val="00D7329E"/>
    <w:rsid w:val="00D74309"/>
    <w:rsid w:val="00D74F33"/>
    <w:rsid w:val="00D758EC"/>
    <w:rsid w:val="00D76930"/>
    <w:rsid w:val="00D76B94"/>
    <w:rsid w:val="00D7707B"/>
    <w:rsid w:val="00D77827"/>
    <w:rsid w:val="00D8088C"/>
    <w:rsid w:val="00D80B9B"/>
    <w:rsid w:val="00D80DB9"/>
    <w:rsid w:val="00D813D1"/>
    <w:rsid w:val="00D8235D"/>
    <w:rsid w:val="00D839B6"/>
    <w:rsid w:val="00D854FA"/>
    <w:rsid w:val="00D872DB"/>
    <w:rsid w:val="00D9002B"/>
    <w:rsid w:val="00D90122"/>
    <w:rsid w:val="00D9061A"/>
    <w:rsid w:val="00D90EFA"/>
    <w:rsid w:val="00D91AFD"/>
    <w:rsid w:val="00D922BD"/>
    <w:rsid w:val="00D92AE8"/>
    <w:rsid w:val="00D92BC4"/>
    <w:rsid w:val="00D92F57"/>
    <w:rsid w:val="00D93228"/>
    <w:rsid w:val="00D93540"/>
    <w:rsid w:val="00D9576D"/>
    <w:rsid w:val="00D95DE6"/>
    <w:rsid w:val="00D97912"/>
    <w:rsid w:val="00D97A6F"/>
    <w:rsid w:val="00DA16DA"/>
    <w:rsid w:val="00DA1914"/>
    <w:rsid w:val="00DA191E"/>
    <w:rsid w:val="00DA1F23"/>
    <w:rsid w:val="00DA243A"/>
    <w:rsid w:val="00DA26F9"/>
    <w:rsid w:val="00DA3180"/>
    <w:rsid w:val="00DA3997"/>
    <w:rsid w:val="00DA48FF"/>
    <w:rsid w:val="00DA5709"/>
    <w:rsid w:val="00DA5952"/>
    <w:rsid w:val="00DA6DD7"/>
    <w:rsid w:val="00DA789A"/>
    <w:rsid w:val="00DA78B2"/>
    <w:rsid w:val="00DB1CA7"/>
    <w:rsid w:val="00DB2289"/>
    <w:rsid w:val="00DB2691"/>
    <w:rsid w:val="00DB290E"/>
    <w:rsid w:val="00DB5590"/>
    <w:rsid w:val="00DB563B"/>
    <w:rsid w:val="00DB5DFE"/>
    <w:rsid w:val="00DB70C4"/>
    <w:rsid w:val="00DB7416"/>
    <w:rsid w:val="00DC0271"/>
    <w:rsid w:val="00DC09B5"/>
    <w:rsid w:val="00DC1359"/>
    <w:rsid w:val="00DC21E8"/>
    <w:rsid w:val="00DC2272"/>
    <w:rsid w:val="00DC2E70"/>
    <w:rsid w:val="00DC3009"/>
    <w:rsid w:val="00DC4169"/>
    <w:rsid w:val="00DC62A1"/>
    <w:rsid w:val="00DC6469"/>
    <w:rsid w:val="00DC6475"/>
    <w:rsid w:val="00DC760C"/>
    <w:rsid w:val="00DD0139"/>
    <w:rsid w:val="00DD1776"/>
    <w:rsid w:val="00DD2153"/>
    <w:rsid w:val="00DD2218"/>
    <w:rsid w:val="00DD2910"/>
    <w:rsid w:val="00DD2F69"/>
    <w:rsid w:val="00DD3B04"/>
    <w:rsid w:val="00DD4524"/>
    <w:rsid w:val="00DD5842"/>
    <w:rsid w:val="00DE09E2"/>
    <w:rsid w:val="00DE286F"/>
    <w:rsid w:val="00DE3107"/>
    <w:rsid w:val="00DE3353"/>
    <w:rsid w:val="00DE33B4"/>
    <w:rsid w:val="00DE33FC"/>
    <w:rsid w:val="00DE3AFA"/>
    <w:rsid w:val="00DE3B77"/>
    <w:rsid w:val="00DE3E0E"/>
    <w:rsid w:val="00DE4540"/>
    <w:rsid w:val="00DE4941"/>
    <w:rsid w:val="00DE4FA1"/>
    <w:rsid w:val="00DE5070"/>
    <w:rsid w:val="00DE603C"/>
    <w:rsid w:val="00DE6E58"/>
    <w:rsid w:val="00DF00AC"/>
    <w:rsid w:val="00DF02BE"/>
    <w:rsid w:val="00DF1579"/>
    <w:rsid w:val="00DF19F9"/>
    <w:rsid w:val="00DF1DDC"/>
    <w:rsid w:val="00DF260E"/>
    <w:rsid w:val="00DF266D"/>
    <w:rsid w:val="00DF2680"/>
    <w:rsid w:val="00DF371D"/>
    <w:rsid w:val="00DF4136"/>
    <w:rsid w:val="00DF4203"/>
    <w:rsid w:val="00DF4CA7"/>
    <w:rsid w:val="00DF6177"/>
    <w:rsid w:val="00DF6B38"/>
    <w:rsid w:val="00DF7226"/>
    <w:rsid w:val="00DF7579"/>
    <w:rsid w:val="00DF77BE"/>
    <w:rsid w:val="00E00345"/>
    <w:rsid w:val="00E003EE"/>
    <w:rsid w:val="00E00D51"/>
    <w:rsid w:val="00E01ABD"/>
    <w:rsid w:val="00E01BBF"/>
    <w:rsid w:val="00E026ED"/>
    <w:rsid w:val="00E03082"/>
    <w:rsid w:val="00E030C6"/>
    <w:rsid w:val="00E0371C"/>
    <w:rsid w:val="00E04949"/>
    <w:rsid w:val="00E0506D"/>
    <w:rsid w:val="00E06336"/>
    <w:rsid w:val="00E10076"/>
    <w:rsid w:val="00E10B0C"/>
    <w:rsid w:val="00E1158F"/>
    <w:rsid w:val="00E11693"/>
    <w:rsid w:val="00E12AE7"/>
    <w:rsid w:val="00E160BE"/>
    <w:rsid w:val="00E16417"/>
    <w:rsid w:val="00E200B8"/>
    <w:rsid w:val="00E216C0"/>
    <w:rsid w:val="00E21CFD"/>
    <w:rsid w:val="00E2298C"/>
    <w:rsid w:val="00E2325C"/>
    <w:rsid w:val="00E23ABA"/>
    <w:rsid w:val="00E23B24"/>
    <w:rsid w:val="00E24D1B"/>
    <w:rsid w:val="00E24D91"/>
    <w:rsid w:val="00E256DD"/>
    <w:rsid w:val="00E26219"/>
    <w:rsid w:val="00E269BA"/>
    <w:rsid w:val="00E278F1"/>
    <w:rsid w:val="00E31938"/>
    <w:rsid w:val="00E3289C"/>
    <w:rsid w:val="00E33E51"/>
    <w:rsid w:val="00E3484C"/>
    <w:rsid w:val="00E36034"/>
    <w:rsid w:val="00E36314"/>
    <w:rsid w:val="00E37474"/>
    <w:rsid w:val="00E37796"/>
    <w:rsid w:val="00E37D74"/>
    <w:rsid w:val="00E408DA"/>
    <w:rsid w:val="00E4150E"/>
    <w:rsid w:val="00E431B4"/>
    <w:rsid w:val="00E46423"/>
    <w:rsid w:val="00E50943"/>
    <w:rsid w:val="00E514B1"/>
    <w:rsid w:val="00E5190C"/>
    <w:rsid w:val="00E519B0"/>
    <w:rsid w:val="00E53F0C"/>
    <w:rsid w:val="00E54B08"/>
    <w:rsid w:val="00E575E2"/>
    <w:rsid w:val="00E576FC"/>
    <w:rsid w:val="00E577C2"/>
    <w:rsid w:val="00E60562"/>
    <w:rsid w:val="00E60A61"/>
    <w:rsid w:val="00E615AF"/>
    <w:rsid w:val="00E61712"/>
    <w:rsid w:val="00E61D78"/>
    <w:rsid w:val="00E62C36"/>
    <w:rsid w:val="00E6313F"/>
    <w:rsid w:val="00E659A7"/>
    <w:rsid w:val="00E66B54"/>
    <w:rsid w:val="00E673EC"/>
    <w:rsid w:val="00E67E04"/>
    <w:rsid w:val="00E70B66"/>
    <w:rsid w:val="00E70CD5"/>
    <w:rsid w:val="00E718F1"/>
    <w:rsid w:val="00E72467"/>
    <w:rsid w:val="00E72481"/>
    <w:rsid w:val="00E72D1F"/>
    <w:rsid w:val="00E739F6"/>
    <w:rsid w:val="00E7551A"/>
    <w:rsid w:val="00E75FF7"/>
    <w:rsid w:val="00E769D6"/>
    <w:rsid w:val="00E77649"/>
    <w:rsid w:val="00E8017A"/>
    <w:rsid w:val="00E809F2"/>
    <w:rsid w:val="00E8185C"/>
    <w:rsid w:val="00E81884"/>
    <w:rsid w:val="00E81C32"/>
    <w:rsid w:val="00E8211C"/>
    <w:rsid w:val="00E82F61"/>
    <w:rsid w:val="00E84865"/>
    <w:rsid w:val="00E84ED8"/>
    <w:rsid w:val="00E87376"/>
    <w:rsid w:val="00E8798C"/>
    <w:rsid w:val="00E9001F"/>
    <w:rsid w:val="00E90A58"/>
    <w:rsid w:val="00E91159"/>
    <w:rsid w:val="00E91363"/>
    <w:rsid w:val="00E918FE"/>
    <w:rsid w:val="00E92269"/>
    <w:rsid w:val="00E927F4"/>
    <w:rsid w:val="00E93203"/>
    <w:rsid w:val="00E9421A"/>
    <w:rsid w:val="00E95209"/>
    <w:rsid w:val="00E96142"/>
    <w:rsid w:val="00EA0518"/>
    <w:rsid w:val="00EA2059"/>
    <w:rsid w:val="00EA209C"/>
    <w:rsid w:val="00EA34CF"/>
    <w:rsid w:val="00EA3EE5"/>
    <w:rsid w:val="00EA46A4"/>
    <w:rsid w:val="00EA534D"/>
    <w:rsid w:val="00EA53B3"/>
    <w:rsid w:val="00EB0039"/>
    <w:rsid w:val="00EB039B"/>
    <w:rsid w:val="00EB1883"/>
    <w:rsid w:val="00EB1E02"/>
    <w:rsid w:val="00EB27D4"/>
    <w:rsid w:val="00EB3707"/>
    <w:rsid w:val="00EB4841"/>
    <w:rsid w:val="00EB7369"/>
    <w:rsid w:val="00EC1E5F"/>
    <w:rsid w:val="00EC2C14"/>
    <w:rsid w:val="00EC2D89"/>
    <w:rsid w:val="00EC403B"/>
    <w:rsid w:val="00EC43B8"/>
    <w:rsid w:val="00EC5BDE"/>
    <w:rsid w:val="00EC7736"/>
    <w:rsid w:val="00EC783B"/>
    <w:rsid w:val="00EC7CA6"/>
    <w:rsid w:val="00ED0AAE"/>
    <w:rsid w:val="00ED0E36"/>
    <w:rsid w:val="00ED0EEC"/>
    <w:rsid w:val="00ED1097"/>
    <w:rsid w:val="00ED136B"/>
    <w:rsid w:val="00ED324A"/>
    <w:rsid w:val="00ED33CD"/>
    <w:rsid w:val="00ED398F"/>
    <w:rsid w:val="00ED5999"/>
    <w:rsid w:val="00ED59D4"/>
    <w:rsid w:val="00ED59F1"/>
    <w:rsid w:val="00ED5AC0"/>
    <w:rsid w:val="00ED5DC9"/>
    <w:rsid w:val="00ED5E67"/>
    <w:rsid w:val="00ED6129"/>
    <w:rsid w:val="00ED6412"/>
    <w:rsid w:val="00ED7FD0"/>
    <w:rsid w:val="00EE1552"/>
    <w:rsid w:val="00EE2BA1"/>
    <w:rsid w:val="00EE3B04"/>
    <w:rsid w:val="00EE5322"/>
    <w:rsid w:val="00EE53D3"/>
    <w:rsid w:val="00EE69C5"/>
    <w:rsid w:val="00EF1A12"/>
    <w:rsid w:val="00EF1F2A"/>
    <w:rsid w:val="00EF33C1"/>
    <w:rsid w:val="00EF34A8"/>
    <w:rsid w:val="00EF4845"/>
    <w:rsid w:val="00EF514B"/>
    <w:rsid w:val="00EF66E6"/>
    <w:rsid w:val="00EF6D06"/>
    <w:rsid w:val="00EF72C9"/>
    <w:rsid w:val="00EF733E"/>
    <w:rsid w:val="00F01187"/>
    <w:rsid w:val="00F0242C"/>
    <w:rsid w:val="00F0320D"/>
    <w:rsid w:val="00F04AA3"/>
    <w:rsid w:val="00F06514"/>
    <w:rsid w:val="00F065CB"/>
    <w:rsid w:val="00F06ADA"/>
    <w:rsid w:val="00F07D30"/>
    <w:rsid w:val="00F115C2"/>
    <w:rsid w:val="00F11A6E"/>
    <w:rsid w:val="00F1203D"/>
    <w:rsid w:val="00F14C59"/>
    <w:rsid w:val="00F14D81"/>
    <w:rsid w:val="00F157F2"/>
    <w:rsid w:val="00F173ED"/>
    <w:rsid w:val="00F205C6"/>
    <w:rsid w:val="00F20B45"/>
    <w:rsid w:val="00F21746"/>
    <w:rsid w:val="00F21A46"/>
    <w:rsid w:val="00F23B0B"/>
    <w:rsid w:val="00F2476A"/>
    <w:rsid w:val="00F24AF7"/>
    <w:rsid w:val="00F26262"/>
    <w:rsid w:val="00F267D7"/>
    <w:rsid w:val="00F2770F"/>
    <w:rsid w:val="00F27800"/>
    <w:rsid w:val="00F278F1"/>
    <w:rsid w:val="00F27CDC"/>
    <w:rsid w:val="00F3055C"/>
    <w:rsid w:val="00F32424"/>
    <w:rsid w:val="00F32795"/>
    <w:rsid w:val="00F328FB"/>
    <w:rsid w:val="00F33D85"/>
    <w:rsid w:val="00F34156"/>
    <w:rsid w:val="00F352D7"/>
    <w:rsid w:val="00F354C1"/>
    <w:rsid w:val="00F36928"/>
    <w:rsid w:val="00F37174"/>
    <w:rsid w:val="00F37885"/>
    <w:rsid w:val="00F4002C"/>
    <w:rsid w:val="00F400F9"/>
    <w:rsid w:val="00F40D47"/>
    <w:rsid w:val="00F42599"/>
    <w:rsid w:val="00F432EB"/>
    <w:rsid w:val="00F437CF"/>
    <w:rsid w:val="00F44198"/>
    <w:rsid w:val="00F4670C"/>
    <w:rsid w:val="00F475EE"/>
    <w:rsid w:val="00F515AB"/>
    <w:rsid w:val="00F51C1F"/>
    <w:rsid w:val="00F5304B"/>
    <w:rsid w:val="00F53CBE"/>
    <w:rsid w:val="00F53F56"/>
    <w:rsid w:val="00F547B0"/>
    <w:rsid w:val="00F563E7"/>
    <w:rsid w:val="00F60370"/>
    <w:rsid w:val="00F607AF"/>
    <w:rsid w:val="00F6209F"/>
    <w:rsid w:val="00F62124"/>
    <w:rsid w:val="00F62949"/>
    <w:rsid w:val="00F629AF"/>
    <w:rsid w:val="00F63BD1"/>
    <w:rsid w:val="00F63F93"/>
    <w:rsid w:val="00F65B30"/>
    <w:rsid w:val="00F6609F"/>
    <w:rsid w:val="00F66C84"/>
    <w:rsid w:val="00F67EC1"/>
    <w:rsid w:val="00F7065A"/>
    <w:rsid w:val="00F71843"/>
    <w:rsid w:val="00F72F9A"/>
    <w:rsid w:val="00F73114"/>
    <w:rsid w:val="00F758F5"/>
    <w:rsid w:val="00F7613E"/>
    <w:rsid w:val="00F76964"/>
    <w:rsid w:val="00F80445"/>
    <w:rsid w:val="00F80BE0"/>
    <w:rsid w:val="00F80EE5"/>
    <w:rsid w:val="00F814C6"/>
    <w:rsid w:val="00F814CD"/>
    <w:rsid w:val="00F81846"/>
    <w:rsid w:val="00F818F1"/>
    <w:rsid w:val="00F826FE"/>
    <w:rsid w:val="00F8277C"/>
    <w:rsid w:val="00F82B16"/>
    <w:rsid w:val="00F83B29"/>
    <w:rsid w:val="00F8494B"/>
    <w:rsid w:val="00F84AA5"/>
    <w:rsid w:val="00F84DCC"/>
    <w:rsid w:val="00F84ECA"/>
    <w:rsid w:val="00F853B2"/>
    <w:rsid w:val="00F86D2F"/>
    <w:rsid w:val="00F86EF0"/>
    <w:rsid w:val="00F87C12"/>
    <w:rsid w:val="00F92676"/>
    <w:rsid w:val="00F92D69"/>
    <w:rsid w:val="00F92F14"/>
    <w:rsid w:val="00F94ADF"/>
    <w:rsid w:val="00F95479"/>
    <w:rsid w:val="00F965E6"/>
    <w:rsid w:val="00F96B2F"/>
    <w:rsid w:val="00F96FA6"/>
    <w:rsid w:val="00F970B7"/>
    <w:rsid w:val="00F972B4"/>
    <w:rsid w:val="00FA0190"/>
    <w:rsid w:val="00FA03FA"/>
    <w:rsid w:val="00FA1C97"/>
    <w:rsid w:val="00FA20F3"/>
    <w:rsid w:val="00FA2927"/>
    <w:rsid w:val="00FA304A"/>
    <w:rsid w:val="00FA3EA6"/>
    <w:rsid w:val="00FA4DA7"/>
    <w:rsid w:val="00FA66BE"/>
    <w:rsid w:val="00FA70B1"/>
    <w:rsid w:val="00FA75A9"/>
    <w:rsid w:val="00FB0653"/>
    <w:rsid w:val="00FB2902"/>
    <w:rsid w:val="00FB2B18"/>
    <w:rsid w:val="00FB51FF"/>
    <w:rsid w:val="00FB5E48"/>
    <w:rsid w:val="00FB608D"/>
    <w:rsid w:val="00FB61F5"/>
    <w:rsid w:val="00FB6267"/>
    <w:rsid w:val="00FB6B0C"/>
    <w:rsid w:val="00FB740F"/>
    <w:rsid w:val="00FB7A1B"/>
    <w:rsid w:val="00FB7E88"/>
    <w:rsid w:val="00FC01D4"/>
    <w:rsid w:val="00FC05CA"/>
    <w:rsid w:val="00FC1ACF"/>
    <w:rsid w:val="00FC1D4B"/>
    <w:rsid w:val="00FC253D"/>
    <w:rsid w:val="00FC26C7"/>
    <w:rsid w:val="00FC2DFC"/>
    <w:rsid w:val="00FC36C3"/>
    <w:rsid w:val="00FC38AA"/>
    <w:rsid w:val="00FC4447"/>
    <w:rsid w:val="00FD0869"/>
    <w:rsid w:val="00FD159A"/>
    <w:rsid w:val="00FD186D"/>
    <w:rsid w:val="00FD2B19"/>
    <w:rsid w:val="00FD2ED8"/>
    <w:rsid w:val="00FD30CF"/>
    <w:rsid w:val="00FD36B9"/>
    <w:rsid w:val="00FD52B1"/>
    <w:rsid w:val="00FD6307"/>
    <w:rsid w:val="00FD6510"/>
    <w:rsid w:val="00FD6602"/>
    <w:rsid w:val="00FD6825"/>
    <w:rsid w:val="00FD7313"/>
    <w:rsid w:val="00FD7579"/>
    <w:rsid w:val="00FD7BA8"/>
    <w:rsid w:val="00FD7FE5"/>
    <w:rsid w:val="00FE0EB5"/>
    <w:rsid w:val="00FE1748"/>
    <w:rsid w:val="00FE2BDE"/>
    <w:rsid w:val="00FE3BCA"/>
    <w:rsid w:val="00FE4593"/>
    <w:rsid w:val="00FE51D5"/>
    <w:rsid w:val="00FE57EB"/>
    <w:rsid w:val="00FE5EFC"/>
    <w:rsid w:val="00FE797C"/>
    <w:rsid w:val="00FF0003"/>
    <w:rsid w:val="00FF1D45"/>
    <w:rsid w:val="00FF2F30"/>
    <w:rsid w:val="00FF380B"/>
    <w:rsid w:val="00FF388F"/>
    <w:rsid w:val="00FF3E7F"/>
    <w:rsid w:val="00FF476E"/>
    <w:rsid w:val="00FF6ED7"/>
    <w:rsid w:val="00FF6FE9"/>
    <w:rsid w:val="00FF77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F244C3"/>
  <w15:docId w15:val="{BE3D02B0-0B35-4DA7-8A9D-45780C4C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AA7"/>
    <w:pPr>
      <w:spacing w:after="200" w:line="276" w:lineRule="auto"/>
    </w:pPr>
    <w:rPr>
      <w:kern w:val="2"/>
    </w:rPr>
  </w:style>
  <w:style w:type="paragraph" w:styleId="Heading1">
    <w:name w:val="heading 1"/>
    <w:basedOn w:val="Normal"/>
    <w:next w:val="Normal"/>
    <w:link w:val="Heading1Char"/>
    <w:uiPriority w:val="9"/>
    <w:qFormat/>
    <w:rsid w:val="00473A25"/>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473A25"/>
    <w:pPr>
      <w:spacing w:line="360" w:lineRule="auto"/>
      <w:jc w:val="both"/>
      <w:outlineLvl w:val="1"/>
    </w:pPr>
    <w:rPr>
      <w:rFonts w:ascii="Times New Roman" w:hAnsi="Times New Roman" w:cs="Times New Roman"/>
      <w:b/>
      <w:sz w:val="24"/>
      <w:szCs w:val="24"/>
    </w:rPr>
  </w:style>
  <w:style w:type="paragraph" w:styleId="Heading3">
    <w:name w:val="heading 3"/>
    <w:basedOn w:val="Heading2"/>
    <w:next w:val="Normal"/>
    <w:link w:val="Heading3Char"/>
    <w:uiPriority w:val="9"/>
    <w:unhideWhenUsed/>
    <w:qFormat/>
    <w:rsid w:val="005D63FD"/>
    <w:pPr>
      <w:outlineLvl w:val="2"/>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25"/>
    <w:rPr>
      <w:rFonts w:ascii="Times New Roman" w:hAnsi="Times New Roman" w:cs="Times New Roman"/>
      <w:b/>
      <w:kern w:val="2"/>
      <w:sz w:val="24"/>
      <w:szCs w:val="24"/>
    </w:rPr>
  </w:style>
  <w:style w:type="character" w:customStyle="1" w:styleId="Heading2Char">
    <w:name w:val="Heading 2 Char"/>
    <w:basedOn w:val="DefaultParagraphFont"/>
    <w:link w:val="Heading2"/>
    <w:uiPriority w:val="9"/>
    <w:rsid w:val="00473A25"/>
    <w:rPr>
      <w:rFonts w:ascii="Times New Roman" w:hAnsi="Times New Roman" w:cs="Times New Roman"/>
      <w:b/>
      <w:kern w:val="2"/>
      <w:sz w:val="24"/>
      <w:szCs w:val="24"/>
    </w:rPr>
  </w:style>
  <w:style w:type="paragraph" w:styleId="BalloonText">
    <w:name w:val="Balloon Text"/>
    <w:basedOn w:val="Normal"/>
    <w:link w:val="BalloonTextChar"/>
    <w:uiPriority w:val="99"/>
    <w:semiHidden/>
    <w:unhideWhenUsed/>
    <w:rsid w:val="0047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25"/>
    <w:rPr>
      <w:rFonts w:ascii="Tahoma" w:hAnsi="Tahoma" w:cs="Tahoma"/>
      <w:kern w:val="2"/>
      <w:sz w:val="16"/>
      <w:szCs w:val="16"/>
    </w:rPr>
  </w:style>
  <w:style w:type="character" w:customStyle="1" w:styleId="CommentTextChar">
    <w:name w:val="Comment Text Char"/>
    <w:basedOn w:val="DefaultParagraphFont"/>
    <w:link w:val="CommentText"/>
    <w:uiPriority w:val="99"/>
    <w:rsid w:val="00473A25"/>
    <w:rPr>
      <w:kern w:val="2"/>
      <w:sz w:val="24"/>
      <w:szCs w:val="24"/>
    </w:rPr>
  </w:style>
  <w:style w:type="paragraph" w:styleId="CommentText">
    <w:name w:val="annotation text"/>
    <w:basedOn w:val="Normal"/>
    <w:link w:val="CommentTextChar"/>
    <w:uiPriority w:val="99"/>
    <w:unhideWhenUsed/>
    <w:rsid w:val="00473A25"/>
    <w:pPr>
      <w:spacing w:after="0" w:line="240" w:lineRule="auto"/>
      <w:jc w:val="both"/>
    </w:pPr>
    <w:rPr>
      <w:sz w:val="24"/>
      <w:szCs w:val="24"/>
    </w:rPr>
  </w:style>
  <w:style w:type="character" w:customStyle="1" w:styleId="CommentTextChar1">
    <w:name w:val="Comment Text Char1"/>
    <w:basedOn w:val="DefaultParagraphFont"/>
    <w:uiPriority w:val="99"/>
    <w:semiHidden/>
    <w:rsid w:val="00473A25"/>
    <w:rPr>
      <w:kern w:val="2"/>
      <w:sz w:val="20"/>
      <w:szCs w:val="20"/>
    </w:rPr>
  </w:style>
  <w:style w:type="paragraph" w:styleId="Footer">
    <w:name w:val="footer"/>
    <w:basedOn w:val="Normal"/>
    <w:link w:val="FooterChar"/>
    <w:uiPriority w:val="99"/>
    <w:unhideWhenUsed/>
    <w:rsid w:val="00473A25"/>
    <w:pPr>
      <w:tabs>
        <w:tab w:val="center" w:pos="4320"/>
        <w:tab w:val="right" w:pos="8640"/>
      </w:tabs>
      <w:spacing w:after="0" w:line="240" w:lineRule="auto"/>
      <w:jc w:val="both"/>
    </w:pPr>
  </w:style>
  <w:style w:type="character" w:customStyle="1" w:styleId="FooterChar">
    <w:name w:val="Footer Char"/>
    <w:basedOn w:val="DefaultParagraphFont"/>
    <w:link w:val="Footer"/>
    <w:uiPriority w:val="99"/>
    <w:rsid w:val="00473A25"/>
    <w:rPr>
      <w:kern w:val="2"/>
    </w:rPr>
  </w:style>
  <w:style w:type="paragraph" w:styleId="FootnoteText">
    <w:name w:val="footnote text"/>
    <w:basedOn w:val="Normal"/>
    <w:link w:val="FootnoteTextChar"/>
    <w:uiPriority w:val="99"/>
    <w:unhideWhenUsed/>
    <w:rsid w:val="00473A2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473A25"/>
    <w:rPr>
      <w:rFonts w:ascii="Times New Roman" w:hAnsi="Times New Roman"/>
      <w:kern w:val="2"/>
      <w:sz w:val="20"/>
      <w:szCs w:val="20"/>
    </w:rPr>
  </w:style>
  <w:style w:type="character" w:styleId="FootnoteReference">
    <w:name w:val="footnote reference"/>
    <w:basedOn w:val="DefaultParagraphFont"/>
    <w:uiPriority w:val="99"/>
    <w:unhideWhenUsed/>
    <w:rsid w:val="00473A25"/>
    <w:rPr>
      <w:vertAlign w:val="superscript"/>
    </w:rPr>
  </w:style>
  <w:style w:type="paragraph" w:styleId="ListParagraph">
    <w:name w:val="List Paragraph"/>
    <w:basedOn w:val="Normal"/>
    <w:uiPriority w:val="34"/>
    <w:qFormat/>
    <w:rsid w:val="00473A25"/>
    <w:pPr>
      <w:spacing w:after="0" w:line="240" w:lineRule="auto"/>
      <w:ind w:left="720"/>
      <w:contextualSpacing/>
      <w:jc w:val="both"/>
    </w:pPr>
  </w:style>
  <w:style w:type="paragraph" w:styleId="Header">
    <w:name w:val="header"/>
    <w:basedOn w:val="Normal"/>
    <w:link w:val="HeaderChar"/>
    <w:uiPriority w:val="99"/>
    <w:unhideWhenUsed/>
    <w:rsid w:val="00473A25"/>
    <w:pPr>
      <w:tabs>
        <w:tab w:val="center" w:pos="4320"/>
        <w:tab w:val="right" w:pos="8640"/>
      </w:tabs>
      <w:spacing w:after="0" w:line="240" w:lineRule="auto"/>
      <w:jc w:val="both"/>
    </w:pPr>
  </w:style>
  <w:style w:type="character" w:customStyle="1" w:styleId="HeaderChar">
    <w:name w:val="Header Char"/>
    <w:basedOn w:val="DefaultParagraphFont"/>
    <w:link w:val="Header"/>
    <w:uiPriority w:val="99"/>
    <w:rsid w:val="00473A25"/>
    <w:rPr>
      <w:kern w:val="2"/>
    </w:rPr>
  </w:style>
  <w:style w:type="character" w:customStyle="1" w:styleId="CommentSubjectChar">
    <w:name w:val="Comment Subject Char"/>
    <w:basedOn w:val="CommentTextChar"/>
    <w:link w:val="CommentSubject"/>
    <w:uiPriority w:val="99"/>
    <w:semiHidden/>
    <w:rsid w:val="00473A25"/>
    <w:rPr>
      <w:b/>
      <w:bCs/>
      <w:kern w:val="2"/>
      <w:sz w:val="24"/>
      <w:szCs w:val="24"/>
    </w:rPr>
  </w:style>
  <w:style w:type="paragraph" w:styleId="CommentSubject">
    <w:name w:val="annotation subject"/>
    <w:basedOn w:val="CommentText"/>
    <w:next w:val="CommentText"/>
    <w:link w:val="CommentSubjectChar"/>
    <w:uiPriority w:val="99"/>
    <w:semiHidden/>
    <w:unhideWhenUsed/>
    <w:rsid w:val="00473A25"/>
    <w:rPr>
      <w:b/>
      <w:bCs/>
    </w:rPr>
  </w:style>
  <w:style w:type="character" w:customStyle="1" w:styleId="CommentSubjectChar1">
    <w:name w:val="Comment Subject Char1"/>
    <w:basedOn w:val="CommentTextChar1"/>
    <w:uiPriority w:val="99"/>
    <w:semiHidden/>
    <w:rsid w:val="00473A25"/>
    <w:rPr>
      <w:b/>
      <w:bCs/>
      <w:kern w:val="2"/>
      <w:sz w:val="20"/>
      <w:szCs w:val="20"/>
    </w:rPr>
  </w:style>
  <w:style w:type="character" w:styleId="Hyperlink">
    <w:name w:val="Hyperlink"/>
    <w:basedOn w:val="DefaultParagraphFont"/>
    <w:uiPriority w:val="99"/>
    <w:unhideWhenUsed/>
    <w:rsid w:val="00473A25"/>
    <w:rPr>
      <w:color w:val="0563C1" w:themeColor="hyperlink"/>
      <w:u w:val="single"/>
    </w:rPr>
  </w:style>
  <w:style w:type="paragraph" w:styleId="TOCHeading">
    <w:name w:val="TOC Heading"/>
    <w:basedOn w:val="Heading1"/>
    <w:next w:val="Normal"/>
    <w:uiPriority w:val="39"/>
    <w:unhideWhenUsed/>
    <w:qFormat/>
    <w:rsid w:val="00473A25"/>
    <w:pPr>
      <w:keepNext/>
      <w:keepLines/>
      <w:spacing w:before="480" w:after="0"/>
      <w:jc w:val="left"/>
      <w:outlineLvl w:val="9"/>
    </w:pPr>
    <w:rPr>
      <w:rFonts w:asciiTheme="majorHAnsi" w:eastAsiaTheme="majorEastAsia" w:hAnsiTheme="majorHAnsi" w:cstheme="majorBidi"/>
      <w:bCs/>
      <w:color w:val="2E74B5" w:themeColor="accent1" w:themeShade="BF"/>
      <w:kern w:val="0"/>
      <w:sz w:val="28"/>
      <w:szCs w:val="28"/>
      <w:lang w:val="en-US" w:eastAsia="ja-JP"/>
    </w:rPr>
  </w:style>
  <w:style w:type="paragraph" w:styleId="TOC1">
    <w:name w:val="toc 1"/>
    <w:basedOn w:val="Normal"/>
    <w:next w:val="Normal"/>
    <w:autoRedefine/>
    <w:uiPriority w:val="39"/>
    <w:unhideWhenUsed/>
    <w:rsid w:val="00473A25"/>
    <w:pPr>
      <w:spacing w:after="100"/>
    </w:pPr>
  </w:style>
  <w:style w:type="paragraph" w:styleId="TOC2">
    <w:name w:val="toc 2"/>
    <w:basedOn w:val="Normal"/>
    <w:next w:val="Normal"/>
    <w:autoRedefine/>
    <w:uiPriority w:val="39"/>
    <w:unhideWhenUsed/>
    <w:rsid w:val="00473A25"/>
    <w:pPr>
      <w:spacing w:after="100"/>
      <w:ind w:left="220"/>
    </w:pPr>
  </w:style>
  <w:style w:type="paragraph" w:styleId="NoSpacing">
    <w:name w:val="No Spacing"/>
    <w:link w:val="NoSpacingChar"/>
    <w:uiPriority w:val="1"/>
    <w:qFormat/>
    <w:rsid w:val="00473A25"/>
    <w:pPr>
      <w:spacing w:after="0" w:line="240" w:lineRule="auto"/>
    </w:pPr>
    <w:rPr>
      <w:lang w:val="en-US" w:eastAsia="ja-JP"/>
    </w:rPr>
  </w:style>
  <w:style w:type="character" w:customStyle="1" w:styleId="NoSpacingChar">
    <w:name w:val="No Spacing Char"/>
    <w:basedOn w:val="DefaultParagraphFont"/>
    <w:link w:val="NoSpacing"/>
    <w:uiPriority w:val="1"/>
    <w:rsid w:val="00473A25"/>
    <w:rPr>
      <w:lang w:val="en-US" w:eastAsia="ja-JP"/>
    </w:rPr>
  </w:style>
  <w:style w:type="paragraph" w:styleId="Revision">
    <w:name w:val="Revision"/>
    <w:hidden/>
    <w:uiPriority w:val="99"/>
    <w:semiHidden/>
    <w:rsid w:val="00473A25"/>
    <w:pPr>
      <w:spacing w:after="0" w:line="240" w:lineRule="auto"/>
    </w:pPr>
    <w:rPr>
      <w:kern w:val="2"/>
    </w:rPr>
  </w:style>
  <w:style w:type="character" w:styleId="PageNumber">
    <w:name w:val="page number"/>
    <w:basedOn w:val="DefaultParagraphFont"/>
    <w:uiPriority w:val="99"/>
    <w:semiHidden/>
    <w:unhideWhenUsed/>
    <w:rsid w:val="00473A25"/>
  </w:style>
  <w:style w:type="table" w:styleId="TableGrid">
    <w:name w:val="Table Grid"/>
    <w:basedOn w:val="TableNormal"/>
    <w:uiPriority w:val="39"/>
    <w:rsid w:val="00473A2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A25"/>
    <w:rPr>
      <w:rFonts w:ascii="Times New Roman" w:hAnsi="Times New Roman"/>
      <w:sz w:val="24"/>
      <w:szCs w:val="24"/>
    </w:rPr>
  </w:style>
  <w:style w:type="character" w:styleId="CommentReference">
    <w:name w:val="annotation reference"/>
    <w:basedOn w:val="DefaultParagraphFont"/>
    <w:uiPriority w:val="99"/>
    <w:semiHidden/>
    <w:unhideWhenUsed/>
    <w:rsid w:val="00473A25"/>
    <w:rPr>
      <w:sz w:val="16"/>
      <w:szCs w:val="16"/>
    </w:rPr>
  </w:style>
  <w:style w:type="table" w:customStyle="1" w:styleId="TableGrid1">
    <w:name w:val="Table Grid1"/>
    <w:basedOn w:val="TableNormal"/>
    <w:next w:val="TableGrid"/>
    <w:uiPriority w:val="39"/>
    <w:rsid w:val="00473A2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3A2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573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37A5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159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A16E4"/>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46F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E223D"/>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D2A7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D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2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956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rsid w:val="00392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rsid w:val="000F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4C14CD"/>
    <w:pPr>
      <w:spacing w:after="0" w:line="240" w:lineRule="auto"/>
    </w:pPr>
    <w:rPr>
      <w:lang w:val="en-US"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216D17"/>
    <w:rPr>
      <w:color w:val="808080"/>
    </w:rPr>
  </w:style>
  <w:style w:type="character" w:styleId="LineNumber">
    <w:name w:val="line number"/>
    <w:basedOn w:val="DefaultParagraphFont"/>
    <w:uiPriority w:val="99"/>
    <w:semiHidden/>
    <w:unhideWhenUsed/>
    <w:rsid w:val="00125199"/>
  </w:style>
  <w:style w:type="paragraph" w:styleId="Date">
    <w:name w:val="Date"/>
    <w:basedOn w:val="Normal"/>
    <w:next w:val="Normal"/>
    <w:link w:val="DateChar"/>
    <w:uiPriority w:val="99"/>
    <w:unhideWhenUsed/>
    <w:rsid w:val="00477AD2"/>
    <w:pPr>
      <w:ind w:leftChars="2500" w:left="100"/>
    </w:pPr>
  </w:style>
  <w:style w:type="character" w:customStyle="1" w:styleId="DateChar">
    <w:name w:val="Date Char"/>
    <w:basedOn w:val="DefaultParagraphFont"/>
    <w:link w:val="Date"/>
    <w:uiPriority w:val="99"/>
    <w:rsid w:val="00477AD2"/>
    <w:rPr>
      <w:kern w:val="2"/>
    </w:rPr>
  </w:style>
  <w:style w:type="character" w:customStyle="1" w:styleId="Heading3Char">
    <w:name w:val="Heading 3 Char"/>
    <w:basedOn w:val="DefaultParagraphFont"/>
    <w:link w:val="Heading3"/>
    <w:uiPriority w:val="9"/>
    <w:rsid w:val="005D63FD"/>
    <w:rPr>
      <w:rFonts w:ascii="Times New Roman" w:eastAsia="Times New Roman" w:hAnsi="Times New Roman" w:cs="Times New Roman"/>
      <w:b/>
      <w:kern w:val="2"/>
      <w:sz w:val="24"/>
      <w:szCs w:val="24"/>
    </w:rPr>
  </w:style>
  <w:style w:type="character" w:styleId="EndnoteReference">
    <w:name w:val="endnote reference"/>
    <w:basedOn w:val="DefaultParagraphFont"/>
    <w:uiPriority w:val="99"/>
    <w:semiHidden/>
    <w:unhideWhenUsed/>
    <w:rsid w:val="001F4D0C"/>
    <w:rPr>
      <w:vertAlign w:val="superscript"/>
    </w:rPr>
  </w:style>
  <w:style w:type="character" w:styleId="FollowedHyperlink">
    <w:name w:val="FollowedHyperlink"/>
    <w:basedOn w:val="DefaultParagraphFont"/>
    <w:uiPriority w:val="99"/>
    <w:semiHidden/>
    <w:unhideWhenUsed/>
    <w:rsid w:val="00B53A23"/>
    <w:rPr>
      <w:color w:val="954F72" w:themeColor="followedHyperlink"/>
      <w:u w:val="single"/>
    </w:rPr>
  </w:style>
  <w:style w:type="character" w:customStyle="1" w:styleId="apple-converted-space">
    <w:name w:val="apple-converted-space"/>
    <w:basedOn w:val="DefaultParagraphFont"/>
    <w:rsid w:val="002F196B"/>
  </w:style>
  <w:style w:type="table" w:customStyle="1" w:styleId="TableGrid12">
    <w:name w:val="Table Grid12"/>
    <w:basedOn w:val="TableNormal"/>
    <w:next w:val="TableGrid"/>
    <w:uiPriority w:val="39"/>
    <w:rsid w:val="00F7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7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7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7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7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50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6549">
      <w:bodyDiv w:val="1"/>
      <w:marLeft w:val="0"/>
      <w:marRight w:val="0"/>
      <w:marTop w:val="0"/>
      <w:marBottom w:val="0"/>
      <w:divBdr>
        <w:top w:val="none" w:sz="0" w:space="0" w:color="auto"/>
        <w:left w:val="none" w:sz="0" w:space="0" w:color="auto"/>
        <w:bottom w:val="none" w:sz="0" w:space="0" w:color="auto"/>
        <w:right w:val="none" w:sz="0" w:space="0" w:color="auto"/>
      </w:divBdr>
      <w:divsChild>
        <w:div w:id="439840152">
          <w:marLeft w:val="1728"/>
          <w:marRight w:val="0"/>
          <w:marTop w:val="74"/>
          <w:marBottom w:val="0"/>
          <w:divBdr>
            <w:top w:val="none" w:sz="0" w:space="0" w:color="auto"/>
            <w:left w:val="none" w:sz="0" w:space="0" w:color="auto"/>
            <w:bottom w:val="none" w:sz="0" w:space="0" w:color="auto"/>
            <w:right w:val="none" w:sz="0" w:space="0" w:color="auto"/>
          </w:divBdr>
        </w:div>
      </w:divsChild>
    </w:div>
    <w:div w:id="107433706">
      <w:bodyDiv w:val="1"/>
      <w:marLeft w:val="0"/>
      <w:marRight w:val="0"/>
      <w:marTop w:val="0"/>
      <w:marBottom w:val="0"/>
      <w:divBdr>
        <w:top w:val="none" w:sz="0" w:space="0" w:color="auto"/>
        <w:left w:val="none" w:sz="0" w:space="0" w:color="auto"/>
        <w:bottom w:val="none" w:sz="0" w:space="0" w:color="auto"/>
        <w:right w:val="none" w:sz="0" w:space="0" w:color="auto"/>
      </w:divBdr>
    </w:div>
    <w:div w:id="142041661">
      <w:bodyDiv w:val="1"/>
      <w:marLeft w:val="0"/>
      <w:marRight w:val="0"/>
      <w:marTop w:val="0"/>
      <w:marBottom w:val="0"/>
      <w:divBdr>
        <w:top w:val="none" w:sz="0" w:space="0" w:color="auto"/>
        <w:left w:val="none" w:sz="0" w:space="0" w:color="auto"/>
        <w:bottom w:val="none" w:sz="0" w:space="0" w:color="auto"/>
        <w:right w:val="none" w:sz="0" w:space="0" w:color="auto"/>
      </w:divBdr>
    </w:div>
    <w:div w:id="212740821">
      <w:bodyDiv w:val="1"/>
      <w:marLeft w:val="0"/>
      <w:marRight w:val="0"/>
      <w:marTop w:val="0"/>
      <w:marBottom w:val="0"/>
      <w:divBdr>
        <w:top w:val="none" w:sz="0" w:space="0" w:color="auto"/>
        <w:left w:val="none" w:sz="0" w:space="0" w:color="auto"/>
        <w:bottom w:val="none" w:sz="0" w:space="0" w:color="auto"/>
        <w:right w:val="none" w:sz="0" w:space="0" w:color="auto"/>
      </w:divBdr>
    </w:div>
    <w:div w:id="257832753">
      <w:bodyDiv w:val="1"/>
      <w:marLeft w:val="0"/>
      <w:marRight w:val="0"/>
      <w:marTop w:val="0"/>
      <w:marBottom w:val="0"/>
      <w:divBdr>
        <w:top w:val="none" w:sz="0" w:space="0" w:color="auto"/>
        <w:left w:val="none" w:sz="0" w:space="0" w:color="auto"/>
        <w:bottom w:val="none" w:sz="0" w:space="0" w:color="auto"/>
        <w:right w:val="none" w:sz="0" w:space="0" w:color="auto"/>
      </w:divBdr>
    </w:div>
    <w:div w:id="307589989">
      <w:bodyDiv w:val="1"/>
      <w:marLeft w:val="0"/>
      <w:marRight w:val="0"/>
      <w:marTop w:val="0"/>
      <w:marBottom w:val="0"/>
      <w:divBdr>
        <w:top w:val="none" w:sz="0" w:space="0" w:color="auto"/>
        <w:left w:val="none" w:sz="0" w:space="0" w:color="auto"/>
        <w:bottom w:val="none" w:sz="0" w:space="0" w:color="auto"/>
        <w:right w:val="none" w:sz="0" w:space="0" w:color="auto"/>
      </w:divBdr>
    </w:div>
    <w:div w:id="355733109">
      <w:bodyDiv w:val="1"/>
      <w:marLeft w:val="0"/>
      <w:marRight w:val="0"/>
      <w:marTop w:val="0"/>
      <w:marBottom w:val="0"/>
      <w:divBdr>
        <w:top w:val="none" w:sz="0" w:space="0" w:color="auto"/>
        <w:left w:val="none" w:sz="0" w:space="0" w:color="auto"/>
        <w:bottom w:val="none" w:sz="0" w:space="0" w:color="auto"/>
        <w:right w:val="none" w:sz="0" w:space="0" w:color="auto"/>
      </w:divBdr>
    </w:div>
    <w:div w:id="359938609">
      <w:bodyDiv w:val="1"/>
      <w:marLeft w:val="0"/>
      <w:marRight w:val="0"/>
      <w:marTop w:val="0"/>
      <w:marBottom w:val="0"/>
      <w:divBdr>
        <w:top w:val="none" w:sz="0" w:space="0" w:color="auto"/>
        <w:left w:val="none" w:sz="0" w:space="0" w:color="auto"/>
        <w:bottom w:val="none" w:sz="0" w:space="0" w:color="auto"/>
        <w:right w:val="none" w:sz="0" w:space="0" w:color="auto"/>
      </w:divBdr>
    </w:div>
    <w:div w:id="392123270">
      <w:bodyDiv w:val="1"/>
      <w:marLeft w:val="0"/>
      <w:marRight w:val="0"/>
      <w:marTop w:val="0"/>
      <w:marBottom w:val="0"/>
      <w:divBdr>
        <w:top w:val="none" w:sz="0" w:space="0" w:color="auto"/>
        <w:left w:val="none" w:sz="0" w:space="0" w:color="auto"/>
        <w:bottom w:val="none" w:sz="0" w:space="0" w:color="auto"/>
        <w:right w:val="none" w:sz="0" w:space="0" w:color="auto"/>
      </w:divBdr>
    </w:div>
    <w:div w:id="395859966">
      <w:bodyDiv w:val="1"/>
      <w:marLeft w:val="0"/>
      <w:marRight w:val="0"/>
      <w:marTop w:val="0"/>
      <w:marBottom w:val="0"/>
      <w:divBdr>
        <w:top w:val="none" w:sz="0" w:space="0" w:color="auto"/>
        <w:left w:val="none" w:sz="0" w:space="0" w:color="auto"/>
        <w:bottom w:val="none" w:sz="0" w:space="0" w:color="auto"/>
        <w:right w:val="none" w:sz="0" w:space="0" w:color="auto"/>
      </w:divBdr>
    </w:div>
    <w:div w:id="398137923">
      <w:bodyDiv w:val="1"/>
      <w:marLeft w:val="0"/>
      <w:marRight w:val="0"/>
      <w:marTop w:val="0"/>
      <w:marBottom w:val="0"/>
      <w:divBdr>
        <w:top w:val="none" w:sz="0" w:space="0" w:color="auto"/>
        <w:left w:val="none" w:sz="0" w:space="0" w:color="auto"/>
        <w:bottom w:val="none" w:sz="0" w:space="0" w:color="auto"/>
        <w:right w:val="none" w:sz="0" w:space="0" w:color="auto"/>
      </w:divBdr>
    </w:div>
    <w:div w:id="400493022">
      <w:bodyDiv w:val="1"/>
      <w:marLeft w:val="0"/>
      <w:marRight w:val="0"/>
      <w:marTop w:val="0"/>
      <w:marBottom w:val="0"/>
      <w:divBdr>
        <w:top w:val="none" w:sz="0" w:space="0" w:color="auto"/>
        <w:left w:val="none" w:sz="0" w:space="0" w:color="auto"/>
        <w:bottom w:val="none" w:sz="0" w:space="0" w:color="auto"/>
        <w:right w:val="none" w:sz="0" w:space="0" w:color="auto"/>
      </w:divBdr>
    </w:div>
    <w:div w:id="400560421">
      <w:bodyDiv w:val="1"/>
      <w:marLeft w:val="0"/>
      <w:marRight w:val="0"/>
      <w:marTop w:val="0"/>
      <w:marBottom w:val="0"/>
      <w:divBdr>
        <w:top w:val="none" w:sz="0" w:space="0" w:color="auto"/>
        <w:left w:val="none" w:sz="0" w:space="0" w:color="auto"/>
        <w:bottom w:val="none" w:sz="0" w:space="0" w:color="auto"/>
        <w:right w:val="none" w:sz="0" w:space="0" w:color="auto"/>
      </w:divBdr>
    </w:div>
    <w:div w:id="441729642">
      <w:bodyDiv w:val="1"/>
      <w:marLeft w:val="0"/>
      <w:marRight w:val="0"/>
      <w:marTop w:val="0"/>
      <w:marBottom w:val="0"/>
      <w:divBdr>
        <w:top w:val="none" w:sz="0" w:space="0" w:color="auto"/>
        <w:left w:val="none" w:sz="0" w:space="0" w:color="auto"/>
        <w:bottom w:val="none" w:sz="0" w:space="0" w:color="auto"/>
        <w:right w:val="none" w:sz="0" w:space="0" w:color="auto"/>
      </w:divBdr>
    </w:div>
    <w:div w:id="452820882">
      <w:bodyDiv w:val="1"/>
      <w:marLeft w:val="0"/>
      <w:marRight w:val="0"/>
      <w:marTop w:val="0"/>
      <w:marBottom w:val="0"/>
      <w:divBdr>
        <w:top w:val="none" w:sz="0" w:space="0" w:color="auto"/>
        <w:left w:val="none" w:sz="0" w:space="0" w:color="auto"/>
        <w:bottom w:val="none" w:sz="0" w:space="0" w:color="auto"/>
        <w:right w:val="none" w:sz="0" w:space="0" w:color="auto"/>
      </w:divBdr>
      <w:divsChild>
        <w:div w:id="832912046">
          <w:marLeft w:val="0"/>
          <w:marRight w:val="0"/>
          <w:marTop w:val="0"/>
          <w:marBottom w:val="0"/>
          <w:divBdr>
            <w:top w:val="none" w:sz="0" w:space="0" w:color="auto"/>
            <w:left w:val="none" w:sz="0" w:space="0" w:color="auto"/>
            <w:bottom w:val="none" w:sz="0" w:space="0" w:color="auto"/>
            <w:right w:val="none" w:sz="0" w:space="0" w:color="auto"/>
          </w:divBdr>
          <w:divsChild>
            <w:div w:id="1313097442">
              <w:marLeft w:val="0"/>
              <w:marRight w:val="0"/>
              <w:marTop w:val="0"/>
              <w:marBottom w:val="0"/>
              <w:divBdr>
                <w:top w:val="none" w:sz="0" w:space="0" w:color="auto"/>
                <w:left w:val="none" w:sz="0" w:space="0" w:color="auto"/>
                <w:bottom w:val="none" w:sz="0" w:space="0" w:color="auto"/>
                <w:right w:val="none" w:sz="0" w:space="0" w:color="auto"/>
              </w:divBdr>
            </w:div>
            <w:div w:id="1452553964">
              <w:marLeft w:val="0"/>
              <w:marRight w:val="0"/>
              <w:marTop w:val="0"/>
              <w:marBottom w:val="0"/>
              <w:divBdr>
                <w:top w:val="none" w:sz="0" w:space="0" w:color="auto"/>
                <w:left w:val="none" w:sz="0" w:space="0" w:color="auto"/>
                <w:bottom w:val="none" w:sz="0" w:space="0" w:color="auto"/>
                <w:right w:val="none" w:sz="0" w:space="0" w:color="auto"/>
              </w:divBdr>
            </w:div>
          </w:divsChild>
        </w:div>
        <w:div w:id="1105155944">
          <w:marLeft w:val="0"/>
          <w:marRight w:val="0"/>
          <w:marTop w:val="0"/>
          <w:marBottom w:val="0"/>
          <w:divBdr>
            <w:top w:val="none" w:sz="0" w:space="0" w:color="auto"/>
            <w:left w:val="none" w:sz="0" w:space="0" w:color="auto"/>
            <w:bottom w:val="none" w:sz="0" w:space="0" w:color="auto"/>
            <w:right w:val="none" w:sz="0" w:space="0" w:color="auto"/>
          </w:divBdr>
        </w:div>
      </w:divsChild>
    </w:div>
    <w:div w:id="456215324">
      <w:bodyDiv w:val="1"/>
      <w:marLeft w:val="0"/>
      <w:marRight w:val="0"/>
      <w:marTop w:val="0"/>
      <w:marBottom w:val="0"/>
      <w:divBdr>
        <w:top w:val="none" w:sz="0" w:space="0" w:color="auto"/>
        <w:left w:val="none" w:sz="0" w:space="0" w:color="auto"/>
        <w:bottom w:val="none" w:sz="0" w:space="0" w:color="auto"/>
        <w:right w:val="none" w:sz="0" w:space="0" w:color="auto"/>
      </w:divBdr>
    </w:div>
    <w:div w:id="463619170">
      <w:bodyDiv w:val="1"/>
      <w:marLeft w:val="0"/>
      <w:marRight w:val="0"/>
      <w:marTop w:val="0"/>
      <w:marBottom w:val="0"/>
      <w:divBdr>
        <w:top w:val="none" w:sz="0" w:space="0" w:color="auto"/>
        <w:left w:val="none" w:sz="0" w:space="0" w:color="auto"/>
        <w:bottom w:val="none" w:sz="0" w:space="0" w:color="auto"/>
        <w:right w:val="none" w:sz="0" w:space="0" w:color="auto"/>
      </w:divBdr>
    </w:div>
    <w:div w:id="502554034">
      <w:bodyDiv w:val="1"/>
      <w:marLeft w:val="0"/>
      <w:marRight w:val="0"/>
      <w:marTop w:val="0"/>
      <w:marBottom w:val="0"/>
      <w:divBdr>
        <w:top w:val="none" w:sz="0" w:space="0" w:color="auto"/>
        <w:left w:val="none" w:sz="0" w:space="0" w:color="auto"/>
        <w:bottom w:val="none" w:sz="0" w:space="0" w:color="auto"/>
        <w:right w:val="none" w:sz="0" w:space="0" w:color="auto"/>
      </w:divBdr>
    </w:div>
    <w:div w:id="546187136">
      <w:bodyDiv w:val="1"/>
      <w:marLeft w:val="0"/>
      <w:marRight w:val="0"/>
      <w:marTop w:val="0"/>
      <w:marBottom w:val="0"/>
      <w:divBdr>
        <w:top w:val="none" w:sz="0" w:space="0" w:color="auto"/>
        <w:left w:val="none" w:sz="0" w:space="0" w:color="auto"/>
        <w:bottom w:val="none" w:sz="0" w:space="0" w:color="auto"/>
        <w:right w:val="none" w:sz="0" w:space="0" w:color="auto"/>
      </w:divBdr>
    </w:div>
    <w:div w:id="574247069">
      <w:bodyDiv w:val="1"/>
      <w:marLeft w:val="0"/>
      <w:marRight w:val="0"/>
      <w:marTop w:val="0"/>
      <w:marBottom w:val="0"/>
      <w:divBdr>
        <w:top w:val="none" w:sz="0" w:space="0" w:color="auto"/>
        <w:left w:val="none" w:sz="0" w:space="0" w:color="auto"/>
        <w:bottom w:val="none" w:sz="0" w:space="0" w:color="auto"/>
        <w:right w:val="none" w:sz="0" w:space="0" w:color="auto"/>
      </w:divBdr>
    </w:div>
    <w:div w:id="584798942">
      <w:bodyDiv w:val="1"/>
      <w:marLeft w:val="0"/>
      <w:marRight w:val="0"/>
      <w:marTop w:val="0"/>
      <w:marBottom w:val="0"/>
      <w:divBdr>
        <w:top w:val="none" w:sz="0" w:space="0" w:color="auto"/>
        <w:left w:val="none" w:sz="0" w:space="0" w:color="auto"/>
        <w:bottom w:val="none" w:sz="0" w:space="0" w:color="auto"/>
        <w:right w:val="none" w:sz="0" w:space="0" w:color="auto"/>
      </w:divBdr>
    </w:div>
    <w:div w:id="637877598">
      <w:bodyDiv w:val="1"/>
      <w:marLeft w:val="0"/>
      <w:marRight w:val="0"/>
      <w:marTop w:val="0"/>
      <w:marBottom w:val="0"/>
      <w:divBdr>
        <w:top w:val="none" w:sz="0" w:space="0" w:color="auto"/>
        <w:left w:val="none" w:sz="0" w:space="0" w:color="auto"/>
        <w:bottom w:val="none" w:sz="0" w:space="0" w:color="auto"/>
        <w:right w:val="none" w:sz="0" w:space="0" w:color="auto"/>
      </w:divBdr>
    </w:div>
    <w:div w:id="656887689">
      <w:bodyDiv w:val="1"/>
      <w:marLeft w:val="0"/>
      <w:marRight w:val="0"/>
      <w:marTop w:val="0"/>
      <w:marBottom w:val="0"/>
      <w:divBdr>
        <w:top w:val="none" w:sz="0" w:space="0" w:color="auto"/>
        <w:left w:val="none" w:sz="0" w:space="0" w:color="auto"/>
        <w:bottom w:val="none" w:sz="0" w:space="0" w:color="auto"/>
        <w:right w:val="none" w:sz="0" w:space="0" w:color="auto"/>
      </w:divBdr>
    </w:div>
    <w:div w:id="711736977">
      <w:bodyDiv w:val="1"/>
      <w:marLeft w:val="0"/>
      <w:marRight w:val="0"/>
      <w:marTop w:val="0"/>
      <w:marBottom w:val="0"/>
      <w:divBdr>
        <w:top w:val="none" w:sz="0" w:space="0" w:color="auto"/>
        <w:left w:val="none" w:sz="0" w:space="0" w:color="auto"/>
        <w:bottom w:val="none" w:sz="0" w:space="0" w:color="auto"/>
        <w:right w:val="none" w:sz="0" w:space="0" w:color="auto"/>
      </w:divBdr>
    </w:div>
    <w:div w:id="787630234">
      <w:bodyDiv w:val="1"/>
      <w:marLeft w:val="0"/>
      <w:marRight w:val="0"/>
      <w:marTop w:val="0"/>
      <w:marBottom w:val="0"/>
      <w:divBdr>
        <w:top w:val="none" w:sz="0" w:space="0" w:color="auto"/>
        <w:left w:val="none" w:sz="0" w:space="0" w:color="auto"/>
        <w:bottom w:val="none" w:sz="0" w:space="0" w:color="auto"/>
        <w:right w:val="none" w:sz="0" w:space="0" w:color="auto"/>
      </w:divBdr>
    </w:div>
    <w:div w:id="883252197">
      <w:bodyDiv w:val="1"/>
      <w:marLeft w:val="0"/>
      <w:marRight w:val="0"/>
      <w:marTop w:val="0"/>
      <w:marBottom w:val="0"/>
      <w:divBdr>
        <w:top w:val="none" w:sz="0" w:space="0" w:color="auto"/>
        <w:left w:val="none" w:sz="0" w:space="0" w:color="auto"/>
        <w:bottom w:val="none" w:sz="0" w:space="0" w:color="auto"/>
        <w:right w:val="none" w:sz="0" w:space="0" w:color="auto"/>
      </w:divBdr>
    </w:div>
    <w:div w:id="893468461">
      <w:bodyDiv w:val="1"/>
      <w:marLeft w:val="0"/>
      <w:marRight w:val="0"/>
      <w:marTop w:val="0"/>
      <w:marBottom w:val="0"/>
      <w:divBdr>
        <w:top w:val="none" w:sz="0" w:space="0" w:color="auto"/>
        <w:left w:val="none" w:sz="0" w:space="0" w:color="auto"/>
        <w:bottom w:val="none" w:sz="0" w:space="0" w:color="auto"/>
        <w:right w:val="none" w:sz="0" w:space="0" w:color="auto"/>
      </w:divBdr>
    </w:div>
    <w:div w:id="1002121410">
      <w:bodyDiv w:val="1"/>
      <w:marLeft w:val="0"/>
      <w:marRight w:val="0"/>
      <w:marTop w:val="0"/>
      <w:marBottom w:val="0"/>
      <w:divBdr>
        <w:top w:val="none" w:sz="0" w:space="0" w:color="auto"/>
        <w:left w:val="none" w:sz="0" w:space="0" w:color="auto"/>
        <w:bottom w:val="none" w:sz="0" w:space="0" w:color="auto"/>
        <w:right w:val="none" w:sz="0" w:space="0" w:color="auto"/>
      </w:divBdr>
      <w:divsChild>
        <w:div w:id="180509033">
          <w:marLeft w:val="0"/>
          <w:marRight w:val="0"/>
          <w:marTop w:val="0"/>
          <w:marBottom w:val="0"/>
          <w:divBdr>
            <w:top w:val="none" w:sz="0" w:space="0" w:color="auto"/>
            <w:left w:val="none" w:sz="0" w:space="0" w:color="auto"/>
            <w:bottom w:val="none" w:sz="0" w:space="0" w:color="auto"/>
            <w:right w:val="none" w:sz="0" w:space="0" w:color="auto"/>
          </w:divBdr>
          <w:divsChild>
            <w:div w:id="786973491">
              <w:marLeft w:val="0"/>
              <w:marRight w:val="0"/>
              <w:marTop w:val="0"/>
              <w:marBottom w:val="0"/>
              <w:divBdr>
                <w:top w:val="none" w:sz="0" w:space="0" w:color="auto"/>
                <w:left w:val="none" w:sz="0" w:space="0" w:color="auto"/>
                <w:bottom w:val="none" w:sz="0" w:space="0" w:color="auto"/>
                <w:right w:val="none" w:sz="0" w:space="0" w:color="auto"/>
              </w:divBdr>
              <w:divsChild>
                <w:div w:id="16303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426000">
      <w:bodyDiv w:val="1"/>
      <w:marLeft w:val="0"/>
      <w:marRight w:val="0"/>
      <w:marTop w:val="0"/>
      <w:marBottom w:val="0"/>
      <w:divBdr>
        <w:top w:val="none" w:sz="0" w:space="0" w:color="auto"/>
        <w:left w:val="none" w:sz="0" w:space="0" w:color="auto"/>
        <w:bottom w:val="none" w:sz="0" w:space="0" w:color="auto"/>
        <w:right w:val="none" w:sz="0" w:space="0" w:color="auto"/>
      </w:divBdr>
    </w:div>
    <w:div w:id="1093941909">
      <w:bodyDiv w:val="1"/>
      <w:marLeft w:val="0"/>
      <w:marRight w:val="0"/>
      <w:marTop w:val="0"/>
      <w:marBottom w:val="0"/>
      <w:divBdr>
        <w:top w:val="none" w:sz="0" w:space="0" w:color="auto"/>
        <w:left w:val="none" w:sz="0" w:space="0" w:color="auto"/>
        <w:bottom w:val="none" w:sz="0" w:space="0" w:color="auto"/>
        <w:right w:val="none" w:sz="0" w:space="0" w:color="auto"/>
      </w:divBdr>
    </w:div>
    <w:div w:id="1158496421">
      <w:bodyDiv w:val="1"/>
      <w:marLeft w:val="0"/>
      <w:marRight w:val="0"/>
      <w:marTop w:val="0"/>
      <w:marBottom w:val="0"/>
      <w:divBdr>
        <w:top w:val="none" w:sz="0" w:space="0" w:color="auto"/>
        <w:left w:val="none" w:sz="0" w:space="0" w:color="auto"/>
        <w:bottom w:val="none" w:sz="0" w:space="0" w:color="auto"/>
        <w:right w:val="none" w:sz="0" w:space="0" w:color="auto"/>
      </w:divBdr>
    </w:div>
    <w:div w:id="1179153422">
      <w:bodyDiv w:val="1"/>
      <w:marLeft w:val="0"/>
      <w:marRight w:val="0"/>
      <w:marTop w:val="0"/>
      <w:marBottom w:val="0"/>
      <w:divBdr>
        <w:top w:val="none" w:sz="0" w:space="0" w:color="auto"/>
        <w:left w:val="none" w:sz="0" w:space="0" w:color="auto"/>
        <w:bottom w:val="none" w:sz="0" w:space="0" w:color="auto"/>
        <w:right w:val="none" w:sz="0" w:space="0" w:color="auto"/>
      </w:divBdr>
      <w:divsChild>
        <w:div w:id="947852845">
          <w:marLeft w:val="0"/>
          <w:marRight w:val="0"/>
          <w:marTop w:val="0"/>
          <w:marBottom w:val="0"/>
          <w:divBdr>
            <w:top w:val="none" w:sz="0" w:space="0" w:color="auto"/>
            <w:left w:val="none" w:sz="0" w:space="0" w:color="auto"/>
            <w:bottom w:val="none" w:sz="0" w:space="0" w:color="auto"/>
            <w:right w:val="none" w:sz="0" w:space="0" w:color="auto"/>
          </w:divBdr>
          <w:divsChild>
            <w:div w:id="828986429">
              <w:marLeft w:val="0"/>
              <w:marRight w:val="0"/>
              <w:marTop w:val="0"/>
              <w:marBottom w:val="0"/>
              <w:divBdr>
                <w:top w:val="none" w:sz="0" w:space="0" w:color="auto"/>
                <w:left w:val="none" w:sz="0" w:space="0" w:color="auto"/>
                <w:bottom w:val="none" w:sz="0" w:space="0" w:color="auto"/>
                <w:right w:val="none" w:sz="0" w:space="0" w:color="auto"/>
              </w:divBdr>
              <w:divsChild>
                <w:div w:id="13088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86760">
      <w:bodyDiv w:val="1"/>
      <w:marLeft w:val="0"/>
      <w:marRight w:val="0"/>
      <w:marTop w:val="0"/>
      <w:marBottom w:val="0"/>
      <w:divBdr>
        <w:top w:val="none" w:sz="0" w:space="0" w:color="auto"/>
        <w:left w:val="none" w:sz="0" w:space="0" w:color="auto"/>
        <w:bottom w:val="none" w:sz="0" w:space="0" w:color="auto"/>
        <w:right w:val="none" w:sz="0" w:space="0" w:color="auto"/>
      </w:divBdr>
    </w:div>
    <w:div w:id="1228610680">
      <w:bodyDiv w:val="1"/>
      <w:marLeft w:val="0"/>
      <w:marRight w:val="0"/>
      <w:marTop w:val="0"/>
      <w:marBottom w:val="0"/>
      <w:divBdr>
        <w:top w:val="none" w:sz="0" w:space="0" w:color="auto"/>
        <w:left w:val="none" w:sz="0" w:space="0" w:color="auto"/>
        <w:bottom w:val="none" w:sz="0" w:space="0" w:color="auto"/>
        <w:right w:val="none" w:sz="0" w:space="0" w:color="auto"/>
      </w:divBdr>
    </w:div>
    <w:div w:id="1313099913">
      <w:bodyDiv w:val="1"/>
      <w:marLeft w:val="0"/>
      <w:marRight w:val="0"/>
      <w:marTop w:val="0"/>
      <w:marBottom w:val="0"/>
      <w:divBdr>
        <w:top w:val="none" w:sz="0" w:space="0" w:color="auto"/>
        <w:left w:val="none" w:sz="0" w:space="0" w:color="auto"/>
        <w:bottom w:val="none" w:sz="0" w:space="0" w:color="auto"/>
        <w:right w:val="none" w:sz="0" w:space="0" w:color="auto"/>
      </w:divBdr>
    </w:div>
    <w:div w:id="1347908061">
      <w:bodyDiv w:val="1"/>
      <w:marLeft w:val="0"/>
      <w:marRight w:val="0"/>
      <w:marTop w:val="0"/>
      <w:marBottom w:val="0"/>
      <w:divBdr>
        <w:top w:val="none" w:sz="0" w:space="0" w:color="auto"/>
        <w:left w:val="none" w:sz="0" w:space="0" w:color="auto"/>
        <w:bottom w:val="none" w:sz="0" w:space="0" w:color="auto"/>
        <w:right w:val="none" w:sz="0" w:space="0" w:color="auto"/>
      </w:divBdr>
    </w:div>
    <w:div w:id="1405255344">
      <w:bodyDiv w:val="1"/>
      <w:marLeft w:val="0"/>
      <w:marRight w:val="0"/>
      <w:marTop w:val="0"/>
      <w:marBottom w:val="0"/>
      <w:divBdr>
        <w:top w:val="none" w:sz="0" w:space="0" w:color="auto"/>
        <w:left w:val="none" w:sz="0" w:space="0" w:color="auto"/>
        <w:bottom w:val="none" w:sz="0" w:space="0" w:color="auto"/>
        <w:right w:val="none" w:sz="0" w:space="0" w:color="auto"/>
      </w:divBdr>
    </w:div>
    <w:div w:id="1407413932">
      <w:bodyDiv w:val="1"/>
      <w:marLeft w:val="0"/>
      <w:marRight w:val="0"/>
      <w:marTop w:val="0"/>
      <w:marBottom w:val="0"/>
      <w:divBdr>
        <w:top w:val="none" w:sz="0" w:space="0" w:color="auto"/>
        <w:left w:val="none" w:sz="0" w:space="0" w:color="auto"/>
        <w:bottom w:val="none" w:sz="0" w:space="0" w:color="auto"/>
        <w:right w:val="none" w:sz="0" w:space="0" w:color="auto"/>
      </w:divBdr>
    </w:div>
    <w:div w:id="1516069153">
      <w:bodyDiv w:val="1"/>
      <w:marLeft w:val="0"/>
      <w:marRight w:val="0"/>
      <w:marTop w:val="0"/>
      <w:marBottom w:val="0"/>
      <w:divBdr>
        <w:top w:val="none" w:sz="0" w:space="0" w:color="auto"/>
        <w:left w:val="none" w:sz="0" w:space="0" w:color="auto"/>
        <w:bottom w:val="none" w:sz="0" w:space="0" w:color="auto"/>
        <w:right w:val="none" w:sz="0" w:space="0" w:color="auto"/>
      </w:divBdr>
    </w:div>
    <w:div w:id="1536116316">
      <w:bodyDiv w:val="1"/>
      <w:marLeft w:val="0"/>
      <w:marRight w:val="0"/>
      <w:marTop w:val="0"/>
      <w:marBottom w:val="0"/>
      <w:divBdr>
        <w:top w:val="none" w:sz="0" w:space="0" w:color="auto"/>
        <w:left w:val="none" w:sz="0" w:space="0" w:color="auto"/>
        <w:bottom w:val="none" w:sz="0" w:space="0" w:color="auto"/>
        <w:right w:val="none" w:sz="0" w:space="0" w:color="auto"/>
      </w:divBdr>
    </w:div>
    <w:div w:id="1583176640">
      <w:bodyDiv w:val="1"/>
      <w:marLeft w:val="0"/>
      <w:marRight w:val="0"/>
      <w:marTop w:val="0"/>
      <w:marBottom w:val="0"/>
      <w:divBdr>
        <w:top w:val="none" w:sz="0" w:space="0" w:color="auto"/>
        <w:left w:val="none" w:sz="0" w:space="0" w:color="auto"/>
        <w:bottom w:val="none" w:sz="0" w:space="0" w:color="auto"/>
        <w:right w:val="none" w:sz="0" w:space="0" w:color="auto"/>
      </w:divBdr>
    </w:div>
    <w:div w:id="1622147864">
      <w:bodyDiv w:val="1"/>
      <w:marLeft w:val="0"/>
      <w:marRight w:val="0"/>
      <w:marTop w:val="0"/>
      <w:marBottom w:val="0"/>
      <w:divBdr>
        <w:top w:val="none" w:sz="0" w:space="0" w:color="auto"/>
        <w:left w:val="none" w:sz="0" w:space="0" w:color="auto"/>
        <w:bottom w:val="none" w:sz="0" w:space="0" w:color="auto"/>
        <w:right w:val="none" w:sz="0" w:space="0" w:color="auto"/>
      </w:divBdr>
    </w:div>
    <w:div w:id="1684741666">
      <w:bodyDiv w:val="1"/>
      <w:marLeft w:val="0"/>
      <w:marRight w:val="0"/>
      <w:marTop w:val="0"/>
      <w:marBottom w:val="0"/>
      <w:divBdr>
        <w:top w:val="none" w:sz="0" w:space="0" w:color="auto"/>
        <w:left w:val="none" w:sz="0" w:space="0" w:color="auto"/>
        <w:bottom w:val="none" w:sz="0" w:space="0" w:color="auto"/>
        <w:right w:val="none" w:sz="0" w:space="0" w:color="auto"/>
      </w:divBdr>
    </w:div>
    <w:div w:id="1748262181">
      <w:bodyDiv w:val="1"/>
      <w:marLeft w:val="0"/>
      <w:marRight w:val="0"/>
      <w:marTop w:val="0"/>
      <w:marBottom w:val="0"/>
      <w:divBdr>
        <w:top w:val="none" w:sz="0" w:space="0" w:color="auto"/>
        <w:left w:val="none" w:sz="0" w:space="0" w:color="auto"/>
        <w:bottom w:val="none" w:sz="0" w:space="0" w:color="auto"/>
        <w:right w:val="none" w:sz="0" w:space="0" w:color="auto"/>
      </w:divBdr>
    </w:div>
    <w:div w:id="1755660026">
      <w:bodyDiv w:val="1"/>
      <w:marLeft w:val="0"/>
      <w:marRight w:val="0"/>
      <w:marTop w:val="0"/>
      <w:marBottom w:val="0"/>
      <w:divBdr>
        <w:top w:val="none" w:sz="0" w:space="0" w:color="auto"/>
        <w:left w:val="none" w:sz="0" w:space="0" w:color="auto"/>
        <w:bottom w:val="none" w:sz="0" w:space="0" w:color="auto"/>
        <w:right w:val="none" w:sz="0" w:space="0" w:color="auto"/>
      </w:divBdr>
    </w:div>
    <w:div w:id="1810367429">
      <w:bodyDiv w:val="1"/>
      <w:marLeft w:val="0"/>
      <w:marRight w:val="0"/>
      <w:marTop w:val="0"/>
      <w:marBottom w:val="0"/>
      <w:divBdr>
        <w:top w:val="none" w:sz="0" w:space="0" w:color="auto"/>
        <w:left w:val="none" w:sz="0" w:space="0" w:color="auto"/>
        <w:bottom w:val="none" w:sz="0" w:space="0" w:color="auto"/>
        <w:right w:val="none" w:sz="0" w:space="0" w:color="auto"/>
      </w:divBdr>
    </w:div>
    <w:div w:id="1831561081">
      <w:bodyDiv w:val="1"/>
      <w:marLeft w:val="0"/>
      <w:marRight w:val="0"/>
      <w:marTop w:val="0"/>
      <w:marBottom w:val="0"/>
      <w:divBdr>
        <w:top w:val="none" w:sz="0" w:space="0" w:color="auto"/>
        <w:left w:val="none" w:sz="0" w:space="0" w:color="auto"/>
        <w:bottom w:val="none" w:sz="0" w:space="0" w:color="auto"/>
        <w:right w:val="none" w:sz="0" w:space="0" w:color="auto"/>
      </w:divBdr>
    </w:div>
    <w:div w:id="1992129777">
      <w:bodyDiv w:val="1"/>
      <w:marLeft w:val="0"/>
      <w:marRight w:val="0"/>
      <w:marTop w:val="0"/>
      <w:marBottom w:val="0"/>
      <w:divBdr>
        <w:top w:val="none" w:sz="0" w:space="0" w:color="auto"/>
        <w:left w:val="none" w:sz="0" w:space="0" w:color="auto"/>
        <w:bottom w:val="none" w:sz="0" w:space="0" w:color="auto"/>
        <w:right w:val="none" w:sz="0" w:space="0" w:color="auto"/>
      </w:divBdr>
      <w:divsChild>
        <w:div w:id="730422391">
          <w:marLeft w:val="1728"/>
          <w:marRight w:val="0"/>
          <w:marTop w:val="74"/>
          <w:marBottom w:val="0"/>
          <w:divBdr>
            <w:top w:val="none" w:sz="0" w:space="0" w:color="auto"/>
            <w:left w:val="none" w:sz="0" w:space="0" w:color="auto"/>
            <w:bottom w:val="none" w:sz="0" w:space="0" w:color="auto"/>
            <w:right w:val="none" w:sz="0" w:space="0" w:color="auto"/>
          </w:divBdr>
        </w:div>
      </w:divsChild>
    </w:div>
    <w:div w:id="2013339069">
      <w:bodyDiv w:val="1"/>
      <w:marLeft w:val="0"/>
      <w:marRight w:val="0"/>
      <w:marTop w:val="0"/>
      <w:marBottom w:val="0"/>
      <w:divBdr>
        <w:top w:val="none" w:sz="0" w:space="0" w:color="auto"/>
        <w:left w:val="none" w:sz="0" w:space="0" w:color="auto"/>
        <w:bottom w:val="none" w:sz="0" w:space="0" w:color="auto"/>
        <w:right w:val="none" w:sz="0" w:space="0" w:color="auto"/>
      </w:divBdr>
    </w:div>
    <w:div w:id="2043243313">
      <w:bodyDiv w:val="1"/>
      <w:marLeft w:val="0"/>
      <w:marRight w:val="0"/>
      <w:marTop w:val="0"/>
      <w:marBottom w:val="0"/>
      <w:divBdr>
        <w:top w:val="none" w:sz="0" w:space="0" w:color="auto"/>
        <w:left w:val="none" w:sz="0" w:space="0" w:color="auto"/>
        <w:bottom w:val="none" w:sz="0" w:space="0" w:color="auto"/>
        <w:right w:val="none" w:sz="0" w:space="0" w:color="auto"/>
      </w:divBdr>
    </w:div>
    <w:div w:id="2058971871">
      <w:bodyDiv w:val="1"/>
      <w:marLeft w:val="0"/>
      <w:marRight w:val="0"/>
      <w:marTop w:val="0"/>
      <w:marBottom w:val="0"/>
      <w:divBdr>
        <w:top w:val="none" w:sz="0" w:space="0" w:color="auto"/>
        <w:left w:val="none" w:sz="0" w:space="0" w:color="auto"/>
        <w:bottom w:val="none" w:sz="0" w:space="0" w:color="auto"/>
        <w:right w:val="none" w:sz="0" w:space="0" w:color="auto"/>
      </w:divBdr>
    </w:div>
    <w:div w:id="2117554148">
      <w:bodyDiv w:val="1"/>
      <w:marLeft w:val="0"/>
      <w:marRight w:val="0"/>
      <w:marTop w:val="0"/>
      <w:marBottom w:val="0"/>
      <w:divBdr>
        <w:top w:val="none" w:sz="0" w:space="0" w:color="auto"/>
        <w:left w:val="none" w:sz="0" w:space="0" w:color="auto"/>
        <w:bottom w:val="none" w:sz="0" w:space="0" w:color="auto"/>
        <w:right w:val="none" w:sz="0" w:space="0" w:color="auto"/>
      </w:divBdr>
    </w:div>
    <w:div w:id="213012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cceco.2007.01.006" TargetMode="External"/><Relationship Id="rId13" Type="http://schemas.openxmlformats.org/officeDocument/2006/relationships/hyperlink" Target="https://doi.org/10.1016/j.jfineco.2012.08.013" TargetMode="External"/><Relationship Id="rId18" Type="http://schemas.openxmlformats.org/officeDocument/2006/relationships/hyperlink" Target="https://doi.org/10.1093/rfs/hhn047" TargetMode="External"/><Relationship Id="rId26" Type="http://schemas.openxmlformats.org/officeDocument/2006/relationships/hyperlink" Target="https://doi.org/10.1016/0304-405X(76)90026-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S0165-4101(02)00047-2" TargetMode="External"/><Relationship Id="rId34" Type="http://schemas.openxmlformats.org/officeDocument/2006/relationships/hyperlink" Target="https://doi.org/10.1086/261385" TargetMode="External"/><Relationship Id="rId7" Type="http://schemas.openxmlformats.org/officeDocument/2006/relationships/endnotes" Target="endnotes.xml"/><Relationship Id="rId12" Type="http://schemas.openxmlformats.org/officeDocument/2006/relationships/hyperlink" Target="https://doi.org/10.1016/j.jcorpfin.2015.02.003" TargetMode="External"/><Relationship Id="rId17" Type="http://schemas.openxmlformats.org/officeDocument/2006/relationships/hyperlink" Target="https://doi.org/10.1016/S0304-405X(00)00067-2" TargetMode="External"/><Relationship Id="rId25" Type="http://schemas.openxmlformats.org/officeDocument/2006/relationships/hyperlink" Target="https://doi.org/10.1016/j.jaccpubpol.2009.06.002" TargetMode="External"/><Relationship Id="rId33" Type="http://schemas.openxmlformats.org/officeDocument/2006/relationships/hyperlink" Target="https://doi.org/10.1016/0304-405X(86)90060-7"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jfineco.2009.02.004" TargetMode="External"/><Relationship Id="rId20" Type="http://schemas.openxmlformats.org/officeDocument/2006/relationships/hyperlink" Target="https://doi.org/10.1016/S0304-405X(02)00146-0" TargetMode="External"/><Relationship Id="rId29" Type="http://schemas.openxmlformats.org/officeDocument/2006/relationships/hyperlink" Target="https://doi.org/10.1016/j.jcae.2012.03.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fineco.2008.04.002" TargetMode="External"/><Relationship Id="rId24" Type="http://schemas.openxmlformats.org/officeDocument/2006/relationships/hyperlink" Target="https://doi.org/10.1093/rfs/hhl027" TargetMode="External"/><Relationship Id="rId32" Type="http://schemas.openxmlformats.org/officeDocument/2006/relationships/hyperlink" Target="https://doi.org/10.1287/orsc.12.2.99.1011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intaccaudtax.2010.07.002" TargetMode="External"/><Relationship Id="rId23" Type="http://schemas.openxmlformats.org/officeDocument/2006/relationships/hyperlink" Target="https://doi.org/10.1016/j.jcorpfin.2014.12.003" TargetMode="External"/><Relationship Id="rId28" Type="http://schemas.openxmlformats.org/officeDocument/2006/relationships/hyperlink" Target="https://doi.org/10.1093/rfs/14.1.79" TargetMode="External"/><Relationship Id="rId36" Type="http://schemas.openxmlformats.org/officeDocument/2006/relationships/hyperlink" Target="https://doi.org/10.1146/annurev-financial-110613-034357" TargetMode="External"/><Relationship Id="rId10" Type="http://schemas.openxmlformats.org/officeDocument/2006/relationships/hyperlink" Target="https://doi.org/10.1162/qjec.122.2.647" TargetMode="External"/><Relationship Id="rId19" Type="http://schemas.openxmlformats.org/officeDocument/2006/relationships/hyperlink" Target="https://doi.org/10.1016/j.jfineco.2012.03.001" TargetMode="External"/><Relationship Id="rId31" Type="http://schemas.openxmlformats.org/officeDocument/2006/relationships/hyperlink" Target="https://doi.org/10.1287/mnsc.2015.2287" TargetMode="External"/><Relationship Id="rId4" Type="http://schemas.openxmlformats.org/officeDocument/2006/relationships/settings" Target="settings.xml"/><Relationship Id="rId9" Type="http://schemas.openxmlformats.org/officeDocument/2006/relationships/hyperlink" Target="https://doi.org/10.1016/j.jfineco.2008.04.006" TargetMode="External"/><Relationship Id="rId14" Type="http://schemas.openxmlformats.org/officeDocument/2006/relationships/hyperlink" Target="https://doi.org/10.1016/j.jbankfin.2012.12.017" TargetMode="External"/><Relationship Id="rId22" Type="http://schemas.openxmlformats.org/officeDocument/2006/relationships/hyperlink" Target="https://doi.org/10.1016/j.finmar.2015.11.003" TargetMode="External"/><Relationship Id="rId27" Type="http://schemas.openxmlformats.org/officeDocument/2006/relationships/hyperlink" Target="https://doi.org/10.2308/accr-50485" TargetMode="External"/><Relationship Id="rId30" Type="http://schemas.openxmlformats.org/officeDocument/2006/relationships/hyperlink" Target="https://doi.org/10.1016/j.finmar.2012.09.002" TargetMode="External"/><Relationship Id="rId35" Type="http://schemas.openxmlformats.org/officeDocument/2006/relationships/hyperlink" Target="https://doi.org/10.1016/j.jfineco.2004.12.00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iencedirect.com/science/article/pii/S0304405X09000063" TargetMode="External"/><Relationship Id="rId1" Type="http://schemas.openxmlformats.org/officeDocument/2006/relationships/hyperlink" Target="http://www.sciencedirect.com/science/article/pii/S0304405X0900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B4C3-019C-4351-A481-513B6FFC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20185</Words>
  <Characters>115055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mgp14hs</dc:creator>
  <cp:keywords/>
  <dc:description/>
  <cp:lastModifiedBy>Lucy Bartrick</cp:lastModifiedBy>
  <cp:revision>2</cp:revision>
  <cp:lastPrinted>2017-06-15T22:12:00Z</cp:lastPrinted>
  <dcterms:created xsi:type="dcterms:W3CDTF">2017-10-23T15:49:00Z</dcterms:created>
  <dcterms:modified xsi:type="dcterms:W3CDTF">2017-10-23T15:49:00Z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7d805108-2e1b-3583-92b7-cb8ac0d17682</vt:lpwstr>
  </property>
</Properties>
</file>