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38069" w14:textId="77777777" w:rsidR="00A35699" w:rsidRDefault="00A35699" w:rsidP="00A35699">
      <w:pPr>
        <w:autoSpaceDE w:val="0"/>
        <w:autoSpaceDN w:val="0"/>
        <w:adjustRightInd w:val="0"/>
        <w:spacing w:after="0" w:line="240"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Improving chronological control for environmental sequences from the last glacial period</w:t>
      </w:r>
    </w:p>
    <w:p w14:paraId="0D222439" w14:textId="77777777" w:rsidR="00A35699" w:rsidRDefault="00A35699" w:rsidP="00A35699">
      <w:pPr>
        <w:autoSpaceDE w:val="0"/>
        <w:autoSpaceDN w:val="0"/>
        <w:adjustRightInd w:val="0"/>
        <w:spacing w:after="0" w:line="240" w:lineRule="auto"/>
        <w:rPr>
          <w:rFonts w:ascii="Times New Roman" w:hAnsi="Times New Roman" w:cs="Times New Roman"/>
          <w:b/>
          <w:bCs/>
          <w:sz w:val="24"/>
          <w:szCs w:val="24"/>
        </w:rPr>
      </w:pPr>
    </w:p>
    <w:p w14:paraId="71D45DA5" w14:textId="371C5CE4"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Briant, Rebecca M.</w:t>
      </w:r>
      <w:r>
        <w:rPr>
          <w:rFonts w:ascii="Times New Roman" w:hAnsi="Times New Roman" w:cs="Times New Roman"/>
          <w:sz w:val="24"/>
          <w:szCs w:val="24"/>
          <w:vertAlign w:val="superscript"/>
        </w:rPr>
        <w:t>1</w:t>
      </w:r>
      <w:r>
        <w:rPr>
          <w:rFonts w:ascii="Times New Roman" w:hAnsi="Times New Roman" w:cs="Times New Roman"/>
          <w:sz w:val="24"/>
          <w:szCs w:val="24"/>
        </w:rPr>
        <w:t>, Brock, Fiona</w:t>
      </w:r>
      <w:r>
        <w:rPr>
          <w:rFonts w:ascii="Times New Roman" w:hAnsi="Times New Roman" w:cs="Times New Roman"/>
          <w:sz w:val="24"/>
          <w:szCs w:val="24"/>
          <w:vertAlign w:val="superscript"/>
        </w:rPr>
        <w:t>2,3</w:t>
      </w:r>
      <w:r>
        <w:rPr>
          <w:rFonts w:ascii="Times New Roman" w:hAnsi="Times New Roman" w:cs="Times New Roman"/>
          <w:sz w:val="24"/>
          <w:szCs w:val="24"/>
        </w:rPr>
        <w:t>, Demarchi, Beatrice</w:t>
      </w:r>
      <w:r>
        <w:rPr>
          <w:rFonts w:ascii="Times New Roman" w:hAnsi="Times New Roman" w:cs="Times New Roman"/>
          <w:sz w:val="24"/>
          <w:szCs w:val="24"/>
          <w:vertAlign w:val="superscript"/>
        </w:rPr>
        <w:t>4</w:t>
      </w:r>
      <w:r w:rsidR="00753DF7">
        <w:rPr>
          <w:rFonts w:ascii="Times New Roman" w:hAnsi="Times New Roman" w:cs="Times New Roman"/>
          <w:sz w:val="24"/>
          <w:szCs w:val="24"/>
          <w:vertAlign w:val="superscript"/>
        </w:rPr>
        <w:t>,6</w:t>
      </w:r>
      <w:r>
        <w:rPr>
          <w:rFonts w:ascii="Times New Roman" w:hAnsi="Times New Roman" w:cs="Times New Roman"/>
          <w:sz w:val="24"/>
          <w:szCs w:val="24"/>
        </w:rPr>
        <w:t>, Langford, Harold E.</w:t>
      </w:r>
      <w:r>
        <w:rPr>
          <w:rFonts w:ascii="Times New Roman" w:hAnsi="Times New Roman" w:cs="Times New Roman"/>
          <w:sz w:val="24"/>
          <w:szCs w:val="24"/>
          <w:vertAlign w:val="superscript"/>
        </w:rPr>
        <w:t>1</w:t>
      </w:r>
      <w:r>
        <w:rPr>
          <w:rFonts w:ascii="Times New Roman" w:hAnsi="Times New Roman" w:cs="Times New Roman"/>
          <w:sz w:val="24"/>
          <w:szCs w:val="24"/>
        </w:rPr>
        <w:t>, Penkman, Kirsty E.H.</w:t>
      </w:r>
      <w:r>
        <w:rPr>
          <w:rFonts w:ascii="Times New Roman" w:hAnsi="Times New Roman" w:cs="Times New Roman"/>
          <w:sz w:val="24"/>
          <w:szCs w:val="24"/>
          <w:vertAlign w:val="superscript"/>
        </w:rPr>
        <w:t>4</w:t>
      </w:r>
      <w:r>
        <w:rPr>
          <w:rFonts w:ascii="Times New Roman" w:hAnsi="Times New Roman" w:cs="Times New Roman"/>
          <w:sz w:val="24"/>
          <w:szCs w:val="24"/>
        </w:rPr>
        <w:t>, Schreve, Danielle C.</w:t>
      </w:r>
      <w:r>
        <w:rPr>
          <w:rFonts w:ascii="Times New Roman" w:hAnsi="Times New Roman" w:cs="Times New Roman"/>
          <w:sz w:val="24"/>
          <w:szCs w:val="24"/>
          <w:vertAlign w:val="superscript"/>
        </w:rPr>
        <w:t>5</w:t>
      </w:r>
      <w:r>
        <w:rPr>
          <w:rFonts w:ascii="Times New Roman" w:hAnsi="Times New Roman" w:cs="Times New Roman"/>
          <w:sz w:val="24"/>
          <w:szCs w:val="24"/>
        </w:rPr>
        <w:t>, Schwenninger, Jean-Luc</w:t>
      </w:r>
      <w:r>
        <w:rPr>
          <w:rFonts w:ascii="Times New Roman" w:hAnsi="Times New Roman" w:cs="Times New Roman"/>
          <w:sz w:val="24"/>
          <w:szCs w:val="24"/>
          <w:vertAlign w:val="superscript"/>
        </w:rPr>
        <w:t>2</w:t>
      </w:r>
      <w:r>
        <w:rPr>
          <w:rFonts w:ascii="Times New Roman" w:hAnsi="Times New Roman" w:cs="Times New Roman"/>
          <w:sz w:val="24"/>
          <w:szCs w:val="24"/>
        </w:rPr>
        <w:t>, Taylor, Sheila</w:t>
      </w:r>
      <w:r>
        <w:rPr>
          <w:rFonts w:ascii="Times New Roman" w:hAnsi="Times New Roman" w:cs="Times New Roman"/>
          <w:sz w:val="24"/>
          <w:szCs w:val="24"/>
          <w:vertAlign w:val="superscript"/>
        </w:rPr>
        <w:t>4</w:t>
      </w:r>
    </w:p>
    <w:p w14:paraId="7B1972F5"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p>
    <w:p w14:paraId="1A5C1020" w14:textId="77777777" w:rsidR="00A35699" w:rsidRDefault="00A35699" w:rsidP="00A35699">
      <w:pPr>
        <w:autoSpaceDE w:val="0"/>
        <w:autoSpaceDN w:val="0"/>
        <w:adjustRightInd w:val="0"/>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Pr>
          <w:rFonts w:ascii="Times New Roman" w:hAnsi="Times New Roman" w:cs="Times New Roman"/>
          <w:sz w:val="24"/>
          <w:szCs w:val="24"/>
        </w:rPr>
        <w:t>Department of Geography, Birkbeck, University of London, Malet Street, London, WC1E 7HX, UK.</w:t>
      </w:r>
    </w:p>
    <w:p w14:paraId="58E35D7C"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Research Laboratory for Archaeology and History of Art, University of Oxford, Dyson Perrins Building, South Parks Road, Oxford OX1 3QY, UK.</w:t>
      </w:r>
    </w:p>
    <w:p w14:paraId="2586514A"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Cranfield Forensic Institute, Cranfield University, Defence Academy of the United Kingdom, Shrivenham, Oxon, SN6 8LA, UK.</w:t>
      </w:r>
    </w:p>
    <w:p w14:paraId="2CE9454C"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hAnsi="Times New Roman" w:cs="Times New Roman"/>
          <w:sz w:val="24"/>
          <w:szCs w:val="24"/>
        </w:rPr>
        <w:t>BioArCh, Department of Chemistry, University of York, York, YO10 5DD, UK.</w:t>
      </w:r>
    </w:p>
    <w:p w14:paraId="0C143E0B" w14:textId="230F5897" w:rsidR="00A35699" w:rsidRDefault="00A35699"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Department of Geography, Royal Holloway, University of London, Egham, Surrey, TW20 0EX, UK.</w:t>
      </w:r>
    </w:p>
    <w:p w14:paraId="1EC64B0F" w14:textId="3D6402AD" w:rsidR="00753DF7" w:rsidRDefault="00753DF7" w:rsidP="00753DF7">
      <w:pPr>
        <w:autoSpaceDE w:val="0"/>
        <w:autoSpaceDN w:val="0"/>
        <w:adjustRightInd w:val="0"/>
        <w:spacing w:after="0" w:line="240" w:lineRule="auto"/>
        <w:rPr>
          <w:rFonts w:ascii="Times New Roman" w:hAnsi="Times New Roman" w:cs="Times New Roman"/>
          <w:sz w:val="24"/>
          <w:szCs w:val="24"/>
        </w:rPr>
      </w:pPr>
      <w:r w:rsidRPr="00753DF7">
        <w:rPr>
          <w:rFonts w:ascii="Times New Roman" w:hAnsi="Times New Roman" w:cs="Times New Roman"/>
          <w:sz w:val="24"/>
          <w:szCs w:val="24"/>
          <w:vertAlign w:val="superscript"/>
        </w:rPr>
        <w:t>6</w:t>
      </w:r>
      <w:r w:rsidRPr="00753DF7">
        <w:rPr>
          <w:rFonts w:ascii="Times New Roman" w:hAnsi="Times New Roman" w:cs="Times New Roman"/>
          <w:sz w:val="24"/>
          <w:szCs w:val="24"/>
        </w:rPr>
        <w:t>Department of Life Sciences and Systems Biology</w:t>
      </w:r>
      <w:r>
        <w:rPr>
          <w:rFonts w:ascii="Times New Roman" w:hAnsi="Times New Roman" w:cs="Times New Roman"/>
          <w:sz w:val="24"/>
          <w:szCs w:val="24"/>
        </w:rPr>
        <w:t xml:space="preserve">, </w:t>
      </w:r>
      <w:r w:rsidRPr="00753DF7">
        <w:rPr>
          <w:rFonts w:ascii="Times New Roman" w:hAnsi="Times New Roman" w:cs="Times New Roman"/>
          <w:sz w:val="24"/>
          <w:szCs w:val="24"/>
        </w:rPr>
        <w:t>University of Turin, Italy</w:t>
      </w:r>
    </w:p>
    <w:p w14:paraId="7F9CDFC5"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p>
    <w:p w14:paraId="20EA6169" w14:textId="77777777" w:rsidR="00062CDA" w:rsidRPr="00543276" w:rsidRDefault="00062CDA" w:rsidP="00062CDA">
      <w:pPr>
        <w:autoSpaceDE w:val="0"/>
        <w:autoSpaceDN w:val="0"/>
        <w:adjustRightInd w:val="0"/>
        <w:spacing w:after="0" w:line="240" w:lineRule="auto"/>
        <w:rPr>
          <w:rFonts w:ascii="Times New Roman" w:hAnsi="Times New Roman" w:cs="Times New Roman"/>
          <w:b/>
          <w:sz w:val="24"/>
          <w:szCs w:val="24"/>
        </w:rPr>
      </w:pPr>
      <w:r w:rsidRPr="00543276">
        <w:rPr>
          <w:rFonts w:ascii="Times New Roman" w:hAnsi="Times New Roman" w:cs="Times New Roman"/>
          <w:b/>
          <w:sz w:val="24"/>
          <w:szCs w:val="24"/>
        </w:rPr>
        <w:t>Abstract</w:t>
      </w:r>
    </w:p>
    <w:p w14:paraId="5AA7CCEA"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726D09B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Recognition of palaeoclimatic instability in the Greenland ice cores has spurred researchers to identify corresponding evidence in other terrestrial records from the last glacial stage. Such evidence is critical for establishing how much environmental stress precipitated Neanderthal and Late Pleistocene megafaunal extinctions, although a need for improved chronology has been consistently highlighted. In formerly glaciated and periglaciated areas of northern Europe, palaeoenvironmental sequences are frequently discontinuous. These often yield high-resolution proxy-based quantitative palaeotemperature estimates but can be hard to date, due to difficulties in removing contamination from biological samples at the limits of the radiocarbon technique (c.30-50kya). Here we demonstrate, for the first time using samples with independent age control, that different radiocarbon pretreatments can generate different age data and that gentler, less effective treatments applied to avoid sample loss may not yield reliable age-estimates. We advocate alternative harsher pretreatment using a strong acid-base-acid protocol. This provides an acceptable balance between contamination removal and excessive sample loss and generates more accurate ages, significantly enhancing our ability to detect and understand the impacts of palaeoclimatic instability in the terrestrial record of the last glacial.</w:t>
      </w:r>
      <w:r w:rsidDel="00FF0A15">
        <w:rPr>
          <w:rFonts w:ascii="Times New Roman" w:hAnsi="Times New Roman" w:cs="Times New Roman"/>
          <w:sz w:val="24"/>
          <w:szCs w:val="24"/>
        </w:rPr>
        <w:t xml:space="preserve"> </w:t>
      </w:r>
    </w:p>
    <w:p w14:paraId="5C19BF97"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62D7DA19" w14:textId="77777777" w:rsidR="00062CDA" w:rsidRPr="00226A89" w:rsidRDefault="00062CDA" w:rsidP="00062CDA">
      <w:pPr>
        <w:autoSpaceDE w:val="0"/>
        <w:autoSpaceDN w:val="0"/>
        <w:adjustRightInd w:val="0"/>
        <w:spacing w:after="0" w:line="240" w:lineRule="auto"/>
        <w:rPr>
          <w:rFonts w:ascii="Times New Roman" w:hAnsi="Times New Roman" w:cs="Times New Roman"/>
          <w:b/>
          <w:sz w:val="24"/>
          <w:szCs w:val="24"/>
        </w:rPr>
      </w:pPr>
      <w:r w:rsidRPr="00226A89">
        <w:rPr>
          <w:rFonts w:ascii="Times New Roman" w:hAnsi="Times New Roman" w:cs="Times New Roman"/>
          <w:b/>
          <w:sz w:val="24"/>
          <w:szCs w:val="24"/>
        </w:rPr>
        <w:t>Keywords</w:t>
      </w:r>
    </w:p>
    <w:p w14:paraId="0DD6CD8C"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Radiocarbon dating, pretreatment</w:t>
      </w:r>
      <w:r w:rsidRPr="00226A89">
        <w:rPr>
          <w:rFonts w:ascii="Times New Roman" w:hAnsi="Times New Roman" w:cs="Times New Roman"/>
          <w:sz w:val="24"/>
          <w:szCs w:val="24"/>
        </w:rPr>
        <w:t xml:space="preserve">, </w:t>
      </w:r>
      <w:r>
        <w:rPr>
          <w:rFonts w:ascii="Times New Roman" w:hAnsi="Times New Roman" w:cs="Times New Roman"/>
          <w:sz w:val="24"/>
          <w:szCs w:val="24"/>
        </w:rPr>
        <w:t xml:space="preserve">MIS 3, </w:t>
      </w:r>
      <w:r w:rsidRPr="00226A89">
        <w:rPr>
          <w:rFonts w:ascii="Times New Roman" w:hAnsi="Times New Roman" w:cs="Times New Roman"/>
          <w:sz w:val="24"/>
          <w:szCs w:val="24"/>
        </w:rPr>
        <w:t>Paleoclimatology, Europe</w:t>
      </w:r>
    </w:p>
    <w:p w14:paraId="04982CE2"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p>
    <w:p w14:paraId="5CFE9658" w14:textId="77777777" w:rsidR="00062CDA" w:rsidRDefault="00062CDA" w:rsidP="00062CDA">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Introduction</w:t>
      </w:r>
    </w:p>
    <w:p w14:paraId="2DDA894F"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Quantifying the impact of abrupt climate change on terrestrial palaeoenvironments during the bulk of the last glacial (MIS 4 and 3 (Dansgaard et al., 1993; Lisiecki and Raymo, 2005), GI-19.2-GS-5.1[Rasmussen et al., 2014]) remains a major challenge for Quaternary research, necessitating the development of integrated high-precision chronologies (eg. Blockley et al., 2012). This is critical, for example, in evaluating the role of environmental instability in the replacement of Neanderthals by modern humans (Bradtmöller et al., 2012) and in the Late Pleistocene megafaunal extinctions (Barnosky et al., 2004). New studies suggest discrepancies in the timing of disappearance of individual mammalian taxa (e.g. Stuart and Lister 2011, 2012) </w:t>
      </w:r>
      <w:r>
        <w:rPr>
          <w:rFonts w:ascii="Times New Roman" w:hAnsi="Times New Roman" w:cs="Times New Roman"/>
          <w:sz w:val="24"/>
          <w:szCs w:val="24"/>
        </w:rPr>
        <w:lastRenderedPageBreak/>
        <w:t xml:space="preserve">and changes in climate-driven hominin subsistence behaviour (El Zaatari et al., 2016). Also questioned is the degree of overlap between Neanderthals and modern humans (Jöris et al. 2003). All these debates demand reliable dating to make sense of the evidence. </w:t>
      </w:r>
      <w:r>
        <w:rPr>
          <w:rFonts w:ascii="Times New Roman" w:hAnsi="Times New Roman" w:cs="Times New Roman"/>
          <w:iCs/>
          <w:sz w:val="24"/>
          <w:szCs w:val="24"/>
        </w:rPr>
        <w:t xml:space="preserve">However, synchronisation of palaeoenviromental records from the complex succession of stadials and interstadials is hampered by chronological constraints, particularly in </w:t>
      </w:r>
      <w:r>
        <w:rPr>
          <w:rFonts w:ascii="Times New Roman" w:hAnsi="Times New Roman" w:cs="Times New Roman"/>
          <w:sz w:val="24"/>
          <w:szCs w:val="24"/>
        </w:rPr>
        <w:t xml:space="preserve">northern Europe, where the timing of maximum ice limits was geographically variable (Hughes et al., 2013). Similarly, palaeotemperature estimates from discontinuous last glacial sequences are a powerful tool for assessing climatic instability but are meaningful only when chronology is secure. </w:t>
      </w:r>
    </w:p>
    <w:p w14:paraId="33D25F49"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Many last cold stage deposits in northwest Europe are formed discontinuously in shallow depressions or fluvial sequences (Figure 1a). Optically-stimulated luminescence (OSL) dating of sand beds (where present) can provide age control (e.g. Van Geel et al., 2010) but most studies undertaken prior to ten years ago depend on radiocarbon dating, which at 50-30kya is near the analytical limits of the technique, since concentrations of radiocarbon are very low and thus prone both to measurement uncertainty and contamination by younger carbon (Figure 2, Pigati et al., 2007). Several sequences formerly attributed to MIS 3 using early radiocarbon analyses have been overturned by later independent age estimation methods, e.g. Isleworth, UK  (Coope and Angus, 1975), now re-dated to MIS 5a (Currant and Jacobi, 2001; Penkman et al., 2011). Furthermore, plant macrofossils radiocarbon-dated to c. 35kya were systematically too young compared to OSL samples from exactly the same channel fills, which yielded ages between 7 and 70ky older (Briant and Bateman, 2009). This effect wrongly attributed many older sites to later parts of the last glacial period. This has gradually been corrected over time, e.g. Chappell and Magee (1996). The frequency of this offset compared with multiple OSL samples suggests a consistent error lies with many of the radiocarbon ages.</w:t>
      </w:r>
    </w:p>
    <w:p w14:paraId="289E4737"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Removal of modern contamination has therefore become a priority in producing more reliable radiocarbon ages, chiefly through harsher chemical pretreatments e.g. ultrafiltration on bone (Higham et al., 2006) and ABOx-SC on charcoal (Bird et al., 1999). However, palaeoenvironmental sequences commonly lack bone or charcoal, requiring use of wood, plant macrofossils and sediments instead (Figure 1b). These are susceptible to contamination from soluble, labile, organic acids, especially humic acids, which permeate sediments through groundwater. Their incomplete removal from a sample can produce an erroneously young radiocarbon age. Significantly, all samples showing an offset in Briant and Bateman (2009) underwent standard, more gentle pretreatments, either acid-wash only or mild ABA (acid-base-acid) – Dunbar et al., 2016). Mild ABA pretreatments on plant macrofossils </w:t>
      </w:r>
      <w:r w:rsidRPr="00C95D24">
        <w:rPr>
          <w:rFonts w:ascii="Times New Roman" w:hAnsi="Times New Roman" w:cs="Times New Roman"/>
          <w:i/>
          <w:sz w:val="24"/>
          <w:szCs w:val="24"/>
        </w:rPr>
        <w:t>can</w:t>
      </w:r>
      <w:r>
        <w:rPr>
          <w:rFonts w:ascii="Times New Roman" w:hAnsi="Times New Roman" w:cs="Times New Roman"/>
          <w:sz w:val="24"/>
          <w:szCs w:val="24"/>
        </w:rPr>
        <w:t xml:space="preserve"> yield reliable results, as demonstrated at Lake Suigetsu (Ramsey et al., 2012), where ages concur with an annual varve chronology. However, where no cross-check is available, all that can currently be said is that older radiocarbon ages with acid-only treatment or mild ABA should be treated more cautiously (Briant and Bateman, 2009). It was the aim of this study to improve the radiocarbon dating of plant macrofossils near to the limits of the technique, by experimenting with different pretreatments and assessing which removed the most contamination.</w:t>
      </w:r>
    </w:p>
    <w:p w14:paraId="5B1EDEB2" w14:textId="77777777" w:rsidR="00062CDA" w:rsidRDefault="00062CDA" w:rsidP="00062CDA">
      <w:pPr>
        <w:pStyle w:val="ListParagraph"/>
        <w:autoSpaceDE w:val="0"/>
        <w:autoSpaceDN w:val="0"/>
        <w:adjustRightInd w:val="0"/>
        <w:spacing w:after="0" w:line="240" w:lineRule="auto"/>
        <w:ind w:left="360"/>
        <w:rPr>
          <w:rFonts w:ascii="Times New Roman" w:hAnsi="Times New Roman" w:cs="Times New Roman"/>
          <w:b/>
          <w:bCs/>
          <w:sz w:val="24"/>
          <w:szCs w:val="24"/>
        </w:rPr>
      </w:pPr>
    </w:p>
    <w:p w14:paraId="4A524B13" w14:textId="77777777" w:rsidR="00062CDA" w:rsidRPr="00543276" w:rsidRDefault="00062CDA" w:rsidP="00062CDA">
      <w:pPr>
        <w:pStyle w:val="ListParagraph"/>
        <w:numPr>
          <w:ilvl w:val="1"/>
          <w:numId w:val="1"/>
        </w:num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Sample details and independent age control</w:t>
      </w:r>
    </w:p>
    <w:p w14:paraId="5216EDC5" w14:textId="77777777" w:rsidR="00062CDA" w:rsidRPr="000D1958" w:rsidRDefault="00062CDA" w:rsidP="00062CDA">
      <w:pPr>
        <w:spacing w:after="0"/>
        <w:rPr>
          <w:rFonts w:ascii="Times New Roman" w:hAnsi="Times New Roman" w:cs="Times New Roman"/>
          <w:b/>
          <w:sz w:val="24"/>
          <w:szCs w:val="24"/>
        </w:rPr>
      </w:pPr>
    </w:p>
    <w:p w14:paraId="54AC7E8C" w14:textId="77777777" w:rsidR="00062CDA" w:rsidRPr="000D1958" w:rsidRDefault="00062CDA" w:rsidP="00062CDA">
      <w:pPr>
        <w:spacing w:after="0" w:line="240" w:lineRule="auto"/>
        <w:rPr>
          <w:rFonts w:ascii="Times New Roman" w:hAnsi="Times New Roman" w:cs="Times New Roman"/>
          <w:sz w:val="24"/>
          <w:szCs w:val="24"/>
        </w:rPr>
      </w:pPr>
      <w:r w:rsidRPr="000D1958">
        <w:rPr>
          <w:rFonts w:ascii="Times New Roman" w:hAnsi="Times New Roman" w:cs="Times New Roman"/>
          <w:sz w:val="24"/>
          <w:szCs w:val="24"/>
        </w:rPr>
        <w:t xml:space="preserve">Two samples </w:t>
      </w:r>
      <w:r>
        <w:rPr>
          <w:rFonts w:ascii="Times New Roman" w:hAnsi="Times New Roman" w:cs="Times New Roman"/>
          <w:sz w:val="24"/>
          <w:szCs w:val="24"/>
        </w:rPr>
        <w:t xml:space="preserve">used in this experiment </w:t>
      </w:r>
      <w:r w:rsidRPr="000D1958">
        <w:rPr>
          <w:rFonts w:ascii="Times New Roman" w:hAnsi="Times New Roman" w:cs="Times New Roman"/>
          <w:sz w:val="24"/>
          <w:szCs w:val="24"/>
        </w:rPr>
        <w:t>have previously been reported (Briant and Bateman, 2009)</w:t>
      </w:r>
      <w:r>
        <w:rPr>
          <w:rFonts w:ascii="Times New Roman" w:hAnsi="Times New Roman" w:cs="Times New Roman"/>
          <w:sz w:val="24"/>
          <w:szCs w:val="24"/>
        </w:rPr>
        <w:t>. T</w:t>
      </w:r>
      <w:r w:rsidRPr="000D1958">
        <w:rPr>
          <w:rFonts w:ascii="Times New Roman" w:hAnsi="Times New Roman" w:cs="Times New Roman"/>
          <w:sz w:val="24"/>
          <w:szCs w:val="24"/>
        </w:rPr>
        <w:t xml:space="preserve">he </w:t>
      </w:r>
      <w:r>
        <w:rPr>
          <w:rFonts w:ascii="Times New Roman" w:hAnsi="Times New Roman" w:cs="Times New Roman"/>
          <w:sz w:val="24"/>
          <w:szCs w:val="24"/>
        </w:rPr>
        <w:t xml:space="preserve">independent </w:t>
      </w:r>
      <w:r w:rsidRPr="000D1958">
        <w:rPr>
          <w:rFonts w:ascii="Times New Roman" w:hAnsi="Times New Roman" w:cs="Times New Roman"/>
          <w:sz w:val="24"/>
          <w:szCs w:val="24"/>
        </w:rPr>
        <w:t xml:space="preserve">age control for these are OSL ages on sand beds within the same channels from which radiocarbon-dateable material was recovered. Sample DSJ34 came from the same channel </w:t>
      </w:r>
      <w:r w:rsidRPr="000D1958">
        <w:rPr>
          <w:rFonts w:ascii="Times New Roman" w:hAnsi="Times New Roman" w:cs="Times New Roman"/>
          <w:sz w:val="24"/>
          <w:szCs w:val="24"/>
        </w:rPr>
        <w:lastRenderedPageBreak/>
        <w:t xml:space="preserve">fill as an OSL sample (DSJ32) that gave an age of 73,900 ± 5,700 BP (Table </w:t>
      </w:r>
      <w:r>
        <w:rPr>
          <w:rFonts w:ascii="Times New Roman" w:hAnsi="Times New Roman" w:cs="Times New Roman"/>
          <w:sz w:val="24"/>
          <w:szCs w:val="24"/>
        </w:rPr>
        <w:t>2</w:t>
      </w:r>
      <w:r w:rsidRPr="000D1958">
        <w:rPr>
          <w:rFonts w:ascii="Times New Roman" w:hAnsi="Times New Roman" w:cs="Times New Roman"/>
          <w:sz w:val="24"/>
          <w:szCs w:val="24"/>
        </w:rPr>
        <w:t xml:space="preserve">). Sample ST93 came from the same channel fill as an OSL sample (ST93) that gave an age of 34,400 ± 2,100 BP (Table </w:t>
      </w:r>
      <w:r>
        <w:rPr>
          <w:rFonts w:ascii="Times New Roman" w:hAnsi="Times New Roman" w:cs="Times New Roman"/>
          <w:sz w:val="24"/>
          <w:szCs w:val="24"/>
        </w:rPr>
        <w:t>3</w:t>
      </w:r>
      <w:r w:rsidRPr="000D1958">
        <w:rPr>
          <w:rFonts w:ascii="Times New Roman" w:hAnsi="Times New Roman" w:cs="Times New Roman"/>
          <w:sz w:val="24"/>
          <w:szCs w:val="24"/>
        </w:rPr>
        <w:t>).</w:t>
      </w:r>
      <w:r>
        <w:rPr>
          <w:rFonts w:ascii="Times New Roman" w:hAnsi="Times New Roman" w:cs="Times New Roman"/>
          <w:sz w:val="24"/>
          <w:szCs w:val="24"/>
        </w:rPr>
        <w:t xml:space="preserve"> Full details of the OSL dating are in the original reference.</w:t>
      </w:r>
    </w:p>
    <w:p w14:paraId="787FB4D8" w14:textId="77777777" w:rsidR="00062CDA" w:rsidRPr="000D1958" w:rsidRDefault="00062CDA" w:rsidP="00062CDA">
      <w:pPr>
        <w:spacing w:after="0" w:line="240" w:lineRule="auto"/>
        <w:rPr>
          <w:rFonts w:ascii="Times New Roman" w:hAnsi="Times New Roman" w:cs="Times New Roman"/>
          <w:sz w:val="24"/>
          <w:szCs w:val="24"/>
        </w:rPr>
      </w:pPr>
    </w:p>
    <w:p w14:paraId="5649C990" w14:textId="77777777" w:rsidR="00062CDA" w:rsidRPr="000D1958" w:rsidRDefault="00062CDA" w:rsidP="00062CDA">
      <w:pPr>
        <w:spacing w:after="0" w:line="240" w:lineRule="auto"/>
        <w:rPr>
          <w:rFonts w:ascii="Times New Roman" w:hAnsi="Times New Roman" w:cs="Times New Roman"/>
          <w:sz w:val="24"/>
          <w:szCs w:val="24"/>
        </w:rPr>
      </w:pPr>
      <w:r w:rsidRPr="000D1958">
        <w:rPr>
          <w:rFonts w:ascii="Times New Roman" w:hAnsi="Times New Roman" w:cs="Times New Roman"/>
          <w:sz w:val="24"/>
          <w:szCs w:val="24"/>
        </w:rPr>
        <w:t>T</w:t>
      </w:r>
      <w:r>
        <w:rPr>
          <w:rFonts w:ascii="Times New Roman" w:hAnsi="Times New Roman" w:cs="Times New Roman"/>
          <w:sz w:val="24"/>
          <w:szCs w:val="24"/>
        </w:rPr>
        <w:t>wo</w:t>
      </w:r>
      <w:r w:rsidRPr="000D1958">
        <w:rPr>
          <w:rFonts w:ascii="Times New Roman" w:hAnsi="Times New Roman" w:cs="Times New Roman"/>
          <w:sz w:val="24"/>
          <w:szCs w:val="24"/>
        </w:rPr>
        <w:t xml:space="preserve"> samples </w:t>
      </w:r>
      <w:r>
        <w:rPr>
          <w:rFonts w:ascii="Times New Roman" w:hAnsi="Times New Roman" w:cs="Times New Roman"/>
          <w:sz w:val="24"/>
          <w:szCs w:val="24"/>
        </w:rPr>
        <w:t xml:space="preserve">used in the experiment </w:t>
      </w:r>
      <w:r w:rsidRPr="000D1958">
        <w:rPr>
          <w:rFonts w:ascii="Times New Roman" w:hAnsi="Times New Roman" w:cs="Times New Roman"/>
          <w:sz w:val="24"/>
          <w:szCs w:val="24"/>
        </w:rPr>
        <w:t xml:space="preserve">are from a sequence of deposits at Bradley Fen A in eastern England (Figure S1). The sequence is part of a complex of Quaternary-age sediments observed to contain deposits from multiple glacial-interglacial cycles, with fossiliferous channel fills dating from marine oxygen isotope stage (MIS) 7 (Langford et al., 2007, 2014a), the Ipswichian (last interglacial, MIS 5e, Channel C – Figure 4 – Langford et al., 2004, </w:t>
      </w:r>
      <w:r>
        <w:rPr>
          <w:rFonts w:ascii="Times New Roman" w:hAnsi="Times New Roman" w:cs="Times New Roman"/>
          <w:sz w:val="24"/>
          <w:szCs w:val="24"/>
        </w:rPr>
        <w:t>2017</w:t>
      </w:r>
      <w:r w:rsidRPr="000D1958">
        <w:rPr>
          <w:rFonts w:ascii="Times New Roman" w:hAnsi="Times New Roman" w:cs="Times New Roman"/>
          <w:sz w:val="24"/>
          <w:szCs w:val="24"/>
        </w:rPr>
        <w:t xml:space="preserve">) and within the last glacial period, possibly MIS 3 (Channel D –Figures S2 and S3 - Langford et al., 2004, 2014b, </w:t>
      </w:r>
      <w:r>
        <w:rPr>
          <w:rFonts w:ascii="Times New Roman" w:hAnsi="Times New Roman" w:cs="Times New Roman"/>
          <w:sz w:val="24"/>
          <w:szCs w:val="24"/>
        </w:rPr>
        <w:t>2017</w:t>
      </w:r>
      <w:r w:rsidRPr="000D1958">
        <w:rPr>
          <w:rFonts w:ascii="Times New Roman" w:hAnsi="Times New Roman" w:cs="Times New Roman"/>
          <w:sz w:val="24"/>
          <w:szCs w:val="24"/>
        </w:rPr>
        <w:t xml:space="preserve">). The channels from the last interglacial and last glacial have the advantage of being exposed within the same quarry section (Figures S2 and S3). </w:t>
      </w:r>
    </w:p>
    <w:p w14:paraId="67C68655" w14:textId="77777777" w:rsidR="00062CDA" w:rsidRPr="000D1958" w:rsidRDefault="00062CDA" w:rsidP="00062CDA">
      <w:pPr>
        <w:spacing w:after="0" w:line="240" w:lineRule="auto"/>
        <w:rPr>
          <w:rFonts w:ascii="Times New Roman" w:hAnsi="Times New Roman" w:cs="Times New Roman"/>
          <w:sz w:val="24"/>
          <w:szCs w:val="24"/>
        </w:rPr>
      </w:pPr>
    </w:p>
    <w:p w14:paraId="461C4FBB" w14:textId="77777777" w:rsidR="00062CDA" w:rsidRPr="000D1958"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Sample BFC&lt;2b&gt; is from Channel C, which is last interglacial in age. </w:t>
      </w:r>
      <w:r w:rsidRPr="000D1958">
        <w:rPr>
          <w:rFonts w:ascii="Times New Roman" w:hAnsi="Times New Roman" w:cs="Times New Roman"/>
          <w:sz w:val="24"/>
          <w:szCs w:val="24"/>
        </w:rPr>
        <w:t>The biological assemblages from Channel C at Bradley Fen A contain strong diagnostic elements suggesting a last interglacial age (Langford et al., 2004,</w:t>
      </w:r>
      <w:r>
        <w:rPr>
          <w:rFonts w:ascii="Times New Roman" w:hAnsi="Times New Roman" w:cs="Times New Roman"/>
          <w:sz w:val="24"/>
          <w:szCs w:val="24"/>
        </w:rPr>
        <w:t xml:space="preserve"> 2017</w:t>
      </w:r>
      <w:r w:rsidRPr="000D1958">
        <w:rPr>
          <w:rFonts w:ascii="Times New Roman" w:hAnsi="Times New Roman" w:cs="Times New Roman"/>
          <w:sz w:val="24"/>
          <w:szCs w:val="24"/>
        </w:rPr>
        <w:t>). To further constrain the samples, amino acid racemization analysis was undertaken on exactly the same sample from which the seeds for radiocarbon analysis were taken. The range of amino acid data for British sites has been compared to the Bradley Fen dataset (Figure S5), and it is clear that the Bradley Fen samples have amino acid ratios that are similar to sites correlated with MIS 5e (Penkman et al., 2011, 2013).</w:t>
      </w:r>
    </w:p>
    <w:p w14:paraId="472BA581" w14:textId="77777777" w:rsidR="00062CDA" w:rsidRPr="000D1958" w:rsidRDefault="00062CDA" w:rsidP="00062CDA">
      <w:pPr>
        <w:spacing w:after="0" w:line="240" w:lineRule="auto"/>
        <w:rPr>
          <w:rFonts w:ascii="Times New Roman" w:hAnsi="Times New Roman" w:cs="Times New Roman"/>
          <w:sz w:val="24"/>
          <w:szCs w:val="24"/>
        </w:rPr>
      </w:pPr>
    </w:p>
    <w:p w14:paraId="70792744" w14:textId="77777777" w:rsidR="00062CDA"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Sample BFA15&lt;1&gt; is from Channel D, which is last glacial in age. </w:t>
      </w:r>
      <w:r w:rsidRPr="000D1958">
        <w:rPr>
          <w:rFonts w:ascii="Times New Roman" w:hAnsi="Times New Roman" w:cs="Times New Roman"/>
          <w:sz w:val="24"/>
          <w:szCs w:val="24"/>
        </w:rPr>
        <w:t xml:space="preserve">Channel D is up to c. 2.5 m thick and characterised by fine sands and silts overlying and interbedded with gravel beds. Fossiliferous material including shell and bone in addition to plant macrofossils is present throughout the sequence. Radiocarbon dating using ultrafiltration (discussed below) of a foot bone from a woolly rhinoceros </w:t>
      </w:r>
      <w:r w:rsidRPr="000D1958">
        <w:rPr>
          <w:rFonts w:ascii="Times New Roman" w:hAnsi="Times New Roman" w:cs="Times New Roman"/>
          <w:i/>
          <w:sz w:val="24"/>
          <w:szCs w:val="24"/>
        </w:rPr>
        <w:t xml:space="preserve">Coelodonta antiquitatis </w:t>
      </w:r>
      <w:r w:rsidRPr="000D1958">
        <w:rPr>
          <w:rFonts w:ascii="Times New Roman" w:hAnsi="Times New Roman" w:cs="Times New Roman"/>
          <w:sz w:val="24"/>
          <w:szCs w:val="24"/>
        </w:rPr>
        <w:t xml:space="preserve">provides age control for dating of seeds from Channel D (Figure S3). The bone was found </w:t>
      </w:r>
      <w:r w:rsidRPr="000D1958">
        <w:rPr>
          <w:rFonts w:ascii="Times New Roman" w:hAnsi="Times New Roman" w:cs="Times New Roman"/>
          <w:i/>
          <w:sz w:val="24"/>
          <w:szCs w:val="24"/>
        </w:rPr>
        <w:t xml:space="preserve">in situ </w:t>
      </w:r>
      <w:r>
        <w:rPr>
          <w:rFonts w:ascii="Times New Roman" w:hAnsi="Times New Roman" w:cs="Times New Roman"/>
          <w:sz w:val="24"/>
          <w:szCs w:val="24"/>
        </w:rPr>
        <w:t>within</w:t>
      </w:r>
      <w:r w:rsidRPr="000D1958">
        <w:rPr>
          <w:rFonts w:ascii="Times New Roman" w:hAnsi="Times New Roman" w:cs="Times New Roman"/>
          <w:sz w:val="24"/>
          <w:szCs w:val="24"/>
        </w:rPr>
        <w:t xml:space="preserve"> the channel deposits </w:t>
      </w:r>
      <w:r>
        <w:rPr>
          <w:rFonts w:ascii="Times New Roman" w:hAnsi="Times New Roman" w:cs="Times New Roman"/>
          <w:sz w:val="24"/>
          <w:szCs w:val="24"/>
        </w:rPr>
        <w:t xml:space="preserve">immediately </w:t>
      </w:r>
      <w:r w:rsidRPr="000D1958">
        <w:rPr>
          <w:rFonts w:ascii="Times New Roman" w:hAnsi="Times New Roman" w:cs="Times New Roman"/>
          <w:sz w:val="24"/>
          <w:szCs w:val="24"/>
        </w:rPr>
        <w:t>adjacent to the location of sample BFA15&lt;1&gt;.</w:t>
      </w:r>
      <w:r>
        <w:rPr>
          <w:rFonts w:ascii="Times New Roman" w:hAnsi="Times New Roman" w:cs="Times New Roman"/>
          <w:sz w:val="24"/>
          <w:szCs w:val="24"/>
        </w:rPr>
        <w:t xml:space="preserve"> Channel D and the channel from which sample ST93 was taken </w:t>
      </w:r>
      <w:r w:rsidRPr="000D1958">
        <w:rPr>
          <w:rFonts w:ascii="Times New Roman" w:hAnsi="Times New Roman" w:cs="Times New Roman"/>
          <w:sz w:val="24"/>
          <w:szCs w:val="24"/>
        </w:rPr>
        <w:t xml:space="preserve">represent end members of the range of sedimentology of cold stage fluvial deposits observed in the British Isles (West, 2000). </w:t>
      </w:r>
      <w:r>
        <w:rPr>
          <w:rFonts w:ascii="Times New Roman" w:hAnsi="Times New Roman" w:cs="Times New Roman"/>
          <w:sz w:val="24"/>
          <w:szCs w:val="24"/>
        </w:rPr>
        <w:t>It is shown below that this sedimentology is significant for interpreting radiocarbon ages, particularly in relation to local reservoir effects.</w:t>
      </w:r>
      <w:r w:rsidRPr="000D1958">
        <w:rPr>
          <w:rFonts w:ascii="Times New Roman" w:hAnsi="Times New Roman" w:cs="Times New Roman"/>
          <w:sz w:val="24"/>
          <w:szCs w:val="24"/>
        </w:rPr>
        <w:t xml:space="preserve"> </w:t>
      </w:r>
    </w:p>
    <w:p w14:paraId="72E460FF" w14:textId="77777777" w:rsidR="00062CDA" w:rsidRDefault="00062CDA" w:rsidP="00062CDA">
      <w:pPr>
        <w:spacing w:after="0" w:line="240" w:lineRule="auto"/>
        <w:rPr>
          <w:rFonts w:ascii="Times New Roman" w:hAnsi="Times New Roman" w:cs="Times New Roman"/>
          <w:sz w:val="24"/>
          <w:szCs w:val="24"/>
        </w:rPr>
      </w:pPr>
    </w:p>
    <w:p w14:paraId="3E6A1C3C" w14:textId="77777777" w:rsidR="00062CDA" w:rsidRPr="000D1958"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All the samples used come from fluvial deposits preserved in quarries. These were chosen because of the larger size of the samples that can be obtained from such settings. These large samples were more likely to yield the large amount of seeds needed to undertake this experiment. Whilst there is potential for reworking of organic material within fluvial deposits, this is most often wood rather than seeds (e.g. Rogerson et al., 1992), as wood is more robust when carried in saltation at the bed of a gravel bed stream. Reworked material can be avoided by careful selection of well preserved identified species that were likely to have been growing in a periglacial environment (Rixhon et al., 2017).</w:t>
      </w:r>
    </w:p>
    <w:p w14:paraId="07C9FE8B" w14:textId="77777777" w:rsidR="00062CDA" w:rsidRPr="000D1958" w:rsidRDefault="00062CDA" w:rsidP="00062CDA">
      <w:pPr>
        <w:spacing w:after="0" w:line="240" w:lineRule="auto"/>
        <w:rPr>
          <w:rFonts w:ascii="Times New Roman" w:hAnsi="Times New Roman" w:cs="Times New Roman"/>
          <w:sz w:val="24"/>
          <w:szCs w:val="24"/>
        </w:rPr>
      </w:pPr>
    </w:p>
    <w:p w14:paraId="6B36DEAE" w14:textId="77777777" w:rsidR="00062CDA" w:rsidRPr="00543276" w:rsidRDefault="00062CDA" w:rsidP="00062CDA">
      <w:pPr>
        <w:pStyle w:val="ListParagraph"/>
        <w:numPr>
          <w:ilvl w:val="0"/>
          <w:numId w:val="1"/>
        </w:numPr>
        <w:autoSpaceDE w:val="0"/>
        <w:autoSpaceDN w:val="0"/>
        <w:adjustRightInd w:val="0"/>
        <w:spacing w:before="240" w:after="0" w:line="240" w:lineRule="auto"/>
        <w:rPr>
          <w:rFonts w:ascii="Times New Roman" w:hAnsi="Times New Roman" w:cs="Times New Roman"/>
          <w:b/>
          <w:sz w:val="24"/>
          <w:szCs w:val="24"/>
        </w:rPr>
      </w:pPr>
      <w:r w:rsidRPr="00543276">
        <w:rPr>
          <w:rFonts w:ascii="Times New Roman" w:hAnsi="Times New Roman" w:cs="Times New Roman"/>
          <w:b/>
          <w:sz w:val="24"/>
          <w:szCs w:val="24"/>
        </w:rPr>
        <w:t>Materials and Methods</w:t>
      </w:r>
    </w:p>
    <w:p w14:paraId="33099E4A"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lastRenderedPageBreak/>
        <w:t>Previous studies of harsher pretreatments on seeds (Hatté et al., 2001; Hajdas et al., 2007; Gillespie et al., 2008;</w:t>
      </w:r>
      <w:r w:rsidRPr="009F30F5">
        <w:rPr>
          <w:rFonts w:ascii="Times New Roman" w:hAnsi="Times New Roman" w:cs="Times New Roman"/>
          <w:sz w:val="24"/>
          <w:szCs w:val="24"/>
        </w:rPr>
        <w:t xml:space="preserve"> </w:t>
      </w:r>
      <w:r>
        <w:rPr>
          <w:rFonts w:ascii="Times New Roman" w:hAnsi="Times New Roman" w:cs="Times New Roman"/>
          <w:sz w:val="24"/>
          <w:szCs w:val="24"/>
        </w:rPr>
        <w:t>Santos and Ormsby, 2013)</w:t>
      </w:r>
      <w:r>
        <w:rPr>
          <w:rFonts w:ascii="Times New Roman" w:hAnsi="Times New Roman" w:cs="Times New Roman"/>
          <w:sz w:val="24"/>
          <w:szCs w:val="24"/>
          <w:vertAlign w:val="superscript"/>
        </w:rPr>
        <w:t xml:space="preserve"> </w:t>
      </w:r>
      <w:r>
        <w:rPr>
          <w:rFonts w:ascii="Times New Roman" w:hAnsi="Times New Roman" w:cs="Times New Roman"/>
          <w:sz w:val="24"/>
          <w:szCs w:val="24"/>
        </w:rPr>
        <w:t>did not identify an optimum stronger pretreatment, although it is unlikely that a universal solution exists. Hatté et al. (2001)</w:t>
      </w:r>
      <w:r w:rsidRPr="00D57839">
        <w:rPr>
          <w:rFonts w:ascii="Times New Roman" w:hAnsi="Times New Roman" w:cs="Times New Roman"/>
          <w:sz w:val="24"/>
          <w:szCs w:val="24"/>
        </w:rPr>
        <w:t xml:space="preserve"> suggested that ABA pretreatment may cause contamination due to incorporation of modern CO</w:t>
      </w:r>
      <w:r w:rsidRPr="00D57839">
        <w:rPr>
          <w:rFonts w:ascii="Times New Roman" w:hAnsi="Times New Roman" w:cs="Times New Roman"/>
          <w:sz w:val="24"/>
          <w:szCs w:val="24"/>
          <w:vertAlign w:val="subscript"/>
        </w:rPr>
        <w:t xml:space="preserve">2 </w:t>
      </w:r>
      <w:r w:rsidRPr="00D57839">
        <w:rPr>
          <w:rFonts w:ascii="Times New Roman" w:hAnsi="Times New Roman" w:cs="Times New Roman"/>
          <w:sz w:val="24"/>
          <w:szCs w:val="24"/>
        </w:rPr>
        <w:t xml:space="preserve">during the alkali phase which is not adequately removed by the final acid treatment. They stated that ABOx (without </w:t>
      </w:r>
      <w:r>
        <w:rPr>
          <w:rFonts w:ascii="Times New Roman" w:hAnsi="Times New Roman" w:cs="Times New Roman"/>
          <w:sz w:val="24"/>
          <w:szCs w:val="24"/>
        </w:rPr>
        <w:t>stepped-combustion (</w:t>
      </w:r>
      <w:r w:rsidRPr="00D57839">
        <w:rPr>
          <w:rFonts w:ascii="Times New Roman" w:hAnsi="Times New Roman" w:cs="Times New Roman"/>
          <w:sz w:val="24"/>
          <w:szCs w:val="24"/>
        </w:rPr>
        <w:t>SC)</w:t>
      </w:r>
      <w:r>
        <w:rPr>
          <w:rFonts w:ascii="Times New Roman" w:hAnsi="Times New Roman" w:cs="Times New Roman"/>
          <w:sz w:val="24"/>
          <w:szCs w:val="24"/>
        </w:rPr>
        <w:t>)</w:t>
      </w:r>
      <w:r w:rsidRPr="00D57839">
        <w:rPr>
          <w:rFonts w:ascii="Times New Roman" w:hAnsi="Times New Roman" w:cs="Times New Roman"/>
          <w:sz w:val="24"/>
          <w:szCs w:val="24"/>
        </w:rPr>
        <w:t xml:space="preserve"> was required to remove contamination from a palaeosol whose age was given as MIS 3 (presumably based on loess stratigraphy), whereas ABA with a final acid step comprising 2</w:t>
      </w:r>
      <w:r>
        <w:rPr>
          <w:rFonts w:ascii="Times New Roman" w:hAnsi="Times New Roman" w:cs="Times New Roman"/>
          <w:sz w:val="24"/>
          <w:szCs w:val="24"/>
        </w:rPr>
        <w:t xml:space="preserve"> </w:t>
      </w:r>
      <w:r w:rsidRPr="00D57839">
        <w:rPr>
          <w:rFonts w:ascii="Times New Roman" w:hAnsi="Times New Roman" w:cs="Times New Roman"/>
          <w:sz w:val="24"/>
          <w:szCs w:val="24"/>
        </w:rPr>
        <w:t>h of 2</w:t>
      </w:r>
      <w:r>
        <w:rPr>
          <w:rFonts w:ascii="Times New Roman" w:hAnsi="Times New Roman" w:cs="Times New Roman"/>
          <w:sz w:val="24"/>
          <w:szCs w:val="24"/>
        </w:rPr>
        <w:t xml:space="preserve"> </w:t>
      </w:r>
      <w:r w:rsidRPr="00D57839">
        <w:rPr>
          <w:rFonts w:ascii="Times New Roman" w:hAnsi="Times New Roman" w:cs="Times New Roman"/>
          <w:sz w:val="24"/>
          <w:szCs w:val="24"/>
        </w:rPr>
        <w:t>M H</w:t>
      </w:r>
      <w:r w:rsidRPr="00D57839">
        <w:rPr>
          <w:rFonts w:ascii="Times New Roman" w:hAnsi="Times New Roman" w:cs="Times New Roman"/>
          <w:sz w:val="24"/>
          <w:szCs w:val="24"/>
          <w:vertAlign w:val="subscript"/>
        </w:rPr>
        <w:t>2</w:t>
      </w:r>
      <w:r w:rsidRPr="00D57839">
        <w:rPr>
          <w:rFonts w:ascii="Times New Roman" w:hAnsi="Times New Roman" w:cs="Times New Roman"/>
          <w:sz w:val="24"/>
          <w:szCs w:val="24"/>
        </w:rPr>
        <w:t>SO</w:t>
      </w:r>
      <w:r w:rsidRPr="00D57839">
        <w:rPr>
          <w:rFonts w:ascii="Times New Roman" w:hAnsi="Times New Roman" w:cs="Times New Roman"/>
          <w:sz w:val="24"/>
          <w:szCs w:val="24"/>
          <w:vertAlign w:val="subscript"/>
        </w:rPr>
        <w:t>4</w:t>
      </w:r>
      <w:r w:rsidRPr="00D57839">
        <w:rPr>
          <w:rFonts w:ascii="Times New Roman" w:hAnsi="Times New Roman" w:cs="Times New Roman"/>
          <w:sz w:val="24"/>
          <w:szCs w:val="24"/>
        </w:rPr>
        <w:t xml:space="preserve"> instead of HCl (1</w:t>
      </w:r>
      <w:r>
        <w:rPr>
          <w:rFonts w:ascii="Times New Roman" w:hAnsi="Times New Roman" w:cs="Times New Roman"/>
          <w:sz w:val="24"/>
          <w:szCs w:val="24"/>
        </w:rPr>
        <w:t xml:space="preserve"> </w:t>
      </w:r>
      <w:r w:rsidRPr="00D57839">
        <w:rPr>
          <w:rFonts w:ascii="Times New Roman" w:hAnsi="Times New Roman" w:cs="Times New Roman"/>
          <w:sz w:val="24"/>
          <w:szCs w:val="24"/>
        </w:rPr>
        <w:t>h, 1</w:t>
      </w:r>
      <w:r>
        <w:rPr>
          <w:rFonts w:ascii="Times New Roman" w:hAnsi="Times New Roman" w:cs="Times New Roman"/>
          <w:sz w:val="24"/>
          <w:szCs w:val="24"/>
        </w:rPr>
        <w:t xml:space="preserve"> </w:t>
      </w:r>
      <w:r w:rsidRPr="00D57839">
        <w:rPr>
          <w:rFonts w:ascii="Times New Roman" w:hAnsi="Times New Roman" w:cs="Times New Roman"/>
          <w:sz w:val="24"/>
          <w:szCs w:val="24"/>
        </w:rPr>
        <w:t>M) was deemed sufficient for a wood sample of unknown age</w:t>
      </w:r>
      <w:r>
        <w:rPr>
          <w:rFonts w:ascii="Times New Roman" w:hAnsi="Times New Roman" w:cs="Times New Roman"/>
          <w:sz w:val="24"/>
          <w:szCs w:val="24"/>
        </w:rPr>
        <w:t>. Gillespie et al. (2008)</w:t>
      </w:r>
      <w:r w:rsidRPr="00D57839">
        <w:rPr>
          <w:rFonts w:ascii="Times New Roman" w:hAnsi="Times New Roman" w:cs="Times New Roman"/>
          <w:sz w:val="24"/>
          <w:szCs w:val="24"/>
        </w:rPr>
        <w:t xml:space="preserve"> also suggest</w:t>
      </w:r>
      <w:r>
        <w:rPr>
          <w:rFonts w:ascii="Times New Roman" w:hAnsi="Times New Roman" w:cs="Times New Roman"/>
          <w:sz w:val="24"/>
          <w:szCs w:val="24"/>
        </w:rPr>
        <w:t>ed</w:t>
      </w:r>
      <w:r w:rsidRPr="00D57839">
        <w:rPr>
          <w:rFonts w:ascii="Times New Roman" w:hAnsi="Times New Roman" w:cs="Times New Roman"/>
          <w:sz w:val="24"/>
          <w:szCs w:val="24"/>
        </w:rPr>
        <w:t xml:space="preserve"> that </w:t>
      </w:r>
      <w:r>
        <w:rPr>
          <w:rFonts w:ascii="Times New Roman" w:hAnsi="Times New Roman" w:cs="Times New Roman"/>
          <w:sz w:val="24"/>
          <w:szCs w:val="24"/>
        </w:rPr>
        <w:t xml:space="preserve">a strong </w:t>
      </w:r>
      <w:r w:rsidRPr="00D57839">
        <w:rPr>
          <w:rFonts w:ascii="Times New Roman" w:hAnsi="Times New Roman" w:cs="Times New Roman"/>
          <w:sz w:val="24"/>
          <w:szCs w:val="24"/>
        </w:rPr>
        <w:t>ABA pretreatment may be suffici</w:t>
      </w:r>
      <w:r>
        <w:rPr>
          <w:rFonts w:ascii="Times New Roman" w:hAnsi="Times New Roman" w:cs="Times New Roman"/>
          <w:sz w:val="24"/>
          <w:szCs w:val="24"/>
        </w:rPr>
        <w:t>ent for some wood samples but did not investigate plant macrofossils</w:t>
      </w:r>
      <w:r w:rsidRPr="00D57839">
        <w:rPr>
          <w:rFonts w:ascii="Times New Roman" w:hAnsi="Times New Roman" w:cs="Times New Roman"/>
          <w:sz w:val="24"/>
          <w:szCs w:val="24"/>
        </w:rPr>
        <w:t xml:space="preserve">. </w:t>
      </w:r>
      <w:r>
        <w:rPr>
          <w:rFonts w:ascii="Times New Roman" w:hAnsi="Times New Roman" w:cs="Times New Roman"/>
          <w:sz w:val="24"/>
          <w:szCs w:val="24"/>
        </w:rPr>
        <w:t xml:space="preserve">Hajdas et al. (2007) </w:t>
      </w:r>
      <w:r w:rsidRPr="00D57839">
        <w:rPr>
          <w:rFonts w:ascii="Times New Roman" w:hAnsi="Times New Roman" w:cs="Times New Roman"/>
          <w:sz w:val="24"/>
          <w:szCs w:val="24"/>
        </w:rPr>
        <w:t xml:space="preserve">applied ABOx (without SC) to wood, peat and a </w:t>
      </w:r>
      <w:r w:rsidRPr="00D57839">
        <w:rPr>
          <w:rFonts w:ascii="Times New Roman" w:hAnsi="Times New Roman" w:cs="Times New Roman"/>
          <w:i/>
          <w:sz w:val="24"/>
          <w:szCs w:val="24"/>
        </w:rPr>
        <w:t>Picea</w:t>
      </w:r>
      <w:r w:rsidRPr="00D57839">
        <w:rPr>
          <w:rFonts w:ascii="Times New Roman" w:hAnsi="Times New Roman" w:cs="Times New Roman"/>
          <w:sz w:val="24"/>
          <w:szCs w:val="24"/>
        </w:rPr>
        <w:t xml:space="preserve"> cone. Satisfactory ages appeared to be achieved, although there was no independent age control. </w:t>
      </w:r>
      <w:r>
        <w:rPr>
          <w:rFonts w:ascii="Times New Roman" w:hAnsi="Times New Roman" w:cs="Times New Roman"/>
          <w:sz w:val="24"/>
          <w:szCs w:val="24"/>
        </w:rPr>
        <w:t>Gillespie et al. (2008)</w:t>
      </w:r>
      <w:r w:rsidRPr="00D57839">
        <w:rPr>
          <w:rFonts w:ascii="Times New Roman" w:hAnsi="Times New Roman" w:cs="Times New Roman"/>
          <w:sz w:val="24"/>
          <w:szCs w:val="24"/>
        </w:rPr>
        <w:t xml:space="preserve"> pretreated plant material from the gut of</w:t>
      </w:r>
      <w:r>
        <w:rPr>
          <w:rFonts w:ascii="Times New Roman" w:hAnsi="Times New Roman" w:cs="Times New Roman"/>
          <w:sz w:val="24"/>
          <w:szCs w:val="24"/>
        </w:rPr>
        <w:t xml:space="preserve"> a</w:t>
      </w:r>
      <w:r w:rsidRPr="00D57839">
        <w:rPr>
          <w:rFonts w:ascii="Times New Roman" w:hAnsi="Times New Roman" w:cs="Times New Roman"/>
          <w:sz w:val="24"/>
          <w:szCs w:val="24"/>
        </w:rPr>
        <w:t xml:space="preserve"> </w:t>
      </w:r>
      <w:r w:rsidRPr="00D57839">
        <w:rPr>
          <w:rFonts w:ascii="Times New Roman" w:hAnsi="Times New Roman" w:cs="Times New Roman"/>
          <w:i/>
          <w:sz w:val="24"/>
          <w:szCs w:val="24"/>
        </w:rPr>
        <w:t>Diprotodon</w:t>
      </w:r>
      <w:r w:rsidRPr="00D57839">
        <w:rPr>
          <w:rFonts w:ascii="Times New Roman" w:hAnsi="Times New Roman" w:cs="Times New Roman"/>
          <w:sz w:val="24"/>
          <w:szCs w:val="24"/>
        </w:rPr>
        <w:t xml:space="preserve"> skeleton and also suggested that effective removal of contamination from cellulose-based material might not require full ABOx-SC. Chlorite was used instead of dichromate because it is more selective and does not attack cellulose. Their most effective pretreatment was a twice-repeated chlorite-alkali-acid sequence with SC.</w:t>
      </w:r>
      <w:r>
        <w:rPr>
          <w:rFonts w:ascii="Times New Roman" w:hAnsi="Times New Roman" w:cs="Times New Roman"/>
          <w:sz w:val="24"/>
          <w:szCs w:val="24"/>
        </w:rPr>
        <w:t xml:space="preserve"> None of these studies had robust independent age control on their samples, so all pretreatments were tested in our study, since there was too little evidence to determine which was likely to be the best. More seriously, because none of these studies had independent age control, they ‘cannot be confident that even the oldest, apparently finite age is not affected by residual contamination. The only way of obtaining such assurance would have been to obtain similar material to the sample of interest that was known to be &gt;70 ka and put this through the entire procedure’ (Gillespie et al., 2008, p. 78). </w:t>
      </w:r>
    </w:p>
    <w:p w14:paraId="130A5813" w14:textId="77777777" w:rsidR="00062CDA" w:rsidRDefault="00062CDA" w:rsidP="00062CDA">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We therefore tested pretreatments on two categories of samples with independent age control: seeds from within the range of the radiocarbon technique and those placed beyond the radiocarbon limit using amino-acid racemisation (AAR) and OSL (&gt;50 ka). Bulk organic matter and peat were excluded because of likely mixing of materials and the consequent difficulty of interpreting radiocarbon results. </w:t>
      </w:r>
      <w:r>
        <w:rPr>
          <w:rFonts w:ascii="Times New Roman" w:hAnsi="Times New Roman" w:cs="Times New Roman"/>
          <w:i/>
          <w:iCs/>
          <w:sz w:val="24"/>
          <w:szCs w:val="24"/>
        </w:rPr>
        <w:t>Carex</w:t>
      </w:r>
      <w:r>
        <w:rPr>
          <w:rFonts w:ascii="Times New Roman" w:hAnsi="Times New Roman" w:cs="Times New Roman"/>
          <w:sz w:val="24"/>
          <w:szCs w:val="24"/>
        </w:rPr>
        <w:t xml:space="preserve"> and </w:t>
      </w:r>
      <w:r>
        <w:rPr>
          <w:rFonts w:ascii="Times New Roman" w:hAnsi="Times New Roman" w:cs="Times New Roman"/>
          <w:i/>
          <w:iCs/>
          <w:sz w:val="24"/>
          <w:szCs w:val="24"/>
        </w:rPr>
        <w:t>Potamogeton</w:t>
      </w:r>
      <w:r>
        <w:rPr>
          <w:rFonts w:ascii="Times New Roman" w:hAnsi="Times New Roman" w:cs="Times New Roman"/>
          <w:sz w:val="24"/>
          <w:szCs w:val="24"/>
        </w:rPr>
        <w:t xml:space="preserve"> seeds (Figure S4) were chosen because they are almost ubiquitous in cold stage floral assemblages (e.g. West, 2000). </w:t>
      </w:r>
      <w:r>
        <w:rPr>
          <w:rFonts w:ascii="Times New Roman" w:hAnsi="Times New Roman" w:cs="Times New Roman"/>
          <w:i/>
          <w:iCs/>
          <w:sz w:val="24"/>
          <w:szCs w:val="24"/>
        </w:rPr>
        <w:t>Carex</w:t>
      </w:r>
      <w:r>
        <w:rPr>
          <w:rFonts w:ascii="Times New Roman" w:hAnsi="Times New Roman" w:cs="Times New Roman"/>
          <w:sz w:val="24"/>
          <w:szCs w:val="24"/>
        </w:rPr>
        <w:t xml:space="preserve">, used in the Lake Suigetsu study (Ramsay et al., 2012), is also advantageous because it photosynthesises directly with the atmosphere (Deevey et al., 1954). Hatté et al. (2015) argued that </w:t>
      </w:r>
      <w:r>
        <w:rPr>
          <w:rFonts w:ascii="Times New Roman" w:hAnsi="Times New Roman" w:cs="Times New Roman"/>
          <w:i/>
          <w:iCs/>
          <w:sz w:val="24"/>
          <w:szCs w:val="24"/>
        </w:rPr>
        <w:t>Carex</w:t>
      </w:r>
      <w:r>
        <w:rPr>
          <w:rFonts w:ascii="Times New Roman" w:hAnsi="Times New Roman" w:cs="Times New Roman"/>
          <w:sz w:val="24"/>
          <w:szCs w:val="24"/>
        </w:rPr>
        <w:t xml:space="preserve"> should be avoided because its round shape impedes evaluation of potential bioturbation. However, in the discontinuous sequences targeted here, organic sediments are usually laid down too rapidly for bioturbation to affect them. Whilst modern and Holocene-age samples of the aquatic plant </w:t>
      </w:r>
      <w:r>
        <w:rPr>
          <w:rFonts w:ascii="Times New Roman" w:hAnsi="Times New Roman" w:cs="Times New Roman"/>
          <w:i/>
          <w:iCs/>
          <w:sz w:val="24"/>
          <w:szCs w:val="24"/>
        </w:rPr>
        <w:t>Potamogeton</w:t>
      </w:r>
      <w:r>
        <w:rPr>
          <w:rFonts w:ascii="Times New Roman" w:hAnsi="Times New Roman" w:cs="Times New Roman"/>
          <w:sz w:val="24"/>
          <w:szCs w:val="24"/>
        </w:rPr>
        <w:t xml:space="preserve"> from calcareous lakes demonstrate a freshwater reservoir effect of 1.5-2ka (Deevey et al., 1954), the reservoir effect in fluvial settings is less clear (Philippsen, 2013). Furthermore, in samples near to the radiocarbon limit, measurement uncertainties are sometimes large enough to render such effects less problematic. Therefore </w:t>
      </w:r>
      <w:r>
        <w:rPr>
          <w:rFonts w:ascii="Times New Roman" w:hAnsi="Times New Roman" w:cs="Times New Roman"/>
          <w:i/>
          <w:iCs/>
          <w:sz w:val="24"/>
          <w:szCs w:val="24"/>
        </w:rPr>
        <w:t>Potamogeton</w:t>
      </w:r>
      <w:r>
        <w:rPr>
          <w:rFonts w:ascii="Times New Roman" w:hAnsi="Times New Roman" w:cs="Times New Roman"/>
          <w:sz w:val="24"/>
          <w:szCs w:val="24"/>
        </w:rPr>
        <w:t xml:space="preserve"> was also included because it is often the most abundant seed by weight in many last glacial assemblages, is larger than </w:t>
      </w:r>
      <w:r>
        <w:rPr>
          <w:rFonts w:ascii="Times New Roman" w:hAnsi="Times New Roman" w:cs="Times New Roman"/>
          <w:i/>
          <w:iCs/>
          <w:sz w:val="24"/>
          <w:szCs w:val="24"/>
        </w:rPr>
        <w:t>Carex</w:t>
      </w:r>
      <w:r>
        <w:rPr>
          <w:rFonts w:ascii="Times New Roman" w:hAnsi="Times New Roman" w:cs="Times New Roman"/>
          <w:sz w:val="24"/>
          <w:szCs w:val="24"/>
        </w:rPr>
        <w:t xml:space="preserve"> and has previously yielded reliable age estimates for this time period (Briant and Bateman, 2009). Pairing the two species also allows the influence of any freshwater reservoir effect on </w:t>
      </w:r>
      <w:r>
        <w:rPr>
          <w:rFonts w:ascii="Times New Roman" w:hAnsi="Times New Roman" w:cs="Times New Roman"/>
          <w:i/>
          <w:iCs/>
          <w:sz w:val="24"/>
          <w:szCs w:val="24"/>
        </w:rPr>
        <w:t xml:space="preserve">Potamogeton </w:t>
      </w:r>
      <w:r>
        <w:rPr>
          <w:rFonts w:ascii="Times New Roman" w:hAnsi="Times New Roman" w:cs="Times New Roman"/>
          <w:sz w:val="24"/>
          <w:szCs w:val="24"/>
        </w:rPr>
        <w:t>from fluvial deposits to be assessed.</w:t>
      </w:r>
    </w:p>
    <w:p w14:paraId="0EE1868E" w14:textId="77777777" w:rsidR="00062CDA" w:rsidRDefault="00062CDA" w:rsidP="00062CDA">
      <w:pPr>
        <w:spacing w:after="0" w:line="240" w:lineRule="auto"/>
        <w:contextualSpacing/>
        <w:rPr>
          <w:rFonts w:ascii="Times New Roman" w:hAnsi="Times New Roman" w:cs="Times New Roman"/>
          <w:sz w:val="24"/>
          <w:szCs w:val="24"/>
        </w:rPr>
      </w:pPr>
    </w:p>
    <w:p w14:paraId="7CF3AB28" w14:textId="77777777" w:rsidR="00062CDA"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Previously published samples (Briant and Bateman, 2009) were processed in deionised water and stored dry from 2001 until remeasurement in 2012/13. Samples BFC1 &lt;2b&gt; and BFA15 &lt;1&gt; from Channels C and D at Bradley Fen A (Figures S1-S3) were sieved in tap water and stored </w:t>
      </w:r>
      <w:r>
        <w:rPr>
          <w:rFonts w:ascii="Times New Roman" w:hAnsi="Times New Roman" w:cs="Times New Roman"/>
          <w:sz w:val="24"/>
          <w:szCs w:val="24"/>
        </w:rPr>
        <w:lastRenderedPageBreak/>
        <w:t>dry</w:t>
      </w:r>
      <w:r w:rsidRPr="00111FB3">
        <w:rPr>
          <w:rFonts w:ascii="Times New Roman" w:hAnsi="Times New Roman" w:cs="Times New Roman"/>
          <w:sz w:val="24"/>
          <w:szCs w:val="24"/>
        </w:rPr>
        <w:t>.</w:t>
      </w:r>
      <w:r>
        <w:rPr>
          <w:rFonts w:ascii="Times New Roman" w:hAnsi="Times New Roman" w:cs="Times New Roman"/>
          <w:sz w:val="24"/>
          <w:szCs w:val="24"/>
        </w:rPr>
        <w:t xml:space="preserve"> </w:t>
      </w:r>
      <w:r w:rsidRPr="00D57839">
        <w:rPr>
          <w:rFonts w:ascii="Times New Roman" w:hAnsi="Times New Roman" w:cs="Times New Roman"/>
          <w:sz w:val="24"/>
          <w:szCs w:val="24"/>
        </w:rPr>
        <w:t xml:space="preserve">Seeds </w:t>
      </w:r>
      <w:r>
        <w:rPr>
          <w:rFonts w:ascii="Times New Roman" w:hAnsi="Times New Roman" w:cs="Times New Roman"/>
          <w:sz w:val="24"/>
          <w:szCs w:val="24"/>
        </w:rPr>
        <w:t xml:space="preserve">from these dry sample residues (Figure S4) </w:t>
      </w:r>
      <w:r w:rsidRPr="00D57839">
        <w:rPr>
          <w:rFonts w:ascii="Times New Roman" w:hAnsi="Times New Roman" w:cs="Times New Roman"/>
          <w:sz w:val="24"/>
          <w:szCs w:val="24"/>
        </w:rPr>
        <w:t>were identified and sorted under a low-power microscope using non-organic instruments.</w:t>
      </w:r>
    </w:p>
    <w:p w14:paraId="2AFA18DD" w14:textId="77777777" w:rsidR="00062CDA" w:rsidRDefault="00062CDA" w:rsidP="00062CDA">
      <w:pPr>
        <w:spacing w:after="0" w:line="240" w:lineRule="auto"/>
        <w:contextualSpacing/>
        <w:rPr>
          <w:rFonts w:ascii="Times New Roman" w:hAnsi="Times New Roman" w:cs="Times New Roman"/>
          <w:sz w:val="24"/>
          <w:szCs w:val="24"/>
        </w:rPr>
      </w:pPr>
    </w:p>
    <w:p w14:paraId="5798AF86" w14:textId="77777777" w:rsidR="00062CDA" w:rsidRDefault="00062CDA" w:rsidP="00062CDA">
      <w:pPr>
        <w:spacing w:after="0" w:line="240" w:lineRule="auto"/>
        <w:contextualSpacing/>
        <w:rPr>
          <w:rFonts w:ascii="Times New Roman" w:hAnsi="Times New Roman" w:cs="Times New Roman"/>
          <w:sz w:val="24"/>
          <w:szCs w:val="24"/>
        </w:rPr>
      </w:pPr>
      <w:r w:rsidRPr="00595F52">
        <w:rPr>
          <w:rFonts w:ascii="Times New Roman" w:hAnsi="Times New Roman" w:cs="Times New Roman"/>
          <w:sz w:val="24"/>
          <w:szCs w:val="24"/>
        </w:rPr>
        <w:t>All samples were pretreated</w:t>
      </w:r>
      <w:r>
        <w:rPr>
          <w:rFonts w:ascii="Times New Roman" w:hAnsi="Times New Roman" w:cs="Times New Roman"/>
          <w:sz w:val="24"/>
          <w:szCs w:val="24"/>
        </w:rPr>
        <w:t>, combusted, graphitised</w:t>
      </w:r>
      <w:r w:rsidRPr="00595F52">
        <w:rPr>
          <w:rFonts w:ascii="Times New Roman" w:hAnsi="Times New Roman" w:cs="Times New Roman"/>
          <w:sz w:val="24"/>
          <w:szCs w:val="24"/>
        </w:rPr>
        <w:t xml:space="preserve"> and measured </w:t>
      </w:r>
      <w:r>
        <w:rPr>
          <w:rFonts w:ascii="Times New Roman" w:hAnsi="Times New Roman" w:cs="Times New Roman"/>
          <w:sz w:val="24"/>
          <w:szCs w:val="24"/>
        </w:rPr>
        <w:t>at the ORAU</w:t>
      </w:r>
      <w:r w:rsidRPr="00595F52">
        <w:rPr>
          <w:rFonts w:ascii="Times New Roman" w:hAnsi="Times New Roman" w:cs="Times New Roman"/>
          <w:sz w:val="24"/>
          <w:szCs w:val="24"/>
        </w:rPr>
        <w:t xml:space="preserve">. </w:t>
      </w:r>
      <w:r>
        <w:rPr>
          <w:rFonts w:ascii="Times New Roman" w:hAnsi="Times New Roman" w:cs="Times New Roman"/>
          <w:sz w:val="24"/>
          <w:szCs w:val="24"/>
        </w:rPr>
        <w:t>The experiment had two phases. In the first phase, eight pretreatments (detailed in Table 1) were trialled on the abundant last interglacial material (Table 2), based on various published alternative pretreatments in addition to the ABOx method (Bird et al., 1999). In the second phase, using those samples expected to be within the radiocarbon limit, only three pretreatments were chosen (Table 3) – strong ABA (Santos and Ormsby, 2013). ABOx and chlorite-alkali-acid were not chosen because our studies showed that the yields are too low (Figure 3) to be practicable, particularly with the smaller sample sizes available from these samples. The mild ABA with bleach was not chosen because the chlorite bleach stage is most effective as a less harsh version of the full alpha-cellulose method, so this pretreatment is more appropriate for use on more woody material, rather than the seeds targeted here. The two H</w:t>
      </w:r>
      <w:r w:rsidRPr="00D93FD9">
        <w:rPr>
          <w:rFonts w:ascii="Times New Roman" w:hAnsi="Times New Roman" w:cs="Times New Roman"/>
          <w:sz w:val="24"/>
          <w:szCs w:val="24"/>
          <w:vertAlign w:val="subscript"/>
        </w:rPr>
        <w:t>2</w:t>
      </w:r>
      <w:r>
        <w:rPr>
          <w:rFonts w:ascii="Times New Roman" w:hAnsi="Times New Roman" w:cs="Times New Roman"/>
          <w:sz w:val="24"/>
          <w:szCs w:val="24"/>
        </w:rPr>
        <w:t>SO</w:t>
      </w:r>
      <w:r w:rsidRPr="00D93FD9">
        <w:rPr>
          <w:rFonts w:ascii="Times New Roman" w:hAnsi="Times New Roman" w:cs="Times New Roman"/>
          <w:sz w:val="24"/>
          <w:szCs w:val="24"/>
          <w:vertAlign w:val="subscript"/>
        </w:rPr>
        <w:t>4</w:t>
      </w:r>
      <w:r>
        <w:rPr>
          <w:rFonts w:ascii="Times New Roman" w:hAnsi="Times New Roman" w:cs="Times New Roman"/>
          <w:sz w:val="24"/>
          <w:szCs w:val="24"/>
        </w:rPr>
        <w:t xml:space="preserve"> pretreatments (Hatté et al., 2001) were not chosen because the very low concentration of NaOH used in the base stage is difficult to use in the laboratory and the length of the time step may potentially account for the inclusion of atmospheric carbon dioxide from the atmosphere. Indeed, analyses (Santos and Orsmby, 2013, p.540)</w:t>
      </w:r>
      <w:r w:rsidRPr="000D4F1E">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suggest that this low concentration base step fails to ‘remove postdepositional young labile and recalcitrant C from the sample matrix.’ Our analyses also suggested that the sulphuric acid in the final step acted very similarly to hydrochloric acid. For these reasons, we chose instead strong ABA (Santos and Ormsby, 2013), which uses a high concentration base for a shorter time period, cleaning the sample without undue exposure to atmospheric carbon dioxide. It is also more straightforward, using hydrochloric acid for both acid wash stages. The strong ABA provides a good trade-off between sample loss and contaminant removal. </w:t>
      </w:r>
      <w:r w:rsidRPr="00595F52">
        <w:rPr>
          <w:rFonts w:ascii="Times New Roman" w:hAnsi="Times New Roman" w:cs="Times New Roman"/>
          <w:sz w:val="24"/>
          <w:szCs w:val="24"/>
        </w:rPr>
        <w:t>Following</w:t>
      </w:r>
      <w:r>
        <w:rPr>
          <w:rFonts w:ascii="Times New Roman" w:hAnsi="Times New Roman" w:cs="Times New Roman"/>
          <w:sz w:val="24"/>
          <w:szCs w:val="24"/>
        </w:rPr>
        <w:t xml:space="preserve"> chemical pretreatment, samples were combusted and graphitised, before being AMS-dated (Brock et al., 2010). </w:t>
      </w:r>
    </w:p>
    <w:p w14:paraId="17928E56" w14:textId="77777777" w:rsidR="00062CDA" w:rsidRPr="00B41388" w:rsidRDefault="00062CDA" w:rsidP="00062CDA">
      <w:pPr>
        <w:spacing w:after="0" w:line="240" w:lineRule="auto"/>
        <w:contextualSpacing/>
        <w:rPr>
          <w:rFonts w:ascii="Times New Roman" w:hAnsi="Times New Roman" w:cs="Times New Roman"/>
          <w:sz w:val="24"/>
          <w:szCs w:val="24"/>
        </w:rPr>
      </w:pPr>
    </w:p>
    <w:p w14:paraId="6C6B26DF" w14:textId="77777777" w:rsidR="00062CDA" w:rsidRPr="00B305AE"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Coelodonta antiquitatis </w:t>
      </w:r>
      <w:r>
        <w:rPr>
          <w:rFonts w:ascii="Times New Roman" w:hAnsi="Times New Roman" w:cs="Times New Roman"/>
          <w:sz w:val="24"/>
          <w:szCs w:val="24"/>
        </w:rPr>
        <w:t xml:space="preserve">bone (OxA-31962) used as independent age control from Channel D (BFA12&lt;2&gt;, &lt;2a&gt;, BFA15&lt;1&gt;) underwent routine bone pretreatment (lab code AF – Brock et al., 2010). This </w:t>
      </w:r>
      <w:r w:rsidRPr="00B305AE">
        <w:rPr>
          <w:rFonts w:ascii="Times New Roman" w:hAnsi="Times New Roman" w:cs="Times New Roman"/>
          <w:sz w:val="24"/>
          <w:szCs w:val="24"/>
        </w:rPr>
        <w:t>involves a modified Longin</w:t>
      </w:r>
      <w:r>
        <w:rPr>
          <w:rFonts w:ascii="Times New Roman" w:hAnsi="Times New Roman" w:cs="Times New Roman"/>
          <w:sz w:val="24"/>
          <w:szCs w:val="24"/>
        </w:rPr>
        <w:t xml:space="preserve"> (1971)</w:t>
      </w:r>
      <w:r w:rsidRPr="00B305AE">
        <w:rPr>
          <w:rFonts w:ascii="Times New Roman" w:hAnsi="Times New Roman" w:cs="Times New Roman"/>
          <w:sz w:val="24"/>
          <w:szCs w:val="24"/>
        </w:rPr>
        <w:t xml:space="preserve"> method, including a base wash, gelatinization and ultrafiltration and has been shown to be effective in removing contamination and producing reliable ages n</w:t>
      </w:r>
      <w:r>
        <w:rPr>
          <w:rFonts w:ascii="Times New Roman" w:hAnsi="Times New Roman" w:cs="Times New Roman"/>
          <w:sz w:val="24"/>
          <w:szCs w:val="24"/>
        </w:rPr>
        <w:t>ear the limit of the technique (e.g. Higham et al., 2006)</w:t>
      </w:r>
      <w:r w:rsidRPr="00B305AE">
        <w:rPr>
          <w:rFonts w:ascii="Times New Roman" w:hAnsi="Times New Roman" w:cs="Times New Roman"/>
          <w:sz w:val="24"/>
          <w:szCs w:val="24"/>
        </w:rPr>
        <w:t xml:space="preserve">. The reliability of this age is shown </w:t>
      </w:r>
      <w:r>
        <w:rPr>
          <w:rFonts w:ascii="Times New Roman" w:hAnsi="Times New Roman" w:cs="Times New Roman"/>
          <w:sz w:val="24"/>
          <w:szCs w:val="24"/>
        </w:rPr>
        <w:t xml:space="preserve">in the close agreement with the OSL ages from the adjacent Channel E, of which </w:t>
      </w:r>
      <w:r w:rsidRPr="007D186C">
        <w:rPr>
          <w:rFonts w:ascii="Times New Roman" w:hAnsi="Times New Roman" w:cs="Times New Roman"/>
          <w:sz w:val="24"/>
          <w:szCs w:val="24"/>
        </w:rPr>
        <w:t xml:space="preserve">BFA12-01 </w:t>
      </w:r>
      <w:r>
        <w:rPr>
          <w:rFonts w:ascii="Times New Roman" w:hAnsi="Times New Roman" w:cs="Times New Roman"/>
          <w:sz w:val="24"/>
          <w:szCs w:val="24"/>
        </w:rPr>
        <w:t>(</w:t>
      </w:r>
      <w:r w:rsidRPr="007D186C">
        <w:rPr>
          <w:rFonts w:ascii="Times New Roman" w:hAnsi="Times New Roman" w:cs="Times New Roman"/>
          <w:sz w:val="24"/>
          <w:szCs w:val="24"/>
        </w:rPr>
        <w:t>41.6 ± 4.3 ka</w:t>
      </w:r>
      <w:r>
        <w:rPr>
          <w:rFonts w:ascii="Times New Roman" w:hAnsi="Times New Roman" w:cs="Times New Roman"/>
          <w:sz w:val="24"/>
          <w:szCs w:val="24"/>
        </w:rPr>
        <w:t>) is most reliable.</w:t>
      </w:r>
      <w:r w:rsidRPr="007D186C">
        <w:rPr>
          <w:rFonts w:ascii="Times New Roman" w:hAnsi="Times New Roman" w:cs="Times New Roman"/>
          <w:sz w:val="24"/>
          <w:szCs w:val="24"/>
        </w:rPr>
        <w:t xml:space="preserve"> </w:t>
      </w:r>
      <w:r>
        <w:rPr>
          <w:rFonts w:ascii="Times New Roman" w:hAnsi="Times New Roman" w:cs="Times New Roman"/>
          <w:sz w:val="24"/>
          <w:szCs w:val="24"/>
        </w:rPr>
        <w:t xml:space="preserve">It is also shown </w:t>
      </w:r>
      <w:r w:rsidRPr="00B305AE">
        <w:rPr>
          <w:rFonts w:ascii="Times New Roman" w:hAnsi="Times New Roman" w:cs="Times New Roman"/>
          <w:sz w:val="24"/>
          <w:szCs w:val="24"/>
        </w:rPr>
        <w:t>by the ages obtained on the associated background standard from an Alaskan bison longbone bone that is well beyond the radiocarbon limit (ca. 60-70,000 years old</w:t>
      </w:r>
      <w:r>
        <w:rPr>
          <w:rFonts w:ascii="Times New Roman" w:hAnsi="Times New Roman" w:cs="Times New Roman"/>
          <w:sz w:val="24"/>
          <w:szCs w:val="24"/>
        </w:rPr>
        <w:t xml:space="preserve"> – Brock et al., 2007</w:t>
      </w:r>
      <w:r w:rsidRPr="00B305AE">
        <w:rPr>
          <w:rFonts w:ascii="Times New Roman" w:hAnsi="Times New Roman" w:cs="Times New Roman"/>
          <w:sz w:val="24"/>
          <w:szCs w:val="24"/>
        </w:rPr>
        <w:t>). The standard was dated twice</w:t>
      </w:r>
      <w:r>
        <w:rPr>
          <w:rFonts w:ascii="Times New Roman" w:hAnsi="Times New Roman" w:cs="Times New Roman"/>
          <w:sz w:val="24"/>
          <w:szCs w:val="24"/>
        </w:rPr>
        <w:t>:</w:t>
      </w:r>
      <w:r w:rsidRPr="00B305AE">
        <w:rPr>
          <w:rFonts w:ascii="Times New Roman" w:hAnsi="Times New Roman" w:cs="Times New Roman"/>
          <w:sz w:val="24"/>
          <w:szCs w:val="24"/>
        </w:rPr>
        <w:t xml:space="preserve"> one 'high mass' i.e. the same size as most of the bones in the batch, and one 'low mass' which has a lower starting weight to represent low yielding samples. The dates are as follows:</w:t>
      </w:r>
    </w:p>
    <w:p w14:paraId="65BF2A9A" w14:textId="77777777" w:rsidR="00062CDA" w:rsidRPr="00B41388" w:rsidRDefault="00062CDA" w:rsidP="00062CDA">
      <w:pPr>
        <w:spacing w:after="0" w:line="240" w:lineRule="auto"/>
        <w:contextualSpacing/>
        <w:rPr>
          <w:rFonts w:ascii="Times New Roman" w:hAnsi="Times New Roman" w:cs="Times New Roman"/>
          <w:sz w:val="24"/>
          <w:szCs w:val="24"/>
        </w:rPr>
      </w:pPr>
      <w:r w:rsidRPr="00B305AE">
        <w:rPr>
          <w:rFonts w:ascii="Times New Roman" w:hAnsi="Times New Roman" w:cs="Times New Roman"/>
          <w:sz w:val="24"/>
          <w:szCs w:val="24"/>
        </w:rPr>
        <w:t>Low mass background bone standard (starting weight 221 mg, 8.7% wt collagen yield, C:N ratio</w:t>
      </w:r>
      <w:r>
        <w:rPr>
          <w:rFonts w:ascii="Times New Roman" w:hAnsi="Times New Roman" w:cs="Times New Roman"/>
          <w:sz w:val="24"/>
          <w:szCs w:val="24"/>
        </w:rPr>
        <w:t xml:space="preserve"> 3.4) </w:t>
      </w:r>
      <w:r w:rsidRPr="00B41388">
        <w:rPr>
          <w:rFonts w:ascii="Times New Roman" w:hAnsi="Times New Roman" w:cs="Times New Roman"/>
          <w:sz w:val="24"/>
          <w:szCs w:val="24"/>
        </w:rPr>
        <w:t>:  &gt;50100 BP (F</w:t>
      </w:r>
      <w:r>
        <w:rPr>
          <w:rFonts w:ascii="Times New Roman" w:hAnsi="Times New Roman" w:cs="Times New Roman"/>
          <w:sz w:val="24"/>
          <w:szCs w:val="24"/>
        </w:rPr>
        <w:t>14C</w:t>
      </w:r>
      <w:r w:rsidRPr="00B41388">
        <w:rPr>
          <w:rFonts w:ascii="Times New Roman" w:hAnsi="Times New Roman" w:cs="Times New Roman"/>
          <w:sz w:val="24"/>
          <w:szCs w:val="24"/>
        </w:rPr>
        <w:t>: 0.000 ± 0.00</w:t>
      </w:r>
      <w:r>
        <w:rPr>
          <w:rFonts w:ascii="Times New Roman" w:hAnsi="Times New Roman" w:cs="Times New Roman"/>
          <w:sz w:val="24"/>
          <w:szCs w:val="24"/>
        </w:rPr>
        <w:t>1</w:t>
      </w:r>
      <w:r w:rsidRPr="00B41388">
        <w:rPr>
          <w:rFonts w:ascii="Times New Roman" w:hAnsi="Times New Roman" w:cs="Times New Roman"/>
          <w:sz w:val="24"/>
          <w:szCs w:val="24"/>
        </w:rPr>
        <w:t>)</w:t>
      </w:r>
    </w:p>
    <w:p w14:paraId="71D23DDE" w14:textId="77777777" w:rsidR="00062CDA" w:rsidRPr="00B41388"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High mass background bone standard (starting weight 580 mg, 7.0% wt collagen yield, C:N ratio 3.4)</w:t>
      </w:r>
      <w:r w:rsidRPr="00B41388">
        <w:rPr>
          <w:rFonts w:ascii="Times New Roman" w:hAnsi="Times New Roman" w:cs="Times New Roman"/>
          <w:sz w:val="24"/>
          <w:szCs w:val="24"/>
        </w:rPr>
        <w:t>:  &gt;50200 BP (F</w:t>
      </w:r>
      <w:r>
        <w:rPr>
          <w:rFonts w:ascii="Times New Roman" w:hAnsi="Times New Roman" w:cs="Times New Roman"/>
          <w:sz w:val="24"/>
          <w:szCs w:val="24"/>
        </w:rPr>
        <w:t>14C</w:t>
      </w:r>
      <w:r w:rsidRPr="00B41388">
        <w:rPr>
          <w:rFonts w:ascii="Times New Roman" w:hAnsi="Times New Roman" w:cs="Times New Roman"/>
          <w:sz w:val="24"/>
          <w:szCs w:val="24"/>
        </w:rPr>
        <w:t>: 0.000 ± 0.00</w:t>
      </w:r>
      <w:r>
        <w:rPr>
          <w:rFonts w:ascii="Times New Roman" w:hAnsi="Times New Roman" w:cs="Times New Roman"/>
          <w:sz w:val="24"/>
          <w:szCs w:val="24"/>
        </w:rPr>
        <w:t>1</w:t>
      </w:r>
      <w:r w:rsidRPr="00B41388">
        <w:rPr>
          <w:rFonts w:ascii="Times New Roman" w:hAnsi="Times New Roman" w:cs="Times New Roman"/>
          <w:sz w:val="24"/>
          <w:szCs w:val="24"/>
        </w:rPr>
        <w:t>)</w:t>
      </w:r>
    </w:p>
    <w:p w14:paraId="299C6B61" w14:textId="77777777" w:rsidR="00062CDA" w:rsidRPr="00B41388" w:rsidRDefault="00062CDA" w:rsidP="00062CD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OxA-31962 (starting weight 600 mg, 3.4% wt collagen yield, C:N ratio 3.4)</w:t>
      </w:r>
      <w:r w:rsidRPr="00B41388">
        <w:rPr>
          <w:rFonts w:ascii="Times New Roman" w:hAnsi="Times New Roman" w:cs="Times New Roman"/>
          <w:sz w:val="24"/>
          <w:szCs w:val="24"/>
        </w:rPr>
        <w:t>:  40400 ± 1200 BP (F</w:t>
      </w:r>
      <w:r>
        <w:rPr>
          <w:rFonts w:ascii="Times New Roman" w:hAnsi="Times New Roman" w:cs="Times New Roman"/>
          <w:sz w:val="24"/>
          <w:szCs w:val="24"/>
        </w:rPr>
        <w:t>14C</w:t>
      </w:r>
      <w:r w:rsidRPr="00B41388">
        <w:rPr>
          <w:rFonts w:ascii="Times New Roman" w:hAnsi="Times New Roman" w:cs="Times New Roman"/>
          <w:sz w:val="24"/>
          <w:szCs w:val="24"/>
        </w:rPr>
        <w:t>: 0.00</w:t>
      </w:r>
      <w:r>
        <w:rPr>
          <w:rFonts w:ascii="Times New Roman" w:hAnsi="Times New Roman" w:cs="Times New Roman"/>
          <w:sz w:val="24"/>
          <w:szCs w:val="24"/>
        </w:rPr>
        <w:t>7</w:t>
      </w:r>
      <w:r w:rsidRPr="00B41388">
        <w:rPr>
          <w:rFonts w:ascii="Times New Roman" w:hAnsi="Times New Roman" w:cs="Times New Roman"/>
          <w:sz w:val="24"/>
          <w:szCs w:val="24"/>
        </w:rPr>
        <w:t xml:space="preserve"> ± 0.001)</w:t>
      </w:r>
    </w:p>
    <w:p w14:paraId="70D03A48" w14:textId="77777777" w:rsidR="00062CDA" w:rsidRDefault="00062CDA" w:rsidP="00062CDA">
      <w:pPr>
        <w:spacing w:after="0" w:line="240" w:lineRule="auto"/>
        <w:contextualSpacing/>
        <w:rPr>
          <w:rFonts w:ascii="Times New Roman" w:hAnsi="Times New Roman" w:cs="Times New Roman"/>
          <w:sz w:val="24"/>
          <w:szCs w:val="24"/>
        </w:rPr>
      </w:pPr>
    </w:p>
    <w:p w14:paraId="7F58D862" w14:textId="77777777" w:rsidR="00062CDA" w:rsidRDefault="00062CDA" w:rsidP="00062CDA">
      <w:pPr>
        <w:spacing w:after="0" w:line="240" w:lineRule="auto"/>
        <w:contextualSpacing/>
        <w:rPr>
          <w:rFonts w:ascii="Times New Roman" w:hAnsi="Times New Roman" w:cs="Times New Roman"/>
          <w:sz w:val="24"/>
          <w:szCs w:val="24"/>
        </w:rPr>
      </w:pPr>
      <w:r w:rsidRPr="00EF1235">
        <w:rPr>
          <w:rFonts w:ascii="Times New Roman" w:hAnsi="Times New Roman" w:cs="Times New Roman"/>
          <w:sz w:val="24"/>
          <w:szCs w:val="24"/>
        </w:rPr>
        <w:lastRenderedPageBreak/>
        <w:t>The r</w:t>
      </w:r>
      <w:r>
        <w:rPr>
          <w:rFonts w:ascii="Times New Roman" w:hAnsi="Times New Roman" w:cs="Times New Roman"/>
          <w:sz w:val="24"/>
          <w:szCs w:val="24"/>
        </w:rPr>
        <w:t>obustness</w:t>
      </w:r>
      <w:r w:rsidRPr="00EF1235">
        <w:rPr>
          <w:rFonts w:ascii="Times New Roman" w:hAnsi="Times New Roman" w:cs="Times New Roman"/>
          <w:sz w:val="24"/>
          <w:szCs w:val="24"/>
        </w:rPr>
        <w:t xml:space="preserve"> of the </w:t>
      </w:r>
      <w:r>
        <w:rPr>
          <w:rFonts w:ascii="Times New Roman" w:hAnsi="Times New Roman" w:cs="Times New Roman"/>
          <w:sz w:val="24"/>
          <w:szCs w:val="24"/>
        </w:rPr>
        <w:t xml:space="preserve">pretreatments undertaken on </w:t>
      </w:r>
      <w:r w:rsidRPr="00EF1235">
        <w:rPr>
          <w:rFonts w:ascii="Times New Roman" w:hAnsi="Times New Roman" w:cs="Times New Roman"/>
          <w:sz w:val="24"/>
          <w:szCs w:val="24"/>
        </w:rPr>
        <w:t>the seed samples is shown by</w:t>
      </w:r>
      <w:r>
        <w:rPr>
          <w:rFonts w:ascii="Times New Roman" w:hAnsi="Times New Roman" w:cs="Times New Roman"/>
          <w:sz w:val="24"/>
          <w:szCs w:val="24"/>
        </w:rPr>
        <w:t xml:space="preserve"> high and low mass measurements taken on background age charcoal and wood pretreated alongside the seeds as follows: background age charcoal: high mass: &gt;55800 BP, low mass: &gt;51700 BP; background age charcoal: high mass &gt; 55200, low mass &gt;53300 BP; background age wood sample (TIRI sample G</w:t>
      </w:r>
      <w:r w:rsidRPr="006D1332">
        <w:rPr>
          <w:rFonts w:ascii="Times New Roman" w:hAnsi="Times New Roman" w:cs="Times New Roman"/>
          <w:sz w:val="24"/>
          <w:szCs w:val="24"/>
          <w:vertAlign w:val="superscript"/>
        </w:rPr>
        <w:t>41</w:t>
      </w:r>
      <w:r>
        <w:rPr>
          <w:rFonts w:ascii="Times New Roman" w:hAnsi="Times New Roman" w:cs="Times New Roman"/>
          <w:sz w:val="24"/>
          <w:szCs w:val="24"/>
        </w:rPr>
        <w:t>): high mass:  54100 ± 3200 BP, low mass &gt;50900 BP.</w:t>
      </w:r>
    </w:p>
    <w:p w14:paraId="0E722E1A" w14:textId="77777777" w:rsidR="00062CDA" w:rsidRDefault="00062CDA" w:rsidP="00062CDA">
      <w:pPr>
        <w:pStyle w:val="ListParagraph"/>
        <w:numPr>
          <w:ilvl w:val="0"/>
          <w:numId w:val="1"/>
        </w:numPr>
        <w:autoSpaceDE w:val="0"/>
        <w:autoSpaceDN w:val="0"/>
        <w:adjustRightInd w:val="0"/>
        <w:spacing w:before="240"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Results</w:t>
      </w:r>
    </w:p>
    <w:p w14:paraId="4D5F50B8" w14:textId="77777777" w:rsidR="00062CDA" w:rsidRPr="0069006E" w:rsidRDefault="00062CDA" w:rsidP="00062CDA">
      <w:pPr>
        <w:pStyle w:val="ListParagraph"/>
        <w:numPr>
          <w:ilvl w:val="1"/>
          <w:numId w:val="1"/>
        </w:numPr>
        <w:autoSpaceDE w:val="0"/>
        <w:autoSpaceDN w:val="0"/>
        <w:adjustRightInd w:val="0"/>
        <w:spacing w:before="240" w:after="0" w:line="240" w:lineRule="auto"/>
        <w:rPr>
          <w:rFonts w:ascii="Times New Roman" w:hAnsi="Times New Roman" w:cs="Times New Roman"/>
          <w:b/>
          <w:bCs/>
          <w:sz w:val="24"/>
          <w:szCs w:val="24"/>
        </w:rPr>
      </w:pPr>
      <w:r w:rsidRPr="0069006E">
        <w:rPr>
          <w:rFonts w:ascii="Times New Roman" w:hAnsi="Times New Roman" w:cs="Times New Roman"/>
          <w:b/>
          <w:sz w:val="24"/>
          <w:szCs w:val="24"/>
        </w:rPr>
        <w:t xml:space="preserve"> Radiocarbon sample yields</w:t>
      </w:r>
    </w:p>
    <w:p w14:paraId="5CA8824D" w14:textId="77777777" w:rsidR="00062CDA" w:rsidRPr="0069006E" w:rsidRDefault="00062CDA" w:rsidP="00062CDA">
      <w:pPr>
        <w:spacing w:after="0" w:line="240" w:lineRule="auto"/>
        <w:rPr>
          <w:rFonts w:ascii="Times New Roman" w:hAnsi="Times New Roman" w:cs="Times New Roman"/>
          <w:sz w:val="24"/>
          <w:szCs w:val="24"/>
        </w:rPr>
      </w:pPr>
    </w:p>
    <w:p w14:paraId="479BAD8C" w14:textId="77777777" w:rsidR="00062CDA" w:rsidRPr="0069006E" w:rsidRDefault="00062CDA" w:rsidP="00062CDA">
      <w:pPr>
        <w:spacing w:after="0" w:line="240" w:lineRule="auto"/>
        <w:rPr>
          <w:rFonts w:ascii="Times New Roman" w:hAnsi="Times New Roman" w:cs="Times New Roman"/>
          <w:b/>
          <w:sz w:val="24"/>
          <w:szCs w:val="24"/>
        </w:rPr>
      </w:pPr>
      <w:r w:rsidRPr="0069006E">
        <w:rPr>
          <w:rFonts w:ascii="Times New Roman" w:hAnsi="Times New Roman" w:cs="Times New Roman"/>
          <w:sz w:val="24"/>
          <w:szCs w:val="24"/>
        </w:rPr>
        <w:t xml:space="preserve">Abundant seeds from last interglacial age material allowed testing of </w:t>
      </w:r>
      <w:r>
        <w:rPr>
          <w:rFonts w:ascii="Times New Roman" w:hAnsi="Times New Roman" w:cs="Times New Roman"/>
          <w:sz w:val="24"/>
          <w:szCs w:val="24"/>
        </w:rPr>
        <w:t>eight</w:t>
      </w:r>
      <w:r w:rsidRPr="0069006E">
        <w:rPr>
          <w:rFonts w:ascii="Times New Roman" w:hAnsi="Times New Roman" w:cs="Times New Roman"/>
          <w:sz w:val="24"/>
          <w:szCs w:val="24"/>
        </w:rPr>
        <w:t xml:space="preserve"> pretreatments, including harsh ones usually reserv</w:t>
      </w:r>
      <w:r>
        <w:rPr>
          <w:rFonts w:ascii="Times New Roman" w:hAnsi="Times New Roman" w:cs="Times New Roman"/>
          <w:sz w:val="24"/>
          <w:szCs w:val="24"/>
        </w:rPr>
        <w:t xml:space="preserve">ed for charcoal. Even with </w:t>
      </w:r>
      <w:r w:rsidRPr="0069006E">
        <w:rPr>
          <w:rFonts w:ascii="Times New Roman" w:hAnsi="Times New Roman" w:cs="Times New Roman"/>
          <w:sz w:val="24"/>
          <w:szCs w:val="24"/>
        </w:rPr>
        <w:t xml:space="preserve">starting weights of c. 100 mg, neither </w:t>
      </w:r>
      <w:r w:rsidRPr="0069006E">
        <w:rPr>
          <w:rFonts w:ascii="Times New Roman" w:hAnsi="Times New Roman" w:cs="Times New Roman"/>
          <w:i/>
          <w:sz w:val="24"/>
          <w:szCs w:val="24"/>
        </w:rPr>
        <w:t xml:space="preserve">Carex </w:t>
      </w:r>
      <w:r w:rsidRPr="0069006E">
        <w:rPr>
          <w:rFonts w:ascii="Times New Roman" w:hAnsi="Times New Roman" w:cs="Times New Roman"/>
          <w:sz w:val="24"/>
          <w:szCs w:val="24"/>
        </w:rPr>
        <w:t xml:space="preserve">nor </w:t>
      </w:r>
      <w:r w:rsidRPr="0069006E">
        <w:rPr>
          <w:rFonts w:ascii="Times New Roman" w:hAnsi="Times New Roman" w:cs="Times New Roman"/>
          <w:i/>
          <w:sz w:val="24"/>
          <w:szCs w:val="24"/>
        </w:rPr>
        <w:t xml:space="preserve">Potamageton </w:t>
      </w:r>
      <w:r w:rsidRPr="0069006E">
        <w:rPr>
          <w:rFonts w:ascii="Times New Roman" w:hAnsi="Times New Roman" w:cs="Times New Roman"/>
          <w:sz w:val="24"/>
          <w:szCs w:val="24"/>
        </w:rPr>
        <w:t>from BFC1 &lt;2b&gt; (Figures S1-S3) survived the harshest pretreatment, ABOx, being lost in the dichromate oxidation step (Figure 3</w:t>
      </w:r>
      <w:r>
        <w:rPr>
          <w:rFonts w:ascii="Times New Roman" w:hAnsi="Times New Roman" w:cs="Times New Roman"/>
          <w:sz w:val="24"/>
          <w:szCs w:val="24"/>
        </w:rPr>
        <w:t>, Table 2</w:t>
      </w:r>
      <w:r w:rsidRPr="0069006E">
        <w:rPr>
          <w:rFonts w:ascii="Times New Roman" w:hAnsi="Times New Roman" w:cs="Times New Roman"/>
          <w:sz w:val="24"/>
          <w:szCs w:val="24"/>
        </w:rPr>
        <w:t xml:space="preserve">). Survival rates for chlorite-alkali-acid on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were</w:t>
      </w:r>
      <w:r>
        <w:rPr>
          <w:rFonts w:ascii="Times New Roman" w:hAnsi="Times New Roman" w:cs="Times New Roman"/>
          <w:sz w:val="24"/>
          <w:szCs w:val="24"/>
        </w:rPr>
        <w:t xml:space="preserve"> also low (20-40%) despite </w:t>
      </w:r>
      <w:r w:rsidRPr="0069006E">
        <w:rPr>
          <w:rFonts w:ascii="Times New Roman" w:hAnsi="Times New Roman" w:cs="Times New Roman"/>
          <w:sz w:val="24"/>
          <w:szCs w:val="24"/>
        </w:rPr>
        <w:t xml:space="preserve">starting weights of c. 40 mg. Survival rates of last interglacial seeds for all other pretreatments showed that the percentage mass yield for </w:t>
      </w:r>
      <w:r w:rsidRPr="0069006E">
        <w:rPr>
          <w:rFonts w:ascii="Times New Roman" w:hAnsi="Times New Roman" w:cs="Times New Roman"/>
          <w:i/>
          <w:sz w:val="24"/>
          <w:szCs w:val="24"/>
        </w:rPr>
        <w:t>Carex</w:t>
      </w:r>
      <w:r w:rsidRPr="0069006E">
        <w:rPr>
          <w:rFonts w:ascii="Times New Roman" w:hAnsi="Times New Roman" w:cs="Times New Roman"/>
          <w:sz w:val="24"/>
          <w:szCs w:val="24"/>
        </w:rPr>
        <w:t xml:space="preserve"> (34-42%) was much lower than for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(72-89%) although both seed types contained similar % carbon (</w:t>
      </w:r>
      <w:r>
        <w:rPr>
          <w:rFonts w:ascii="Times New Roman" w:hAnsi="Times New Roman" w:cs="Times New Roman"/>
          <w:sz w:val="24"/>
          <w:szCs w:val="24"/>
        </w:rPr>
        <w:t>Table 2</w:t>
      </w:r>
      <w:r w:rsidRPr="0069006E">
        <w:rPr>
          <w:rFonts w:ascii="Times New Roman" w:hAnsi="Times New Roman" w:cs="Times New Roman"/>
          <w:sz w:val="24"/>
          <w:szCs w:val="24"/>
        </w:rPr>
        <w:t xml:space="preserve">). These improved yields and preservation are likely due to the larger size of the </w:t>
      </w:r>
      <w:r w:rsidRPr="0069006E">
        <w:rPr>
          <w:rFonts w:ascii="Times New Roman" w:hAnsi="Times New Roman" w:cs="Times New Roman"/>
          <w:i/>
          <w:sz w:val="24"/>
          <w:szCs w:val="24"/>
        </w:rPr>
        <w:t>Potomageton</w:t>
      </w:r>
      <w:r w:rsidRPr="0069006E">
        <w:rPr>
          <w:rFonts w:ascii="Times New Roman" w:hAnsi="Times New Roman" w:cs="Times New Roman"/>
          <w:sz w:val="24"/>
          <w:szCs w:val="24"/>
        </w:rPr>
        <w:t xml:space="preserve">, as well as potentially higher levels of iron sulphide mineralisation observed within the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which may therefore make it a better target for analysis when there is limited material available. DSJ34 also showed lower percentage yields for </w:t>
      </w:r>
      <w:r w:rsidRPr="0069006E">
        <w:rPr>
          <w:rFonts w:ascii="Times New Roman" w:hAnsi="Times New Roman" w:cs="Times New Roman"/>
          <w:i/>
          <w:sz w:val="24"/>
          <w:szCs w:val="24"/>
        </w:rPr>
        <w:t xml:space="preserve">Carex </w:t>
      </w:r>
      <w:r w:rsidRPr="0069006E">
        <w:rPr>
          <w:rFonts w:ascii="Times New Roman" w:hAnsi="Times New Roman" w:cs="Times New Roman"/>
          <w:sz w:val="24"/>
          <w:szCs w:val="24"/>
        </w:rPr>
        <w:t>(33% cf. 71% for mild ABA, 30%</w:t>
      </w:r>
      <w:r>
        <w:rPr>
          <w:rFonts w:ascii="Times New Roman" w:hAnsi="Times New Roman" w:cs="Times New Roman"/>
          <w:sz w:val="24"/>
          <w:szCs w:val="24"/>
        </w:rPr>
        <w:t xml:space="preserve"> cf. 58% for strong ABA –Table 2</w:t>
      </w:r>
      <w:r w:rsidRPr="0069006E">
        <w:rPr>
          <w:rFonts w:ascii="Times New Roman" w:hAnsi="Times New Roman" w:cs="Times New Roman"/>
          <w:sz w:val="24"/>
          <w:szCs w:val="24"/>
        </w:rPr>
        <w:t>).</w:t>
      </w:r>
    </w:p>
    <w:p w14:paraId="3A5DAB14" w14:textId="77777777" w:rsidR="00062CDA" w:rsidRPr="0069006E" w:rsidRDefault="00062CDA" w:rsidP="00062CDA">
      <w:pPr>
        <w:spacing w:after="0" w:line="240" w:lineRule="auto"/>
        <w:rPr>
          <w:rFonts w:ascii="Times New Roman" w:hAnsi="Times New Roman" w:cs="Times New Roman"/>
          <w:sz w:val="24"/>
          <w:szCs w:val="24"/>
        </w:rPr>
      </w:pPr>
    </w:p>
    <w:p w14:paraId="3678E23A" w14:textId="77777777" w:rsidR="00062CDA" w:rsidRPr="0069006E" w:rsidRDefault="00062CDA" w:rsidP="00062CDA">
      <w:pPr>
        <w:spacing w:after="0" w:line="240" w:lineRule="auto"/>
        <w:rPr>
          <w:rFonts w:ascii="Times New Roman" w:hAnsi="Times New Roman" w:cs="Times New Roman"/>
          <w:sz w:val="24"/>
          <w:szCs w:val="24"/>
        </w:rPr>
      </w:pPr>
      <w:r>
        <w:rPr>
          <w:rFonts w:ascii="Times New Roman" w:hAnsi="Times New Roman" w:cs="Times New Roman"/>
          <w:sz w:val="24"/>
          <w:szCs w:val="24"/>
        </w:rPr>
        <w:t>In contrast, m</w:t>
      </w:r>
      <w:r w:rsidRPr="0069006E">
        <w:rPr>
          <w:rFonts w:ascii="Times New Roman" w:hAnsi="Times New Roman" w:cs="Times New Roman"/>
          <w:sz w:val="24"/>
          <w:szCs w:val="24"/>
        </w:rPr>
        <w:t xml:space="preserve">aterial was less abundant for younger samples and only three pretreatments were tested. Again, the percentage yield for </w:t>
      </w:r>
      <w:r w:rsidRPr="0069006E">
        <w:rPr>
          <w:rFonts w:ascii="Times New Roman" w:hAnsi="Times New Roman" w:cs="Times New Roman"/>
          <w:i/>
          <w:sz w:val="24"/>
          <w:szCs w:val="24"/>
        </w:rPr>
        <w:t>Carex</w:t>
      </w:r>
      <w:r w:rsidRPr="0069006E">
        <w:rPr>
          <w:rFonts w:ascii="Times New Roman" w:hAnsi="Times New Roman" w:cs="Times New Roman"/>
          <w:sz w:val="24"/>
          <w:szCs w:val="24"/>
        </w:rPr>
        <w:t xml:space="preserve"> (61-79% acid wash; 48-61% mild ABA; 36% strong ABA) is lower than for </w:t>
      </w:r>
      <w:r w:rsidRPr="0069006E">
        <w:rPr>
          <w:rFonts w:ascii="Times New Roman" w:hAnsi="Times New Roman" w:cs="Times New Roman"/>
          <w:i/>
          <w:sz w:val="24"/>
          <w:szCs w:val="24"/>
        </w:rPr>
        <w:t>Potamageton</w:t>
      </w:r>
      <w:r w:rsidRPr="0069006E">
        <w:rPr>
          <w:rFonts w:ascii="Times New Roman" w:hAnsi="Times New Roman" w:cs="Times New Roman"/>
          <w:sz w:val="24"/>
          <w:szCs w:val="24"/>
        </w:rPr>
        <w:t xml:space="preserve"> (68-78% acid wash; 58-84% mild ABA; 63-80% strong ABA) for both ABA pretreatments (</w:t>
      </w:r>
      <w:r>
        <w:rPr>
          <w:rFonts w:ascii="Times New Roman" w:hAnsi="Times New Roman" w:cs="Times New Roman"/>
          <w:sz w:val="24"/>
          <w:szCs w:val="24"/>
        </w:rPr>
        <w:t>Figure 3</w:t>
      </w:r>
      <w:r w:rsidRPr="0069006E">
        <w:rPr>
          <w:rFonts w:ascii="Times New Roman" w:hAnsi="Times New Roman" w:cs="Times New Roman"/>
          <w:sz w:val="24"/>
          <w:szCs w:val="24"/>
        </w:rPr>
        <w:t xml:space="preserve">, Tables </w:t>
      </w:r>
      <w:r>
        <w:rPr>
          <w:rFonts w:ascii="Times New Roman" w:hAnsi="Times New Roman" w:cs="Times New Roman"/>
          <w:sz w:val="24"/>
          <w:szCs w:val="24"/>
        </w:rPr>
        <w:t>3, S3</w:t>
      </w:r>
      <w:r w:rsidRPr="0069006E">
        <w:rPr>
          <w:rFonts w:ascii="Times New Roman" w:hAnsi="Times New Roman" w:cs="Times New Roman"/>
          <w:sz w:val="24"/>
          <w:szCs w:val="24"/>
        </w:rPr>
        <w:t xml:space="preserve">). </w:t>
      </w:r>
    </w:p>
    <w:p w14:paraId="568B9B3E" w14:textId="77777777" w:rsidR="00062CDA" w:rsidRPr="0069006E" w:rsidRDefault="00062CDA" w:rsidP="00062CDA">
      <w:pPr>
        <w:spacing w:after="0" w:line="240" w:lineRule="auto"/>
        <w:rPr>
          <w:rFonts w:ascii="Times New Roman" w:hAnsi="Times New Roman" w:cs="Times New Roman"/>
          <w:sz w:val="24"/>
          <w:szCs w:val="24"/>
        </w:rPr>
      </w:pPr>
    </w:p>
    <w:p w14:paraId="44CF8100" w14:textId="77777777" w:rsidR="00062CDA" w:rsidRPr="0069006E" w:rsidRDefault="00062CDA" w:rsidP="00062CDA">
      <w:pPr>
        <w:spacing w:after="0" w:line="240" w:lineRule="auto"/>
        <w:rPr>
          <w:rFonts w:ascii="Times New Roman" w:hAnsi="Times New Roman" w:cs="Times New Roman"/>
          <w:sz w:val="24"/>
          <w:szCs w:val="24"/>
        </w:rPr>
      </w:pPr>
      <w:r w:rsidRPr="0069006E">
        <w:rPr>
          <w:rFonts w:ascii="Times New Roman" w:hAnsi="Times New Roman" w:cs="Times New Roman"/>
          <w:sz w:val="24"/>
          <w:szCs w:val="24"/>
        </w:rPr>
        <w:t xml:space="preserve">This research suggests that due to the yield of 10-15% less with strong ABA than mild ABA, to successfully achieve a single AMS date using a strong ABA a minimum of 8 mg dry weight of </w:t>
      </w:r>
      <w:r w:rsidRPr="0069006E">
        <w:rPr>
          <w:rFonts w:ascii="Times New Roman" w:hAnsi="Times New Roman" w:cs="Times New Roman"/>
          <w:i/>
          <w:sz w:val="24"/>
          <w:szCs w:val="24"/>
        </w:rPr>
        <w:t xml:space="preserve">Carex </w:t>
      </w:r>
      <w:r w:rsidRPr="0069006E">
        <w:rPr>
          <w:rFonts w:ascii="Times New Roman" w:hAnsi="Times New Roman" w:cs="Times New Roman"/>
          <w:sz w:val="24"/>
          <w:szCs w:val="24"/>
        </w:rPr>
        <w:t>seeds should normally be required to yield 1 mg of carbon for dating, although one sample in the current study was successful with only 5.6 mg. Similarly, c. 4 mg is recommended for</w:t>
      </w:r>
      <w:r w:rsidRPr="0069006E">
        <w:rPr>
          <w:rFonts w:ascii="Times New Roman" w:hAnsi="Times New Roman" w:cs="Times New Roman"/>
          <w:i/>
          <w:sz w:val="24"/>
          <w:szCs w:val="24"/>
        </w:rPr>
        <w:t xml:space="preserve"> Potamageton, </w:t>
      </w:r>
      <w:r w:rsidRPr="0069006E">
        <w:rPr>
          <w:rFonts w:ascii="Times New Roman" w:hAnsi="Times New Roman" w:cs="Times New Roman"/>
          <w:sz w:val="24"/>
          <w:szCs w:val="24"/>
        </w:rPr>
        <w:t xml:space="preserve">although some samples as small as 2.5 mg generated the necessary 1 mg of carbon. </w:t>
      </w:r>
      <w:r>
        <w:rPr>
          <w:rFonts w:ascii="Times New Roman" w:hAnsi="Times New Roman" w:cs="Times New Roman"/>
          <w:sz w:val="24"/>
          <w:szCs w:val="24"/>
        </w:rPr>
        <w:t xml:space="preserve">This is potentially problematic for last glacial age samples. Harsh climatic conditions in the last glacial were associated with lower biomass and the yield of seeds per weight of sediment is accordingly much lower than from interglacial sequences. </w:t>
      </w:r>
      <w:r w:rsidRPr="0069006E">
        <w:rPr>
          <w:rFonts w:ascii="Times New Roman" w:hAnsi="Times New Roman" w:cs="Times New Roman"/>
          <w:sz w:val="24"/>
          <w:szCs w:val="24"/>
        </w:rPr>
        <w:t xml:space="preserve">In </w:t>
      </w:r>
      <w:r>
        <w:rPr>
          <w:rFonts w:ascii="Times New Roman" w:hAnsi="Times New Roman" w:cs="Times New Roman"/>
          <w:sz w:val="24"/>
          <w:szCs w:val="24"/>
        </w:rPr>
        <w:t>last glacial sample BFA15&lt;1&gt;</w:t>
      </w:r>
      <w:r w:rsidRPr="0069006E">
        <w:rPr>
          <w:rFonts w:ascii="Times New Roman" w:hAnsi="Times New Roman" w:cs="Times New Roman"/>
          <w:sz w:val="24"/>
          <w:szCs w:val="24"/>
        </w:rPr>
        <w:t xml:space="preserve"> (Table</w:t>
      </w:r>
      <w:r>
        <w:rPr>
          <w:rFonts w:ascii="Times New Roman" w:hAnsi="Times New Roman" w:cs="Times New Roman"/>
          <w:sz w:val="24"/>
          <w:szCs w:val="24"/>
        </w:rPr>
        <w:t xml:space="preserve"> 3</w:t>
      </w:r>
      <w:r w:rsidRPr="0069006E">
        <w:rPr>
          <w:rFonts w:ascii="Times New Roman" w:hAnsi="Times New Roman" w:cs="Times New Roman"/>
          <w:sz w:val="24"/>
          <w:szCs w:val="24"/>
        </w:rPr>
        <w:t xml:space="preserve">), yields of </w:t>
      </w:r>
      <w:r w:rsidRPr="0069006E">
        <w:rPr>
          <w:rFonts w:ascii="Times New Roman" w:hAnsi="Times New Roman" w:cs="Times New Roman"/>
          <w:i/>
          <w:sz w:val="24"/>
          <w:szCs w:val="24"/>
        </w:rPr>
        <w:t>Carex</w:t>
      </w:r>
      <w:r w:rsidRPr="0069006E">
        <w:rPr>
          <w:rFonts w:ascii="Times New Roman" w:hAnsi="Times New Roman" w:cs="Times New Roman"/>
          <w:sz w:val="24"/>
          <w:szCs w:val="24"/>
        </w:rPr>
        <w:t xml:space="preserve"> </w:t>
      </w:r>
      <w:r>
        <w:rPr>
          <w:rFonts w:ascii="Times New Roman" w:hAnsi="Times New Roman" w:cs="Times New Roman"/>
          <w:sz w:val="24"/>
          <w:szCs w:val="24"/>
        </w:rPr>
        <w:t>were</w:t>
      </w:r>
      <w:r w:rsidRPr="0069006E">
        <w:rPr>
          <w:rFonts w:ascii="Times New Roman" w:hAnsi="Times New Roman" w:cs="Times New Roman"/>
          <w:sz w:val="24"/>
          <w:szCs w:val="24"/>
        </w:rPr>
        <w:t xml:space="preserve"> c. 1 mg of seeds per 1.7 kg initial sample, whereas </w:t>
      </w:r>
      <w:r w:rsidRPr="0069006E">
        <w:rPr>
          <w:rFonts w:ascii="Times New Roman" w:hAnsi="Times New Roman" w:cs="Times New Roman"/>
          <w:i/>
          <w:sz w:val="24"/>
          <w:szCs w:val="24"/>
        </w:rPr>
        <w:t xml:space="preserve">Potamageton </w:t>
      </w:r>
      <w:r w:rsidRPr="0069006E">
        <w:rPr>
          <w:rFonts w:ascii="Times New Roman" w:hAnsi="Times New Roman" w:cs="Times New Roman"/>
          <w:sz w:val="24"/>
          <w:szCs w:val="24"/>
        </w:rPr>
        <w:t>yields were c. 1 mg per 0.3 kg.</w:t>
      </w:r>
      <w:r>
        <w:rPr>
          <w:rFonts w:ascii="Times New Roman" w:hAnsi="Times New Roman" w:cs="Times New Roman"/>
          <w:sz w:val="24"/>
          <w:szCs w:val="24"/>
        </w:rPr>
        <w:t xml:space="preserve"> </w:t>
      </w:r>
      <w:r w:rsidRPr="0069006E">
        <w:rPr>
          <w:rFonts w:ascii="Times New Roman" w:hAnsi="Times New Roman" w:cs="Times New Roman"/>
          <w:sz w:val="24"/>
          <w:szCs w:val="24"/>
        </w:rPr>
        <w:t xml:space="preserve">Whilst this may partly reflect the greater mineralisation observed in some of the </w:t>
      </w:r>
      <w:r w:rsidRPr="0069006E">
        <w:rPr>
          <w:rFonts w:ascii="Times New Roman" w:hAnsi="Times New Roman" w:cs="Times New Roman"/>
          <w:i/>
          <w:sz w:val="24"/>
          <w:szCs w:val="24"/>
        </w:rPr>
        <w:t xml:space="preserve">Potamageton </w:t>
      </w:r>
      <w:r w:rsidRPr="0069006E">
        <w:rPr>
          <w:rFonts w:ascii="Times New Roman" w:hAnsi="Times New Roman" w:cs="Times New Roman"/>
          <w:sz w:val="24"/>
          <w:szCs w:val="24"/>
        </w:rPr>
        <w:t>seeds,</w:t>
      </w:r>
      <w:r w:rsidRPr="0069006E">
        <w:rPr>
          <w:rFonts w:ascii="Times New Roman" w:hAnsi="Times New Roman" w:cs="Times New Roman"/>
          <w:i/>
          <w:sz w:val="24"/>
          <w:szCs w:val="24"/>
        </w:rPr>
        <w:t xml:space="preserve"> </w:t>
      </w:r>
      <w:r w:rsidRPr="0069006E">
        <w:rPr>
          <w:rFonts w:ascii="Times New Roman" w:hAnsi="Times New Roman" w:cs="Times New Roman"/>
          <w:sz w:val="24"/>
          <w:szCs w:val="24"/>
        </w:rPr>
        <w:t xml:space="preserve">the total numbers of seeds were also higher as well as their weight. These seed yields are typical for last glacial samples in northwest Europe. </w:t>
      </w:r>
      <w:r>
        <w:rPr>
          <w:rFonts w:ascii="Times New Roman" w:hAnsi="Times New Roman" w:cs="Times New Roman"/>
          <w:sz w:val="24"/>
          <w:szCs w:val="24"/>
        </w:rPr>
        <w:t xml:space="preserve">Thus, 45 kg (about 4 half-filled rubble sacks) of last glacial sediment was sieved in order to extract sufficient seeds to test only three pretreatments, and multiple bags of sediment should be retrieved when sampling fluvial deposits, as is already standard practice if analysing vertebrate or beetle remains. When coring lacustrine deposits from the last glacial, wide gauge cores or multiple borings from immediately adjacent locations should be considered to provide sufficient material for dating using this harsher pretreatment. </w:t>
      </w:r>
    </w:p>
    <w:p w14:paraId="6794B0EB" w14:textId="77777777" w:rsidR="00062CDA" w:rsidRPr="00543276" w:rsidRDefault="00062CDA" w:rsidP="00062CDA">
      <w:pPr>
        <w:pStyle w:val="ListParagraph"/>
        <w:numPr>
          <w:ilvl w:val="1"/>
          <w:numId w:val="1"/>
        </w:numPr>
        <w:autoSpaceDE w:val="0"/>
        <w:autoSpaceDN w:val="0"/>
        <w:adjustRightInd w:val="0"/>
        <w:spacing w:before="240"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lastRenderedPageBreak/>
        <w:t>Seeds known to be beyond the radiocarbon limit (older than 50 ka) yield infinite radiocarbon ages</w:t>
      </w:r>
    </w:p>
    <w:p w14:paraId="4E5411FE"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0A432953"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Seeds from last interglacial sediments allowed testing of eight pretreatments, including very harsh ones usually reserved for charcoal (Figure 3, Table 2). Results showed that even with 100 mg starting weights, neither </w:t>
      </w:r>
      <w:r>
        <w:rPr>
          <w:rFonts w:ascii="Times New Roman" w:hAnsi="Times New Roman" w:cs="Times New Roman"/>
          <w:i/>
          <w:iCs/>
          <w:sz w:val="24"/>
          <w:szCs w:val="24"/>
        </w:rPr>
        <w:t xml:space="preserve">Carex </w:t>
      </w:r>
      <w:r>
        <w:rPr>
          <w:rFonts w:ascii="Times New Roman" w:hAnsi="Times New Roman" w:cs="Times New Roman"/>
          <w:sz w:val="24"/>
          <w:szCs w:val="24"/>
        </w:rPr>
        <w:t xml:space="preserve">nor </w:t>
      </w:r>
      <w:r>
        <w:rPr>
          <w:rFonts w:ascii="Times New Roman" w:hAnsi="Times New Roman" w:cs="Times New Roman"/>
          <w:i/>
          <w:iCs/>
          <w:sz w:val="24"/>
          <w:szCs w:val="24"/>
        </w:rPr>
        <w:t xml:space="preserve">Potamogeton </w:t>
      </w:r>
      <w:r>
        <w:rPr>
          <w:rFonts w:ascii="Times New Roman" w:hAnsi="Times New Roman" w:cs="Times New Roman"/>
          <w:sz w:val="24"/>
          <w:szCs w:val="24"/>
        </w:rPr>
        <w:t xml:space="preserve">survived the harshest pretreatment, ABOx (acid-base-oxidation). Chlorite-alkali-acid survival rates were also too low to be useful. For all other pretreatments, the percentage mass yield for </w:t>
      </w:r>
      <w:r>
        <w:rPr>
          <w:rFonts w:ascii="Times New Roman" w:hAnsi="Times New Roman" w:cs="Times New Roman"/>
          <w:i/>
          <w:iCs/>
          <w:sz w:val="24"/>
          <w:szCs w:val="24"/>
        </w:rPr>
        <w:t>Carex</w:t>
      </w:r>
      <w:r>
        <w:rPr>
          <w:rFonts w:ascii="Times New Roman" w:hAnsi="Times New Roman" w:cs="Times New Roman"/>
          <w:sz w:val="24"/>
          <w:szCs w:val="24"/>
        </w:rPr>
        <w:t xml:space="preserve"> was much lower than for </w:t>
      </w:r>
      <w:r>
        <w:rPr>
          <w:rFonts w:ascii="Times New Roman" w:hAnsi="Times New Roman" w:cs="Times New Roman"/>
          <w:i/>
          <w:iCs/>
          <w:sz w:val="24"/>
          <w:szCs w:val="24"/>
        </w:rPr>
        <w:t>Potamogeton</w:t>
      </w:r>
      <w:r>
        <w:rPr>
          <w:rFonts w:ascii="Times New Roman" w:hAnsi="Times New Roman" w:cs="Times New Roman"/>
          <w:sz w:val="24"/>
          <w:szCs w:val="24"/>
        </w:rPr>
        <w:t xml:space="preserve">, possibly because </w:t>
      </w:r>
      <w:r>
        <w:rPr>
          <w:rFonts w:ascii="Times New Roman" w:hAnsi="Times New Roman" w:cs="Times New Roman"/>
          <w:i/>
          <w:iCs/>
          <w:sz w:val="24"/>
          <w:szCs w:val="24"/>
        </w:rPr>
        <w:t>Carex</w:t>
      </w:r>
      <w:r>
        <w:rPr>
          <w:rFonts w:ascii="Times New Roman" w:hAnsi="Times New Roman" w:cs="Times New Roman"/>
          <w:sz w:val="24"/>
          <w:szCs w:val="24"/>
        </w:rPr>
        <w:t xml:space="preserve"> seeds have a larger surface:volume ratio and their smaller size makes loss of material during pretreatment preparation more likely.</w:t>
      </w:r>
    </w:p>
    <w:p w14:paraId="4D9505C8"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690B9F13"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Both </w:t>
      </w:r>
      <w:r>
        <w:rPr>
          <w:rFonts w:ascii="Times New Roman" w:hAnsi="Times New Roman" w:cs="Times New Roman"/>
          <w:i/>
          <w:iCs/>
          <w:sz w:val="24"/>
          <w:szCs w:val="24"/>
        </w:rPr>
        <w:t>Potamogeton</w:t>
      </w:r>
      <w:r>
        <w:rPr>
          <w:rFonts w:ascii="Times New Roman" w:hAnsi="Times New Roman" w:cs="Times New Roman"/>
          <w:sz w:val="24"/>
          <w:szCs w:val="24"/>
        </w:rPr>
        <w:t xml:space="preserve"> and </w:t>
      </w:r>
      <w:r>
        <w:rPr>
          <w:rFonts w:ascii="Times New Roman" w:hAnsi="Times New Roman" w:cs="Times New Roman"/>
          <w:i/>
          <w:iCs/>
          <w:sz w:val="24"/>
          <w:szCs w:val="24"/>
        </w:rPr>
        <w:t>Carex</w:t>
      </w:r>
      <w:r>
        <w:rPr>
          <w:rFonts w:ascii="Times New Roman" w:hAnsi="Times New Roman" w:cs="Times New Roman"/>
          <w:sz w:val="24"/>
          <w:szCs w:val="24"/>
        </w:rPr>
        <w:t xml:space="preserve"> last interglacial seeds yielded predicted infinite radiocarbon ages from the mild ABA pretreatment test so further dating was abandoned. Radiocarbon dating of </w:t>
      </w:r>
      <w:r>
        <w:rPr>
          <w:rFonts w:ascii="Times New Roman" w:hAnsi="Times New Roman" w:cs="Times New Roman"/>
          <w:i/>
          <w:iCs/>
          <w:sz w:val="24"/>
          <w:szCs w:val="24"/>
        </w:rPr>
        <w:t>Carex</w:t>
      </w:r>
      <w:r>
        <w:rPr>
          <w:rFonts w:ascii="Times New Roman" w:hAnsi="Times New Roman" w:cs="Times New Roman"/>
          <w:sz w:val="24"/>
          <w:szCs w:val="24"/>
        </w:rPr>
        <w:t xml:space="preserve"> from DSJ34 (c. 73 ka old) was problematic due to small samples with low yields (&gt;37200 and &gt;33300 BP – Table 2). Radiocarbon dating of </w:t>
      </w:r>
      <w:r>
        <w:rPr>
          <w:rFonts w:ascii="Times New Roman" w:hAnsi="Times New Roman" w:cs="Times New Roman"/>
          <w:i/>
          <w:iCs/>
          <w:sz w:val="24"/>
          <w:szCs w:val="24"/>
        </w:rPr>
        <w:t>Potamogeton</w:t>
      </w:r>
      <w:r>
        <w:rPr>
          <w:rFonts w:ascii="Times New Roman" w:hAnsi="Times New Roman" w:cs="Times New Roman"/>
          <w:sz w:val="24"/>
          <w:szCs w:val="24"/>
        </w:rPr>
        <w:t xml:space="preserve"> from DSJ34 was much closer to the expected age than previous acid-washed dates on different species, with all pretreatments close enough to background radiocarbon levels to be considered infinite (Table 2).</w:t>
      </w:r>
    </w:p>
    <w:p w14:paraId="7DE2786F"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p>
    <w:p w14:paraId="74334709" w14:textId="77777777" w:rsidR="00062CDA" w:rsidRPr="00543276" w:rsidRDefault="00062CDA" w:rsidP="00062CDA">
      <w:pPr>
        <w:pStyle w:val="ListParagraph"/>
        <w:numPr>
          <w:ilvl w:val="1"/>
          <w:numId w:val="1"/>
        </w:numPr>
        <w:tabs>
          <w:tab w:val="left" w:pos="1843"/>
        </w:tabs>
        <w:autoSpaceDE w:val="0"/>
        <w:autoSpaceDN w:val="0"/>
        <w:adjustRightInd w:val="0"/>
        <w:spacing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Seeds within the range of the radiocarbon technique indicate harsher pretreatments can remove more recent contamination</w:t>
      </w:r>
    </w:p>
    <w:p w14:paraId="6E39294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1F0FF6E"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with the older samples, the percentage mass yield for </w:t>
      </w:r>
      <w:r>
        <w:rPr>
          <w:rFonts w:ascii="Times New Roman" w:hAnsi="Times New Roman" w:cs="Times New Roman"/>
          <w:i/>
          <w:iCs/>
          <w:sz w:val="24"/>
          <w:szCs w:val="24"/>
        </w:rPr>
        <w:t>Carex</w:t>
      </w:r>
      <w:r>
        <w:rPr>
          <w:rFonts w:ascii="Times New Roman" w:hAnsi="Times New Roman" w:cs="Times New Roman"/>
          <w:sz w:val="24"/>
          <w:szCs w:val="24"/>
        </w:rPr>
        <w:t xml:space="preserve"> is lower than for </w:t>
      </w:r>
      <w:r>
        <w:rPr>
          <w:rFonts w:ascii="Times New Roman" w:hAnsi="Times New Roman" w:cs="Times New Roman"/>
          <w:i/>
          <w:iCs/>
          <w:sz w:val="24"/>
          <w:szCs w:val="24"/>
        </w:rPr>
        <w:t>Potamogeton</w:t>
      </w:r>
      <w:r>
        <w:rPr>
          <w:rFonts w:ascii="Times New Roman" w:hAnsi="Times New Roman" w:cs="Times New Roman"/>
          <w:sz w:val="24"/>
          <w:szCs w:val="24"/>
        </w:rPr>
        <w:t xml:space="preserve"> across all pretreatments (Table 3). These results strongly suggest that if the reservoir effect can either be accounted for or discounted, </w:t>
      </w:r>
      <w:r>
        <w:rPr>
          <w:rFonts w:ascii="Times New Roman" w:hAnsi="Times New Roman" w:cs="Times New Roman"/>
          <w:i/>
          <w:iCs/>
          <w:sz w:val="24"/>
          <w:szCs w:val="24"/>
        </w:rPr>
        <w:t>Potamogeton</w:t>
      </w:r>
      <w:r>
        <w:rPr>
          <w:rFonts w:ascii="Times New Roman" w:hAnsi="Times New Roman" w:cs="Times New Roman"/>
          <w:sz w:val="24"/>
          <w:szCs w:val="24"/>
        </w:rPr>
        <w:t xml:space="preserve"> is a good target for radiocarbon dating.</w:t>
      </w:r>
    </w:p>
    <w:p w14:paraId="3583DDD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1EE1D0B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Figure 4a shows that</w:t>
      </w:r>
      <w:r>
        <w:rPr>
          <w:rFonts w:ascii="Times New Roman" w:hAnsi="Times New Roman" w:cs="Times New Roman"/>
          <w:i/>
          <w:iCs/>
          <w:sz w:val="24"/>
          <w:szCs w:val="24"/>
        </w:rPr>
        <w:t xml:space="preserve"> </w:t>
      </w:r>
      <w:r>
        <w:rPr>
          <w:rFonts w:ascii="Times New Roman" w:hAnsi="Times New Roman" w:cs="Times New Roman"/>
          <w:sz w:val="24"/>
          <w:szCs w:val="24"/>
        </w:rPr>
        <w:t xml:space="preserve">successively harsher pretreatments on acid-washed archive </w:t>
      </w:r>
      <w:r>
        <w:rPr>
          <w:rFonts w:ascii="Times New Roman" w:hAnsi="Times New Roman" w:cs="Times New Roman"/>
          <w:i/>
          <w:iCs/>
          <w:sz w:val="24"/>
          <w:szCs w:val="24"/>
        </w:rPr>
        <w:t>Potamogeton</w:t>
      </w:r>
      <w:r>
        <w:rPr>
          <w:rFonts w:ascii="Times New Roman" w:hAnsi="Times New Roman" w:cs="Times New Roman"/>
          <w:sz w:val="24"/>
          <w:szCs w:val="24"/>
        </w:rPr>
        <w:t xml:space="preserve"> from ST93 yielded older ages, with the calibrated radiocarbon age using strong ABA matching almost exactly with the midpoint of the associated OSL age of 34.4 </w:t>
      </w:r>
      <w:r w:rsidRPr="00B41388">
        <w:rPr>
          <w:rFonts w:ascii="Times New Roman" w:hAnsi="Times New Roman" w:cs="Times New Roman"/>
          <w:sz w:val="24"/>
          <w:szCs w:val="24"/>
        </w:rPr>
        <w:t>±</w:t>
      </w:r>
      <w:r w:rsidRPr="00A50DA0">
        <w:rPr>
          <w:rFonts w:ascii="Times New Roman" w:hAnsi="Times New Roman" w:cs="Times New Roman"/>
          <w:sz w:val="24"/>
          <w:szCs w:val="24"/>
        </w:rPr>
        <w:t xml:space="preserve"> </w:t>
      </w:r>
      <w:r>
        <w:rPr>
          <w:rFonts w:ascii="Times New Roman" w:hAnsi="Times New Roman" w:cs="Times New Roman"/>
          <w:sz w:val="24"/>
          <w:szCs w:val="24"/>
        </w:rPr>
        <w:t xml:space="preserve">2.1 ka (Table 3, Figure 4a - the reservoir effect is unclear because </w:t>
      </w:r>
      <w:r>
        <w:rPr>
          <w:rFonts w:ascii="Times New Roman" w:hAnsi="Times New Roman" w:cs="Times New Roman"/>
          <w:i/>
          <w:iCs/>
          <w:sz w:val="24"/>
          <w:szCs w:val="24"/>
        </w:rPr>
        <w:t>Carex</w:t>
      </w:r>
      <w:r>
        <w:rPr>
          <w:rFonts w:ascii="Times New Roman" w:hAnsi="Times New Roman" w:cs="Times New Roman"/>
          <w:sz w:val="24"/>
          <w:szCs w:val="24"/>
        </w:rPr>
        <w:t xml:space="preserve"> were too few for dating). Whilst other laboratory procedures have improved in the fourteen years since the acid-washed date was generated, these results show that harsher pretreatments enhance the removal of recent contamination (Table 3). In this case, the quality of the conclusion that can be drawn is affected by the large error bar on the OSL age, which spans all three of the radiocarbon ages reported. Thus the comparison is based on the median value of each age estimate. It is possible to achieve higher precision on OSL age estimates, but scatter means that it may sometimes be difficult to do so for fluvial samples (Rixhon et al., 2017). The advantage of OSL ages, however, is that they are truly independent and will not be affected by the same contamination that this experiment is seeking to remove. Future experiments would ideally combine OSL dating to establish whether the radiocarbon age is in the correct part of the last glacial with more precise radiocarbon dating of different material such as bone to establish more firmly the difference between the ages produced using different pretreatments.</w:t>
      </w:r>
    </w:p>
    <w:p w14:paraId="5810563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05C7769D"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Sample BFA15&lt;1&gt; (Figures S1-S3) shows a smaller difference between those ages produced using different pretreatments, but the independent age control has lower error bars (Figure 4b). Nonetheless, these error bars are still large due to the less precise calibration possible near the limits of the technique. These are sufficient to blur the differences between samples somewhat. </w:t>
      </w:r>
      <w:r>
        <w:rPr>
          <w:rFonts w:ascii="Times New Roman" w:hAnsi="Times New Roman" w:cs="Times New Roman"/>
          <w:sz w:val="24"/>
          <w:szCs w:val="24"/>
        </w:rPr>
        <w:lastRenderedPageBreak/>
        <w:t xml:space="preserve">Both mild and strong ABA </w:t>
      </w:r>
      <w:r>
        <w:rPr>
          <w:rFonts w:ascii="Times New Roman" w:hAnsi="Times New Roman" w:cs="Times New Roman"/>
          <w:i/>
          <w:iCs/>
          <w:sz w:val="24"/>
          <w:szCs w:val="24"/>
        </w:rPr>
        <w:t>Carex</w:t>
      </w:r>
      <w:r>
        <w:rPr>
          <w:rFonts w:ascii="Times New Roman" w:hAnsi="Times New Roman" w:cs="Times New Roman"/>
          <w:sz w:val="24"/>
          <w:szCs w:val="24"/>
        </w:rPr>
        <w:t xml:space="preserve"> dates match the ultrafiltered radiocarbon-dated bone best, with only acid-wash noticeably younger. </w:t>
      </w:r>
      <w:r>
        <w:rPr>
          <w:rFonts w:ascii="Times New Roman" w:hAnsi="Times New Roman" w:cs="Times New Roman"/>
          <w:i/>
          <w:iCs/>
          <w:sz w:val="24"/>
          <w:szCs w:val="24"/>
        </w:rPr>
        <w:t>Potamogeton</w:t>
      </w:r>
      <w:r>
        <w:rPr>
          <w:rFonts w:ascii="Times New Roman" w:hAnsi="Times New Roman" w:cs="Times New Roman"/>
          <w:sz w:val="24"/>
          <w:szCs w:val="24"/>
        </w:rPr>
        <w:t xml:space="preserve"> dates are all older (c. 4-5,000 radiocarbon years). There are two possibilities for this difference between the species. The first is that the </w:t>
      </w:r>
      <w:r w:rsidRPr="00F54BBD">
        <w:rPr>
          <w:rFonts w:ascii="Times New Roman" w:hAnsi="Times New Roman" w:cs="Times New Roman"/>
          <w:i/>
          <w:sz w:val="24"/>
          <w:szCs w:val="24"/>
        </w:rPr>
        <w:t>Carex</w:t>
      </w:r>
      <w:r>
        <w:rPr>
          <w:rFonts w:ascii="Times New Roman" w:hAnsi="Times New Roman" w:cs="Times New Roman"/>
          <w:sz w:val="24"/>
          <w:szCs w:val="24"/>
        </w:rPr>
        <w:t xml:space="preserve"> and bone are still recording some contamination that has been removed from the </w:t>
      </w:r>
      <w:r w:rsidRPr="00F54BBD">
        <w:rPr>
          <w:rFonts w:ascii="Times New Roman" w:hAnsi="Times New Roman" w:cs="Times New Roman"/>
          <w:i/>
          <w:sz w:val="24"/>
          <w:szCs w:val="24"/>
        </w:rPr>
        <w:t>Potamageton</w:t>
      </w:r>
      <w:r>
        <w:rPr>
          <w:rFonts w:ascii="Times New Roman" w:hAnsi="Times New Roman" w:cs="Times New Roman"/>
          <w:sz w:val="24"/>
          <w:szCs w:val="24"/>
        </w:rPr>
        <w:t>. The second, and more likely, explanation relates to a freshwater reservoir effect that for some reason is greater than that observed in the channel from which ST93 came.</w:t>
      </w:r>
    </w:p>
    <w:p w14:paraId="501E0C3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BC7C07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Reservoir effects are lower in rivers than lakes because residence times of water in the system are lower (Philippsen, 2013). Residence times of water are lower when surface runoff is dominant. Surface runoff would have been dominant during much of the last glacial, when the hydrological regime of periglacial river systems was dominated by spring snow melt and ice break floods rather than groundwater (Woo, 1990). It is possible to use the sedimentology of a fluvial deposit to determine how long lived the channel that is being sampled was. As stated above, there are two end members of fluvial channels within last glacial deposits in lowland Britain. These are represented in this study by the ephemeral scour-fill of ST93, filled with sand with plant beds. This is likely to have been eroded and filled within a single flood event, with seeds entrained into the sediments from surface runoff and no </w:t>
      </w:r>
      <w:r w:rsidRPr="008B4D72">
        <w:rPr>
          <w:rFonts w:ascii="Times New Roman" w:hAnsi="Times New Roman" w:cs="Times New Roman"/>
          <w:i/>
          <w:sz w:val="24"/>
          <w:szCs w:val="24"/>
        </w:rPr>
        <w:t>in situ</w:t>
      </w:r>
      <w:r>
        <w:rPr>
          <w:rFonts w:ascii="Times New Roman" w:hAnsi="Times New Roman" w:cs="Times New Roman"/>
          <w:sz w:val="24"/>
          <w:szCs w:val="24"/>
        </w:rPr>
        <w:t xml:space="preserve"> plant growth (West et al., 1993). In contrast, Channel D is filled with much finer grained sediments (Figure S3), which would have settled out slowly over time through suspension. In such more persistently flooded settings, groundwater influence and thus reservoir effects will be greater. </w:t>
      </w:r>
    </w:p>
    <w:p w14:paraId="292FACAA"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4FFACE8" w14:textId="77777777" w:rsidR="00062CDA" w:rsidRPr="00543276" w:rsidRDefault="00062CDA" w:rsidP="00062CDA">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543276">
        <w:rPr>
          <w:rFonts w:ascii="Times New Roman" w:hAnsi="Times New Roman" w:cs="Times New Roman"/>
          <w:b/>
          <w:bCs/>
          <w:sz w:val="24"/>
          <w:szCs w:val="24"/>
        </w:rPr>
        <w:t xml:space="preserve">Discussion </w:t>
      </w:r>
      <w:r>
        <w:rPr>
          <w:rFonts w:ascii="Times New Roman" w:hAnsi="Times New Roman" w:cs="Times New Roman"/>
          <w:b/>
          <w:bCs/>
          <w:sz w:val="24"/>
          <w:szCs w:val="24"/>
        </w:rPr>
        <w:t xml:space="preserve">and Conclusions </w:t>
      </w:r>
      <w:r w:rsidRPr="00543276">
        <w:rPr>
          <w:rFonts w:ascii="Times New Roman" w:hAnsi="Times New Roman" w:cs="Times New Roman"/>
          <w:b/>
          <w:bCs/>
          <w:sz w:val="24"/>
          <w:szCs w:val="24"/>
        </w:rPr>
        <w:t>- Importance of changing pretreatments on future radiocarbon-dated samples for understanding terrestrial climatic instability in the last glacial</w:t>
      </w:r>
    </w:p>
    <w:p w14:paraId="7F990E21"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p>
    <w:p w14:paraId="2DBFFDA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Radiocarbon dating of seeds is likely to remain a key technique in dating discontinuous last glacial environmental sequences, emphasising the need to improve the reliability of such dates. After standard precautions (Rixhon et al., 2017), this can be achieved through the chemical pretreatments applied in the radiocarbon laboratory to remove modern contamination, the choice of which should be discussed between the sample submitter and the laboratory.</w:t>
      </w:r>
    </w:p>
    <w:p w14:paraId="3971C3DC"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5C73958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Our experiments, the first with independent age control, show that a simple acid wash, still undertaken frequently in many laboratories (e.g. Dunbar et al., 2016) yields ages that are too young across all samples (Figure 4, Tables 2, 3). However, harsher chemical pretreatments developed for use on charcoal are too destructive to use on seeds (Figure 3). A pretreatment that provides a trade-off between sample loss and contamination removal is therefore needed. Whilst we agree with previous studies (e.g. Hajdas et al., 2007)</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that a mild ABA pretreatment </w:t>
      </w:r>
      <w:r w:rsidRPr="005156BB">
        <w:rPr>
          <w:rFonts w:ascii="Times New Roman" w:hAnsi="Times New Roman" w:cs="Times New Roman"/>
          <w:i/>
          <w:sz w:val="24"/>
          <w:szCs w:val="24"/>
        </w:rPr>
        <w:t>can</w:t>
      </w:r>
      <w:r>
        <w:rPr>
          <w:rFonts w:ascii="Times New Roman" w:hAnsi="Times New Roman" w:cs="Times New Roman"/>
          <w:sz w:val="24"/>
          <w:szCs w:val="24"/>
        </w:rPr>
        <w:t xml:space="preserve"> yield reliable ages, we suggest that strong ABA is wiser. The results presented above need to be replicated from other sequences, but there is nonetheless an indication that strong ABA removes more contamination. Often, sample material or financial resources are limited and only a single age determination can be undertaken from a sample, meaning that it would not be possible to detect whether the mild ABA pretreatment had been sufficient. In this case, the precautionary principle would be to apply strong ABA, because it only requires a little more sample material and may yield a significantly more reliable age (Table 3). Similarly, even though harsher pretreatments such as ABOx on charcoal or ultrafiltration on bone have revised previous dates in only some samples (Brock et al., 2009), many laboratories apply them to most samples as a </w:t>
      </w:r>
      <w:r>
        <w:rPr>
          <w:rFonts w:ascii="Times New Roman" w:hAnsi="Times New Roman" w:cs="Times New Roman"/>
          <w:sz w:val="24"/>
          <w:szCs w:val="24"/>
        </w:rPr>
        <w:lastRenderedPageBreak/>
        <w:t xml:space="preserve">precaution. The lower survival rates (10-15% greater sample loss by mass) of material using strong ABA will necessitate slightly larger sample collection, which should be allowed for in the field. An alternative to collecting more sediment is to consider the use of </w:t>
      </w:r>
      <w:r>
        <w:rPr>
          <w:rFonts w:ascii="Times New Roman" w:hAnsi="Times New Roman" w:cs="Times New Roman"/>
          <w:i/>
          <w:iCs/>
          <w:sz w:val="24"/>
          <w:szCs w:val="24"/>
        </w:rPr>
        <w:t>Potamogeton</w:t>
      </w:r>
      <w:r>
        <w:rPr>
          <w:rFonts w:ascii="Times New Roman" w:hAnsi="Times New Roman" w:cs="Times New Roman"/>
          <w:sz w:val="24"/>
          <w:szCs w:val="24"/>
        </w:rPr>
        <w:t xml:space="preserve"> in dating such sequences. It has a much better yield by weight than </w:t>
      </w:r>
      <w:r>
        <w:rPr>
          <w:rFonts w:ascii="Times New Roman" w:hAnsi="Times New Roman" w:cs="Times New Roman"/>
          <w:i/>
          <w:iCs/>
          <w:sz w:val="24"/>
          <w:szCs w:val="24"/>
        </w:rPr>
        <w:t xml:space="preserve">Carex </w:t>
      </w:r>
      <w:r>
        <w:rPr>
          <w:rFonts w:ascii="Times New Roman" w:hAnsi="Times New Roman" w:cs="Times New Roman"/>
          <w:sz w:val="24"/>
          <w:szCs w:val="24"/>
        </w:rPr>
        <w:t>because each seed is larger (Figure S4). Whilst freshwater reservoir effects may be relevant where residence times of water were high during deposition, they are small compared with the scale of effect that may come from the presence of younger carbon (Figure 2). The likelihood of a large reservoir effect can be determined by sedimentological interpretation of the sample context, as discussed above.</w:t>
      </w:r>
    </w:p>
    <w:p w14:paraId="593B53BF"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5408B714"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These results have significant implications for interpreting published studies and planning future work in the last glacial. Figure 5 is a compilation of published age and temperature estimates from papers published since radiocarbon dating was developed in the late 1950s. The temperature estimates are all mean July temperatures (for beetles, this involved taking the midpoint of a range). For each age estimate, consideration of the pretreatments and materials used (Figure 1b), in addition to evidence from independent age control, allowed us to traffic light code each sample. Where independent age control was available, dates either agreed (green shading) or were significantly too young (red shading). Those samples without independent age control were given amber shading because none of the samples had pretreatments that the results of this study would suggest were sufficient to remove contamination. In addition, many were sediment samples and very few come from a full stratigraphic sequence or were replicated for quality control (see Small et al., 2016). It is important to note that all the interstadial events identified from discontinuous northern European sequences in the last glacial (July temperatures c.&gt;15</w:t>
      </w:r>
      <w:r>
        <w:rPr>
          <w:rFonts w:ascii="Times New Roman" w:hAnsi="Times New Roman" w:cs="Times New Roman"/>
          <w:sz w:val="24"/>
          <w:szCs w:val="24"/>
          <w:vertAlign w:val="superscript"/>
        </w:rPr>
        <w:t>o</w:t>
      </w:r>
      <w:r>
        <w:rPr>
          <w:rFonts w:ascii="Times New Roman" w:hAnsi="Times New Roman" w:cs="Times New Roman"/>
          <w:sz w:val="24"/>
          <w:szCs w:val="24"/>
        </w:rPr>
        <w:t>C, dates circled) have radiocarbon ages traffic light coded either amber or red (Figure 5, Table S3). The warmest climatic conditions in the sequences in Figure 5 are predominantly dated to c. 40-45kya, with fewer sequences dated to 30-40kya. Where tested, many samples yielding ages between 30-40kya agreed with independent age control (as predicted, Figure 2). Samples dated to beyond 40kya are more contested. It is critical to determine their reliability, since it is this period that coincides with the Neanderthal-modern human transition. However, of the few published sequences where independent age control exists for samples yielding evidence for warmer temperatures, only at Sokli does it confirm the radiocarbon age (and even here with an OSL age range of 32-64kya relating to infinite radiocarbon ages). Elsewhere, the independent ages are around 80-90kya (Nochten [Engels et al., 2008], Isleworth [Currant and Jacobi, 2001; Penkman et al., 2011]) or possibly 40-64kya at Kaarreoja, where an OSL age of 52 ± 12 ka underlies an infinite age on wood of  &gt;45kya (Sarala et al., 2016). If these interstadials actually date to MIS 4 (57-71 ka) or the end of MIS 5 (5a 71-85 ka; 5b 85-92 ka) rather than MIS 3, the implication is that Neanderthals preferentially survived in the warmest interstadial landscapes (Stewart et al., 2003) but lacked the adaptability of modern humans in colder stadials and interstadials. Until sequences currently placed using radiocarbon to c. 40kya can be more reliably assigned to the correct part of the last glacial period, we are forced to treat with caution all gently pre-treated radiocarbon ages older than ca. 35ka (Briant and Bateman, 2009) radiocarbon years ago.</w:t>
      </w:r>
    </w:p>
    <w:p w14:paraId="6D645B4C"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3E0F5511"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absence of reliable age constraints on palaeoenvironmental and palaeoclimatic records thus severely limits our ability to link, for example, periods of hominin occupation or mammalian extinction events to individual Greenland (Inter)stadial events. Identification of such events is critical for establishing the degree of environmental stress on fauna (and hominins) and the </w:t>
      </w:r>
      <w:r>
        <w:rPr>
          <w:rFonts w:ascii="Times New Roman" w:hAnsi="Times New Roman" w:cs="Times New Roman"/>
          <w:sz w:val="24"/>
          <w:szCs w:val="24"/>
        </w:rPr>
        <w:lastRenderedPageBreak/>
        <w:t>drivers behind adaptive strategies such as dietary change or seasonal movements. The situation cannot be resolved by simply creating databases of historically-published records (e.g. Figure 5), however well ‘audited’, because fundamental chronological accuracy may be unreliable, even for recently-produced age-estimates. Here we have shown experimentally that the pretreatment used can affect the radiocarbon age yielded on seeds, as has previously been shown for bone and charcoal. The independent age control used (as discussed above), could be improved by having smaller error bars on both the OSL ages and the radiocarbon calibrations. Nonetheless, there is a strong suggestion that the gentle acid-only pretreatment is insufficient for samples this close to the limit and should be abandoned. Furthermore, the precautionary principle would suggest that slightly larger samples should be submitted so that the harsher pretreatment of strong ABA can be used in preference to mild ABA to provide greater confidence in contaminant removal. It is our contention that this approach will be able to more effectively identify those sequences that are beyond the radiocarbon limit, and more reliably assign others to MIS 3. In addition to future work that we plan to consolidate these results, we look forward to seeing the results of others who choose to implement our recommendations.</w:t>
      </w:r>
    </w:p>
    <w:p w14:paraId="6D3F3AB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2DBCCB56" w14:textId="77777777" w:rsidR="00062CDA" w:rsidRDefault="00062CDA" w:rsidP="00062CD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Acknowledgements</w:t>
      </w:r>
    </w:p>
    <w:p w14:paraId="3ED16D19" w14:textId="77777777" w:rsidR="00062CDA" w:rsidRDefault="00062CDA" w:rsidP="00062CDA">
      <w:pPr>
        <w:autoSpaceDE w:val="0"/>
        <w:autoSpaceDN w:val="0"/>
        <w:adjustRightInd w:val="0"/>
        <w:spacing w:after="0" w:line="240" w:lineRule="auto"/>
        <w:rPr>
          <w:rFonts w:ascii="Times New Roman" w:hAnsi="Times New Roman" w:cs="Times New Roman"/>
          <w:sz w:val="24"/>
          <w:szCs w:val="24"/>
        </w:rPr>
      </w:pPr>
    </w:p>
    <w:p w14:paraId="7257D872" w14:textId="4FA71E39" w:rsidR="00D0234E" w:rsidRDefault="00062CDA" w:rsidP="00A35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radiocarbon dating was undertaken at the Oxford Radiocarbon Accelerator Unit, financially supported by the NERC radiocarbon facility, both through in-house funding for pilot dates (with thanks to Professors Tom Higham and Christopher Bronk Ramsey) and NRCF grant 1848.1014. We thank Hanson Aggregates and especially Andrew Mortlock for access to the Bradley Fen A site. The figures were prepared by Ed Oliver at Queen Mary, University of London. Final thanks go to the School of Social Science, History and Philosophy at Birkbeck who provided considerable financial support. The amino acid work was partially supported by the Leverhulme Trust.</w:t>
      </w:r>
    </w:p>
    <w:p w14:paraId="2F177A36" w14:textId="77777777" w:rsidR="00A35699" w:rsidRDefault="00A35699" w:rsidP="00A35699">
      <w:pPr>
        <w:autoSpaceDE w:val="0"/>
        <w:autoSpaceDN w:val="0"/>
        <w:adjustRightInd w:val="0"/>
        <w:spacing w:after="0" w:line="240" w:lineRule="auto"/>
        <w:rPr>
          <w:rFonts w:ascii="Times New Roman" w:hAnsi="Times New Roman" w:cs="Times New Roman"/>
          <w:sz w:val="24"/>
          <w:szCs w:val="24"/>
        </w:rPr>
      </w:pPr>
    </w:p>
    <w:p w14:paraId="32B83991" w14:textId="77777777" w:rsidR="00A35699" w:rsidRDefault="00A35699" w:rsidP="00A356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6085423F" w14:textId="77777777"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p>
    <w:p w14:paraId="734B4B2B" w14:textId="77777777"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Barnosky, A.D., Koch, P.L., Feranec, R.S., Wing, S.L., Shabel, A.B. </w:t>
      </w:r>
      <w:r w:rsidR="00B5083E">
        <w:rPr>
          <w:rFonts w:ascii="Times New Roman" w:hAnsi="Times New Roman" w:cs="Times New Roman"/>
          <w:sz w:val="24"/>
          <w:szCs w:val="24"/>
        </w:rPr>
        <w:t xml:space="preserve">2004. </w:t>
      </w:r>
      <w:r>
        <w:rPr>
          <w:rFonts w:ascii="Times New Roman" w:hAnsi="Times New Roman" w:cs="Times New Roman"/>
          <w:sz w:val="24"/>
          <w:szCs w:val="24"/>
        </w:rPr>
        <w:t xml:space="preserve">Assessing the Causes of Late Pleistocene Extinctions on the Continents. </w:t>
      </w:r>
      <w:r>
        <w:rPr>
          <w:rFonts w:ascii="Times New Roman" w:hAnsi="Times New Roman" w:cs="Times New Roman"/>
          <w:i/>
          <w:iCs/>
          <w:sz w:val="24"/>
          <w:szCs w:val="24"/>
        </w:rPr>
        <w:t>Science</w:t>
      </w:r>
      <w:r>
        <w:rPr>
          <w:rFonts w:ascii="Times New Roman" w:hAnsi="Times New Roman" w:cs="Times New Roman"/>
          <w:sz w:val="24"/>
          <w:szCs w:val="24"/>
        </w:rPr>
        <w:t xml:space="preserve"> </w:t>
      </w:r>
      <w:r>
        <w:rPr>
          <w:rFonts w:ascii="Times New Roman" w:hAnsi="Times New Roman" w:cs="Times New Roman"/>
          <w:b/>
          <w:bCs/>
          <w:sz w:val="24"/>
          <w:szCs w:val="24"/>
        </w:rPr>
        <w:t>306</w:t>
      </w:r>
      <w:r w:rsidR="00B5083E">
        <w:rPr>
          <w:rFonts w:ascii="Times New Roman" w:hAnsi="Times New Roman" w:cs="Times New Roman"/>
          <w:sz w:val="24"/>
          <w:szCs w:val="24"/>
        </w:rPr>
        <w:t>, 70-75</w:t>
      </w:r>
      <w:r>
        <w:rPr>
          <w:rFonts w:ascii="Times New Roman" w:hAnsi="Times New Roman" w:cs="Times New Roman"/>
          <w:sz w:val="24"/>
          <w:szCs w:val="24"/>
        </w:rPr>
        <w:t>.</w:t>
      </w:r>
    </w:p>
    <w:p w14:paraId="2A8F9A1F" w14:textId="77777777" w:rsidR="00A35699" w:rsidRDefault="00B5083E" w:rsidP="00A35699">
      <w:pPr>
        <w:autoSpaceDE w:val="0"/>
        <w:autoSpaceDN w:val="0"/>
        <w:adjustRightInd w:val="0"/>
        <w:spacing w:after="0" w:line="240" w:lineRule="auto"/>
        <w:ind w:left="284" w:hanging="284"/>
        <w:rPr>
          <w:rFonts w:ascii="Times New Roman" w:hAnsi="Times New Roman" w:cs="Times New Roman"/>
          <w:sz w:val="24"/>
          <w:szCs w:val="24"/>
        </w:rPr>
      </w:pPr>
      <w:r w:rsidRPr="00EF6FBF">
        <w:rPr>
          <w:rFonts w:ascii="Times New Roman" w:hAnsi="Times New Roman" w:cs="Times New Roman"/>
          <w:sz w:val="24"/>
          <w:szCs w:val="24"/>
        </w:rPr>
        <w:t xml:space="preserve">Bird MI, Ayliffe LK, Fifield LK, Turney CSM, Cresswell RG, Barrows TT, David B. 1999. Radiocarbon dating of ’old’ charcoal using a wet oxidation-stepped combustion procedure. </w:t>
      </w:r>
      <w:r w:rsidRPr="00EF6FBF">
        <w:rPr>
          <w:rFonts w:ascii="Times New Roman" w:hAnsi="Times New Roman" w:cs="Times New Roman"/>
          <w:i/>
          <w:sz w:val="24"/>
          <w:szCs w:val="24"/>
        </w:rPr>
        <w:t>Radiocarbon</w:t>
      </w:r>
      <w:r w:rsidRPr="00EF6FBF">
        <w:rPr>
          <w:rFonts w:ascii="Times New Roman" w:hAnsi="Times New Roman" w:cs="Times New Roman"/>
          <w:sz w:val="24"/>
          <w:szCs w:val="24"/>
        </w:rPr>
        <w:t xml:space="preserve"> 41: 127–140</w:t>
      </w:r>
      <w:r>
        <w:rPr>
          <w:rFonts w:ascii="Times New Roman" w:hAnsi="Times New Roman" w:cs="Times New Roman"/>
          <w:sz w:val="24"/>
          <w:szCs w:val="24"/>
        </w:rPr>
        <w:t>.</w:t>
      </w:r>
    </w:p>
    <w:p w14:paraId="62186782" w14:textId="77777777" w:rsidR="007B5067" w:rsidRPr="007B5067" w:rsidRDefault="00B5083E" w:rsidP="007B5067">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Blockley, S.P.</w:t>
      </w:r>
      <w:r w:rsidR="00A021ED">
        <w:rPr>
          <w:rFonts w:ascii="Times New Roman" w:hAnsi="Times New Roman" w:cs="Times New Roman"/>
          <w:sz w:val="24"/>
          <w:szCs w:val="24"/>
        </w:rPr>
        <w:t xml:space="preserve">E, Lane, C.S., </w:t>
      </w:r>
      <w:r w:rsidR="008752C3" w:rsidRPr="007B5067">
        <w:rPr>
          <w:rFonts w:ascii="Times New Roman" w:hAnsi="Times New Roman" w:cs="Times New Roman"/>
          <w:sz w:val="24"/>
          <w:szCs w:val="24"/>
        </w:rPr>
        <w:t>Hardiman,</w:t>
      </w:r>
      <w:r w:rsidR="00A021ED">
        <w:rPr>
          <w:rFonts w:ascii="Times New Roman" w:hAnsi="Times New Roman" w:cs="Times New Roman"/>
          <w:sz w:val="24"/>
          <w:szCs w:val="24"/>
        </w:rPr>
        <w:t xml:space="preserve"> M., </w:t>
      </w:r>
      <w:r w:rsidR="008752C3" w:rsidRPr="007B5067">
        <w:rPr>
          <w:rFonts w:ascii="Times New Roman" w:hAnsi="Times New Roman" w:cs="Times New Roman"/>
          <w:sz w:val="24"/>
          <w:szCs w:val="24"/>
        </w:rPr>
        <w:t>Rasmussen,</w:t>
      </w:r>
      <w:r w:rsidR="00A021ED">
        <w:rPr>
          <w:rFonts w:ascii="Times New Roman" w:hAnsi="Times New Roman" w:cs="Times New Roman"/>
          <w:sz w:val="24"/>
          <w:szCs w:val="24"/>
        </w:rPr>
        <w:t xml:space="preserve"> S.O., </w:t>
      </w:r>
      <w:r w:rsidR="008752C3" w:rsidRPr="007B5067">
        <w:rPr>
          <w:rFonts w:ascii="Times New Roman" w:hAnsi="Times New Roman" w:cs="Times New Roman"/>
          <w:sz w:val="24"/>
          <w:szCs w:val="24"/>
        </w:rPr>
        <w:t>Seierstad,</w:t>
      </w:r>
      <w:r w:rsidR="00A021ED">
        <w:rPr>
          <w:rFonts w:ascii="Times New Roman" w:hAnsi="Times New Roman" w:cs="Times New Roman"/>
          <w:sz w:val="24"/>
          <w:szCs w:val="24"/>
        </w:rPr>
        <w:t xml:space="preserve"> I.K., </w:t>
      </w:r>
      <w:r w:rsidR="008752C3" w:rsidRPr="007B5067">
        <w:rPr>
          <w:rFonts w:ascii="Times New Roman" w:hAnsi="Times New Roman" w:cs="Times New Roman"/>
          <w:sz w:val="24"/>
          <w:szCs w:val="24"/>
        </w:rPr>
        <w:t>Steffensen,</w:t>
      </w:r>
      <w:r w:rsidR="00A021ED">
        <w:rPr>
          <w:rFonts w:ascii="Times New Roman" w:hAnsi="Times New Roman" w:cs="Times New Roman"/>
          <w:sz w:val="24"/>
          <w:szCs w:val="24"/>
        </w:rPr>
        <w:t xml:space="preserve"> J.P., </w:t>
      </w:r>
      <w:r w:rsidR="008752C3" w:rsidRPr="007B5067">
        <w:rPr>
          <w:rFonts w:ascii="Times New Roman" w:hAnsi="Times New Roman" w:cs="Times New Roman"/>
          <w:sz w:val="24"/>
          <w:szCs w:val="24"/>
        </w:rPr>
        <w:t>Svensson,</w:t>
      </w:r>
      <w:r w:rsidR="00A021ED">
        <w:rPr>
          <w:rFonts w:ascii="Times New Roman" w:hAnsi="Times New Roman" w:cs="Times New Roman"/>
          <w:sz w:val="24"/>
          <w:szCs w:val="24"/>
        </w:rPr>
        <w:t xml:space="preserve"> A., </w:t>
      </w:r>
      <w:r w:rsidR="008752C3" w:rsidRPr="007B5067">
        <w:rPr>
          <w:rFonts w:ascii="Times New Roman" w:hAnsi="Times New Roman" w:cs="Times New Roman"/>
          <w:sz w:val="24"/>
          <w:szCs w:val="24"/>
        </w:rPr>
        <w:t>Lotter,</w:t>
      </w:r>
      <w:r w:rsidR="00A021ED">
        <w:rPr>
          <w:rFonts w:ascii="Times New Roman" w:hAnsi="Times New Roman" w:cs="Times New Roman"/>
          <w:sz w:val="24"/>
          <w:szCs w:val="24"/>
        </w:rPr>
        <w:t xml:space="preserve"> A.F., </w:t>
      </w:r>
      <w:r w:rsidR="008752C3" w:rsidRPr="007B5067">
        <w:rPr>
          <w:rFonts w:ascii="Times New Roman" w:hAnsi="Times New Roman" w:cs="Times New Roman"/>
          <w:sz w:val="24"/>
          <w:szCs w:val="24"/>
        </w:rPr>
        <w:t>Turney,</w:t>
      </w:r>
      <w:r w:rsidR="00A021ED">
        <w:rPr>
          <w:rFonts w:ascii="Times New Roman" w:hAnsi="Times New Roman" w:cs="Times New Roman"/>
          <w:sz w:val="24"/>
          <w:szCs w:val="24"/>
        </w:rPr>
        <w:t xml:space="preserve"> C.S.M., </w:t>
      </w:r>
      <w:r w:rsidR="008752C3" w:rsidRPr="007B5067">
        <w:rPr>
          <w:rFonts w:ascii="Times New Roman" w:hAnsi="Times New Roman" w:cs="Times New Roman"/>
          <w:sz w:val="24"/>
          <w:szCs w:val="24"/>
        </w:rPr>
        <w:t>Ramsey,</w:t>
      </w:r>
      <w:r w:rsidR="00A021ED">
        <w:rPr>
          <w:rFonts w:ascii="Times New Roman" w:hAnsi="Times New Roman" w:cs="Times New Roman"/>
          <w:sz w:val="24"/>
          <w:szCs w:val="24"/>
        </w:rPr>
        <w:t xml:space="preserve"> C.B.,</w:t>
      </w:r>
      <w:r w:rsidR="008752C3" w:rsidRPr="007B5067">
        <w:rPr>
          <w:rFonts w:ascii="Times New Roman" w:hAnsi="Times New Roman" w:cs="Times New Roman"/>
          <w:sz w:val="24"/>
          <w:szCs w:val="24"/>
        </w:rPr>
        <w:t xml:space="preserve"> INTIMATE members</w:t>
      </w:r>
      <w:r w:rsidR="008752C3">
        <w:rPr>
          <w:rFonts w:ascii="Times New Roman" w:hAnsi="Times New Roman" w:cs="Times New Roman"/>
          <w:sz w:val="24"/>
          <w:szCs w:val="24"/>
        </w:rPr>
        <w:t>.</w:t>
      </w:r>
      <w:r w:rsidR="00A021ED">
        <w:rPr>
          <w:rFonts w:ascii="Times New Roman" w:hAnsi="Times New Roman" w:cs="Times New Roman"/>
          <w:sz w:val="24"/>
          <w:szCs w:val="24"/>
        </w:rPr>
        <w:t xml:space="preserve"> 2012. </w:t>
      </w:r>
      <w:r w:rsidR="007B5067" w:rsidRPr="007B5067">
        <w:rPr>
          <w:rFonts w:ascii="Times New Roman" w:hAnsi="Times New Roman" w:cs="Times New Roman"/>
          <w:sz w:val="24"/>
          <w:szCs w:val="24"/>
        </w:rPr>
        <w:t>Synchronisation of palaeoenvironmental records over the last 60,000 years, and an extended INTIMATE1 event stratigraphy to 48,000 b2k</w:t>
      </w:r>
      <w:r w:rsidR="007B5067">
        <w:rPr>
          <w:rFonts w:ascii="Times New Roman" w:hAnsi="Times New Roman" w:cs="Times New Roman"/>
          <w:sz w:val="24"/>
          <w:szCs w:val="24"/>
        </w:rPr>
        <w:t xml:space="preserve">. </w:t>
      </w:r>
      <w:r w:rsidR="007B5067">
        <w:rPr>
          <w:rFonts w:ascii="Times New Roman" w:hAnsi="Times New Roman" w:cs="Times New Roman"/>
          <w:i/>
          <w:sz w:val="24"/>
          <w:szCs w:val="24"/>
        </w:rPr>
        <w:t>Quaternary Science Reviews</w:t>
      </w:r>
      <w:r w:rsidR="007B5067">
        <w:rPr>
          <w:rFonts w:ascii="Times New Roman" w:hAnsi="Times New Roman" w:cs="Times New Roman"/>
          <w:sz w:val="24"/>
          <w:szCs w:val="24"/>
        </w:rPr>
        <w:t xml:space="preserve">, </w:t>
      </w:r>
      <w:r w:rsidR="00C95D24" w:rsidRPr="00C95D24">
        <w:rPr>
          <w:rFonts w:ascii="Times New Roman" w:hAnsi="Times New Roman" w:cs="Times New Roman"/>
          <w:b/>
          <w:sz w:val="24"/>
          <w:szCs w:val="24"/>
        </w:rPr>
        <w:t>36</w:t>
      </w:r>
      <w:r w:rsidR="00FF0A15">
        <w:rPr>
          <w:rFonts w:ascii="Times New Roman" w:hAnsi="Times New Roman" w:cs="Times New Roman"/>
          <w:sz w:val="24"/>
          <w:szCs w:val="24"/>
        </w:rPr>
        <w:t xml:space="preserve">, </w:t>
      </w:r>
      <w:r w:rsidR="007B5067">
        <w:rPr>
          <w:rFonts w:ascii="Times New Roman" w:hAnsi="Times New Roman" w:cs="Times New Roman"/>
          <w:sz w:val="24"/>
          <w:szCs w:val="24"/>
        </w:rPr>
        <w:t xml:space="preserve">2-10. </w:t>
      </w:r>
    </w:p>
    <w:p w14:paraId="5D47D4AB" w14:textId="77777777"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Bradtmöller, M., Pastoors, A., Weninger, B., Weniger, G.-C. </w:t>
      </w:r>
      <w:r w:rsidR="00B5083E">
        <w:rPr>
          <w:rFonts w:ascii="Times New Roman" w:hAnsi="Times New Roman" w:cs="Times New Roman"/>
          <w:sz w:val="24"/>
          <w:szCs w:val="24"/>
        </w:rPr>
        <w:t xml:space="preserve">2012. </w:t>
      </w:r>
      <w:r>
        <w:rPr>
          <w:rFonts w:ascii="Times New Roman" w:hAnsi="Times New Roman" w:cs="Times New Roman"/>
          <w:sz w:val="24"/>
          <w:szCs w:val="24"/>
        </w:rPr>
        <w:t xml:space="preserve">The repeated replacement model – Rapid climate change and population dynamics in Late Pleistocene Europe. </w:t>
      </w:r>
      <w:r>
        <w:rPr>
          <w:rFonts w:ascii="Times New Roman" w:hAnsi="Times New Roman" w:cs="Times New Roman"/>
          <w:i/>
          <w:iCs/>
          <w:sz w:val="24"/>
          <w:szCs w:val="24"/>
        </w:rPr>
        <w:t>Quat</w:t>
      </w:r>
      <w:r w:rsidR="00B5083E">
        <w:rPr>
          <w:rFonts w:ascii="Times New Roman" w:hAnsi="Times New Roman" w:cs="Times New Roman"/>
          <w:i/>
          <w:iCs/>
          <w:sz w:val="24"/>
          <w:szCs w:val="24"/>
        </w:rPr>
        <w:t>ernary</w:t>
      </w:r>
      <w:r>
        <w:rPr>
          <w:rFonts w:ascii="Times New Roman" w:hAnsi="Times New Roman" w:cs="Times New Roman"/>
          <w:i/>
          <w:iCs/>
          <w:sz w:val="24"/>
          <w:szCs w:val="24"/>
        </w:rPr>
        <w:t xml:space="preserve"> Int</w:t>
      </w:r>
      <w:r w:rsidR="00B5083E">
        <w:rPr>
          <w:rFonts w:ascii="Times New Roman" w:hAnsi="Times New Roman" w:cs="Times New Roman"/>
          <w:i/>
          <w:iCs/>
          <w:sz w:val="24"/>
          <w:szCs w:val="24"/>
        </w:rPr>
        <w:t>ernational</w:t>
      </w:r>
      <w:r>
        <w:rPr>
          <w:rFonts w:ascii="Times New Roman" w:hAnsi="Times New Roman" w:cs="Times New Roman"/>
          <w:i/>
          <w:iCs/>
          <w:sz w:val="24"/>
          <w:szCs w:val="24"/>
        </w:rPr>
        <w:t xml:space="preserve"> </w:t>
      </w:r>
      <w:r>
        <w:rPr>
          <w:rFonts w:ascii="Times New Roman" w:hAnsi="Times New Roman" w:cs="Times New Roman"/>
          <w:b/>
          <w:bCs/>
          <w:sz w:val="24"/>
          <w:szCs w:val="24"/>
        </w:rPr>
        <w:t>247</w:t>
      </w:r>
      <w:r w:rsidR="00B5083E">
        <w:rPr>
          <w:rFonts w:ascii="Times New Roman" w:hAnsi="Times New Roman" w:cs="Times New Roman"/>
          <w:sz w:val="24"/>
          <w:szCs w:val="24"/>
        </w:rPr>
        <w:t>, 38–49</w:t>
      </w:r>
      <w:r>
        <w:rPr>
          <w:rFonts w:ascii="Times New Roman" w:hAnsi="Times New Roman" w:cs="Times New Roman"/>
          <w:sz w:val="24"/>
          <w:szCs w:val="24"/>
        </w:rPr>
        <w:t>.</w:t>
      </w:r>
    </w:p>
    <w:p w14:paraId="27B69A49" w14:textId="77777777"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Briant, R.M., Bateman, M.D. </w:t>
      </w:r>
      <w:r w:rsidR="00B5083E">
        <w:rPr>
          <w:rFonts w:ascii="Times New Roman" w:hAnsi="Times New Roman" w:cs="Times New Roman"/>
          <w:sz w:val="24"/>
          <w:szCs w:val="24"/>
        </w:rPr>
        <w:t xml:space="preserve">2009. </w:t>
      </w:r>
      <w:r>
        <w:rPr>
          <w:rFonts w:ascii="Times New Roman" w:hAnsi="Times New Roman" w:cs="Times New Roman"/>
          <w:sz w:val="24"/>
          <w:szCs w:val="24"/>
        </w:rPr>
        <w:t xml:space="preserve">Luminescence dating indicates radiocarbon age under-estimation in Late Pleistocene fluvial deposits from eastern England. </w:t>
      </w:r>
      <w:r>
        <w:rPr>
          <w:rFonts w:ascii="Times New Roman" w:hAnsi="Times New Roman" w:cs="Times New Roman"/>
          <w:i/>
          <w:iCs/>
          <w:sz w:val="24"/>
          <w:szCs w:val="24"/>
        </w:rPr>
        <w:t>Jou</w:t>
      </w:r>
      <w:r w:rsidR="00B5083E">
        <w:rPr>
          <w:rFonts w:ascii="Times New Roman" w:hAnsi="Times New Roman" w:cs="Times New Roman"/>
          <w:i/>
          <w:iCs/>
          <w:sz w:val="24"/>
          <w:szCs w:val="24"/>
        </w:rPr>
        <w:t>rnal of</w:t>
      </w:r>
      <w:r>
        <w:rPr>
          <w:rFonts w:ascii="Times New Roman" w:hAnsi="Times New Roman" w:cs="Times New Roman"/>
          <w:i/>
          <w:iCs/>
          <w:sz w:val="24"/>
          <w:szCs w:val="24"/>
        </w:rPr>
        <w:t xml:space="preserve"> Quat</w:t>
      </w:r>
      <w:r w:rsidR="00B5083E">
        <w:rPr>
          <w:rFonts w:ascii="Times New Roman" w:hAnsi="Times New Roman" w:cs="Times New Roman"/>
          <w:i/>
          <w:iCs/>
          <w:sz w:val="24"/>
          <w:szCs w:val="24"/>
        </w:rPr>
        <w:t>ernary</w:t>
      </w:r>
      <w:r>
        <w:rPr>
          <w:rFonts w:ascii="Times New Roman" w:hAnsi="Times New Roman" w:cs="Times New Roman"/>
          <w:i/>
          <w:iCs/>
          <w:sz w:val="24"/>
          <w:szCs w:val="24"/>
        </w:rPr>
        <w:t xml:space="preserve"> Sci</w:t>
      </w:r>
      <w:r w:rsidR="00B5083E">
        <w:rPr>
          <w:rFonts w:ascii="Times New Roman" w:hAnsi="Times New Roman" w:cs="Times New Roman"/>
          <w:i/>
          <w:iCs/>
          <w:sz w:val="24"/>
          <w:szCs w:val="24"/>
        </w:rPr>
        <w:t>ence</w:t>
      </w:r>
      <w:r>
        <w:rPr>
          <w:rFonts w:ascii="Times New Roman" w:hAnsi="Times New Roman" w:cs="Times New Roman"/>
          <w:sz w:val="24"/>
          <w:szCs w:val="24"/>
        </w:rPr>
        <w:t xml:space="preserve"> </w:t>
      </w:r>
      <w:r>
        <w:rPr>
          <w:rFonts w:ascii="Times New Roman" w:hAnsi="Times New Roman" w:cs="Times New Roman"/>
          <w:b/>
          <w:bCs/>
          <w:sz w:val="24"/>
          <w:szCs w:val="24"/>
        </w:rPr>
        <w:t>24</w:t>
      </w:r>
      <w:r w:rsidR="00B5083E">
        <w:rPr>
          <w:rFonts w:ascii="Times New Roman" w:hAnsi="Times New Roman" w:cs="Times New Roman"/>
          <w:sz w:val="24"/>
          <w:szCs w:val="24"/>
        </w:rPr>
        <w:t>, 916-927</w:t>
      </w:r>
      <w:r>
        <w:rPr>
          <w:rFonts w:ascii="Times New Roman" w:hAnsi="Times New Roman" w:cs="Times New Roman"/>
          <w:sz w:val="24"/>
          <w:szCs w:val="24"/>
        </w:rPr>
        <w:t>.</w:t>
      </w:r>
    </w:p>
    <w:p w14:paraId="2349A728" w14:textId="77777777" w:rsidR="00C00E6D" w:rsidRDefault="00C00E6D" w:rsidP="00C00E6D">
      <w:p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Brock, F., Bronk Ramsey, C., Higham, T. </w:t>
      </w:r>
      <w:r w:rsidR="00B5083E">
        <w:rPr>
          <w:rFonts w:ascii="Times New Roman" w:hAnsi="Times New Roman" w:cs="Times New Roman"/>
          <w:sz w:val="24"/>
          <w:szCs w:val="24"/>
        </w:rPr>
        <w:t xml:space="preserve">2007. </w:t>
      </w:r>
      <w:r>
        <w:rPr>
          <w:rFonts w:ascii="Times New Roman" w:hAnsi="Times New Roman" w:cs="Times New Roman"/>
          <w:sz w:val="24"/>
          <w:szCs w:val="24"/>
        </w:rPr>
        <w:t xml:space="preserve">Quality assurance of ultrafiltered bone dating. </w:t>
      </w:r>
      <w:r>
        <w:rPr>
          <w:rFonts w:ascii="Times New Roman" w:hAnsi="Times New Roman" w:cs="Times New Roman"/>
          <w:i/>
          <w:sz w:val="24"/>
          <w:szCs w:val="24"/>
        </w:rPr>
        <w:t>Radiocarbon</w:t>
      </w:r>
      <w:r>
        <w:rPr>
          <w:rFonts w:ascii="Times New Roman" w:hAnsi="Times New Roman" w:cs="Times New Roman"/>
          <w:sz w:val="24"/>
          <w:szCs w:val="24"/>
        </w:rPr>
        <w:t xml:space="preserve"> </w:t>
      </w:r>
      <w:r w:rsidRPr="007616AF">
        <w:rPr>
          <w:rFonts w:ascii="Times New Roman" w:hAnsi="Times New Roman" w:cs="Times New Roman"/>
          <w:b/>
          <w:sz w:val="24"/>
          <w:szCs w:val="24"/>
        </w:rPr>
        <w:t>49</w:t>
      </w:r>
      <w:r>
        <w:rPr>
          <w:rFonts w:ascii="Times New Roman" w:hAnsi="Times New Roman" w:cs="Times New Roman"/>
          <w:b/>
          <w:sz w:val="24"/>
          <w:szCs w:val="24"/>
        </w:rPr>
        <w:t>,</w:t>
      </w:r>
      <w:r w:rsidR="00B5083E">
        <w:rPr>
          <w:rFonts w:ascii="Times New Roman" w:hAnsi="Times New Roman" w:cs="Times New Roman"/>
          <w:sz w:val="24"/>
          <w:szCs w:val="24"/>
        </w:rPr>
        <w:t xml:space="preserve"> 187-192</w:t>
      </w:r>
      <w:r>
        <w:rPr>
          <w:rFonts w:ascii="Times New Roman" w:hAnsi="Times New Roman" w:cs="Times New Roman"/>
          <w:sz w:val="24"/>
          <w:szCs w:val="24"/>
        </w:rPr>
        <w:t>.</w:t>
      </w:r>
    </w:p>
    <w:p w14:paraId="5B9E6BB1" w14:textId="77777777"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 xml:space="preserve">Brock, F., Higham, T.F.G. </w:t>
      </w:r>
      <w:r w:rsidR="00B5083E">
        <w:rPr>
          <w:rFonts w:ascii="Times New Roman" w:hAnsi="Times New Roman" w:cs="Times New Roman"/>
          <w:sz w:val="24"/>
          <w:szCs w:val="24"/>
        </w:rPr>
        <w:t xml:space="preserve">2009. </w:t>
      </w:r>
      <w:r>
        <w:rPr>
          <w:rFonts w:ascii="Times New Roman" w:hAnsi="Times New Roman" w:cs="Times New Roman"/>
          <w:sz w:val="24"/>
          <w:szCs w:val="24"/>
        </w:rPr>
        <w:t xml:space="preserve">AMS Radiocarbon dating of Paleolithic-aged charcoal from Europe and the Mediterranean rim using ABOx-SC.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51,</w:t>
      </w:r>
      <w:r>
        <w:rPr>
          <w:rFonts w:ascii="Times New Roman" w:hAnsi="Times New Roman" w:cs="Times New Roman"/>
          <w:sz w:val="24"/>
          <w:szCs w:val="24"/>
        </w:rPr>
        <w:t xml:space="preserve"> 839-846. </w:t>
      </w:r>
    </w:p>
    <w:p w14:paraId="67964E0C" w14:textId="77777777" w:rsidR="00C00E6D" w:rsidRDefault="00C00E6D" w:rsidP="00C00E6D">
      <w:pPr>
        <w:spacing w:after="0" w:line="240" w:lineRule="auto"/>
        <w:ind w:left="284" w:hanging="284"/>
        <w:contextualSpacing/>
        <w:rPr>
          <w:rFonts w:ascii="Times New Roman" w:hAnsi="Times New Roman" w:cs="Times New Roman"/>
          <w:sz w:val="24"/>
          <w:szCs w:val="24"/>
        </w:rPr>
      </w:pPr>
      <w:r w:rsidRPr="008E407B">
        <w:rPr>
          <w:rFonts w:ascii="Times New Roman" w:hAnsi="Times New Roman" w:cs="Times New Roman"/>
          <w:sz w:val="24"/>
          <w:szCs w:val="24"/>
        </w:rPr>
        <w:t>Brock, F., Higham, T.F.G., Ditchfield, P.</w:t>
      </w:r>
      <w:r>
        <w:rPr>
          <w:rFonts w:ascii="Times New Roman" w:hAnsi="Times New Roman" w:cs="Times New Roman"/>
          <w:sz w:val="24"/>
          <w:szCs w:val="24"/>
        </w:rPr>
        <w:t>, Bronk Ramsey, C</w:t>
      </w:r>
      <w:r w:rsidRPr="008E407B">
        <w:rPr>
          <w:rFonts w:ascii="Times New Roman" w:hAnsi="Times New Roman" w:cs="Times New Roman"/>
          <w:sz w:val="24"/>
          <w:szCs w:val="24"/>
        </w:rPr>
        <w:t>. </w:t>
      </w:r>
      <w:r w:rsidR="00B5083E">
        <w:rPr>
          <w:rFonts w:ascii="Times New Roman" w:hAnsi="Times New Roman" w:cs="Times New Roman"/>
          <w:sz w:val="24"/>
          <w:szCs w:val="24"/>
        </w:rPr>
        <w:t xml:space="preserve">2010. </w:t>
      </w:r>
      <w:r w:rsidRPr="008E407B">
        <w:rPr>
          <w:rFonts w:ascii="Times New Roman" w:hAnsi="Times New Roman" w:cs="Times New Roman"/>
          <w:sz w:val="24"/>
          <w:szCs w:val="24"/>
        </w:rPr>
        <w:t xml:space="preserve">Current pretreatment methods for AMS radiocarbon dating at the Oxford Radiocarbon Accelerator Unit (ORAU). </w:t>
      </w:r>
      <w:r w:rsidRPr="008E407B">
        <w:rPr>
          <w:rFonts w:ascii="Times New Roman" w:hAnsi="Times New Roman" w:cs="Times New Roman"/>
          <w:i/>
          <w:sz w:val="24"/>
          <w:szCs w:val="24"/>
        </w:rPr>
        <w:t>Radiocarbon</w:t>
      </w:r>
      <w:r w:rsidRPr="008E407B">
        <w:rPr>
          <w:rFonts w:ascii="Times New Roman" w:hAnsi="Times New Roman" w:cs="Times New Roman"/>
          <w:sz w:val="24"/>
          <w:szCs w:val="24"/>
        </w:rPr>
        <w:t xml:space="preserve"> </w:t>
      </w:r>
      <w:r w:rsidRPr="007616AF">
        <w:rPr>
          <w:rFonts w:ascii="Times New Roman" w:hAnsi="Times New Roman" w:cs="Times New Roman"/>
          <w:b/>
          <w:sz w:val="24"/>
          <w:szCs w:val="24"/>
        </w:rPr>
        <w:t>52</w:t>
      </w:r>
      <w:r w:rsidRPr="008E407B">
        <w:rPr>
          <w:rFonts w:ascii="Times New Roman" w:hAnsi="Times New Roman" w:cs="Times New Roman"/>
          <w:sz w:val="24"/>
          <w:szCs w:val="24"/>
        </w:rPr>
        <w:t>, 103-112.</w:t>
      </w:r>
    </w:p>
    <w:p w14:paraId="0C3D2005" w14:textId="77777777" w:rsidR="00931B50" w:rsidRDefault="00931B50" w:rsidP="00931B50">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Bronk Ramsey, C.</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Staff</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R.A.,</w:t>
      </w:r>
      <w:r w:rsidR="00B575A3" w:rsidRPr="00B575A3">
        <w:rPr>
          <w:rFonts w:ascii="Times New Roman" w:hAnsi="Times New Roman" w:cs="Times New Roman"/>
          <w:sz w:val="24"/>
          <w:szCs w:val="24"/>
        </w:rPr>
        <w:t xml:space="preserve"> Bryant, </w:t>
      </w:r>
      <w:r w:rsidR="00B575A3">
        <w:rPr>
          <w:rFonts w:ascii="Times New Roman" w:hAnsi="Times New Roman" w:cs="Times New Roman"/>
          <w:sz w:val="24"/>
          <w:szCs w:val="24"/>
        </w:rPr>
        <w:t>C.L., Brock</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F.,</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Kitagawa, H.</w:t>
      </w:r>
      <w:r w:rsidR="00B575A3" w:rsidRPr="00B575A3">
        <w:rPr>
          <w:rFonts w:ascii="Times New Roman" w:hAnsi="Times New Roman" w:cs="Times New Roman"/>
          <w:sz w:val="24"/>
          <w:szCs w:val="24"/>
        </w:rPr>
        <w:t>, van der</w:t>
      </w:r>
      <w:r w:rsidR="00B575A3">
        <w:rPr>
          <w:rFonts w:ascii="Times New Roman" w:hAnsi="Times New Roman" w:cs="Times New Roman"/>
          <w:sz w:val="24"/>
          <w:szCs w:val="24"/>
        </w:rPr>
        <w:t>, J.</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Schlolaut, G.</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Marshall, M.H.</w:t>
      </w:r>
      <w:r w:rsidR="00B575A3" w:rsidRPr="00B575A3">
        <w:rPr>
          <w:rFonts w:ascii="Times New Roman" w:hAnsi="Times New Roman" w:cs="Times New Roman"/>
          <w:sz w:val="24"/>
          <w:szCs w:val="24"/>
        </w:rPr>
        <w:t>, Brauer</w:t>
      </w:r>
      <w:r w:rsidR="00B575A3">
        <w:rPr>
          <w:rFonts w:ascii="Times New Roman" w:hAnsi="Times New Roman" w:cs="Times New Roman"/>
          <w:sz w:val="24"/>
          <w:szCs w:val="24"/>
        </w:rPr>
        <w:t>, A.</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Lamb, H.F.</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Payne, R.L.</w:t>
      </w:r>
      <w:r w:rsidR="00B575A3" w:rsidRPr="00B575A3">
        <w:rPr>
          <w:rFonts w:ascii="Times New Roman" w:hAnsi="Times New Roman" w:cs="Times New Roman"/>
          <w:sz w:val="24"/>
          <w:szCs w:val="24"/>
        </w:rPr>
        <w:t>,</w:t>
      </w:r>
      <w:r w:rsidR="00B575A3">
        <w:rPr>
          <w:rFonts w:ascii="Times New Roman" w:hAnsi="Times New Roman" w:cs="Times New Roman"/>
          <w:sz w:val="24"/>
          <w:szCs w:val="24"/>
        </w:rPr>
        <w:t xml:space="preserve"> Tarasov, P.E.</w:t>
      </w:r>
      <w:r w:rsidR="00B575A3" w:rsidRPr="00B575A3">
        <w:rPr>
          <w:rFonts w:ascii="Times New Roman" w:hAnsi="Times New Roman" w:cs="Times New Roman"/>
          <w:sz w:val="24"/>
          <w:szCs w:val="24"/>
        </w:rPr>
        <w:t>, Harag</w:t>
      </w:r>
      <w:r w:rsidR="00B575A3">
        <w:rPr>
          <w:rFonts w:ascii="Times New Roman" w:hAnsi="Times New Roman" w:cs="Times New Roman"/>
          <w:sz w:val="24"/>
          <w:szCs w:val="24"/>
        </w:rPr>
        <w:t>uchi, T., Gotanda, K.</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Yonenobu, H.</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Yokoyama, Y.</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Tada, R.</w:t>
      </w:r>
      <w:r w:rsidR="00B575A3" w:rsidRPr="00B575A3">
        <w:rPr>
          <w:rFonts w:ascii="Times New Roman" w:hAnsi="Times New Roman" w:cs="Times New Roman"/>
          <w:sz w:val="24"/>
          <w:szCs w:val="24"/>
        </w:rPr>
        <w:t xml:space="preserve">, </w:t>
      </w:r>
      <w:r w:rsidR="00B575A3">
        <w:rPr>
          <w:rFonts w:ascii="Times New Roman" w:hAnsi="Times New Roman" w:cs="Times New Roman"/>
          <w:sz w:val="24"/>
          <w:szCs w:val="24"/>
        </w:rPr>
        <w:t>Nakagawa, T. 2012</w:t>
      </w:r>
      <w:r>
        <w:rPr>
          <w:rFonts w:ascii="Times New Roman" w:hAnsi="Times New Roman" w:cs="Times New Roman"/>
          <w:sz w:val="24"/>
          <w:szCs w:val="24"/>
        </w:rPr>
        <w:t xml:space="preserve">. A complete terrestrial radiocarbon record for 11.2 to 52.8 kyr BP. </w:t>
      </w:r>
      <w:r>
        <w:rPr>
          <w:rFonts w:ascii="Times New Roman" w:hAnsi="Times New Roman" w:cs="Times New Roman"/>
          <w:i/>
          <w:iCs/>
          <w:sz w:val="24"/>
          <w:szCs w:val="24"/>
        </w:rPr>
        <w:t>Science</w:t>
      </w:r>
      <w:r>
        <w:rPr>
          <w:rFonts w:ascii="Times New Roman" w:hAnsi="Times New Roman" w:cs="Times New Roman"/>
          <w:sz w:val="24"/>
          <w:szCs w:val="24"/>
        </w:rPr>
        <w:t xml:space="preserve">, </w:t>
      </w:r>
      <w:r>
        <w:rPr>
          <w:rFonts w:ascii="Times New Roman" w:hAnsi="Times New Roman" w:cs="Times New Roman"/>
          <w:b/>
          <w:bCs/>
          <w:sz w:val="24"/>
          <w:szCs w:val="24"/>
        </w:rPr>
        <w:t>338</w:t>
      </w:r>
      <w:r>
        <w:rPr>
          <w:rFonts w:ascii="Times New Roman" w:hAnsi="Times New Roman" w:cs="Times New Roman"/>
          <w:sz w:val="24"/>
          <w:szCs w:val="24"/>
        </w:rPr>
        <w:t xml:space="preserve">,370-374. </w:t>
      </w:r>
    </w:p>
    <w:p w14:paraId="086EEFA8" w14:textId="5DDBC102"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Chappell, J., Head, J., Magee, J. </w:t>
      </w:r>
      <w:r w:rsidR="00952835">
        <w:rPr>
          <w:rFonts w:ascii="Times New Roman" w:hAnsi="Times New Roman" w:cs="Times New Roman"/>
          <w:sz w:val="24"/>
          <w:szCs w:val="24"/>
        </w:rPr>
        <w:t xml:space="preserve">1996. </w:t>
      </w:r>
      <w:r>
        <w:rPr>
          <w:rFonts w:ascii="Times New Roman" w:hAnsi="Times New Roman" w:cs="Times New Roman"/>
          <w:sz w:val="24"/>
          <w:szCs w:val="24"/>
        </w:rPr>
        <w:t xml:space="preserve">Beyond the radiocarbon limit in Australian archaeology and Quaternary research. </w:t>
      </w:r>
      <w:r>
        <w:rPr>
          <w:rFonts w:ascii="Times New Roman" w:hAnsi="Times New Roman" w:cs="Times New Roman"/>
          <w:i/>
          <w:iCs/>
          <w:sz w:val="24"/>
          <w:szCs w:val="24"/>
        </w:rPr>
        <w:t xml:space="preserve">Antiquity </w:t>
      </w:r>
      <w:r>
        <w:rPr>
          <w:rFonts w:ascii="Times New Roman" w:hAnsi="Times New Roman" w:cs="Times New Roman"/>
          <w:b/>
          <w:bCs/>
          <w:sz w:val="24"/>
          <w:szCs w:val="24"/>
        </w:rPr>
        <w:t>70</w:t>
      </w:r>
      <w:r>
        <w:rPr>
          <w:rFonts w:ascii="Times New Roman" w:hAnsi="Times New Roman" w:cs="Times New Roman"/>
          <w:sz w:val="24"/>
          <w:szCs w:val="24"/>
        </w:rPr>
        <w:t>, 543-552.</w:t>
      </w:r>
    </w:p>
    <w:p w14:paraId="22ECC185" w14:textId="27DBCAFE" w:rsidR="004048A9" w:rsidRDefault="004048A9" w:rsidP="004048A9">
      <w:pPr>
        <w:tabs>
          <w:tab w:val="left" w:pos="720"/>
        </w:tabs>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Coope, G.R., Angus, R.B. </w:t>
      </w:r>
      <w:r w:rsidR="00952835">
        <w:rPr>
          <w:rFonts w:ascii="Times New Roman" w:hAnsi="Times New Roman" w:cs="Times New Roman"/>
          <w:sz w:val="24"/>
          <w:szCs w:val="24"/>
        </w:rPr>
        <w:t xml:space="preserve">1975. </w:t>
      </w:r>
      <w:r>
        <w:rPr>
          <w:rFonts w:ascii="Times New Roman" w:hAnsi="Times New Roman" w:cs="Times New Roman"/>
          <w:sz w:val="24"/>
          <w:szCs w:val="24"/>
        </w:rPr>
        <w:t xml:space="preserve">An ecological study of a temperate interlude in the middle of the last glaciation, based on fossil Coleoptera from Isleworth, Middlesex. </w:t>
      </w:r>
      <w:r>
        <w:rPr>
          <w:rFonts w:ascii="Times New Roman" w:hAnsi="Times New Roman" w:cs="Times New Roman"/>
          <w:i/>
          <w:iCs/>
          <w:sz w:val="24"/>
          <w:szCs w:val="24"/>
        </w:rPr>
        <w:t>Jou</w:t>
      </w:r>
      <w:r w:rsidR="00952835">
        <w:rPr>
          <w:rFonts w:ascii="Times New Roman" w:hAnsi="Times New Roman" w:cs="Times New Roman"/>
          <w:i/>
          <w:iCs/>
          <w:sz w:val="24"/>
          <w:szCs w:val="24"/>
        </w:rPr>
        <w:t>rnal of</w:t>
      </w:r>
      <w:r>
        <w:rPr>
          <w:rFonts w:ascii="Times New Roman" w:hAnsi="Times New Roman" w:cs="Times New Roman"/>
          <w:i/>
          <w:iCs/>
          <w:sz w:val="24"/>
          <w:szCs w:val="24"/>
        </w:rPr>
        <w:t xml:space="preserve"> Anim</w:t>
      </w:r>
      <w:r w:rsidR="00952835">
        <w:rPr>
          <w:rFonts w:ascii="Times New Roman" w:hAnsi="Times New Roman" w:cs="Times New Roman"/>
          <w:i/>
          <w:iCs/>
          <w:sz w:val="24"/>
          <w:szCs w:val="24"/>
        </w:rPr>
        <w:t>al</w:t>
      </w:r>
      <w:r>
        <w:rPr>
          <w:rFonts w:ascii="Times New Roman" w:hAnsi="Times New Roman" w:cs="Times New Roman"/>
          <w:i/>
          <w:iCs/>
          <w:sz w:val="24"/>
          <w:szCs w:val="24"/>
        </w:rPr>
        <w:t xml:space="preserve"> Ecol</w:t>
      </w:r>
      <w:r w:rsidR="00952835">
        <w:rPr>
          <w:rFonts w:ascii="Times New Roman" w:hAnsi="Times New Roman" w:cs="Times New Roman"/>
          <w:i/>
          <w:iCs/>
          <w:sz w:val="24"/>
          <w:szCs w:val="24"/>
        </w:rPr>
        <w:t xml:space="preserve">ogy </w:t>
      </w:r>
      <w:r>
        <w:rPr>
          <w:rFonts w:ascii="Times New Roman" w:hAnsi="Times New Roman" w:cs="Times New Roman"/>
          <w:b/>
          <w:bCs/>
          <w:sz w:val="24"/>
          <w:szCs w:val="24"/>
        </w:rPr>
        <w:t>44</w:t>
      </w:r>
      <w:r>
        <w:rPr>
          <w:rFonts w:ascii="Times New Roman" w:hAnsi="Times New Roman" w:cs="Times New Roman"/>
          <w:sz w:val="24"/>
          <w:szCs w:val="24"/>
        </w:rPr>
        <w:t>, 365-391.</w:t>
      </w:r>
    </w:p>
    <w:p w14:paraId="6FC8DBB6" w14:textId="78EDD939"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Currant, A., Jacobi, R.. </w:t>
      </w:r>
      <w:r w:rsidR="00952835">
        <w:rPr>
          <w:rFonts w:ascii="Times New Roman" w:hAnsi="Times New Roman" w:cs="Times New Roman"/>
          <w:sz w:val="24"/>
          <w:szCs w:val="24"/>
        </w:rPr>
        <w:t xml:space="preserve">2001. </w:t>
      </w:r>
      <w:r>
        <w:rPr>
          <w:rFonts w:ascii="Times New Roman" w:hAnsi="Times New Roman" w:cs="Times New Roman"/>
          <w:sz w:val="24"/>
          <w:szCs w:val="24"/>
        </w:rPr>
        <w:t xml:space="preserve">A formal mammalian biostratigraphy for the Late Pleistocene of Britain. </w:t>
      </w:r>
      <w:r>
        <w:rPr>
          <w:rFonts w:ascii="Times New Roman" w:hAnsi="Times New Roman" w:cs="Times New Roman"/>
          <w:i/>
          <w:iCs/>
          <w:sz w:val="24"/>
          <w:szCs w:val="24"/>
        </w:rPr>
        <w:t>Quat</w:t>
      </w:r>
      <w:r w:rsidR="00952835">
        <w:rPr>
          <w:rFonts w:ascii="Times New Roman" w:hAnsi="Times New Roman" w:cs="Times New Roman"/>
          <w:i/>
          <w:iCs/>
          <w:sz w:val="24"/>
          <w:szCs w:val="24"/>
        </w:rPr>
        <w:t>ernary</w:t>
      </w:r>
      <w:r>
        <w:rPr>
          <w:rFonts w:ascii="Times New Roman" w:hAnsi="Times New Roman" w:cs="Times New Roman"/>
          <w:i/>
          <w:iCs/>
          <w:sz w:val="24"/>
          <w:szCs w:val="24"/>
        </w:rPr>
        <w:t xml:space="preserve"> Sci</w:t>
      </w:r>
      <w:r w:rsidR="00952835">
        <w:rPr>
          <w:rFonts w:ascii="Times New Roman" w:hAnsi="Times New Roman" w:cs="Times New Roman"/>
          <w:i/>
          <w:iCs/>
          <w:sz w:val="24"/>
          <w:szCs w:val="24"/>
        </w:rPr>
        <w:t>ence</w:t>
      </w:r>
      <w:r>
        <w:rPr>
          <w:rFonts w:ascii="Times New Roman" w:hAnsi="Times New Roman" w:cs="Times New Roman"/>
          <w:i/>
          <w:iCs/>
          <w:sz w:val="24"/>
          <w:szCs w:val="24"/>
        </w:rPr>
        <w:t xml:space="preserve"> Rev</w:t>
      </w:r>
      <w:r w:rsidR="00952835">
        <w:rPr>
          <w:rFonts w:ascii="Times New Roman" w:hAnsi="Times New Roman" w:cs="Times New Roman"/>
          <w:i/>
          <w:iCs/>
          <w:sz w:val="24"/>
          <w:szCs w:val="24"/>
        </w:rPr>
        <w:t>iews</w:t>
      </w:r>
      <w:r>
        <w:rPr>
          <w:rFonts w:ascii="Times New Roman" w:hAnsi="Times New Roman" w:cs="Times New Roman"/>
          <w:sz w:val="24"/>
          <w:szCs w:val="24"/>
        </w:rPr>
        <w:t xml:space="preserve"> </w:t>
      </w:r>
      <w:r>
        <w:rPr>
          <w:rFonts w:ascii="Times New Roman" w:hAnsi="Times New Roman" w:cs="Times New Roman"/>
          <w:b/>
          <w:bCs/>
          <w:sz w:val="24"/>
          <w:szCs w:val="24"/>
        </w:rPr>
        <w:t>20</w:t>
      </w:r>
      <w:r>
        <w:rPr>
          <w:rFonts w:ascii="Times New Roman" w:hAnsi="Times New Roman" w:cs="Times New Roman"/>
          <w:sz w:val="24"/>
          <w:szCs w:val="24"/>
        </w:rPr>
        <w:t>, 1707–1716.</w:t>
      </w:r>
    </w:p>
    <w:p w14:paraId="07A1D180" w14:textId="47B9DE80" w:rsidR="004048A9" w:rsidRDefault="00952835" w:rsidP="004048A9">
      <w:pPr>
        <w:autoSpaceDE w:val="0"/>
        <w:autoSpaceDN w:val="0"/>
        <w:adjustRightInd w:val="0"/>
        <w:spacing w:after="0" w:line="240" w:lineRule="auto"/>
        <w:ind w:left="284" w:hanging="284"/>
        <w:rPr>
          <w:rFonts w:ascii="Times New Roman" w:hAnsi="Times New Roman" w:cs="Times New Roman"/>
          <w:sz w:val="24"/>
          <w:szCs w:val="24"/>
        </w:rPr>
      </w:pPr>
      <w:r w:rsidRPr="000B3B01">
        <w:rPr>
          <w:rFonts w:ascii="Times New Roman" w:hAnsi="Times New Roman" w:cs="Times New Roman"/>
          <w:sz w:val="24"/>
          <w:szCs w:val="24"/>
        </w:rPr>
        <w:t>Dansgaard, W., Johnsen, S.J., Clausen, H.B., Dahl-Jensen, D., Gundestrup, N.S., Hammer, C.U., Hvidberg, C.S., Steffensen, J.P., Sveinbjörnsdottir, A.E., Jouzel, J. and Bond, G., 1993</w:t>
      </w:r>
      <w:r>
        <w:rPr>
          <w:rFonts w:ascii="Times New Roman" w:hAnsi="Times New Roman" w:cs="Times New Roman"/>
          <w:sz w:val="24"/>
          <w:szCs w:val="24"/>
        </w:rPr>
        <w:t xml:space="preserve">. </w:t>
      </w:r>
      <w:r w:rsidR="004048A9">
        <w:rPr>
          <w:rFonts w:ascii="Times New Roman" w:hAnsi="Times New Roman" w:cs="Times New Roman"/>
          <w:sz w:val="24"/>
          <w:szCs w:val="24"/>
        </w:rPr>
        <w:t xml:space="preserve">Evidence for general instability of past climate from a 250-kyr ice-core record. </w:t>
      </w:r>
      <w:r w:rsidR="004048A9">
        <w:rPr>
          <w:rFonts w:ascii="Times New Roman" w:hAnsi="Times New Roman" w:cs="Times New Roman"/>
          <w:i/>
          <w:iCs/>
          <w:sz w:val="24"/>
          <w:szCs w:val="24"/>
        </w:rPr>
        <w:t>Nature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364</w:t>
      </w:r>
      <w:r>
        <w:rPr>
          <w:rFonts w:ascii="Times New Roman" w:hAnsi="Times New Roman" w:cs="Times New Roman"/>
          <w:sz w:val="24"/>
          <w:szCs w:val="24"/>
        </w:rPr>
        <w:t>, 218-220</w:t>
      </w:r>
      <w:r w:rsidR="004048A9">
        <w:rPr>
          <w:rFonts w:ascii="Times New Roman" w:hAnsi="Times New Roman" w:cs="Times New Roman"/>
          <w:sz w:val="24"/>
          <w:szCs w:val="24"/>
        </w:rPr>
        <w:t>.</w:t>
      </w:r>
    </w:p>
    <w:p w14:paraId="65EEE30E" w14:textId="7BA60F0F"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Deevey, E.S., Gross, M.S., Hutchinson, G.E., Kraybill, H.L. </w:t>
      </w:r>
      <w:r w:rsidR="00952835">
        <w:rPr>
          <w:rFonts w:ascii="Times New Roman" w:hAnsi="Times New Roman" w:cs="Times New Roman"/>
          <w:sz w:val="24"/>
          <w:szCs w:val="24"/>
        </w:rPr>
        <w:t xml:space="preserve">1954. </w:t>
      </w:r>
      <w:r>
        <w:rPr>
          <w:rFonts w:ascii="Times New Roman" w:hAnsi="Times New Roman" w:cs="Times New Roman"/>
          <w:sz w:val="24"/>
          <w:szCs w:val="24"/>
        </w:rPr>
        <w:t xml:space="preserve">The Natural C14 contents of materials from hard-water lakes. </w:t>
      </w:r>
      <w:r>
        <w:rPr>
          <w:rFonts w:ascii="Times New Roman" w:hAnsi="Times New Roman" w:cs="Times New Roman"/>
          <w:i/>
          <w:iCs/>
          <w:sz w:val="24"/>
          <w:szCs w:val="24"/>
        </w:rPr>
        <w:t>P</w:t>
      </w:r>
      <w:r w:rsidR="00952835">
        <w:rPr>
          <w:rFonts w:ascii="Times New Roman" w:hAnsi="Times New Roman" w:cs="Times New Roman"/>
          <w:i/>
          <w:iCs/>
          <w:sz w:val="24"/>
          <w:szCs w:val="24"/>
        </w:rPr>
        <w:t xml:space="preserve">roceedings of the </w:t>
      </w:r>
      <w:r>
        <w:rPr>
          <w:rFonts w:ascii="Times New Roman" w:hAnsi="Times New Roman" w:cs="Times New Roman"/>
          <w:i/>
          <w:iCs/>
          <w:sz w:val="24"/>
          <w:szCs w:val="24"/>
        </w:rPr>
        <w:t>N</w:t>
      </w:r>
      <w:r w:rsidR="00952835">
        <w:rPr>
          <w:rFonts w:ascii="Times New Roman" w:hAnsi="Times New Roman" w:cs="Times New Roman"/>
          <w:i/>
          <w:iCs/>
          <w:sz w:val="24"/>
          <w:szCs w:val="24"/>
        </w:rPr>
        <w:t xml:space="preserve">ational </w:t>
      </w:r>
      <w:r>
        <w:rPr>
          <w:rFonts w:ascii="Times New Roman" w:hAnsi="Times New Roman" w:cs="Times New Roman"/>
          <w:i/>
          <w:iCs/>
          <w:sz w:val="24"/>
          <w:szCs w:val="24"/>
        </w:rPr>
        <w:t>A</w:t>
      </w:r>
      <w:r w:rsidR="00952835">
        <w:rPr>
          <w:rFonts w:ascii="Times New Roman" w:hAnsi="Times New Roman" w:cs="Times New Roman"/>
          <w:i/>
          <w:iCs/>
          <w:sz w:val="24"/>
          <w:szCs w:val="24"/>
        </w:rPr>
        <w:t xml:space="preserve">cademy of </w:t>
      </w:r>
      <w:r>
        <w:rPr>
          <w:rFonts w:ascii="Times New Roman" w:hAnsi="Times New Roman" w:cs="Times New Roman"/>
          <w:i/>
          <w:iCs/>
          <w:sz w:val="24"/>
          <w:szCs w:val="24"/>
        </w:rPr>
        <w:t>S</w:t>
      </w:r>
      <w:r w:rsidR="00952835">
        <w:rPr>
          <w:rFonts w:ascii="Times New Roman" w:hAnsi="Times New Roman" w:cs="Times New Roman"/>
          <w:i/>
          <w:iCs/>
          <w:sz w:val="24"/>
          <w:szCs w:val="24"/>
        </w:rPr>
        <w:t>ciences</w:t>
      </w:r>
      <w:r>
        <w:rPr>
          <w:rFonts w:ascii="Times New Roman" w:hAnsi="Times New Roman" w:cs="Times New Roman"/>
          <w:sz w:val="24"/>
          <w:szCs w:val="24"/>
        </w:rPr>
        <w:t xml:space="preserve"> </w:t>
      </w:r>
      <w:r>
        <w:rPr>
          <w:rFonts w:ascii="Times New Roman" w:hAnsi="Times New Roman" w:cs="Times New Roman"/>
          <w:b/>
          <w:bCs/>
          <w:sz w:val="24"/>
          <w:szCs w:val="24"/>
        </w:rPr>
        <w:t xml:space="preserve">40, </w:t>
      </w:r>
      <w:r w:rsidR="00952835">
        <w:rPr>
          <w:rFonts w:ascii="Times New Roman" w:hAnsi="Times New Roman" w:cs="Times New Roman"/>
          <w:sz w:val="24"/>
          <w:szCs w:val="24"/>
        </w:rPr>
        <w:t>285–288</w:t>
      </w:r>
      <w:r>
        <w:rPr>
          <w:rFonts w:ascii="Times New Roman" w:hAnsi="Times New Roman" w:cs="Times New Roman"/>
          <w:sz w:val="24"/>
          <w:szCs w:val="24"/>
        </w:rPr>
        <w:t>.</w:t>
      </w:r>
    </w:p>
    <w:p w14:paraId="18897BD6" w14:textId="7AAA6E7D" w:rsidR="004048A9" w:rsidRDefault="004048A9" w:rsidP="004048A9">
      <w:pPr>
        <w:autoSpaceDE w:val="0"/>
        <w:autoSpaceDN w:val="0"/>
        <w:adjustRightInd w:val="0"/>
        <w:spacing w:after="0" w:line="240" w:lineRule="auto"/>
        <w:ind w:left="284" w:hanging="284"/>
        <w:rPr>
          <w:rFonts w:ascii="Times New Roman" w:hAnsi="Times New Roman" w:cs="Times New Roman"/>
          <w:i/>
          <w:iCs/>
          <w:sz w:val="24"/>
          <w:szCs w:val="24"/>
        </w:rPr>
      </w:pPr>
      <w:r>
        <w:rPr>
          <w:rFonts w:ascii="Times New Roman" w:hAnsi="Times New Roman" w:cs="Times New Roman"/>
          <w:sz w:val="24"/>
          <w:szCs w:val="24"/>
        </w:rPr>
        <w:t xml:space="preserve">Dunbar, E., Cook, G.T., Naysmith, P. Tripney, B.G., Xu, S. </w:t>
      </w:r>
      <w:r w:rsidR="00952835">
        <w:rPr>
          <w:rFonts w:ascii="Times New Roman" w:hAnsi="Times New Roman" w:cs="Times New Roman"/>
          <w:sz w:val="24"/>
          <w:szCs w:val="24"/>
        </w:rPr>
        <w:t xml:space="preserve">2016. </w:t>
      </w:r>
      <w:r>
        <w:rPr>
          <w:rFonts w:ascii="Times New Roman" w:hAnsi="Times New Roman" w:cs="Times New Roman"/>
          <w:sz w:val="24"/>
          <w:szCs w:val="24"/>
        </w:rPr>
        <w:t xml:space="preserve">AMS 14C dating at the Scottish Universities Environmental Research Centre (SUERC) radiocarbon dating laboratory.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58</w:t>
      </w:r>
      <w:r w:rsidR="00952835">
        <w:rPr>
          <w:rFonts w:ascii="Times New Roman" w:hAnsi="Times New Roman" w:cs="Times New Roman"/>
          <w:sz w:val="24"/>
          <w:szCs w:val="24"/>
        </w:rPr>
        <w:t>, 9–23</w:t>
      </w:r>
      <w:r>
        <w:rPr>
          <w:rFonts w:ascii="Times New Roman" w:hAnsi="Times New Roman" w:cs="Times New Roman"/>
          <w:sz w:val="24"/>
          <w:szCs w:val="24"/>
        </w:rPr>
        <w:t>.</w:t>
      </w:r>
    </w:p>
    <w:p w14:paraId="6D607BDC" w14:textId="77777777" w:rsidR="007B5067" w:rsidRDefault="007B5067" w:rsidP="007B5067">
      <w:pPr>
        <w:autoSpaceDE w:val="0"/>
        <w:autoSpaceDN w:val="0"/>
        <w:adjustRightInd w:val="0"/>
        <w:spacing w:after="0" w:line="240" w:lineRule="auto"/>
        <w:ind w:left="284" w:hanging="284"/>
        <w:rPr>
          <w:rFonts w:ascii="Times New Roman" w:hAnsi="Times New Roman" w:cs="Times New Roman"/>
          <w:sz w:val="24"/>
          <w:szCs w:val="24"/>
        </w:rPr>
      </w:pPr>
      <w:r w:rsidRPr="007B5067">
        <w:rPr>
          <w:rFonts w:ascii="Times New Roman" w:hAnsi="Times New Roman" w:cs="Times New Roman"/>
          <w:sz w:val="24"/>
          <w:szCs w:val="24"/>
        </w:rPr>
        <w:t>El Zaatari</w:t>
      </w:r>
      <w:r>
        <w:rPr>
          <w:rFonts w:ascii="Times New Roman" w:hAnsi="Times New Roman" w:cs="Times New Roman"/>
          <w:sz w:val="24"/>
          <w:szCs w:val="24"/>
        </w:rPr>
        <w:t xml:space="preserve">, S., </w:t>
      </w:r>
      <w:r w:rsidRPr="007B5067">
        <w:rPr>
          <w:rFonts w:ascii="Times New Roman" w:hAnsi="Times New Roman" w:cs="Times New Roman"/>
          <w:sz w:val="24"/>
          <w:szCs w:val="24"/>
        </w:rPr>
        <w:t>Grine,</w:t>
      </w:r>
      <w:r>
        <w:rPr>
          <w:rFonts w:ascii="Times New Roman" w:hAnsi="Times New Roman" w:cs="Times New Roman"/>
          <w:sz w:val="24"/>
          <w:szCs w:val="24"/>
        </w:rPr>
        <w:t xml:space="preserve"> F.E., </w:t>
      </w:r>
      <w:r w:rsidRPr="007B5067">
        <w:rPr>
          <w:rFonts w:ascii="Times New Roman" w:hAnsi="Times New Roman" w:cs="Times New Roman"/>
          <w:sz w:val="24"/>
          <w:szCs w:val="24"/>
        </w:rPr>
        <w:t>Ungar,</w:t>
      </w:r>
      <w:r>
        <w:rPr>
          <w:rFonts w:ascii="Times New Roman" w:hAnsi="Times New Roman" w:cs="Times New Roman"/>
          <w:sz w:val="24"/>
          <w:szCs w:val="24"/>
        </w:rPr>
        <w:t xml:space="preserve"> P.S., </w:t>
      </w:r>
      <w:r w:rsidRPr="007B5067">
        <w:rPr>
          <w:rFonts w:ascii="Times New Roman" w:hAnsi="Times New Roman" w:cs="Times New Roman"/>
          <w:sz w:val="24"/>
          <w:szCs w:val="24"/>
        </w:rPr>
        <w:t>Hublin</w:t>
      </w:r>
      <w:r>
        <w:rPr>
          <w:rFonts w:ascii="Times New Roman" w:hAnsi="Times New Roman" w:cs="Times New Roman"/>
          <w:sz w:val="24"/>
          <w:szCs w:val="24"/>
        </w:rPr>
        <w:t xml:space="preserve">, J.-J. 2016. </w:t>
      </w:r>
      <w:r w:rsidRPr="007B5067">
        <w:rPr>
          <w:rFonts w:ascii="Times New Roman" w:hAnsi="Times New Roman" w:cs="Times New Roman"/>
          <w:sz w:val="24"/>
          <w:szCs w:val="24"/>
        </w:rPr>
        <w:t>Neandertal versus Modern Human Dietary Responses to Climatic Fluctuations</w:t>
      </w:r>
      <w:r>
        <w:rPr>
          <w:rFonts w:ascii="Times New Roman" w:hAnsi="Times New Roman" w:cs="Times New Roman"/>
          <w:sz w:val="24"/>
          <w:szCs w:val="24"/>
        </w:rPr>
        <w:t xml:space="preserve">. </w:t>
      </w:r>
      <w:r w:rsidR="008752C3">
        <w:rPr>
          <w:rFonts w:ascii="Times New Roman" w:hAnsi="Times New Roman" w:cs="Times New Roman"/>
          <w:i/>
          <w:sz w:val="24"/>
          <w:szCs w:val="24"/>
        </w:rPr>
        <w:t>PLoS</w:t>
      </w:r>
      <w:r>
        <w:rPr>
          <w:rFonts w:ascii="Times New Roman" w:hAnsi="Times New Roman" w:cs="Times New Roman"/>
          <w:i/>
          <w:sz w:val="24"/>
          <w:szCs w:val="24"/>
        </w:rPr>
        <w:t xml:space="preserve">One </w:t>
      </w:r>
      <w:r w:rsidR="008752C3">
        <w:rPr>
          <w:rFonts w:ascii="Times New Roman" w:hAnsi="Times New Roman" w:cs="Times New Roman"/>
          <w:sz w:val="24"/>
          <w:szCs w:val="24"/>
        </w:rPr>
        <w:t>http://</w:t>
      </w:r>
      <w:r w:rsidRPr="007B5067">
        <w:rPr>
          <w:rFonts w:ascii="Times New Roman" w:hAnsi="Times New Roman" w:cs="Times New Roman"/>
          <w:sz w:val="24"/>
          <w:szCs w:val="24"/>
        </w:rPr>
        <w:t>doi.org/10.1371/journal.pone.0153277</w:t>
      </w:r>
    </w:p>
    <w:p w14:paraId="297C8CD3" w14:textId="15304AD2" w:rsidR="00A35699" w:rsidRDefault="00A35699" w:rsidP="00A3569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Engels</w:t>
      </w:r>
      <w:r w:rsidR="00952835">
        <w:rPr>
          <w:rFonts w:ascii="Times New Roman" w:hAnsi="Times New Roman" w:cs="Times New Roman"/>
          <w:sz w:val="24"/>
          <w:szCs w:val="24"/>
        </w:rPr>
        <w:t>,</w:t>
      </w:r>
      <w:r>
        <w:rPr>
          <w:rFonts w:ascii="Times New Roman" w:hAnsi="Times New Roman" w:cs="Times New Roman"/>
          <w:sz w:val="24"/>
          <w:szCs w:val="24"/>
        </w:rPr>
        <w:t xml:space="preserve"> </w:t>
      </w:r>
      <w:r w:rsidR="00952835" w:rsidRPr="00952835">
        <w:rPr>
          <w:rFonts w:ascii="Times New Roman" w:hAnsi="Times New Roman" w:cs="Times New Roman"/>
          <w:sz w:val="24"/>
          <w:szCs w:val="24"/>
        </w:rPr>
        <w:t>S</w:t>
      </w:r>
      <w:r w:rsidR="00952835">
        <w:rPr>
          <w:rFonts w:ascii="Times New Roman" w:hAnsi="Times New Roman" w:cs="Times New Roman"/>
          <w:sz w:val="24"/>
          <w:szCs w:val="24"/>
        </w:rPr>
        <w:t>.</w:t>
      </w:r>
      <w:r w:rsidR="00952835" w:rsidRPr="00952835">
        <w:rPr>
          <w:rFonts w:ascii="Times New Roman" w:hAnsi="Times New Roman" w:cs="Times New Roman"/>
          <w:sz w:val="24"/>
          <w:szCs w:val="24"/>
        </w:rPr>
        <w:t xml:space="preserve">, Bohncke, </w:t>
      </w:r>
      <w:r w:rsidR="00952835">
        <w:rPr>
          <w:rFonts w:ascii="Times New Roman" w:hAnsi="Times New Roman" w:cs="Times New Roman"/>
          <w:sz w:val="24"/>
          <w:szCs w:val="24"/>
        </w:rPr>
        <w:t xml:space="preserve">S.J.P., </w:t>
      </w:r>
      <w:r w:rsidR="00952835" w:rsidRPr="00952835">
        <w:rPr>
          <w:rFonts w:ascii="Times New Roman" w:hAnsi="Times New Roman" w:cs="Times New Roman"/>
          <w:sz w:val="24"/>
          <w:szCs w:val="24"/>
        </w:rPr>
        <w:t xml:space="preserve">Bos, </w:t>
      </w:r>
      <w:r w:rsidR="00952835">
        <w:rPr>
          <w:rFonts w:ascii="Times New Roman" w:hAnsi="Times New Roman" w:cs="Times New Roman"/>
          <w:sz w:val="24"/>
          <w:szCs w:val="24"/>
        </w:rPr>
        <w:t xml:space="preserve">J.A.A., </w:t>
      </w:r>
      <w:r w:rsidR="00952835" w:rsidRPr="00952835">
        <w:rPr>
          <w:rFonts w:ascii="Times New Roman" w:hAnsi="Times New Roman" w:cs="Times New Roman"/>
          <w:sz w:val="24"/>
          <w:szCs w:val="24"/>
        </w:rPr>
        <w:t xml:space="preserve">Heiri, </w:t>
      </w:r>
      <w:r w:rsidR="00952835">
        <w:rPr>
          <w:rFonts w:ascii="Times New Roman" w:hAnsi="Times New Roman" w:cs="Times New Roman"/>
          <w:sz w:val="24"/>
          <w:szCs w:val="24"/>
        </w:rPr>
        <w:t xml:space="preserve">O., </w:t>
      </w:r>
      <w:r w:rsidR="00952835" w:rsidRPr="00952835">
        <w:rPr>
          <w:rFonts w:ascii="Times New Roman" w:hAnsi="Times New Roman" w:cs="Times New Roman"/>
          <w:sz w:val="24"/>
          <w:szCs w:val="24"/>
        </w:rPr>
        <w:t>Vandenberghe, J</w:t>
      </w:r>
      <w:r w:rsidR="00952835">
        <w:rPr>
          <w:rFonts w:ascii="Times New Roman" w:hAnsi="Times New Roman" w:cs="Times New Roman"/>
          <w:sz w:val="24"/>
          <w:szCs w:val="24"/>
        </w:rPr>
        <w:t>.,</w:t>
      </w:r>
      <w:r w:rsidR="00952835" w:rsidRPr="00952835">
        <w:rPr>
          <w:rFonts w:ascii="Times New Roman" w:hAnsi="Times New Roman" w:cs="Times New Roman"/>
          <w:sz w:val="24"/>
          <w:szCs w:val="24"/>
        </w:rPr>
        <w:t xml:space="preserve"> Wallinga</w:t>
      </w:r>
      <w:r w:rsidR="00952835">
        <w:rPr>
          <w:rFonts w:ascii="Times New Roman" w:hAnsi="Times New Roman" w:cs="Times New Roman"/>
          <w:sz w:val="24"/>
          <w:szCs w:val="24"/>
        </w:rPr>
        <w:t>, J. 2008.</w:t>
      </w:r>
      <w:r>
        <w:rPr>
          <w:rFonts w:ascii="Times New Roman" w:hAnsi="Times New Roman" w:cs="Times New Roman"/>
          <w:sz w:val="24"/>
          <w:szCs w:val="24"/>
        </w:rPr>
        <w:t xml:space="preserve"> Environmental inferences and chironomid-based temperature reconstructions from fragmentary records of the Weichselian Early Glacial and Pleniglacial periods in the Niederlausitz area (eastern Germany). </w:t>
      </w:r>
      <w:r w:rsidR="00952835" w:rsidRPr="00952835">
        <w:rPr>
          <w:rFonts w:ascii="Times New Roman" w:hAnsi="Times New Roman" w:cs="Times New Roman"/>
          <w:i/>
          <w:sz w:val="24"/>
          <w:szCs w:val="24"/>
        </w:rPr>
        <w:t>Palaeogeography, Palaeoclimatology, Palaeoecology</w:t>
      </w:r>
      <w:r w:rsidR="00952835">
        <w:rPr>
          <w:rFonts w:ascii="Times New Roman" w:hAnsi="Times New Roman" w:cs="Times New Roman"/>
          <w:i/>
          <w:sz w:val="24"/>
          <w:szCs w:val="24"/>
        </w:rPr>
        <w:t xml:space="preserve"> </w:t>
      </w:r>
      <w:r>
        <w:rPr>
          <w:rFonts w:ascii="Times New Roman" w:hAnsi="Times New Roman" w:cs="Times New Roman"/>
          <w:b/>
          <w:bCs/>
          <w:sz w:val="24"/>
          <w:szCs w:val="24"/>
        </w:rPr>
        <w:t>260</w:t>
      </w:r>
      <w:r w:rsidR="00952835">
        <w:rPr>
          <w:rFonts w:ascii="Times New Roman" w:hAnsi="Times New Roman" w:cs="Times New Roman"/>
          <w:sz w:val="24"/>
          <w:szCs w:val="24"/>
        </w:rPr>
        <w:t>, 405-416</w:t>
      </w:r>
      <w:r>
        <w:rPr>
          <w:rFonts w:ascii="Times New Roman" w:hAnsi="Times New Roman" w:cs="Times New Roman"/>
          <w:sz w:val="24"/>
          <w:szCs w:val="24"/>
        </w:rPr>
        <w:t>.</w:t>
      </w:r>
    </w:p>
    <w:p w14:paraId="2A3355B1" w14:textId="23D00CED"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Gillespie R, Fifield, LK, Levchenko, V, Wells, R.</w:t>
      </w:r>
      <w:r w:rsidR="00952835">
        <w:rPr>
          <w:rFonts w:ascii="Times New Roman" w:hAnsi="Times New Roman" w:cs="Times New Roman"/>
          <w:sz w:val="24"/>
          <w:szCs w:val="24"/>
        </w:rPr>
        <w:t xml:space="preserve"> 2008.</w:t>
      </w:r>
      <w:r>
        <w:rPr>
          <w:rFonts w:ascii="Times New Roman" w:hAnsi="Times New Roman" w:cs="Times New Roman"/>
          <w:sz w:val="24"/>
          <w:szCs w:val="24"/>
        </w:rPr>
        <w:t xml:space="preserve"> New </w:t>
      </w:r>
      <w:r>
        <w:rPr>
          <w:rFonts w:ascii="Times New Roman" w:hAnsi="Times New Roman" w:cs="Times New Roman"/>
          <w:sz w:val="24"/>
          <w:szCs w:val="24"/>
          <w:vertAlign w:val="superscript"/>
        </w:rPr>
        <w:t>14</w:t>
      </w:r>
      <w:r>
        <w:rPr>
          <w:rFonts w:ascii="Times New Roman" w:hAnsi="Times New Roman" w:cs="Times New Roman"/>
          <w:sz w:val="24"/>
          <w:szCs w:val="24"/>
        </w:rPr>
        <w:t xml:space="preserve">C ages on cellulose from </w:t>
      </w:r>
      <w:r>
        <w:rPr>
          <w:rFonts w:ascii="Times New Roman" w:hAnsi="Times New Roman" w:cs="Times New Roman"/>
          <w:i/>
          <w:iCs/>
          <w:sz w:val="24"/>
          <w:szCs w:val="24"/>
        </w:rPr>
        <w:t>Diprotodon</w:t>
      </w:r>
      <w:r>
        <w:rPr>
          <w:rFonts w:ascii="Times New Roman" w:hAnsi="Times New Roman" w:cs="Times New Roman"/>
          <w:sz w:val="24"/>
          <w:szCs w:val="24"/>
        </w:rPr>
        <w:t xml:space="preserve"> gut contents: explorations in oxidation chemistry and combustion.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50</w:t>
      </w:r>
      <w:r w:rsidR="00952835">
        <w:rPr>
          <w:rFonts w:ascii="Times New Roman" w:hAnsi="Times New Roman" w:cs="Times New Roman"/>
          <w:sz w:val="24"/>
          <w:szCs w:val="24"/>
        </w:rPr>
        <w:t>, 75-81</w:t>
      </w:r>
      <w:r>
        <w:rPr>
          <w:rFonts w:ascii="Times New Roman" w:hAnsi="Times New Roman" w:cs="Times New Roman"/>
          <w:sz w:val="24"/>
          <w:szCs w:val="24"/>
        </w:rPr>
        <w:t>.</w:t>
      </w:r>
    </w:p>
    <w:p w14:paraId="0E6B3561" w14:textId="058C42A0"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Hajdas I, Bonani G, Furrer H, Mäder A, Schoch W. </w:t>
      </w:r>
      <w:r w:rsidR="00952835">
        <w:rPr>
          <w:rFonts w:ascii="Times New Roman" w:hAnsi="Times New Roman" w:cs="Times New Roman"/>
          <w:sz w:val="24"/>
          <w:szCs w:val="24"/>
        </w:rPr>
        <w:t xml:space="preserve">2007. </w:t>
      </w:r>
      <w:r>
        <w:rPr>
          <w:rFonts w:ascii="Times New Roman" w:hAnsi="Times New Roman" w:cs="Times New Roman"/>
          <w:sz w:val="24"/>
          <w:szCs w:val="24"/>
        </w:rPr>
        <w:t xml:space="preserve">Radiocarbon chronology of the mammoth site at Niederweningen, Switzerland: results from dating bones, teeth, wood and peat. </w:t>
      </w:r>
      <w:r>
        <w:rPr>
          <w:rFonts w:ascii="Times New Roman" w:hAnsi="Times New Roman" w:cs="Times New Roman"/>
          <w:i/>
          <w:iCs/>
          <w:sz w:val="24"/>
          <w:szCs w:val="24"/>
        </w:rPr>
        <w:t>Quat</w:t>
      </w:r>
      <w:r w:rsidR="00952835">
        <w:rPr>
          <w:rFonts w:ascii="Times New Roman" w:hAnsi="Times New Roman" w:cs="Times New Roman"/>
          <w:i/>
          <w:iCs/>
          <w:sz w:val="24"/>
          <w:szCs w:val="24"/>
        </w:rPr>
        <w:t>ernary</w:t>
      </w:r>
      <w:r>
        <w:rPr>
          <w:rFonts w:ascii="Times New Roman" w:hAnsi="Times New Roman" w:cs="Times New Roman"/>
          <w:i/>
          <w:iCs/>
          <w:sz w:val="24"/>
          <w:szCs w:val="24"/>
        </w:rPr>
        <w:t xml:space="preserve"> Int</w:t>
      </w:r>
      <w:r w:rsidR="00952835">
        <w:rPr>
          <w:rFonts w:ascii="Times New Roman" w:hAnsi="Times New Roman" w:cs="Times New Roman"/>
          <w:i/>
          <w:iCs/>
          <w:sz w:val="24"/>
          <w:szCs w:val="24"/>
        </w:rPr>
        <w:t>ernational</w:t>
      </w:r>
      <w:r>
        <w:rPr>
          <w:rFonts w:ascii="Times New Roman" w:hAnsi="Times New Roman" w:cs="Times New Roman"/>
          <w:sz w:val="24"/>
          <w:szCs w:val="24"/>
        </w:rPr>
        <w:t xml:space="preserve"> </w:t>
      </w:r>
      <w:r>
        <w:rPr>
          <w:rFonts w:ascii="Times New Roman" w:hAnsi="Times New Roman" w:cs="Times New Roman"/>
          <w:b/>
          <w:bCs/>
          <w:sz w:val="24"/>
          <w:szCs w:val="24"/>
        </w:rPr>
        <w:t>164–165</w:t>
      </w:r>
      <w:r w:rsidR="00952835">
        <w:rPr>
          <w:rFonts w:ascii="Times New Roman" w:hAnsi="Times New Roman" w:cs="Times New Roman"/>
          <w:sz w:val="24"/>
          <w:szCs w:val="24"/>
        </w:rPr>
        <w:t>: 98–105</w:t>
      </w:r>
      <w:r>
        <w:rPr>
          <w:rFonts w:ascii="Times New Roman" w:hAnsi="Times New Roman" w:cs="Times New Roman"/>
          <w:sz w:val="24"/>
          <w:szCs w:val="24"/>
        </w:rPr>
        <w:t xml:space="preserve">. </w:t>
      </w:r>
    </w:p>
    <w:p w14:paraId="41EB880E" w14:textId="2FABA4AC"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Hatté C, Morvan J, Noury C, Paterne M. </w:t>
      </w:r>
      <w:r w:rsidR="001F65EA">
        <w:rPr>
          <w:rFonts w:ascii="Times New Roman" w:hAnsi="Times New Roman" w:cs="Times New Roman"/>
          <w:sz w:val="24"/>
          <w:szCs w:val="24"/>
        </w:rPr>
        <w:t xml:space="preserve">2001. </w:t>
      </w:r>
      <w:r>
        <w:rPr>
          <w:rFonts w:ascii="Times New Roman" w:hAnsi="Times New Roman" w:cs="Times New Roman"/>
          <w:sz w:val="24"/>
          <w:szCs w:val="24"/>
        </w:rPr>
        <w:t xml:space="preserve">Is classical acid–alkali–acid treatment responsible for contamination? An alternative proposition.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43</w:t>
      </w:r>
      <w:r>
        <w:rPr>
          <w:rFonts w:ascii="Times New Roman" w:hAnsi="Times New Roman" w:cs="Times New Roman"/>
          <w:sz w:val="24"/>
          <w:szCs w:val="24"/>
        </w:rPr>
        <w:t>: 177–182.</w:t>
      </w:r>
    </w:p>
    <w:p w14:paraId="03CF554F" w14:textId="3A9EE391"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Hatté, C., Jull, A.T. </w:t>
      </w:r>
      <w:r w:rsidR="001F65EA">
        <w:rPr>
          <w:rFonts w:ascii="Times New Roman" w:hAnsi="Times New Roman" w:cs="Times New Roman"/>
          <w:sz w:val="24"/>
          <w:szCs w:val="24"/>
        </w:rPr>
        <w:t xml:space="preserve">2015. </w:t>
      </w:r>
      <w:r>
        <w:rPr>
          <w:rFonts w:ascii="Times New Roman" w:hAnsi="Times New Roman" w:cs="Times New Roman"/>
          <w:sz w:val="24"/>
          <w:szCs w:val="24"/>
        </w:rPr>
        <w:t xml:space="preserve">14 C in Plant Macrofossils. </w:t>
      </w:r>
      <w:r>
        <w:rPr>
          <w:rFonts w:ascii="Times New Roman" w:hAnsi="Times New Roman" w:cs="Times New Roman"/>
          <w:i/>
          <w:iCs/>
          <w:sz w:val="24"/>
          <w:szCs w:val="24"/>
        </w:rPr>
        <w:t>Encyc</w:t>
      </w:r>
      <w:r w:rsidR="001F65EA">
        <w:rPr>
          <w:rFonts w:ascii="Times New Roman" w:hAnsi="Times New Roman" w:cs="Times New Roman"/>
          <w:i/>
          <w:iCs/>
          <w:sz w:val="24"/>
          <w:szCs w:val="24"/>
        </w:rPr>
        <w:t>lopedia of</w:t>
      </w:r>
      <w:r>
        <w:rPr>
          <w:rFonts w:ascii="Times New Roman" w:hAnsi="Times New Roman" w:cs="Times New Roman"/>
          <w:i/>
          <w:iCs/>
          <w:sz w:val="24"/>
          <w:szCs w:val="24"/>
        </w:rPr>
        <w:t xml:space="preserve"> Sci</w:t>
      </w:r>
      <w:r w:rsidR="001F65EA">
        <w:rPr>
          <w:rFonts w:ascii="Times New Roman" w:hAnsi="Times New Roman" w:cs="Times New Roman"/>
          <w:i/>
          <w:iCs/>
          <w:sz w:val="24"/>
          <w:szCs w:val="24"/>
        </w:rPr>
        <w:t>entific</w:t>
      </w:r>
      <w:r>
        <w:rPr>
          <w:rFonts w:ascii="Times New Roman" w:hAnsi="Times New Roman" w:cs="Times New Roman"/>
          <w:i/>
          <w:iCs/>
          <w:sz w:val="24"/>
          <w:szCs w:val="24"/>
        </w:rPr>
        <w:t xml:space="preserve"> Dating Meth</w:t>
      </w:r>
      <w:r w:rsidR="001F65EA">
        <w:rPr>
          <w:rFonts w:ascii="Times New Roman" w:hAnsi="Times New Roman" w:cs="Times New Roman"/>
          <w:i/>
          <w:iCs/>
          <w:sz w:val="24"/>
          <w:szCs w:val="24"/>
        </w:rPr>
        <w:t>ods</w:t>
      </w:r>
      <w:r>
        <w:rPr>
          <w:rFonts w:ascii="Times New Roman" w:hAnsi="Times New Roman" w:cs="Times New Roman"/>
          <w:sz w:val="24"/>
          <w:szCs w:val="24"/>
        </w:rPr>
        <w:t xml:space="preserve">, pp.127-132. </w:t>
      </w:r>
    </w:p>
    <w:p w14:paraId="44087178" w14:textId="6326BC7B"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Higham, T.F.G., Jacobi, R.M., Bronk Ramsey, C. </w:t>
      </w:r>
      <w:r w:rsidR="001F65EA">
        <w:rPr>
          <w:rFonts w:ascii="Times New Roman" w:hAnsi="Times New Roman" w:cs="Times New Roman"/>
          <w:sz w:val="24"/>
          <w:szCs w:val="24"/>
        </w:rPr>
        <w:t xml:space="preserve">2006. </w:t>
      </w:r>
      <w:r>
        <w:rPr>
          <w:rFonts w:ascii="Times New Roman" w:hAnsi="Times New Roman" w:cs="Times New Roman"/>
          <w:sz w:val="24"/>
          <w:szCs w:val="24"/>
        </w:rPr>
        <w:t xml:space="preserve">AMS radiocarbon dating of ancient bone using ultrafiltration.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48</w:t>
      </w:r>
      <w:r w:rsidR="001F65EA">
        <w:rPr>
          <w:rFonts w:ascii="Times New Roman" w:hAnsi="Times New Roman" w:cs="Times New Roman"/>
          <w:sz w:val="24"/>
          <w:szCs w:val="24"/>
        </w:rPr>
        <w:t>, 179-195</w:t>
      </w:r>
      <w:r>
        <w:rPr>
          <w:rFonts w:ascii="Times New Roman" w:hAnsi="Times New Roman" w:cs="Times New Roman"/>
          <w:sz w:val="24"/>
          <w:szCs w:val="24"/>
        </w:rPr>
        <w:t>.</w:t>
      </w:r>
    </w:p>
    <w:p w14:paraId="12F5E429" w14:textId="780C84FE" w:rsidR="004048A9" w:rsidRDefault="001F65EA" w:rsidP="004048A9">
      <w:pPr>
        <w:autoSpaceDE w:val="0"/>
        <w:autoSpaceDN w:val="0"/>
        <w:adjustRightInd w:val="0"/>
        <w:spacing w:after="0" w:line="240" w:lineRule="auto"/>
        <w:ind w:left="284" w:hanging="284"/>
        <w:rPr>
          <w:rFonts w:ascii="Times New Roman" w:hAnsi="Times New Roman" w:cs="Times New Roman"/>
          <w:sz w:val="24"/>
          <w:szCs w:val="24"/>
        </w:rPr>
      </w:pPr>
      <w:r w:rsidRPr="001F65EA">
        <w:rPr>
          <w:rFonts w:ascii="Times New Roman" w:hAnsi="Times New Roman" w:cs="Times New Roman"/>
          <w:sz w:val="24"/>
          <w:szCs w:val="24"/>
        </w:rPr>
        <w:lastRenderedPageBreak/>
        <w:t>Higham, T., Douka, K., Wood, R., Ramsey, C.B., Brock, F., Basell, L., Camps, M., Arrizabalaga, A., Baena, J., Barroso-Ruíz, C. and Bergman, C., 2014</w:t>
      </w:r>
      <w:r w:rsidR="004048A9">
        <w:rPr>
          <w:rFonts w:ascii="Times New Roman" w:hAnsi="Times New Roman" w:cs="Times New Roman"/>
          <w:sz w:val="24"/>
          <w:szCs w:val="24"/>
        </w:rPr>
        <w:t xml:space="preserve">. The timing and spatiotemporal patterning of Neanderthal disappearance. </w:t>
      </w:r>
      <w:r w:rsidR="004048A9">
        <w:rPr>
          <w:rFonts w:ascii="Times New Roman" w:hAnsi="Times New Roman" w:cs="Times New Roman"/>
          <w:i/>
          <w:iCs/>
          <w:sz w:val="24"/>
          <w:szCs w:val="24"/>
        </w:rPr>
        <w:t>Nature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512</w:t>
      </w:r>
      <w:r>
        <w:rPr>
          <w:rFonts w:ascii="Times New Roman" w:hAnsi="Times New Roman" w:cs="Times New Roman"/>
          <w:sz w:val="24"/>
          <w:szCs w:val="24"/>
        </w:rPr>
        <w:t>, 306-309</w:t>
      </w:r>
      <w:r w:rsidR="004048A9">
        <w:rPr>
          <w:rFonts w:ascii="Times New Roman" w:hAnsi="Times New Roman" w:cs="Times New Roman"/>
          <w:sz w:val="24"/>
          <w:szCs w:val="24"/>
        </w:rPr>
        <w:t xml:space="preserve">. </w:t>
      </w:r>
    </w:p>
    <w:p w14:paraId="7E3EAB05" w14:textId="458CCD9B"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Hughes, P.D., Gibbard, P.L., Ehlers, J. </w:t>
      </w:r>
      <w:r w:rsidR="001F65EA">
        <w:rPr>
          <w:rFonts w:ascii="Times New Roman" w:hAnsi="Times New Roman" w:cs="Times New Roman"/>
          <w:sz w:val="24"/>
          <w:szCs w:val="24"/>
        </w:rPr>
        <w:t xml:space="preserve">2013. </w:t>
      </w:r>
      <w:r>
        <w:rPr>
          <w:rFonts w:ascii="Times New Roman" w:hAnsi="Times New Roman" w:cs="Times New Roman"/>
          <w:sz w:val="24"/>
          <w:szCs w:val="24"/>
        </w:rPr>
        <w:t xml:space="preserve">Timing of glaciation during the last glacial cycle: evaluating the concept of a global ‘Last Glacial Maximum’ (LGM). </w:t>
      </w:r>
      <w:r>
        <w:rPr>
          <w:rFonts w:ascii="Times New Roman" w:hAnsi="Times New Roman" w:cs="Times New Roman"/>
          <w:i/>
          <w:iCs/>
          <w:sz w:val="24"/>
          <w:szCs w:val="24"/>
        </w:rPr>
        <w:t>E</w:t>
      </w:r>
      <w:r w:rsidR="001F65EA">
        <w:rPr>
          <w:rFonts w:ascii="Times New Roman" w:hAnsi="Times New Roman" w:cs="Times New Roman"/>
          <w:i/>
          <w:iCs/>
          <w:sz w:val="24"/>
          <w:szCs w:val="24"/>
        </w:rPr>
        <w:t>arth</w:t>
      </w:r>
      <w:r>
        <w:rPr>
          <w:rFonts w:ascii="Times New Roman" w:hAnsi="Times New Roman" w:cs="Times New Roman"/>
          <w:i/>
          <w:iCs/>
          <w:sz w:val="24"/>
          <w:szCs w:val="24"/>
        </w:rPr>
        <w:t>-Sci</w:t>
      </w:r>
      <w:r w:rsidR="001F65EA">
        <w:rPr>
          <w:rFonts w:ascii="Times New Roman" w:hAnsi="Times New Roman" w:cs="Times New Roman"/>
          <w:i/>
          <w:iCs/>
          <w:sz w:val="24"/>
          <w:szCs w:val="24"/>
        </w:rPr>
        <w:t>ence</w:t>
      </w:r>
      <w:r>
        <w:rPr>
          <w:rFonts w:ascii="Times New Roman" w:hAnsi="Times New Roman" w:cs="Times New Roman"/>
          <w:i/>
          <w:iCs/>
          <w:sz w:val="24"/>
          <w:szCs w:val="24"/>
        </w:rPr>
        <w:t xml:space="preserve"> Rev</w:t>
      </w:r>
      <w:r w:rsidR="001F65EA">
        <w:rPr>
          <w:rFonts w:ascii="Times New Roman" w:hAnsi="Times New Roman" w:cs="Times New Roman"/>
          <w:i/>
          <w:iCs/>
          <w:sz w:val="24"/>
          <w:szCs w:val="24"/>
        </w:rPr>
        <w:t>iews</w:t>
      </w:r>
      <w:r>
        <w:rPr>
          <w:rFonts w:ascii="Times New Roman" w:hAnsi="Times New Roman" w:cs="Times New Roman"/>
          <w:sz w:val="24"/>
          <w:szCs w:val="24"/>
        </w:rPr>
        <w:t xml:space="preserve"> </w:t>
      </w:r>
      <w:r>
        <w:rPr>
          <w:rFonts w:ascii="Times New Roman" w:hAnsi="Times New Roman" w:cs="Times New Roman"/>
          <w:b/>
          <w:bCs/>
          <w:sz w:val="24"/>
          <w:szCs w:val="24"/>
        </w:rPr>
        <w:t>125</w:t>
      </w:r>
      <w:r w:rsidR="001F65EA">
        <w:rPr>
          <w:rFonts w:ascii="Times New Roman" w:hAnsi="Times New Roman" w:cs="Times New Roman"/>
          <w:sz w:val="24"/>
          <w:szCs w:val="24"/>
        </w:rPr>
        <w:t>, 171–198</w:t>
      </w:r>
      <w:r>
        <w:rPr>
          <w:rFonts w:ascii="Times New Roman" w:hAnsi="Times New Roman" w:cs="Times New Roman"/>
          <w:sz w:val="24"/>
          <w:szCs w:val="24"/>
        </w:rPr>
        <w:t>.</w:t>
      </w:r>
    </w:p>
    <w:p w14:paraId="4533CC83" w14:textId="0A16265B"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Huntley, B., Allen, J.R., Collingham, Y.C., Hickler, T., Lister, A.M., Singarayer, J., Stuart, A.J., Sykes, M.T. and Valdes, P.J., 2013</w:t>
      </w:r>
      <w:r w:rsidR="004048A9">
        <w:rPr>
          <w:rFonts w:ascii="Times New Roman" w:hAnsi="Times New Roman" w:cs="Times New Roman"/>
          <w:sz w:val="24"/>
          <w:szCs w:val="24"/>
        </w:rPr>
        <w:t xml:space="preserve">. Millennial Climatic Fluctuations Are Key to the Structure of Last Glacial Ecosystems. </w:t>
      </w:r>
      <w:r w:rsidR="004048A9">
        <w:rPr>
          <w:rFonts w:ascii="Times New Roman" w:hAnsi="Times New Roman" w:cs="Times New Roman"/>
          <w:i/>
          <w:iCs/>
          <w:sz w:val="24"/>
          <w:szCs w:val="24"/>
        </w:rPr>
        <w:t>PLoSOne</w:t>
      </w:r>
      <w:r w:rsidR="004048A9">
        <w:rPr>
          <w:rFonts w:ascii="Times New Roman" w:hAnsi="Times New Roman" w:cs="Times New Roman"/>
          <w:sz w:val="24"/>
          <w:szCs w:val="24"/>
        </w:rPr>
        <w:t xml:space="preserve"> </w:t>
      </w:r>
      <w:hyperlink r:id="rId6" w:history="1">
        <w:r w:rsidR="004048A9">
          <w:rPr>
            <w:rFonts w:ascii="Times New Roman" w:hAnsi="Times New Roman" w:cs="Times New Roman"/>
            <w:color w:val="0000FF"/>
            <w:sz w:val="24"/>
            <w:szCs w:val="24"/>
            <w:u w:val="single"/>
          </w:rPr>
          <w:t>http://dx.doi.org/10.1371/journal.pone.0061963</w:t>
        </w:r>
      </w:hyperlink>
      <w:r w:rsidR="004048A9">
        <w:rPr>
          <w:rFonts w:ascii="Times New Roman" w:hAnsi="Times New Roman" w:cs="Times New Roman"/>
          <w:sz w:val="24"/>
          <w:szCs w:val="24"/>
        </w:rPr>
        <w:t>.</w:t>
      </w:r>
    </w:p>
    <w:p w14:paraId="6F39946E" w14:textId="77777777" w:rsidR="008752C3" w:rsidRDefault="008752C3" w:rsidP="008752C3">
      <w:pPr>
        <w:autoSpaceDE w:val="0"/>
        <w:autoSpaceDN w:val="0"/>
        <w:adjustRightInd w:val="0"/>
        <w:spacing w:after="0" w:line="240" w:lineRule="auto"/>
        <w:ind w:left="284" w:hanging="284"/>
        <w:rPr>
          <w:rFonts w:ascii="Times New Roman" w:hAnsi="Times New Roman" w:cs="Times New Roman"/>
          <w:sz w:val="24"/>
          <w:szCs w:val="24"/>
        </w:rPr>
      </w:pPr>
      <w:r w:rsidRPr="008752C3">
        <w:rPr>
          <w:rFonts w:ascii="Times New Roman" w:hAnsi="Times New Roman" w:cs="Times New Roman"/>
          <w:sz w:val="24"/>
          <w:szCs w:val="24"/>
        </w:rPr>
        <w:t>Jöris,</w:t>
      </w:r>
      <w:r>
        <w:rPr>
          <w:rFonts w:ascii="Times New Roman" w:hAnsi="Times New Roman" w:cs="Times New Roman"/>
          <w:sz w:val="24"/>
          <w:szCs w:val="24"/>
        </w:rPr>
        <w:t xml:space="preserve"> O.E., </w:t>
      </w:r>
      <w:r w:rsidRPr="008752C3">
        <w:rPr>
          <w:rFonts w:ascii="Times New Roman" w:hAnsi="Times New Roman" w:cs="Times New Roman"/>
          <w:sz w:val="24"/>
          <w:szCs w:val="24"/>
        </w:rPr>
        <w:t>Fernández,</w:t>
      </w:r>
      <w:r>
        <w:rPr>
          <w:rFonts w:ascii="Times New Roman" w:hAnsi="Times New Roman" w:cs="Times New Roman"/>
          <w:sz w:val="24"/>
          <w:szCs w:val="24"/>
        </w:rPr>
        <w:t xml:space="preserve"> A., </w:t>
      </w:r>
      <w:r w:rsidRPr="008752C3">
        <w:rPr>
          <w:rFonts w:ascii="Times New Roman" w:hAnsi="Times New Roman" w:cs="Times New Roman"/>
          <w:sz w:val="24"/>
          <w:szCs w:val="24"/>
        </w:rPr>
        <w:t>Weninger</w:t>
      </w:r>
      <w:r>
        <w:rPr>
          <w:rFonts w:ascii="Times New Roman" w:hAnsi="Times New Roman" w:cs="Times New Roman"/>
          <w:sz w:val="24"/>
          <w:szCs w:val="24"/>
        </w:rPr>
        <w:t xml:space="preserve">, B. 2003. </w:t>
      </w:r>
      <w:r w:rsidRPr="008752C3">
        <w:rPr>
          <w:rFonts w:ascii="Times New Roman" w:hAnsi="Times New Roman" w:cs="Times New Roman"/>
          <w:sz w:val="24"/>
          <w:szCs w:val="24"/>
        </w:rPr>
        <w:t>Radiocarbon evidence of the middle to upper Palaeolithic transition in Southwestern Europe</w:t>
      </w:r>
      <w:r>
        <w:rPr>
          <w:rFonts w:ascii="Times New Roman" w:hAnsi="Times New Roman" w:cs="Times New Roman"/>
          <w:sz w:val="24"/>
          <w:szCs w:val="24"/>
        </w:rPr>
        <w:t xml:space="preserve">. </w:t>
      </w:r>
      <w:r w:rsidRPr="008752C3">
        <w:rPr>
          <w:rFonts w:ascii="Times New Roman" w:hAnsi="Times New Roman" w:cs="Times New Roman"/>
          <w:i/>
          <w:sz w:val="24"/>
          <w:szCs w:val="24"/>
        </w:rPr>
        <w:t>Trabajos de Prehistoria</w:t>
      </w:r>
      <w:r w:rsidRPr="008752C3">
        <w:rPr>
          <w:rFonts w:ascii="Times New Roman" w:hAnsi="Times New Roman" w:cs="Times New Roman"/>
          <w:sz w:val="24"/>
          <w:szCs w:val="24"/>
        </w:rPr>
        <w:t xml:space="preserve">, </w:t>
      </w:r>
      <w:r w:rsidRPr="008752C3">
        <w:rPr>
          <w:rFonts w:ascii="Times New Roman" w:hAnsi="Times New Roman" w:cs="Times New Roman"/>
          <w:b/>
          <w:sz w:val="24"/>
          <w:szCs w:val="24"/>
        </w:rPr>
        <w:t>60</w:t>
      </w:r>
      <w:r>
        <w:rPr>
          <w:rFonts w:ascii="Times New Roman" w:hAnsi="Times New Roman" w:cs="Times New Roman"/>
          <w:b/>
          <w:sz w:val="24"/>
          <w:szCs w:val="24"/>
        </w:rPr>
        <w:t xml:space="preserve">, </w:t>
      </w:r>
      <w:r w:rsidRPr="008752C3">
        <w:rPr>
          <w:rFonts w:ascii="Times New Roman" w:hAnsi="Times New Roman" w:cs="Times New Roman"/>
          <w:sz w:val="24"/>
          <w:szCs w:val="24"/>
        </w:rPr>
        <w:t>15–38</w:t>
      </w:r>
      <w:r>
        <w:rPr>
          <w:rFonts w:ascii="Times New Roman" w:hAnsi="Times New Roman" w:cs="Times New Roman"/>
          <w:sz w:val="24"/>
          <w:szCs w:val="24"/>
        </w:rPr>
        <w:t>.</w:t>
      </w:r>
    </w:p>
    <w:p w14:paraId="2623954B" w14:textId="77777777" w:rsidR="000A11E7" w:rsidRDefault="000A11E7" w:rsidP="000A11E7">
      <w:pPr>
        <w:spacing w:after="0" w:line="240" w:lineRule="auto"/>
        <w:ind w:left="284" w:hanging="284"/>
        <w:contextualSpacing/>
        <w:rPr>
          <w:rFonts w:ascii="Times New Roman" w:hAnsi="Times New Roman" w:cs="Times New Roman"/>
          <w:sz w:val="24"/>
          <w:szCs w:val="24"/>
        </w:rPr>
      </w:pPr>
      <w:r w:rsidRPr="00EA5F3E">
        <w:rPr>
          <w:rFonts w:ascii="Times New Roman" w:hAnsi="Times New Roman" w:cs="Times New Roman"/>
          <w:sz w:val="24"/>
          <w:szCs w:val="24"/>
        </w:rPr>
        <w:t xml:space="preserve">Langford, H. E., Bateman, M. D., Penkman, K. E. H., Boreham, S., Briant, R. M., Coope, G. R. &amp; Keen, D. H. 2007. Age-estimate evidence for Middle–Late Pleistocene aggradation of River Nene 1st Terrace deposits at Whittlesey, eastern England. </w:t>
      </w:r>
      <w:r w:rsidRPr="00EA5F3E">
        <w:rPr>
          <w:rFonts w:ascii="Times New Roman" w:hAnsi="Times New Roman" w:cs="Times New Roman"/>
          <w:i/>
          <w:iCs/>
          <w:sz w:val="24"/>
          <w:szCs w:val="24"/>
        </w:rPr>
        <w:t>Proceedings of the Geologists’ Association</w:t>
      </w:r>
      <w:r w:rsidRPr="00EA5F3E">
        <w:rPr>
          <w:rFonts w:ascii="Times New Roman" w:hAnsi="Times New Roman" w:cs="Times New Roman"/>
          <w:sz w:val="24"/>
          <w:szCs w:val="24"/>
        </w:rPr>
        <w:t xml:space="preserve">, </w:t>
      </w:r>
      <w:r w:rsidRPr="00EA5F3E">
        <w:rPr>
          <w:rFonts w:ascii="Times New Roman" w:hAnsi="Times New Roman" w:cs="Times New Roman"/>
          <w:b/>
          <w:bCs/>
          <w:sz w:val="24"/>
          <w:szCs w:val="24"/>
        </w:rPr>
        <w:t>118</w:t>
      </w:r>
      <w:r w:rsidRPr="00EA5F3E">
        <w:rPr>
          <w:rFonts w:ascii="Times New Roman" w:hAnsi="Times New Roman" w:cs="Times New Roman"/>
          <w:sz w:val="24"/>
          <w:szCs w:val="24"/>
        </w:rPr>
        <w:t>, 283–300.</w:t>
      </w:r>
    </w:p>
    <w:p w14:paraId="14EA1CC4" w14:textId="51F1C3ED" w:rsidR="00C00E6D" w:rsidRPr="001A1D1C" w:rsidRDefault="000A11E7" w:rsidP="00C00E6D">
      <w:pPr>
        <w:spacing w:after="0"/>
        <w:ind w:left="284" w:hanging="284"/>
        <w:rPr>
          <w:rFonts w:ascii="Times New Roman" w:hAnsi="Times New Roman" w:cs="Times New Roman"/>
          <w:sz w:val="24"/>
          <w:szCs w:val="24"/>
        </w:rPr>
      </w:pPr>
      <w:r w:rsidRPr="000A11E7">
        <w:rPr>
          <w:rFonts w:ascii="Times New Roman" w:hAnsi="Times New Roman" w:cs="Times New Roman"/>
          <w:sz w:val="24"/>
          <w:szCs w:val="24"/>
        </w:rPr>
        <w:t>Langford, H.E., Boreham, S., Coope, G.R., Fletcher, W., Horne, D.J., Keen, D.H., Mighall, T., Penkman, K.E.H., Schreve, D.C. and Whittaker, J.E., 2014</w:t>
      </w:r>
      <w:r>
        <w:rPr>
          <w:rFonts w:ascii="Times New Roman" w:hAnsi="Times New Roman" w:cs="Times New Roman"/>
          <w:sz w:val="24"/>
          <w:szCs w:val="24"/>
        </w:rPr>
        <w:t>a</w:t>
      </w:r>
      <w:r w:rsidR="00C00E6D">
        <w:rPr>
          <w:rFonts w:ascii="Times New Roman" w:hAnsi="Times New Roman" w:cs="Times New Roman"/>
          <w:sz w:val="24"/>
          <w:szCs w:val="24"/>
        </w:rPr>
        <w:t>.</w:t>
      </w:r>
      <w:r w:rsidR="00C00E6D" w:rsidRPr="001A1D1C">
        <w:rPr>
          <w:rFonts w:ascii="Times New Roman" w:hAnsi="Times New Roman" w:cs="Times New Roman"/>
          <w:sz w:val="24"/>
          <w:szCs w:val="24"/>
        </w:rPr>
        <w:t xml:space="preserve"> Palaeoecology of a late MIS 7 interglacial deposit from eastern England. </w:t>
      </w:r>
      <w:r w:rsidR="00C00E6D" w:rsidRPr="001A1D1C">
        <w:rPr>
          <w:rFonts w:ascii="Times New Roman" w:hAnsi="Times New Roman" w:cs="Times New Roman"/>
          <w:i/>
          <w:sz w:val="24"/>
          <w:szCs w:val="24"/>
        </w:rPr>
        <w:t>Quat</w:t>
      </w:r>
      <w:r>
        <w:rPr>
          <w:rFonts w:ascii="Times New Roman" w:hAnsi="Times New Roman" w:cs="Times New Roman"/>
          <w:i/>
          <w:sz w:val="24"/>
          <w:szCs w:val="24"/>
        </w:rPr>
        <w:t>ernary</w:t>
      </w:r>
      <w:r w:rsidR="00C00E6D" w:rsidRPr="001A1D1C">
        <w:rPr>
          <w:rFonts w:ascii="Times New Roman" w:hAnsi="Times New Roman" w:cs="Times New Roman"/>
          <w:i/>
          <w:sz w:val="24"/>
          <w:szCs w:val="24"/>
        </w:rPr>
        <w:t xml:space="preserve"> Int</w:t>
      </w:r>
      <w:r>
        <w:rPr>
          <w:rFonts w:ascii="Times New Roman" w:hAnsi="Times New Roman" w:cs="Times New Roman"/>
          <w:i/>
          <w:sz w:val="24"/>
          <w:szCs w:val="24"/>
        </w:rPr>
        <w:t>ernational</w:t>
      </w:r>
      <w:r w:rsidR="00C00E6D" w:rsidRPr="001A1D1C">
        <w:rPr>
          <w:rFonts w:ascii="Times New Roman" w:hAnsi="Times New Roman" w:cs="Times New Roman"/>
          <w:sz w:val="24"/>
          <w:szCs w:val="24"/>
        </w:rPr>
        <w:t xml:space="preserve"> </w:t>
      </w:r>
      <w:r w:rsidR="00C00E6D" w:rsidRPr="007616AF">
        <w:rPr>
          <w:rFonts w:ascii="Times New Roman" w:hAnsi="Times New Roman" w:cs="Times New Roman"/>
          <w:b/>
          <w:sz w:val="24"/>
          <w:szCs w:val="24"/>
        </w:rPr>
        <w:t>341</w:t>
      </w:r>
      <w:r w:rsidR="00C00E6D">
        <w:rPr>
          <w:rFonts w:ascii="Times New Roman" w:hAnsi="Times New Roman" w:cs="Times New Roman"/>
          <w:b/>
          <w:sz w:val="24"/>
          <w:szCs w:val="24"/>
        </w:rPr>
        <w:t>,</w:t>
      </w:r>
      <w:r w:rsidR="00C00E6D" w:rsidRPr="001A1D1C">
        <w:rPr>
          <w:rFonts w:ascii="Times New Roman" w:hAnsi="Times New Roman" w:cs="Times New Roman"/>
          <w:sz w:val="24"/>
          <w:szCs w:val="24"/>
        </w:rPr>
        <w:t xml:space="preserve"> 27–45</w:t>
      </w:r>
      <w:r w:rsidR="00C00E6D">
        <w:rPr>
          <w:rFonts w:ascii="Times New Roman" w:hAnsi="Times New Roman" w:cs="Times New Roman"/>
          <w:sz w:val="24"/>
          <w:szCs w:val="24"/>
        </w:rPr>
        <w:t>.</w:t>
      </w:r>
    </w:p>
    <w:p w14:paraId="37B56282" w14:textId="77777777" w:rsidR="00E55B95" w:rsidRPr="00160003" w:rsidRDefault="00E55B95" w:rsidP="00E55B95">
      <w:pPr>
        <w:spacing w:after="0" w:line="240" w:lineRule="auto"/>
        <w:ind w:left="284" w:hanging="284"/>
        <w:contextualSpacing/>
        <w:rPr>
          <w:rFonts w:ascii="Times New Roman" w:hAnsi="Times New Roman" w:cs="Times New Roman"/>
          <w:sz w:val="24"/>
          <w:szCs w:val="24"/>
        </w:rPr>
      </w:pPr>
      <w:r w:rsidRPr="00160003">
        <w:rPr>
          <w:rFonts w:ascii="Times New Roman" w:hAnsi="Times New Roman" w:cs="Times New Roman"/>
          <w:sz w:val="24"/>
          <w:szCs w:val="24"/>
        </w:rPr>
        <w:t>Langford, H.E., Boreham, S., Briant, R.M., Coope, G.R., Horne, D.H., Schreve, D.C., Whittake</w:t>
      </w:r>
      <w:r>
        <w:rPr>
          <w:rFonts w:ascii="Times New Roman" w:hAnsi="Times New Roman" w:cs="Times New Roman"/>
          <w:sz w:val="24"/>
          <w:szCs w:val="24"/>
        </w:rPr>
        <w:t>r, J.E., Whitehouse, J.E. 2014b</w:t>
      </w:r>
      <w:r w:rsidRPr="00160003">
        <w:rPr>
          <w:rFonts w:ascii="Times New Roman" w:hAnsi="Times New Roman" w:cs="Times New Roman"/>
          <w:sz w:val="24"/>
          <w:szCs w:val="24"/>
        </w:rPr>
        <w:t xml:space="preserve">. Middle to Late Pleistocene palaeoecological reconstructions and palaeotemperature estimates for cold/cool stage deposits at Whittlesey, eastern England. </w:t>
      </w:r>
      <w:r w:rsidRPr="00160003">
        <w:rPr>
          <w:rFonts w:ascii="Times New Roman" w:hAnsi="Times New Roman" w:cs="Times New Roman"/>
          <w:i/>
          <w:sz w:val="24"/>
          <w:szCs w:val="24"/>
        </w:rPr>
        <w:t>Quaternary International</w:t>
      </w:r>
      <w:r w:rsidRPr="00160003">
        <w:rPr>
          <w:rFonts w:ascii="Times New Roman" w:hAnsi="Times New Roman" w:cs="Times New Roman"/>
          <w:sz w:val="24"/>
          <w:szCs w:val="24"/>
        </w:rPr>
        <w:t xml:space="preserve"> 341, 6-26.</w:t>
      </w:r>
    </w:p>
    <w:p w14:paraId="425CD430" w14:textId="77777777" w:rsidR="00E55B95" w:rsidRDefault="00E55B95" w:rsidP="004048A9">
      <w:pPr>
        <w:autoSpaceDE w:val="0"/>
        <w:autoSpaceDN w:val="0"/>
        <w:adjustRightInd w:val="0"/>
        <w:spacing w:after="0" w:line="240" w:lineRule="auto"/>
        <w:ind w:left="284" w:hanging="284"/>
        <w:rPr>
          <w:rFonts w:ascii="Times New Roman" w:hAnsi="Times New Roman" w:cs="Times New Roman"/>
          <w:sz w:val="24"/>
          <w:szCs w:val="24"/>
        </w:rPr>
      </w:pPr>
      <w:r w:rsidRPr="00E55B95">
        <w:rPr>
          <w:rFonts w:ascii="Times New Roman" w:hAnsi="Times New Roman" w:cs="Times New Roman"/>
          <w:sz w:val="24"/>
          <w:szCs w:val="24"/>
        </w:rPr>
        <w:t>Langford, H.E., Boreham, S., Briant, R.M., Coope, G.R., Horne, D.J., Penkman, K.E.H., Schreve, D.C., Whitehouse, N.J. and Whittaker, J.E., 2017. Evidence for the early onset of the Ipswichian thermal optimum: palaeoecology of Last Interglacial deposits at Whittlesey, eastern England. Journal of the Geological Society, pp.jgs2017-001.</w:t>
      </w:r>
    </w:p>
    <w:p w14:paraId="32441A11" w14:textId="7B713DCD"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Lisiecki, L.E. and Raymo, M.E. </w:t>
      </w:r>
      <w:r w:rsidR="000A11E7">
        <w:rPr>
          <w:rFonts w:ascii="Times New Roman" w:hAnsi="Times New Roman" w:cs="Times New Roman"/>
          <w:sz w:val="24"/>
          <w:szCs w:val="24"/>
        </w:rPr>
        <w:t xml:space="preserve">2005. </w:t>
      </w:r>
      <w:r>
        <w:rPr>
          <w:rFonts w:ascii="Times New Roman" w:hAnsi="Times New Roman" w:cs="Times New Roman"/>
          <w:sz w:val="24"/>
          <w:szCs w:val="24"/>
        </w:rPr>
        <w:t>A Pliocene</w:t>
      </w:r>
      <w:r>
        <w:rPr>
          <w:rFonts w:ascii="Cambria Math" w:hAnsi="Cambria Math" w:cs="Cambria Math"/>
          <w:sz w:val="24"/>
          <w:szCs w:val="24"/>
        </w:rPr>
        <w:t>‐</w:t>
      </w:r>
      <w:r>
        <w:rPr>
          <w:rFonts w:ascii="Times New Roman" w:hAnsi="Times New Roman" w:cs="Times New Roman"/>
          <w:sz w:val="24"/>
          <w:szCs w:val="24"/>
        </w:rPr>
        <w:t xml:space="preserve">Pleistocene stack of 57 globally distributed benthic δ18O records. </w:t>
      </w:r>
      <w:r>
        <w:rPr>
          <w:rFonts w:ascii="Times New Roman" w:hAnsi="Times New Roman" w:cs="Times New Roman"/>
          <w:i/>
          <w:iCs/>
          <w:sz w:val="24"/>
          <w:szCs w:val="24"/>
        </w:rPr>
        <w:t>Paleoceanog</w:t>
      </w:r>
      <w:r w:rsidR="000A11E7">
        <w:rPr>
          <w:rFonts w:ascii="Times New Roman" w:hAnsi="Times New Roman" w:cs="Times New Roman"/>
          <w:i/>
          <w:iCs/>
          <w:sz w:val="24"/>
          <w:szCs w:val="24"/>
        </w:rPr>
        <w:t>raphy</w:t>
      </w:r>
      <w:r>
        <w:rPr>
          <w:rFonts w:ascii="Times New Roman" w:hAnsi="Times New Roman" w:cs="Times New Roman"/>
          <w:sz w:val="24"/>
          <w:szCs w:val="24"/>
        </w:rPr>
        <w:t xml:space="preserve">, </w:t>
      </w:r>
      <w:r>
        <w:rPr>
          <w:rFonts w:ascii="Times New Roman" w:hAnsi="Times New Roman" w:cs="Times New Roman"/>
          <w:b/>
          <w:bCs/>
          <w:sz w:val="24"/>
          <w:szCs w:val="24"/>
        </w:rPr>
        <w:t>20</w:t>
      </w:r>
      <w:r>
        <w:rPr>
          <w:rFonts w:ascii="Times New Roman" w:hAnsi="Times New Roman" w:cs="Times New Roman"/>
          <w:sz w:val="24"/>
          <w:szCs w:val="24"/>
        </w:rPr>
        <w:t>, PA1003, doi:10.1029/2004PA001071.</w:t>
      </w:r>
    </w:p>
    <w:p w14:paraId="79A8BA6A" w14:textId="7DB51861" w:rsidR="00B5083E" w:rsidRDefault="00B5083E" w:rsidP="00B5083E">
      <w:p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Longin R. </w:t>
      </w:r>
      <w:r w:rsidR="000A11E7">
        <w:rPr>
          <w:rFonts w:ascii="Times New Roman" w:hAnsi="Times New Roman" w:cs="Times New Roman"/>
          <w:sz w:val="24"/>
          <w:szCs w:val="24"/>
        </w:rPr>
        <w:t xml:space="preserve">1971. </w:t>
      </w:r>
      <w:r>
        <w:rPr>
          <w:rFonts w:ascii="Times New Roman" w:hAnsi="Times New Roman" w:cs="Times New Roman"/>
          <w:sz w:val="24"/>
          <w:szCs w:val="24"/>
        </w:rPr>
        <w:t xml:space="preserve">New method of collagen extraction for radiocarbon dating. </w:t>
      </w:r>
      <w:r>
        <w:rPr>
          <w:rFonts w:ascii="Times New Roman" w:hAnsi="Times New Roman" w:cs="Times New Roman"/>
          <w:i/>
          <w:sz w:val="24"/>
          <w:szCs w:val="24"/>
        </w:rPr>
        <w:t>Nature</w:t>
      </w:r>
      <w:r>
        <w:rPr>
          <w:rFonts w:ascii="Times New Roman" w:hAnsi="Times New Roman" w:cs="Times New Roman"/>
          <w:sz w:val="24"/>
          <w:szCs w:val="24"/>
        </w:rPr>
        <w:t xml:space="preserve"> </w:t>
      </w:r>
      <w:r w:rsidRPr="007616AF">
        <w:rPr>
          <w:rFonts w:ascii="Times New Roman" w:hAnsi="Times New Roman" w:cs="Times New Roman"/>
          <w:b/>
          <w:sz w:val="24"/>
          <w:szCs w:val="24"/>
        </w:rPr>
        <w:t>230</w:t>
      </w:r>
      <w:r>
        <w:rPr>
          <w:rFonts w:ascii="Times New Roman" w:hAnsi="Times New Roman" w:cs="Times New Roman"/>
          <w:b/>
          <w:sz w:val="24"/>
          <w:szCs w:val="24"/>
        </w:rPr>
        <w:t>,</w:t>
      </w:r>
      <w:r>
        <w:rPr>
          <w:rFonts w:ascii="Times New Roman" w:hAnsi="Times New Roman" w:cs="Times New Roman"/>
          <w:sz w:val="24"/>
          <w:szCs w:val="24"/>
        </w:rPr>
        <w:t xml:space="preserve"> 241-242.</w:t>
      </w:r>
    </w:p>
    <w:p w14:paraId="59047635" w14:textId="675F1ED2"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Moreno, A., Svensson, A., Brooks, S.J., Connor, S., Engels, S., Fletcher, W., Genty, D., Heiri, O., Labuhn, I., Perşoiu, A., Peyron, O., Sadori, L., Valero-Garcés, B., Wulf, S., Zanchetta, G. 2014</w:t>
      </w:r>
      <w:r w:rsidR="004048A9">
        <w:rPr>
          <w:rFonts w:ascii="Times New Roman" w:hAnsi="Times New Roman" w:cs="Times New Roman"/>
          <w:sz w:val="24"/>
          <w:szCs w:val="24"/>
        </w:rPr>
        <w:t xml:space="preserve">. A compilation of Western European terrestrial records 60-8 ka BP: towards an understanding of latitudinal climatic gradients. </w:t>
      </w:r>
      <w:r w:rsidR="004048A9">
        <w:rPr>
          <w:rFonts w:ascii="Times New Roman" w:hAnsi="Times New Roman" w:cs="Times New Roman"/>
          <w:i/>
          <w:iCs/>
          <w:sz w:val="24"/>
          <w:szCs w:val="24"/>
        </w:rPr>
        <w:t>Quat</w:t>
      </w:r>
      <w:r>
        <w:rPr>
          <w:rFonts w:ascii="Times New Roman" w:hAnsi="Times New Roman" w:cs="Times New Roman"/>
          <w:i/>
          <w:iCs/>
          <w:sz w:val="24"/>
          <w:szCs w:val="24"/>
        </w:rPr>
        <w:t>ernary</w:t>
      </w:r>
      <w:r w:rsidR="004048A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004048A9">
        <w:rPr>
          <w:rFonts w:ascii="Times New Roman" w:hAnsi="Times New Roman" w:cs="Times New Roman"/>
          <w:i/>
          <w:iCs/>
          <w:sz w:val="24"/>
          <w:szCs w:val="24"/>
        </w:rPr>
        <w:t xml:space="preserve"> Rev</w:t>
      </w:r>
      <w:r>
        <w:rPr>
          <w:rFonts w:ascii="Times New Roman" w:hAnsi="Times New Roman" w:cs="Times New Roman"/>
          <w:i/>
          <w:iCs/>
          <w:sz w:val="24"/>
          <w:szCs w:val="24"/>
        </w:rPr>
        <w:t>iews</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106</w:t>
      </w:r>
      <w:r>
        <w:rPr>
          <w:rFonts w:ascii="Times New Roman" w:hAnsi="Times New Roman" w:cs="Times New Roman"/>
          <w:sz w:val="24"/>
          <w:szCs w:val="24"/>
        </w:rPr>
        <w:t>, 167-185</w:t>
      </w:r>
      <w:r w:rsidR="004048A9">
        <w:rPr>
          <w:rFonts w:ascii="Times New Roman" w:hAnsi="Times New Roman" w:cs="Times New Roman"/>
          <w:sz w:val="24"/>
          <w:szCs w:val="24"/>
        </w:rPr>
        <w:t>.</w:t>
      </w:r>
    </w:p>
    <w:p w14:paraId="1B37B948" w14:textId="6B13CCC6"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Penkman, K E H, Preece, R C, Bridgland, D R, Keen, D H, Meijer, T, Parfitt, S A, White, T S &amp; Collins, M J,  2011</w:t>
      </w:r>
      <w:r w:rsidR="004048A9">
        <w:rPr>
          <w:rFonts w:ascii="Times New Roman" w:hAnsi="Times New Roman" w:cs="Times New Roman"/>
          <w:sz w:val="24"/>
          <w:szCs w:val="24"/>
        </w:rPr>
        <w:t xml:space="preserve">. A chronological framework for the British Quaternary based on </w:t>
      </w:r>
      <w:r w:rsidR="004048A9">
        <w:rPr>
          <w:rFonts w:ascii="Times New Roman" w:hAnsi="Times New Roman" w:cs="Times New Roman"/>
          <w:i/>
          <w:iCs/>
          <w:sz w:val="24"/>
          <w:szCs w:val="24"/>
        </w:rPr>
        <w:t>Bithynia</w:t>
      </w:r>
      <w:r w:rsidR="004048A9">
        <w:rPr>
          <w:rFonts w:ascii="Times New Roman" w:hAnsi="Times New Roman" w:cs="Times New Roman"/>
          <w:sz w:val="24"/>
          <w:szCs w:val="24"/>
        </w:rPr>
        <w:t xml:space="preserve"> opercula.  </w:t>
      </w:r>
      <w:r w:rsidR="004048A9">
        <w:rPr>
          <w:rFonts w:ascii="Times New Roman" w:hAnsi="Times New Roman" w:cs="Times New Roman"/>
          <w:i/>
          <w:iCs/>
          <w:sz w:val="24"/>
          <w:szCs w:val="24"/>
        </w:rPr>
        <w:t>Nature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476</w:t>
      </w:r>
      <w:r>
        <w:rPr>
          <w:rFonts w:ascii="Times New Roman" w:hAnsi="Times New Roman" w:cs="Times New Roman"/>
          <w:sz w:val="24"/>
          <w:szCs w:val="24"/>
        </w:rPr>
        <w:t>, 446-449</w:t>
      </w:r>
      <w:r w:rsidR="004048A9">
        <w:rPr>
          <w:rFonts w:ascii="Times New Roman" w:hAnsi="Times New Roman" w:cs="Times New Roman"/>
          <w:sz w:val="24"/>
          <w:szCs w:val="24"/>
        </w:rPr>
        <w:t>.</w:t>
      </w:r>
    </w:p>
    <w:p w14:paraId="43CBB375" w14:textId="18B3B65C"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Philippsen, B. </w:t>
      </w:r>
      <w:r w:rsidR="000A11E7">
        <w:rPr>
          <w:rFonts w:ascii="Times New Roman" w:hAnsi="Times New Roman" w:cs="Times New Roman"/>
          <w:sz w:val="24"/>
          <w:szCs w:val="24"/>
        </w:rPr>
        <w:t xml:space="preserve">2013. </w:t>
      </w:r>
      <w:r>
        <w:rPr>
          <w:rFonts w:ascii="Times New Roman" w:hAnsi="Times New Roman" w:cs="Times New Roman"/>
          <w:sz w:val="24"/>
          <w:szCs w:val="24"/>
        </w:rPr>
        <w:t xml:space="preserve">The freshwater reservoir effect in radiocarbon dating. </w:t>
      </w:r>
      <w:r>
        <w:rPr>
          <w:rFonts w:ascii="Times New Roman" w:hAnsi="Times New Roman" w:cs="Times New Roman"/>
          <w:i/>
          <w:iCs/>
          <w:sz w:val="24"/>
          <w:szCs w:val="24"/>
        </w:rPr>
        <w:t>Heritage Sci</w:t>
      </w:r>
      <w:r w:rsidR="000A11E7">
        <w:rPr>
          <w:rFonts w:ascii="Times New Roman" w:hAnsi="Times New Roman" w:cs="Times New Roman"/>
          <w:i/>
          <w:iCs/>
          <w:sz w:val="24"/>
          <w:szCs w:val="24"/>
        </w:rPr>
        <w:t>ence</w:t>
      </w:r>
      <w:r>
        <w:rPr>
          <w:rFonts w:ascii="Times New Roman" w:hAnsi="Times New Roman" w:cs="Times New Roman"/>
          <w:sz w:val="24"/>
          <w:szCs w:val="24"/>
        </w:rPr>
        <w:t xml:space="preserve"> </w:t>
      </w:r>
      <w:r>
        <w:rPr>
          <w:rFonts w:ascii="Times New Roman" w:hAnsi="Times New Roman" w:cs="Times New Roman"/>
          <w:b/>
          <w:bCs/>
          <w:sz w:val="24"/>
          <w:szCs w:val="24"/>
        </w:rPr>
        <w:t>1,</w:t>
      </w:r>
      <w:r w:rsidR="000A11E7">
        <w:rPr>
          <w:rFonts w:ascii="Times New Roman" w:hAnsi="Times New Roman" w:cs="Times New Roman"/>
          <w:sz w:val="24"/>
          <w:szCs w:val="24"/>
        </w:rPr>
        <w:t xml:space="preserve"> 24</w:t>
      </w:r>
      <w:r>
        <w:rPr>
          <w:rFonts w:ascii="Times New Roman" w:hAnsi="Times New Roman" w:cs="Times New Roman"/>
          <w:sz w:val="24"/>
          <w:szCs w:val="24"/>
        </w:rPr>
        <w:t>.</w:t>
      </w:r>
    </w:p>
    <w:p w14:paraId="78B06119" w14:textId="2076980F" w:rsidR="004048A9" w:rsidRDefault="004048A9" w:rsidP="004048A9">
      <w:pPr>
        <w:tabs>
          <w:tab w:val="left" w:pos="720"/>
        </w:tabs>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Pigati, J.S., Quade, J., Wilson, J., Jull, A.J.T., Lifton, N.A. </w:t>
      </w:r>
      <w:r w:rsidR="000A11E7">
        <w:rPr>
          <w:rFonts w:ascii="Times New Roman" w:hAnsi="Times New Roman" w:cs="Times New Roman"/>
          <w:sz w:val="24"/>
          <w:szCs w:val="24"/>
        </w:rPr>
        <w:t xml:space="preserve">2007. </w:t>
      </w:r>
      <w:r>
        <w:rPr>
          <w:rFonts w:ascii="Times New Roman" w:hAnsi="Times New Roman" w:cs="Times New Roman"/>
          <w:sz w:val="24"/>
          <w:szCs w:val="24"/>
        </w:rPr>
        <w:t xml:space="preserve">Development of low-background vacuum extraction and graphitization systems for 14C dating of old (40–60 ka) samples. </w:t>
      </w:r>
      <w:r>
        <w:rPr>
          <w:rFonts w:ascii="Times New Roman" w:hAnsi="Times New Roman" w:cs="Times New Roman"/>
          <w:i/>
          <w:iCs/>
          <w:sz w:val="24"/>
          <w:szCs w:val="24"/>
        </w:rPr>
        <w:t>Quat</w:t>
      </w:r>
      <w:r w:rsidR="000A11E7">
        <w:rPr>
          <w:rFonts w:ascii="Times New Roman" w:hAnsi="Times New Roman" w:cs="Times New Roman"/>
          <w:i/>
          <w:iCs/>
          <w:sz w:val="24"/>
          <w:szCs w:val="24"/>
        </w:rPr>
        <w:t>ernary</w:t>
      </w:r>
      <w:r>
        <w:rPr>
          <w:rFonts w:ascii="Times New Roman" w:hAnsi="Times New Roman" w:cs="Times New Roman"/>
          <w:i/>
          <w:iCs/>
          <w:sz w:val="24"/>
          <w:szCs w:val="24"/>
        </w:rPr>
        <w:t xml:space="preserve"> Int</w:t>
      </w:r>
      <w:r w:rsidR="000A11E7">
        <w:rPr>
          <w:rFonts w:ascii="Times New Roman" w:hAnsi="Times New Roman" w:cs="Times New Roman"/>
          <w:i/>
          <w:iCs/>
          <w:sz w:val="24"/>
          <w:szCs w:val="24"/>
        </w:rPr>
        <w:t>ernational</w:t>
      </w:r>
      <w:r>
        <w:rPr>
          <w:rFonts w:ascii="Times New Roman" w:hAnsi="Times New Roman" w:cs="Times New Roman"/>
          <w:sz w:val="24"/>
          <w:szCs w:val="24"/>
        </w:rPr>
        <w:t xml:space="preserve"> </w:t>
      </w:r>
      <w:r>
        <w:rPr>
          <w:rFonts w:ascii="Times New Roman" w:hAnsi="Times New Roman" w:cs="Times New Roman"/>
          <w:b/>
          <w:bCs/>
          <w:sz w:val="24"/>
          <w:szCs w:val="24"/>
        </w:rPr>
        <w:t>166</w:t>
      </w:r>
      <w:r w:rsidR="000A11E7">
        <w:rPr>
          <w:rFonts w:ascii="Times New Roman" w:hAnsi="Times New Roman" w:cs="Times New Roman"/>
          <w:sz w:val="24"/>
          <w:szCs w:val="24"/>
        </w:rPr>
        <w:t>: 4–14</w:t>
      </w:r>
      <w:r>
        <w:rPr>
          <w:rFonts w:ascii="Times New Roman" w:hAnsi="Times New Roman" w:cs="Times New Roman"/>
          <w:sz w:val="24"/>
          <w:szCs w:val="24"/>
        </w:rPr>
        <w:t>.</w:t>
      </w:r>
    </w:p>
    <w:p w14:paraId="2189F4DE" w14:textId="06F28E97"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Rasmussen, S.O., Birks, H.H., Blockley, S.P., Brauer, A., Hajdas, I., Hoek, W.Z., Lowe, J.J., Moreno, A., Renssen, H., Roche, D.M. and Svensson, A.M., 2014</w:t>
      </w:r>
      <w:r w:rsidR="004048A9">
        <w:rPr>
          <w:rFonts w:ascii="Times New Roman" w:hAnsi="Times New Roman" w:cs="Times New Roman"/>
          <w:sz w:val="24"/>
          <w:szCs w:val="24"/>
        </w:rPr>
        <w:t xml:space="preserve">. Dating, synthesis, and interpretation of palaeoclimatic records of the Last Glacial cycle and model-data integration: </w:t>
      </w:r>
      <w:r w:rsidR="004048A9">
        <w:rPr>
          <w:rFonts w:ascii="Times New Roman" w:hAnsi="Times New Roman" w:cs="Times New Roman"/>
          <w:sz w:val="24"/>
          <w:szCs w:val="24"/>
        </w:rPr>
        <w:lastRenderedPageBreak/>
        <w:t xml:space="preserve">advances by the INTIMATE (INTegration of Ice-core, MArine and TErrestrial records) COST Action ES0907. </w:t>
      </w:r>
      <w:r w:rsidR="004048A9">
        <w:rPr>
          <w:rFonts w:ascii="Times New Roman" w:hAnsi="Times New Roman" w:cs="Times New Roman"/>
          <w:i/>
          <w:iCs/>
          <w:sz w:val="24"/>
          <w:szCs w:val="24"/>
        </w:rPr>
        <w:t>Quat</w:t>
      </w:r>
      <w:r>
        <w:rPr>
          <w:rFonts w:ascii="Times New Roman" w:hAnsi="Times New Roman" w:cs="Times New Roman"/>
          <w:i/>
          <w:iCs/>
          <w:sz w:val="24"/>
          <w:szCs w:val="24"/>
        </w:rPr>
        <w:t>ernary</w:t>
      </w:r>
      <w:r w:rsidR="004048A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004048A9">
        <w:rPr>
          <w:rFonts w:ascii="Times New Roman" w:hAnsi="Times New Roman" w:cs="Times New Roman"/>
          <w:i/>
          <w:iCs/>
          <w:sz w:val="24"/>
          <w:szCs w:val="24"/>
        </w:rPr>
        <w:t xml:space="preserve"> Rev</w:t>
      </w:r>
      <w:r>
        <w:rPr>
          <w:rFonts w:ascii="Times New Roman" w:hAnsi="Times New Roman" w:cs="Times New Roman"/>
          <w:i/>
          <w:iCs/>
          <w:sz w:val="24"/>
          <w:szCs w:val="24"/>
        </w:rPr>
        <w:t>iews</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106</w:t>
      </w:r>
      <w:r>
        <w:rPr>
          <w:rFonts w:ascii="Times New Roman" w:hAnsi="Times New Roman" w:cs="Times New Roman"/>
          <w:sz w:val="24"/>
          <w:szCs w:val="24"/>
        </w:rPr>
        <w:t>, 1-13</w:t>
      </w:r>
      <w:r w:rsidR="004048A9">
        <w:rPr>
          <w:rFonts w:ascii="Times New Roman" w:hAnsi="Times New Roman" w:cs="Times New Roman"/>
          <w:sz w:val="24"/>
          <w:szCs w:val="24"/>
        </w:rPr>
        <w:t>.</w:t>
      </w:r>
    </w:p>
    <w:p w14:paraId="64E114AF" w14:textId="77777777" w:rsidR="001F65EA" w:rsidRDefault="001F65EA" w:rsidP="001F65EA">
      <w:pPr>
        <w:autoSpaceDE w:val="0"/>
        <w:autoSpaceDN w:val="0"/>
        <w:adjustRightInd w:val="0"/>
        <w:spacing w:after="0" w:line="240" w:lineRule="auto"/>
        <w:ind w:left="284" w:hanging="284"/>
        <w:rPr>
          <w:rFonts w:ascii="Times New Roman" w:hAnsi="Times New Roman" w:cs="Times New Roman"/>
          <w:sz w:val="24"/>
          <w:szCs w:val="24"/>
        </w:rPr>
      </w:pPr>
      <w:r w:rsidRPr="00B53D02">
        <w:rPr>
          <w:rFonts w:ascii="Times New Roman" w:hAnsi="Times New Roman" w:cs="Times New Roman"/>
          <w:sz w:val="24"/>
          <w:szCs w:val="24"/>
        </w:rPr>
        <w:t>Reimer,</w:t>
      </w:r>
      <w:r>
        <w:rPr>
          <w:rFonts w:ascii="Times New Roman" w:hAnsi="Times New Roman" w:cs="Times New Roman"/>
          <w:sz w:val="24"/>
          <w:szCs w:val="24"/>
        </w:rPr>
        <w:t xml:space="preserve"> P.J.,</w:t>
      </w:r>
      <w:r w:rsidRPr="00B53D02">
        <w:rPr>
          <w:rFonts w:ascii="Times New Roman" w:hAnsi="Times New Roman" w:cs="Times New Roman"/>
          <w:sz w:val="24"/>
          <w:szCs w:val="24"/>
        </w:rPr>
        <w:t xml:space="preserve"> Bard, </w:t>
      </w:r>
      <w:r>
        <w:rPr>
          <w:rFonts w:ascii="Times New Roman" w:hAnsi="Times New Roman" w:cs="Times New Roman"/>
          <w:sz w:val="24"/>
          <w:szCs w:val="24"/>
        </w:rPr>
        <w:t xml:space="preserve">E., </w:t>
      </w:r>
      <w:r w:rsidRPr="00B53D02">
        <w:rPr>
          <w:rFonts w:ascii="Times New Roman" w:hAnsi="Times New Roman" w:cs="Times New Roman"/>
          <w:sz w:val="24"/>
          <w:szCs w:val="24"/>
        </w:rPr>
        <w:t xml:space="preserve">Bayliss, </w:t>
      </w:r>
      <w:r>
        <w:rPr>
          <w:rFonts w:ascii="Times New Roman" w:hAnsi="Times New Roman" w:cs="Times New Roman"/>
          <w:sz w:val="24"/>
          <w:szCs w:val="24"/>
        </w:rPr>
        <w:t xml:space="preserve">A., </w:t>
      </w:r>
      <w:r w:rsidRPr="00B53D02">
        <w:rPr>
          <w:rFonts w:ascii="Times New Roman" w:hAnsi="Times New Roman" w:cs="Times New Roman"/>
          <w:sz w:val="24"/>
          <w:szCs w:val="24"/>
        </w:rPr>
        <w:t>Beck</w:t>
      </w:r>
      <w:r>
        <w:rPr>
          <w:rFonts w:ascii="Times New Roman" w:hAnsi="Times New Roman" w:cs="Times New Roman"/>
          <w:sz w:val="24"/>
          <w:szCs w:val="24"/>
        </w:rPr>
        <w:t>, J.W.</w:t>
      </w:r>
      <w:r w:rsidRPr="00B53D02">
        <w:rPr>
          <w:rFonts w:ascii="Times New Roman" w:hAnsi="Times New Roman" w:cs="Times New Roman"/>
          <w:sz w:val="24"/>
          <w:szCs w:val="24"/>
        </w:rPr>
        <w:t xml:space="preserve">, Blackwell, </w:t>
      </w:r>
      <w:r>
        <w:rPr>
          <w:rFonts w:ascii="Times New Roman" w:hAnsi="Times New Roman" w:cs="Times New Roman"/>
          <w:sz w:val="24"/>
          <w:szCs w:val="24"/>
        </w:rPr>
        <w:t xml:space="preserve">P.G., </w:t>
      </w:r>
      <w:r w:rsidRPr="00B53D02">
        <w:rPr>
          <w:rFonts w:ascii="Times New Roman" w:hAnsi="Times New Roman" w:cs="Times New Roman"/>
          <w:sz w:val="24"/>
          <w:szCs w:val="24"/>
        </w:rPr>
        <w:t>Bronk Ramsey, C</w:t>
      </w:r>
      <w:r>
        <w:rPr>
          <w:rFonts w:ascii="Times New Roman" w:hAnsi="Times New Roman" w:cs="Times New Roman"/>
          <w:sz w:val="24"/>
          <w:szCs w:val="24"/>
        </w:rPr>
        <w:t xml:space="preserve">., </w:t>
      </w:r>
      <w:r w:rsidRPr="00B53D02">
        <w:rPr>
          <w:rFonts w:ascii="Times New Roman" w:hAnsi="Times New Roman" w:cs="Times New Roman"/>
          <w:sz w:val="24"/>
          <w:szCs w:val="24"/>
        </w:rPr>
        <w:t xml:space="preserve">Buck, </w:t>
      </w:r>
      <w:r>
        <w:rPr>
          <w:rFonts w:ascii="Times New Roman" w:hAnsi="Times New Roman" w:cs="Times New Roman"/>
          <w:sz w:val="24"/>
          <w:szCs w:val="24"/>
        </w:rPr>
        <w:t xml:space="preserve">C.E., </w:t>
      </w:r>
      <w:r w:rsidRPr="00B53D02">
        <w:rPr>
          <w:rFonts w:ascii="Times New Roman" w:hAnsi="Times New Roman" w:cs="Times New Roman"/>
          <w:sz w:val="24"/>
          <w:szCs w:val="24"/>
        </w:rPr>
        <w:t xml:space="preserve">Cheng, </w:t>
      </w:r>
      <w:r>
        <w:rPr>
          <w:rFonts w:ascii="Times New Roman" w:hAnsi="Times New Roman" w:cs="Times New Roman"/>
          <w:sz w:val="24"/>
          <w:szCs w:val="24"/>
        </w:rPr>
        <w:t xml:space="preserve">H., </w:t>
      </w:r>
      <w:r w:rsidRPr="00B53D02">
        <w:rPr>
          <w:rFonts w:ascii="Times New Roman" w:hAnsi="Times New Roman" w:cs="Times New Roman"/>
          <w:sz w:val="24"/>
          <w:szCs w:val="24"/>
        </w:rPr>
        <w:t xml:space="preserve">Edwards, </w:t>
      </w:r>
      <w:r>
        <w:rPr>
          <w:rFonts w:ascii="Times New Roman" w:hAnsi="Times New Roman" w:cs="Times New Roman"/>
          <w:sz w:val="24"/>
          <w:szCs w:val="24"/>
        </w:rPr>
        <w:t xml:space="preserve">R.L., </w:t>
      </w:r>
      <w:r w:rsidRPr="00B53D02">
        <w:rPr>
          <w:rFonts w:ascii="Times New Roman" w:hAnsi="Times New Roman" w:cs="Times New Roman"/>
          <w:sz w:val="24"/>
          <w:szCs w:val="24"/>
        </w:rPr>
        <w:t>Friedrich</w:t>
      </w:r>
      <w:r>
        <w:rPr>
          <w:rFonts w:ascii="Times New Roman" w:hAnsi="Times New Roman" w:cs="Times New Roman"/>
          <w:sz w:val="24"/>
          <w:szCs w:val="24"/>
        </w:rPr>
        <w:t>, M.</w:t>
      </w:r>
      <w:r w:rsidRPr="00B53D02">
        <w:rPr>
          <w:rFonts w:ascii="Times New Roman" w:hAnsi="Times New Roman" w:cs="Times New Roman"/>
          <w:sz w:val="24"/>
          <w:szCs w:val="24"/>
        </w:rPr>
        <w:t xml:space="preserve">, Grootes, </w:t>
      </w:r>
      <w:r>
        <w:rPr>
          <w:rFonts w:ascii="Times New Roman" w:hAnsi="Times New Roman" w:cs="Times New Roman"/>
          <w:sz w:val="24"/>
          <w:szCs w:val="24"/>
        </w:rPr>
        <w:t xml:space="preserve">P.M., </w:t>
      </w:r>
      <w:r w:rsidRPr="00B53D02">
        <w:rPr>
          <w:rFonts w:ascii="Times New Roman" w:hAnsi="Times New Roman" w:cs="Times New Roman"/>
          <w:sz w:val="24"/>
          <w:szCs w:val="24"/>
        </w:rPr>
        <w:t xml:space="preserve">Guilderson, </w:t>
      </w:r>
      <w:r>
        <w:rPr>
          <w:rFonts w:ascii="Times New Roman" w:hAnsi="Times New Roman" w:cs="Times New Roman"/>
          <w:sz w:val="24"/>
          <w:szCs w:val="24"/>
        </w:rPr>
        <w:t xml:space="preserve">T.P., </w:t>
      </w:r>
      <w:r w:rsidRPr="00B53D02">
        <w:rPr>
          <w:rFonts w:ascii="Times New Roman" w:hAnsi="Times New Roman" w:cs="Times New Roman"/>
          <w:sz w:val="24"/>
          <w:szCs w:val="24"/>
        </w:rPr>
        <w:t xml:space="preserve">Haflidason, </w:t>
      </w:r>
      <w:r>
        <w:rPr>
          <w:rFonts w:ascii="Times New Roman" w:hAnsi="Times New Roman" w:cs="Times New Roman"/>
          <w:sz w:val="24"/>
          <w:szCs w:val="24"/>
        </w:rPr>
        <w:t xml:space="preserve">H., </w:t>
      </w:r>
      <w:r w:rsidRPr="00B53D02">
        <w:rPr>
          <w:rFonts w:ascii="Times New Roman" w:hAnsi="Times New Roman" w:cs="Times New Roman"/>
          <w:sz w:val="24"/>
          <w:szCs w:val="24"/>
        </w:rPr>
        <w:t xml:space="preserve">Hajdas, </w:t>
      </w:r>
      <w:r>
        <w:rPr>
          <w:rFonts w:ascii="Times New Roman" w:hAnsi="Times New Roman" w:cs="Times New Roman"/>
          <w:sz w:val="24"/>
          <w:szCs w:val="24"/>
        </w:rPr>
        <w:t xml:space="preserve">I., </w:t>
      </w:r>
      <w:r w:rsidRPr="00B53D02">
        <w:rPr>
          <w:rFonts w:ascii="Times New Roman" w:hAnsi="Times New Roman" w:cs="Times New Roman"/>
          <w:sz w:val="24"/>
          <w:szCs w:val="24"/>
        </w:rPr>
        <w:t xml:space="preserve">Hatté, </w:t>
      </w:r>
      <w:r>
        <w:rPr>
          <w:rFonts w:ascii="Times New Roman" w:hAnsi="Times New Roman" w:cs="Times New Roman"/>
          <w:sz w:val="24"/>
          <w:szCs w:val="24"/>
        </w:rPr>
        <w:t xml:space="preserve">C., </w:t>
      </w:r>
      <w:r w:rsidRPr="00B53D02">
        <w:rPr>
          <w:rFonts w:ascii="Times New Roman" w:hAnsi="Times New Roman" w:cs="Times New Roman"/>
          <w:sz w:val="24"/>
          <w:szCs w:val="24"/>
        </w:rPr>
        <w:t xml:space="preserve">Heaton, </w:t>
      </w:r>
      <w:r>
        <w:rPr>
          <w:rFonts w:ascii="Times New Roman" w:hAnsi="Times New Roman" w:cs="Times New Roman"/>
          <w:sz w:val="24"/>
          <w:szCs w:val="24"/>
        </w:rPr>
        <w:t xml:space="preserve">T.J., </w:t>
      </w:r>
      <w:r w:rsidRPr="00B53D02">
        <w:rPr>
          <w:rFonts w:ascii="Times New Roman" w:hAnsi="Times New Roman" w:cs="Times New Roman"/>
          <w:sz w:val="24"/>
          <w:szCs w:val="24"/>
        </w:rPr>
        <w:t xml:space="preserve">Hoffmann, </w:t>
      </w:r>
      <w:r>
        <w:rPr>
          <w:rFonts w:ascii="Times New Roman" w:hAnsi="Times New Roman" w:cs="Times New Roman"/>
          <w:sz w:val="24"/>
          <w:szCs w:val="24"/>
        </w:rPr>
        <w:t xml:space="preserve">D.L., </w:t>
      </w:r>
      <w:r w:rsidRPr="00B53D02">
        <w:rPr>
          <w:rFonts w:ascii="Times New Roman" w:hAnsi="Times New Roman" w:cs="Times New Roman"/>
          <w:sz w:val="24"/>
          <w:szCs w:val="24"/>
        </w:rPr>
        <w:t xml:space="preserve">Hogg, </w:t>
      </w:r>
      <w:r>
        <w:rPr>
          <w:rFonts w:ascii="Times New Roman" w:hAnsi="Times New Roman" w:cs="Times New Roman"/>
          <w:sz w:val="24"/>
          <w:szCs w:val="24"/>
        </w:rPr>
        <w:t xml:space="preserve">A.G., </w:t>
      </w:r>
      <w:r w:rsidRPr="00B53D02">
        <w:rPr>
          <w:rFonts w:ascii="Times New Roman" w:hAnsi="Times New Roman" w:cs="Times New Roman"/>
          <w:sz w:val="24"/>
          <w:szCs w:val="24"/>
        </w:rPr>
        <w:t xml:space="preserve">Hughen, </w:t>
      </w:r>
      <w:r>
        <w:rPr>
          <w:rFonts w:ascii="Times New Roman" w:hAnsi="Times New Roman" w:cs="Times New Roman"/>
          <w:sz w:val="24"/>
          <w:szCs w:val="24"/>
        </w:rPr>
        <w:t xml:space="preserve">K.A., </w:t>
      </w:r>
      <w:r w:rsidRPr="00B53D02">
        <w:rPr>
          <w:rFonts w:ascii="Times New Roman" w:hAnsi="Times New Roman" w:cs="Times New Roman"/>
          <w:sz w:val="24"/>
          <w:szCs w:val="24"/>
        </w:rPr>
        <w:t xml:space="preserve">Kaiser, </w:t>
      </w:r>
      <w:r>
        <w:rPr>
          <w:rFonts w:ascii="Times New Roman" w:hAnsi="Times New Roman" w:cs="Times New Roman"/>
          <w:sz w:val="24"/>
          <w:szCs w:val="24"/>
        </w:rPr>
        <w:t xml:space="preserve">K.F., </w:t>
      </w:r>
      <w:r w:rsidRPr="00B53D02">
        <w:rPr>
          <w:rFonts w:ascii="Times New Roman" w:hAnsi="Times New Roman" w:cs="Times New Roman"/>
          <w:sz w:val="24"/>
          <w:szCs w:val="24"/>
        </w:rPr>
        <w:t>Kromer</w:t>
      </w:r>
      <w:r>
        <w:rPr>
          <w:rFonts w:ascii="Times New Roman" w:hAnsi="Times New Roman" w:cs="Times New Roman"/>
          <w:sz w:val="24"/>
          <w:szCs w:val="24"/>
        </w:rPr>
        <w:t>, B.</w:t>
      </w:r>
      <w:r w:rsidRPr="00B53D02">
        <w:rPr>
          <w:rFonts w:ascii="Times New Roman" w:hAnsi="Times New Roman" w:cs="Times New Roman"/>
          <w:sz w:val="24"/>
          <w:szCs w:val="24"/>
        </w:rPr>
        <w:t xml:space="preserve">, Manning, </w:t>
      </w:r>
      <w:r>
        <w:rPr>
          <w:rFonts w:ascii="Times New Roman" w:hAnsi="Times New Roman" w:cs="Times New Roman"/>
          <w:sz w:val="24"/>
          <w:szCs w:val="24"/>
        </w:rPr>
        <w:t xml:space="preserve">S.W., </w:t>
      </w:r>
      <w:r w:rsidRPr="00B53D02">
        <w:rPr>
          <w:rFonts w:ascii="Times New Roman" w:hAnsi="Times New Roman" w:cs="Times New Roman"/>
          <w:sz w:val="24"/>
          <w:szCs w:val="24"/>
        </w:rPr>
        <w:t>Niu</w:t>
      </w:r>
      <w:r>
        <w:rPr>
          <w:rFonts w:ascii="Times New Roman" w:hAnsi="Times New Roman" w:cs="Times New Roman"/>
          <w:sz w:val="24"/>
          <w:szCs w:val="24"/>
        </w:rPr>
        <w:t>, M.</w:t>
      </w:r>
      <w:r w:rsidRPr="00B53D02">
        <w:rPr>
          <w:rFonts w:ascii="Times New Roman" w:hAnsi="Times New Roman" w:cs="Times New Roman"/>
          <w:sz w:val="24"/>
          <w:szCs w:val="24"/>
        </w:rPr>
        <w:t xml:space="preserve">, Reimer, </w:t>
      </w:r>
      <w:r>
        <w:rPr>
          <w:rFonts w:ascii="Times New Roman" w:hAnsi="Times New Roman" w:cs="Times New Roman"/>
          <w:sz w:val="24"/>
          <w:szCs w:val="24"/>
        </w:rPr>
        <w:t xml:space="preserve">R.W., </w:t>
      </w:r>
      <w:r w:rsidRPr="00B53D02">
        <w:rPr>
          <w:rFonts w:ascii="Times New Roman" w:hAnsi="Times New Roman" w:cs="Times New Roman"/>
          <w:sz w:val="24"/>
          <w:szCs w:val="24"/>
        </w:rPr>
        <w:t xml:space="preserve">Richards, </w:t>
      </w:r>
      <w:r>
        <w:rPr>
          <w:rFonts w:ascii="Times New Roman" w:hAnsi="Times New Roman" w:cs="Times New Roman"/>
          <w:sz w:val="24"/>
          <w:szCs w:val="24"/>
        </w:rPr>
        <w:t xml:space="preserve">D.A., </w:t>
      </w:r>
      <w:r w:rsidRPr="00B53D02">
        <w:rPr>
          <w:rFonts w:ascii="Times New Roman" w:hAnsi="Times New Roman" w:cs="Times New Roman"/>
          <w:sz w:val="24"/>
          <w:szCs w:val="24"/>
        </w:rPr>
        <w:t xml:space="preserve">Scott, </w:t>
      </w:r>
      <w:r>
        <w:rPr>
          <w:rFonts w:ascii="Times New Roman" w:hAnsi="Times New Roman" w:cs="Times New Roman"/>
          <w:sz w:val="24"/>
          <w:szCs w:val="24"/>
        </w:rPr>
        <w:t xml:space="preserve">E.M., </w:t>
      </w:r>
      <w:r w:rsidRPr="00B53D02">
        <w:rPr>
          <w:rFonts w:ascii="Times New Roman" w:hAnsi="Times New Roman" w:cs="Times New Roman"/>
          <w:sz w:val="24"/>
          <w:szCs w:val="24"/>
        </w:rPr>
        <w:t xml:space="preserve">Southon, </w:t>
      </w:r>
      <w:r>
        <w:rPr>
          <w:rFonts w:ascii="Times New Roman" w:hAnsi="Times New Roman" w:cs="Times New Roman"/>
          <w:sz w:val="24"/>
          <w:szCs w:val="24"/>
        </w:rPr>
        <w:t xml:space="preserve">J.R., </w:t>
      </w:r>
      <w:r w:rsidRPr="00B53D02">
        <w:rPr>
          <w:rFonts w:ascii="Times New Roman" w:hAnsi="Times New Roman" w:cs="Times New Roman"/>
          <w:sz w:val="24"/>
          <w:szCs w:val="24"/>
        </w:rPr>
        <w:t xml:space="preserve">Staff, </w:t>
      </w:r>
      <w:r>
        <w:rPr>
          <w:rFonts w:ascii="Times New Roman" w:hAnsi="Times New Roman" w:cs="Times New Roman"/>
          <w:sz w:val="24"/>
          <w:szCs w:val="24"/>
        </w:rPr>
        <w:t xml:space="preserve">R.A., </w:t>
      </w:r>
      <w:r w:rsidRPr="00B53D02">
        <w:rPr>
          <w:rFonts w:ascii="Times New Roman" w:hAnsi="Times New Roman" w:cs="Times New Roman"/>
          <w:sz w:val="24"/>
          <w:szCs w:val="24"/>
        </w:rPr>
        <w:t xml:space="preserve">Turney, </w:t>
      </w:r>
      <w:r>
        <w:rPr>
          <w:rFonts w:ascii="Times New Roman" w:hAnsi="Times New Roman" w:cs="Times New Roman"/>
          <w:sz w:val="24"/>
          <w:szCs w:val="24"/>
        </w:rPr>
        <w:t xml:space="preserve">C.S.M., </w:t>
      </w:r>
      <w:r w:rsidRPr="00B53D02">
        <w:rPr>
          <w:rFonts w:ascii="Times New Roman" w:hAnsi="Times New Roman" w:cs="Times New Roman"/>
          <w:sz w:val="24"/>
          <w:szCs w:val="24"/>
        </w:rPr>
        <w:t>van der Plicht</w:t>
      </w:r>
      <w:r>
        <w:rPr>
          <w:rFonts w:ascii="Times New Roman" w:hAnsi="Times New Roman" w:cs="Times New Roman"/>
          <w:sz w:val="24"/>
          <w:szCs w:val="24"/>
        </w:rPr>
        <w:t xml:space="preserve">, J., 2013. INTCAL13 and MARINE13 Radiocarbon age calibration curves 0-50,000 years cal BP.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55</w:t>
      </w:r>
      <w:r>
        <w:rPr>
          <w:rFonts w:ascii="Times New Roman" w:hAnsi="Times New Roman" w:cs="Times New Roman"/>
          <w:sz w:val="24"/>
          <w:szCs w:val="24"/>
        </w:rPr>
        <w:t xml:space="preserve">, 1869-1887. </w:t>
      </w:r>
    </w:p>
    <w:p w14:paraId="4483BAFF" w14:textId="001861D5" w:rsidR="004048A9" w:rsidRPr="000A11E7"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BD1383">
        <w:rPr>
          <w:rFonts w:ascii="Times New Roman" w:hAnsi="Times New Roman" w:cs="Times New Roman"/>
          <w:sz w:val="24"/>
          <w:szCs w:val="24"/>
        </w:rPr>
        <w:t>Rixhon</w:t>
      </w:r>
      <w:r>
        <w:rPr>
          <w:rFonts w:ascii="Times New Roman" w:hAnsi="Times New Roman" w:cs="Times New Roman"/>
          <w:sz w:val="24"/>
          <w:szCs w:val="24"/>
        </w:rPr>
        <w:t xml:space="preserve"> G</w:t>
      </w:r>
      <w:r w:rsidRPr="00BD1383">
        <w:rPr>
          <w:rFonts w:ascii="Times New Roman" w:hAnsi="Times New Roman" w:cs="Times New Roman"/>
          <w:sz w:val="24"/>
          <w:szCs w:val="24"/>
        </w:rPr>
        <w:t>, Briant</w:t>
      </w:r>
      <w:r>
        <w:rPr>
          <w:rFonts w:ascii="Times New Roman" w:hAnsi="Times New Roman" w:cs="Times New Roman"/>
          <w:sz w:val="24"/>
          <w:szCs w:val="24"/>
        </w:rPr>
        <w:t xml:space="preserve"> RM</w:t>
      </w:r>
      <w:r w:rsidRPr="00BD1383">
        <w:rPr>
          <w:rFonts w:ascii="Times New Roman" w:hAnsi="Times New Roman" w:cs="Times New Roman"/>
          <w:sz w:val="24"/>
          <w:szCs w:val="24"/>
        </w:rPr>
        <w:t>, Cordier</w:t>
      </w:r>
      <w:r>
        <w:rPr>
          <w:rFonts w:ascii="Times New Roman" w:hAnsi="Times New Roman" w:cs="Times New Roman"/>
          <w:sz w:val="24"/>
          <w:szCs w:val="24"/>
        </w:rPr>
        <w:t xml:space="preserve"> S</w:t>
      </w:r>
      <w:r w:rsidRPr="00BD1383">
        <w:rPr>
          <w:rFonts w:ascii="Times New Roman" w:hAnsi="Times New Roman" w:cs="Times New Roman"/>
          <w:sz w:val="24"/>
          <w:szCs w:val="24"/>
        </w:rPr>
        <w:t>, Duval</w:t>
      </w:r>
      <w:r>
        <w:rPr>
          <w:rFonts w:ascii="Times New Roman" w:hAnsi="Times New Roman" w:cs="Times New Roman"/>
          <w:sz w:val="24"/>
          <w:szCs w:val="24"/>
        </w:rPr>
        <w:t xml:space="preserve"> M</w:t>
      </w:r>
      <w:r w:rsidRPr="00BD1383">
        <w:rPr>
          <w:rFonts w:ascii="Times New Roman" w:hAnsi="Times New Roman" w:cs="Times New Roman"/>
          <w:sz w:val="24"/>
          <w:szCs w:val="24"/>
        </w:rPr>
        <w:t>, Jones</w:t>
      </w:r>
      <w:r>
        <w:rPr>
          <w:rFonts w:ascii="Times New Roman" w:hAnsi="Times New Roman" w:cs="Times New Roman"/>
          <w:sz w:val="24"/>
          <w:szCs w:val="24"/>
        </w:rPr>
        <w:t xml:space="preserve"> A</w:t>
      </w:r>
      <w:r w:rsidRPr="00BD1383">
        <w:rPr>
          <w:rFonts w:ascii="Times New Roman" w:hAnsi="Times New Roman" w:cs="Times New Roman"/>
          <w:sz w:val="24"/>
          <w:szCs w:val="24"/>
        </w:rPr>
        <w:t>, Scholz</w:t>
      </w:r>
      <w:r>
        <w:rPr>
          <w:rFonts w:ascii="Times New Roman" w:hAnsi="Times New Roman" w:cs="Times New Roman"/>
          <w:sz w:val="24"/>
          <w:szCs w:val="24"/>
        </w:rPr>
        <w:t xml:space="preserve"> D, 2017</w:t>
      </w:r>
      <w:r w:rsidR="004048A9">
        <w:rPr>
          <w:rFonts w:ascii="Times New Roman" w:hAnsi="Times New Roman" w:cs="Times New Roman"/>
          <w:sz w:val="24"/>
          <w:szCs w:val="24"/>
        </w:rPr>
        <w:t xml:space="preserve">. Revealing the pace of river landscape evolution during the Quaternary: recent developments in numerical dating methods. </w:t>
      </w:r>
      <w:r>
        <w:rPr>
          <w:rFonts w:ascii="Times New Roman" w:hAnsi="Times New Roman" w:cs="Times New Roman"/>
          <w:i/>
          <w:iCs/>
          <w:sz w:val="24"/>
          <w:szCs w:val="24"/>
        </w:rPr>
        <w:t xml:space="preserve">Quaternary Science Reviews </w:t>
      </w:r>
      <w:r w:rsidRPr="000A11E7">
        <w:rPr>
          <w:rFonts w:ascii="Times New Roman" w:hAnsi="Times New Roman" w:cs="Times New Roman"/>
          <w:b/>
          <w:iCs/>
          <w:sz w:val="24"/>
          <w:szCs w:val="24"/>
        </w:rPr>
        <w:t>166</w:t>
      </w:r>
      <w:r w:rsidRPr="000A11E7">
        <w:rPr>
          <w:rFonts w:ascii="Times New Roman" w:hAnsi="Times New Roman" w:cs="Times New Roman"/>
          <w:iCs/>
          <w:sz w:val="24"/>
          <w:szCs w:val="24"/>
        </w:rPr>
        <w:t>,</w:t>
      </w:r>
      <w:r>
        <w:rPr>
          <w:rFonts w:ascii="Times New Roman" w:hAnsi="Times New Roman" w:cs="Times New Roman"/>
          <w:iCs/>
          <w:sz w:val="24"/>
          <w:szCs w:val="24"/>
        </w:rPr>
        <w:t xml:space="preserve"> </w:t>
      </w:r>
      <w:r w:rsidRPr="000A11E7">
        <w:rPr>
          <w:rFonts w:ascii="Times New Roman" w:hAnsi="Times New Roman" w:cs="Times New Roman"/>
          <w:iCs/>
          <w:sz w:val="24"/>
          <w:szCs w:val="24"/>
        </w:rPr>
        <w:t>91-113</w:t>
      </w:r>
      <w:r w:rsidR="004048A9" w:rsidRPr="000A11E7">
        <w:rPr>
          <w:rFonts w:ascii="Times New Roman" w:hAnsi="Times New Roman" w:cs="Times New Roman"/>
          <w:sz w:val="24"/>
          <w:szCs w:val="24"/>
        </w:rPr>
        <w:t>.</w:t>
      </w:r>
    </w:p>
    <w:p w14:paraId="0CA99405" w14:textId="401A86E7"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Santos G.M., Ormsby K. </w:t>
      </w:r>
      <w:r w:rsidR="000A11E7">
        <w:rPr>
          <w:rFonts w:ascii="Times New Roman" w:hAnsi="Times New Roman" w:cs="Times New Roman"/>
          <w:sz w:val="24"/>
          <w:szCs w:val="24"/>
        </w:rPr>
        <w:t xml:space="preserve">2013. </w:t>
      </w:r>
      <w:r>
        <w:rPr>
          <w:rFonts w:ascii="Times New Roman" w:hAnsi="Times New Roman" w:cs="Times New Roman"/>
          <w:sz w:val="24"/>
          <w:szCs w:val="24"/>
        </w:rPr>
        <w:t>Behavioral variability in ABA chemical</w:t>
      </w:r>
      <w:r w:rsidR="000A11E7">
        <w:rPr>
          <w:rFonts w:ascii="Times New Roman" w:hAnsi="Times New Roman" w:cs="Times New Roman"/>
          <w:sz w:val="24"/>
          <w:szCs w:val="24"/>
        </w:rPr>
        <w:t xml:space="preserve"> pretreatment close to the 14C </w:t>
      </w:r>
      <w:r>
        <w:rPr>
          <w:rFonts w:ascii="Times New Roman" w:hAnsi="Times New Roman" w:cs="Times New Roman"/>
          <w:sz w:val="24"/>
          <w:szCs w:val="24"/>
        </w:rPr>
        <w:t xml:space="preserve">age limit. </w:t>
      </w:r>
      <w:r>
        <w:rPr>
          <w:rFonts w:ascii="Times New Roman" w:hAnsi="Times New Roman" w:cs="Times New Roman"/>
          <w:i/>
          <w:iCs/>
          <w:sz w:val="24"/>
          <w:szCs w:val="24"/>
        </w:rPr>
        <w:t>Radiocarbon</w:t>
      </w:r>
      <w:r>
        <w:rPr>
          <w:rFonts w:ascii="Times New Roman" w:hAnsi="Times New Roman" w:cs="Times New Roman"/>
          <w:sz w:val="24"/>
          <w:szCs w:val="24"/>
        </w:rPr>
        <w:t xml:space="preserve"> </w:t>
      </w:r>
      <w:r>
        <w:rPr>
          <w:rFonts w:ascii="Times New Roman" w:hAnsi="Times New Roman" w:cs="Times New Roman"/>
          <w:b/>
          <w:bCs/>
          <w:sz w:val="24"/>
          <w:szCs w:val="24"/>
        </w:rPr>
        <w:t>55</w:t>
      </w:r>
      <w:r>
        <w:rPr>
          <w:rFonts w:ascii="Times New Roman" w:hAnsi="Times New Roman" w:cs="Times New Roman"/>
          <w:sz w:val="24"/>
          <w:szCs w:val="24"/>
        </w:rPr>
        <w:t>, 534-544</w:t>
      </w:r>
      <w:r w:rsidR="000A11E7">
        <w:rPr>
          <w:rFonts w:ascii="Times New Roman" w:hAnsi="Times New Roman" w:cs="Times New Roman"/>
          <w:sz w:val="24"/>
          <w:szCs w:val="24"/>
        </w:rPr>
        <w:t>.</w:t>
      </w:r>
    </w:p>
    <w:p w14:paraId="60A02CF3" w14:textId="26CC4DCE" w:rsidR="004048A9" w:rsidRDefault="000A11E7" w:rsidP="004048A9">
      <w:pPr>
        <w:autoSpaceDE w:val="0"/>
        <w:autoSpaceDN w:val="0"/>
        <w:adjustRightInd w:val="0"/>
        <w:spacing w:after="0" w:line="240" w:lineRule="auto"/>
        <w:ind w:left="284" w:hanging="284"/>
        <w:rPr>
          <w:rFonts w:ascii="Times New Roman" w:hAnsi="Times New Roman" w:cs="Times New Roman"/>
          <w:sz w:val="24"/>
          <w:szCs w:val="24"/>
        </w:rPr>
      </w:pPr>
      <w:r w:rsidRPr="000A11E7">
        <w:rPr>
          <w:rFonts w:ascii="Times New Roman" w:hAnsi="Times New Roman" w:cs="Times New Roman"/>
          <w:sz w:val="24"/>
          <w:szCs w:val="24"/>
        </w:rPr>
        <w:t>Small, D., Clark, C.D., Chiverrell, R.C., Smedley, R.K., Bateman, M.D., Duller, G.A., Ely, J.C., Fabel, D., Medialdea, A. and Moreton, S.G., 2017</w:t>
      </w:r>
      <w:r w:rsidR="004048A9">
        <w:rPr>
          <w:rFonts w:ascii="Times New Roman" w:hAnsi="Times New Roman" w:cs="Times New Roman"/>
          <w:sz w:val="24"/>
          <w:szCs w:val="24"/>
        </w:rPr>
        <w:t xml:space="preserve">. Devising quality assurance procedures for assessment of legacy geochronological data relating to deglaciation of the last British-Irish Ice Sheet. </w:t>
      </w:r>
      <w:r w:rsidR="004048A9">
        <w:rPr>
          <w:rFonts w:ascii="Times New Roman" w:hAnsi="Times New Roman" w:cs="Times New Roman"/>
          <w:i/>
          <w:iCs/>
          <w:sz w:val="24"/>
          <w:szCs w:val="24"/>
        </w:rPr>
        <w:t>Earth-Sci</w:t>
      </w:r>
      <w:r>
        <w:rPr>
          <w:rFonts w:ascii="Times New Roman" w:hAnsi="Times New Roman" w:cs="Times New Roman"/>
          <w:i/>
          <w:iCs/>
          <w:sz w:val="24"/>
          <w:szCs w:val="24"/>
        </w:rPr>
        <w:t>ence</w:t>
      </w:r>
      <w:r w:rsidR="004048A9">
        <w:rPr>
          <w:rFonts w:ascii="Times New Roman" w:hAnsi="Times New Roman" w:cs="Times New Roman"/>
          <w:i/>
          <w:iCs/>
          <w:sz w:val="24"/>
          <w:szCs w:val="24"/>
        </w:rPr>
        <w:t xml:space="preserve"> Rev</w:t>
      </w:r>
      <w:r>
        <w:rPr>
          <w:rFonts w:ascii="Times New Roman" w:hAnsi="Times New Roman" w:cs="Times New Roman"/>
          <w:sz w:val="24"/>
          <w:szCs w:val="24"/>
        </w:rPr>
        <w:t>iews</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164</w:t>
      </w:r>
      <w:r w:rsidR="004048A9">
        <w:rPr>
          <w:rFonts w:ascii="Times New Roman" w:hAnsi="Times New Roman" w:cs="Times New Roman"/>
          <w:sz w:val="24"/>
          <w:szCs w:val="24"/>
        </w:rPr>
        <w:t>, 232-250.</w:t>
      </w:r>
    </w:p>
    <w:p w14:paraId="7BE95BC3" w14:textId="1423A373"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vertAlign w:val="superscript"/>
        </w:rPr>
      </w:pPr>
      <w:r>
        <w:rPr>
          <w:rFonts w:ascii="Times New Roman" w:hAnsi="Times New Roman" w:cs="Times New Roman"/>
          <w:sz w:val="24"/>
          <w:szCs w:val="24"/>
        </w:rPr>
        <w:t xml:space="preserve">Sarala, P., Väliranta, M., Eskola, T., Vaikutiené, G. </w:t>
      </w:r>
      <w:r w:rsidR="000A11E7">
        <w:rPr>
          <w:rFonts w:ascii="Times New Roman" w:hAnsi="Times New Roman" w:cs="Times New Roman"/>
          <w:sz w:val="24"/>
          <w:szCs w:val="24"/>
        </w:rPr>
        <w:t xml:space="preserve">2016. </w:t>
      </w:r>
      <w:r>
        <w:rPr>
          <w:rFonts w:ascii="Times New Roman" w:hAnsi="Times New Roman" w:cs="Times New Roman"/>
          <w:sz w:val="24"/>
          <w:szCs w:val="24"/>
        </w:rPr>
        <w:t xml:space="preserve">First physical evidence for forested environment in the Arctic during MIS 3. </w:t>
      </w:r>
      <w:r>
        <w:rPr>
          <w:rFonts w:ascii="Times New Roman" w:hAnsi="Times New Roman" w:cs="Times New Roman"/>
          <w:i/>
          <w:iCs/>
          <w:sz w:val="24"/>
          <w:szCs w:val="24"/>
        </w:rPr>
        <w:t>Nat</w:t>
      </w:r>
      <w:r w:rsidR="000A11E7">
        <w:rPr>
          <w:rFonts w:ascii="Times New Roman" w:hAnsi="Times New Roman" w:cs="Times New Roman"/>
          <w:i/>
          <w:iCs/>
          <w:sz w:val="24"/>
          <w:szCs w:val="24"/>
        </w:rPr>
        <w:t>ure</w:t>
      </w:r>
      <w:r>
        <w:rPr>
          <w:rFonts w:ascii="Times New Roman" w:hAnsi="Times New Roman" w:cs="Times New Roman"/>
          <w:i/>
          <w:iCs/>
          <w:sz w:val="24"/>
          <w:szCs w:val="24"/>
        </w:rPr>
        <w:t xml:space="preserve"> Sci</w:t>
      </w:r>
      <w:r w:rsidR="000A11E7">
        <w:rPr>
          <w:rFonts w:ascii="Times New Roman" w:hAnsi="Times New Roman" w:cs="Times New Roman"/>
          <w:i/>
          <w:iCs/>
          <w:sz w:val="24"/>
          <w:szCs w:val="24"/>
        </w:rPr>
        <w:t>entific</w:t>
      </w:r>
      <w:r>
        <w:rPr>
          <w:rFonts w:ascii="Times New Roman" w:hAnsi="Times New Roman" w:cs="Times New Roman"/>
          <w:i/>
          <w:iCs/>
          <w:sz w:val="24"/>
          <w:szCs w:val="24"/>
        </w:rPr>
        <w:t xml:space="preserve"> Rep</w:t>
      </w:r>
      <w:r w:rsidR="000A11E7">
        <w:rPr>
          <w:rFonts w:ascii="Times New Roman" w:hAnsi="Times New Roman" w:cs="Times New Roman"/>
          <w:i/>
          <w:iCs/>
          <w:sz w:val="24"/>
          <w:szCs w:val="24"/>
        </w:rPr>
        <w:t>orts</w:t>
      </w:r>
      <w:r w:rsidR="000A11E7">
        <w:rPr>
          <w:rFonts w:ascii="Times New Roman" w:hAnsi="Times New Roman" w:cs="Times New Roman"/>
          <w:sz w:val="24"/>
          <w:szCs w:val="24"/>
        </w:rPr>
        <w:t xml:space="preserve"> 6, Article number: 29054</w:t>
      </w:r>
      <w:r>
        <w:rPr>
          <w:rFonts w:ascii="Times New Roman" w:hAnsi="Times New Roman" w:cs="Times New Roman"/>
          <w:sz w:val="24"/>
          <w:szCs w:val="24"/>
        </w:rPr>
        <w:t xml:space="preserve">. </w:t>
      </w:r>
    </w:p>
    <w:p w14:paraId="427240D9" w14:textId="340104A3" w:rsidR="00C00E6D" w:rsidRPr="00D57839" w:rsidRDefault="00093009" w:rsidP="00C00E6D">
      <w:pPr>
        <w:spacing w:after="0" w:line="240" w:lineRule="auto"/>
        <w:ind w:left="284" w:hanging="284"/>
        <w:contextualSpacing/>
        <w:rPr>
          <w:rFonts w:ascii="Times New Roman" w:hAnsi="Times New Roman" w:cs="Times New Roman"/>
          <w:sz w:val="24"/>
          <w:szCs w:val="24"/>
        </w:rPr>
      </w:pPr>
      <w:r w:rsidRPr="00093009">
        <w:rPr>
          <w:rFonts w:ascii="Times New Roman" w:hAnsi="Times New Roman" w:cs="Times New Roman"/>
          <w:sz w:val="24"/>
          <w:szCs w:val="24"/>
        </w:rPr>
        <w:t xml:space="preserve">Scott, E.M., Bryant, C., Carmi, I., Cook, G.T., Gulliksen, S., Harkness, D.D., Heinemeier, J., McGee, E., Naysmith, P., Possnert, G. and van der Plicht, J., 2003. </w:t>
      </w:r>
      <w:r w:rsidR="00C00E6D" w:rsidRPr="003E4609">
        <w:rPr>
          <w:rFonts w:ascii="Times New Roman" w:hAnsi="Times New Roman" w:cs="Times New Roman"/>
          <w:sz w:val="24"/>
          <w:szCs w:val="24"/>
        </w:rPr>
        <w:t xml:space="preserve">Part 2: The Third International Radiocarbon Intercomparison (Tiri), </w:t>
      </w:r>
      <w:r w:rsidR="00C00E6D" w:rsidRPr="003E4609">
        <w:rPr>
          <w:rFonts w:ascii="Times New Roman" w:hAnsi="Times New Roman" w:cs="Times New Roman"/>
          <w:i/>
          <w:sz w:val="24"/>
          <w:szCs w:val="24"/>
        </w:rPr>
        <w:t>Radiocarbon</w:t>
      </w:r>
      <w:r w:rsidR="00C00E6D" w:rsidRPr="003E4609">
        <w:rPr>
          <w:rFonts w:ascii="Times New Roman" w:hAnsi="Times New Roman" w:cs="Times New Roman"/>
          <w:sz w:val="24"/>
          <w:szCs w:val="24"/>
        </w:rPr>
        <w:t xml:space="preserve">, </w:t>
      </w:r>
      <w:r w:rsidR="00C00E6D" w:rsidRPr="003E4609">
        <w:rPr>
          <w:rFonts w:ascii="Times New Roman" w:hAnsi="Times New Roman" w:cs="Times New Roman"/>
          <w:b/>
          <w:sz w:val="24"/>
          <w:szCs w:val="24"/>
        </w:rPr>
        <w:t>45</w:t>
      </w:r>
      <w:r>
        <w:rPr>
          <w:rFonts w:ascii="Times New Roman" w:hAnsi="Times New Roman" w:cs="Times New Roman"/>
          <w:sz w:val="24"/>
          <w:szCs w:val="24"/>
        </w:rPr>
        <w:t>, 293–328</w:t>
      </w:r>
      <w:r w:rsidR="00C00E6D" w:rsidRPr="003E4609">
        <w:rPr>
          <w:rFonts w:ascii="Times New Roman" w:hAnsi="Times New Roman" w:cs="Times New Roman"/>
          <w:sz w:val="24"/>
          <w:szCs w:val="24"/>
        </w:rPr>
        <w:t>.</w:t>
      </w:r>
    </w:p>
    <w:p w14:paraId="342EAC29" w14:textId="77777777" w:rsidR="00A021ED" w:rsidRDefault="00A021ED" w:rsidP="004048A9">
      <w:pPr>
        <w:autoSpaceDE w:val="0"/>
        <w:autoSpaceDN w:val="0"/>
        <w:adjustRightInd w:val="0"/>
        <w:spacing w:after="0" w:line="240" w:lineRule="auto"/>
        <w:ind w:left="284" w:hanging="284"/>
        <w:rPr>
          <w:rFonts w:ascii="Times New Roman" w:hAnsi="Times New Roman" w:cs="Times New Roman"/>
          <w:sz w:val="24"/>
          <w:szCs w:val="24"/>
        </w:rPr>
      </w:pPr>
      <w:r w:rsidRPr="00A021ED">
        <w:rPr>
          <w:rFonts w:ascii="Times New Roman" w:hAnsi="Times New Roman" w:cs="Times New Roman"/>
          <w:sz w:val="24"/>
          <w:szCs w:val="24"/>
        </w:rPr>
        <w:t>Stewart, J.R, van Kolfscho</w:t>
      </w:r>
      <w:r>
        <w:rPr>
          <w:rFonts w:ascii="Times New Roman" w:hAnsi="Times New Roman" w:cs="Times New Roman"/>
          <w:sz w:val="24"/>
          <w:szCs w:val="24"/>
        </w:rPr>
        <w:t>ten, M., Markova, A., Musil, R. 2003</w:t>
      </w:r>
      <w:r w:rsidRPr="00A021ED">
        <w:rPr>
          <w:rFonts w:ascii="Times New Roman" w:hAnsi="Times New Roman" w:cs="Times New Roman"/>
          <w:sz w:val="24"/>
          <w:szCs w:val="24"/>
        </w:rPr>
        <w:t>. Neanderthals as part of the broader Late Pleistocene megafaunal extinctions? In: van Andel, T.H., Davies, W. (Eds.), Neanderthals and Modern Humans in the European Landscape during the Last Glaciation, 60,000 to 20,000 Years Ago: Archaeological Results of the Stage Three Project. McDonald Institute Monograph Series, pp. 221–231.</w:t>
      </w:r>
    </w:p>
    <w:p w14:paraId="7D8F66E0" w14:textId="77777777" w:rsidR="00A021ED" w:rsidRDefault="00A021ED" w:rsidP="00A021ED">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Stuart, A.J., Lister, A,M. 2011. </w:t>
      </w:r>
      <w:r w:rsidRPr="00A021ED">
        <w:rPr>
          <w:rFonts w:ascii="Times New Roman" w:hAnsi="Times New Roman" w:cs="Times New Roman"/>
          <w:sz w:val="24"/>
          <w:szCs w:val="24"/>
        </w:rPr>
        <w:t xml:space="preserve">Extinction chronology of the cave lion </w:t>
      </w:r>
      <w:r w:rsidRPr="00A021ED">
        <w:rPr>
          <w:rFonts w:ascii="Times New Roman" w:hAnsi="Times New Roman" w:cs="Times New Roman"/>
          <w:i/>
          <w:sz w:val="24"/>
          <w:szCs w:val="24"/>
        </w:rPr>
        <w:t>Panthera spelaea</w:t>
      </w:r>
      <w:r>
        <w:rPr>
          <w:rFonts w:ascii="Times New Roman" w:hAnsi="Times New Roman" w:cs="Times New Roman"/>
          <w:i/>
          <w:sz w:val="24"/>
          <w:szCs w:val="24"/>
        </w:rPr>
        <w:t xml:space="preserve">. </w:t>
      </w:r>
      <w:r w:rsidRPr="00A021ED">
        <w:rPr>
          <w:rFonts w:ascii="Times New Roman" w:hAnsi="Times New Roman" w:cs="Times New Roman"/>
          <w:i/>
          <w:sz w:val="24"/>
          <w:szCs w:val="24"/>
        </w:rPr>
        <w:t>Quaternary Science Reviews</w:t>
      </w:r>
      <w:r w:rsidRPr="00A021ED">
        <w:rPr>
          <w:rFonts w:ascii="Times New Roman" w:hAnsi="Times New Roman" w:cs="Times New Roman"/>
          <w:sz w:val="24"/>
          <w:szCs w:val="24"/>
        </w:rPr>
        <w:t xml:space="preserve">, </w:t>
      </w:r>
      <w:r w:rsidRPr="00A021ED">
        <w:rPr>
          <w:rFonts w:ascii="Times New Roman" w:hAnsi="Times New Roman" w:cs="Times New Roman"/>
          <w:b/>
          <w:sz w:val="24"/>
          <w:szCs w:val="24"/>
        </w:rPr>
        <w:t>30</w:t>
      </w:r>
      <w:r w:rsidRPr="00A021ED">
        <w:rPr>
          <w:rFonts w:ascii="Times New Roman" w:hAnsi="Times New Roman" w:cs="Times New Roman"/>
          <w:sz w:val="24"/>
          <w:szCs w:val="24"/>
        </w:rPr>
        <w:t>, 2329-2340</w:t>
      </w:r>
      <w:r>
        <w:rPr>
          <w:rFonts w:ascii="Times New Roman" w:hAnsi="Times New Roman" w:cs="Times New Roman"/>
          <w:sz w:val="24"/>
          <w:szCs w:val="24"/>
        </w:rPr>
        <w:t>.</w:t>
      </w:r>
    </w:p>
    <w:p w14:paraId="016A923F" w14:textId="77777777" w:rsidR="00A021ED" w:rsidRPr="00A021ED" w:rsidRDefault="00A021ED" w:rsidP="00A021ED">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Stuart, A.J., Lister, A.M. 2012. </w:t>
      </w:r>
      <w:r w:rsidRPr="00A021ED">
        <w:rPr>
          <w:rFonts w:ascii="Times New Roman" w:hAnsi="Times New Roman" w:cs="Times New Roman"/>
          <w:sz w:val="24"/>
          <w:szCs w:val="24"/>
        </w:rPr>
        <w:t>Extinction chronology of the woolly rhinoceros Coelodonta antiquitatis in the context of late Quaternary megafaunal extinctions in northern Eurasia</w:t>
      </w:r>
      <w:r>
        <w:rPr>
          <w:rFonts w:ascii="Times New Roman" w:hAnsi="Times New Roman" w:cs="Times New Roman"/>
          <w:sz w:val="24"/>
          <w:szCs w:val="24"/>
        </w:rPr>
        <w:t xml:space="preserve">. </w:t>
      </w:r>
      <w:r w:rsidRPr="00A021ED">
        <w:rPr>
          <w:rFonts w:ascii="Times New Roman" w:hAnsi="Times New Roman" w:cs="Times New Roman"/>
          <w:i/>
          <w:sz w:val="24"/>
          <w:szCs w:val="24"/>
        </w:rPr>
        <w:t>Quaternary Science Reviews</w:t>
      </w:r>
      <w:r w:rsidRPr="00A021ED">
        <w:rPr>
          <w:rFonts w:ascii="Times New Roman" w:hAnsi="Times New Roman" w:cs="Times New Roman"/>
          <w:sz w:val="24"/>
          <w:szCs w:val="24"/>
        </w:rPr>
        <w:t xml:space="preserve">, </w:t>
      </w:r>
      <w:r w:rsidRPr="00A021ED">
        <w:rPr>
          <w:rFonts w:ascii="Times New Roman" w:hAnsi="Times New Roman" w:cs="Times New Roman"/>
          <w:b/>
          <w:sz w:val="24"/>
          <w:szCs w:val="24"/>
        </w:rPr>
        <w:t>51</w:t>
      </w:r>
      <w:r w:rsidRPr="00A021ED">
        <w:rPr>
          <w:rFonts w:ascii="Times New Roman" w:hAnsi="Times New Roman" w:cs="Times New Roman"/>
          <w:sz w:val="24"/>
          <w:szCs w:val="24"/>
        </w:rPr>
        <w:t>, 1-17</w:t>
      </w:r>
      <w:r>
        <w:rPr>
          <w:rFonts w:ascii="Times New Roman" w:hAnsi="Times New Roman" w:cs="Times New Roman"/>
          <w:sz w:val="24"/>
          <w:szCs w:val="24"/>
        </w:rPr>
        <w:t>.</w:t>
      </w:r>
    </w:p>
    <w:p w14:paraId="70791988" w14:textId="6A591FB4" w:rsidR="004048A9" w:rsidRDefault="00093009" w:rsidP="00A021ED">
      <w:pPr>
        <w:autoSpaceDE w:val="0"/>
        <w:autoSpaceDN w:val="0"/>
        <w:adjustRightInd w:val="0"/>
        <w:spacing w:after="0" w:line="240" w:lineRule="auto"/>
        <w:ind w:left="284" w:hanging="284"/>
        <w:rPr>
          <w:rFonts w:ascii="Times New Roman" w:hAnsi="Times New Roman" w:cs="Times New Roman"/>
          <w:sz w:val="24"/>
          <w:szCs w:val="24"/>
        </w:rPr>
      </w:pPr>
      <w:r w:rsidRPr="00093009">
        <w:rPr>
          <w:rFonts w:ascii="Times New Roman" w:hAnsi="Times New Roman" w:cs="Times New Roman"/>
          <w:sz w:val="24"/>
          <w:szCs w:val="24"/>
        </w:rPr>
        <w:t xml:space="preserve">Van Geel, B., Bos, J.A.A., Van Huissteden, J., Pals, J.P., Schatz, H., Van Mourik, J.M., Van Reenen, G.B.A., Wallinga, </w:t>
      </w:r>
      <w:r>
        <w:rPr>
          <w:rFonts w:ascii="Times New Roman" w:hAnsi="Times New Roman" w:cs="Times New Roman"/>
          <w:sz w:val="24"/>
          <w:szCs w:val="24"/>
        </w:rPr>
        <w:t>J. and Van der Plicht, J., 2010</w:t>
      </w:r>
      <w:r w:rsidR="004048A9">
        <w:rPr>
          <w:rFonts w:ascii="Times New Roman" w:hAnsi="Times New Roman" w:cs="Times New Roman"/>
          <w:sz w:val="24"/>
          <w:szCs w:val="24"/>
        </w:rPr>
        <w:t xml:space="preserve">. Palaeoecological study of a Weichselian wetland site in the Netherlands suggests a link with Dansgaard-Oeschger climate oscillation. </w:t>
      </w:r>
      <w:r w:rsidR="004048A9">
        <w:rPr>
          <w:rFonts w:ascii="Times New Roman" w:hAnsi="Times New Roman" w:cs="Times New Roman"/>
          <w:i/>
          <w:iCs/>
          <w:sz w:val="24"/>
          <w:szCs w:val="24"/>
        </w:rPr>
        <w:t>N</w:t>
      </w:r>
      <w:r>
        <w:rPr>
          <w:rFonts w:ascii="Times New Roman" w:hAnsi="Times New Roman" w:cs="Times New Roman"/>
          <w:i/>
          <w:iCs/>
          <w:sz w:val="24"/>
          <w:szCs w:val="24"/>
        </w:rPr>
        <w:t>etherlands</w:t>
      </w:r>
      <w:r w:rsidR="004048A9">
        <w:rPr>
          <w:rFonts w:ascii="Times New Roman" w:hAnsi="Times New Roman" w:cs="Times New Roman"/>
          <w:i/>
          <w:iCs/>
          <w:sz w:val="24"/>
          <w:szCs w:val="24"/>
        </w:rPr>
        <w:t xml:space="preserve"> Jou</w:t>
      </w:r>
      <w:r>
        <w:rPr>
          <w:rFonts w:ascii="Times New Roman" w:hAnsi="Times New Roman" w:cs="Times New Roman"/>
          <w:i/>
          <w:iCs/>
          <w:sz w:val="24"/>
          <w:szCs w:val="24"/>
        </w:rPr>
        <w:t>rnal of Geoscience</w:t>
      </w:r>
      <w:r w:rsidR="004048A9">
        <w:rPr>
          <w:rFonts w:ascii="Times New Roman" w:hAnsi="Times New Roman" w:cs="Times New Roman"/>
          <w:sz w:val="24"/>
          <w:szCs w:val="24"/>
        </w:rPr>
        <w:t xml:space="preserve">, </w:t>
      </w:r>
      <w:r w:rsidR="004048A9">
        <w:rPr>
          <w:rFonts w:ascii="Times New Roman" w:hAnsi="Times New Roman" w:cs="Times New Roman"/>
          <w:b/>
          <w:bCs/>
          <w:sz w:val="24"/>
          <w:szCs w:val="24"/>
        </w:rPr>
        <w:t>89</w:t>
      </w:r>
      <w:r>
        <w:rPr>
          <w:rFonts w:ascii="Times New Roman" w:hAnsi="Times New Roman" w:cs="Times New Roman"/>
          <w:sz w:val="24"/>
          <w:szCs w:val="24"/>
        </w:rPr>
        <w:t>, 187-201</w:t>
      </w:r>
      <w:r w:rsidR="004048A9">
        <w:rPr>
          <w:rFonts w:ascii="Times New Roman" w:hAnsi="Times New Roman" w:cs="Times New Roman"/>
          <w:sz w:val="24"/>
          <w:szCs w:val="24"/>
        </w:rPr>
        <w:t>.</w:t>
      </w:r>
    </w:p>
    <w:p w14:paraId="70D55B68" w14:textId="5B4AA944" w:rsidR="004048A9" w:rsidRDefault="004048A9" w:rsidP="004048A9">
      <w:p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West, R.G. </w:t>
      </w:r>
      <w:r w:rsidR="00093009">
        <w:rPr>
          <w:rFonts w:ascii="Times New Roman" w:hAnsi="Times New Roman" w:cs="Times New Roman"/>
          <w:sz w:val="24"/>
          <w:szCs w:val="24"/>
        </w:rPr>
        <w:t xml:space="preserve">2000. </w:t>
      </w:r>
      <w:r>
        <w:rPr>
          <w:rFonts w:ascii="Times New Roman" w:hAnsi="Times New Roman" w:cs="Times New Roman"/>
          <w:i/>
          <w:iCs/>
          <w:sz w:val="24"/>
          <w:szCs w:val="24"/>
        </w:rPr>
        <w:t>Plant Life of the Quaternary Cold Stages: Evidence from the British Isles.</w:t>
      </w:r>
      <w:r w:rsidR="00093009">
        <w:rPr>
          <w:rFonts w:ascii="Times New Roman" w:hAnsi="Times New Roman" w:cs="Times New Roman"/>
          <w:sz w:val="24"/>
          <w:szCs w:val="24"/>
        </w:rPr>
        <w:t xml:space="preserve"> CUP, Cambridge</w:t>
      </w:r>
      <w:r>
        <w:rPr>
          <w:rFonts w:ascii="Times New Roman" w:hAnsi="Times New Roman" w:cs="Times New Roman"/>
          <w:sz w:val="24"/>
          <w:szCs w:val="24"/>
        </w:rPr>
        <w:t>.</w:t>
      </w:r>
    </w:p>
    <w:p w14:paraId="4420AAD4" w14:textId="561051E4" w:rsidR="004048A9" w:rsidRDefault="004048A9" w:rsidP="004048A9">
      <w:pPr>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West, R.G., Andrew, R., Pettit, M. </w:t>
      </w:r>
      <w:r w:rsidR="00093009">
        <w:rPr>
          <w:rFonts w:ascii="Times New Roman" w:hAnsi="Times New Roman" w:cs="Times New Roman"/>
          <w:sz w:val="24"/>
          <w:szCs w:val="24"/>
        </w:rPr>
        <w:t xml:space="preserve">1993. </w:t>
      </w:r>
      <w:r>
        <w:rPr>
          <w:rFonts w:ascii="Times New Roman" w:hAnsi="Times New Roman" w:cs="Times New Roman"/>
          <w:sz w:val="24"/>
          <w:szCs w:val="24"/>
        </w:rPr>
        <w:t xml:space="preserve">Taphonomy of plant remains on floodplains of tundra rivers, present and Pleistocene. </w:t>
      </w:r>
      <w:r>
        <w:rPr>
          <w:rFonts w:ascii="Times New Roman" w:hAnsi="Times New Roman" w:cs="Times New Roman"/>
          <w:i/>
          <w:iCs/>
          <w:sz w:val="24"/>
          <w:szCs w:val="24"/>
        </w:rPr>
        <w:t>New</w:t>
      </w:r>
      <w:r>
        <w:rPr>
          <w:rFonts w:ascii="Times New Roman" w:hAnsi="Times New Roman" w:cs="Times New Roman"/>
          <w:sz w:val="24"/>
          <w:szCs w:val="24"/>
        </w:rPr>
        <w:t xml:space="preserve"> </w:t>
      </w:r>
      <w:r>
        <w:rPr>
          <w:rFonts w:ascii="Times New Roman" w:hAnsi="Times New Roman" w:cs="Times New Roman"/>
          <w:i/>
          <w:iCs/>
          <w:sz w:val="24"/>
          <w:szCs w:val="24"/>
        </w:rPr>
        <w:t>Phyt</w:t>
      </w:r>
      <w:r w:rsidR="00093009">
        <w:rPr>
          <w:rFonts w:ascii="Times New Roman" w:hAnsi="Times New Roman" w:cs="Times New Roman"/>
          <w:i/>
          <w:iCs/>
          <w:sz w:val="24"/>
          <w:szCs w:val="24"/>
        </w:rPr>
        <w:t>ologist</w:t>
      </w:r>
      <w:r>
        <w:rPr>
          <w:rFonts w:ascii="Times New Roman" w:hAnsi="Times New Roman" w:cs="Times New Roman"/>
          <w:sz w:val="24"/>
          <w:szCs w:val="24"/>
        </w:rPr>
        <w:t xml:space="preserve"> </w:t>
      </w:r>
      <w:r>
        <w:rPr>
          <w:rFonts w:ascii="Times New Roman" w:hAnsi="Times New Roman" w:cs="Times New Roman"/>
          <w:b/>
          <w:bCs/>
          <w:sz w:val="24"/>
          <w:szCs w:val="24"/>
        </w:rPr>
        <w:t>123</w:t>
      </w:r>
      <w:r w:rsidR="00093009">
        <w:rPr>
          <w:rFonts w:ascii="Times New Roman" w:hAnsi="Times New Roman" w:cs="Times New Roman"/>
          <w:sz w:val="24"/>
          <w:szCs w:val="24"/>
        </w:rPr>
        <w:t>, 203-221</w:t>
      </w:r>
      <w:r>
        <w:rPr>
          <w:rFonts w:ascii="Times New Roman" w:hAnsi="Times New Roman" w:cs="Times New Roman"/>
          <w:sz w:val="24"/>
          <w:szCs w:val="24"/>
        </w:rPr>
        <w:t>.</w:t>
      </w:r>
    </w:p>
    <w:p w14:paraId="34465F35" w14:textId="29CA87DB" w:rsidR="004048A9" w:rsidRDefault="004048A9" w:rsidP="004048A9">
      <w:pPr>
        <w:autoSpaceDE w:val="0"/>
        <w:autoSpaceDN w:val="0"/>
        <w:adjustRightInd w:val="0"/>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Wolff, E.W., Chappellaz, J., Blunier, T., Rasmussen, S.O., Svensson A. </w:t>
      </w:r>
      <w:r w:rsidR="00093009">
        <w:rPr>
          <w:rFonts w:ascii="Times New Roman" w:hAnsi="Times New Roman" w:cs="Times New Roman"/>
          <w:sz w:val="24"/>
          <w:szCs w:val="24"/>
        </w:rPr>
        <w:t xml:space="preserve">2010. </w:t>
      </w:r>
      <w:r>
        <w:rPr>
          <w:rFonts w:ascii="Times New Roman" w:hAnsi="Times New Roman" w:cs="Times New Roman"/>
          <w:sz w:val="24"/>
          <w:szCs w:val="24"/>
        </w:rPr>
        <w:t xml:space="preserve">Millennial-scale variability during the last glacial: The ice core record. </w:t>
      </w:r>
      <w:r>
        <w:rPr>
          <w:rFonts w:ascii="Times New Roman" w:hAnsi="Times New Roman" w:cs="Times New Roman"/>
          <w:i/>
          <w:iCs/>
          <w:sz w:val="24"/>
          <w:szCs w:val="24"/>
        </w:rPr>
        <w:t>Quat</w:t>
      </w:r>
      <w:r w:rsidR="00093009">
        <w:rPr>
          <w:rFonts w:ascii="Times New Roman" w:hAnsi="Times New Roman" w:cs="Times New Roman"/>
          <w:i/>
          <w:iCs/>
          <w:sz w:val="24"/>
          <w:szCs w:val="24"/>
        </w:rPr>
        <w:t>ernary</w:t>
      </w:r>
      <w:r>
        <w:rPr>
          <w:rFonts w:ascii="Times New Roman" w:hAnsi="Times New Roman" w:cs="Times New Roman"/>
          <w:i/>
          <w:iCs/>
          <w:sz w:val="24"/>
          <w:szCs w:val="24"/>
        </w:rPr>
        <w:t xml:space="preserve"> Sci</w:t>
      </w:r>
      <w:r w:rsidR="00093009">
        <w:rPr>
          <w:rFonts w:ascii="Times New Roman" w:hAnsi="Times New Roman" w:cs="Times New Roman"/>
          <w:i/>
          <w:iCs/>
          <w:sz w:val="24"/>
          <w:szCs w:val="24"/>
        </w:rPr>
        <w:t>ence</w:t>
      </w:r>
      <w:r>
        <w:rPr>
          <w:rFonts w:ascii="Times New Roman" w:hAnsi="Times New Roman" w:cs="Times New Roman"/>
          <w:i/>
          <w:iCs/>
          <w:sz w:val="24"/>
          <w:szCs w:val="24"/>
        </w:rPr>
        <w:t xml:space="preserve"> Rev</w:t>
      </w:r>
      <w:r w:rsidR="00093009">
        <w:rPr>
          <w:rFonts w:ascii="Times New Roman" w:hAnsi="Times New Roman" w:cs="Times New Roman"/>
          <w:i/>
          <w:iCs/>
          <w:sz w:val="24"/>
          <w:szCs w:val="24"/>
        </w:rPr>
        <w:t>iews</w:t>
      </w:r>
      <w:r>
        <w:rPr>
          <w:rFonts w:ascii="Times New Roman" w:hAnsi="Times New Roman" w:cs="Times New Roman"/>
          <w:sz w:val="24"/>
          <w:szCs w:val="24"/>
        </w:rPr>
        <w:t xml:space="preserve"> </w:t>
      </w:r>
      <w:r>
        <w:rPr>
          <w:rFonts w:ascii="Times New Roman" w:hAnsi="Times New Roman" w:cs="Times New Roman"/>
          <w:b/>
          <w:bCs/>
          <w:sz w:val="24"/>
          <w:szCs w:val="24"/>
        </w:rPr>
        <w:t>29</w:t>
      </w:r>
      <w:r w:rsidR="00093009">
        <w:rPr>
          <w:rFonts w:ascii="Times New Roman" w:hAnsi="Times New Roman" w:cs="Times New Roman"/>
          <w:sz w:val="24"/>
          <w:szCs w:val="24"/>
        </w:rPr>
        <w:t>, 2828–2838</w:t>
      </w:r>
      <w:r>
        <w:rPr>
          <w:rFonts w:ascii="Times New Roman" w:hAnsi="Times New Roman" w:cs="Times New Roman"/>
          <w:sz w:val="24"/>
          <w:szCs w:val="24"/>
        </w:rPr>
        <w:t>.</w:t>
      </w:r>
    </w:p>
    <w:p w14:paraId="0ABF4614" w14:textId="77777777" w:rsidR="00A35699" w:rsidRDefault="004048A9" w:rsidP="00D83E38">
      <w:pPr>
        <w:autoSpaceDE w:val="0"/>
        <w:autoSpaceDN w:val="0"/>
        <w:adjustRightInd w:val="0"/>
        <w:spacing w:after="0"/>
        <w:ind w:left="284" w:hanging="284"/>
        <w:rPr>
          <w:rFonts w:ascii="Times New Roman" w:hAnsi="Times New Roman" w:cs="Times New Roman"/>
          <w:b/>
          <w:bCs/>
          <w:sz w:val="24"/>
          <w:szCs w:val="24"/>
        </w:rPr>
      </w:pPr>
      <w:r>
        <w:rPr>
          <w:rFonts w:ascii="Times New Roman" w:hAnsi="Times New Roman" w:cs="Times New Roman"/>
          <w:sz w:val="24"/>
          <w:szCs w:val="24"/>
        </w:rPr>
        <w:t xml:space="preserve">Woo, M-k. Permafrost hydrology. In: </w:t>
      </w:r>
      <w:r>
        <w:rPr>
          <w:rFonts w:ascii="Times New Roman" w:hAnsi="Times New Roman" w:cs="Times New Roman"/>
          <w:i/>
          <w:iCs/>
          <w:sz w:val="24"/>
          <w:szCs w:val="24"/>
        </w:rPr>
        <w:t>Northern Hydrology: Canadian Perspectives</w:t>
      </w:r>
      <w:r>
        <w:rPr>
          <w:rFonts w:ascii="Times New Roman" w:hAnsi="Times New Roman" w:cs="Times New Roman"/>
          <w:sz w:val="24"/>
          <w:szCs w:val="24"/>
        </w:rPr>
        <w:t xml:space="preserve"> (Eds T.D. Prowse and C.S.L. Ommanney) National Hydrological Research Institute Science Report 1, </w:t>
      </w:r>
    </w:p>
    <w:p w14:paraId="5F5174A4" w14:textId="77777777" w:rsidR="000A021C" w:rsidRDefault="000A021C">
      <w:pPr>
        <w:sectPr w:rsidR="000A021C" w:rsidSect="00226A89">
          <w:pgSz w:w="12240" w:h="15840"/>
          <w:pgMar w:top="1440" w:right="1440" w:bottom="1440" w:left="1440" w:header="720" w:footer="720" w:gutter="0"/>
          <w:lnNumType w:countBy="1" w:restart="continuous"/>
          <w:cols w:space="720"/>
          <w:noEndnote/>
          <w:docGrid w:linePitch="299"/>
        </w:sectPr>
      </w:pPr>
    </w:p>
    <w:p w14:paraId="4EB2E06E" w14:textId="19410D50" w:rsidR="000A021C" w:rsidRDefault="000A021C" w:rsidP="000A021C">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14:anchorId="3D1C38A9" wp14:editId="1AC8E3FD">
            <wp:extent cx="3125281" cy="3901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9734" cy="3906998"/>
                    </a:xfrm>
                    <a:prstGeom prst="rect">
                      <a:avLst/>
                    </a:prstGeom>
                  </pic:spPr>
                </pic:pic>
              </a:graphicData>
            </a:graphic>
          </wp:inline>
        </w:drawing>
      </w:r>
      <w:r>
        <w:rPr>
          <w:rFonts w:ascii="Times New Roman" w:hAnsi="Times New Roman" w:cs="Times New Roman"/>
          <w:noProof/>
          <w:sz w:val="24"/>
          <w:szCs w:val="24"/>
        </w:rPr>
        <w:drawing>
          <wp:inline distT="0" distB="0" distL="0" distR="0" wp14:anchorId="6FA8681D" wp14:editId="710030BE">
            <wp:extent cx="5052060" cy="31659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b.jpg"/>
                    <pic:cNvPicPr/>
                  </pic:nvPicPr>
                  <pic:blipFill rotWithShape="1">
                    <a:blip r:embed="rId8">
                      <a:extLst>
                        <a:ext uri="{28A0092B-C50C-407E-A947-70E740481C1C}">
                          <a14:useLocalDpi xmlns:a14="http://schemas.microsoft.com/office/drawing/2010/main" val="0"/>
                        </a:ext>
                      </a:extLst>
                    </a:blip>
                    <a:srcRect l="25833" t="22715" r="25555" b="23128"/>
                    <a:stretch/>
                  </pic:blipFill>
                  <pic:spPr bwMode="auto">
                    <a:xfrm>
                      <a:off x="0" y="0"/>
                      <a:ext cx="5066711" cy="3175139"/>
                    </a:xfrm>
                    <a:prstGeom prst="rect">
                      <a:avLst/>
                    </a:prstGeom>
                    <a:ln>
                      <a:noFill/>
                    </a:ln>
                    <a:extLst>
                      <a:ext uri="{53640926-AAD7-44D8-BBD7-CCE9431645EC}">
                        <a14:shadowObscured xmlns:a14="http://schemas.microsoft.com/office/drawing/2010/main"/>
                      </a:ext>
                    </a:extLst>
                  </pic:spPr>
                </pic:pic>
              </a:graphicData>
            </a:graphic>
          </wp:inline>
        </w:drawing>
      </w:r>
    </w:p>
    <w:p w14:paraId="3F58B13B" w14:textId="77777777" w:rsidR="000A021C" w:rsidRDefault="000A021C" w:rsidP="000A021C">
      <w:pPr>
        <w:autoSpaceDE w:val="0"/>
        <w:autoSpaceDN w:val="0"/>
        <w:adjustRightInd w:val="0"/>
        <w:spacing w:after="0" w:line="240" w:lineRule="auto"/>
        <w:rPr>
          <w:rFonts w:ascii="Times New Roman" w:hAnsi="Times New Roman" w:cs="Times New Roman"/>
          <w:sz w:val="24"/>
          <w:szCs w:val="24"/>
          <w:lang w:val="en"/>
        </w:rPr>
      </w:pPr>
      <w:r>
        <w:rPr>
          <w:rFonts w:ascii="Times New Roman" w:hAnsi="Times New Roman" w:cs="Times New Roman"/>
          <w:b/>
          <w:bCs/>
          <w:sz w:val="24"/>
          <w:szCs w:val="24"/>
          <w:lang w:val="en"/>
        </w:rPr>
        <w:t xml:space="preserve">Figure 1. a) Map of semi-continuous and discontinuous environmental sequences from northern Europe from which data is presented. </w:t>
      </w:r>
      <w:r w:rsidRPr="00240EE1">
        <w:rPr>
          <w:rFonts w:ascii="Times New Roman" w:hAnsi="Times New Roman" w:cs="Times New Roman"/>
          <w:b/>
          <w:bCs/>
          <w:sz w:val="24"/>
          <w:szCs w:val="24"/>
          <w:lang w:val="en"/>
        </w:rPr>
        <w:t>Map image created with Inkscape., CC BY-SA 3.0, https://commons.wikimedia.org/w/index.php?curid=9949555</w:t>
      </w:r>
      <w:r>
        <w:rPr>
          <w:rFonts w:ascii="Times New Roman" w:hAnsi="Times New Roman" w:cs="Times New Roman"/>
          <w:b/>
          <w:bCs/>
          <w:sz w:val="24"/>
          <w:szCs w:val="24"/>
          <w:lang w:val="en"/>
        </w:rPr>
        <w:t>. b) Materials and pretreatments used in radiocarbon dates from these publications by decade. Site codes: Bal = Balglass, Be = Beckford, Bel = Bełchatow, Br = Brandon, Co = Coleshill, CF = Camp Fauld, Tame Valley, DSJ = Deeping St James, Ea = Earith, GI = Gibbons Pit, Baston, Fl = Fladbury, FA = Four Ashes, Go = Gossau, Gr = Grouw, Heng = Hengelo, I = Isleworth, IC = Ismaili Centre, K = Klintholm, Ko = Kobbelgard, KP = Kempton Park, Lyn = Lynford, LGP = La Grande Pile, LK = Lonstrup Klint, No = Nochten, Oe = Oerel, Ox = Oxbow, PH = Pode Hole, Qu = Queensford, Ra = Radwell, Re = Reichwalde, Sa = Sandy, Sch = Scheibe, Se = Sejerø, Sid = Sidgwick Avenue, Sok = Sokli, Som = Somersham, Sou = Sourlie, Sy = Syston, SC = Sutton Courteney, TC = Tattershall Castle, UW = Upton Warren, Wa = Wageningen, WH = Whitemoor Haye (citations in Supplementary Reference List).</w:t>
      </w:r>
    </w:p>
    <w:p w14:paraId="1E93A75F" w14:textId="77777777" w:rsidR="000A021C" w:rsidRDefault="000A021C" w:rsidP="000A021C">
      <w:pPr>
        <w:autoSpaceDE w:val="0"/>
        <w:autoSpaceDN w:val="0"/>
        <w:adjustRightInd w:val="0"/>
        <w:spacing w:after="0" w:line="240" w:lineRule="auto"/>
        <w:jc w:val="both"/>
        <w:rPr>
          <w:rFonts w:ascii="Times New Roman" w:hAnsi="Times New Roman" w:cs="Times New Roman"/>
          <w:sz w:val="24"/>
          <w:szCs w:val="24"/>
          <w:lang w:val="en"/>
        </w:rPr>
        <w:sectPr w:rsidR="000A021C" w:rsidSect="000A021C">
          <w:pgSz w:w="15840" w:h="12240" w:orient="landscape"/>
          <w:pgMar w:top="1440" w:right="1440" w:bottom="1440" w:left="1440" w:header="720" w:footer="720" w:gutter="0"/>
          <w:cols w:space="720"/>
          <w:noEndnote/>
          <w:docGrid w:linePitch="299"/>
        </w:sectPr>
      </w:pPr>
    </w:p>
    <w:p w14:paraId="4893F308" w14:textId="1F691D3E" w:rsidR="000A021C" w:rsidRDefault="000A021C" w:rsidP="000A021C">
      <w:pPr>
        <w:autoSpaceDE w:val="0"/>
        <w:autoSpaceDN w:val="0"/>
        <w:adjustRightInd w:val="0"/>
        <w:spacing w:after="0" w:line="240" w:lineRule="auto"/>
        <w:jc w:val="both"/>
        <w:rPr>
          <w:rFonts w:ascii="Times New Roman" w:hAnsi="Times New Roman" w:cs="Times New Roman"/>
          <w:sz w:val="24"/>
          <w:szCs w:val="24"/>
          <w:lang w:val="en"/>
        </w:rPr>
      </w:pPr>
    </w:p>
    <w:p w14:paraId="6EDF687F" w14:textId="77777777" w:rsidR="000A021C" w:rsidRDefault="000A021C" w:rsidP="000A021C">
      <w:pPr>
        <w:autoSpaceDE w:val="0"/>
        <w:autoSpaceDN w:val="0"/>
        <w:adjustRightInd w:val="0"/>
        <w:spacing w:after="0" w:line="240" w:lineRule="auto"/>
        <w:jc w:val="both"/>
        <w:rPr>
          <w:rFonts w:ascii="Times New Roman" w:hAnsi="Times New Roman" w:cs="Times New Roman"/>
          <w:b/>
          <w:bCs/>
          <w:sz w:val="24"/>
          <w:szCs w:val="24"/>
          <w:lang w:val="en"/>
        </w:rPr>
      </w:pPr>
      <w:r>
        <w:rPr>
          <w:rFonts w:ascii="Times New Roman" w:hAnsi="Times New Roman" w:cs="Times New Roman"/>
          <w:b/>
          <w:bCs/>
          <w:sz w:val="24"/>
          <w:szCs w:val="24"/>
          <w:lang w:val="en"/>
        </w:rPr>
        <w:t>Figure 2. Impact of modern contamination (0.25–2% by weight) on measured radiocarbon ages (thin lines) compared to the 1:1 or uncontaminated line (thickest line), after Pigati et al., 2007.</w:t>
      </w:r>
    </w:p>
    <w:p w14:paraId="0BB8D43D" w14:textId="77777777" w:rsidR="000A021C" w:rsidRDefault="000A021C" w:rsidP="000A021C">
      <w:pPr>
        <w:autoSpaceDE w:val="0"/>
        <w:autoSpaceDN w:val="0"/>
        <w:adjustRightInd w:val="0"/>
        <w:spacing w:after="0" w:line="240" w:lineRule="auto"/>
        <w:jc w:val="both"/>
        <w:rPr>
          <w:rFonts w:ascii="Times New Roman" w:hAnsi="Times New Roman" w:cs="Times New Roman"/>
          <w:sz w:val="24"/>
          <w:szCs w:val="24"/>
          <w:lang w:val="en"/>
        </w:rPr>
      </w:pPr>
    </w:p>
    <w:p w14:paraId="4CB2E4A0" w14:textId="49F4F2F5" w:rsidR="000A021C" w:rsidRDefault="000A021C" w:rsidP="000A021C">
      <w:pPr>
        <w:autoSpaceDE w:val="0"/>
        <w:autoSpaceDN w:val="0"/>
        <w:adjustRightInd w:val="0"/>
        <w:spacing w:after="0" w:line="240" w:lineRule="auto"/>
        <w:jc w:val="both"/>
        <w:rPr>
          <w:rFonts w:ascii="Times New Roman" w:hAnsi="Times New Roman" w:cs="Times New Roman"/>
          <w:b/>
          <w:bCs/>
          <w:sz w:val="24"/>
          <w:szCs w:val="24"/>
          <w:lang w:val="en"/>
        </w:rPr>
      </w:pPr>
      <w:r>
        <w:rPr>
          <w:rFonts w:ascii="Times New Roman" w:hAnsi="Times New Roman" w:cs="Times New Roman"/>
          <w:b/>
          <w:bCs/>
          <w:noProof/>
          <w:sz w:val="24"/>
          <w:szCs w:val="24"/>
        </w:rPr>
        <w:drawing>
          <wp:inline distT="0" distB="0" distL="0" distR="0" wp14:anchorId="55197F90" wp14:editId="0323815E">
            <wp:extent cx="5943600" cy="3884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84295"/>
                    </a:xfrm>
                    <a:prstGeom prst="rect">
                      <a:avLst/>
                    </a:prstGeom>
                  </pic:spPr>
                </pic:pic>
              </a:graphicData>
            </a:graphic>
          </wp:inline>
        </w:drawing>
      </w:r>
      <w:r>
        <w:rPr>
          <w:rFonts w:ascii="Times New Roman" w:hAnsi="Times New Roman" w:cs="Times New Roman"/>
          <w:b/>
          <w:bCs/>
          <w:sz w:val="24"/>
          <w:szCs w:val="24"/>
          <w:lang w:val="en"/>
        </w:rPr>
        <w:t>Figure 3. Sample yields by weight of different seeds under the different pretreatments applied (Full details of pretreatments in Table S1, pretreatments D and E aggregated as sulphuric acid in Figure 3). Pretreatments become progressively harsher from left to right.</w:t>
      </w:r>
    </w:p>
    <w:p w14:paraId="05F9BE5F"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5EBCE40C"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br w:type="page"/>
      </w:r>
    </w:p>
    <w:p w14:paraId="5908F9BC" w14:textId="59B93AF6"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noProof/>
          <w:sz w:val="24"/>
          <w:szCs w:val="24"/>
        </w:rPr>
        <w:drawing>
          <wp:inline distT="0" distB="0" distL="0" distR="0" wp14:anchorId="3217DE7A" wp14:editId="68A5F92D">
            <wp:extent cx="5697220" cy="6416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4.jpg"/>
                    <pic:cNvPicPr/>
                  </pic:nvPicPr>
                  <pic:blipFill rotWithShape="1">
                    <a:blip r:embed="rId10">
                      <a:extLst>
                        <a:ext uri="{28A0092B-C50C-407E-A947-70E740481C1C}">
                          <a14:useLocalDpi xmlns:a14="http://schemas.microsoft.com/office/drawing/2010/main" val="0"/>
                        </a:ext>
                      </a:extLst>
                    </a:blip>
                    <a:srcRect b="22037"/>
                    <a:stretch/>
                  </pic:blipFill>
                  <pic:spPr bwMode="auto">
                    <a:xfrm>
                      <a:off x="0" y="0"/>
                      <a:ext cx="5697220" cy="64160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en"/>
        </w:rPr>
        <w:t>Figure 4. Radiocarbon ages compared with independent age control: a) Calibrated ages from ST93 compared with an independent OSL age from ST95 from Stanwick, Northamptonshire</w:t>
      </w:r>
      <w:r>
        <w:rPr>
          <w:rFonts w:ascii="Times New Roman" w:hAnsi="Times New Roman" w:cs="Times New Roman"/>
          <w:b/>
          <w:bCs/>
          <w:sz w:val="24"/>
          <w:szCs w:val="24"/>
          <w:vertAlign w:val="superscript"/>
          <w:lang w:val="en"/>
        </w:rPr>
        <w:t>15</w:t>
      </w:r>
      <w:r>
        <w:rPr>
          <w:rFonts w:ascii="Times New Roman" w:hAnsi="Times New Roman" w:cs="Times New Roman"/>
          <w:b/>
          <w:bCs/>
          <w:sz w:val="24"/>
          <w:szCs w:val="24"/>
          <w:lang w:val="en"/>
        </w:rPr>
        <w:t>; b) Calibrated ages from seeds from sample BFA15 &lt;1&gt; compared with a calibrated age on bone, adjacent to the sample within the channel, all from Channel D at Bradley Fen A (stratigraphic details in Figure S1).</w:t>
      </w:r>
    </w:p>
    <w:p w14:paraId="4861761E"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10B330EC"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sectPr w:rsidR="000A021C" w:rsidSect="000A021C">
          <w:pgSz w:w="12240" w:h="15840"/>
          <w:pgMar w:top="1440" w:right="1440" w:bottom="1440" w:left="1440" w:header="720" w:footer="720" w:gutter="0"/>
          <w:cols w:space="720"/>
          <w:noEndnote/>
          <w:docGrid w:linePitch="299"/>
        </w:sectPr>
      </w:pPr>
    </w:p>
    <w:p w14:paraId="5DFD280D" w14:textId="0F8587B0"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r>
        <w:rPr>
          <w:rFonts w:ascii="Times New Roman" w:hAnsi="Times New Roman" w:cs="Times New Roman"/>
          <w:b/>
          <w:bCs/>
          <w:sz w:val="24"/>
          <w:szCs w:val="24"/>
          <w:lang w:val="en"/>
        </w:rPr>
        <w:t xml:space="preserve">Figure 5. Quantitative temperature estimates from published environmental sequences using three different methods (b,c,d), compared with the a) NGRIP ice core </w:t>
      </w:r>
      <w:r>
        <w:rPr>
          <w:rFonts w:ascii="Symbol" w:hAnsi="Symbol" w:cs="Symbol"/>
          <w:b/>
          <w:bCs/>
          <w:sz w:val="24"/>
          <w:szCs w:val="24"/>
          <w:lang w:val="en"/>
        </w:rPr>
        <w:t></w:t>
      </w:r>
      <w:r>
        <w:rPr>
          <w:rFonts w:ascii="Times New Roman" w:hAnsi="Times New Roman" w:cs="Times New Roman"/>
          <w:b/>
          <w:bCs/>
          <w:sz w:val="24"/>
          <w:szCs w:val="24"/>
          <w:lang w:val="en"/>
        </w:rPr>
        <w:t>18O record (Wolff et al., 2010), used here as a proxy for temperature. Chironomid-based temperatures (b) are mean values, beetle-based temperatures (c) are the mid point of a range, plant-based temperatures (d) are minimum values. Errors are not shown because they are too large and not consistently reported, but are approximately the size of the symbols used. Alignment of ice core and radiocarbon age timescales was undertaken using IntCal13 (Ramsay et al., 2013) through OxCal online, with tie points and 20,000 and 45,000 radiocarbon years BP. Megafauna extinction dates (grey shaded box) after Barnosky et al. (2004) and Neanderthal / Anatomically Modern Human (AMH) ages from Higham et al. (2014). Green shapes have independent dating control that agree with radiocarbon dating, amber shapes have no independent dating control, red shapes have independent dating control that disagrees with published radiocarbon dating. Circles are sediment dates, with pretreatments either not stated or ABA. Squares are wood or seed dates, all of which are either acid washed or pretreatments are not stated. Triangles are bone dates, mostly collagen extractions. Black oval outlines show which data points suggest July temperatures of 15</w:t>
      </w:r>
      <w:r>
        <w:rPr>
          <w:rFonts w:ascii="Times New Roman" w:hAnsi="Times New Roman" w:cs="Times New Roman"/>
          <w:b/>
          <w:bCs/>
          <w:sz w:val="24"/>
          <w:szCs w:val="24"/>
          <w:vertAlign w:val="superscript"/>
          <w:lang w:val="en"/>
        </w:rPr>
        <w:t>o</w:t>
      </w:r>
      <w:r>
        <w:rPr>
          <w:rFonts w:ascii="Times New Roman" w:hAnsi="Times New Roman" w:cs="Times New Roman"/>
          <w:b/>
          <w:bCs/>
          <w:sz w:val="24"/>
          <w:szCs w:val="24"/>
          <w:lang w:val="en"/>
        </w:rPr>
        <w:t xml:space="preserve">C or higher. Full details in Table S2, and reference list in Supplementary Information. </w:t>
      </w:r>
    </w:p>
    <w:p w14:paraId="53F65BAE"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2D27FDB3" w14:textId="77777777" w:rsidR="000A021C" w:rsidRDefault="000A021C" w:rsidP="000A021C">
      <w:pPr>
        <w:autoSpaceDE w:val="0"/>
        <w:autoSpaceDN w:val="0"/>
        <w:adjustRightInd w:val="0"/>
        <w:spacing w:after="0" w:line="240" w:lineRule="auto"/>
        <w:rPr>
          <w:rFonts w:ascii="Times New Roman" w:hAnsi="Times New Roman" w:cs="Times New Roman"/>
          <w:b/>
          <w:bCs/>
          <w:sz w:val="24"/>
          <w:szCs w:val="24"/>
          <w:lang w:val="en"/>
        </w:rPr>
      </w:pPr>
    </w:p>
    <w:p w14:paraId="6B9416EB" w14:textId="77777777" w:rsidR="000A021C" w:rsidRDefault="000A021C" w:rsidP="000A021C">
      <w:pPr>
        <w:autoSpaceDE w:val="0"/>
        <w:autoSpaceDN w:val="0"/>
        <w:adjustRightInd w:val="0"/>
        <w:spacing w:after="0" w:line="240" w:lineRule="auto"/>
        <w:rPr>
          <w:rFonts w:ascii="Times New Roman" w:hAnsi="Times New Roman" w:cs="Times New Roman"/>
          <w:b/>
          <w:sz w:val="24"/>
          <w:szCs w:val="24"/>
        </w:rPr>
        <w:sectPr w:rsidR="000A021C" w:rsidSect="000A021C">
          <w:pgSz w:w="12240" w:h="15840"/>
          <w:pgMar w:top="1440" w:right="1440" w:bottom="1440" w:left="1440" w:header="720" w:footer="720" w:gutter="0"/>
          <w:cols w:space="720"/>
          <w:noEndnote/>
          <w:docGrid w:linePitch="299"/>
        </w:sectPr>
      </w:pPr>
    </w:p>
    <w:p w14:paraId="723C8D8C" w14:textId="3380B45D" w:rsidR="000A021C" w:rsidRDefault="000A021C" w:rsidP="000A021C">
      <w:pPr>
        <w:autoSpaceDE w:val="0"/>
        <w:autoSpaceDN w:val="0"/>
        <w:adjustRightInd w:val="0"/>
        <w:spacing w:after="0"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34"/>
        <w:gridCol w:w="2109"/>
        <w:gridCol w:w="1913"/>
        <w:gridCol w:w="1488"/>
        <w:gridCol w:w="1488"/>
        <w:gridCol w:w="1315"/>
      </w:tblGrid>
      <w:tr w:rsidR="000A021C" w:rsidRPr="003953C5" w14:paraId="24C24323" w14:textId="77777777" w:rsidTr="00153A9F">
        <w:tc>
          <w:tcPr>
            <w:tcW w:w="1134" w:type="dxa"/>
          </w:tcPr>
          <w:p w14:paraId="180F25AE" w14:textId="77777777" w:rsidR="000A021C" w:rsidRPr="003953C5" w:rsidRDefault="000A021C" w:rsidP="00153A9F">
            <w:pPr>
              <w:rPr>
                <w:rFonts w:ascii="Times New Roman" w:hAnsi="Times New Roman" w:cs="Times New Roman"/>
                <w:b/>
                <w:sz w:val="24"/>
                <w:szCs w:val="24"/>
              </w:rPr>
            </w:pPr>
            <w:r>
              <w:rPr>
                <w:rFonts w:ascii="Times New Roman" w:hAnsi="Times New Roman" w:cs="Times New Roman"/>
                <w:b/>
                <w:sz w:val="24"/>
                <w:szCs w:val="24"/>
              </w:rPr>
              <w:t xml:space="preserve">Method </w:t>
            </w:r>
          </w:p>
        </w:tc>
        <w:tc>
          <w:tcPr>
            <w:tcW w:w="2109" w:type="dxa"/>
          </w:tcPr>
          <w:p w14:paraId="18253465"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Pretreatment</w:t>
            </w:r>
          </w:p>
        </w:tc>
        <w:tc>
          <w:tcPr>
            <w:tcW w:w="1913" w:type="dxa"/>
          </w:tcPr>
          <w:p w14:paraId="6657B24C"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1</w:t>
            </w:r>
          </w:p>
        </w:tc>
        <w:tc>
          <w:tcPr>
            <w:tcW w:w="1488" w:type="dxa"/>
          </w:tcPr>
          <w:p w14:paraId="4D6002DF"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2</w:t>
            </w:r>
          </w:p>
        </w:tc>
        <w:tc>
          <w:tcPr>
            <w:tcW w:w="1488" w:type="dxa"/>
          </w:tcPr>
          <w:p w14:paraId="775B091D"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3</w:t>
            </w:r>
          </w:p>
        </w:tc>
        <w:tc>
          <w:tcPr>
            <w:tcW w:w="1315" w:type="dxa"/>
          </w:tcPr>
          <w:p w14:paraId="7A799125" w14:textId="77777777" w:rsidR="000A021C" w:rsidRPr="003953C5" w:rsidRDefault="000A021C" w:rsidP="00153A9F">
            <w:pPr>
              <w:rPr>
                <w:rFonts w:ascii="Times New Roman" w:hAnsi="Times New Roman" w:cs="Times New Roman"/>
                <w:b/>
                <w:sz w:val="24"/>
                <w:szCs w:val="24"/>
              </w:rPr>
            </w:pPr>
            <w:r w:rsidRPr="003953C5">
              <w:rPr>
                <w:rFonts w:ascii="Times New Roman" w:hAnsi="Times New Roman" w:cs="Times New Roman"/>
                <w:b/>
                <w:sz w:val="24"/>
                <w:szCs w:val="24"/>
              </w:rPr>
              <w:t>Step 4</w:t>
            </w:r>
          </w:p>
        </w:tc>
      </w:tr>
      <w:tr w:rsidR="000A021C" w:rsidRPr="003953C5" w14:paraId="14810F55" w14:textId="77777777" w:rsidTr="00153A9F">
        <w:tc>
          <w:tcPr>
            <w:tcW w:w="1134" w:type="dxa"/>
          </w:tcPr>
          <w:p w14:paraId="4B965195" w14:textId="77777777" w:rsidR="000A021C" w:rsidRPr="008640F6" w:rsidRDefault="000A021C" w:rsidP="00153A9F">
            <w:pPr>
              <w:rPr>
                <w:rFonts w:ascii="Times New Roman" w:hAnsi="Times New Roman" w:cs="Times New Roman"/>
                <w:sz w:val="24"/>
                <w:szCs w:val="24"/>
              </w:rPr>
            </w:pPr>
            <w:r>
              <w:rPr>
                <w:rFonts w:ascii="Times New Roman" w:hAnsi="Times New Roman" w:cs="Times New Roman"/>
                <w:sz w:val="24"/>
                <w:szCs w:val="24"/>
              </w:rPr>
              <w:t>A</w:t>
            </w:r>
          </w:p>
        </w:tc>
        <w:tc>
          <w:tcPr>
            <w:tcW w:w="2109" w:type="dxa"/>
          </w:tcPr>
          <w:p w14:paraId="60C49FFD" w14:textId="77777777" w:rsidR="000A021C" w:rsidRPr="003953C5" w:rsidRDefault="000A021C" w:rsidP="00153A9F">
            <w:pPr>
              <w:rPr>
                <w:rFonts w:ascii="Times New Roman" w:hAnsi="Times New Roman" w:cs="Times New Roman"/>
                <w:sz w:val="24"/>
                <w:szCs w:val="24"/>
                <w:highlight w:val="yellow"/>
              </w:rPr>
            </w:pPr>
            <w:r w:rsidRPr="001A16DC">
              <w:rPr>
                <w:rFonts w:ascii="Times New Roman" w:hAnsi="Times New Roman" w:cs="Times New Roman"/>
                <w:sz w:val="24"/>
                <w:szCs w:val="24"/>
              </w:rPr>
              <w:t xml:space="preserve">Acid </w:t>
            </w:r>
            <w:r>
              <w:rPr>
                <w:rFonts w:ascii="Times New Roman" w:hAnsi="Times New Roman" w:cs="Times New Roman"/>
                <w:sz w:val="24"/>
                <w:szCs w:val="24"/>
              </w:rPr>
              <w:t>only</w:t>
            </w:r>
          </w:p>
        </w:tc>
        <w:tc>
          <w:tcPr>
            <w:tcW w:w="1913" w:type="dxa"/>
          </w:tcPr>
          <w:p w14:paraId="723A8519" w14:textId="77777777" w:rsidR="000A021C" w:rsidRPr="003953C5" w:rsidRDefault="000A021C" w:rsidP="00153A9F">
            <w:pPr>
              <w:rPr>
                <w:rFonts w:ascii="Times New Roman" w:hAnsi="Times New Roman" w:cs="Times New Roman"/>
                <w:sz w:val="24"/>
                <w:szCs w:val="24"/>
              </w:rPr>
            </w:pPr>
            <w:r w:rsidRPr="001A16DC">
              <w:rPr>
                <w:rFonts w:ascii="Times New Roman" w:hAnsi="Times New Roman" w:cs="Times New Roman"/>
                <w:sz w:val="24"/>
                <w:szCs w:val="24"/>
              </w:rPr>
              <w:t>1M HCl, 80</w:t>
            </w:r>
            <w:r w:rsidRPr="001A16DC">
              <w:rPr>
                <w:rFonts w:ascii="Times New Roman" w:hAnsi="Times New Roman" w:cs="Times New Roman"/>
                <w:sz w:val="24"/>
                <w:szCs w:val="24"/>
                <w:vertAlign w:val="superscript"/>
              </w:rPr>
              <w:t>o</w:t>
            </w:r>
            <w:r w:rsidRPr="001A16DC">
              <w:rPr>
                <w:rFonts w:ascii="Times New Roman" w:hAnsi="Times New Roman" w:cs="Times New Roman"/>
                <w:sz w:val="24"/>
                <w:szCs w:val="24"/>
              </w:rPr>
              <w:t xml:space="preserve">C, </w:t>
            </w:r>
            <w:r>
              <w:rPr>
                <w:rFonts w:ascii="Times New Roman" w:hAnsi="Times New Roman" w:cs="Times New Roman"/>
                <w:sz w:val="24"/>
                <w:szCs w:val="24"/>
              </w:rPr>
              <w:t>8</w:t>
            </w:r>
            <w:r w:rsidRPr="001A16DC">
              <w:rPr>
                <w:rFonts w:ascii="Times New Roman" w:hAnsi="Times New Roman" w:cs="Times New Roman"/>
                <w:sz w:val="24"/>
                <w:szCs w:val="24"/>
              </w:rPr>
              <w:t>0 min</w:t>
            </w:r>
          </w:p>
        </w:tc>
        <w:tc>
          <w:tcPr>
            <w:tcW w:w="1488" w:type="dxa"/>
          </w:tcPr>
          <w:p w14:paraId="4A110844" w14:textId="77777777" w:rsidR="000A021C" w:rsidRPr="003953C5" w:rsidRDefault="000A021C" w:rsidP="00153A9F">
            <w:pPr>
              <w:rPr>
                <w:rFonts w:ascii="Times New Roman" w:hAnsi="Times New Roman" w:cs="Times New Roman"/>
                <w:sz w:val="24"/>
                <w:szCs w:val="24"/>
              </w:rPr>
            </w:pPr>
          </w:p>
        </w:tc>
        <w:tc>
          <w:tcPr>
            <w:tcW w:w="1488" w:type="dxa"/>
          </w:tcPr>
          <w:p w14:paraId="0A770008"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c>
          <w:tcPr>
            <w:tcW w:w="1315" w:type="dxa"/>
          </w:tcPr>
          <w:p w14:paraId="1248F8E4"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56407A03" w14:textId="77777777" w:rsidTr="00153A9F">
        <w:tc>
          <w:tcPr>
            <w:tcW w:w="1134" w:type="dxa"/>
          </w:tcPr>
          <w:p w14:paraId="3635F4D0"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B</w:t>
            </w:r>
          </w:p>
        </w:tc>
        <w:tc>
          <w:tcPr>
            <w:tcW w:w="2109" w:type="dxa"/>
          </w:tcPr>
          <w:p w14:paraId="4EFDAD99" w14:textId="77777777" w:rsidR="000A021C" w:rsidRPr="001A16DC" w:rsidRDefault="000A021C" w:rsidP="00153A9F">
            <w:pPr>
              <w:spacing w:after="200" w:line="276" w:lineRule="auto"/>
              <w:rPr>
                <w:rFonts w:ascii="Times New Roman" w:hAnsi="Times New Roman" w:cs="Times New Roman"/>
                <w:sz w:val="24"/>
                <w:szCs w:val="24"/>
                <w:vertAlign w:val="superscript"/>
              </w:rPr>
            </w:pPr>
            <w:r w:rsidRPr="003953C5">
              <w:rPr>
                <w:rFonts w:ascii="Times New Roman" w:hAnsi="Times New Roman" w:cs="Times New Roman"/>
                <w:sz w:val="24"/>
                <w:szCs w:val="24"/>
              </w:rPr>
              <w:t>Mild ABA</w:t>
            </w:r>
            <w:r>
              <w:rPr>
                <w:rFonts w:ascii="Times New Roman" w:hAnsi="Times New Roman" w:cs="Times New Roman"/>
                <w:sz w:val="24"/>
                <w:szCs w:val="24"/>
                <w:vertAlign w:val="superscript"/>
              </w:rPr>
              <w:t>1</w:t>
            </w:r>
          </w:p>
        </w:tc>
        <w:tc>
          <w:tcPr>
            <w:tcW w:w="1913" w:type="dxa"/>
          </w:tcPr>
          <w:p w14:paraId="74F99ED8"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274FC3A0"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0.2M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3A108E0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315" w:type="dxa"/>
          </w:tcPr>
          <w:p w14:paraId="28260953"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61BE35E4" w14:textId="77777777" w:rsidTr="00153A9F">
        <w:tc>
          <w:tcPr>
            <w:tcW w:w="1134" w:type="dxa"/>
          </w:tcPr>
          <w:p w14:paraId="02959C29"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C</w:t>
            </w:r>
          </w:p>
        </w:tc>
        <w:tc>
          <w:tcPr>
            <w:tcW w:w="2109" w:type="dxa"/>
          </w:tcPr>
          <w:p w14:paraId="409486EB" w14:textId="77777777" w:rsidR="000A021C" w:rsidRPr="001A16DC" w:rsidRDefault="000A021C" w:rsidP="00153A9F">
            <w:pPr>
              <w:spacing w:after="200" w:line="276" w:lineRule="auto"/>
              <w:rPr>
                <w:rFonts w:ascii="Times New Roman" w:hAnsi="Times New Roman" w:cs="Times New Roman"/>
                <w:sz w:val="24"/>
                <w:szCs w:val="24"/>
                <w:vertAlign w:val="superscript"/>
              </w:rPr>
            </w:pPr>
            <w:r w:rsidRPr="003953C5">
              <w:rPr>
                <w:rFonts w:ascii="Times New Roman" w:hAnsi="Times New Roman" w:cs="Times New Roman"/>
                <w:sz w:val="24"/>
                <w:szCs w:val="24"/>
              </w:rPr>
              <w:t>Mild ABA + chlorite bleach</w:t>
            </w:r>
            <w:r>
              <w:rPr>
                <w:rFonts w:ascii="Times New Roman" w:hAnsi="Times New Roman" w:cs="Times New Roman"/>
                <w:sz w:val="24"/>
                <w:szCs w:val="24"/>
                <w:vertAlign w:val="superscript"/>
              </w:rPr>
              <w:t>2</w:t>
            </w:r>
          </w:p>
        </w:tc>
        <w:tc>
          <w:tcPr>
            <w:tcW w:w="1913" w:type="dxa"/>
          </w:tcPr>
          <w:p w14:paraId="1D08BDC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7365C5B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0.2M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226028A6"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315" w:type="dxa"/>
          </w:tcPr>
          <w:p w14:paraId="5E04304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 xml:space="preserve">2.5% </w:t>
            </w:r>
            <w:r>
              <w:rPr>
                <w:rFonts w:ascii="Times New Roman" w:hAnsi="Times New Roman" w:cs="Times New Roman"/>
                <w:sz w:val="24"/>
                <w:szCs w:val="24"/>
              </w:rPr>
              <w:t>wt/vol NaClO</w:t>
            </w:r>
            <w:r>
              <w:rPr>
                <w:rFonts w:ascii="Times New Roman" w:hAnsi="Times New Roman" w:cs="Times New Roman"/>
                <w:sz w:val="24"/>
                <w:szCs w:val="24"/>
                <w:vertAlign w:val="subscript"/>
              </w:rPr>
              <w:t>2</w:t>
            </w:r>
            <w:r w:rsidRPr="003953C5">
              <w:rPr>
                <w:rFonts w:ascii="Times New Roman" w:hAnsi="Times New Roman" w:cs="Times New Roman"/>
                <w:sz w:val="24"/>
                <w:szCs w:val="24"/>
              </w:rPr>
              <w:t>, pH3,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30 min</w:t>
            </w:r>
          </w:p>
        </w:tc>
      </w:tr>
      <w:tr w:rsidR="000A021C" w:rsidRPr="003953C5" w14:paraId="7A06F1CF" w14:textId="77777777" w:rsidTr="00153A9F">
        <w:tc>
          <w:tcPr>
            <w:tcW w:w="1134" w:type="dxa"/>
          </w:tcPr>
          <w:p w14:paraId="59265AF2"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D</w:t>
            </w:r>
          </w:p>
        </w:tc>
        <w:tc>
          <w:tcPr>
            <w:tcW w:w="2109" w:type="dxa"/>
          </w:tcPr>
          <w:p w14:paraId="2F7BDE11"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xml:space="preserve"> (Hatte et al., 2001)</w:t>
            </w:r>
            <w:r>
              <w:rPr>
                <w:rFonts w:ascii="Times New Roman" w:hAnsi="Times New Roman" w:cs="Times New Roman"/>
                <w:sz w:val="24"/>
                <w:szCs w:val="24"/>
              </w:rPr>
              <w:t xml:space="preserve">  </w:t>
            </w:r>
          </w:p>
        </w:tc>
        <w:tc>
          <w:tcPr>
            <w:tcW w:w="1913" w:type="dxa"/>
          </w:tcPr>
          <w:p w14:paraId="3E02F816"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 xml:space="preserve">1M HCl, </w:t>
            </w:r>
            <w:r>
              <w:rPr>
                <w:rFonts w:ascii="Times New Roman" w:hAnsi="Times New Roman" w:cs="Times New Roman"/>
                <w:sz w:val="24"/>
                <w:szCs w:val="24"/>
              </w:rPr>
              <w:t>RT</w:t>
            </w:r>
            <w:r w:rsidRPr="003953C5">
              <w:rPr>
                <w:rFonts w:ascii="Times New Roman" w:hAnsi="Times New Roman" w:cs="Times New Roman"/>
                <w:sz w:val="24"/>
                <w:szCs w:val="24"/>
              </w:rPr>
              <w:t>, 30 min</w:t>
            </w:r>
          </w:p>
        </w:tc>
        <w:tc>
          <w:tcPr>
            <w:tcW w:w="1488" w:type="dxa"/>
          </w:tcPr>
          <w:p w14:paraId="12F42987"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 xml:space="preserve">0.1M NaOH, </w:t>
            </w:r>
            <w:r>
              <w:rPr>
                <w:rFonts w:ascii="Times New Roman" w:hAnsi="Times New Roman" w:cs="Times New Roman"/>
                <w:sz w:val="24"/>
                <w:szCs w:val="24"/>
              </w:rPr>
              <w:t>RT</w:t>
            </w:r>
            <w:r w:rsidRPr="003953C5">
              <w:rPr>
                <w:rFonts w:ascii="Times New Roman" w:hAnsi="Times New Roman" w:cs="Times New Roman"/>
                <w:sz w:val="24"/>
                <w:szCs w:val="24"/>
              </w:rPr>
              <w:t>, 2 hours</w:t>
            </w:r>
          </w:p>
        </w:tc>
        <w:tc>
          <w:tcPr>
            <w:tcW w:w="1488" w:type="dxa"/>
          </w:tcPr>
          <w:p w14:paraId="3BE9E919"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2M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 xml:space="preserve">4, </w:t>
            </w:r>
            <w:r>
              <w:rPr>
                <w:rFonts w:ascii="Times New Roman" w:hAnsi="Times New Roman" w:cs="Times New Roman"/>
                <w:sz w:val="24"/>
                <w:szCs w:val="24"/>
              </w:rPr>
              <w:t>RT</w:t>
            </w:r>
            <w:r w:rsidRPr="003953C5">
              <w:rPr>
                <w:rFonts w:ascii="Times New Roman" w:hAnsi="Times New Roman" w:cs="Times New Roman"/>
                <w:sz w:val="24"/>
                <w:szCs w:val="24"/>
              </w:rPr>
              <w:t>, 2 hours</w:t>
            </w:r>
          </w:p>
        </w:tc>
        <w:tc>
          <w:tcPr>
            <w:tcW w:w="1315" w:type="dxa"/>
          </w:tcPr>
          <w:p w14:paraId="17A041B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6F74B023" w14:textId="77777777" w:rsidTr="00153A9F">
        <w:tc>
          <w:tcPr>
            <w:tcW w:w="1134" w:type="dxa"/>
          </w:tcPr>
          <w:p w14:paraId="77777F97"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E</w:t>
            </w:r>
          </w:p>
        </w:tc>
        <w:tc>
          <w:tcPr>
            <w:tcW w:w="2109" w:type="dxa"/>
          </w:tcPr>
          <w:p w14:paraId="3E66CB8D"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xml:space="preserve"> (Hatte et al., 2001) – </w:t>
            </w:r>
          </w:p>
          <w:p w14:paraId="089BB844"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For direct comparison of effectiveness of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xml:space="preserve"> with HCl cf. VV</w:t>
            </w:r>
          </w:p>
        </w:tc>
        <w:tc>
          <w:tcPr>
            <w:tcW w:w="1913" w:type="dxa"/>
          </w:tcPr>
          <w:p w14:paraId="58F8CC96"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 xml:space="preserve">1M HCl, </w:t>
            </w:r>
            <w:r>
              <w:rPr>
                <w:rFonts w:ascii="Times New Roman" w:hAnsi="Times New Roman" w:cs="Times New Roman"/>
                <w:sz w:val="24"/>
                <w:szCs w:val="24"/>
              </w:rPr>
              <w:t>RT</w:t>
            </w:r>
            <w:r w:rsidRPr="003953C5">
              <w:rPr>
                <w:rFonts w:ascii="Times New Roman" w:hAnsi="Times New Roman" w:cs="Times New Roman"/>
                <w:sz w:val="24"/>
                <w:szCs w:val="24"/>
              </w:rPr>
              <w:t>, 30 min</w:t>
            </w:r>
          </w:p>
        </w:tc>
        <w:tc>
          <w:tcPr>
            <w:tcW w:w="1488" w:type="dxa"/>
          </w:tcPr>
          <w:p w14:paraId="5BCD860F"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0.2M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20 min</w:t>
            </w:r>
          </w:p>
        </w:tc>
        <w:tc>
          <w:tcPr>
            <w:tcW w:w="1488" w:type="dxa"/>
          </w:tcPr>
          <w:p w14:paraId="769CD90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2M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 xml:space="preserve">4, </w:t>
            </w:r>
            <w:r>
              <w:rPr>
                <w:rFonts w:ascii="Times New Roman" w:hAnsi="Times New Roman" w:cs="Times New Roman"/>
                <w:sz w:val="24"/>
                <w:szCs w:val="24"/>
              </w:rPr>
              <w:t>RT</w:t>
            </w:r>
            <w:r w:rsidRPr="003953C5">
              <w:rPr>
                <w:rFonts w:ascii="Times New Roman" w:hAnsi="Times New Roman" w:cs="Times New Roman"/>
                <w:sz w:val="24"/>
                <w:szCs w:val="24"/>
              </w:rPr>
              <w:t>, 2 hours</w:t>
            </w:r>
          </w:p>
        </w:tc>
        <w:tc>
          <w:tcPr>
            <w:tcW w:w="1315" w:type="dxa"/>
          </w:tcPr>
          <w:p w14:paraId="7A3F74E7"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71B49076" w14:textId="77777777" w:rsidTr="00153A9F">
        <w:tc>
          <w:tcPr>
            <w:tcW w:w="1134" w:type="dxa"/>
          </w:tcPr>
          <w:p w14:paraId="6A96100B" w14:textId="77777777" w:rsidR="000A021C" w:rsidRPr="003953C5" w:rsidRDefault="000A021C" w:rsidP="00153A9F">
            <w:pPr>
              <w:rPr>
                <w:rFonts w:ascii="Times New Roman" w:hAnsi="Times New Roman" w:cs="Times New Roman"/>
                <w:sz w:val="24"/>
                <w:szCs w:val="24"/>
              </w:rPr>
            </w:pPr>
            <w:r>
              <w:rPr>
                <w:rFonts w:ascii="Times New Roman" w:hAnsi="Times New Roman" w:cs="Times New Roman"/>
                <w:sz w:val="24"/>
                <w:szCs w:val="24"/>
              </w:rPr>
              <w:t>F</w:t>
            </w:r>
          </w:p>
        </w:tc>
        <w:tc>
          <w:tcPr>
            <w:tcW w:w="2109" w:type="dxa"/>
          </w:tcPr>
          <w:p w14:paraId="19F27467"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Strong ABA (Santos and Ormsby, 2013)</w:t>
            </w:r>
          </w:p>
        </w:tc>
        <w:tc>
          <w:tcPr>
            <w:tcW w:w="1913" w:type="dxa"/>
          </w:tcPr>
          <w:p w14:paraId="0568574F"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1M HCl, 90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30 min</w:t>
            </w:r>
          </w:p>
        </w:tc>
        <w:tc>
          <w:tcPr>
            <w:tcW w:w="1488" w:type="dxa"/>
          </w:tcPr>
          <w:p w14:paraId="0EEA148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NaOH, 90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488" w:type="dxa"/>
          </w:tcPr>
          <w:p w14:paraId="4522DDBB"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90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30 min</w:t>
            </w:r>
          </w:p>
        </w:tc>
        <w:tc>
          <w:tcPr>
            <w:tcW w:w="1315" w:type="dxa"/>
          </w:tcPr>
          <w:p w14:paraId="65A1227A"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43931494" w14:textId="77777777" w:rsidTr="00153A9F">
        <w:tc>
          <w:tcPr>
            <w:tcW w:w="1134" w:type="dxa"/>
          </w:tcPr>
          <w:p w14:paraId="3716FF85" w14:textId="77777777" w:rsidR="000A021C" w:rsidRPr="003953C5" w:rsidRDefault="000A021C" w:rsidP="00153A9F">
            <w:pPr>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2109" w:type="dxa"/>
          </w:tcPr>
          <w:p w14:paraId="08556683"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lang w:val="en-US"/>
              </w:rPr>
              <w:t>ABO</w:t>
            </w:r>
            <w:r>
              <w:rPr>
                <w:rFonts w:ascii="Times New Roman" w:hAnsi="Times New Roman" w:cs="Times New Roman"/>
                <w:sz w:val="24"/>
                <w:szCs w:val="24"/>
                <w:lang w:val="en-US"/>
              </w:rPr>
              <w:t>x</w:t>
            </w:r>
          </w:p>
        </w:tc>
        <w:tc>
          <w:tcPr>
            <w:tcW w:w="1913" w:type="dxa"/>
          </w:tcPr>
          <w:p w14:paraId="4F4A7738"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 xml:space="preserve">6M HCl, </w:t>
            </w:r>
            <w:r>
              <w:rPr>
                <w:rFonts w:ascii="Times New Roman" w:hAnsi="Times New Roman" w:cs="Times New Roman"/>
                <w:sz w:val="24"/>
                <w:szCs w:val="24"/>
              </w:rPr>
              <w:t>RT</w:t>
            </w:r>
            <w:r w:rsidRPr="003953C5">
              <w:rPr>
                <w:rFonts w:ascii="Times New Roman" w:hAnsi="Times New Roman" w:cs="Times New Roman"/>
                <w:sz w:val="24"/>
                <w:szCs w:val="24"/>
              </w:rPr>
              <w:t>, 1 hour</w:t>
            </w:r>
          </w:p>
        </w:tc>
        <w:tc>
          <w:tcPr>
            <w:tcW w:w="1488" w:type="dxa"/>
          </w:tcPr>
          <w:p w14:paraId="76CC920E"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 xml:space="preserve">1M NaOH, </w:t>
            </w:r>
            <w:r>
              <w:rPr>
                <w:rFonts w:ascii="Times New Roman" w:hAnsi="Times New Roman" w:cs="Times New Roman"/>
                <w:sz w:val="24"/>
                <w:szCs w:val="24"/>
              </w:rPr>
              <w:t>RT</w:t>
            </w:r>
            <w:r w:rsidRPr="003953C5">
              <w:rPr>
                <w:rFonts w:ascii="Times New Roman" w:hAnsi="Times New Roman" w:cs="Times New Roman"/>
                <w:sz w:val="24"/>
                <w:szCs w:val="24"/>
              </w:rPr>
              <w:t>, 30 min</w:t>
            </w:r>
          </w:p>
        </w:tc>
        <w:tc>
          <w:tcPr>
            <w:tcW w:w="1488" w:type="dxa"/>
          </w:tcPr>
          <w:p w14:paraId="210C26D0"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0.1M K</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Cr</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O</w:t>
            </w:r>
            <w:r w:rsidRPr="003953C5">
              <w:rPr>
                <w:rFonts w:ascii="Times New Roman" w:hAnsi="Times New Roman" w:cs="Times New Roman"/>
                <w:sz w:val="24"/>
                <w:szCs w:val="24"/>
                <w:vertAlign w:val="subscript"/>
              </w:rPr>
              <w:t>7</w:t>
            </w:r>
            <w:r w:rsidRPr="003953C5">
              <w:rPr>
                <w:rFonts w:ascii="Times New Roman" w:hAnsi="Times New Roman" w:cs="Times New Roman"/>
                <w:sz w:val="24"/>
                <w:szCs w:val="24"/>
              </w:rPr>
              <w:t xml:space="preserve"> in 2M H</w:t>
            </w:r>
            <w:r w:rsidRPr="003953C5">
              <w:rPr>
                <w:rFonts w:ascii="Times New Roman" w:hAnsi="Times New Roman" w:cs="Times New Roman"/>
                <w:sz w:val="24"/>
                <w:szCs w:val="24"/>
                <w:vertAlign w:val="subscript"/>
              </w:rPr>
              <w:t>2</w:t>
            </w:r>
            <w:r w:rsidRPr="003953C5">
              <w:rPr>
                <w:rFonts w:ascii="Times New Roman" w:hAnsi="Times New Roman" w:cs="Times New Roman"/>
                <w:sz w:val="24"/>
                <w:szCs w:val="24"/>
              </w:rPr>
              <w:t>SO</w:t>
            </w:r>
            <w:r w:rsidRPr="003953C5">
              <w:rPr>
                <w:rFonts w:ascii="Times New Roman" w:hAnsi="Times New Roman" w:cs="Times New Roman"/>
                <w:sz w:val="24"/>
                <w:szCs w:val="24"/>
                <w:vertAlign w:val="subscript"/>
              </w:rPr>
              <w:t>4</w:t>
            </w:r>
            <w:r w:rsidRPr="003953C5">
              <w:rPr>
                <w:rFonts w:ascii="Times New Roman" w:hAnsi="Times New Roman" w:cs="Times New Roman"/>
                <w:sz w:val="24"/>
                <w:szCs w:val="24"/>
              </w:rPr>
              <w:t>, sealed at 60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for 24 hours</w:t>
            </w:r>
          </w:p>
        </w:tc>
        <w:tc>
          <w:tcPr>
            <w:tcW w:w="1315" w:type="dxa"/>
          </w:tcPr>
          <w:p w14:paraId="6A39B9A0"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w:t>
            </w:r>
          </w:p>
        </w:tc>
      </w:tr>
      <w:tr w:rsidR="000A021C" w:rsidRPr="003953C5" w14:paraId="1E4EA988" w14:textId="77777777" w:rsidTr="00153A9F">
        <w:tc>
          <w:tcPr>
            <w:tcW w:w="1134" w:type="dxa"/>
          </w:tcPr>
          <w:p w14:paraId="7C89495A"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H</w:t>
            </w:r>
          </w:p>
        </w:tc>
        <w:tc>
          <w:tcPr>
            <w:tcW w:w="2109" w:type="dxa"/>
          </w:tcPr>
          <w:p w14:paraId="39D00EDC"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C</w:t>
            </w:r>
            <w:r>
              <w:rPr>
                <w:rFonts w:ascii="Times New Roman" w:hAnsi="Times New Roman" w:cs="Times New Roman"/>
                <w:sz w:val="24"/>
                <w:szCs w:val="24"/>
                <w:lang w:val="en-US"/>
              </w:rPr>
              <w:t>hlorite</w:t>
            </w:r>
            <w:r w:rsidRPr="003953C5">
              <w:rPr>
                <w:rFonts w:ascii="Times New Roman" w:hAnsi="Times New Roman" w:cs="Times New Roman"/>
                <w:sz w:val="24"/>
                <w:szCs w:val="24"/>
                <w:lang w:val="en-US"/>
              </w:rPr>
              <w:t>-</w:t>
            </w:r>
            <w:r>
              <w:rPr>
                <w:rFonts w:ascii="Times New Roman" w:hAnsi="Times New Roman" w:cs="Times New Roman"/>
                <w:sz w:val="24"/>
                <w:szCs w:val="24"/>
                <w:lang w:val="en-US"/>
              </w:rPr>
              <w:t>alkali</w:t>
            </w:r>
            <w:r w:rsidRPr="003953C5">
              <w:rPr>
                <w:rFonts w:ascii="Times New Roman" w:hAnsi="Times New Roman" w:cs="Times New Roman"/>
                <w:sz w:val="24"/>
                <w:szCs w:val="24"/>
                <w:lang w:val="en-US"/>
              </w:rPr>
              <w:t>-</w:t>
            </w:r>
            <w:r>
              <w:rPr>
                <w:rFonts w:ascii="Times New Roman" w:hAnsi="Times New Roman" w:cs="Times New Roman"/>
                <w:sz w:val="24"/>
                <w:szCs w:val="24"/>
                <w:lang w:val="en-US"/>
              </w:rPr>
              <w:t>acid</w:t>
            </w:r>
          </w:p>
        </w:tc>
        <w:tc>
          <w:tcPr>
            <w:tcW w:w="1913" w:type="dxa"/>
          </w:tcPr>
          <w:p w14:paraId="7DD6EFDA" w14:textId="77777777" w:rsidR="000A021C" w:rsidRPr="003953C5" w:rsidRDefault="000A021C" w:rsidP="00153A9F">
            <w:pPr>
              <w:autoSpaceDE w:val="0"/>
              <w:autoSpaceDN w:val="0"/>
              <w:adjustRightInd w:val="0"/>
              <w:jc w:val="both"/>
              <w:rPr>
                <w:rFonts w:ascii="Times New Roman" w:hAnsi="Times New Roman" w:cs="Times New Roman"/>
                <w:sz w:val="24"/>
                <w:szCs w:val="24"/>
                <w:lang w:val="en-US"/>
              </w:rPr>
            </w:pPr>
            <w:r w:rsidRPr="003953C5">
              <w:rPr>
                <w:rFonts w:ascii="Times New Roman" w:hAnsi="Times New Roman" w:cs="Times New Roman"/>
                <w:sz w:val="24"/>
                <w:szCs w:val="24"/>
              </w:rPr>
              <w:t>0.01M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100 mg NaCl</w:t>
            </w:r>
            <w:r>
              <w:rPr>
                <w:rFonts w:ascii="Times New Roman" w:hAnsi="Times New Roman" w:cs="Times New Roman"/>
                <w:sz w:val="24"/>
                <w:szCs w:val="24"/>
              </w:rPr>
              <w:t>O</w:t>
            </w:r>
            <w:r>
              <w:rPr>
                <w:rFonts w:ascii="Times New Roman" w:hAnsi="Times New Roman" w:cs="Times New Roman"/>
                <w:sz w:val="24"/>
                <w:szCs w:val="24"/>
                <w:vertAlign w:val="subscript"/>
              </w:rPr>
              <w:t>2</w:t>
            </w:r>
            <w:r w:rsidRPr="003953C5">
              <w:rPr>
                <w:rFonts w:ascii="Times New Roman" w:hAnsi="Times New Roman" w:cs="Times New Roman"/>
                <w:sz w:val="24"/>
                <w:szCs w:val="24"/>
              </w:rPr>
              <w:t xml:space="preserve"> added at 0, 1, 2, 3 hours</w:t>
            </w:r>
          </w:p>
        </w:tc>
        <w:tc>
          <w:tcPr>
            <w:tcW w:w="1488" w:type="dxa"/>
          </w:tcPr>
          <w:p w14:paraId="39BC678C"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2M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488" w:type="dxa"/>
          </w:tcPr>
          <w:p w14:paraId="0BDD2853"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NaOH,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c>
          <w:tcPr>
            <w:tcW w:w="1315" w:type="dxa"/>
          </w:tcPr>
          <w:p w14:paraId="3E60B00D" w14:textId="77777777" w:rsidR="000A021C" w:rsidRPr="003953C5" w:rsidRDefault="000A021C" w:rsidP="00153A9F">
            <w:pPr>
              <w:rPr>
                <w:rFonts w:ascii="Times New Roman" w:hAnsi="Times New Roman" w:cs="Times New Roman"/>
                <w:sz w:val="24"/>
                <w:szCs w:val="24"/>
              </w:rPr>
            </w:pPr>
            <w:r w:rsidRPr="003953C5">
              <w:rPr>
                <w:rFonts w:ascii="Times New Roman" w:hAnsi="Times New Roman" w:cs="Times New Roman"/>
                <w:sz w:val="24"/>
                <w:szCs w:val="24"/>
              </w:rPr>
              <w:t>1M HCl, 80</w:t>
            </w:r>
            <w:r w:rsidRPr="003953C5">
              <w:rPr>
                <w:rFonts w:ascii="Times New Roman" w:hAnsi="Times New Roman" w:cs="Times New Roman"/>
                <w:sz w:val="24"/>
                <w:szCs w:val="24"/>
                <w:vertAlign w:val="superscript"/>
              </w:rPr>
              <w:t>o</w:t>
            </w:r>
            <w:r w:rsidRPr="003953C5">
              <w:rPr>
                <w:rFonts w:ascii="Times New Roman" w:hAnsi="Times New Roman" w:cs="Times New Roman"/>
                <w:sz w:val="24"/>
                <w:szCs w:val="24"/>
              </w:rPr>
              <w:t>C, 1 hour</w:t>
            </w:r>
          </w:p>
        </w:tc>
      </w:tr>
    </w:tbl>
    <w:p w14:paraId="4ACA92D5" w14:textId="77777777" w:rsidR="000A021C" w:rsidRPr="003953C5" w:rsidRDefault="000A021C" w:rsidP="000A021C">
      <w:pPr>
        <w:spacing w:after="0"/>
        <w:rPr>
          <w:rFonts w:ascii="Times New Roman" w:hAnsi="Times New Roman" w:cs="Times New Roman"/>
          <w:b/>
          <w:sz w:val="24"/>
          <w:szCs w:val="24"/>
        </w:rPr>
      </w:pPr>
    </w:p>
    <w:p w14:paraId="586FD9B5" w14:textId="77777777" w:rsidR="000A021C" w:rsidRDefault="000A021C" w:rsidP="000A021C">
      <w:pPr>
        <w:spacing w:after="0"/>
        <w:rPr>
          <w:rFonts w:ascii="Times New Roman" w:hAnsi="Times New Roman" w:cs="Times New Roman"/>
          <w:b/>
          <w:sz w:val="24"/>
          <w:szCs w:val="24"/>
        </w:rPr>
      </w:pPr>
      <w:r w:rsidRPr="003953C5">
        <w:rPr>
          <w:rFonts w:ascii="Times New Roman" w:hAnsi="Times New Roman" w:cs="Times New Roman"/>
          <w:b/>
          <w:sz w:val="24"/>
          <w:szCs w:val="24"/>
        </w:rPr>
        <w:t>Table 1. Full chemical details of the pretreatments used in this study.</w:t>
      </w:r>
      <w:r>
        <w:rPr>
          <w:rFonts w:ascii="Times New Roman" w:hAnsi="Times New Roman" w:cs="Times New Roman"/>
          <w:b/>
          <w:sz w:val="24"/>
          <w:szCs w:val="24"/>
        </w:rPr>
        <w:t xml:space="preserve"> </w:t>
      </w:r>
      <w:r w:rsidRPr="001A16DC">
        <w:rPr>
          <w:rFonts w:ascii="Times New Roman" w:hAnsi="Times New Roman" w:cs="Times New Roman"/>
          <w:b/>
          <w:sz w:val="24"/>
          <w:szCs w:val="24"/>
          <w:vertAlign w:val="superscript"/>
        </w:rPr>
        <w:t>1</w:t>
      </w:r>
      <w:r>
        <w:rPr>
          <w:rFonts w:ascii="Times New Roman" w:hAnsi="Times New Roman" w:cs="Times New Roman"/>
          <w:b/>
          <w:sz w:val="24"/>
          <w:szCs w:val="24"/>
        </w:rPr>
        <w:t xml:space="preserve">Method VV in Brock et al. (2010).  </w:t>
      </w:r>
      <w:r w:rsidRPr="001A16DC">
        <w:rPr>
          <w:rFonts w:ascii="Times New Roman" w:hAnsi="Times New Roman" w:cs="Times New Roman"/>
          <w:b/>
          <w:sz w:val="24"/>
          <w:szCs w:val="24"/>
          <w:vertAlign w:val="superscript"/>
        </w:rPr>
        <w:t>2</w:t>
      </w:r>
      <w:r>
        <w:rPr>
          <w:rFonts w:ascii="Times New Roman" w:hAnsi="Times New Roman" w:cs="Times New Roman"/>
          <w:b/>
          <w:sz w:val="24"/>
          <w:szCs w:val="24"/>
        </w:rPr>
        <w:t xml:space="preserve">Method UV in Brock et al. (2010). RT: room temperature. </w:t>
      </w:r>
      <w:r>
        <w:rPr>
          <w:rFonts w:ascii="Times New Roman" w:hAnsi="Times New Roman" w:cs="Times New Roman"/>
          <w:b/>
          <w:bCs/>
          <w:sz w:val="24"/>
          <w:szCs w:val="24"/>
          <w:lang w:val="en"/>
        </w:rPr>
        <w:t>Pretreatments D and E aggregated as sulphuric acid for display in Figure 3</w:t>
      </w:r>
    </w:p>
    <w:p w14:paraId="55FFD6E9" w14:textId="77777777" w:rsidR="000A021C" w:rsidRDefault="000A021C" w:rsidP="000A021C">
      <w:pPr>
        <w:spacing w:after="0"/>
        <w:rPr>
          <w:rFonts w:ascii="Times New Roman" w:hAnsi="Times New Roman" w:cs="Times New Roman"/>
          <w:b/>
          <w:sz w:val="24"/>
          <w:szCs w:val="24"/>
        </w:rPr>
      </w:pPr>
    </w:p>
    <w:p w14:paraId="52E48089" w14:textId="4C2DF03C" w:rsidR="000A021C" w:rsidRDefault="000A021C" w:rsidP="000A021C">
      <w:pPr>
        <w:spacing w:after="0"/>
        <w:rPr>
          <w:rFonts w:ascii="Times New Roman" w:hAnsi="Times New Roman" w:cs="Times New Roman"/>
          <w:b/>
          <w:sz w:val="24"/>
          <w:szCs w:val="24"/>
        </w:rPr>
      </w:pPr>
    </w:p>
    <w:p w14:paraId="19661161" w14:textId="7BB57912" w:rsidR="000A021C" w:rsidRDefault="000A021C" w:rsidP="000A021C">
      <w:pPr>
        <w:spacing w:after="0"/>
        <w:rPr>
          <w:rFonts w:ascii="Times New Roman" w:hAnsi="Times New Roman" w:cs="Times New Roman"/>
          <w:b/>
          <w:sz w:val="24"/>
          <w:szCs w:val="24"/>
        </w:rPr>
      </w:pPr>
    </w:p>
    <w:p w14:paraId="7BF2A8A3" w14:textId="273C7438" w:rsidR="000A021C" w:rsidRDefault="000A021C" w:rsidP="000A021C">
      <w:pPr>
        <w:spacing w:after="0"/>
        <w:rPr>
          <w:rFonts w:ascii="Times New Roman" w:hAnsi="Times New Roman" w:cs="Times New Roman"/>
          <w:b/>
          <w:sz w:val="24"/>
          <w:szCs w:val="24"/>
        </w:rPr>
      </w:pPr>
    </w:p>
    <w:p w14:paraId="55435DB0" w14:textId="146DFE82" w:rsidR="000A021C" w:rsidRDefault="000A021C" w:rsidP="000A021C">
      <w:pPr>
        <w:spacing w:after="0"/>
        <w:rPr>
          <w:rFonts w:ascii="Times New Roman" w:hAnsi="Times New Roman" w:cs="Times New Roman"/>
          <w:b/>
          <w:sz w:val="24"/>
          <w:szCs w:val="24"/>
        </w:rPr>
      </w:pPr>
    </w:p>
    <w:p w14:paraId="5AC98556" w14:textId="77777777" w:rsidR="000A021C" w:rsidRDefault="000A021C" w:rsidP="000A021C">
      <w:pPr>
        <w:spacing w:after="0"/>
        <w:rPr>
          <w:rFonts w:ascii="Times New Roman" w:hAnsi="Times New Roman" w:cs="Times New Roman"/>
          <w:b/>
          <w:sz w:val="24"/>
          <w:szCs w:val="24"/>
        </w:rPr>
      </w:pPr>
    </w:p>
    <w:p w14:paraId="2323E415" w14:textId="77777777" w:rsidR="000A021C" w:rsidRDefault="000A021C" w:rsidP="000A021C">
      <w:pPr>
        <w:spacing w:after="0"/>
        <w:rPr>
          <w:rFonts w:ascii="Times New Roman" w:hAnsi="Times New Roman" w:cs="Times New Roman"/>
          <w:b/>
          <w:sz w:val="24"/>
          <w:szCs w:val="24"/>
        </w:rPr>
      </w:pPr>
    </w:p>
    <w:tbl>
      <w:tblPr>
        <w:tblW w:w="9102" w:type="dxa"/>
        <w:tblInd w:w="78" w:type="dxa"/>
        <w:tblLayout w:type="fixed"/>
        <w:tblLook w:val="0000" w:firstRow="0" w:lastRow="0" w:firstColumn="0" w:lastColumn="0" w:noHBand="0" w:noVBand="0"/>
      </w:tblPr>
      <w:tblGrid>
        <w:gridCol w:w="2842"/>
        <w:gridCol w:w="1292"/>
        <w:gridCol w:w="786"/>
        <w:gridCol w:w="659"/>
        <w:gridCol w:w="785"/>
        <w:gridCol w:w="2738"/>
      </w:tblGrid>
      <w:tr w:rsidR="000A021C" w:rsidRPr="003953C5" w14:paraId="010882C1"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32F1CB14"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i/>
                <w:sz w:val="24"/>
                <w:szCs w:val="24"/>
                <w:lang w:val="en-US"/>
              </w:rPr>
              <w:t>Potamageton</w:t>
            </w:r>
            <w:r w:rsidRPr="003953C5">
              <w:rPr>
                <w:rFonts w:ascii="Times New Roman" w:hAnsi="Times New Roman" w:cs="Times New Roman"/>
                <w:b/>
                <w:sz w:val="24"/>
                <w:szCs w:val="24"/>
                <w:lang w:val="en-US"/>
              </w:rPr>
              <w:t xml:space="preserve"> from </w:t>
            </w:r>
            <w:r w:rsidRPr="003953C5">
              <w:rPr>
                <w:rFonts w:ascii="Times New Roman" w:hAnsi="Times New Roman" w:cs="Times New Roman"/>
                <w:b/>
                <w:sz w:val="24"/>
                <w:szCs w:val="24"/>
              </w:rPr>
              <w:t xml:space="preserve">BFC1 &lt;2b&gt; </w:t>
            </w:r>
            <w:r w:rsidRPr="003953C5">
              <w:rPr>
                <w:rFonts w:ascii="Times New Roman" w:hAnsi="Times New Roman" w:cs="Times New Roman"/>
                <w:b/>
                <w:sz w:val="24"/>
                <w:szCs w:val="24"/>
                <w:lang w:val="en-US"/>
              </w:rPr>
              <w:t xml:space="preserve">(age: last interglacial, based on AAR, see </w:t>
            </w:r>
            <w:r>
              <w:rPr>
                <w:rFonts w:ascii="Times New Roman" w:hAnsi="Times New Roman" w:cs="Times New Roman"/>
                <w:b/>
                <w:sz w:val="24"/>
                <w:szCs w:val="24"/>
                <w:lang w:val="en-US"/>
              </w:rPr>
              <w:t xml:space="preserve">Supplementary </w:t>
            </w:r>
            <w:r w:rsidRPr="003953C5">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4</w:t>
            </w:r>
            <w:r w:rsidRPr="003953C5">
              <w:rPr>
                <w:rFonts w:ascii="Times New Roman" w:hAnsi="Times New Roman" w:cs="Times New Roman"/>
                <w:b/>
                <w:sz w:val="24"/>
                <w:szCs w:val="24"/>
                <w:lang w:val="en-US"/>
              </w:rPr>
              <w:t>)</w:t>
            </w:r>
          </w:p>
        </w:tc>
      </w:tr>
      <w:tr w:rsidR="000A021C" w:rsidRPr="003953C5" w14:paraId="5CC230FE"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E8CDA5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Pretreatment</w:t>
            </w:r>
          </w:p>
        </w:tc>
        <w:tc>
          <w:tcPr>
            <w:tcW w:w="1292" w:type="dxa"/>
            <w:tcBorders>
              <w:top w:val="single" w:sz="2" w:space="0" w:color="000000"/>
              <w:left w:val="single" w:sz="2" w:space="0" w:color="000000"/>
              <w:bottom w:val="single" w:sz="2" w:space="0" w:color="000000"/>
              <w:right w:val="single" w:sz="2" w:space="0" w:color="000000"/>
            </w:tcBorders>
            <w:tcMar>
              <w:right w:w="28" w:type="dxa"/>
            </w:tcMar>
          </w:tcPr>
          <w:p w14:paraId="3CA1063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Dry s</w:t>
            </w:r>
            <w:r w:rsidRPr="003953C5">
              <w:rPr>
                <w:rFonts w:ascii="Times New Roman" w:hAnsi="Times New Roman" w:cs="Times New Roman"/>
                <w:b/>
                <w:bCs/>
                <w:sz w:val="24"/>
                <w:szCs w:val="24"/>
                <w:lang w:val="en-US"/>
              </w:rPr>
              <w:t>tart weight (mg)</w:t>
            </w:r>
          </w:p>
        </w:tc>
        <w:tc>
          <w:tcPr>
            <w:tcW w:w="786" w:type="dxa"/>
            <w:tcBorders>
              <w:top w:val="single" w:sz="2" w:space="0" w:color="000000"/>
              <w:left w:val="single" w:sz="2" w:space="0" w:color="000000"/>
              <w:bottom w:val="single" w:sz="2" w:space="0" w:color="000000"/>
              <w:right w:val="single" w:sz="2" w:space="0" w:color="000000"/>
            </w:tcBorders>
          </w:tcPr>
          <w:p w14:paraId="08790DC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 yield</w:t>
            </w:r>
          </w:p>
        </w:tc>
        <w:tc>
          <w:tcPr>
            <w:tcW w:w="659" w:type="dxa"/>
            <w:tcBorders>
              <w:top w:val="single" w:sz="2" w:space="0" w:color="000000"/>
              <w:left w:val="single" w:sz="2" w:space="0" w:color="000000"/>
              <w:bottom w:val="single" w:sz="2" w:space="0" w:color="000000"/>
              <w:right w:val="single" w:sz="2" w:space="0" w:color="000000"/>
            </w:tcBorders>
          </w:tcPr>
          <w:p w14:paraId="271361C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%C</w:t>
            </w:r>
          </w:p>
        </w:tc>
        <w:tc>
          <w:tcPr>
            <w:tcW w:w="785" w:type="dxa"/>
            <w:tcBorders>
              <w:top w:val="single" w:sz="2" w:space="0" w:color="000000"/>
              <w:left w:val="single" w:sz="2" w:space="0" w:color="000000"/>
              <w:bottom w:val="single" w:sz="2" w:space="0" w:color="000000"/>
              <w:right w:val="single" w:sz="2" w:space="0" w:color="000000"/>
            </w:tcBorders>
          </w:tcPr>
          <w:p w14:paraId="2D9B66F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d13C</w:t>
            </w:r>
          </w:p>
        </w:tc>
        <w:tc>
          <w:tcPr>
            <w:tcW w:w="2738" w:type="dxa"/>
            <w:tcBorders>
              <w:top w:val="single" w:sz="2" w:space="0" w:color="000000"/>
              <w:left w:val="single" w:sz="2" w:space="0" w:color="000000"/>
              <w:bottom w:val="single" w:sz="2" w:space="0" w:color="000000"/>
              <w:right w:val="single" w:sz="2" w:space="0" w:color="000000"/>
            </w:tcBorders>
          </w:tcPr>
          <w:p w14:paraId="3DC8D5E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b/>
                <w:bCs/>
                <w:sz w:val="24"/>
                <w:szCs w:val="24"/>
                <w:lang w:val="en-US"/>
              </w:rPr>
            </w:pPr>
            <w:r w:rsidRPr="003953C5">
              <w:rPr>
                <w:rFonts w:ascii="Times New Roman" w:hAnsi="Times New Roman" w:cs="Times New Roman"/>
                <w:b/>
                <w:bCs/>
                <w:sz w:val="24"/>
                <w:szCs w:val="24"/>
                <w:lang w:val="en-US"/>
              </w:rPr>
              <w:t>Radiocarbon age</w:t>
            </w:r>
          </w:p>
        </w:tc>
      </w:tr>
      <w:tr w:rsidR="000A021C" w:rsidRPr="003953C5" w14:paraId="5EB35AFC"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0DE5DB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0DBDD60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14.7</w:t>
            </w:r>
          </w:p>
        </w:tc>
        <w:tc>
          <w:tcPr>
            <w:tcW w:w="786" w:type="dxa"/>
            <w:tcBorders>
              <w:top w:val="single" w:sz="2" w:space="0" w:color="000000"/>
              <w:left w:val="single" w:sz="2" w:space="0" w:color="000000"/>
              <w:bottom w:val="single" w:sz="2" w:space="0" w:color="000000"/>
              <w:right w:val="single" w:sz="2" w:space="0" w:color="000000"/>
            </w:tcBorders>
          </w:tcPr>
          <w:p w14:paraId="46C7916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80.5</w:t>
            </w:r>
          </w:p>
        </w:tc>
        <w:tc>
          <w:tcPr>
            <w:tcW w:w="659" w:type="dxa"/>
            <w:tcBorders>
              <w:top w:val="single" w:sz="2" w:space="0" w:color="000000"/>
              <w:left w:val="single" w:sz="2" w:space="0" w:color="000000"/>
              <w:bottom w:val="single" w:sz="2" w:space="0" w:color="000000"/>
              <w:right w:val="single" w:sz="2" w:space="0" w:color="000000"/>
            </w:tcBorders>
          </w:tcPr>
          <w:p w14:paraId="7121AFE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48.8</w:t>
            </w:r>
          </w:p>
        </w:tc>
        <w:tc>
          <w:tcPr>
            <w:tcW w:w="785" w:type="dxa"/>
            <w:tcBorders>
              <w:top w:val="single" w:sz="2" w:space="0" w:color="000000"/>
              <w:left w:val="single" w:sz="2" w:space="0" w:color="000000"/>
              <w:bottom w:val="single" w:sz="2" w:space="0" w:color="000000"/>
              <w:right w:val="single" w:sz="2" w:space="0" w:color="000000"/>
            </w:tcBorders>
          </w:tcPr>
          <w:p w14:paraId="3465ED1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-24.5</w:t>
            </w:r>
          </w:p>
        </w:tc>
        <w:tc>
          <w:tcPr>
            <w:tcW w:w="2738" w:type="dxa"/>
            <w:tcBorders>
              <w:top w:val="single" w:sz="2" w:space="0" w:color="000000"/>
              <w:left w:val="single" w:sz="2" w:space="0" w:color="000000"/>
              <w:bottom w:val="single" w:sz="2" w:space="0" w:color="000000"/>
              <w:right w:val="single" w:sz="2" w:space="0" w:color="000000"/>
            </w:tcBorders>
          </w:tcPr>
          <w:p w14:paraId="4545397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&gt;52600 BP</w:t>
            </w:r>
          </w:p>
          <w:p w14:paraId="0BB94C5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(OxA-29428)</w:t>
            </w:r>
          </w:p>
        </w:tc>
      </w:tr>
      <w:tr w:rsidR="000A021C" w:rsidRPr="003953C5" w14:paraId="4851F873"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1B64F2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6A07BB0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15.9</w:t>
            </w:r>
          </w:p>
        </w:tc>
        <w:tc>
          <w:tcPr>
            <w:tcW w:w="786" w:type="dxa"/>
            <w:tcBorders>
              <w:top w:val="single" w:sz="2" w:space="0" w:color="000000"/>
              <w:left w:val="single" w:sz="2" w:space="0" w:color="000000"/>
              <w:bottom w:val="single" w:sz="2" w:space="0" w:color="000000"/>
              <w:right w:val="single" w:sz="2" w:space="0" w:color="000000"/>
            </w:tcBorders>
          </w:tcPr>
          <w:p w14:paraId="459EBAE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82.2</w:t>
            </w:r>
          </w:p>
        </w:tc>
        <w:tc>
          <w:tcPr>
            <w:tcW w:w="659" w:type="dxa"/>
            <w:tcBorders>
              <w:top w:val="single" w:sz="2" w:space="0" w:color="000000"/>
              <w:left w:val="single" w:sz="2" w:space="0" w:color="000000"/>
              <w:bottom w:val="single" w:sz="2" w:space="0" w:color="000000"/>
              <w:right w:val="single" w:sz="2" w:space="0" w:color="000000"/>
            </w:tcBorders>
          </w:tcPr>
          <w:p w14:paraId="75762FE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45.3</w:t>
            </w:r>
          </w:p>
        </w:tc>
        <w:tc>
          <w:tcPr>
            <w:tcW w:w="785" w:type="dxa"/>
            <w:tcBorders>
              <w:top w:val="single" w:sz="2" w:space="0" w:color="000000"/>
              <w:left w:val="single" w:sz="2" w:space="0" w:color="000000"/>
              <w:bottom w:val="single" w:sz="2" w:space="0" w:color="000000"/>
              <w:right w:val="single" w:sz="2" w:space="0" w:color="000000"/>
            </w:tcBorders>
          </w:tcPr>
          <w:p w14:paraId="52196D6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-24.6</w:t>
            </w:r>
          </w:p>
        </w:tc>
        <w:tc>
          <w:tcPr>
            <w:tcW w:w="2738" w:type="dxa"/>
            <w:tcBorders>
              <w:top w:val="single" w:sz="2" w:space="0" w:color="000000"/>
              <w:left w:val="single" w:sz="2" w:space="0" w:color="000000"/>
              <w:bottom w:val="single" w:sz="2" w:space="0" w:color="000000"/>
              <w:right w:val="single" w:sz="2" w:space="0" w:color="000000"/>
            </w:tcBorders>
          </w:tcPr>
          <w:p w14:paraId="34875EF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251B434D"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BB536C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3953C5">
              <w:rPr>
                <w:rFonts w:ascii="Times New Roman" w:hAnsi="Times New Roman" w:cs="Times New Roman"/>
                <w:sz w:val="24"/>
                <w:szCs w:val="24"/>
                <w:lang w:val="en-US"/>
              </w:rPr>
              <w:t>ABA and bleach</w:t>
            </w:r>
          </w:p>
        </w:tc>
        <w:tc>
          <w:tcPr>
            <w:tcW w:w="1292" w:type="dxa"/>
            <w:tcBorders>
              <w:top w:val="single" w:sz="2" w:space="0" w:color="000000"/>
              <w:left w:val="single" w:sz="2" w:space="0" w:color="000000"/>
              <w:bottom w:val="single" w:sz="2" w:space="0" w:color="000000"/>
              <w:right w:val="single" w:sz="2" w:space="0" w:color="000000"/>
            </w:tcBorders>
          </w:tcPr>
          <w:p w14:paraId="4202884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15.5</w:t>
            </w:r>
          </w:p>
        </w:tc>
        <w:tc>
          <w:tcPr>
            <w:tcW w:w="786" w:type="dxa"/>
            <w:tcBorders>
              <w:top w:val="single" w:sz="2" w:space="0" w:color="000000"/>
              <w:left w:val="single" w:sz="2" w:space="0" w:color="000000"/>
              <w:bottom w:val="single" w:sz="2" w:space="0" w:color="000000"/>
              <w:right w:val="single" w:sz="2" w:space="0" w:color="000000"/>
            </w:tcBorders>
          </w:tcPr>
          <w:p w14:paraId="76337A9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74.9</w:t>
            </w:r>
          </w:p>
        </w:tc>
        <w:tc>
          <w:tcPr>
            <w:tcW w:w="659" w:type="dxa"/>
            <w:tcBorders>
              <w:top w:val="single" w:sz="2" w:space="0" w:color="000000"/>
              <w:left w:val="single" w:sz="2" w:space="0" w:color="000000"/>
              <w:bottom w:val="single" w:sz="2" w:space="0" w:color="000000"/>
              <w:right w:val="single" w:sz="2" w:space="0" w:color="000000"/>
            </w:tcBorders>
          </w:tcPr>
          <w:p w14:paraId="2FF2C86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43.0</w:t>
            </w:r>
          </w:p>
        </w:tc>
        <w:tc>
          <w:tcPr>
            <w:tcW w:w="785" w:type="dxa"/>
            <w:tcBorders>
              <w:top w:val="single" w:sz="2" w:space="0" w:color="000000"/>
              <w:left w:val="single" w:sz="2" w:space="0" w:color="000000"/>
              <w:bottom w:val="single" w:sz="2" w:space="0" w:color="000000"/>
              <w:right w:val="single" w:sz="2" w:space="0" w:color="000000"/>
            </w:tcBorders>
          </w:tcPr>
          <w:p w14:paraId="0FFFC1D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-20.9</w:t>
            </w:r>
          </w:p>
        </w:tc>
        <w:tc>
          <w:tcPr>
            <w:tcW w:w="2738" w:type="dxa"/>
            <w:tcBorders>
              <w:top w:val="single" w:sz="2" w:space="0" w:color="000000"/>
              <w:left w:val="single" w:sz="2" w:space="0" w:color="000000"/>
              <w:bottom w:val="single" w:sz="2" w:space="0" w:color="000000"/>
              <w:right w:val="single" w:sz="2" w:space="0" w:color="000000"/>
            </w:tcBorders>
          </w:tcPr>
          <w:p w14:paraId="61BCDA9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42C56756"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1F1B66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3953C5">
              <w:rPr>
                <w:rFonts w:ascii="Times New Roman" w:hAnsi="Times New Roman" w:cs="Times New Roman"/>
                <w:sz w:val="24"/>
                <w:szCs w:val="24"/>
                <w:lang w:val="en-US"/>
              </w:rPr>
              <w:t>ABA and bleach</w:t>
            </w:r>
          </w:p>
        </w:tc>
        <w:tc>
          <w:tcPr>
            <w:tcW w:w="1292" w:type="dxa"/>
            <w:tcBorders>
              <w:top w:val="single" w:sz="2" w:space="0" w:color="000000"/>
              <w:left w:val="single" w:sz="2" w:space="0" w:color="000000"/>
              <w:bottom w:val="single" w:sz="2" w:space="0" w:color="000000"/>
              <w:right w:val="single" w:sz="2" w:space="0" w:color="000000"/>
            </w:tcBorders>
          </w:tcPr>
          <w:p w14:paraId="50EEF6D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15.3</w:t>
            </w:r>
          </w:p>
        </w:tc>
        <w:tc>
          <w:tcPr>
            <w:tcW w:w="786" w:type="dxa"/>
            <w:tcBorders>
              <w:top w:val="single" w:sz="2" w:space="0" w:color="000000"/>
              <w:left w:val="single" w:sz="2" w:space="0" w:color="000000"/>
              <w:bottom w:val="single" w:sz="2" w:space="0" w:color="000000"/>
              <w:right w:val="single" w:sz="2" w:space="0" w:color="000000"/>
            </w:tcBorders>
          </w:tcPr>
          <w:p w14:paraId="7A8162A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72.5</w:t>
            </w:r>
          </w:p>
        </w:tc>
        <w:tc>
          <w:tcPr>
            <w:tcW w:w="659" w:type="dxa"/>
            <w:tcBorders>
              <w:top w:val="single" w:sz="2" w:space="0" w:color="000000"/>
              <w:left w:val="single" w:sz="2" w:space="0" w:color="000000"/>
              <w:bottom w:val="single" w:sz="2" w:space="0" w:color="000000"/>
              <w:right w:val="single" w:sz="2" w:space="0" w:color="000000"/>
            </w:tcBorders>
          </w:tcPr>
          <w:p w14:paraId="50B1E5B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42.2</w:t>
            </w:r>
          </w:p>
        </w:tc>
        <w:tc>
          <w:tcPr>
            <w:tcW w:w="785" w:type="dxa"/>
            <w:tcBorders>
              <w:top w:val="single" w:sz="2" w:space="0" w:color="000000"/>
              <w:left w:val="single" w:sz="2" w:space="0" w:color="000000"/>
              <w:bottom w:val="single" w:sz="2" w:space="0" w:color="000000"/>
              <w:right w:val="single" w:sz="2" w:space="0" w:color="000000"/>
            </w:tcBorders>
          </w:tcPr>
          <w:p w14:paraId="53C5DFD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-22.8</w:t>
            </w:r>
          </w:p>
        </w:tc>
        <w:tc>
          <w:tcPr>
            <w:tcW w:w="2738" w:type="dxa"/>
            <w:tcBorders>
              <w:top w:val="single" w:sz="2" w:space="0" w:color="000000"/>
              <w:left w:val="single" w:sz="2" w:space="0" w:color="000000"/>
              <w:bottom w:val="single" w:sz="2" w:space="0" w:color="000000"/>
              <w:right w:val="single" w:sz="2" w:space="0" w:color="000000"/>
            </w:tcBorders>
          </w:tcPr>
          <w:p w14:paraId="69281BF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12D43E70"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A1A263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 mild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4838A28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14.5</w:t>
            </w:r>
          </w:p>
        </w:tc>
        <w:tc>
          <w:tcPr>
            <w:tcW w:w="786" w:type="dxa"/>
            <w:tcBorders>
              <w:top w:val="single" w:sz="2" w:space="0" w:color="000000"/>
              <w:left w:val="single" w:sz="2" w:space="0" w:color="000000"/>
              <w:bottom w:val="single" w:sz="2" w:space="0" w:color="000000"/>
              <w:right w:val="single" w:sz="2" w:space="0" w:color="000000"/>
            </w:tcBorders>
          </w:tcPr>
          <w:p w14:paraId="3FC02F1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89.3</w:t>
            </w:r>
          </w:p>
        </w:tc>
        <w:tc>
          <w:tcPr>
            <w:tcW w:w="659" w:type="dxa"/>
            <w:tcBorders>
              <w:top w:val="single" w:sz="2" w:space="0" w:color="000000"/>
              <w:left w:val="single" w:sz="2" w:space="0" w:color="000000"/>
              <w:bottom w:val="single" w:sz="2" w:space="0" w:color="000000"/>
              <w:right w:val="single" w:sz="2" w:space="0" w:color="000000"/>
            </w:tcBorders>
          </w:tcPr>
          <w:p w14:paraId="4ADB96F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47.6</w:t>
            </w:r>
          </w:p>
        </w:tc>
        <w:tc>
          <w:tcPr>
            <w:tcW w:w="785" w:type="dxa"/>
            <w:tcBorders>
              <w:top w:val="single" w:sz="2" w:space="0" w:color="000000"/>
              <w:left w:val="single" w:sz="2" w:space="0" w:color="000000"/>
              <w:bottom w:val="single" w:sz="2" w:space="0" w:color="000000"/>
              <w:right w:val="single" w:sz="2" w:space="0" w:color="000000"/>
            </w:tcBorders>
          </w:tcPr>
          <w:p w14:paraId="653A729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-25.0</w:t>
            </w:r>
          </w:p>
        </w:tc>
        <w:tc>
          <w:tcPr>
            <w:tcW w:w="2738" w:type="dxa"/>
            <w:tcBorders>
              <w:top w:val="single" w:sz="2" w:space="0" w:color="000000"/>
              <w:left w:val="single" w:sz="2" w:space="0" w:color="000000"/>
              <w:bottom w:val="single" w:sz="2" w:space="0" w:color="000000"/>
              <w:right w:val="single" w:sz="2" w:space="0" w:color="000000"/>
            </w:tcBorders>
          </w:tcPr>
          <w:p w14:paraId="0E4BF3C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0A29079A"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736C0F0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 mild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138A40B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15.6</w:t>
            </w:r>
          </w:p>
        </w:tc>
        <w:tc>
          <w:tcPr>
            <w:tcW w:w="786" w:type="dxa"/>
            <w:tcBorders>
              <w:top w:val="single" w:sz="2" w:space="0" w:color="000000"/>
              <w:left w:val="single" w:sz="2" w:space="0" w:color="000000"/>
              <w:bottom w:val="single" w:sz="2" w:space="0" w:color="000000"/>
              <w:right w:val="single" w:sz="2" w:space="0" w:color="000000"/>
            </w:tcBorders>
          </w:tcPr>
          <w:p w14:paraId="39E0673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83.9</w:t>
            </w:r>
          </w:p>
        </w:tc>
        <w:tc>
          <w:tcPr>
            <w:tcW w:w="659" w:type="dxa"/>
            <w:tcBorders>
              <w:top w:val="single" w:sz="2" w:space="0" w:color="000000"/>
              <w:left w:val="single" w:sz="2" w:space="0" w:color="000000"/>
              <w:bottom w:val="single" w:sz="2" w:space="0" w:color="000000"/>
              <w:right w:val="single" w:sz="2" w:space="0" w:color="000000"/>
            </w:tcBorders>
          </w:tcPr>
          <w:p w14:paraId="70E3B90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44.2</w:t>
            </w:r>
          </w:p>
        </w:tc>
        <w:tc>
          <w:tcPr>
            <w:tcW w:w="785" w:type="dxa"/>
            <w:tcBorders>
              <w:top w:val="single" w:sz="2" w:space="0" w:color="000000"/>
              <w:left w:val="single" w:sz="2" w:space="0" w:color="000000"/>
              <w:bottom w:val="single" w:sz="2" w:space="0" w:color="000000"/>
              <w:right w:val="single" w:sz="2" w:space="0" w:color="000000"/>
            </w:tcBorders>
          </w:tcPr>
          <w:p w14:paraId="6B3E803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-24.4</w:t>
            </w:r>
          </w:p>
        </w:tc>
        <w:tc>
          <w:tcPr>
            <w:tcW w:w="2738" w:type="dxa"/>
            <w:tcBorders>
              <w:top w:val="single" w:sz="2" w:space="0" w:color="000000"/>
              <w:left w:val="single" w:sz="2" w:space="0" w:color="000000"/>
              <w:bottom w:val="single" w:sz="2" w:space="0" w:color="000000"/>
              <w:right w:val="single" w:sz="2" w:space="0" w:color="000000"/>
            </w:tcBorders>
          </w:tcPr>
          <w:p w14:paraId="57CA624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4FC5F80A"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3154F33" w14:textId="77777777" w:rsidR="000A021C" w:rsidRPr="003953C5" w:rsidDel="004B7D79"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 stronger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438C307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w:t>
            </w:r>
            <w:r>
              <w:rPr>
                <w:rFonts w:ascii="Times New Roman" w:hAnsi="Times New Roman" w:cs="Times New Roman"/>
                <w:sz w:val="24"/>
                <w:szCs w:val="24"/>
                <w:lang w:val="en-US"/>
              </w:rPr>
              <w:t>5.0</w:t>
            </w:r>
          </w:p>
        </w:tc>
        <w:tc>
          <w:tcPr>
            <w:tcW w:w="786" w:type="dxa"/>
            <w:tcBorders>
              <w:top w:val="single" w:sz="2" w:space="0" w:color="000000"/>
              <w:left w:val="single" w:sz="2" w:space="0" w:color="000000"/>
              <w:bottom w:val="single" w:sz="2" w:space="0" w:color="000000"/>
              <w:right w:val="single" w:sz="2" w:space="0" w:color="000000"/>
            </w:tcBorders>
          </w:tcPr>
          <w:p w14:paraId="742C365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79.6</w:t>
            </w:r>
          </w:p>
        </w:tc>
        <w:tc>
          <w:tcPr>
            <w:tcW w:w="659" w:type="dxa"/>
            <w:tcBorders>
              <w:top w:val="single" w:sz="2" w:space="0" w:color="000000"/>
              <w:left w:val="single" w:sz="2" w:space="0" w:color="000000"/>
              <w:bottom w:val="single" w:sz="2" w:space="0" w:color="000000"/>
              <w:right w:val="single" w:sz="2" w:space="0" w:color="000000"/>
            </w:tcBorders>
          </w:tcPr>
          <w:p w14:paraId="5F2EBEF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47.8</w:t>
            </w:r>
          </w:p>
        </w:tc>
        <w:tc>
          <w:tcPr>
            <w:tcW w:w="785" w:type="dxa"/>
            <w:tcBorders>
              <w:top w:val="single" w:sz="2" w:space="0" w:color="000000"/>
              <w:left w:val="single" w:sz="2" w:space="0" w:color="000000"/>
              <w:bottom w:val="single" w:sz="2" w:space="0" w:color="000000"/>
              <w:right w:val="single" w:sz="2" w:space="0" w:color="000000"/>
            </w:tcBorders>
          </w:tcPr>
          <w:p w14:paraId="1F61E01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-23.4</w:t>
            </w:r>
          </w:p>
        </w:tc>
        <w:tc>
          <w:tcPr>
            <w:tcW w:w="2738" w:type="dxa"/>
            <w:tcBorders>
              <w:top w:val="single" w:sz="2" w:space="0" w:color="000000"/>
              <w:left w:val="single" w:sz="2" w:space="0" w:color="000000"/>
              <w:bottom w:val="single" w:sz="2" w:space="0" w:color="000000"/>
              <w:right w:val="single" w:sz="2" w:space="0" w:color="000000"/>
            </w:tcBorders>
          </w:tcPr>
          <w:p w14:paraId="08DE35E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1064B478"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78C988C5" w14:textId="77777777" w:rsidR="000A021C" w:rsidRPr="003953C5" w:rsidDel="004B7D79"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 stronger base,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tc>
        <w:tc>
          <w:tcPr>
            <w:tcW w:w="1292" w:type="dxa"/>
            <w:tcBorders>
              <w:top w:val="single" w:sz="2" w:space="0" w:color="000000"/>
              <w:left w:val="single" w:sz="2" w:space="0" w:color="000000"/>
              <w:bottom w:val="single" w:sz="2" w:space="0" w:color="000000"/>
              <w:right w:val="single" w:sz="2" w:space="0" w:color="000000"/>
            </w:tcBorders>
          </w:tcPr>
          <w:p w14:paraId="6690F86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15.7</w:t>
            </w:r>
          </w:p>
        </w:tc>
        <w:tc>
          <w:tcPr>
            <w:tcW w:w="786" w:type="dxa"/>
            <w:tcBorders>
              <w:top w:val="single" w:sz="2" w:space="0" w:color="000000"/>
              <w:left w:val="single" w:sz="2" w:space="0" w:color="000000"/>
              <w:bottom w:val="single" w:sz="2" w:space="0" w:color="000000"/>
              <w:right w:val="single" w:sz="2" w:space="0" w:color="000000"/>
            </w:tcBorders>
          </w:tcPr>
          <w:p w14:paraId="62969DF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82.8</w:t>
            </w:r>
          </w:p>
        </w:tc>
        <w:tc>
          <w:tcPr>
            <w:tcW w:w="659" w:type="dxa"/>
            <w:tcBorders>
              <w:top w:val="single" w:sz="2" w:space="0" w:color="000000"/>
              <w:left w:val="single" w:sz="2" w:space="0" w:color="000000"/>
              <w:bottom w:val="single" w:sz="2" w:space="0" w:color="000000"/>
              <w:right w:val="single" w:sz="2" w:space="0" w:color="000000"/>
            </w:tcBorders>
          </w:tcPr>
          <w:p w14:paraId="473649E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49.4</w:t>
            </w:r>
          </w:p>
        </w:tc>
        <w:tc>
          <w:tcPr>
            <w:tcW w:w="785" w:type="dxa"/>
            <w:tcBorders>
              <w:top w:val="single" w:sz="2" w:space="0" w:color="000000"/>
              <w:left w:val="single" w:sz="2" w:space="0" w:color="000000"/>
              <w:bottom w:val="single" w:sz="2" w:space="0" w:color="000000"/>
              <w:right w:val="single" w:sz="2" w:space="0" w:color="000000"/>
            </w:tcBorders>
          </w:tcPr>
          <w:p w14:paraId="08BDAF2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-24.2</w:t>
            </w:r>
          </w:p>
        </w:tc>
        <w:tc>
          <w:tcPr>
            <w:tcW w:w="2738" w:type="dxa"/>
            <w:tcBorders>
              <w:top w:val="single" w:sz="2" w:space="0" w:color="000000"/>
              <w:left w:val="single" w:sz="2" w:space="0" w:color="000000"/>
              <w:bottom w:val="single" w:sz="2" w:space="0" w:color="000000"/>
              <w:right w:val="single" w:sz="2" w:space="0" w:color="000000"/>
            </w:tcBorders>
          </w:tcPr>
          <w:p w14:paraId="6FF4762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2767D970"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26C296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0A7D04A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w:t>
            </w:r>
            <w:r>
              <w:rPr>
                <w:rFonts w:ascii="Times New Roman" w:hAnsi="Times New Roman" w:cs="Times New Roman"/>
                <w:sz w:val="24"/>
                <w:szCs w:val="24"/>
                <w:lang w:val="en-US"/>
              </w:rPr>
              <w:t>2</w:t>
            </w:r>
          </w:p>
        </w:tc>
        <w:tc>
          <w:tcPr>
            <w:tcW w:w="786" w:type="dxa"/>
            <w:tcBorders>
              <w:top w:val="single" w:sz="2" w:space="0" w:color="000000"/>
              <w:left w:val="single" w:sz="2" w:space="0" w:color="000000"/>
              <w:bottom w:val="single" w:sz="2" w:space="0" w:color="000000"/>
              <w:right w:val="single" w:sz="2" w:space="0" w:color="000000"/>
            </w:tcBorders>
          </w:tcPr>
          <w:p w14:paraId="7929136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74.3</w:t>
            </w:r>
          </w:p>
        </w:tc>
        <w:tc>
          <w:tcPr>
            <w:tcW w:w="659" w:type="dxa"/>
            <w:tcBorders>
              <w:top w:val="single" w:sz="2" w:space="0" w:color="000000"/>
              <w:left w:val="single" w:sz="2" w:space="0" w:color="000000"/>
              <w:bottom w:val="single" w:sz="2" w:space="0" w:color="000000"/>
              <w:right w:val="single" w:sz="2" w:space="0" w:color="000000"/>
            </w:tcBorders>
          </w:tcPr>
          <w:p w14:paraId="37DB1E5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51.3</w:t>
            </w:r>
          </w:p>
        </w:tc>
        <w:tc>
          <w:tcPr>
            <w:tcW w:w="785" w:type="dxa"/>
            <w:tcBorders>
              <w:top w:val="single" w:sz="2" w:space="0" w:color="000000"/>
              <w:left w:val="single" w:sz="2" w:space="0" w:color="000000"/>
              <w:bottom w:val="single" w:sz="2" w:space="0" w:color="000000"/>
              <w:right w:val="single" w:sz="2" w:space="0" w:color="000000"/>
            </w:tcBorders>
          </w:tcPr>
          <w:p w14:paraId="6C28EEB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-22.7</w:t>
            </w:r>
          </w:p>
        </w:tc>
        <w:tc>
          <w:tcPr>
            <w:tcW w:w="2738" w:type="dxa"/>
            <w:tcBorders>
              <w:top w:val="single" w:sz="2" w:space="0" w:color="000000"/>
              <w:left w:val="single" w:sz="2" w:space="0" w:color="000000"/>
              <w:bottom w:val="single" w:sz="2" w:space="0" w:color="000000"/>
              <w:right w:val="single" w:sz="2" w:space="0" w:color="000000"/>
            </w:tcBorders>
          </w:tcPr>
          <w:p w14:paraId="795AB1E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76265E3F"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560D748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5D3C4CE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15.5</w:t>
            </w:r>
          </w:p>
        </w:tc>
        <w:tc>
          <w:tcPr>
            <w:tcW w:w="786" w:type="dxa"/>
            <w:tcBorders>
              <w:top w:val="single" w:sz="2" w:space="0" w:color="000000"/>
              <w:left w:val="single" w:sz="2" w:space="0" w:color="000000"/>
              <w:bottom w:val="single" w:sz="2" w:space="0" w:color="000000"/>
              <w:right w:val="single" w:sz="2" w:space="0" w:color="000000"/>
            </w:tcBorders>
          </w:tcPr>
          <w:p w14:paraId="6D5E853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72.0</w:t>
            </w:r>
          </w:p>
        </w:tc>
        <w:tc>
          <w:tcPr>
            <w:tcW w:w="659" w:type="dxa"/>
            <w:tcBorders>
              <w:top w:val="single" w:sz="2" w:space="0" w:color="000000"/>
              <w:left w:val="single" w:sz="2" w:space="0" w:color="000000"/>
              <w:bottom w:val="single" w:sz="2" w:space="0" w:color="000000"/>
              <w:right w:val="single" w:sz="2" w:space="0" w:color="000000"/>
            </w:tcBorders>
          </w:tcPr>
          <w:p w14:paraId="5E2A812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46.2</w:t>
            </w:r>
          </w:p>
        </w:tc>
        <w:tc>
          <w:tcPr>
            <w:tcW w:w="785" w:type="dxa"/>
            <w:tcBorders>
              <w:top w:val="single" w:sz="2" w:space="0" w:color="000000"/>
              <w:left w:val="single" w:sz="2" w:space="0" w:color="000000"/>
              <w:bottom w:val="single" w:sz="2" w:space="0" w:color="000000"/>
              <w:right w:val="single" w:sz="2" w:space="0" w:color="000000"/>
            </w:tcBorders>
          </w:tcPr>
          <w:p w14:paraId="1FA88E2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-25.3</w:t>
            </w:r>
          </w:p>
        </w:tc>
        <w:tc>
          <w:tcPr>
            <w:tcW w:w="2738" w:type="dxa"/>
            <w:tcBorders>
              <w:top w:val="single" w:sz="2" w:space="0" w:color="000000"/>
              <w:left w:val="single" w:sz="2" w:space="0" w:color="000000"/>
              <w:bottom w:val="single" w:sz="2" w:space="0" w:color="000000"/>
              <w:right w:val="single" w:sz="2" w:space="0" w:color="000000"/>
            </w:tcBorders>
          </w:tcPr>
          <w:p w14:paraId="20624CB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3C9B4787"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8FA9F8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r w:rsidRPr="003953C5">
              <w:rPr>
                <w:rFonts w:ascii="Times New Roman" w:hAnsi="Times New Roman" w:cs="Times New Roman"/>
                <w:sz w:val="24"/>
                <w:szCs w:val="24"/>
                <w:lang w:val="en-US"/>
              </w:rPr>
              <w:t>ABO</w:t>
            </w:r>
            <w:r>
              <w:rPr>
                <w:rFonts w:ascii="Times New Roman" w:hAnsi="Times New Roman" w:cs="Times New Roman"/>
                <w:sz w:val="24"/>
                <w:szCs w:val="24"/>
                <w:lang w:val="en-US"/>
              </w:rPr>
              <w:t>x</w:t>
            </w:r>
          </w:p>
        </w:tc>
        <w:tc>
          <w:tcPr>
            <w:tcW w:w="1292" w:type="dxa"/>
            <w:tcBorders>
              <w:top w:val="single" w:sz="2" w:space="0" w:color="000000"/>
              <w:left w:val="single" w:sz="2" w:space="0" w:color="000000"/>
              <w:bottom w:val="single" w:sz="2" w:space="0" w:color="000000"/>
              <w:right w:val="single" w:sz="2" w:space="0" w:color="000000"/>
            </w:tcBorders>
          </w:tcPr>
          <w:p w14:paraId="01C7F06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101.7</w:t>
            </w:r>
          </w:p>
        </w:tc>
        <w:tc>
          <w:tcPr>
            <w:tcW w:w="786" w:type="dxa"/>
            <w:tcBorders>
              <w:top w:val="single" w:sz="2" w:space="0" w:color="000000"/>
              <w:left w:val="single" w:sz="2" w:space="0" w:color="000000"/>
              <w:bottom w:val="single" w:sz="2" w:space="0" w:color="000000"/>
              <w:right w:val="single" w:sz="2" w:space="0" w:color="000000"/>
            </w:tcBorders>
          </w:tcPr>
          <w:p w14:paraId="6E5EE69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0.0</w:t>
            </w:r>
          </w:p>
        </w:tc>
        <w:tc>
          <w:tcPr>
            <w:tcW w:w="659" w:type="dxa"/>
            <w:tcBorders>
              <w:top w:val="single" w:sz="2" w:space="0" w:color="000000"/>
              <w:left w:val="single" w:sz="2" w:space="0" w:color="000000"/>
              <w:bottom w:val="single" w:sz="2" w:space="0" w:color="000000"/>
              <w:right w:val="single" w:sz="2" w:space="0" w:color="000000"/>
            </w:tcBorders>
          </w:tcPr>
          <w:p w14:paraId="49C08DF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7B13112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2586BA0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A021C" w:rsidRPr="003953C5" w14:paraId="03EAE1A9"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C13ED9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 </w:t>
            </w:r>
            <w:r w:rsidRPr="003953C5">
              <w:rPr>
                <w:rFonts w:ascii="Times New Roman" w:hAnsi="Times New Roman" w:cs="Times New Roman"/>
                <w:sz w:val="24"/>
                <w:szCs w:val="24"/>
                <w:lang w:val="en-US"/>
              </w:rPr>
              <w:t>ABO</w:t>
            </w:r>
            <w:r>
              <w:rPr>
                <w:rFonts w:ascii="Times New Roman" w:hAnsi="Times New Roman" w:cs="Times New Roman"/>
                <w:sz w:val="24"/>
                <w:szCs w:val="24"/>
                <w:lang w:val="en-US"/>
              </w:rPr>
              <w:t>x</w:t>
            </w:r>
          </w:p>
        </w:tc>
        <w:tc>
          <w:tcPr>
            <w:tcW w:w="1292" w:type="dxa"/>
            <w:tcBorders>
              <w:top w:val="single" w:sz="2" w:space="0" w:color="000000"/>
              <w:left w:val="single" w:sz="2" w:space="0" w:color="000000"/>
              <w:bottom w:val="single" w:sz="2" w:space="0" w:color="000000"/>
              <w:right w:val="single" w:sz="2" w:space="0" w:color="000000"/>
            </w:tcBorders>
          </w:tcPr>
          <w:p w14:paraId="138EBB1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102.39</w:t>
            </w:r>
          </w:p>
        </w:tc>
        <w:tc>
          <w:tcPr>
            <w:tcW w:w="786" w:type="dxa"/>
            <w:tcBorders>
              <w:top w:val="single" w:sz="2" w:space="0" w:color="000000"/>
              <w:left w:val="single" w:sz="2" w:space="0" w:color="000000"/>
              <w:bottom w:val="single" w:sz="2" w:space="0" w:color="000000"/>
              <w:right w:val="single" w:sz="2" w:space="0" w:color="000000"/>
            </w:tcBorders>
          </w:tcPr>
          <w:p w14:paraId="65ACE14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0</w:t>
            </w:r>
          </w:p>
        </w:tc>
        <w:tc>
          <w:tcPr>
            <w:tcW w:w="659" w:type="dxa"/>
            <w:tcBorders>
              <w:top w:val="single" w:sz="2" w:space="0" w:color="000000"/>
              <w:left w:val="single" w:sz="2" w:space="0" w:color="000000"/>
              <w:bottom w:val="single" w:sz="2" w:space="0" w:color="000000"/>
              <w:right w:val="single" w:sz="2" w:space="0" w:color="000000"/>
            </w:tcBorders>
          </w:tcPr>
          <w:p w14:paraId="344C801F"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75DBF8BB"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12E2051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A021C" w:rsidRPr="003953C5" w14:paraId="5974A488"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4DFC5B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 chlorite-alkalite-acid</w:t>
            </w:r>
          </w:p>
        </w:tc>
        <w:tc>
          <w:tcPr>
            <w:tcW w:w="1292" w:type="dxa"/>
            <w:tcBorders>
              <w:top w:val="single" w:sz="2" w:space="0" w:color="000000"/>
              <w:left w:val="single" w:sz="2" w:space="0" w:color="000000"/>
              <w:bottom w:val="single" w:sz="2" w:space="0" w:color="000000"/>
              <w:right w:val="single" w:sz="2" w:space="0" w:color="000000"/>
            </w:tcBorders>
          </w:tcPr>
          <w:p w14:paraId="77B1F07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35.</w:t>
            </w:r>
            <w:r>
              <w:rPr>
                <w:rFonts w:ascii="Times New Roman" w:hAnsi="Times New Roman" w:cs="Times New Roman"/>
                <w:sz w:val="24"/>
                <w:szCs w:val="24"/>
                <w:lang w:val="en-US"/>
              </w:rPr>
              <w:t>6</w:t>
            </w:r>
          </w:p>
        </w:tc>
        <w:tc>
          <w:tcPr>
            <w:tcW w:w="786" w:type="dxa"/>
            <w:tcBorders>
              <w:top w:val="single" w:sz="2" w:space="0" w:color="000000"/>
              <w:left w:val="single" w:sz="2" w:space="0" w:color="000000"/>
              <w:bottom w:val="single" w:sz="2" w:space="0" w:color="000000"/>
              <w:right w:val="single" w:sz="2" w:space="0" w:color="000000"/>
            </w:tcBorders>
          </w:tcPr>
          <w:p w14:paraId="0062513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23.7</w:t>
            </w:r>
          </w:p>
        </w:tc>
        <w:tc>
          <w:tcPr>
            <w:tcW w:w="659" w:type="dxa"/>
            <w:tcBorders>
              <w:top w:val="single" w:sz="2" w:space="0" w:color="000000"/>
              <w:left w:val="single" w:sz="2" w:space="0" w:color="000000"/>
              <w:bottom w:val="single" w:sz="2" w:space="0" w:color="000000"/>
              <w:right w:val="single" w:sz="2" w:space="0" w:color="000000"/>
            </w:tcBorders>
          </w:tcPr>
          <w:p w14:paraId="56D31C2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44.1</w:t>
            </w:r>
          </w:p>
        </w:tc>
        <w:tc>
          <w:tcPr>
            <w:tcW w:w="785" w:type="dxa"/>
            <w:tcBorders>
              <w:top w:val="single" w:sz="2" w:space="0" w:color="000000"/>
              <w:left w:val="single" w:sz="2" w:space="0" w:color="000000"/>
              <w:bottom w:val="single" w:sz="2" w:space="0" w:color="000000"/>
              <w:right w:val="single" w:sz="2" w:space="0" w:color="000000"/>
            </w:tcBorders>
          </w:tcPr>
          <w:p w14:paraId="7BECB8B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-23.7</w:t>
            </w:r>
          </w:p>
        </w:tc>
        <w:tc>
          <w:tcPr>
            <w:tcW w:w="2738" w:type="dxa"/>
            <w:tcBorders>
              <w:top w:val="single" w:sz="2" w:space="0" w:color="000000"/>
              <w:left w:val="single" w:sz="2" w:space="0" w:color="000000"/>
              <w:bottom w:val="single" w:sz="2" w:space="0" w:color="000000"/>
              <w:right w:val="single" w:sz="2" w:space="0" w:color="000000"/>
            </w:tcBorders>
          </w:tcPr>
          <w:p w14:paraId="4377794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304648DA"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AD8EC64"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 chlorite-alkalite-acid</w:t>
            </w:r>
          </w:p>
        </w:tc>
        <w:tc>
          <w:tcPr>
            <w:tcW w:w="1292" w:type="dxa"/>
            <w:tcBorders>
              <w:top w:val="single" w:sz="2" w:space="0" w:color="000000"/>
              <w:left w:val="single" w:sz="2" w:space="0" w:color="000000"/>
              <w:bottom w:val="single" w:sz="2" w:space="0" w:color="000000"/>
              <w:right w:val="single" w:sz="2" w:space="0" w:color="000000"/>
            </w:tcBorders>
          </w:tcPr>
          <w:p w14:paraId="1EF1A34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34.3</w:t>
            </w:r>
          </w:p>
        </w:tc>
        <w:tc>
          <w:tcPr>
            <w:tcW w:w="786" w:type="dxa"/>
            <w:tcBorders>
              <w:top w:val="single" w:sz="2" w:space="0" w:color="000000"/>
              <w:left w:val="single" w:sz="2" w:space="0" w:color="000000"/>
              <w:bottom w:val="single" w:sz="2" w:space="0" w:color="000000"/>
              <w:right w:val="single" w:sz="2" w:space="0" w:color="000000"/>
            </w:tcBorders>
          </w:tcPr>
          <w:p w14:paraId="3710AFE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38.9</w:t>
            </w:r>
          </w:p>
        </w:tc>
        <w:tc>
          <w:tcPr>
            <w:tcW w:w="659" w:type="dxa"/>
            <w:tcBorders>
              <w:top w:val="single" w:sz="2" w:space="0" w:color="000000"/>
              <w:left w:val="single" w:sz="2" w:space="0" w:color="000000"/>
              <w:bottom w:val="single" w:sz="2" w:space="0" w:color="000000"/>
              <w:right w:val="single" w:sz="2" w:space="0" w:color="000000"/>
            </w:tcBorders>
          </w:tcPr>
          <w:p w14:paraId="16383E95"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45.6</w:t>
            </w:r>
          </w:p>
        </w:tc>
        <w:tc>
          <w:tcPr>
            <w:tcW w:w="785" w:type="dxa"/>
            <w:tcBorders>
              <w:top w:val="single" w:sz="2" w:space="0" w:color="000000"/>
              <w:left w:val="single" w:sz="2" w:space="0" w:color="000000"/>
              <w:bottom w:val="single" w:sz="2" w:space="0" w:color="000000"/>
              <w:right w:val="single" w:sz="2" w:space="0" w:color="000000"/>
            </w:tcBorders>
          </w:tcPr>
          <w:p w14:paraId="06C58691"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-23.8</w:t>
            </w:r>
          </w:p>
        </w:tc>
        <w:tc>
          <w:tcPr>
            <w:tcW w:w="2738" w:type="dxa"/>
            <w:tcBorders>
              <w:top w:val="single" w:sz="2" w:space="0" w:color="000000"/>
              <w:left w:val="single" w:sz="2" w:space="0" w:color="000000"/>
              <w:bottom w:val="single" w:sz="2" w:space="0" w:color="000000"/>
              <w:right w:val="single" w:sz="2" w:space="0" w:color="000000"/>
            </w:tcBorders>
          </w:tcPr>
          <w:p w14:paraId="62C81123"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3D67328E"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1365A49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b/>
                <w:i/>
                <w:sz w:val="24"/>
                <w:szCs w:val="24"/>
                <w:lang w:val="en-US"/>
              </w:rPr>
              <w:t>Carex</w:t>
            </w:r>
            <w:r w:rsidRPr="003953C5">
              <w:rPr>
                <w:rFonts w:ascii="Times New Roman" w:hAnsi="Times New Roman" w:cs="Times New Roman"/>
                <w:b/>
                <w:sz w:val="24"/>
                <w:szCs w:val="24"/>
                <w:lang w:val="en-US"/>
              </w:rPr>
              <w:t xml:space="preserve"> from BFC1 &lt;2b&gt; (age: last interglacial, based on AAR, see Figure 5)</w:t>
            </w:r>
          </w:p>
        </w:tc>
      </w:tr>
      <w:tr w:rsidR="000A021C" w:rsidRPr="003953C5" w14:paraId="5A348250"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B0B504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3C143DDD"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w:t>
            </w:r>
            <w:r>
              <w:rPr>
                <w:rFonts w:ascii="Times New Roman" w:hAnsi="Times New Roman" w:cs="Times New Roman"/>
                <w:sz w:val="24"/>
                <w:szCs w:val="24"/>
                <w:lang w:val="en-US"/>
              </w:rPr>
              <w:t>9</w:t>
            </w:r>
          </w:p>
        </w:tc>
        <w:tc>
          <w:tcPr>
            <w:tcW w:w="786" w:type="dxa"/>
            <w:tcBorders>
              <w:top w:val="single" w:sz="2" w:space="0" w:color="000000"/>
              <w:left w:val="single" w:sz="2" w:space="0" w:color="000000"/>
              <w:bottom w:val="single" w:sz="2" w:space="0" w:color="000000"/>
              <w:right w:val="single" w:sz="2" w:space="0" w:color="000000"/>
            </w:tcBorders>
          </w:tcPr>
          <w:p w14:paraId="6F962159"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41.5</w:t>
            </w:r>
          </w:p>
        </w:tc>
        <w:tc>
          <w:tcPr>
            <w:tcW w:w="659" w:type="dxa"/>
            <w:tcBorders>
              <w:top w:val="single" w:sz="2" w:space="0" w:color="000000"/>
              <w:left w:val="single" w:sz="2" w:space="0" w:color="000000"/>
              <w:bottom w:val="single" w:sz="2" w:space="0" w:color="000000"/>
              <w:right w:val="single" w:sz="2" w:space="0" w:color="000000"/>
            </w:tcBorders>
          </w:tcPr>
          <w:p w14:paraId="6D8A39E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56.5</w:t>
            </w:r>
          </w:p>
        </w:tc>
        <w:tc>
          <w:tcPr>
            <w:tcW w:w="785" w:type="dxa"/>
            <w:tcBorders>
              <w:top w:val="single" w:sz="2" w:space="0" w:color="000000"/>
              <w:left w:val="single" w:sz="2" w:space="0" w:color="000000"/>
              <w:bottom w:val="single" w:sz="2" w:space="0" w:color="000000"/>
              <w:right w:val="single" w:sz="2" w:space="0" w:color="000000"/>
            </w:tcBorders>
          </w:tcPr>
          <w:p w14:paraId="6ADC6CBE"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-28.0</w:t>
            </w:r>
          </w:p>
        </w:tc>
        <w:tc>
          <w:tcPr>
            <w:tcW w:w="2738" w:type="dxa"/>
            <w:tcBorders>
              <w:top w:val="single" w:sz="2" w:space="0" w:color="000000"/>
              <w:left w:val="single" w:sz="2" w:space="0" w:color="000000"/>
              <w:bottom w:val="single" w:sz="2" w:space="0" w:color="000000"/>
              <w:right w:val="single" w:sz="2" w:space="0" w:color="000000"/>
            </w:tcBorders>
          </w:tcPr>
          <w:p w14:paraId="2544B1C8"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&gt;42900 BP</w:t>
            </w:r>
          </w:p>
          <w:p w14:paraId="576509C4"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(OxA-29691)</w:t>
            </w:r>
          </w:p>
        </w:tc>
      </w:tr>
      <w:tr w:rsidR="000A021C" w:rsidRPr="003953C5" w14:paraId="722169ED"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2B78164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38FC3647"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786" w:type="dxa"/>
            <w:tcBorders>
              <w:top w:val="single" w:sz="2" w:space="0" w:color="000000"/>
              <w:left w:val="single" w:sz="2" w:space="0" w:color="000000"/>
              <w:bottom w:val="single" w:sz="2" w:space="0" w:color="000000"/>
              <w:right w:val="single" w:sz="2" w:space="0" w:color="000000"/>
            </w:tcBorders>
          </w:tcPr>
          <w:p w14:paraId="3EBB256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953C5">
              <w:rPr>
                <w:rFonts w:ascii="Times New Roman" w:hAnsi="Times New Roman" w:cs="Times New Roman"/>
                <w:sz w:val="24"/>
                <w:szCs w:val="24"/>
                <w:lang w:val="en-US"/>
              </w:rPr>
              <w:t>34.1</w:t>
            </w:r>
          </w:p>
        </w:tc>
        <w:tc>
          <w:tcPr>
            <w:tcW w:w="659" w:type="dxa"/>
            <w:tcBorders>
              <w:top w:val="single" w:sz="2" w:space="0" w:color="000000"/>
              <w:left w:val="single" w:sz="2" w:space="0" w:color="000000"/>
              <w:bottom w:val="single" w:sz="2" w:space="0" w:color="000000"/>
              <w:right w:val="single" w:sz="2" w:space="0" w:color="000000"/>
            </w:tcBorders>
          </w:tcPr>
          <w:p w14:paraId="2C9596B6"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01C39EDC"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48B21020"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n.d.</w:t>
            </w:r>
          </w:p>
        </w:tc>
      </w:tr>
      <w:tr w:rsidR="000A021C" w:rsidRPr="003953C5" w14:paraId="0F493556"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6E992D3" w14:textId="77777777" w:rsidR="000A021C" w:rsidRPr="001A16D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sidRPr="001A16DC">
              <w:rPr>
                <w:rFonts w:ascii="Times New Roman" w:hAnsi="Times New Roman" w:cs="Times New Roman"/>
                <w:sz w:val="24"/>
                <w:szCs w:val="24"/>
                <w:lang w:val="en-US"/>
              </w:rPr>
              <w:t>G: ABOx</w:t>
            </w:r>
          </w:p>
        </w:tc>
        <w:tc>
          <w:tcPr>
            <w:tcW w:w="1292" w:type="dxa"/>
            <w:tcBorders>
              <w:top w:val="single" w:sz="2" w:space="0" w:color="000000"/>
              <w:left w:val="single" w:sz="2" w:space="0" w:color="000000"/>
              <w:bottom w:val="single" w:sz="2" w:space="0" w:color="000000"/>
              <w:right w:val="single" w:sz="2" w:space="0" w:color="000000"/>
            </w:tcBorders>
          </w:tcPr>
          <w:p w14:paraId="49B26784" w14:textId="77777777" w:rsidR="000A021C" w:rsidRPr="001A16D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786" w:type="dxa"/>
            <w:tcBorders>
              <w:top w:val="single" w:sz="2" w:space="0" w:color="000000"/>
              <w:left w:val="single" w:sz="2" w:space="0" w:color="000000"/>
              <w:bottom w:val="single" w:sz="2" w:space="0" w:color="000000"/>
              <w:right w:val="single" w:sz="2" w:space="0" w:color="000000"/>
            </w:tcBorders>
          </w:tcPr>
          <w:p w14:paraId="5C3A1C00" w14:textId="77777777" w:rsidR="000A021C" w:rsidRPr="00D1502A"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59" w:type="dxa"/>
            <w:tcBorders>
              <w:top w:val="single" w:sz="2" w:space="0" w:color="000000"/>
              <w:left w:val="single" w:sz="2" w:space="0" w:color="000000"/>
              <w:bottom w:val="single" w:sz="2" w:space="0" w:color="000000"/>
              <w:right w:val="single" w:sz="2" w:space="0" w:color="000000"/>
            </w:tcBorders>
          </w:tcPr>
          <w:p w14:paraId="3C511F2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785" w:type="dxa"/>
            <w:tcBorders>
              <w:top w:val="single" w:sz="2" w:space="0" w:color="000000"/>
              <w:left w:val="single" w:sz="2" w:space="0" w:color="000000"/>
              <w:bottom w:val="single" w:sz="2" w:space="0" w:color="000000"/>
              <w:right w:val="single" w:sz="2" w:space="0" w:color="000000"/>
            </w:tcBorders>
          </w:tcPr>
          <w:p w14:paraId="0F256F12"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p>
        </w:tc>
        <w:tc>
          <w:tcPr>
            <w:tcW w:w="2738" w:type="dxa"/>
            <w:tcBorders>
              <w:top w:val="single" w:sz="2" w:space="0" w:color="000000"/>
              <w:left w:val="single" w:sz="2" w:space="0" w:color="000000"/>
              <w:bottom w:val="single" w:sz="2" w:space="0" w:color="000000"/>
              <w:right w:val="single" w:sz="2" w:space="0" w:color="000000"/>
            </w:tcBorders>
          </w:tcPr>
          <w:p w14:paraId="2A22ACBA" w14:textId="77777777" w:rsidR="000A021C" w:rsidRPr="003953C5"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w:t>
            </w:r>
          </w:p>
        </w:tc>
      </w:tr>
      <w:tr w:rsidR="000A021C" w:rsidRPr="003953C5" w14:paraId="5ACE976C"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068FEEF3" w14:textId="77777777" w:rsidR="000A021C" w:rsidRPr="001A16D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b/>
                <w:sz w:val="24"/>
                <w:szCs w:val="24"/>
                <w:lang w:val="en-US"/>
              </w:rPr>
            </w:pPr>
            <w:r>
              <w:rPr>
                <w:rFonts w:ascii="Times New Roman" w:hAnsi="Times New Roman" w:cs="Times New Roman"/>
                <w:b/>
                <w:i/>
                <w:sz w:val="24"/>
                <w:szCs w:val="24"/>
                <w:lang w:val="en-US"/>
              </w:rPr>
              <w:t>Potamageton</w:t>
            </w:r>
            <w:r>
              <w:rPr>
                <w:rFonts w:ascii="Times New Roman" w:hAnsi="Times New Roman" w:cs="Times New Roman"/>
                <w:b/>
                <w:sz w:val="24"/>
                <w:szCs w:val="24"/>
                <w:lang w:val="en-US"/>
              </w:rPr>
              <w:t xml:space="preserve"> from DSJ34 J</w:t>
            </w:r>
          </w:p>
        </w:tc>
      </w:tr>
      <w:tr w:rsidR="000A021C" w:rsidRPr="005B34FC" w14:paraId="3D8744A4"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4293FE73" w14:textId="77777777" w:rsidR="000A021C" w:rsidRPr="005B34FC" w:rsidDel="0005107B"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32570B">
              <w:rPr>
                <w:rFonts w:ascii="Times New Roman" w:hAnsi="Times New Roman" w:cs="Times New Roman"/>
                <w:sz w:val="24"/>
                <w:szCs w:val="24"/>
                <w:lang w:val="en-US"/>
              </w:rPr>
              <w:t xml:space="preserve">A: acid only </w:t>
            </w:r>
          </w:p>
        </w:tc>
        <w:tc>
          <w:tcPr>
            <w:tcW w:w="1292" w:type="dxa"/>
            <w:tcBorders>
              <w:top w:val="single" w:sz="2" w:space="0" w:color="000000"/>
              <w:left w:val="single" w:sz="2" w:space="0" w:color="000000"/>
              <w:bottom w:val="single" w:sz="2" w:space="0" w:color="000000"/>
              <w:right w:val="single" w:sz="2" w:space="0" w:color="000000"/>
            </w:tcBorders>
          </w:tcPr>
          <w:p w14:paraId="4295510D"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6.7</w:t>
            </w:r>
          </w:p>
        </w:tc>
        <w:tc>
          <w:tcPr>
            <w:tcW w:w="786" w:type="dxa"/>
            <w:tcBorders>
              <w:top w:val="single" w:sz="2" w:space="0" w:color="000000"/>
              <w:left w:val="single" w:sz="2" w:space="0" w:color="000000"/>
              <w:bottom w:val="single" w:sz="2" w:space="0" w:color="000000"/>
              <w:right w:val="single" w:sz="2" w:space="0" w:color="000000"/>
            </w:tcBorders>
          </w:tcPr>
          <w:p w14:paraId="7553404D"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77.3</w:t>
            </w:r>
          </w:p>
        </w:tc>
        <w:tc>
          <w:tcPr>
            <w:tcW w:w="659" w:type="dxa"/>
            <w:tcBorders>
              <w:top w:val="single" w:sz="2" w:space="0" w:color="000000"/>
              <w:left w:val="single" w:sz="2" w:space="0" w:color="000000"/>
              <w:bottom w:val="single" w:sz="2" w:space="0" w:color="000000"/>
              <w:right w:val="single" w:sz="2" w:space="0" w:color="000000"/>
            </w:tcBorders>
          </w:tcPr>
          <w:p w14:paraId="15D6CF59"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42.8</w:t>
            </w:r>
          </w:p>
        </w:tc>
        <w:tc>
          <w:tcPr>
            <w:tcW w:w="785" w:type="dxa"/>
            <w:tcBorders>
              <w:top w:val="single" w:sz="2" w:space="0" w:color="000000"/>
              <w:left w:val="single" w:sz="2" w:space="0" w:color="000000"/>
              <w:bottom w:val="single" w:sz="2" w:space="0" w:color="000000"/>
              <w:right w:val="single" w:sz="2" w:space="0" w:color="000000"/>
            </w:tcBorders>
          </w:tcPr>
          <w:p w14:paraId="6CDD491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-21.6</w:t>
            </w:r>
          </w:p>
        </w:tc>
        <w:tc>
          <w:tcPr>
            <w:tcW w:w="2738" w:type="dxa"/>
            <w:tcBorders>
              <w:top w:val="single" w:sz="2" w:space="0" w:color="000000"/>
              <w:left w:val="single" w:sz="2" w:space="0" w:color="000000"/>
              <w:bottom w:val="single" w:sz="2" w:space="0" w:color="000000"/>
              <w:right w:val="single" w:sz="2" w:space="0" w:color="000000"/>
            </w:tcBorders>
          </w:tcPr>
          <w:p w14:paraId="004A0DA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50500 ± 3100 BP</w:t>
            </w:r>
          </w:p>
          <w:p w14:paraId="33FAF49F" w14:textId="77777777" w:rsidR="000A021C" w:rsidRPr="0032570B"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(OxA-X-2580-18)</w:t>
            </w:r>
          </w:p>
        </w:tc>
      </w:tr>
      <w:tr w:rsidR="000A021C" w:rsidRPr="005B34FC" w14:paraId="2D2443DC"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09611761"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6CCAA8D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6.4</w:t>
            </w:r>
          </w:p>
        </w:tc>
        <w:tc>
          <w:tcPr>
            <w:tcW w:w="786" w:type="dxa"/>
            <w:tcBorders>
              <w:top w:val="single" w:sz="2" w:space="0" w:color="000000"/>
              <w:left w:val="single" w:sz="2" w:space="0" w:color="000000"/>
              <w:bottom w:val="single" w:sz="2" w:space="0" w:color="000000"/>
              <w:right w:val="single" w:sz="2" w:space="0" w:color="000000"/>
            </w:tcBorders>
          </w:tcPr>
          <w:p w14:paraId="35BD5B8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70.5</w:t>
            </w:r>
          </w:p>
        </w:tc>
        <w:tc>
          <w:tcPr>
            <w:tcW w:w="659" w:type="dxa"/>
            <w:tcBorders>
              <w:top w:val="single" w:sz="2" w:space="0" w:color="000000"/>
              <w:left w:val="single" w:sz="2" w:space="0" w:color="000000"/>
              <w:bottom w:val="single" w:sz="2" w:space="0" w:color="000000"/>
              <w:right w:val="single" w:sz="2" w:space="0" w:color="000000"/>
            </w:tcBorders>
          </w:tcPr>
          <w:p w14:paraId="3C6D7F9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42.5</w:t>
            </w:r>
          </w:p>
        </w:tc>
        <w:tc>
          <w:tcPr>
            <w:tcW w:w="785" w:type="dxa"/>
            <w:tcBorders>
              <w:top w:val="single" w:sz="2" w:space="0" w:color="000000"/>
              <w:left w:val="single" w:sz="2" w:space="0" w:color="000000"/>
              <w:bottom w:val="single" w:sz="2" w:space="0" w:color="000000"/>
              <w:right w:val="single" w:sz="2" w:space="0" w:color="000000"/>
            </w:tcBorders>
          </w:tcPr>
          <w:p w14:paraId="4FC4C87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-19.5</w:t>
            </w:r>
          </w:p>
        </w:tc>
        <w:tc>
          <w:tcPr>
            <w:tcW w:w="2738" w:type="dxa"/>
            <w:tcBorders>
              <w:top w:val="single" w:sz="2" w:space="0" w:color="000000"/>
              <w:left w:val="single" w:sz="2" w:space="0" w:color="000000"/>
              <w:bottom w:val="single" w:sz="2" w:space="0" w:color="000000"/>
              <w:right w:val="single" w:sz="2" w:space="0" w:color="000000"/>
            </w:tcBorders>
          </w:tcPr>
          <w:p w14:paraId="4B4BDD7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49500 ± 2200 BP</w:t>
            </w:r>
          </w:p>
          <w:p w14:paraId="387CF733"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(OxA-29987)</w:t>
            </w:r>
          </w:p>
        </w:tc>
      </w:tr>
      <w:tr w:rsidR="000A021C" w:rsidRPr="005B34FC" w14:paraId="4726D0AC"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634C0AB6"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C: ABA and bleach</w:t>
            </w:r>
          </w:p>
        </w:tc>
        <w:tc>
          <w:tcPr>
            <w:tcW w:w="1292" w:type="dxa"/>
            <w:tcBorders>
              <w:top w:val="single" w:sz="2" w:space="0" w:color="000000"/>
              <w:left w:val="single" w:sz="2" w:space="0" w:color="000000"/>
              <w:bottom w:val="single" w:sz="2" w:space="0" w:color="000000"/>
              <w:right w:val="single" w:sz="2" w:space="0" w:color="000000"/>
            </w:tcBorders>
          </w:tcPr>
          <w:p w14:paraId="7743E65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6.3</w:t>
            </w:r>
          </w:p>
        </w:tc>
        <w:tc>
          <w:tcPr>
            <w:tcW w:w="786" w:type="dxa"/>
            <w:tcBorders>
              <w:top w:val="single" w:sz="2" w:space="0" w:color="000000"/>
              <w:left w:val="single" w:sz="2" w:space="0" w:color="000000"/>
              <w:bottom w:val="single" w:sz="2" w:space="0" w:color="000000"/>
              <w:right w:val="single" w:sz="2" w:space="0" w:color="000000"/>
            </w:tcBorders>
          </w:tcPr>
          <w:p w14:paraId="02E9A6D4"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71.6</w:t>
            </w:r>
          </w:p>
        </w:tc>
        <w:tc>
          <w:tcPr>
            <w:tcW w:w="659" w:type="dxa"/>
            <w:tcBorders>
              <w:top w:val="single" w:sz="2" w:space="0" w:color="000000"/>
              <w:left w:val="single" w:sz="2" w:space="0" w:color="000000"/>
              <w:bottom w:val="single" w:sz="2" w:space="0" w:color="000000"/>
              <w:right w:val="single" w:sz="2" w:space="0" w:color="000000"/>
            </w:tcBorders>
          </w:tcPr>
          <w:p w14:paraId="58B1BE19"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w:t>
            </w:r>
          </w:p>
        </w:tc>
        <w:tc>
          <w:tcPr>
            <w:tcW w:w="785" w:type="dxa"/>
            <w:tcBorders>
              <w:top w:val="single" w:sz="2" w:space="0" w:color="000000"/>
              <w:left w:val="single" w:sz="2" w:space="0" w:color="000000"/>
              <w:bottom w:val="single" w:sz="2" w:space="0" w:color="000000"/>
              <w:right w:val="single" w:sz="2" w:space="0" w:color="000000"/>
            </w:tcBorders>
          </w:tcPr>
          <w:p w14:paraId="35D6AFE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-18.9</w:t>
            </w:r>
          </w:p>
        </w:tc>
        <w:tc>
          <w:tcPr>
            <w:tcW w:w="2738" w:type="dxa"/>
            <w:tcBorders>
              <w:top w:val="single" w:sz="2" w:space="0" w:color="000000"/>
              <w:left w:val="single" w:sz="2" w:space="0" w:color="000000"/>
              <w:bottom w:val="single" w:sz="2" w:space="0" w:color="000000"/>
              <w:right w:val="single" w:sz="2" w:space="0" w:color="000000"/>
            </w:tcBorders>
          </w:tcPr>
          <w:p w14:paraId="08282F0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&gt;49600 BP</w:t>
            </w:r>
          </w:p>
          <w:p w14:paraId="08A1EDA7"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(OxA-30202)</w:t>
            </w:r>
          </w:p>
        </w:tc>
      </w:tr>
      <w:tr w:rsidR="000A021C" w:rsidRPr="005B34FC" w14:paraId="2E802771"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37202862"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67B9FF8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6.5</w:t>
            </w:r>
          </w:p>
        </w:tc>
        <w:tc>
          <w:tcPr>
            <w:tcW w:w="786" w:type="dxa"/>
            <w:tcBorders>
              <w:top w:val="single" w:sz="2" w:space="0" w:color="000000"/>
              <w:left w:val="single" w:sz="2" w:space="0" w:color="000000"/>
              <w:bottom w:val="single" w:sz="2" w:space="0" w:color="000000"/>
              <w:right w:val="single" w:sz="2" w:space="0" w:color="000000"/>
            </w:tcBorders>
          </w:tcPr>
          <w:p w14:paraId="658CECA1"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58.1</w:t>
            </w:r>
          </w:p>
        </w:tc>
        <w:tc>
          <w:tcPr>
            <w:tcW w:w="659" w:type="dxa"/>
            <w:tcBorders>
              <w:top w:val="single" w:sz="2" w:space="0" w:color="000000"/>
              <w:left w:val="single" w:sz="2" w:space="0" w:color="000000"/>
              <w:bottom w:val="single" w:sz="2" w:space="0" w:color="000000"/>
              <w:right w:val="single" w:sz="2" w:space="0" w:color="000000"/>
            </w:tcBorders>
          </w:tcPr>
          <w:p w14:paraId="6A5ECFBA"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41.5</w:t>
            </w:r>
          </w:p>
        </w:tc>
        <w:tc>
          <w:tcPr>
            <w:tcW w:w="785" w:type="dxa"/>
            <w:tcBorders>
              <w:top w:val="single" w:sz="2" w:space="0" w:color="000000"/>
              <w:left w:val="single" w:sz="2" w:space="0" w:color="000000"/>
              <w:bottom w:val="single" w:sz="2" w:space="0" w:color="000000"/>
              <w:right w:val="single" w:sz="2" w:space="0" w:color="000000"/>
            </w:tcBorders>
          </w:tcPr>
          <w:p w14:paraId="5253FA58"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-20.4</w:t>
            </w:r>
          </w:p>
        </w:tc>
        <w:tc>
          <w:tcPr>
            <w:tcW w:w="2738" w:type="dxa"/>
            <w:tcBorders>
              <w:top w:val="single" w:sz="2" w:space="0" w:color="000000"/>
              <w:left w:val="single" w:sz="2" w:space="0" w:color="000000"/>
              <w:bottom w:val="single" w:sz="2" w:space="0" w:color="000000"/>
              <w:right w:val="single" w:sz="2" w:space="0" w:color="000000"/>
            </w:tcBorders>
          </w:tcPr>
          <w:p w14:paraId="7AB7F1C2"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52100 ± 3700 BP</w:t>
            </w:r>
          </w:p>
          <w:p w14:paraId="7DC29FFA" w14:textId="77777777" w:rsidR="000A021C" w:rsidRPr="0032570B"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(OxA-X-2580-17)</w:t>
            </w:r>
          </w:p>
        </w:tc>
      </w:tr>
      <w:tr w:rsidR="000A021C" w:rsidRPr="005B34FC" w14:paraId="179ED493" w14:textId="77777777" w:rsidTr="00153A9F">
        <w:trPr>
          <w:trHeight w:val="166"/>
        </w:trPr>
        <w:tc>
          <w:tcPr>
            <w:tcW w:w="9102" w:type="dxa"/>
            <w:gridSpan w:val="6"/>
            <w:tcBorders>
              <w:top w:val="single" w:sz="2" w:space="0" w:color="000000"/>
              <w:left w:val="single" w:sz="2" w:space="0" w:color="000000"/>
              <w:bottom w:val="single" w:sz="2" w:space="0" w:color="000000"/>
              <w:right w:val="single" w:sz="2" w:space="0" w:color="000000"/>
            </w:tcBorders>
          </w:tcPr>
          <w:p w14:paraId="0575EA01" w14:textId="77777777" w:rsidR="000A021C" w:rsidRPr="005B34F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b/>
                <w:sz w:val="24"/>
                <w:szCs w:val="24"/>
                <w:lang w:val="en-US"/>
              </w:rPr>
            </w:pPr>
            <w:r w:rsidRPr="005B34FC">
              <w:rPr>
                <w:rFonts w:ascii="Times New Roman" w:hAnsi="Times New Roman" w:cs="Times New Roman"/>
                <w:b/>
                <w:i/>
                <w:sz w:val="24"/>
                <w:szCs w:val="24"/>
                <w:lang w:val="en-US"/>
              </w:rPr>
              <w:t>Carex</w:t>
            </w:r>
            <w:r w:rsidRPr="005B34FC">
              <w:rPr>
                <w:rFonts w:ascii="Times New Roman" w:hAnsi="Times New Roman" w:cs="Times New Roman"/>
                <w:b/>
                <w:sz w:val="24"/>
                <w:szCs w:val="24"/>
                <w:lang w:val="en-US"/>
              </w:rPr>
              <w:t xml:space="preserve"> from DSJ34 B</w:t>
            </w:r>
          </w:p>
        </w:tc>
      </w:tr>
      <w:tr w:rsidR="000A021C" w:rsidRPr="005B34FC" w14:paraId="149ABC79" w14:textId="77777777" w:rsidTr="00153A9F">
        <w:trPr>
          <w:trHeight w:val="166"/>
        </w:trPr>
        <w:tc>
          <w:tcPr>
            <w:tcW w:w="2842" w:type="dxa"/>
            <w:tcBorders>
              <w:top w:val="single" w:sz="2" w:space="0" w:color="000000"/>
              <w:left w:val="single" w:sz="2" w:space="0" w:color="000000"/>
              <w:bottom w:val="single" w:sz="2" w:space="0" w:color="000000"/>
              <w:right w:val="single" w:sz="2" w:space="0" w:color="000000"/>
            </w:tcBorders>
          </w:tcPr>
          <w:p w14:paraId="434DC552"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B: mild ABA</w:t>
            </w:r>
          </w:p>
        </w:tc>
        <w:tc>
          <w:tcPr>
            <w:tcW w:w="1292" w:type="dxa"/>
            <w:tcBorders>
              <w:top w:val="single" w:sz="2" w:space="0" w:color="000000"/>
              <w:left w:val="single" w:sz="2" w:space="0" w:color="000000"/>
              <w:bottom w:val="single" w:sz="2" w:space="0" w:color="000000"/>
              <w:right w:val="single" w:sz="2" w:space="0" w:color="000000"/>
            </w:tcBorders>
          </w:tcPr>
          <w:p w14:paraId="1997C44A" w14:textId="77777777" w:rsidR="000A021C" w:rsidRPr="005B34F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sidRPr="005B34FC">
              <w:rPr>
                <w:rFonts w:ascii="Times New Roman" w:hAnsi="Times New Roman" w:cs="Times New Roman"/>
                <w:sz w:val="24"/>
                <w:szCs w:val="24"/>
                <w:lang w:val="en-US"/>
              </w:rPr>
              <w:t>2.9</w:t>
            </w:r>
          </w:p>
        </w:tc>
        <w:tc>
          <w:tcPr>
            <w:tcW w:w="786" w:type="dxa"/>
            <w:tcBorders>
              <w:top w:val="single" w:sz="2" w:space="0" w:color="000000"/>
              <w:left w:val="single" w:sz="2" w:space="0" w:color="000000"/>
              <w:bottom w:val="single" w:sz="2" w:space="0" w:color="000000"/>
              <w:right w:val="single" w:sz="2" w:space="0" w:color="000000"/>
            </w:tcBorders>
          </w:tcPr>
          <w:p w14:paraId="6E521B21"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33.4</w:t>
            </w:r>
          </w:p>
        </w:tc>
        <w:tc>
          <w:tcPr>
            <w:tcW w:w="659" w:type="dxa"/>
            <w:tcBorders>
              <w:top w:val="single" w:sz="2" w:space="0" w:color="000000"/>
              <w:left w:val="single" w:sz="2" w:space="0" w:color="000000"/>
              <w:bottom w:val="single" w:sz="2" w:space="0" w:color="000000"/>
              <w:right w:val="single" w:sz="2" w:space="0" w:color="000000"/>
            </w:tcBorders>
          </w:tcPr>
          <w:p w14:paraId="5EE7AF6E"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42.5</w:t>
            </w:r>
          </w:p>
        </w:tc>
        <w:tc>
          <w:tcPr>
            <w:tcW w:w="785" w:type="dxa"/>
            <w:tcBorders>
              <w:top w:val="single" w:sz="2" w:space="0" w:color="000000"/>
              <w:left w:val="single" w:sz="2" w:space="0" w:color="000000"/>
              <w:bottom w:val="single" w:sz="2" w:space="0" w:color="000000"/>
              <w:right w:val="single" w:sz="2" w:space="0" w:color="000000"/>
            </w:tcBorders>
          </w:tcPr>
          <w:p w14:paraId="79420545"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-26.7</w:t>
            </w:r>
          </w:p>
        </w:tc>
        <w:tc>
          <w:tcPr>
            <w:tcW w:w="2738" w:type="dxa"/>
            <w:tcBorders>
              <w:top w:val="single" w:sz="2" w:space="0" w:color="000000"/>
              <w:left w:val="single" w:sz="2" w:space="0" w:color="000000"/>
              <w:bottom w:val="single" w:sz="2" w:space="0" w:color="000000"/>
              <w:right w:val="single" w:sz="2" w:space="0" w:color="000000"/>
            </w:tcBorders>
          </w:tcPr>
          <w:p w14:paraId="74D120F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&gt;37200 BP</w:t>
            </w:r>
          </w:p>
          <w:p w14:paraId="15EBDD70"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 X-2575-44)*</w:t>
            </w:r>
          </w:p>
        </w:tc>
      </w:tr>
      <w:tr w:rsidR="000A021C" w:rsidRPr="003953C5" w14:paraId="1140F32A" w14:textId="77777777" w:rsidTr="00153A9F">
        <w:trPr>
          <w:trHeight w:val="187"/>
        </w:trPr>
        <w:tc>
          <w:tcPr>
            <w:tcW w:w="2842" w:type="dxa"/>
            <w:tcBorders>
              <w:top w:val="single" w:sz="2" w:space="0" w:color="000000"/>
              <w:left w:val="single" w:sz="2" w:space="0" w:color="000000"/>
              <w:bottom w:val="single" w:sz="2" w:space="0" w:color="000000"/>
              <w:right w:val="single" w:sz="2" w:space="0" w:color="000000"/>
            </w:tcBorders>
          </w:tcPr>
          <w:p w14:paraId="0F3D3CE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F: strong ABA</w:t>
            </w:r>
          </w:p>
        </w:tc>
        <w:tc>
          <w:tcPr>
            <w:tcW w:w="1292" w:type="dxa"/>
            <w:tcBorders>
              <w:top w:val="single" w:sz="2" w:space="0" w:color="000000"/>
              <w:left w:val="single" w:sz="2" w:space="0" w:color="000000"/>
              <w:bottom w:val="single" w:sz="2" w:space="0" w:color="000000"/>
              <w:right w:val="single" w:sz="2" w:space="0" w:color="000000"/>
            </w:tcBorders>
          </w:tcPr>
          <w:p w14:paraId="3B576189" w14:textId="77777777" w:rsidR="000A021C" w:rsidRPr="005B34FC" w:rsidRDefault="000A021C" w:rsidP="00153A9F">
            <w:pPr>
              <w:keepNext/>
              <w:keepLines/>
              <w:autoSpaceDE w:val="0"/>
              <w:autoSpaceDN w:val="0"/>
              <w:adjustRightInd w:val="0"/>
              <w:spacing w:before="200" w:after="0" w:line="240" w:lineRule="auto"/>
              <w:jc w:val="both"/>
              <w:outlineLvl w:val="5"/>
              <w:rPr>
                <w:rFonts w:ascii="Times New Roman" w:hAnsi="Times New Roman" w:cs="Times New Roman"/>
                <w:sz w:val="24"/>
                <w:szCs w:val="24"/>
                <w:lang w:val="en-US"/>
              </w:rPr>
            </w:pPr>
            <w:r w:rsidRPr="005B34FC">
              <w:rPr>
                <w:rFonts w:ascii="Times New Roman" w:hAnsi="Times New Roman" w:cs="Times New Roman"/>
                <w:sz w:val="24"/>
                <w:szCs w:val="24"/>
                <w:lang w:val="en-US"/>
              </w:rPr>
              <w:t>3.2</w:t>
            </w:r>
          </w:p>
        </w:tc>
        <w:tc>
          <w:tcPr>
            <w:tcW w:w="786" w:type="dxa"/>
            <w:tcBorders>
              <w:top w:val="single" w:sz="2" w:space="0" w:color="000000"/>
              <w:left w:val="single" w:sz="2" w:space="0" w:color="000000"/>
              <w:bottom w:val="single" w:sz="2" w:space="0" w:color="000000"/>
              <w:right w:val="single" w:sz="2" w:space="0" w:color="000000"/>
            </w:tcBorders>
          </w:tcPr>
          <w:p w14:paraId="22458DE7"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30.7</w:t>
            </w:r>
          </w:p>
        </w:tc>
        <w:tc>
          <w:tcPr>
            <w:tcW w:w="659" w:type="dxa"/>
            <w:tcBorders>
              <w:top w:val="single" w:sz="2" w:space="0" w:color="000000"/>
              <w:left w:val="single" w:sz="2" w:space="0" w:color="000000"/>
              <w:bottom w:val="single" w:sz="2" w:space="0" w:color="000000"/>
              <w:right w:val="single" w:sz="2" w:space="0" w:color="000000"/>
            </w:tcBorders>
          </w:tcPr>
          <w:p w14:paraId="6161952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38.3</w:t>
            </w:r>
          </w:p>
        </w:tc>
        <w:tc>
          <w:tcPr>
            <w:tcW w:w="785" w:type="dxa"/>
            <w:tcBorders>
              <w:top w:val="single" w:sz="2" w:space="0" w:color="000000"/>
              <w:left w:val="single" w:sz="2" w:space="0" w:color="000000"/>
              <w:bottom w:val="single" w:sz="2" w:space="0" w:color="000000"/>
              <w:right w:val="single" w:sz="2" w:space="0" w:color="000000"/>
            </w:tcBorders>
          </w:tcPr>
          <w:p w14:paraId="77A503BD"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-26.1</w:t>
            </w:r>
          </w:p>
        </w:tc>
        <w:tc>
          <w:tcPr>
            <w:tcW w:w="2738" w:type="dxa"/>
            <w:tcBorders>
              <w:top w:val="single" w:sz="2" w:space="0" w:color="000000"/>
              <w:left w:val="single" w:sz="2" w:space="0" w:color="000000"/>
              <w:bottom w:val="single" w:sz="2" w:space="0" w:color="000000"/>
              <w:right w:val="single" w:sz="2" w:space="0" w:color="000000"/>
            </w:tcBorders>
          </w:tcPr>
          <w:p w14:paraId="108D576F"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&gt;33300 BP</w:t>
            </w:r>
          </w:p>
          <w:p w14:paraId="195FF4D9" w14:textId="77777777" w:rsidR="000A021C" w:rsidRPr="005B34FC" w:rsidRDefault="000A021C" w:rsidP="00153A9F">
            <w:pPr>
              <w:autoSpaceDE w:val="0"/>
              <w:autoSpaceDN w:val="0"/>
              <w:adjustRightInd w:val="0"/>
              <w:spacing w:after="0" w:line="240" w:lineRule="auto"/>
              <w:jc w:val="both"/>
              <w:rPr>
                <w:rFonts w:ascii="Times New Roman" w:hAnsi="Times New Roman" w:cs="Times New Roman"/>
                <w:sz w:val="24"/>
                <w:szCs w:val="24"/>
                <w:lang w:val="en-US"/>
              </w:rPr>
            </w:pPr>
            <w:r w:rsidRPr="005B34FC">
              <w:rPr>
                <w:rFonts w:ascii="Times New Roman" w:hAnsi="Times New Roman" w:cs="Times New Roman"/>
                <w:sz w:val="24"/>
                <w:szCs w:val="24"/>
                <w:lang w:val="en-US"/>
              </w:rPr>
              <w:t>(OxA- X-2575-45)*</w:t>
            </w:r>
          </w:p>
        </w:tc>
      </w:tr>
    </w:tbl>
    <w:p w14:paraId="03BD4CEE" w14:textId="77777777" w:rsidR="000A021C"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sz w:val="24"/>
          <w:szCs w:val="24"/>
        </w:rPr>
        <w:t xml:space="preserve">Table </w:t>
      </w:r>
      <w:r>
        <w:rPr>
          <w:rFonts w:ascii="Times New Roman" w:hAnsi="Times New Roman" w:cs="Times New Roman"/>
          <w:b/>
          <w:sz w:val="24"/>
          <w:szCs w:val="24"/>
        </w:rPr>
        <w:t>2</w:t>
      </w:r>
      <w:r w:rsidRPr="003953C5">
        <w:rPr>
          <w:rFonts w:ascii="Times New Roman" w:hAnsi="Times New Roman" w:cs="Times New Roman"/>
          <w:b/>
          <w:sz w:val="24"/>
          <w:szCs w:val="24"/>
        </w:rPr>
        <w:t>. Results from samples known to be older than 70 ka.</w:t>
      </w:r>
      <w:r>
        <w:rPr>
          <w:rFonts w:ascii="Times New Roman" w:hAnsi="Times New Roman" w:cs="Times New Roman"/>
          <w:b/>
          <w:sz w:val="24"/>
          <w:szCs w:val="24"/>
        </w:rPr>
        <w:t xml:space="preserve"> B, C and G </w:t>
      </w:r>
      <w:r w:rsidRPr="003953C5">
        <w:rPr>
          <w:rFonts w:ascii="Times New Roman" w:hAnsi="Times New Roman" w:cs="Times New Roman"/>
          <w:b/>
          <w:sz w:val="24"/>
          <w:szCs w:val="24"/>
        </w:rPr>
        <w:t>follow Brock et al. (2010);</w:t>
      </w:r>
      <w:r>
        <w:rPr>
          <w:rFonts w:ascii="Times New Roman" w:hAnsi="Times New Roman" w:cs="Times New Roman"/>
          <w:b/>
          <w:sz w:val="24"/>
          <w:szCs w:val="24"/>
        </w:rPr>
        <w:t xml:space="preserve"> E</w:t>
      </w:r>
      <w:r w:rsidRPr="003953C5">
        <w:rPr>
          <w:rFonts w:ascii="Times New Roman" w:hAnsi="Times New Roman" w:cs="Times New Roman"/>
          <w:b/>
          <w:sz w:val="24"/>
          <w:szCs w:val="24"/>
        </w:rPr>
        <w:t xml:space="preserve"> follows Hatt</w:t>
      </w:r>
      <w:r>
        <w:rPr>
          <w:rFonts w:ascii="Times New Roman" w:hAnsi="Times New Roman" w:cs="Times New Roman"/>
          <w:b/>
          <w:sz w:val="24"/>
          <w:szCs w:val="24"/>
        </w:rPr>
        <w:t>é</w:t>
      </w:r>
      <w:r w:rsidRPr="003953C5">
        <w:rPr>
          <w:rFonts w:ascii="Times New Roman" w:hAnsi="Times New Roman" w:cs="Times New Roman"/>
          <w:b/>
          <w:sz w:val="24"/>
          <w:szCs w:val="24"/>
        </w:rPr>
        <w:t xml:space="preserve"> et al. (2001); </w:t>
      </w:r>
      <w:r>
        <w:rPr>
          <w:rFonts w:ascii="Times New Roman" w:hAnsi="Times New Roman" w:cs="Times New Roman"/>
          <w:b/>
          <w:sz w:val="24"/>
          <w:szCs w:val="24"/>
        </w:rPr>
        <w:t>H</w:t>
      </w:r>
      <w:r w:rsidRPr="003953C5">
        <w:rPr>
          <w:rFonts w:ascii="Times New Roman" w:hAnsi="Times New Roman" w:cs="Times New Roman"/>
          <w:b/>
          <w:sz w:val="24"/>
          <w:szCs w:val="24"/>
        </w:rPr>
        <w:t xml:space="preserve"> follows Gillespie et al. (2008) and</w:t>
      </w:r>
      <w:r>
        <w:rPr>
          <w:rFonts w:ascii="Times New Roman" w:hAnsi="Times New Roman" w:cs="Times New Roman"/>
          <w:b/>
          <w:sz w:val="24"/>
          <w:szCs w:val="24"/>
        </w:rPr>
        <w:t xml:space="preserve"> F</w:t>
      </w:r>
      <w:r w:rsidRPr="003953C5">
        <w:rPr>
          <w:rFonts w:ascii="Times New Roman" w:hAnsi="Times New Roman" w:cs="Times New Roman"/>
          <w:b/>
          <w:sz w:val="24"/>
          <w:szCs w:val="24"/>
        </w:rPr>
        <w:t xml:space="preserve"> follows Santos and Ormsby (2013).</w:t>
      </w:r>
      <w:r>
        <w:rPr>
          <w:rFonts w:ascii="Times New Roman" w:hAnsi="Times New Roman" w:cs="Times New Roman"/>
          <w:b/>
          <w:sz w:val="24"/>
          <w:szCs w:val="24"/>
        </w:rPr>
        <w:t xml:space="preserve"> Full details are given in Table S1. OxA-X numbers are issued to research measurements using non-standard or experimental methods (see Brock et al. 2010). OxA-X samples labelled * should be treated as rangefinders only due to small sample size (low C mg graphitized for dating). OxA-X-2575-44 also had a low target current, thus reducing the precision relative to a standard sample.</w:t>
      </w:r>
    </w:p>
    <w:p w14:paraId="103D028F" w14:textId="77777777" w:rsidR="000A021C" w:rsidRPr="0048608F" w:rsidRDefault="000A021C" w:rsidP="000A021C">
      <w:pPr>
        <w:spacing w:after="0" w:line="240" w:lineRule="auto"/>
        <w:contextualSpacing/>
        <w:jc w:val="both"/>
        <w:rPr>
          <w:rFonts w:ascii="Times New Roman" w:hAnsi="Times New Roman" w:cs="Times New Roman"/>
          <w:b/>
          <w:sz w:val="24"/>
          <w:szCs w:val="24"/>
        </w:rPr>
      </w:pPr>
    </w:p>
    <w:tbl>
      <w:tblPr>
        <w:tblpPr w:leftFromText="180" w:rightFromText="180" w:vertAnchor="text" w:tblpY="1"/>
        <w:tblOverlap w:val="never"/>
        <w:tblW w:w="9558" w:type="dxa"/>
        <w:tblLayout w:type="fixed"/>
        <w:tblLook w:val="0000" w:firstRow="0" w:lastRow="0" w:firstColumn="0" w:lastColumn="0" w:noHBand="0" w:noVBand="0"/>
      </w:tblPr>
      <w:tblGrid>
        <w:gridCol w:w="1620"/>
        <w:gridCol w:w="709"/>
        <w:gridCol w:w="1134"/>
        <w:gridCol w:w="851"/>
        <w:gridCol w:w="708"/>
        <w:gridCol w:w="851"/>
        <w:gridCol w:w="1843"/>
        <w:gridCol w:w="1842"/>
      </w:tblGrid>
      <w:tr w:rsidR="000A021C" w:rsidRPr="00D56174" w14:paraId="79759A0D" w14:textId="77777777" w:rsidTr="00153A9F">
        <w:trPr>
          <w:trHeight w:val="166"/>
        </w:trPr>
        <w:tc>
          <w:tcPr>
            <w:tcW w:w="1620" w:type="dxa"/>
            <w:tcBorders>
              <w:top w:val="single" w:sz="2" w:space="0" w:color="000000"/>
              <w:left w:val="single" w:sz="2" w:space="0" w:color="000000"/>
              <w:bottom w:val="single" w:sz="2" w:space="0" w:color="000000"/>
              <w:right w:val="single" w:sz="2" w:space="0" w:color="000000"/>
            </w:tcBorders>
          </w:tcPr>
          <w:p w14:paraId="0F97CEFD" w14:textId="77777777" w:rsidR="000A021C" w:rsidRPr="00C50008" w:rsidRDefault="000A021C" w:rsidP="00153A9F">
            <w:pPr>
              <w:autoSpaceDE w:val="0"/>
              <w:autoSpaceDN w:val="0"/>
              <w:adjustRightInd w:val="0"/>
              <w:spacing w:after="0" w:line="240" w:lineRule="auto"/>
              <w:rPr>
                <w:rFonts w:ascii="Times New Roman" w:hAnsi="Times New Roman" w:cs="Times New Roman"/>
                <w:b/>
                <w:bCs/>
                <w:lang w:val="en-US"/>
              </w:rPr>
            </w:pPr>
            <w:r w:rsidRPr="00C50008">
              <w:rPr>
                <w:rFonts w:ascii="Times New Roman" w:hAnsi="Times New Roman" w:cs="Times New Roman"/>
                <w:b/>
                <w:bCs/>
                <w:lang w:val="en-US"/>
              </w:rPr>
              <w:t>Sample</w:t>
            </w:r>
          </w:p>
        </w:tc>
        <w:tc>
          <w:tcPr>
            <w:tcW w:w="709" w:type="dxa"/>
            <w:tcBorders>
              <w:top w:val="single" w:sz="2" w:space="0" w:color="000000"/>
              <w:left w:val="single" w:sz="2" w:space="0" w:color="000000"/>
              <w:bottom w:val="single" w:sz="2" w:space="0" w:color="000000"/>
              <w:right w:val="single" w:sz="2" w:space="0" w:color="000000"/>
            </w:tcBorders>
          </w:tcPr>
          <w:p w14:paraId="4DEC8BBD" w14:textId="77777777" w:rsidR="000A021C" w:rsidRPr="00C50008" w:rsidRDefault="000A021C" w:rsidP="00153A9F">
            <w:pPr>
              <w:autoSpaceDE w:val="0"/>
              <w:autoSpaceDN w:val="0"/>
              <w:adjustRightInd w:val="0"/>
              <w:spacing w:after="0" w:line="240" w:lineRule="auto"/>
              <w:rPr>
                <w:rFonts w:ascii="Times New Roman" w:hAnsi="Times New Roman" w:cs="Times New Roman"/>
                <w:b/>
                <w:bCs/>
                <w:lang w:val="en-US"/>
              </w:rPr>
            </w:pPr>
            <w:r>
              <w:rPr>
                <w:rFonts w:ascii="Times New Roman" w:hAnsi="Times New Roman" w:cs="Times New Roman"/>
                <w:b/>
                <w:bCs/>
                <w:lang w:val="en-US"/>
              </w:rPr>
              <w:t xml:space="preserve">Dry start </w:t>
            </w:r>
            <w:r w:rsidRPr="00C50008">
              <w:rPr>
                <w:rFonts w:ascii="Times New Roman" w:hAnsi="Times New Roman" w:cs="Times New Roman"/>
                <w:b/>
                <w:bCs/>
                <w:lang w:val="en-US"/>
              </w:rPr>
              <w:t>wgt (mg)</w:t>
            </w:r>
          </w:p>
        </w:tc>
        <w:tc>
          <w:tcPr>
            <w:tcW w:w="1134" w:type="dxa"/>
            <w:tcBorders>
              <w:top w:val="single" w:sz="2" w:space="0" w:color="000000"/>
              <w:left w:val="single" w:sz="2" w:space="0" w:color="000000"/>
              <w:bottom w:val="single" w:sz="2" w:space="0" w:color="000000"/>
              <w:right w:val="single" w:sz="2" w:space="0" w:color="000000"/>
            </w:tcBorders>
            <w:tcMar>
              <w:right w:w="28" w:type="dxa"/>
            </w:tcMar>
          </w:tcPr>
          <w:p w14:paraId="06B9A49C" w14:textId="77777777" w:rsidR="000A021C" w:rsidRPr="00C50008" w:rsidRDefault="000A021C" w:rsidP="00153A9F">
            <w:pPr>
              <w:autoSpaceDE w:val="0"/>
              <w:autoSpaceDN w:val="0"/>
              <w:adjustRightInd w:val="0"/>
              <w:spacing w:after="0" w:line="240" w:lineRule="auto"/>
              <w:rPr>
                <w:rFonts w:ascii="Times New Roman" w:hAnsi="Times New Roman" w:cs="Times New Roman"/>
                <w:b/>
                <w:bCs/>
                <w:lang w:val="en-US"/>
              </w:rPr>
            </w:pPr>
            <w:r w:rsidRPr="00C50008">
              <w:rPr>
                <w:rFonts w:ascii="Times New Roman" w:hAnsi="Times New Roman" w:cs="Times New Roman"/>
                <w:b/>
                <w:bCs/>
                <w:lang w:val="en-US"/>
              </w:rPr>
              <w:t>Pretreatment</w:t>
            </w:r>
          </w:p>
        </w:tc>
        <w:tc>
          <w:tcPr>
            <w:tcW w:w="851" w:type="dxa"/>
            <w:tcBorders>
              <w:top w:val="single" w:sz="2" w:space="0" w:color="000000"/>
              <w:left w:val="single" w:sz="2" w:space="0" w:color="000000"/>
              <w:bottom w:val="single" w:sz="2" w:space="0" w:color="000000"/>
              <w:right w:val="single" w:sz="2" w:space="0" w:color="000000"/>
            </w:tcBorders>
          </w:tcPr>
          <w:p w14:paraId="1AECAB13"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 yield</w:t>
            </w:r>
          </w:p>
        </w:tc>
        <w:tc>
          <w:tcPr>
            <w:tcW w:w="708" w:type="dxa"/>
            <w:tcBorders>
              <w:top w:val="single" w:sz="2" w:space="0" w:color="000000"/>
              <w:left w:val="single" w:sz="2" w:space="0" w:color="000000"/>
              <w:bottom w:val="single" w:sz="2" w:space="0" w:color="000000"/>
              <w:right w:val="single" w:sz="2" w:space="0" w:color="000000"/>
            </w:tcBorders>
          </w:tcPr>
          <w:p w14:paraId="046BA670"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w:t>
            </w:r>
          </w:p>
        </w:tc>
        <w:tc>
          <w:tcPr>
            <w:tcW w:w="851" w:type="dxa"/>
            <w:tcBorders>
              <w:top w:val="single" w:sz="2" w:space="0" w:color="000000"/>
              <w:left w:val="single" w:sz="2" w:space="0" w:color="000000"/>
              <w:bottom w:val="single" w:sz="2" w:space="0" w:color="000000"/>
              <w:right w:val="single" w:sz="2" w:space="0" w:color="000000"/>
            </w:tcBorders>
          </w:tcPr>
          <w:p w14:paraId="30DCC272"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d13C</w:t>
            </w:r>
          </w:p>
        </w:tc>
        <w:tc>
          <w:tcPr>
            <w:tcW w:w="1843" w:type="dxa"/>
            <w:tcBorders>
              <w:top w:val="single" w:sz="2" w:space="0" w:color="000000"/>
              <w:left w:val="single" w:sz="2" w:space="0" w:color="000000"/>
              <w:bottom w:val="single" w:sz="2" w:space="0" w:color="000000"/>
              <w:right w:val="single" w:sz="2" w:space="0" w:color="000000"/>
            </w:tcBorders>
          </w:tcPr>
          <w:p w14:paraId="201C6C41"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Radiocarbon age</w:t>
            </w:r>
          </w:p>
          <w:p w14:paraId="7D71AF1C"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p>
        </w:tc>
        <w:tc>
          <w:tcPr>
            <w:tcW w:w="1842" w:type="dxa"/>
            <w:tcBorders>
              <w:top w:val="single" w:sz="2" w:space="0" w:color="000000"/>
              <w:left w:val="single" w:sz="2" w:space="0" w:color="000000"/>
              <w:bottom w:val="single" w:sz="2" w:space="0" w:color="000000"/>
              <w:right w:val="single" w:sz="2" w:space="0" w:color="000000"/>
            </w:tcBorders>
          </w:tcPr>
          <w:p w14:paraId="0D57B98A"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Calibrated age</w:t>
            </w:r>
            <w:r>
              <w:rPr>
                <w:rFonts w:ascii="Times New Roman" w:hAnsi="Times New Roman" w:cs="Times New Roman"/>
                <w:b/>
                <w:bCs/>
                <w:lang w:val="en-US"/>
              </w:rPr>
              <w:t xml:space="preserve"> (cal BP)</w:t>
            </w:r>
          </w:p>
        </w:tc>
      </w:tr>
      <w:tr w:rsidR="000A021C" w:rsidRPr="00D56174" w14:paraId="0B53BB09" w14:textId="77777777" w:rsidTr="00153A9F">
        <w:trPr>
          <w:trHeight w:val="166"/>
        </w:trPr>
        <w:tc>
          <w:tcPr>
            <w:tcW w:w="9558" w:type="dxa"/>
            <w:gridSpan w:val="8"/>
            <w:tcBorders>
              <w:top w:val="single" w:sz="2" w:space="0" w:color="000000"/>
              <w:left w:val="single" w:sz="2" w:space="0" w:color="000000"/>
              <w:bottom w:val="single" w:sz="2" w:space="0" w:color="000000"/>
              <w:right w:val="single" w:sz="2" w:space="0" w:color="000000"/>
            </w:tcBorders>
          </w:tcPr>
          <w:p w14:paraId="2FA3EA65" w14:textId="77777777" w:rsidR="000A021C" w:rsidRPr="00D56174" w:rsidRDefault="000A021C" w:rsidP="00153A9F">
            <w:pPr>
              <w:autoSpaceDE w:val="0"/>
              <w:autoSpaceDN w:val="0"/>
              <w:adjustRightInd w:val="0"/>
              <w:spacing w:after="0" w:line="240" w:lineRule="auto"/>
              <w:rPr>
                <w:rFonts w:ascii="Times New Roman" w:hAnsi="Times New Roman" w:cs="Times New Roman"/>
                <w:b/>
                <w:lang w:val="en-US"/>
              </w:rPr>
            </w:pPr>
            <w:r w:rsidRPr="00D56174">
              <w:rPr>
                <w:rFonts w:ascii="Times New Roman" w:hAnsi="Times New Roman" w:cs="Times New Roman"/>
                <w:b/>
                <w:lang w:val="en-US"/>
              </w:rPr>
              <w:t>Stanwick Quarry, Northamptonshire, facies association ST-2</w:t>
            </w:r>
          </w:p>
          <w:p w14:paraId="3E640054"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Original age (Briant and Bateman, 2009): AA-48182 - 27,190 ± 330 BP </w:t>
            </w:r>
            <w:r>
              <w:rPr>
                <w:rFonts w:ascii="Times New Roman" w:hAnsi="Times New Roman" w:cs="Times New Roman"/>
                <w:b/>
                <w:lang w:val="en-US"/>
              </w:rPr>
              <w:t>(31670-30731 cal BP (95.4%)</w:t>
            </w:r>
          </w:p>
          <w:p w14:paraId="1D6D75FA"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OSL age estimate (ST95, Briant and Bateman, 2009): </w:t>
            </w:r>
            <w:r w:rsidRPr="00D56174">
              <w:rPr>
                <w:rFonts w:ascii="Times New Roman" w:hAnsi="Times New Roman" w:cs="Times New Roman"/>
                <w:b/>
              </w:rPr>
              <w:t>34</w:t>
            </w:r>
            <w:r>
              <w:rPr>
                <w:rFonts w:ascii="Times New Roman" w:hAnsi="Times New Roman" w:cs="Times New Roman"/>
                <w:b/>
              </w:rPr>
              <w:t>,</w:t>
            </w:r>
            <w:r w:rsidRPr="00D56174">
              <w:rPr>
                <w:rFonts w:ascii="Times New Roman" w:hAnsi="Times New Roman" w:cs="Times New Roman"/>
                <w:b/>
              </w:rPr>
              <w:t>400 ± 2100 BP</w:t>
            </w:r>
          </w:p>
        </w:tc>
      </w:tr>
      <w:tr w:rsidR="000A021C" w:rsidRPr="00D56174" w14:paraId="1ECF942C" w14:textId="77777777" w:rsidTr="00153A9F">
        <w:trPr>
          <w:trHeight w:val="173"/>
        </w:trPr>
        <w:tc>
          <w:tcPr>
            <w:tcW w:w="1620" w:type="dxa"/>
            <w:vMerge w:val="restart"/>
            <w:tcBorders>
              <w:top w:val="single" w:sz="2" w:space="0" w:color="000000"/>
              <w:left w:val="single" w:sz="2" w:space="0" w:color="000000"/>
              <w:right w:val="single" w:sz="2" w:space="0" w:color="000000"/>
            </w:tcBorders>
          </w:tcPr>
          <w:p w14:paraId="263AF920"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 xml:space="preserve">ST93 </w:t>
            </w:r>
            <w:r>
              <w:rPr>
                <w:rFonts w:ascii="Times New Roman" w:hAnsi="Times New Roman" w:cs="Times New Roman"/>
                <w:i/>
                <w:lang w:val="en-US"/>
              </w:rPr>
              <w:t>Potamageton</w:t>
            </w:r>
            <w:r w:rsidRPr="00D56174">
              <w:rPr>
                <w:rFonts w:ascii="Times New Roman" w:hAnsi="Times New Roman" w:cs="Times New Roman"/>
                <w:lang w:val="en-US"/>
              </w:rPr>
              <w:t xml:space="preserve"> - archive samples previously pretreated with an acid wash</w:t>
            </w:r>
          </w:p>
        </w:tc>
        <w:tc>
          <w:tcPr>
            <w:tcW w:w="709" w:type="dxa"/>
            <w:tcBorders>
              <w:top w:val="single" w:sz="2" w:space="0" w:color="000000"/>
              <w:left w:val="single" w:sz="2" w:space="0" w:color="000000"/>
              <w:bottom w:val="single" w:sz="2" w:space="0" w:color="000000"/>
              <w:right w:val="single" w:sz="2" w:space="0" w:color="000000"/>
            </w:tcBorders>
          </w:tcPr>
          <w:p w14:paraId="3F740496" w14:textId="77777777" w:rsidR="000A021C" w:rsidRPr="001A16DC" w:rsidRDefault="000A021C" w:rsidP="00153A9F">
            <w:pPr>
              <w:keepNext/>
              <w:keepLines/>
              <w:autoSpaceDE w:val="0"/>
              <w:autoSpaceDN w:val="0"/>
              <w:adjustRightInd w:val="0"/>
              <w:spacing w:before="200" w:after="0" w:line="240" w:lineRule="auto"/>
              <w:outlineLvl w:val="5"/>
              <w:rPr>
                <w:rFonts w:ascii="Times New Roman" w:hAnsi="Times New Roman" w:cs="Times New Roman"/>
                <w:lang w:val="en-US"/>
              </w:rPr>
            </w:pPr>
            <w:r w:rsidRPr="001A16DC">
              <w:rPr>
                <w:rFonts w:ascii="Times New Roman" w:hAnsi="Times New Roman" w:cs="Times New Roman"/>
                <w:lang w:val="en-US"/>
              </w:rPr>
              <w:t>3.1</w:t>
            </w:r>
          </w:p>
        </w:tc>
        <w:tc>
          <w:tcPr>
            <w:tcW w:w="1134" w:type="dxa"/>
            <w:tcBorders>
              <w:top w:val="single" w:sz="2" w:space="0" w:color="000000"/>
              <w:left w:val="single" w:sz="2" w:space="0" w:color="000000"/>
              <w:bottom w:val="single" w:sz="2" w:space="0" w:color="000000"/>
              <w:right w:val="single" w:sz="2" w:space="0" w:color="000000"/>
            </w:tcBorders>
          </w:tcPr>
          <w:p w14:paraId="60E0BEAA"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B: mild ABA</w:t>
            </w:r>
          </w:p>
        </w:tc>
        <w:tc>
          <w:tcPr>
            <w:tcW w:w="851" w:type="dxa"/>
            <w:tcBorders>
              <w:top w:val="single" w:sz="2" w:space="0" w:color="000000"/>
              <w:left w:val="single" w:sz="2" w:space="0" w:color="000000"/>
              <w:bottom w:val="single" w:sz="2" w:space="0" w:color="000000"/>
              <w:right w:val="single" w:sz="2" w:space="0" w:color="000000"/>
            </w:tcBorders>
          </w:tcPr>
          <w:p w14:paraId="28FF673C"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84.1</w:t>
            </w:r>
          </w:p>
        </w:tc>
        <w:tc>
          <w:tcPr>
            <w:tcW w:w="708" w:type="dxa"/>
            <w:tcBorders>
              <w:top w:val="single" w:sz="2" w:space="0" w:color="000000"/>
              <w:left w:val="single" w:sz="2" w:space="0" w:color="000000"/>
              <w:bottom w:val="single" w:sz="2" w:space="0" w:color="000000"/>
              <w:right w:val="single" w:sz="2" w:space="0" w:color="000000"/>
            </w:tcBorders>
          </w:tcPr>
          <w:p w14:paraId="69283CB7"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52.8</w:t>
            </w:r>
          </w:p>
        </w:tc>
        <w:tc>
          <w:tcPr>
            <w:tcW w:w="851" w:type="dxa"/>
            <w:tcBorders>
              <w:top w:val="single" w:sz="2" w:space="0" w:color="000000"/>
              <w:left w:val="single" w:sz="2" w:space="0" w:color="000000"/>
              <w:bottom w:val="single" w:sz="2" w:space="0" w:color="000000"/>
              <w:right w:val="single" w:sz="2" w:space="0" w:color="000000"/>
            </w:tcBorders>
          </w:tcPr>
          <w:p w14:paraId="47AE231A"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-13.9</w:t>
            </w:r>
          </w:p>
        </w:tc>
        <w:tc>
          <w:tcPr>
            <w:tcW w:w="1843" w:type="dxa"/>
            <w:tcBorders>
              <w:top w:val="single" w:sz="2" w:space="0" w:color="000000"/>
              <w:left w:val="single" w:sz="2" w:space="0" w:color="000000"/>
              <w:bottom w:val="single" w:sz="2" w:space="0" w:color="000000"/>
              <w:right w:val="single" w:sz="2" w:space="0" w:color="000000"/>
            </w:tcBorders>
          </w:tcPr>
          <w:p w14:paraId="7E85887D"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29480 ± 280 BP</w:t>
            </w:r>
          </w:p>
          <w:p w14:paraId="63D220C3"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(OxA-30029)</w:t>
            </w:r>
          </w:p>
        </w:tc>
        <w:tc>
          <w:tcPr>
            <w:tcW w:w="1842" w:type="dxa"/>
            <w:tcBorders>
              <w:top w:val="single" w:sz="2" w:space="0" w:color="000000"/>
              <w:left w:val="single" w:sz="2" w:space="0" w:color="000000"/>
              <w:bottom w:val="single" w:sz="2" w:space="0" w:color="000000"/>
              <w:right w:val="single" w:sz="2" w:space="0" w:color="000000"/>
            </w:tcBorders>
          </w:tcPr>
          <w:p w14:paraId="0F3FD4B3"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1A16DC">
              <w:rPr>
                <w:rFonts w:ascii="Times New Roman" w:hAnsi="Times New Roman" w:cs="Times New Roman"/>
                <w:lang w:val="en-US"/>
              </w:rPr>
              <w:t>34155-33036 cal BP (95.4%)</w:t>
            </w:r>
          </w:p>
        </w:tc>
      </w:tr>
      <w:tr w:rsidR="000A021C" w:rsidRPr="00D56174" w14:paraId="34B3669D" w14:textId="77777777" w:rsidTr="00153A9F">
        <w:trPr>
          <w:trHeight w:val="149"/>
        </w:trPr>
        <w:tc>
          <w:tcPr>
            <w:tcW w:w="1620" w:type="dxa"/>
            <w:vMerge/>
            <w:tcBorders>
              <w:left w:val="single" w:sz="2" w:space="0" w:color="000000"/>
              <w:bottom w:val="single" w:sz="2" w:space="0" w:color="000000"/>
              <w:right w:val="single" w:sz="2" w:space="0" w:color="000000"/>
            </w:tcBorders>
          </w:tcPr>
          <w:p w14:paraId="1C7417DB"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tcPr>
          <w:p w14:paraId="2CC3E50E" w14:textId="77777777" w:rsidR="000A021C" w:rsidRPr="001A16DC" w:rsidRDefault="000A021C" w:rsidP="00153A9F">
            <w:pPr>
              <w:keepNext/>
              <w:keepLines/>
              <w:autoSpaceDE w:val="0"/>
              <w:autoSpaceDN w:val="0"/>
              <w:adjustRightInd w:val="0"/>
              <w:spacing w:before="200" w:after="0" w:line="240" w:lineRule="auto"/>
              <w:outlineLvl w:val="5"/>
              <w:rPr>
                <w:rFonts w:ascii="Times New Roman" w:hAnsi="Times New Roman" w:cs="Times New Roman"/>
                <w:lang w:val="en-US"/>
              </w:rPr>
            </w:pPr>
            <w:r w:rsidRPr="001A16DC">
              <w:rPr>
                <w:rFonts w:ascii="Times New Roman" w:hAnsi="Times New Roman" w:cs="Times New Roman"/>
                <w:lang w:val="en-US"/>
              </w:rPr>
              <w:t>4.0</w:t>
            </w:r>
          </w:p>
        </w:tc>
        <w:tc>
          <w:tcPr>
            <w:tcW w:w="1134" w:type="dxa"/>
            <w:tcBorders>
              <w:top w:val="single" w:sz="2" w:space="0" w:color="000000"/>
              <w:left w:val="single" w:sz="2" w:space="0" w:color="000000"/>
              <w:bottom w:val="single" w:sz="2" w:space="0" w:color="000000"/>
              <w:right w:val="single" w:sz="2" w:space="0" w:color="000000"/>
            </w:tcBorders>
          </w:tcPr>
          <w:p w14:paraId="72372246"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F: strong ABA</w:t>
            </w:r>
          </w:p>
        </w:tc>
        <w:tc>
          <w:tcPr>
            <w:tcW w:w="851" w:type="dxa"/>
            <w:tcBorders>
              <w:top w:val="single" w:sz="2" w:space="0" w:color="000000"/>
              <w:left w:val="single" w:sz="2" w:space="0" w:color="000000"/>
              <w:bottom w:val="single" w:sz="2" w:space="0" w:color="000000"/>
              <w:right w:val="single" w:sz="2" w:space="0" w:color="000000"/>
            </w:tcBorders>
          </w:tcPr>
          <w:p w14:paraId="482ACF9D"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77.8</w:t>
            </w:r>
          </w:p>
        </w:tc>
        <w:tc>
          <w:tcPr>
            <w:tcW w:w="708" w:type="dxa"/>
            <w:tcBorders>
              <w:top w:val="single" w:sz="2" w:space="0" w:color="000000"/>
              <w:left w:val="single" w:sz="2" w:space="0" w:color="000000"/>
              <w:bottom w:val="single" w:sz="2" w:space="0" w:color="000000"/>
              <w:right w:val="single" w:sz="2" w:space="0" w:color="000000"/>
            </w:tcBorders>
          </w:tcPr>
          <w:p w14:paraId="2D6BA15D"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51.5</w:t>
            </w:r>
          </w:p>
        </w:tc>
        <w:tc>
          <w:tcPr>
            <w:tcW w:w="851" w:type="dxa"/>
            <w:tcBorders>
              <w:top w:val="single" w:sz="2" w:space="0" w:color="000000"/>
              <w:left w:val="single" w:sz="2" w:space="0" w:color="000000"/>
              <w:bottom w:val="single" w:sz="2" w:space="0" w:color="000000"/>
              <w:right w:val="single" w:sz="2" w:space="0" w:color="000000"/>
            </w:tcBorders>
          </w:tcPr>
          <w:p w14:paraId="151A32C5"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-15.2</w:t>
            </w:r>
          </w:p>
        </w:tc>
        <w:tc>
          <w:tcPr>
            <w:tcW w:w="1843" w:type="dxa"/>
            <w:tcBorders>
              <w:top w:val="single" w:sz="2" w:space="0" w:color="000000"/>
              <w:left w:val="single" w:sz="2" w:space="0" w:color="000000"/>
              <w:bottom w:val="single" w:sz="2" w:space="0" w:color="000000"/>
              <w:right w:val="single" w:sz="2" w:space="0" w:color="000000"/>
            </w:tcBorders>
          </w:tcPr>
          <w:p w14:paraId="291A7C12"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29940 ± 250 BP</w:t>
            </w:r>
          </w:p>
          <w:p w14:paraId="78168378" w14:textId="77777777" w:rsidR="000A021C" w:rsidRPr="00D56174" w:rsidRDefault="000A021C" w:rsidP="00153A9F">
            <w:pPr>
              <w:autoSpaceDE w:val="0"/>
              <w:autoSpaceDN w:val="0"/>
              <w:adjustRightInd w:val="0"/>
              <w:spacing w:after="0" w:line="240" w:lineRule="auto"/>
              <w:rPr>
                <w:rFonts w:ascii="Times New Roman" w:hAnsi="Times New Roman" w:cs="Times New Roman"/>
                <w:lang w:val="en-US"/>
              </w:rPr>
            </w:pPr>
            <w:r w:rsidRPr="00D56174">
              <w:rPr>
                <w:rFonts w:ascii="Times New Roman" w:hAnsi="Times New Roman" w:cs="Times New Roman"/>
                <w:lang w:val="en-US"/>
              </w:rPr>
              <w:t>(OxA-30113)</w:t>
            </w:r>
          </w:p>
        </w:tc>
        <w:tc>
          <w:tcPr>
            <w:tcW w:w="1842" w:type="dxa"/>
            <w:tcBorders>
              <w:top w:val="single" w:sz="2" w:space="0" w:color="000000"/>
              <w:left w:val="single" w:sz="2" w:space="0" w:color="000000"/>
              <w:bottom w:val="single" w:sz="2" w:space="0" w:color="000000"/>
              <w:right w:val="single" w:sz="2" w:space="0" w:color="000000"/>
            </w:tcBorders>
          </w:tcPr>
          <w:p w14:paraId="12BE96FF"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1A16DC">
              <w:rPr>
                <w:rFonts w:ascii="Times New Roman" w:hAnsi="Times New Roman" w:cs="Times New Roman"/>
                <w:lang w:val="en-US"/>
              </w:rPr>
              <w:t>34514-33640 cal</w:t>
            </w:r>
            <w:r>
              <w:rPr>
                <w:rFonts w:ascii="Times New Roman" w:hAnsi="Times New Roman" w:cs="Times New Roman"/>
                <w:lang w:val="en-US"/>
              </w:rPr>
              <w:t xml:space="preserve"> </w:t>
            </w:r>
            <w:r w:rsidRPr="001A16DC">
              <w:rPr>
                <w:rFonts w:ascii="Times New Roman" w:hAnsi="Times New Roman" w:cs="Times New Roman"/>
                <w:lang w:val="en-US"/>
              </w:rPr>
              <w:t>BP (95.4%)</w:t>
            </w:r>
          </w:p>
        </w:tc>
      </w:tr>
      <w:tr w:rsidR="000A021C" w:rsidRPr="00D56174" w14:paraId="1B3F25FF" w14:textId="77777777" w:rsidTr="00153A9F">
        <w:trPr>
          <w:trHeight w:val="149"/>
        </w:trPr>
        <w:tc>
          <w:tcPr>
            <w:tcW w:w="9558" w:type="dxa"/>
            <w:gridSpan w:val="8"/>
            <w:tcBorders>
              <w:top w:val="single" w:sz="2" w:space="0" w:color="000000"/>
              <w:left w:val="single" w:sz="2" w:space="0" w:color="000000"/>
              <w:bottom w:val="single" w:sz="2" w:space="0" w:color="000000"/>
              <w:right w:val="single" w:sz="2" w:space="0" w:color="000000"/>
            </w:tcBorders>
          </w:tcPr>
          <w:p w14:paraId="617474CB" w14:textId="77777777" w:rsidR="000A021C" w:rsidRPr="00D56174" w:rsidRDefault="000A021C" w:rsidP="00153A9F">
            <w:pPr>
              <w:autoSpaceDE w:val="0"/>
              <w:autoSpaceDN w:val="0"/>
              <w:adjustRightInd w:val="0"/>
              <w:spacing w:after="0" w:line="240" w:lineRule="auto"/>
              <w:rPr>
                <w:rFonts w:ascii="Times New Roman" w:hAnsi="Times New Roman" w:cs="Times New Roman"/>
                <w:b/>
                <w:lang w:val="en-US"/>
              </w:rPr>
            </w:pPr>
            <w:r w:rsidRPr="00D56174">
              <w:rPr>
                <w:rFonts w:ascii="Times New Roman" w:hAnsi="Times New Roman" w:cs="Times New Roman"/>
                <w:b/>
                <w:lang w:val="en-US"/>
              </w:rPr>
              <w:t>Bradley Fen A Channel D</w:t>
            </w:r>
          </w:p>
          <w:p w14:paraId="4BB16ED4"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Independent age control – </w:t>
            </w:r>
            <w:r w:rsidRPr="003B163E">
              <w:rPr>
                <w:rFonts w:ascii="Times New Roman" w:hAnsi="Times New Roman" w:cs="Times New Roman"/>
                <w:b/>
                <w:lang w:val="en-US"/>
              </w:rPr>
              <w:t xml:space="preserve">radiocarbon on </w:t>
            </w:r>
            <w:r w:rsidRPr="003B163E">
              <w:rPr>
                <w:rFonts w:ascii="Times New Roman" w:hAnsi="Times New Roman" w:cs="Times New Roman"/>
                <w:b/>
                <w:i/>
                <w:lang w:val="en-US"/>
              </w:rPr>
              <w:t xml:space="preserve">Coelodonta antiquitatis </w:t>
            </w:r>
            <w:r w:rsidRPr="003B163E">
              <w:rPr>
                <w:rFonts w:ascii="Times New Roman" w:hAnsi="Times New Roman" w:cs="Times New Roman"/>
                <w:b/>
                <w:lang w:val="en-US"/>
              </w:rPr>
              <w:t xml:space="preserve">bone </w:t>
            </w:r>
            <w:r>
              <w:rPr>
                <w:rFonts w:ascii="Times New Roman" w:hAnsi="Times New Roman" w:cs="Times New Roman"/>
                <w:b/>
                <w:lang w:val="en-US"/>
              </w:rPr>
              <w:t xml:space="preserve">from location of BFA15&lt;1&gt;: 40400 </w:t>
            </w:r>
            <w:r w:rsidRPr="00394831">
              <w:rPr>
                <w:rFonts w:ascii="Times New Roman" w:eastAsia="Times New Roman" w:hAnsi="Times New Roman" w:cs="Times New Roman"/>
              </w:rPr>
              <w:t xml:space="preserve">± </w:t>
            </w:r>
            <w:r w:rsidRPr="00394831">
              <w:rPr>
                <w:rFonts w:ascii="Times New Roman" w:hAnsi="Times New Roman" w:cs="Times New Roman"/>
                <w:b/>
                <w:lang w:val="en-US"/>
              </w:rPr>
              <w:t>1200</w:t>
            </w:r>
            <w:r>
              <w:rPr>
                <w:rFonts w:ascii="Times New Roman" w:hAnsi="Times New Roman" w:cs="Times New Roman"/>
                <w:b/>
                <w:lang w:val="en-US"/>
              </w:rPr>
              <w:t xml:space="preserve"> BP (OxA-31962)</w:t>
            </w:r>
          </w:p>
          <w:p w14:paraId="70F5A81C"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D56174">
              <w:rPr>
                <w:rFonts w:ascii="Times New Roman" w:hAnsi="Times New Roman" w:cs="Times New Roman"/>
                <w:b/>
                <w:lang w:val="en-US"/>
              </w:rPr>
              <w:t xml:space="preserve">Initial bulk sample weights: BFA12&lt;2&gt; 19.6 kg; BFA12&lt;2a&gt; 23.3 kg; BFA15&lt;1&gt; </w:t>
            </w:r>
            <w:r w:rsidRPr="00D56174">
              <w:rPr>
                <w:rFonts w:ascii="Times New Roman" w:hAnsi="Times New Roman" w:cs="Times New Roman"/>
                <w:b/>
              </w:rPr>
              <w:t>44.6 kg</w:t>
            </w:r>
          </w:p>
        </w:tc>
      </w:tr>
      <w:tr w:rsidR="000A021C" w:rsidRPr="003953C5" w14:paraId="1EC04FC0"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60A169CC" w14:textId="77777777" w:rsidR="000A021C" w:rsidRPr="003953C5" w:rsidRDefault="000A021C" w:rsidP="00153A9F">
            <w:pPr>
              <w:spacing w:after="0" w:line="240" w:lineRule="auto"/>
              <w:rPr>
                <w:rFonts w:ascii="Times New Roman" w:hAnsi="Times New Roman" w:cs="Times New Roman"/>
                <w:lang w:val="en-US"/>
              </w:rPr>
            </w:pPr>
            <w:r w:rsidRPr="003953C5">
              <w:rPr>
                <w:rFonts w:ascii="Times New Roman" w:hAnsi="Times New Roman" w:cs="Times New Roman"/>
                <w:lang w:val="en-US"/>
              </w:rPr>
              <w:t>BFA15&lt;1&gt;</w:t>
            </w:r>
          </w:p>
          <w:p w14:paraId="2B649FDC" w14:textId="77777777" w:rsidR="000A021C" w:rsidRDefault="000A021C" w:rsidP="00153A9F">
            <w:pPr>
              <w:spacing w:after="0" w:line="240" w:lineRule="auto"/>
              <w:rPr>
                <w:rFonts w:ascii="Times New Roman" w:hAnsi="Times New Roman" w:cs="Times New Roman"/>
                <w:lang w:val="en-US"/>
              </w:rPr>
            </w:pPr>
            <w:r w:rsidRPr="003953C5">
              <w:rPr>
                <w:rFonts w:ascii="Times New Roman" w:hAnsi="Times New Roman" w:cs="Times New Roman"/>
                <w:lang w:val="en-US"/>
              </w:rPr>
              <w:t xml:space="preserve">Trigonous </w:t>
            </w:r>
            <w:r w:rsidRPr="003953C5">
              <w:rPr>
                <w:rFonts w:ascii="Times New Roman" w:hAnsi="Times New Roman" w:cs="Times New Roman"/>
                <w:i/>
                <w:lang w:val="en-US"/>
              </w:rPr>
              <w:t>Carex</w:t>
            </w:r>
            <w:r>
              <w:rPr>
                <w:rFonts w:ascii="Times New Roman" w:hAnsi="Times New Roman" w:cs="Times New Roman"/>
                <w:i/>
                <w:lang w:val="en-US"/>
              </w:rPr>
              <w:t xml:space="preserve"> </w:t>
            </w:r>
            <w:r>
              <w:rPr>
                <w:rFonts w:ascii="Times New Roman" w:hAnsi="Times New Roman" w:cs="Times New Roman"/>
                <w:lang w:val="en-US"/>
              </w:rPr>
              <w:t>– 18 seeds, 7 mg</w:t>
            </w:r>
          </w:p>
          <w:p w14:paraId="4E559236" w14:textId="77777777" w:rsidR="000A021C" w:rsidRDefault="000A021C" w:rsidP="00153A9F">
            <w:pPr>
              <w:spacing w:after="0" w:line="240" w:lineRule="auto"/>
              <w:rPr>
                <w:rFonts w:ascii="Times New Roman" w:hAnsi="Times New Roman" w:cs="Times New Roman"/>
                <w:lang w:val="en-US"/>
              </w:rPr>
            </w:pPr>
          </w:p>
          <w:p w14:paraId="43D712E9" w14:textId="77777777" w:rsidR="000A021C" w:rsidRPr="00FC6AEC" w:rsidRDefault="000A021C" w:rsidP="00153A9F">
            <w:pPr>
              <w:spacing w:after="0" w:line="240" w:lineRule="auto"/>
              <w:rPr>
                <w:rFonts w:ascii="Times New Roman" w:hAnsi="Times New Roman" w:cs="Times New Roman"/>
                <w:lang w:val="en-US"/>
              </w:rPr>
            </w:pPr>
            <w:r>
              <w:rPr>
                <w:rFonts w:ascii="Times New Roman" w:hAnsi="Times New Roman" w:cs="Times New Roman"/>
                <w:lang w:val="en-US"/>
              </w:rPr>
              <w:t>1.7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2CFD40B3"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2.1</w:t>
            </w:r>
          </w:p>
        </w:tc>
        <w:tc>
          <w:tcPr>
            <w:tcW w:w="1134" w:type="dxa"/>
            <w:tcBorders>
              <w:top w:val="single" w:sz="2" w:space="0" w:color="000000"/>
              <w:left w:val="single" w:sz="2" w:space="0" w:color="000000"/>
              <w:bottom w:val="single" w:sz="2" w:space="0" w:color="000000"/>
              <w:right w:val="single" w:sz="2" w:space="0" w:color="000000"/>
            </w:tcBorders>
            <w:vAlign w:val="bottom"/>
          </w:tcPr>
          <w:p w14:paraId="0AA7D485" w14:textId="77777777" w:rsidR="000A021C" w:rsidRPr="00635984" w:rsidRDefault="000A021C" w:rsidP="00153A9F">
            <w:pPr>
              <w:spacing w:after="0" w:line="240" w:lineRule="auto"/>
              <w:rPr>
                <w:rFonts w:ascii="Times New Roman" w:eastAsia="Times New Roman" w:hAnsi="Times New Roman" w:cs="Times New Roman"/>
              </w:rPr>
            </w:pPr>
            <w:r w:rsidRPr="00635984">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63909C5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48.5</w:t>
            </w:r>
          </w:p>
        </w:tc>
        <w:tc>
          <w:tcPr>
            <w:tcW w:w="708" w:type="dxa"/>
            <w:tcBorders>
              <w:top w:val="single" w:sz="2" w:space="0" w:color="000000"/>
              <w:left w:val="single" w:sz="2" w:space="0" w:color="000000"/>
              <w:bottom w:val="single" w:sz="2" w:space="0" w:color="000000"/>
              <w:right w:val="single" w:sz="2" w:space="0" w:color="000000"/>
            </w:tcBorders>
            <w:vAlign w:val="bottom"/>
          </w:tcPr>
          <w:p w14:paraId="3DCAFEB7"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Pr>
                <w:rFonts w:ascii="Times New Roman" w:eastAsia="Times New Roman" w:hAnsi="Times New Roman" w:cs="Times New Roman"/>
              </w:rPr>
              <w:t>46.9</w:t>
            </w:r>
          </w:p>
        </w:tc>
        <w:tc>
          <w:tcPr>
            <w:tcW w:w="851" w:type="dxa"/>
            <w:tcBorders>
              <w:top w:val="single" w:sz="2" w:space="0" w:color="000000"/>
              <w:left w:val="single" w:sz="2" w:space="0" w:color="000000"/>
              <w:bottom w:val="single" w:sz="2" w:space="0" w:color="000000"/>
              <w:right w:val="single" w:sz="2" w:space="0" w:color="000000"/>
            </w:tcBorders>
            <w:vAlign w:val="bottom"/>
          </w:tcPr>
          <w:p w14:paraId="2F9A7A0A"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-26.3</w:t>
            </w:r>
          </w:p>
        </w:tc>
        <w:tc>
          <w:tcPr>
            <w:tcW w:w="1843" w:type="dxa"/>
            <w:tcBorders>
              <w:top w:val="single" w:sz="2" w:space="0" w:color="000000"/>
              <w:left w:val="single" w:sz="2" w:space="0" w:color="000000"/>
              <w:bottom w:val="single" w:sz="2" w:space="0" w:color="000000"/>
              <w:right w:val="single" w:sz="2" w:space="0" w:color="000000"/>
            </w:tcBorders>
            <w:vAlign w:val="bottom"/>
          </w:tcPr>
          <w:p w14:paraId="54489704"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37900 ± 2000 BP</w:t>
            </w:r>
          </w:p>
          <w:p w14:paraId="7FD655EE"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OxA-X-2627-55</w:t>
            </w:r>
          </w:p>
        </w:tc>
        <w:tc>
          <w:tcPr>
            <w:tcW w:w="1842" w:type="dxa"/>
            <w:tcBorders>
              <w:top w:val="single" w:sz="2" w:space="0" w:color="000000"/>
              <w:left w:val="single" w:sz="2" w:space="0" w:color="000000"/>
              <w:bottom w:val="single" w:sz="2" w:space="0" w:color="000000"/>
              <w:right w:val="single" w:sz="2" w:space="0" w:color="000000"/>
            </w:tcBorders>
            <w:vAlign w:val="bottom"/>
          </w:tcPr>
          <w:p w14:paraId="5CAB97BA"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 xml:space="preserve">47347-38839 cal BP (95.4%) </w:t>
            </w:r>
          </w:p>
          <w:p w14:paraId="3DE8959C" w14:textId="77777777" w:rsidR="000A021C" w:rsidRPr="005B34FC" w:rsidRDefault="000A021C" w:rsidP="00153A9F">
            <w:pPr>
              <w:spacing w:after="0" w:line="240" w:lineRule="auto"/>
              <w:rPr>
                <w:rFonts w:ascii="Times New Roman" w:eastAsia="Times New Roman" w:hAnsi="Times New Roman" w:cs="Times New Roman"/>
              </w:rPr>
            </w:pPr>
          </w:p>
        </w:tc>
      </w:tr>
      <w:tr w:rsidR="000A021C" w:rsidRPr="003953C5" w14:paraId="00B65659" w14:textId="77777777" w:rsidTr="00153A9F">
        <w:trPr>
          <w:trHeight w:val="149"/>
        </w:trPr>
        <w:tc>
          <w:tcPr>
            <w:tcW w:w="1620" w:type="dxa"/>
            <w:vMerge/>
            <w:tcBorders>
              <w:left w:val="single" w:sz="2" w:space="0" w:color="000000"/>
              <w:right w:val="single" w:sz="2" w:space="0" w:color="000000"/>
            </w:tcBorders>
            <w:vAlign w:val="bottom"/>
          </w:tcPr>
          <w:p w14:paraId="52C03691"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2FA2CE5"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2.1</w:t>
            </w:r>
          </w:p>
        </w:tc>
        <w:tc>
          <w:tcPr>
            <w:tcW w:w="1134" w:type="dxa"/>
            <w:tcBorders>
              <w:top w:val="single" w:sz="2" w:space="0" w:color="000000"/>
              <w:left w:val="single" w:sz="2" w:space="0" w:color="000000"/>
              <w:bottom w:val="single" w:sz="2" w:space="0" w:color="000000"/>
              <w:right w:val="single" w:sz="2" w:space="0" w:color="000000"/>
            </w:tcBorders>
            <w:vAlign w:val="bottom"/>
          </w:tcPr>
          <w:p w14:paraId="42992D53" w14:textId="77777777" w:rsidR="000A021C" w:rsidRPr="00635984" w:rsidRDefault="000A021C" w:rsidP="00153A9F">
            <w:pPr>
              <w:spacing w:after="0" w:line="240" w:lineRule="auto"/>
              <w:rPr>
                <w:rFonts w:ascii="Times New Roman" w:eastAsia="Times New Roman" w:hAnsi="Times New Roman" w:cs="Times New Roman"/>
              </w:rPr>
            </w:pPr>
            <w:r w:rsidRPr="00635984">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096CA4B8"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53.3</w:t>
            </w:r>
          </w:p>
        </w:tc>
        <w:tc>
          <w:tcPr>
            <w:tcW w:w="708" w:type="dxa"/>
            <w:tcBorders>
              <w:top w:val="single" w:sz="2" w:space="0" w:color="000000"/>
              <w:left w:val="single" w:sz="2" w:space="0" w:color="000000"/>
              <w:bottom w:val="single" w:sz="2" w:space="0" w:color="000000"/>
              <w:right w:val="single" w:sz="2" w:space="0" w:color="000000"/>
            </w:tcBorders>
            <w:vAlign w:val="bottom"/>
          </w:tcPr>
          <w:p w14:paraId="27F7D8F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Pr>
                <w:rFonts w:ascii="Times New Roman" w:eastAsia="Times New Roman" w:hAnsi="Times New Roman" w:cs="Times New Roman"/>
              </w:rPr>
              <w:t>48.0</w:t>
            </w:r>
          </w:p>
        </w:tc>
        <w:tc>
          <w:tcPr>
            <w:tcW w:w="851" w:type="dxa"/>
            <w:tcBorders>
              <w:top w:val="single" w:sz="2" w:space="0" w:color="000000"/>
              <w:left w:val="single" w:sz="2" w:space="0" w:color="000000"/>
              <w:bottom w:val="single" w:sz="2" w:space="0" w:color="000000"/>
              <w:right w:val="single" w:sz="2" w:space="0" w:color="000000"/>
            </w:tcBorders>
            <w:vAlign w:val="bottom"/>
          </w:tcPr>
          <w:p w14:paraId="6A4B8FC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-27.6</w:t>
            </w:r>
          </w:p>
        </w:tc>
        <w:tc>
          <w:tcPr>
            <w:tcW w:w="1843" w:type="dxa"/>
            <w:tcBorders>
              <w:top w:val="single" w:sz="2" w:space="0" w:color="000000"/>
              <w:left w:val="single" w:sz="2" w:space="0" w:color="000000"/>
              <w:bottom w:val="single" w:sz="2" w:space="0" w:color="000000"/>
              <w:right w:val="single" w:sz="2" w:space="0" w:color="000000"/>
            </w:tcBorders>
            <w:vAlign w:val="bottom"/>
          </w:tcPr>
          <w:p w14:paraId="6FD80F39"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41400 ± 2700 BP</w:t>
            </w:r>
          </w:p>
          <w:p w14:paraId="4ECCEB8D"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OxA-32033</w:t>
            </w:r>
          </w:p>
        </w:tc>
        <w:tc>
          <w:tcPr>
            <w:tcW w:w="1842" w:type="dxa"/>
            <w:tcBorders>
              <w:top w:val="single" w:sz="2" w:space="0" w:color="000000"/>
              <w:left w:val="single" w:sz="2" w:space="0" w:color="000000"/>
              <w:bottom w:val="single" w:sz="2" w:space="0" w:color="000000"/>
              <w:right w:val="single" w:sz="2" w:space="0" w:color="000000"/>
            </w:tcBorders>
            <w:vAlign w:val="bottom"/>
          </w:tcPr>
          <w:p w14:paraId="26756527"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49948-42450 cal BP (95.4%) – out of range</w:t>
            </w:r>
          </w:p>
        </w:tc>
      </w:tr>
      <w:tr w:rsidR="000A021C" w:rsidRPr="003953C5" w14:paraId="452510C7" w14:textId="77777777" w:rsidTr="00153A9F">
        <w:trPr>
          <w:trHeight w:val="149"/>
        </w:trPr>
        <w:tc>
          <w:tcPr>
            <w:tcW w:w="1620" w:type="dxa"/>
            <w:vMerge/>
            <w:tcBorders>
              <w:left w:val="single" w:sz="2" w:space="0" w:color="000000"/>
              <w:bottom w:val="single" w:sz="2" w:space="0" w:color="000000"/>
              <w:right w:val="single" w:sz="2" w:space="0" w:color="000000"/>
            </w:tcBorders>
            <w:vAlign w:val="bottom"/>
          </w:tcPr>
          <w:p w14:paraId="6E1B4B41"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2822DBED"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2.7</w:t>
            </w:r>
          </w:p>
        </w:tc>
        <w:tc>
          <w:tcPr>
            <w:tcW w:w="1134" w:type="dxa"/>
            <w:tcBorders>
              <w:top w:val="single" w:sz="2" w:space="0" w:color="000000"/>
              <w:left w:val="single" w:sz="2" w:space="0" w:color="000000"/>
              <w:bottom w:val="single" w:sz="2" w:space="0" w:color="000000"/>
              <w:right w:val="single" w:sz="2" w:space="0" w:color="000000"/>
            </w:tcBorders>
            <w:vAlign w:val="bottom"/>
          </w:tcPr>
          <w:p w14:paraId="5C5BD3E9" w14:textId="77777777" w:rsidR="000A021C" w:rsidRPr="00635984" w:rsidRDefault="000A021C" w:rsidP="00153A9F">
            <w:pPr>
              <w:spacing w:after="0" w:line="240" w:lineRule="auto"/>
              <w:rPr>
                <w:rFonts w:ascii="Times New Roman" w:eastAsia="Times New Roman" w:hAnsi="Times New Roman" w:cs="Times New Roman"/>
              </w:rPr>
            </w:pPr>
            <w:r w:rsidRPr="00635984">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49DD700E"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38.3</w:t>
            </w:r>
          </w:p>
        </w:tc>
        <w:tc>
          <w:tcPr>
            <w:tcW w:w="708" w:type="dxa"/>
            <w:tcBorders>
              <w:top w:val="single" w:sz="2" w:space="0" w:color="000000"/>
              <w:left w:val="single" w:sz="2" w:space="0" w:color="000000"/>
              <w:bottom w:val="single" w:sz="2" w:space="0" w:color="000000"/>
              <w:right w:val="single" w:sz="2" w:space="0" w:color="000000"/>
            </w:tcBorders>
            <w:vAlign w:val="bottom"/>
          </w:tcPr>
          <w:p w14:paraId="4F209DD4"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Pr>
                <w:rFonts w:ascii="Times New Roman" w:eastAsia="Times New Roman" w:hAnsi="Times New Roman" w:cs="Times New Roman"/>
              </w:rPr>
              <w:t>46.6</w:t>
            </w:r>
          </w:p>
        </w:tc>
        <w:tc>
          <w:tcPr>
            <w:tcW w:w="851" w:type="dxa"/>
            <w:tcBorders>
              <w:top w:val="single" w:sz="2" w:space="0" w:color="000000"/>
              <w:left w:val="single" w:sz="2" w:space="0" w:color="000000"/>
              <w:bottom w:val="single" w:sz="2" w:space="0" w:color="000000"/>
              <w:right w:val="single" w:sz="2" w:space="0" w:color="000000"/>
            </w:tcBorders>
            <w:vAlign w:val="bottom"/>
          </w:tcPr>
          <w:p w14:paraId="3153B891"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-27.3</w:t>
            </w:r>
          </w:p>
        </w:tc>
        <w:tc>
          <w:tcPr>
            <w:tcW w:w="1843" w:type="dxa"/>
            <w:tcBorders>
              <w:top w:val="single" w:sz="2" w:space="0" w:color="000000"/>
              <w:left w:val="single" w:sz="2" w:space="0" w:color="000000"/>
              <w:bottom w:val="single" w:sz="2" w:space="0" w:color="000000"/>
              <w:right w:val="single" w:sz="2" w:space="0" w:color="000000"/>
            </w:tcBorders>
            <w:vAlign w:val="bottom"/>
          </w:tcPr>
          <w:p w14:paraId="73DC5163"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40300 ± 2700 BP</w:t>
            </w:r>
          </w:p>
          <w:p w14:paraId="662B4470"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OxA-X-2627-56</w:t>
            </w:r>
          </w:p>
        </w:tc>
        <w:tc>
          <w:tcPr>
            <w:tcW w:w="1842" w:type="dxa"/>
            <w:tcBorders>
              <w:top w:val="single" w:sz="2" w:space="0" w:color="000000"/>
              <w:left w:val="single" w:sz="2" w:space="0" w:color="000000"/>
              <w:bottom w:val="single" w:sz="2" w:space="0" w:color="000000"/>
              <w:right w:val="single" w:sz="2" w:space="0" w:color="000000"/>
            </w:tcBorders>
            <w:vAlign w:val="bottom"/>
          </w:tcPr>
          <w:p w14:paraId="24ED7819"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49892-41512 cal BP (95.4%) – out of range</w:t>
            </w:r>
          </w:p>
        </w:tc>
      </w:tr>
      <w:tr w:rsidR="000A021C" w:rsidRPr="003953C5" w14:paraId="4CB0A41A" w14:textId="77777777" w:rsidTr="00153A9F">
        <w:trPr>
          <w:trHeight w:val="149"/>
        </w:trPr>
        <w:tc>
          <w:tcPr>
            <w:tcW w:w="1620" w:type="dxa"/>
            <w:vMerge w:val="restart"/>
            <w:tcBorders>
              <w:top w:val="single" w:sz="2" w:space="0" w:color="000000"/>
              <w:left w:val="single" w:sz="2" w:space="0" w:color="000000"/>
              <w:bottom w:val="single" w:sz="4" w:space="0" w:color="auto"/>
              <w:right w:val="single" w:sz="2" w:space="0" w:color="000000"/>
            </w:tcBorders>
            <w:vAlign w:val="bottom"/>
          </w:tcPr>
          <w:p w14:paraId="3A0176E3" w14:textId="77777777" w:rsidR="000A021C" w:rsidRPr="003953C5" w:rsidRDefault="000A021C" w:rsidP="00153A9F">
            <w:pPr>
              <w:spacing w:after="0" w:line="240" w:lineRule="auto"/>
              <w:rPr>
                <w:rFonts w:ascii="Times New Roman" w:hAnsi="Times New Roman" w:cs="Times New Roman"/>
                <w:lang w:val="en-US"/>
              </w:rPr>
            </w:pPr>
            <w:r w:rsidRPr="003953C5">
              <w:rPr>
                <w:rFonts w:ascii="Times New Roman" w:hAnsi="Times New Roman" w:cs="Times New Roman"/>
                <w:lang w:val="en-US"/>
              </w:rPr>
              <w:t>BFA15&lt;1&gt;</w:t>
            </w:r>
          </w:p>
          <w:p w14:paraId="653ABF13" w14:textId="77777777" w:rsidR="000A021C" w:rsidRDefault="000A021C" w:rsidP="00153A9F">
            <w:pPr>
              <w:spacing w:after="0" w:line="240" w:lineRule="auto"/>
              <w:rPr>
                <w:rFonts w:ascii="Times New Roman" w:hAnsi="Times New Roman" w:cs="Times New Roman"/>
                <w:lang w:val="en-US"/>
              </w:rPr>
            </w:pPr>
            <w:r>
              <w:rPr>
                <w:rFonts w:ascii="Times New Roman" w:hAnsi="Times New Roman" w:cs="Times New Roman"/>
                <w:i/>
                <w:lang w:val="en-US"/>
              </w:rPr>
              <w:t xml:space="preserve">Potamageton </w:t>
            </w:r>
            <w:r>
              <w:rPr>
                <w:rFonts w:ascii="Times New Roman" w:hAnsi="Times New Roman" w:cs="Times New Roman"/>
                <w:lang w:val="en-US"/>
              </w:rPr>
              <w:t>– 166 seeds, 131 mg</w:t>
            </w:r>
          </w:p>
          <w:p w14:paraId="19C1293A" w14:textId="77777777" w:rsidR="000A021C" w:rsidRDefault="000A021C" w:rsidP="00153A9F">
            <w:pPr>
              <w:spacing w:after="0" w:line="240" w:lineRule="auto"/>
              <w:rPr>
                <w:rFonts w:ascii="Times New Roman" w:hAnsi="Times New Roman" w:cs="Times New Roman"/>
                <w:lang w:val="en-US"/>
              </w:rPr>
            </w:pPr>
          </w:p>
          <w:p w14:paraId="22574A13" w14:textId="77777777" w:rsidR="000A021C" w:rsidRPr="00FC6AEC" w:rsidRDefault="000A021C" w:rsidP="00153A9F">
            <w:pPr>
              <w:spacing w:after="0" w:line="240" w:lineRule="auto"/>
              <w:rPr>
                <w:rFonts w:ascii="Times New Roman" w:hAnsi="Times New Roman" w:cs="Times New Roman"/>
                <w:lang w:val="en-US"/>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09C170A1"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8.9</w:t>
            </w:r>
          </w:p>
        </w:tc>
        <w:tc>
          <w:tcPr>
            <w:tcW w:w="1134" w:type="dxa"/>
            <w:tcBorders>
              <w:top w:val="single" w:sz="2" w:space="0" w:color="000000"/>
              <w:left w:val="single" w:sz="2" w:space="0" w:color="000000"/>
              <w:bottom w:val="single" w:sz="2" w:space="0" w:color="000000"/>
              <w:right w:val="single" w:sz="2" w:space="0" w:color="000000"/>
            </w:tcBorders>
            <w:vAlign w:val="bottom"/>
          </w:tcPr>
          <w:p w14:paraId="5D0A8D07" w14:textId="77777777" w:rsidR="000A021C" w:rsidRPr="001E48AD" w:rsidRDefault="000A021C" w:rsidP="00153A9F">
            <w:pPr>
              <w:spacing w:after="0" w:line="240" w:lineRule="auto"/>
              <w:rPr>
                <w:rFonts w:ascii="Times New Roman" w:eastAsia="Times New Roman" w:hAnsi="Times New Roman" w:cs="Times New Roman"/>
              </w:rPr>
            </w:pPr>
            <w:r w:rsidRPr="001E48AD">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78D13CC0"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84.3</w:t>
            </w:r>
          </w:p>
        </w:tc>
        <w:tc>
          <w:tcPr>
            <w:tcW w:w="708" w:type="dxa"/>
            <w:tcBorders>
              <w:top w:val="single" w:sz="2" w:space="0" w:color="000000"/>
              <w:left w:val="single" w:sz="2" w:space="0" w:color="000000"/>
              <w:bottom w:val="single" w:sz="2" w:space="0" w:color="000000"/>
              <w:right w:val="single" w:sz="2" w:space="0" w:color="000000"/>
            </w:tcBorders>
            <w:vAlign w:val="bottom"/>
          </w:tcPr>
          <w:p w14:paraId="0E149195"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48.5</w:t>
            </w:r>
          </w:p>
        </w:tc>
        <w:tc>
          <w:tcPr>
            <w:tcW w:w="851" w:type="dxa"/>
            <w:tcBorders>
              <w:top w:val="single" w:sz="2" w:space="0" w:color="000000"/>
              <w:left w:val="single" w:sz="2" w:space="0" w:color="000000"/>
              <w:bottom w:val="single" w:sz="2" w:space="0" w:color="000000"/>
              <w:right w:val="single" w:sz="2" w:space="0" w:color="000000"/>
            </w:tcBorders>
            <w:vAlign w:val="bottom"/>
          </w:tcPr>
          <w:p w14:paraId="4621B01C"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-18.2</w:t>
            </w:r>
          </w:p>
        </w:tc>
        <w:tc>
          <w:tcPr>
            <w:tcW w:w="1843" w:type="dxa"/>
            <w:tcBorders>
              <w:top w:val="single" w:sz="2" w:space="0" w:color="000000"/>
              <w:left w:val="single" w:sz="2" w:space="0" w:color="000000"/>
              <w:bottom w:val="single" w:sz="2" w:space="0" w:color="000000"/>
              <w:right w:val="single" w:sz="2" w:space="0" w:color="000000"/>
            </w:tcBorders>
            <w:vAlign w:val="bottom"/>
          </w:tcPr>
          <w:p w14:paraId="156DF7BE"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44100 ± 1000 BP</w:t>
            </w:r>
          </w:p>
          <w:p w14:paraId="36C5F822"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OxA-X-2629-40</w:t>
            </w:r>
          </w:p>
        </w:tc>
        <w:tc>
          <w:tcPr>
            <w:tcW w:w="1842" w:type="dxa"/>
            <w:tcBorders>
              <w:top w:val="single" w:sz="2" w:space="0" w:color="000000"/>
              <w:left w:val="single" w:sz="2" w:space="0" w:color="000000"/>
              <w:bottom w:val="single" w:sz="2" w:space="0" w:color="000000"/>
              <w:right w:val="single" w:sz="2" w:space="0" w:color="000000"/>
            </w:tcBorders>
            <w:vAlign w:val="bottom"/>
          </w:tcPr>
          <w:p w14:paraId="63CD0E76"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Beyond curve – out of range</w:t>
            </w:r>
          </w:p>
        </w:tc>
      </w:tr>
      <w:tr w:rsidR="000A021C" w:rsidRPr="003953C5" w14:paraId="3AEFCD49"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2F944E1E"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6785921D"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9.2</w:t>
            </w:r>
          </w:p>
        </w:tc>
        <w:tc>
          <w:tcPr>
            <w:tcW w:w="1134" w:type="dxa"/>
            <w:tcBorders>
              <w:top w:val="single" w:sz="2" w:space="0" w:color="000000"/>
              <w:left w:val="single" w:sz="2" w:space="0" w:color="000000"/>
              <w:bottom w:val="single" w:sz="2" w:space="0" w:color="000000"/>
              <w:right w:val="single" w:sz="2" w:space="0" w:color="000000"/>
            </w:tcBorders>
            <w:vAlign w:val="bottom"/>
          </w:tcPr>
          <w:p w14:paraId="0A434BBD" w14:textId="77777777" w:rsidR="000A021C" w:rsidRPr="001E48AD" w:rsidRDefault="000A021C" w:rsidP="00153A9F">
            <w:pPr>
              <w:spacing w:after="0" w:line="240" w:lineRule="auto"/>
              <w:rPr>
                <w:rFonts w:ascii="Times New Roman" w:eastAsia="Times New Roman" w:hAnsi="Times New Roman" w:cs="Times New Roman"/>
              </w:rPr>
            </w:pPr>
            <w:r w:rsidRPr="001E48AD">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52BD460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81.3</w:t>
            </w:r>
          </w:p>
        </w:tc>
        <w:tc>
          <w:tcPr>
            <w:tcW w:w="708" w:type="dxa"/>
            <w:tcBorders>
              <w:top w:val="single" w:sz="2" w:space="0" w:color="000000"/>
              <w:left w:val="single" w:sz="2" w:space="0" w:color="000000"/>
              <w:bottom w:val="single" w:sz="2" w:space="0" w:color="000000"/>
              <w:right w:val="single" w:sz="2" w:space="0" w:color="000000"/>
            </w:tcBorders>
            <w:vAlign w:val="bottom"/>
          </w:tcPr>
          <w:p w14:paraId="42349FD6"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48.5</w:t>
            </w:r>
          </w:p>
        </w:tc>
        <w:tc>
          <w:tcPr>
            <w:tcW w:w="851" w:type="dxa"/>
            <w:tcBorders>
              <w:top w:val="single" w:sz="2" w:space="0" w:color="000000"/>
              <w:left w:val="single" w:sz="2" w:space="0" w:color="000000"/>
              <w:bottom w:val="single" w:sz="2" w:space="0" w:color="000000"/>
              <w:right w:val="single" w:sz="2" w:space="0" w:color="000000"/>
            </w:tcBorders>
            <w:vAlign w:val="bottom"/>
          </w:tcPr>
          <w:p w14:paraId="77E4A30A"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-18.3</w:t>
            </w:r>
          </w:p>
        </w:tc>
        <w:tc>
          <w:tcPr>
            <w:tcW w:w="1843" w:type="dxa"/>
            <w:tcBorders>
              <w:top w:val="single" w:sz="2" w:space="0" w:color="000000"/>
              <w:left w:val="single" w:sz="2" w:space="0" w:color="000000"/>
              <w:bottom w:val="single" w:sz="2" w:space="0" w:color="000000"/>
              <w:right w:val="single" w:sz="2" w:space="0" w:color="000000"/>
            </w:tcBorders>
            <w:vAlign w:val="bottom"/>
          </w:tcPr>
          <w:p w14:paraId="194FAFB8"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44900 ± 1100 BP OxA-32108</w:t>
            </w:r>
          </w:p>
        </w:tc>
        <w:tc>
          <w:tcPr>
            <w:tcW w:w="1842" w:type="dxa"/>
            <w:tcBorders>
              <w:top w:val="single" w:sz="2" w:space="0" w:color="000000"/>
              <w:left w:val="single" w:sz="2" w:space="0" w:color="000000"/>
              <w:bottom w:val="single" w:sz="2" w:space="0" w:color="000000"/>
              <w:right w:val="single" w:sz="2" w:space="0" w:color="000000"/>
            </w:tcBorders>
            <w:vAlign w:val="bottom"/>
          </w:tcPr>
          <w:p w14:paraId="2114EDB4"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Beyond curve – out of range</w:t>
            </w:r>
          </w:p>
        </w:tc>
      </w:tr>
      <w:tr w:rsidR="000A021C" w:rsidRPr="003953C5" w14:paraId="7878987F"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1CA33A85" w14:textId="77777777" w:rsidR="000A021C" w:rsidRPr="003953C5"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D08C15B"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9.2</w:t>
            </w:r>
          </w:p>
        </w:tc>
        <w:tc>
          <w:tcPr>
            <w:tcW w:w="1134" w:type="dxa"/>
            <w:tcBorders>
              <w:top w:val="single" w:sz="2" w:space="0" w:color="000000"/>
              <w:left w:val="single" w:sz="2" w:space="0" w:color="000000"/>
              <w:bottom w:val="single" w:sz="2" w:space="0" w:color="000000"/>
              <w:right w:val="single" w:sz="2" w:space="0" w:color="000000"/>
            </w:tcBorders>
            <w:vAlign w:val="bottom"/>
          </w:tcPr>
          <w:p w14:paraId="13EE8D03" w14:textId="77777777" w:rsidR="000A021C" w:rsidRPr="001E48AD" w:rsidRDefault="000A021C" w:rsidP="00153A9F">
            <w:pPr>
              <w:spacing w:after="0" w:line="240" w:lineRule="auto"/>
              <w:rPr>
                <w:rFonts w:ascii="Times New Roman" w:eastAsia="Times New Roman" w:hAnsi="Times New Roman" w:cs="Times New Roman"/>
              </w:rPr>
            </w:pPr>
            <w:r w:rsidRPr="001E48AD">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41A47479"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70.1</w:t>
            </w:r>
          </w:p>
        </w:tc>
        <w:tc>
          <w:tcPr>
            <w:tcW w:w="708" w:type="dxa"/>
            <w:tcBorders>
              <w:top w:val="single" w:sz="2" w:space="0" w:color="000000"/>
              <w:left w:val="single" w:sz="2" w:space="0" w:color="000000"/>
              <w:bottom w:val="single" w:sz="2" w:space="0" w:color="000000"/>
              <w:right w:val="single" w:sz="2" w:space="0" w:color="000000"/>
            </w:tcBorders>
            <w:vAlign w:val="bottom"/>
          </w:tcPr>
          <w:p w14:paraId="5D150B44"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50.9</w:t>
            </w:r>
          </w:p>
        </w:tc>
        <w:tc>
          <w:tcPr>
            <w:tcW w:w="851" w:type="dxa"/>
            <w:tcBorders>
              <w:top w:val="single" w:sz="2" w:space="0" w:color="000000"/>
              <w:left w:val="single" w:sz="2" w:space="0" w:color="000000"/>
              <w:bottom w:val="single" w:sz="2" w:space="0" w:color="000000"/>
              <w:right w:val="single" w:sz="2" w:space="0" w:color="000000"/>
            </w:tcBorders>
            <w:vAlign w:val="bottom"/>
          </w:tcPr>
          <w:p w14:paraId="0B5E0A38" w14:textId="77777777" w:rsidR="000A021C" w:rsidRPr="001A16DC" w:rsidRDefault="000A021C" w:rsidP="00153A9F">
            <w:pPr>
              <w:keepNext/>
              <w:keepLines/>
              <w:spacing w:before="200" w:after="0" w:line="240" w:lineRule="auto"/>
              <w:outlineLvl w:val="5"/>
              <w:rPr>
                <w:rFonts w:ascii="Times New Roman" w:eastAsia="Times New Roman" w:hAnsi="Times New Roman" w:cs="Times New Roman"/>
              </w:rPr>
            </w:pPr>
            <w:r w:rsidRPr="001A16DC">
              <w:rPr>
                <w:rFonts w:ascii="Times New Roman" w:eastAsia="Times New Roman" w:hAnsi="Times New Roman" w:cs="Times New Roman"/>
              </w:rPr>
              <w:t>-18.3</w:t>
            </w:r>
          </w:p>
        </w:tc>
        <w:tc>
          <w:tcPr>
            <w:tcW w:w="1843" w:type="dxa"/>
            <w:tcBorders>
              <w:top w:val="single" w:sz="2" w:space="0" w:color="000000"/>
              <w:left w:val="single" w:sz="2" w:space="0" w:color="000000"/>
              <w:bottom w:val="single" w:sz="2" w:space="0" w:color="000000"/>
              <w:right w:val="single" w:sz="2" w:space="0" w:color="000000"/>
            </w:tcBorders>
            <w:vAlign w:val="bottom"/>
          </w:tcPr>
          <w:p w14:paraId="31BACA01"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45200 ± 1100 BP</w:t>
            </w:r>
          </w:p>
          <w:p w14:paraId="65E46306" w14:textId="77777777" w:rsidR="000A021C" w:rsidRPr="005B34FC" w:rsidRDefault="000A021C" w:rsidP="00153A9F">
            <w:pPr>
              <w:keepNext/>
              <w:keepLines/>
              <w:spacing w:before="200" w:after="0" w:line="240" w:lineRule="auto"/>
              <w:outlineLvl w:val="5"/>
              <w:rPr>
                <w:rFonts w:ascii="Times New Roman" w:eastAsia="Times New Roman" w:hAnsi="Times New Roman" w:cs="Times New Roman"/>
              </w:rPr>
            </w:pPr>
            <w:r w:rsidRPr="005B34FC">
              <w:rPr>
                <w:rFonts w:ascii="Times New Roman" w:eastAsia="Times New Roman" w:hAnsi="Times New Roman" w:cs="Times New Roman"/>
              </w:rPr>
              <w:t>OxA-X-2629-39</w:t>
            </w:r>
          </w:p>
        </w:tc>
        <w:tc>
          <w:tcPr>
            <w:tcW w:w="1842" w:type="dxa"/>
            <w:tcBorders>
              <w:top w:val="single" w:sz="2" w:space="0" w:color="000000"/>
              <w:left w:val="single" w:sz="2" w:space="0" w:color="000000"/>
              <w:bottom w:val="single" w:sz="2" w:space="0" w:color="000000"/>
              <w:right w:val="single" w:sz="2" w:space="0" w:color="000000"/>
            </w:tcBorders>
            <w:vAlign w:val="bottom"/>
          </w:tcPr>
          <w:p w14:paraId="05B7D525" w14:textId="77777777" w:rsidR="000A021C" w:rsidRPr="005B34FC" w:rsidRDefault="000A021C" w:rsidP="00153A9F">
            <w:pPr>
              <w:spacing w:after="0" w:line="240" w:lineRule="auto"/>
              <w:rPr>
                <w:rFonts w:ascii="Times New Roman" w:eastAsia="Times New Roman" w:hAnsi="Times New Roman" w:cs="Times New Roman"/>
              </w:rPr>
            </w:pPr>
            <w:r w:rsidRPr="005B34FC">
              <w:rPr>
                <w:rFonts w:ascii="Times New Roman" w:eastAsia="Times New Roman" w:hAnsi="Times New Roman" w:cs="Times New Roman"/>
              </w:rPr>
              <w:t>Beyond curve – out of range</w:t>
            </w:r>
          </w:p>
        </w:tc>
      </w:tr>
    </w:tbl>
    <w:p w14:paraId="457F38D9" w14:textId="77777777" w:rsidR="000A021C" w:rsidRPr="003953C5" w:rsidRDefault="000A021C" w:rsidP="000A021C">
      <w:pPr>
        <w:spacing w:after="0" w:line="240" w:lineRule="auto"/>
        <w:contextualSpacing/>
        <w:rPr>
          <w:rFonts w:ascii="Times New Roman" w:hAnsi="Times New Roman" w:cs="Times New Roman"/>
          <w:b/>
          <w:sz w:val="24"/>
          <w:szCs w:val="24"/>
        </w:rPr>
      </w:pPr>
      <w:r w:rsidRPr="003953C5">
        <w:rPr>
          <w:rFonts w:ascii="Times New Roman" w:hAnsi="Times New Roman" w:cs="Times New Roman"/>
          <w:b/>
          <w:sz w:val="24"/>
          <w:szCs w:val="24"/>
        </w:rPr>
        <w:br w:type="textWrapping" w:clear="all"/>
      </w:r>
      <w:r>
        <w:rPr>
          <w:rFonts w:ascii="Times New Roman" w:hAnsi="Times New Roman" w:cs="Times New Roman"/>
          <w:b/>
          <w:sz w:val="24"/>
          <w:szCs w:val="24"/>
        </w:rPr>
        <w:t>Table 3</w:t>
      </w:r>
      <w:r w:rsidRPr="003953C5">
        <w:rPr>
          <w:rFonts w:ascii="Times New Roman" w:hAnsi="Times New Roman" w:cs="Times New Roman"/>
          <w:b/>
          <w:sz w:val="24"/>
          <w:szCs w:val="24"/>
        </w:rPr>
        <w:t xml:space="preserve">. Results from samples within the range of the radiocarbon technique. </w:t>
      </w:r>
      <w:r>
        <w:rPr>
          <w:rFonts w:ascii="Times New Roman" w:hAnsi="Times New Roman" w:cs="Times New Roman"/>
          <w:b/>
          <w:sz w:val="24"/>
          <w:szCs w:val="24"/>
        </w:rPr>
        <w:t>B</w:t>
      </w:r>
      <w:r w:rsidRPr="003953C5">
        <w:rPr>
          <w:rFonts w:ascii="Times New Roman" w:hAnsi="Times New Roman" w:cs="Times New Roman"/>
          <w:b/>
          <w:sz w:val="24"/>
          <w:szCs w:val="24"/>
        </w:rPr>
        <w:t xml:space="preserve"> follow</w:t>
      </w:r>
      <w:r>
        <w:rPr>
          <w:rFonts w:ascii="Times New Roman" w:hAnsi="Times New Roman" w:cs="Times New Roman"/>
          <w:b/>
          <w:sz w:val="24"/>
          <w:szCs w:val="24"/>
        </w:rPr>
        <w:t>s</w:t>
      </w:r>
      <w:r w:rsidRPr="003953C5">
        <w:rPr>
          <w:rFonts w:ascii="Times New Roman" w:hAnsi="Times New Roman" w:cs="Times New Roman"/>
          <w:b/>
          <w:sz w:val="24"/>
          <w:szCs w:val="24"/>
        </w:rPr>
        <w:t xml:space="preserve"> Brock et al. (2010) and </w:t>
      </w:r>
      <w:r>
        <w:rPr>
          <w:rFonts w:ascii="Times New Roman" w:hAnsi="Times New Roman" w:cs="Times New Roman"/>
          <w:b/>
          <w:sz w:val="24"/>
          <w:szCs w:val="24"/>
        </w:rPr>
        <w:t>F</w:t>
      </w:r>
      <w:r w:rsidRPr="003953C5">
        <w:rPr>
          <w:rFonts w:ascii="Times New Roman" w:hAnsi="Times New Roman" w:cs="Times New Roman"/>
          <w:b/>
          <w:sz w:val="24"/>
          <w:szCs w:val="24"/>
        </w:rPr>
        <w:t xml:space="preserve"> follows Santos and Ormsby (2013).</w:t>
      </w:r>
      <w:r>
        <w:rPr>
          <w:rFonts w:ascii="Times New Roman" w:hAnsi="Times New Roman" w:cs="Times New Roman"/>
          <w:b/>
          <w:sz w:val="24"/>
          <w:szCs w:val="24"/>
        </w:rPr>
        <w:t xml:space="preserve"> Full details are given in Supplementary Table 1. Dates calibrated using OxCal v. 4.2.4 (Bronk Ramsey 2009) and IntCal13 (Reimer et al. 2013). OxA-X numbers are issued to research measurements using non-standard or experimental methods (see Brock et al. 2010). </w:t>
      </w:r>
    </w:p>
    <w:p w14:paraId="3CB4A849" w14:textId="77777777" w:rsidR="000A021C" w:rsidRDefault="000A021C" w:rsidP="000A021C"/>
    <w:p w14:paraId="3A5B377B" w14:textId="117C0ED3" w:rsidR="000A021C" w:rsidRDefault="000A021C">
      <w:pPr>
        <w:sectPr w:rsidR="000A021C" w:rsidSect="000A021C">
          <w:pgSz w:w="12240" w:h="15840"/>
          <w:pgMar w:top="1440" w:right="1440" w:bottom="1440" w:left="1440" w:header="720" w:footer="720" w:gutter="0"/>
          <w:cols w:space="720"/>
          <w:noEndnote/>
          <w:docGrid w:linePitch="299"/>
        </w:sectPr>
      </w:pPr>
    </w:p>
    <w:p w14:paraId="2F679845"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Supplementary Information</w:t>
      </w:r>
    </w:p>
    <w:p w14:paraId="3449526E" w14:textId="77777777" w:rsidR="000A021C" w:rsidRDefault="000A021C" w:rsidP="000A021C">
      <w:pPr>
        <w:spacing w:after="0" w:line="240" w:lineRule="auto"/>
        <w:contextualSpacing/>
        <w:jc w:val="both"/>
        <w:rPr>
          <w:rFonts w:ascii="Times New Roman" w:hAnsi="Times New Roman" w:cs="Times New Roman"/>
          <w:b/>
          <w:sz w:val="24"/>
          <w:szCs w:val="24"/>
        </w:rPr>
      </w:pPr>
    </w:p>
    <w:p w14:paraId="7BEC04BF" w14:textId="77777777" w:rsidR="000A021C" w:rsidRPr="00D57839"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Improving chronological control for environmental sequences from the last glacial period</w:t>
      </w:r>
    </w:p>
    <w:p w14:paraId="287F1BD5" w14:textId="77777777" w:rsidR="000A021C" w:rsidRPr="00D57839" w:rsidRDefault="000A021C" w:rsidP="000A021C">
      <w:pPr>
        <w:spacing w:after="0" w:line="240" w:lineRule="auto"/>
        <w:contextualSpacing/>
        <w:jc w:val="both"/>
        <w:rPr>
          <w:rFonts w:ascii="Times New Roman" w:hAnsi="Times New Roman" w:cs="Times New Roman"/>
          <w:b/>
          <w:sz w:val="24"/>
          <w:szCs w:val="24"/>
        </w:rPr>
      </w:pPr>
    </w:p>
    <w:p w14:paraId="2F5B8B61" w14:textId="77777777" w:rsidR="000A021C" w:rsidRPr="00D57839" w:rsidRDefault="000A021C" w:rsidP="000A021C">
      <w:pPr>
        <w:spacing w:after="0" w:line="240" w:lineRule="auto"/>
        <w:contextualSpacing/>
        <w:jc w:val="both"/>
        <w:rPr>
          <w:rFonts w:ascii="Times New Roman" w:hAnsi="Times New Roman" w:cs="Times New Roman"/>
          <w:sz w:val="24"/>
          <w:szCs w:val="24"/>
        </w:rPr>
      </w:pPr>
      <w:r w:rsidRPr="00D57839">
        <w:rPr>
          <w:rFonts w:ascii="Times New Roman" w:hAnsi="Times New Roman" w:cs="Times New Roman"/>
          <w:sz w:val="24"/>
          <w:szCs w:val="24"/>
        </w:rPr>
        <w:t>Briant, Rebecca M.</w:t>
      </w:r>
      <w:r w:rsidRPr="00D57839">
        <w:rPr>
          <w:rFonts w:ascii="Times New Roman" w:hAnsi="Times New Roman" w:cs="Times New Roman"/>
          <w:sz w:val="24"/>
          <w:szCs w:val="24"/>
          <w:vertAlign w:val="superscript"/>
        </w:rPr>
        <w:t>1</w:t>
      </w:r>
      <w:r w:rsidRPr="00D57839">
        <w:rPr>
          <w:rFonts w:ascii="Times New Roman" w:hAnsi="Times New Roman" w:cs="Times New Roman"/>
          <w:sz w:val="24"/>
          <w:szCs w:val="24"/>
        </w:rPr>
        <w:t>, Brock, Fiona</w:t>
      </w:r>
      <w:r>
        <w:rPr>
          <w:rFonts w:ascii="Times New Roman" w:hAnsi="Times New Roman" w:cs="Times New Roman"/>
          <w:sz w:val="24"/>
          <w:szCs w:val="24"/>
          <w:vertAlign w:val="superscript"/>
        </w:rPr>
        <w:t>2,3</w:t>
      </w:r>
      <w:r w:rsidRPr="00D57839">
        <w:rPr>
          <w:rFonts w:ascii="Times New Roman" w:hAnsi="Times New Roman" w:cs="Times New Roman"/>
          <w:sz w:val="24"/>
          <w:szCs w:val="24"/>
        </w:rPr>
        <w:t xml:space="preserve">, </w:t>
      </w:r>
      <w:r>
        <w:rPr>
          <w:rFonts w:ascii="Times New Roman" w:hAnsi="Times New Roman" w:cs="Times New Roman"/>
          <w:sz w:val="24"/>
          <w:szCs w:val="24"/>
        </w:rPr>
        <w:t>Demarchi, Beatrice</w:t>
      </w:r>
      <w:r>
        <w:rPr>
          <w:rFonts w:ascii="Times New Roman" w:hAnsi="Times New Roman" w:cs="Times New Roman"/>
          <w:sz w:val="24"/>
          <w:szCs w:val="24"/>
          <w:vertAlign w:val="superscript"/>
        </w:rPr>
        <w:t>4</w:t>
      </w:r>
      <w:r>
        <w:rPr>
          <w:rFonts w:ascii="Times New Roman" w:hAnsi="Times New Roman" w:cs="Times New Roman"/>
          <w:sz w:val="24"/>
          <w:szCs w:val="24"/>
        </w:rPr>
        <w:t>, Langford, Harold E.</w:t>
      </w:r>
      <w:r w:rsidRPr="00D57839">
        <w:rPr>
          <w:rFonts w:ascii="Times New Roman" w:hAnsi="Times New Roman" w:cs="Times New Roman"/>
          <w:sz w:val="24"/>
          <w:szCs w:val="24"/>
          <w:vertAlign w:val="superscript"/>
        </w:rPr>
        <w:t>1</w:t>
      </w:r>
      <w:r w:rsidRPr="00D57839">
        <w:rPr>
          <w:rFonts w:ascii="Times New Roman" w:hAnsi="Times New Roman" w:cs="Times New Roman"/>
          <w:sz w:val="24"/>
          <w:szCs w:val="24"/>
        </w:rPr>
        <w:t xml:space="preserve">, </w:t>
      </w:r>
      <w:r>
        <w:rPr>
          <w:rFonts w:ascii="Times New Roman" w:hAnsi="Times New Roman" w:cs="Times New Roman"/>
          <w:sz w:val="24"/>
          <w:szCs w:val="24"/>
        </w:rPr>
        <w:t>Penkman, Kirsty E.H.</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57839">
        <w:rPr>
          <w:rFonts w:ascii="Times New Roman" w:hAnsi="Times New Roman" w:cs="Times New Roman"/>
          <w:sz w:val="24"/>
          <w:szCs w:val="24"/>
        </w:rPr>
        <w:t>Schreve, Danielle C.</w:t>
      </w:r>
      <w:r>
        <w:rPr>
          <w:rFonts w:ascii="Times New Roman" w:hAnsi="Times New Roman" w:cs="Times New Roman"/>
          <w:sz w:val="24"/>
          <w:szCs w:val="24"/>
          <w:vertAlign w:val="superscript"/>
        </w:rPr>
        <w:t>5</w:t>
      </w:r>
      <w:r w:rsidRPr="00D57839">
        <w:rPr>
          <w:rFonts w:ascii="Times New Roman" w:hAnsi="Times New Roman" w:cs="Times New Roman"/>
          <w:sz w:val="24"/>
          <w:szCs w:val="24"/>
        </w:rPr>
        <w:t>, Schwenninger, Jean-Luc</w:t>
      </w:r>
      <w:r>
        <w:rPr>
          <w:rFonts w:ascii="Times New Roman" w:hAnsi="Times New Roman" w:cs="Times New Roman"/>
          <w:sz w:val="24"/>
          <w:szCs w:val="24"/>
          <w:vertAlign w:val="superscript"/>
        </w:rPr>
        <w:t>2</w:t>
      </w:r>
      <w:r>
        <w:rPr>
          <w:rFonts w:ascii="Times New Roman" w:hAnsi="Times New Roman" w:cs="Times New Roman"/>
          <w:sz w:val="24"/>
          <w:szCs w:val="24"/>
        </w:rPr>
        <w:t>, Taylor, Sheila</w:t>
      </w:r>
      <w:r w:rsidRPr="00AA7363">
        <w:rPr>
          <w:rFonts w:ascii="Times New Roman" w:hAnsi="Times New Roman" w:cs="Times New Roman"/>
          <w:sz w:val="24"/>
          <w:szCs w:val="24"/>
          <w:vertAlign w:val="superscript"/>
        </w:rPr>
        <w:t>4</w:t>
      </w:r>
    </w:p>
    <w:p w14:paraId="65FEC946" w14:textId="77777777" w:rsidR="000A021C" w:rsidRDefault="000A021C" w:rsidP="000A021C">
      <w:pPr>
        <w:spacing w:after="0" w:line="240" w:lineRule="auto"/>
        <w:contextualSpacing/>
        <w:jc w:val="both"/>
        <w:rPr>
          <w:rFonts w:ascii="Times New Roman" w:hAnsi="Times New Roman" w:cs="Times New Roman"/>
          <w:sz w:val="24"/>
          <w:szCs w:val="24"/>
        </w:rPr>
      </w:pPr>
    </w:p>
    <w:p w14:paraId="7A7C75BE" w14:textId="77777777" w:rsidR="000A021C" w:rsidRDefault="000A021C" w:rsidP="000A021C">
      <w:pPr>
        <w:spacing w:after="0" w:line="240" w:lineRule="auto"/>
        <w:contextualSpacing/>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Geography, Environment and Development Studies, </w:t>
      </w:r>
      <w:r w:rsidRPr="00D57839">
        <w:rPr>
          <w:rFonts w:ascii="Times New Roman" w:hAnsi="Times New Roman" w:cs="Times New Roman"/>
          <w:sz w:val="24"/>
          <w:szCs w:val="24"/>
        </w:rPr>
        <w:t>Birkbeck, University of London</w:t>
      </w:r>
      <w:r>
        <w:rPr>
          <w:rFonts w:ascii="Times New Roman" w:hAnsi="Times New Roman" w:cs="Times New Roman"/>
          <w:sz w:val="24"/>
          <w:szCs w:val="24"/>
        </w:rPr>
        <w:t>, Malet Street, London, WC1E 7HX, UK.</w:t>
      </w:r>
    </w:p>
    <w:p w14:paraId="13BDE8C5"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Research Laboratory for Archaeology and History of Art, University of Oxford, </w:t>
      </w:r>
      <w:r w:rsidRPr="005B4372">
        <w:rPr>
          <w:rFonts w:ascii="Times New Roman" w:hAnsi="Times New Roman" w:cs="Times New Roman"/>
          <w:sz w:val="24"/>
          <w:szCs w:val="24"/>
        </w:rPr>
        <w:t>Dyson Perrins Building</w:t>
      </w:r>
      <w:r>
        <w:rPr>
          <w:rFonts w:ascii="Times New Roman" w:hAnsi="Times New Roman" w:cs="Times New Roman"/>
          <w:sz w:val="24"/>
          <w:szCs w:val="24"/>
        </w:rPr>
        <w:t>, So</w:t>
      </w:r>
      <w:r w:rsidRPr="005B4372">
        <w:rPr>
          <w:rFonts w:ascii="Times New Roman" w:hAnsi="Times New Roman" w:cs="Times New Roman"/>
          <w:sz w:val="24"/>
          <w:szCs w:val="24"/>
        </w:rPr>
        <w:t>uth Parks Road</w:t>
      </w:r>
      <w:r>
        <w:rPr>
          <w:rFonts w:ascii="Times New Roman" w:hAnsi="Times New Roman" w:cs="Times New Roman"/>
          <w:sz w:val="24"/>
          <w:szCs w:val="24"/>
        </w:rPr>
        <w:t xml:space="preserve">, </w:t>
      </w:r>
      <w:r w:rsidRPr="005B4372">
        <w:rPr>
          <w:rFonts w:ascii="Times New Roman" w:hAnsi="Times New Roman" w:cs="Times New Roman"/>
          <w:sz w:val="24"/>
          <w:szCs w:val="24"/>
        </w:rPr>
        <w:t>Oxford OX1 3QY</w:t>
      </w:r>
      <w:r>
        <w:rPr>
          <w:rFonts w:ascii="Times New Roman" w:hAnsi="Times New Roman" w:cs="Times New Roman"/>
          <w:sz w:val="24"/>
          <w:szCs w:val="24"/>
        </w:rPr>
        <w:t>,</w:t>
      </w:r>
      <w:r w:rsidRPr="005B4372">
        <w:rPr>
          <w:rFonts w:ascii="Times New Roman" w:hAnsi="Times New Roman" w:cs="Times New Roman"/>
          <w:sz w:val="24"/>
          <w:szCs w:val="24"/>
        </w:rPr>
        <w:t xml:space="preserve"> </w:t>
      </w:r>
      <w:r>
        <w:rPr>
          <w:rFonts w:ascii="Times New Roman" w:hAnsi="Times New Roman" w:cs="Times New Roman"/>
          <w:sz w:val="24"/>
          <w:szCs w:val="24"/>
        </w:rPr>
        <w:t>UK.</w:t>
      </w:r>
    </w:p>
    <w:p w14:paraId="77979306"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 xml:space="preserve">Cranfield Forensic Institute, </w:t>
      </w:r>
      <w:r w:rsidRPr="00206A19">
        <w:rPr>
          <w:rFonts w:ascii="Times New Roman" w:hAnsi="Times New Roman" w:cs="Times New Roman"/>
          <w:sz w:val="24"/>
          <w:szCs w:val="24"/>
        </w:rPr>
        <w:t>Cranfield University</w:t>
      </w:r>
      <w:r>
        <w:rPr>
          <w:rFonts w:ascii="Times New Roman" w:hAnsi="Times New Roman" w:cs="Times New Roman"/>
          <w:sz w:val="24"/>
          <w:szCs w:val="24"/>
        </w:rPr>
        <w:t xml:space="preserve">, Defence Academy of the United Kingdom, </w:t>
      </w:r>
      <w:r w:rsidRPr="00206A19">
        <w:rPr>
          <w:rFonts w:ascii="Times New Roman" w:hAnsi="Times New Roman" w:cs="Times New Roman"/>
          <w:sz w:val="24"/>
          <w:szCs w:val="24"/>
        </w:rPr>
        <w:t>Shrivenham</w:t>
      </w:r>
      <w:r>
        <w:rPr>
          <w:rFonts w:ascii="Times New Roman" w:hAnsi="Times New Roman" w:cs="Times New Roman"/>
          <w:sz w:val="24"/>
          <w:szCs w:val="24"/>
        </w:rPr>
        <w:t xml:space="preserve">, Oxon, </w:t>
      </w:r>
      <w:r w:rsidRPr="00206A19">
        <w:rPr>
          <w:rFonts w:ascii="Times New Roman" w:hAnsi="Times New Roman" w:cs="Times New Roman"/>
          <w:sz w:val="24"/>
          <w:szCs w:val="24"/>
        </w:rPr>
        <w:t>SN6 8LA</w:t>
      </w:r>
      <w:r>
        <w:rPr>
          <w:rFonts w:ascii="Times New Roman" w:hAnsi="Times New Roman" w:cs="Times New Roman"/>
          <w:sz w:val="24"/>
          <w:szCs w:val="24"/>
        </w:rPr>
        <w:t>, UK.</w:t>
      </w:r>
    </w:p>
    <w:p w14:paraId="0CF035A2" w14:textId="77777777" w:rsidR="000A021C" w:rsidRPr="005B4372"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4</w:t>
      </w:r>
      <w:r w:rsidRPr="007B7456">
        <w:rPr>
          <w:rFonts w:ascii="Times New Roman" w:hAnsi="Times New Roman" w:cs="Times New Roman"/>
          <w:sz w:val="24"/>
          <w:szCs w:val="24"/>
        </w:rPr>
        <w:t>BioArCh</w:t>
      </w:r>
      <w:r>
        <w:rPr>
          <w:rFonts w:ascii="Times New Roman" w:hAnsi="Times New Roman" w:cs="Times New Roman"/>
          <w:sz w:val="24"/>
          <w:szCs w:val="24"/>
        </w:rPr>
        <w:t xml:space="preserve">, Department of </w:t>
      </w:r>
      <w:r w:rsidRPr="007B7456">
        <w:rPr>
          <w:rFonts w:ascii="Times New Roman" w:hAnsi="Times New Roman" w:cs="Times New Roman"/>
          <w:sz w:val="24"/>
          <w:szCs w:val="24"/>
        </w:rPr>
        <w:t>Chemistry</w:t>
      </w:r>
      <w:r>
        <w:rPr>
          <w:rFonts w:ascii="Times New Roman" w:hAnsi="Times New Roman" w:cs="Times New Roman"/>
          <w:sz w:val="24"/>
          <w:szCs w:val="24"/>
        </w:rPr>
        <w:t xml:space="preserve">, University of </w:t>
      </w:r>
      <w:r w:rsidRPr="007B7456">
        <w:rPr>
          <w:rFonts w:ascii="Times New Roman" w:hAnsi="Times New Roman" w:cs="Times New Roman"/>
          <w:sz w:val="24"/>
          <w:szCs w:val="24"/>
        </w:rPr>
        <w:t>York</w:t>
      </w:r>
      <w:r>
        <w:rPr>
          <w:rFonts w:ascii="Times New Roman" w:hAnsi="Times New Roman" w:cs="Times New Roman"/>
          <w:sz w:val="24"/>
          <w:szCs w:val="24"/>
        </w:rPr>
        <w:t xml:space="preserve">, York, </w:t>
      </w:r>
      <w:r w:rsidRPr="007B7456">
        <w:rPr>
          <w:rFonts w:ascii="Times New Roman" w:hAnsi="Times New Roman" w:cs="Times New Roman"/>
          <w:sz w:val="24"/>
          <w:szCs w:val="24"/>
        </w:rPr>
        <w:t>YO10 5DD</w:t>
      </w:r>
      <w:r>
        <w:rPr>
          <w:rFonts w:ascii="Times New Roman" w:hAnsi="Times New Roman" w:cs="Times New Roman"/>
          <w:sz w:val="24"/>
          <w:szCs w:val="24"/>
        </w:rPr>
        <w:t>, UK.</w:t>
      </w:r>
    </w:p>
    <w:p w14:paraId="7646436B" w14:textId="77777777" w:rsidR="000A021C" w:rsidRPr="00DF6AA4"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5</w:t>
      </w:r>
      <w:r>
        <w:rPr>
          <w:rFonts w:ascii="Times New Roman" w:hAnsi="Times New Roman" w:cs="Times New Roman"/>
          <w:sz w:val="24"/>
          <w:szCs w:val="24"/>
        </w:rPr>
        <w:t xml:space="preserve">Department of Geography, </w:t>
      </w:r>
      <w:r w:rsidRPr="00D57839">
        <w:rPr>
          <w:rFonts w:ascii="Times New Roman" w:hAnsi="Times New Roman" w:cs="Times New Roman"/>
          <w:sz w:val="24"/>
          <w:szCs w:val="24"/>
        </w:rPr>
        <w:t>Royal Holloway, University of London</w:t>
      </w:r>
      <w:r>
        <w:rPr>
          <w:rFonts w:ascii="Times New Roman" w:hAnsi="Times New Roman" w:cs="Times New Roman"/>
          <w:sz w:val="24"/>
          <w:szCs w:val="24"/>
        </w:rPr>
        <w:t>, Egham, Surrey, TW20 0EX, UK.</w:t>
      </w:r>
    </w:p>
    <w:p w14:paraId="00954939" w14:textId="77777777" w:rsidR="000A021C" w:rsidRDefault="000A021C" w:rsidP="000A021C">
      <w:pPr>
        <w:spacing w:after="0" w:line="240" w:lineRule="auto"/>
        <w:contextualSpacing/>
        <w:rPr>
          <w:rFonts w:ascii="Times New Roman" w:hAnsi="Times New Roman" w:cs="Times New Roman"/>
          <w:sz w:val="24"/>
          <w:szCs w:val="24"/>
        </w:rPr>
      </w:pPr>
    </w:p>
    <w:p w14:paraId="7A26D22A" w14:textId="77777777" w:rsidR="000A021C" w:rsidRPr="00752DE5" w:rsidRDefault="000A021C" w:rsidP="000A021C">
      <w:pPr>
        <w:pStyle w:val="ListParagraph"/>
        <w:numPr>
          <w:ilvl w:val="0"/>
          <w:numId w:val="9"/>
        </w:numPr>
        <w:rPr>
          <w:rFonts w:ascii="Times New Roman" w:hAnsi="Times New Roman" w:cs="Times New Roman"/>
          <w:b/>
          <w:noProof/>
          <w:sz w:val="24"/>
          <w:szCs w:val="24"/>
        </w:rPr>
      </w:pPr>
      <w:r>
        <w:rPr>
          <w:rFonts w:ascii="Times New Roman" w:hAnsi="Times New Roman" w:cs="Times New Roman"/>
          <w:b/>
          <w:noProof/>
          <w:sz w:val="24"/>
          <w:szCs w:val="24"/>
        </w:rPr>
        <w:t>Figures showing sample locations and type</w:t>
      </w:r>
    </w:p>
    <w:p w14:paraId="3E5999E2" w14:textId="77777777" w:rsidR="000A021C" w:rsidRPr="003953C5"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noProof/>
          <w:sz w:val="24"/>
          <w:szCs w:val="24"/>
        </w:rPr>
        <w:drawing>
          <wp:inline distT="0" distB="0" distL="0" distR="0" wp14:anchorId="5552795E" wp14:editId="5806F971">
            <wp:extent cx="4433058" cy="5162550"/>
            <wp:effectExtent l="19050" t="0" r="5592" b="0"/>
            <wp:docPr id="2" name="Picture 1" descr="Figure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JPG"/>
                    <pic:cNvPicPr/>
                  </pic:nvPicPr>
                  <pic:blipFill>
                    <a:blip r:embed="rId11" cstate="print"/>
                    <a:stretch>
                      <a:fillRect/>
                    </a:stretch>
                  </pic:blipFill>
                  <pic:spPr>
                    <a:xfrm>
                      <a:off x="0" y="0"/>
                      <a:ext cx="4441273" cy="5172117"/>
                    </a:xfrm>
                    <a:prstGeom prst="rect">
                      <a:avLst/>
                    </a:prstGeom>
                  </pic:spPr>
                </pic:pic>
              </a:graphicData>
            </a:graphic>
          </wp:inline>
        </w:drawing>
      </w:r>
    </w:p>
    <w:p w14:paraId="0E714573" w14:textId="77777777" w:rsidR="000A021C" w:rsidRPr="00901BB8" w:rsidRDefault="000A021C" w:rsidP="000A021C">
      <w:pPr>
        <w:spacing w:after="0" w:line="240" w:lineRule="auto"/>
        <w:contextualSpacing/>
        <w:jc w:val="both"/>
        <w:rPr>
          <w:rFonts w:ascii="Times New Roman" w:hAnsi="Times New Roman"/>
          <w:b/>
          <w:sz w:val="24"/>
          <w:szCs w:val="24"/>
        </w:rPr>
      </w:pPr>
      <w:r w:rsidRPr="003953C5">
        <w:rPr>
          <w:rFonts w:ascii="Times New Roman" w:hAnsi="Times New Roman" w:cs="Times New Roman"/>
          <w:b/>
          <w:sz w:val="24"/>
          <w:szCs w:val="24"/>
        </w:rPr>
        <w:t xml:space="preserve">Figure </w:t>
      </w:r>
      <w:r>
        <w:rPr>
          <w:rFonts w:ascii="Times New Roman" w:hAnsi="Times New Roman" w:cs="Times New Roman"/>
          <w:b/>
          <w:sz w:val="24"/>
          <w:szCs w:val="24"/>
        </w:rPr>
        <w:t>S1</w:t>
      </w:r>
      <w:r w:rsidRPr="003953C5">
        <w:rPr>
          <w:rFonts w:ascii="Times New Roman" w:hAnsi="Times New Roman" w:cs="Times New Roman"/>
          <w:b/>
          <w:sz w:val="24"/>
          <w:szCs w:val="24"/>
        </w:rPr>
        <w:t>. Location of Bradley Fen A, near Whittlesey, Cambridgeshire, England.</w:t>
      </w:r>
      <w:r>
        <w:rPr>
          <w:rFonts w:ascii="Times New Roman" w:hAnsi="Times New Roman" w:cs="Times New Roman"/>
          <w:b/>
          <w:sz w:val="24"/>
          <w:szCs w:val="24"/>
        </w:rPr>
        <w:t xml:space="preserve"> </w:t>
      </w:r>
      <w:r w:rsidRPr="00260020">
        <w:rPr>
          <w:rFonts w:ascii="Times New Roman" w:hAnsi="Times New Roman"/>
          <w:b/>
          <w:sz w:val="24"/>
          <w:szCs w:val="24"/>
        </w:rPr>
        <w:t>© Crown Copyright and Database Right [</w:t>
      </w:r>
      <w:r>
        <w:rPr>
          <w:rFonts w:ascii="Times New Roman" w:hAnsi="Times New Roman"/>
          <w:b/>
          <w:sz w:val="24"/>
          <w:szCs w:val="24"/>
        </w:rPr>
        <w:t>2016</w:t>
      </w:r>
      <w:r w:rsidRPr="00260020">
        <w:rPr>
          <w:rFonts w:ascii="Times New Roman" w:hAnsi="Times New Roman"/>
          <w:b/>
          <w:sz w:val="24"/>
          <w:szCs w:val="24"/>
        </w:rPr>
        <w:t>]. Ordnance Survey (Digimap Licence)</w:t>
      </w:r>
      <w:r>
        <w:rPr>
          <w:rFonts w:ascii="Times New Roman" w:hAnsi="Times New Roman"/>
          <w:b/>
          <w:sz w:val="24"/>
          <w:szCs w:val="24"/>
        </w:rPr>
        <w:t xml:space="preserve">. </w:t>
      </w:r>
      <w:r w:rsidRPr="007072EE">
        <w:rPr>
          <w:rFonts w:ascii="Times New Roman" w:hAnsi="Times New Roman"/>
          <w:b/>
          <w:sz w:val="24"/>
          <w:szCs w:val="24"/>
        </w:rPr>
        <w:t>Terrace locations are based on British Geological Survey 1:50,000 mapping of the area</w:t>
      </w:r>
      <w:r>
        <w:rPr>
          <w:rFonts w:ascii="Times New Roman" w:hAnsi="Times New Roman"/>
          <w:b/>
          <w:sz w:val="24"/>
          <w:szCs w:val="24"/>
        </w:rPr>
        <w:t xml:space="preserve"> (sheets 144, 145, 158 and 159).</w:t>
      </w:r>
    </w:p>
    <w:p w14:paraId="2A821828" w14:textId="77777777" w:rsidR="000A021C" w:rsidRPr="003953C5" w:rsidRDefault="000A021C" w:rsidP="000A021C">
      <w:pPr>
        <w:spacing w:after="0" w:line="240" w:lineRule="auto"/>
        <w:contextualSpacing/>
        <w:jc w:val="both"/>
        <w:rPr>
          <w:rFonts w:ascii="Times New Roman" w:hAnsi="Times New Roman" w:cs="Times New Roman"/>
          <w:sz w:val="24"/>
          <w:szCs w:val="24"/>
        </w:rPr>
      </w:pPr>
    </w:p>
    <w:p w14:paraId="5BE58607" w14:textId="77777777" w:rsidR="000A021C" w:rsidRPr="003953C5"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noProof/>
          <w:sz w:val="24"/>
          <w:szCs w:val="24"/>
        </w:rPr>
        <w:drawing>
          <wp:inline distT="0" distB="0" distL="0" distR="0" wp14:anchorId="1E9C4C47" wp14:editId="6D270CAB">
            <wp:extent cx="3838575" cy="2933157"/>
            <wp:effectExtent l="19050" t="0" r="9525" b="0"/>
            <wp:docPr id="4" name="Picture 3" descr="Figure A2 no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 no base.JPG"/>
                    <pic:cNvPicPr/>
                  </pic:nvPicPr>
                  <pic:blipFill>
                    <a:blip r:embed="rId12" cstate="print"/>
                    <a:stretch>
                      <a:fillRect/>
                    </a:stretch>
                  </pic:blipFill>
                  <pic:spPr>
                    <a:xfrm>
                      <a:off x="0" y="0"/>
                      <a:ext cx="3838244" cy="2932904"/>
                    </a:xfrm>
                    <a:prstGeom prst="rect">
                      <a:avLst/>
                    </a:prstGeom>
                  </pic:spPr>
                </pic:pic>
              </a:graphicData>
            </a:graphic>
          </wp:inline>
        </w:drawing>
      </w:r>
    </w:p>
    <w:p w14:paraId="0F53B009"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 S2</w:t>
      </w:r>
      <w:r w:rsidRPr="003953C5">
        <w:rPr>
          <w:rFonts w:ascii="Times New Roman" w:hAnsi="Times New Roman" w:cs="Times New Roman"/>
          <w:b/>
          <w:sz w:val="24"/>
          <w:szCs w:val="24"/>
        </w:rPr>
        <w:t>. Location of sequence at Bradley Fen A, near Whittlesey, Cambridgeshire.</w:t>
      </w:r>
      <w:r>
        <w:rPr>
          <w:rFonts w:ascii="Times New Roman" w:hAnsi="Times New Roman" w:cs="Times New Roman"/>
          <w:b/>
          <w:sz w:val="24"/>
          <w:szCs w:val="24"/>
        </w:rPr>
        <w:t xml:space="preserve"> </w:t>
      </w:r>
      <w:r w:rsidRPr="00260020">
        <w:rPr>
          <w:rFonts w:ascii="Times New Roman" w:hAnsi="Times New Roman"/>
          <w:b/>
          <w:sz w:val="24"/>
          <w:szCs w:val="24"/>
        </w:rPr>
        <w:t>© Crown Copyright and Database Right [</w:t>
      </w:r>
      <w:r>
        <w:rPr>
          <w:rFonts w:ascii="Times New Roman" w:hAnsi="Times New Roman"/>
          <w:b/>
          <w:sz w:val="24"/>
          <w:szCs w:val="24"/>
        </w:rPr>
        <w:t>2016</w:t>
      </w:r>
      <w:r w:rsidRPr="00260020">
        <w:rPr>
          <w:rFonts w:ascii="Times New Roman" w:hAnsi="Times New Roman"/>
          <w:b/>
          <w:sz w:val="24"/>
          <w:szCs w:val="24"/>
        </w:rPr>
        <w:t>]. Ordnance Survey (Digimap Licence)</w:t>
      </w:r>
      <w:r>
        <w:rPr>
          <w:rFonts w:ascii="Times New Roman" w:hAnsi="Times New Roman"/>
          <w:b/>
          <w:sz w:val="24"/>
          <w:szCs w:val="24"/>
        </w:rPr>
        <w:t>.</w:t>
      </w:r>
      <w:r w:rsidRPr="003953C5">
        <w:rPr>
          <w:rFonts w:ascii="Times New Roman" w:hAnsi="Times New Roman" w:cs="Times New Roman"/>
          <w:b/>
          <w:sz w:val="24"/>
          <w:szCs w:val="24"/>
        </w:rPr>
        <w:t xml:space="preserve"> </w:t>
      </w:r>
    </w:p>
    <w:p w14:paraId="1894F58E" w14:textId="77777777" w:rsidR="000A021C" w:rsidRDefault="000A021C" w:rsidP="000A021C">
      <w:pPr>
        <w:spacing w:after="0" w:line="240" w:lineRule="auto"/>
        <w:contextualSpacing/>
        <w:jc w:val="both"/>
        <w:rPr>
          <w:rFonts w:ascii="Times New Roman" w:hAnsi="Times New Roman" w:cs="Times New Roman"/>
          <w:b/>
          <w:sz w:val="24"/>
          <w:szCs w:val="24"/>
        </w:rPr>
      </w:pPr>
    </w:p>
    <w:p w14:paraId="259D097A" w14:textId="77777777" w:rsidR="000A021C" w:rsidRPr="005B142D"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0E1DE3E6" wp14:editId="2BBCB810">
                <wp:simplePos x="0" y="0"/>
                <wp:positionH relativeFrom="column">
                  <wp:posOffset>3813810</wp:posOffset>
                </wp:positionH>
                <wp:positionV relativeFrom="paragraph">
                  <wp:posOffset>1356360</wp:posOffset>
                </wp:positionV>
                <wp:extent cx="533400" cy="275828"/>
                <wp:effectExtent l="0" t="0" r="0" b="0"/>
                <wp:wrapNone/>
                <wp:docPr id="17" name="Group 17"/>
                <wp:cNvGraphicFramePr/>
                <a:graphic xmlns:a="http://schemas.openxmlformats.org/drawingml/2006/main">
                  <a:graphicData uri="http://schemas.microsoft.com/office/word/2010/wordprocessingGroup">
                    <wpg:wgp>
                      <wpg:cNvGrpSpPr/>
                      <wpg:grpSpPr>
                        <a:xfrm>
                          <a:off x="0" y="0"/>
                          <a:ext cx="533400" cy="275828"/>
                          <a:chOff x="0" y="0"/>
                          <a:chExt cx="533400" cy="275828"/>
                        </a:xfrm>
                      </wpg:grpSpPr>
                      <wps:wsp>
                        <wps:cNvPr id="15" name="Text Box 15"/>
                        <wps:cNvSpPr txBox="1"/>
                        <wps:spPr>
                          <a:xfrm>
                            <a:off x="0" y="0"/>
                            <a:ext cx="533400" cy="275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3868D" w14:textId="77777777" w:rsidR="000A021C" w:rsidRDefault="000A021C" w:rsidP="000A021C">
                              <w:r>
                                <w:t>I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rot="3360000" flipV="1">
                            <a:off x="200025" y="-9525"/>
                            <a:ext cx="54000" cy="90000"/>
                          </a:xfrm>
                          <a:prstGeom prst="line">
                            <a:avLst/>
                          </a:prstGeom>
                          <a:ln w="25400" cap="sq">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DE3E6" id="Group 17" o:spid="_x0000_s1026" style="position:absolute;left:0;text-align:left;margin-left:300.3pt;margin-top:106.8pt;width:42pt;height:21.7pt;z-index:251660288" coordsize="5334,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beQMAAGwJAAAOAAAAZHJzL2Uyb0RvYy54bWzUVl1P2zAUfZ+0/2D5HdIPWiAiIFY+NAkB&#10;Wtl4No7TWHNsz3ZJul+/azsupWyTAGnS+pBeX1/b9x6fe5Kjk64R6JEZy5Us8HB3gBGTVJVcLgr8&#10;9e5i5wAj64gsiVCSFXjFLD45/vjhqNU5G6laiZIZBJtIm7e6wLVzOs8yS2vWELurNJMwWSnTEAdD&#10;s8hKQ1rYvRHZaDCYZq0ypTaKMmvBexYn8XHYv6oYdTdVZZlDosCQmwtPE54P/pkdH5F8YYiuOe3T&#10;IG/IoiFcwqHrrc6II2hp+IutGk6Nsqpyu1Q1maoqTlmoAaoZDraquTRqqUMti7xd6DVMAO0WTm/e&#10;ll4/3hrES7i7fYwkaeCOwrEIxgBOqxc5xFwaPde3pncs4sjX21Wm8f9QCeoCrKs1rKxziIJzMh7v&#10;DQB8ClOj/cnB6CDCTmu4mxeraH3+13VZOjTzua1TaTUQyD5hZN+H0bwmmgXora8/YTRJGN354j6p&#10;Dg0nEaYQ5jFCrgM/4Jn8Fpzvg2pdMsm1se6SqQZ5o8AGCB54Rx6vrIPrgdAU4s+U6oILEUguJGoL&#10;PB1PBmHBegZWCOljWWiXfhsPZ0w8WG4lmI8R8gurgC7hqr0jNCqbCYMeCbQYoZRJF0oP+0K0j6og&#10;idcs7OOfsnrN4lhHOllJt17ccKlMqH4r7fJ7SrmK8QDkRt3edN1DF+hv8wdVruCejYpqYjW94HAb&#10;V8S6W2JAPoDrIInuBh6VUIC66i2MamV+/s7v44GxMItRC3JUYPtjSQzDSHyWwOXD4d6e168w2Jvs&#10;j2BgNmceNmfkspkpuI4hiK+mwfTxTiSzMqq5B+U89afCFJEUzi6wS+bMRZEE5aXs9DQEgWJp4q7k&#10;XFO/tb8dz7W77p4Y3RPSQV9cq9Q9JN/iZYz1K6U6XTpV8UBaD3BEtQceOtlrz79o6Wlq6bkzhC9q&#10;h2ZKSugrZdBwmpoYNGAmewFMnRGFKPJgPJ4O4IdRJbj+luDpVRFeVIMRSAfo387hBKzQkGt5BHGE&#10;hV4dD8MesY2TsqZ27gEWXHpdeoGsFwXvjm0+mkTFjUSKlFeCl14NfNQW/12X+G83o2pGynNZIrfS&#10;8FqQ8AKPmTvCxUt/LySxcYLmbbTQM+mI3NnK4T+Vjifo/igdkdn+VntGByu80sF69s2wOQ5RTx9J&#10;x78AAAD//wMAUEsDBBQABgAIAAAAIQDGt18N4AAAAAsBAAAPAAAAZHJzL2Rvd25yZXYueG1sTI9B&#10;S8NAEIXvgv9hGcGb3aS1scRsSinqqQi2gnibJtMkNDsbstsk/feOJ729mfd48022nmyrBup949hA&#10;PItAEReubLgy8Hl4fViB8gG5xNYxGbiSh3V+e5NhWrqRP2jYh0pJCfsUDdQhdKnWvqjJop+5jli8&#10;k+stBhn7Spc9jlJuWz2PokRbbFgu1NjRtqbivL9YA28jjptF/DLszqft9fuwfP/axWTM/d20eQYV&#10;aAp/YfjFF3TIhenoLlx61RpIpF2iBubxQoQkktWjiKNslk8R6DzT/3/IfwAAAP//AwBQSwECLQAU&#10;AAYACAAAACEAtoM4kv4AAADhAQAAEwAAAAAAAAAAAAAAAAAAAAAAW0NvbnRlbnRfVHlwZXNdLnht&#10;bFBLAQItABQABgAIAAAAIQA4/SH/1gAAAJQBAAALAAAAAAAAAAAAAAAAAC8BAABfcmVscy8ucmVs&#10;c1BLAQItABQABgAIAAAAIQB/g7tbeQMAAGwJAAAOAAAAAAAAAAAAAAAAAC4CAABkcnMvZTJvRG9j&#10;LnhtbFBLAQItABQABgAIAAAAIQDGt18N4AAAAAsBAAAPAAAAAAAAAAAAAAAAANMFAABkcnMvZG93&#10;bnJldi54bWxQSwUGAAAAAAQABADzAAAA4AYAAAAA&#10;">
                <v:shapetype id="_x0000_t202" coordsize="21600,21600" o:spt="202" path="m,l,21600r21600,l21600,xe">
                  <v:stroke joinstyle="miter"/>
                  <v:path gradientshapeok="t" o:connecttype="rect"/>
                </v:shapetype>
                <v:shape id="Text Box 15" o:spid="_x0000_s1027" type="#_x0000_t202" style="position:absolute;width:533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173868D" w14:textId="77777777" w:rsidR="000A021C" w:rsidRDefault="000A021C" w:rsidP="000A021C">
                        <w:r>
                          <w:t>I mm</w:t>
                        </w:r>
                      </w:p>
                    </w:txbxContent>
                  </v:textbox>
                </v:shape>
                <v:line id="Straight Connector 16" o:spid="_x0000_s1028" style="position:absolute;rotation:-56;flip:y;visibility:visible;mso-wrap-style:square" from="2000,-96" to="254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tNwQAAANsAAAAPAAAAZHJzL2Rvd25yZXYueG1sRE9NS8NA&#10;EL0L/odlBG92otIiMdsigmKLl1Z7H7KTbDQ7G7Jru+mvdwWht3m8z6lWyfXqwGPovGi4nRWgWGpv&#10;Omk1fH683DyACpHEUO+FNUwcYLW8vKioNP4oWz7sYqtyiISSNNgYhxIx1JYdhZkfWDLX+NFRzHBs&#10;0Yx0zOGux7uiWKCjTnKDpYGfLdffux+nYb7dtGlvm/f1/gvTa7qf8IST1tdX6ekRVOQUz+J/95vJ&#10;8xfw90s+AJe/AAAA//8DAFBLAQItABQABgAIAAAAIQDb4fbL7gAAAIUBAAATAAAAAAAAAAAAAAAA&#10;AAAAAABbQ29udGVudF9UeXBlc10ueG1sUEsBAi0AFAAGAAgAAAAhAFr0LFu/AAAAFQEAAAsAAAAA&#10;AAAAAAAAAAAAHwEAAF9yZWxzLy5yZWxzUEsBAi0AFAAGAAgAAAAhAFjyS03BAAAA2wAAAA8AAAAA&#10;AAAAAAAAAAAABwIAAGRycy9kb3ducmV2LnhtbFBLBQYAAAAAAwADALcAAAD1AgAAAAA=&#10;" strokecolor="black [3213]" strokeweight="2pt">
                  <v:stroke endcap="square"/>
                </v:line>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01EDF88F" wp14:editId="21654903">
                <wp:simplePos x="0" y="0"/>
                <wp:positionH relativeFrom="column">
                  <wp:posOffset>1499235</wp:posOffset>
                </wp:positionH>
                <wp:positionV relativeFrom="paragraph">
                  <wp:posOffset>1394685</wp:posOffset>
                </wp:positionV>
                <wp:extent cx="533400" cy="285525"/>
                <wp:effectExtent l="0" t="0" r="0" b="635"/>
                <wp:wrapNone/>
                <wp:docPr id="13" name="Group 13"/>
                <wp:cNvGraphicFramePr/>
                <a:graphic xmlns:a="http://schemas.openxmlformats.org/drawingml/2006/main">
                  <a:graphicData uri="http://schemas.microsoft.com/office/word/2010/wordprocessingGroup">
                    <wpg:wgp>
                      <wpg:cNvGrpSpPr/>
                      <wpg:grpSpPr>
                        <a:xfrm>
                          <a:off x="0" y="0"/>
                          <a:ext cx="533400" cy="285525"/>
                          <a:chOff x="0" y="0"/>
                          <a:chExt cx="533400" cy="285525"/>
                        </a:xfrm>
                      </wpg:grpSpPr>
                      <wps:wsp>
                        <wps:cNvPr id="12" name="Text Box 12"/>
                        <wps:cNvSpPr txBox="1"/>
                        <wps:spPr>
                          <a:xfrm>
                            <a:off x="0" y="9300"/>
                            <a:ext cx="533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CD14F" w14:textId="77777777" w:rsidR="000A021C" w:rsidRDefault="000A021C" w:rsidP="000A021C">
                              <w:r>
                                <w:t>I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rot="3360000" flipV="1">
                            <a:off x="180975" y="-28800"/>
                            <a:ext cx="104400" cy="162000"/>
                          </a:xfrm>
                          <a:prstGeom prst="line">
                            <a:avLst/>
                          </a:prstGeom>
                          <a:ln w="25400" cap="sq">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DF88F" id="Group 13" o:spid="_x0000_s1029" style="position:absolute;left:0;text-align:left;margin-left:118.05pt;margin-top:109.8pt;width:42pt;height:22.5pt;z-index:251659264" coordsize="5334,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7gwMAAHkJAAAOAAAAZHJzL2Uyb0RvYy54bWzUVt9P2zAQfp+0/8HyO+RHaSkVAbEy0CQE&#10;aLDxbBynsebYnu2SdH/9znZSSoFJMGnS+pCez+fz3Xd3X3J43DUCPTBjuZIFznZTjJikquRyUeBv&#10;t2c7U4ysI7IkQklW4BWz+Pjo44fDVs9YrmolSmYQOJF21uoC187pWZJYWrOG2F2lmYTNSpmGOFia&#10;RVIa0oL3RiR5mk6SVplSG0WZtaA9jZv4KPivKkbdVVVZ5pAoMMTmwtOE571/JkeHZLYwRNec9mGQ&#10;d0TREC7h0rWrU+IIWhr+zFXDqVFWVW6XqiZRVcUpCzlANlm6lc25UUsdclnM2oVewwTQbuH0brf0&#10;8uHaIF5C7UYYSdJAjcK1CNYATqsXM7A5N/pGX5tesYgrn29Xmcb/QyaoC7Cu1rCyziEKyvFotJcC&#10;+BS28ul4nI8j7LSG2jw7RevPfzyXDJcmPrZ1KK2GBrKPGNm/w+imJpoF6K3Pf8AoHzC69cl9Uh3K&#10;8ghTMPMYIdeBHvAc9BaUr0J1MAJkQhO+iNb+JI9orbMmM22sO2eqQV4osIEeD61HHi6sA1dgOpj4&#10;a6U640KEK4REbYEno3EaDqx34ISQ3paFiendeERj7EFyK8G8jZBfWQUdE6rtFWFW2VwY9EBgygil&#10;TLqQffAL1t6qgiDecrC3f4zqLYdjHsPNSrr14YZLZUL2W2GXP4aQq2gPQG7k7UXX3XdxVIbS3qty&#10;BRU3KvKK1fSMQ1EuiHXXxACRQNcDOboreFRCAfiqlzCqlfn1kt7bQ+/CLkYtEFOB7c8lMQwj8UVC&#10;Vx9ke3ueycJib7yfw8Js7txv7shlM1dQlQxoWNMgensnBrEyqrkDDj3xt8IWkRTuLrAbxLmLdAkc&#10;TNnJSTAC7tLEXcgbTb1rXyTfcrfdHTG670sHDX2phjkis632jLb+pFQnS6cqHnrX4xxR7fGHmfYs&#10;9C+GGzCKBHjjDOGL2qG5khLGSxmUrccZ2GAueyocBiRSUuyD0WiSwg+jSnD9fYCn58dsmh7sjzEC&#10;JtzJp9Pt2c9SqC0c9UyZTeD9Frjh9dkXXHqSegaupwevjgOfj6PT2Eux+ZXgpecFb7U1Ca4bJsFu&#10;WtWMlJ9lidxKwztCwts88pYjXDzX95QSRygQ4MYwPSGR2D5bMfynJPII3askEpvb03Tf1EEK73eQ&#10;nnxAbK6D1eMX09FvAAAA//8DAFBLAwQUAAYACAAAACEApQzWC+EAAAALAQAADwAAAGRycy9kb3du&#10;cmV2LnhtbEyPwU7DMBBE70j8g7VI3KjjBCwIcaqqAk4VEi1S1Zsbb5OosR3FbpL+PcsJbrszo9m3&#10;xXK2HRtxCK13CsQiAYau8qZ1tYLv3fvDM7AQtTO68w4VXDHAsry9KXRu/OS+cNzGmlGJC7lW0MTY&#10;55yHqkGrw8L36Mg7+cHqSOtQczPoicptx9Mkkdzq1tGFRve4brA6by9Wwcekp1Um3sbN+bS+HnZP&#10;n/uNQKXu7+bVK7CIc/wLwy8+oUNJTEd/cSawTkGaSUFRGsSLBEaJLE1IOZIiHyXwsuD/fyh/AAAA&#10;//8DAFBLAQItABQABgAIAAAAIQC2gziS/gAAAOEBAAATAAAAAAAAAAAAAAAAAAAAAABbQ29udGVu&#10;dF9UeXBlc10ueG1sUEsBAi0AFAAGAAgAAAAhADj9If/WAAAAlAEAAAsAAAAAAAAAAAAAAAAALwEA&#10;AF9yZWxzLy5yZWxzUEsBAi0AFAAGAAgAAAAhAGww7/uDAwAAeQkAAA4AAAAAAAAAAAAAAAAALgIA&#10;AGRycy9lMm9Eb2MueG1sUEsBAi0AFAAGAAgAAAAhAKUM1gvhAAAACwEAAA8AAAAAAAAAAAAAAAAA&#10;3QUAAGRycy9kb3ducmV2LnhtbFBLBQYAAAAABAAEAPMAAADrBgAAAAA=&#10;">
                <v:shape id="Text Box 12" o:spid="_x0000_s1030" type="#_x0000_t202" style="position:absolute;top:93;width:5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77CD14F" w14:textId="77777777" w:rsidR="000A021C" w:rsidRDefault="000A021C" w:rsidP="000A021C">
                        <w:r>
                          <w:t>I mm</w:t>
                        </w:r>
                      </w:p>
                    </w:txbxContent>
                  </v:textbox>
                </v:shape>
                <v:line id="Straight Connector 11" o:spid="_x0000_s1031" style="position:absolute;rotation:-56;flip:y;visibility:visible;mso-wrap-style:square" from="1809,-288" to="2853,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M5wQAAANsAAAAPAAAAZHJzL2Rvd25yZXYueG1sRE9NS8NA&#10;EL0L/odlhN7spIoiMdsigsWKl1Z7H7KTbDQ7G7LbduOvdwWht3m8z6lWyfXqyGPovGhYzAtQLLU3&#10;nbQaPj9erh9AhUhiqPfCGiYOsFpeXlRUGn+SLR93sVU5REJJGmyMQ4kYasuOwtwPLJlr/OgoZji2&#10;aEY65XDX401R3KOjTnKDpYGfLdffu4PTcLd9a9PeNu+b/Remdbqd8AcnrWdX6ekRVOQUz+J/96vJ&#10;8xfw90s+AJe/AAAA//8DAFBLAQItABQABgAIAAAAIQDb4fbL7gAAAIUBAAATAAAAAAAAAAAAAAAA&#10;AAAAAABbQ29udGVudF9UeXBlc10ueG1sUEsBAi0AFAAGAAgAAAAhAFr0LFu/AAAAFQEAAAsAAAAA&#10;AAAAAAAAAAAAHwEAAF9yZWxzLy5yZWxzUEsBAi0AFAAGAAgAAAAhANcb0znBAAAA2wAAAA8AAAAA&#10;AAAAAAAAAAAABwIAAGRycy9kb3ducmV2LnhtbFBLBQYAAAAAAwADALcAAAD1AgAAAAA=&#10;" strokecolor="black [3213]" strokeweight="2pt">
                  <v:stroke endcap="square"/>
                </v:line>
              </v:group>
            </w:pict>
          </mc:Fallback>
        </mc:AlternateContent>
      </w:r>
      <w:r>
        <w:rPr>
          <w:rFonts w:ascii="Times New Roman" w:hAnsi="Times New Roman" w:cs="Times New Roman"/>
          <w:b/>
          <w:noProof/>
          <w:sz w:val="24"/>
          <w:szCs w:val="24"/>
        </w:rPr>
        <w:drawing>
          <wp:inline distT="0" distB="0" distL="0" distR="0" wp14:anchorId="45AEC15F" wp14:editId="5C3D3CB7">
            <wp:extent cx="2178154" cy="163372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C1(2b)Carex 16_1_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3494" cy="1637733"/>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44F2534" wp14:editId="5B5304DF">
            <wp:extent cx="2173595" cy="163030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1(2b)Potomageton 23_1_1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1715" cy="1643900"/>
                    </a:xfrm>
                    <a:prstGeom prst="rect">
                      <a:avLst/>
                    </a:prstGeom>
                  </pic:spPr>
                </pic:pic>
              </a:graphicData>
            </a:graphic>
          </wp:inline>
        </w:drawing>
      </w:r>
    </w:p>
    <w:p w14:paraId="14814C57" w14:textId="77777777" w:rsidR="000A021C" w:rsidRDefault="000A021C" w:rsidP="000A021C">
      <w:pPr>
        <w:spacing w:after="0" w:line="240" w:lineRule="auto"/>
        <w:contextualSpacing/>
        <w:jc w:val="both"/>
        <w:rPr>
          <w:rFonts w:ascii="Times New Roman" w:hAnsi="Times New Roman" w:cs="Times New Roman"/>
          <w:b/>
          <w:sz w:val="24"/>
          <w:szCs w:val="24"/>
        </w:rPr>
      </w:pPr>
      <w:r w:rsidRPr="005B142D">
        <w:rPr>
          <w:rFonts w:ascii="Times New Roman" w:hAnsi="Times New Roman" w:cs="Times New Roman"/>
          <w:b/>
          <w:sz w:val="24"/>
          <w:szCs w:val="24"/>
        </w:rPr>
        <w:t xml:space="preserve">Figure </w:t>
      </w:r>
      <w:r>
        <w:rPr>
          <w:rFonts w:ascii="Times New Roman" w:hAnsi="Times New Roman" w:cs="Times New Roman"/>
          <w:b/>
          <w:sz w:val="24"/>
          <w:szCs w:val="24"/>
        </w:rPr>
        <w:t>S4</w:t>
      </w:r>
      <w:r w:rsidRPr="005B142D">
        <w:rPr>
          <w:rFonts w:ascii="Times New Roman" w:hAnsi="Times New Roman" w:cs="Times New Roman"/>
          <w:b/>
          <w:sz w:val="24"/>
          <w:szCs w:val="24"/>
        </w:rPr>
        <w:t xml:space="preserve">. </w:t>
      </w:r>
      <w:r w:rsidRPr="005B142D">
        <w:rPr>
          <w:rFonts w:ascii="Times New Roman" w:hAnsi="Times New Roman" w:cs="Times New Roman"/>
          <w:b/>
          <w:i/>
          <w:sz w:val="24"/>
          <w:szCs w:val="24"/>
        </w:rPr>
        <w:t>Carex</w:t>
      </w:r>
      <w:r w:rsidRPr="005B142D">
        <w:rPr>
          <w:rFonts w:ascii="Times New Roman" w:hAnsi="Times New Roman" w:cs="Times New Roman"/>
          <w:b/>
          <w:sz w:val="24"/>
          <w:szCs w:val="24"/>
        </w:rPr>
        <w:t xml:space="preserve"> and </w:t>
      </w:r>
      <w:r>
        <w:rPr>
          <w:rFonts w:ascii="Times New Roman" w:hAnsi="Times New Roman" w:cs="Times New Roman"/>
          <w:b/>
          <w:i/>
          <w:sz w:val="24"/>
          <w:szCs w:val="24"/>
        </w:rPr>
        <w:t>Potamageton</w:t>
      </w:r>
      <w:r w:rsidRPr="005B142D">
        <w:rPr>
          <w:rFonts w:ascii="Times New Roman" w:hAnsi="Times New Roman" w:cs="Times New Roman"/>
          <w:b/>
          <w:sz w:val="24"/>
          <w:szCs w:val="24"/>
        </w:rPr>
        <w:t xml:space="preserve"> seeds</w:t>
      </w:r>
      <w:r>
        <w:rPr>
          <w:rFonts w:ascii="Times New Roman" w:hAnsi="Times New Roman" w:cs="Times New Roman"/>
          <w:b/>
          <w:sz w:val="24"/>
          <w:szCs w:val="24"/>
        </w:rPr>
        <w:t xml:space="preserve"> from BFC1&lt;2b&gt;. </w:t>
      </w:r>
    </w:p>
    <w:p w14:paraId="3F5A4FDE" w14:textId="77777777" w:rsidR="000A021C" w:rsidRPr="003953C5" w:rsidRDefault="000A021C" w:rsidP="000A021C">
      <w:pPr>
        <w:spacing w:after="0" w:line="240" w:lineRule="auto"/>
        <w:contextualSpacing/>
        <w:jc w:val="both"/>
        <w:rPr>
          <w:rFonts w:ascii="Times New Roman" w:hAnsi="Times New Roman" w:cs="Times New Roman"/>
          <w:b/>
          <w:sz w:val="24"/>
          <w:szCs w:val="24"/>
        </w:rPr>
      </w:pPr>
    </w:p>
    <w:p w14:paraId="06B6BC36" w14:textId="77777777" w:rsidR="000A021C" w:rsidRPr="003953C5" w:rsidRDefault="000A021C" w:rsidP="000A021C">
      <w:pPr>
        <w:spacing w:after="0" w:line="240" w:lineRule="auto"/>
        <w:contextualSpacing/>
        <w:jc w:val="both"/>
        <w:rPr>
          <w:rFonts w:ascii="Times New Roman" w:hAnsi="Times New Roman" w:cs="Times New Roman"/>
          <w:sz w:val="24"/>
          <w:szCs w:val="24"/>
        </w:rPr>
      </w:pPr>
    </w:p>
    <w:p w14:paraId="2B5F1ED0" w14:textId="77777777" w:rsidR="000A021C" w:rsidRPr="003953C5"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AEEB5B5" wp14:editId="52BD9A4C">
            <wp:extent cx="5348753" cy="8965870"/>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9373" cy="8966909"/>
                    </a:xfrm>
                    <a:prstGeom prst="rect">
                      <a:avLst/>
                    </a:prstGeom>
                  </pic:spPr>
                </pic:pic>
              </a:graphicData>
            </a:graphic>
          </wp:inline>
        </w:drawing>
      </w:r>
    </w:p>
    <w:p w14:paraId="7B2DD811" w14:textId="77777777" w:rsidR="000A021C" w:rsidRDefault="000A021C" w:rsidP="000A021C">
      <w:pPr>
        <w:spacing w:after="0" w:line="240" w:lineRule="auto"/>
        <w:contextualSpacing/>
        <w:jc w:val="both"/>
        <w:rPr>
          <w:rFonts w:ascii="Times New Roman" w:hAnsi="Times New Roman" w:cs="Times New Roman"/>
          <w:b/>
          <w:sz w:val="24"/>
          <w:szCs w:val="24"/>
        </w:rPr>
      </w:pPr>
      <w:r w:rsidRPr="003953C5">
        <w:rPr>
          <w:rFonts w:ascii="Times New Roman" w:hAnsi="Times New Roman" w:cs="Times New Roman"/>
          <w:b/>
          <w:sz w:val="24"/>
          <w:szCs w:val="24"/>
        </w:rPr>
        <w:t xml:space="preserve">Figure </w:t>
      </w:r>
      <w:r>
        <w:rPr>
          <w:rFonts w:ascii="Times New Roman" w:hAnsi="Times New Roman" w:cs="Times New Roman"/>
          <w:b/>
          <w:sz w:val="24"/>
          <w:szCs w:val="24"/>
        </w:rPr>
        <w:t>S3</w:t>
      </w:r>
      <w:r w:rsidRPr="003953C5">
        <w:rPr>
          <w:rFonts w:ascii="Times New Roman" w:hAnsi="Times New Roman" w:cs="Times New Roman"/>
          <w:b/>
          <w:sz w:val="24"/>
          <w:szCs w:val="24"/>
        </w:rPr>
        <w:t>. Section at Bradley Fen A, showing location of samples dated.</w:t>
      </w:r>
    </w:p>
    <w:p w14:paraId="28C70175" w14:textId="77777777" w:rsidR="000A021C" w:rsidRPr="00752DE5" w:rsidRDefault="000A021C" w:rsidP="000A021C">
      <w:pPr>
        <w:pStyle w:val="ListParagraph"/>
        <w:numPr>
          <w:ilvl w:val="0"/>
          <w:numId w:val="9"/>
        </w:num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Background information on chronological control</w:t>
      </w:r>
    </w:p>
    <w:p w14:paraId="758FB3F3" w14:textId="77777777" w:rsidR="000A021C" w:rsidRPr="00CC2B36" w:rsidRDefault="000A021C" w:rsidP="000A021C">
      <w:pPr>
        <w:spacing w:after="120" w:line="240" w:lineRule="auto"/>
        <w:contextualSpacing/>
        <w:rPr>
          <w:rFonts w:ascii="Times New Roman" w:hAnsi="Times New Roman" w:cs="Times New Roman"/>
          <w:b/>
          <w:sz w:val="24"/>
          <w:szCs w:val="24"/>
        </w:rPr>
      </w:pPr>
      <w:r>
        <w:rPr>
          <w:rFonts w:ascii="Times New Roman" w:hAnsi="Times New Roman" w:cs="Times New Roman"/>
          <w:b/>
          <w:sz w:val="24"/>
          <w:szCs w:val="24"/>
        </w:rPr>
        <w:t>2.1 Amino-acid racemiz</w:t>
      </w:r>
      <w:r w:rsidRPr="00CC2B36">
        <w:rPr>
          <w:rFonts w:ascii="Times New Roman" w:hAnsi="Times New Roman" w:cs="Times New Roman"/>
          <w:b/>
          <w:sz w:val="24"/>
          <w:szCs w:val="24"/>
        </w:rPr>
        <w:t>ation</w:t>
      </w:r>
    </w:p>
    <w:p w14:paraId="24F7784D" w14:textId="77777777" w:rsidR="000A021C" w:rsidRDefault="000A021C" w:rsidP="000A021C">
      <w:pPr>
        <w:spacing w:after="120" w:line="240" w:lineRule="auto"/>
        <w:contextualSpacing/>
        <w:rPr>
          <w:rFonts w:ascii="Times New Roman" w:hAnsi="Times New Roman" w:cs="Times New Roman"/>
          <w:sz w:val="24"/>
          <w:szCs w:val="24"/>
        </w:rPr>
      </w:pPr>
      <w:r w:rsidRPr="00272069">
        <w:rPr>
          <w:rFonts w:ascii="Times New Roman" w:hAnsi="Times New Roman" w:cs="Times New Roman"/>
          <w:sz w:val="24"/>
          <w:szCs w:val="24"/>
        </w:rPr>
        <w:t xml:space="preserve">Amino acid racemization (AAR) analyses were undertaken on three individual </w:t>
      </w:r>
      <w:r w:rsidRPr="00272069">
        <w:rPr>
          <w:rFonts w:ascii="Times New Roman" w:hAnsi="Times New Roman" w:cs="Times New Roman"/>
          <w:i/>
          <w:sz w:val="24"/>
          <w:szCs w:val="24"/>
        </w:rPr>
        <w:t>Bithynia tentaculata</w:t>
      </w:r>
      <w:r w:rsidRPr="00272069">
        <w:rPr>
          <w:rFonts w:ascii="Times New Roman" w:hAnsi="Times New Roman" w:cs="Times New Roman"/>
          <w:sz w:val="24"/>
          <w:szCs w:val="24"/>
        </w:rPr>
        <w:t xml:space="preserve"> opercula </w:t>
      </w:r>
      <w:r>
        <w:rPr>
          <w:rFonts w:ascii="Times New Roman" w:hAnsi="Times New Roman" w:cs="Times New Roman"/>
          <w:sz w:val="24"/>
          <w:szCs w:val="24"/>
        </w:rPr>
        <w:t xml:space="preserve">(freshwater snail shell) </w:t>
      </w:r>
      <w:r w:rsidRPr="00272069">
        <w:rPr>
          <w:rFonts w:ascii="Times New Roman" w:hAnsi="Times New Roman" w:cs="Times New Roman"/>
          <w:sz w:val="24"/>
          <w:szCs w:val="24"/>
        </w:rPr>
        <w:t>from Bradley Fen</w:t>
      </w:r>
      <w:r>
        <w:rPr>
          <w:rFonts w:ascii="Times New Roman" w:hAnsi="Times New Roman" w:cs="Times New Roman"/>
          <w:sz w:val="24"/>
          <w:szCs w:val="24"/>
        </w:rPr>
        <w:t xml:space="preserve"> </w:t>
      </w:r>
      <w:r w:rsidRPr="00272069">
        <w:rPr>
          <w:rFonts w:ascii="Times New Roman" w:hAnsi="Times New Roman" w:cs="Times New Roman"/>
          <w:sz w:val="24"/>
          <w:szCs w:val="24"/>
        </w:rPr>
        <w:t xml:space="preserve">A, </w:t>
      </w:r>
      <w:r>
        <w:rPr>
          <w:rFonts w:ascii="Times New Roman" w:hAnsi="Times New Roman" w:cs="Times New Roman"/>
          <w:sz w:val="24"/>
          <w:szCs w:val="24"/>
        </w:rPr>
        <w:t>BFC1 &lt;2b&gt;</w:t>
      </w:r>
      <w:r w:rsidRPr="00272069">
        <w:rPr>
          <w:rFonts w:ascii="Times New Roman" w:hAnsi="Times New Roman" w:cs="Times New Roman"/>
          <w:sz w:val="24"/>
          <w:szCs w:val="24"/>
        </w:rPr>
        <w:t xml:space="preserve"> (NEaar 9516 - 9518</w:t>
      </w:r>
      <w:r>
        <w:rPr>
          <w:rFonts w:ascii="Times New Roman" w:hAnsi="Times New Roman" w:cs="Times New Roman"/>
          <w:sz w:val="24"/>
          <w:szCs w:val="24"/>
        </w:rPr>
        <w:t>).</w:t>
      </w:r>
      <w:r w:rsidRPr="00272069">
        <w:rPr>
          <w:rFonts w:ascii="Times New Roman" w:hAnsi="Times New Roman" w:cs="Times New Roman"/>
          <w:sz w:val="24"/>
          <w:szCs w:val="24"/>
        </w:rPr>
        <w:t xml:space="preserve"> All samples were prepared using procedures to isolate the intra-cry</w:t>
      </w:r>
      <w:r>
        <w:rPr>
          <w:rFonts w:ascii="Times New Roman" w:hAnsi="Times New Roman" w:cs="Times New Roman"/>
          <w:sz w:val="24"/>
          <w:szCs w:val="24"/>
        </w:rPr>
        <w:t xml:space="preserve">stalline protein by bleaching (Penkman et al., 2008). </w:t>
      </w:r>
      <w:r w:rsidRPr="00272069">
        <w:rPr>
          <w:rFonts w:ascii="Times New Roman" w:hAnsi="Times New Roman" w:cs="Times New Roman"/>
          <w:sz w:val="24"/>
          <w:szCs w:val="24"/>
        </w:rPr>
        <w:t>Two subsamples were then taken from each shell; one fraction was directly demineralised and the free amino acids analysed (referred to as the '</w:t>
      </w:r>
      <w:r>
        <w:rPr>
          <w:rFonts w:ascii="Times New Roman" w:hAnsi="Times New Roman" w:cs="Times New Roman"/>
          <w:sz w:val="24"/>
          <w:szCs w:val="24"/>
        </w:rPr>
        <w:t>f</w:t>
      </w:r>
      <w:r w:rsidRPr="00272069">
        <w:rPr>
          <w:rFonts w:ascii="Times New Roman" w:hAnsi="Times New Roman" w:cs="Times New Roman"/>
          <w:sz w:val="24"/>
          <w:szCs w:val="24"/>
        </w:rPr>
        <w:t>ree' amino acids, FAA, F), and the second was treated to release the peptide-bound amino acids, thus yielding the 'total' amino acid concentration, referred to as the ‘</w:t>
      </w:r>
      <w:r>
        <w:rPr>
          <w:rFonts w:ascii="Times New Roman" w:hAnsi="Times New Roman" w:cs="Times New Roman"/>
          <w:sz w:val="24"/>
          <w:szCs w:val="24"/>
        </w:rPr>
        <w:t>t</w:t>
      </w:r>
      <w:r w:rsidRPr="00272069">
        <w:rPr>
          <w:rFonts w:ascii="Times New Roman" w:hAnsi="Times New Roman" w:cs="Times New Roman"/>
          <w:sz w:val="24"/>
          <w:szCs w:val="24"/>
        </w:rPr>
        <w:t xml:space="preserve">otal </w:t>
      </w:r>
      <w:r>
        <w:rPr>
          <w:rFonts w:ascii="Times New Roman" w:hAnsi="Times New Roman" w:cs="Times New Roman"/>
          <w:sz w:val="24"/>
          <w:szCs w:val="24"/>
        </w:rPr>
        <w:t>h</w:t>
      </w:r>
      <w:r w:rsidRPr="00272069">
        <w:rPr>
          <w:rFonts w:ascii="Times New Roman" w:hAnsi="Times New Roman" w:cs="Times New Roman"/>
          <w:sz w:val="24"/>
          <w:szCs w:val="24"/>
        </w:rPr>
        <w:t>ydrolysable a</w:t>
      </w:r>
      <w:r>
        <w:rPr>
          <w:rFonts w:ascii="Times New Roman" w:hAnsi="Times New Roman" w:cs="Times New Roman"/>
          <w:sz w:val="24"/>
          <w:szCs w:val="24"/>
        </w:rPr>
        <w:t xml:space="preserve">mino acid fraction (THAA, H*). </w:t>
      </w:r>
      <w:r w:rsidRPr="00272069">
        <w:rPr>
          <w:rFonts w:ascii="Times New Roman" w:hAnsi="Times New Roman" w:cs="Times New Roman"/>
          <w:sz w:val="24"/>
          <w:szCs w:val="24"/>
        </w:rPr>
        <w:t>Samples were a</w:t>
      </w:r>
      <w:r>
        <w:rPr>
          <w:rFonts w:ascii="Times New Roman" w:hAnsi="Times New Roman" w:cs="Times New Roman"/>
          <w:sz w:val="24"/>
          <w:szCs w:val="24"/>
        </w:rPr>
        <w:t>nalysed in duplicate by RP-HPLC. T</w:t>
      </w:r>
      <w:r w:rsidRPr="00E9534D">
        <w:rPr>
          <w:rFonts w:ascii="Times New Roman" w:hAnsi="Times New Roman" w:cs="Times New Roman"/>
          <w:sz w:val="24"/>
          <w:szCs w:val="24"/>
        </w:rPr>
        <w:t xml:space="preserve">he amino acid ratios of the FAA and the THAA subsamples </w:t>
      </w:r>
      <w:r>
        <w:rPr>
          <w:rFonts w:ascii="Times New Roman" w:hAnsi="Times New Roman" w:cs="Times New Roman"/>
          <w:sz w:val="24"/>
          <w:szCs w:val="24"/>
        </w:rPr>
        <w:t>are</w:t>
      </w:r>
      <w:r w:rsidRPr="00E9534D">
        <w:rPr>
          <w:rFonts w:ascii="Times New Roman" w:hAnsi="Times New Roman" w:cs="Times New Roman"/>
          <w:sz w:val="24"/>
          <w:szCs w:val="24"/>
        </w:rPr>
        <w:t xml:space="preserve"> highly correlated, </w:t>
      </w:r>
      <w:r>
        <w:rPr>
          <w:rFonts w:ascii="Times New Roman" w:hAnsi="Times New Roman" w:cs="Times New Roman"/>
          <w:sz w:val="24"/>
          <w:szCs w:val="24"/>
        </w:rPr>
        <w:t>strongly suggesting that the samples are from a closed system and therefore that the age estimation is robust.</w:t>
      </w:r>
    </w:p>
    <w:p w14:paraId="44CEE1BD" w14:textId="77777777" w:rsidR="000A021C" w:rsidRDefault="000A021C" w:rsidP="000A021C">
      <w:pPr>
        <w:spacing w:after="0" w:line="240" w:lineRule="auto"/>
        <w:contextualSpacing/>
        <w:rPr>
          <w:rFonts w:ascii="Times New Roman" w:hAnsi="Times New Roman" w:cs="Times New Roman"/>
          <w:sz w:val="24"/>
          <w:szCs w:val="24"/>
        </w:rPr>
      </w:pPr>
    </w:p>
    <w:p w14:paraId="4FB6D93D" w14:textId="77777777" w:rsidR="000A021C" w:rsidRPr="003953C5" w:rsidRDefault="000A021C" w:rsidP="000A021C">
      <w:pPr>
        <w:spacing w:after="0"/>
        <w:rPr>
          <w:rFonts w:ascii="Times New Roman" w:hAnsi="Times New Roman" w:cs="Times New Roman"/>
          <w:sz w:val="24"/>
          <w:szCs w:val="24"/>
        </w:rPr>
      </w:pPr>
      <w:r w:rsidRPr="003953C5">
        <w:rPr>
          <w:rFonts w:ascii="Times New Roman" w:hAnsi="Times New Roman" w:cs="Times New Roman"/>
          <w:noProof/>
          <w:sz w:val="24"/>
          <w:szCs w:val="24"/>
        </w:rPr>
        <w:drawing>
          <wp:inline distT="0" distB="0" distL="0" distR="0" wp14:anchorId="4ED542A1" wp14:editId="6669FF57">
            <wp:extent cx="3624815" cy="265176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8462"/>
                    <a:stretch>
                      <a:fillRect/>
                    </a:stretch>
                  </pic:blipFill>
                  <pic:spPr bwMode="auto">
                    <a:xfrm>
                      <a:off x="0" y="0"/>
                      <a:ext cx="3638803" cy="2661993"/>
                    </a:xfrm>
                    <a:prstGeom prst="rect">
                      <a:avLst/>
                    </a:prstGeom>
                    <a:noFill/>
                    <a:ln w="9525">
                      <a:noFill/>
                      <a:miter lim="800000"/>
                      <a:headEnd/>
                      <a:tailEnd/>
                    </a:ln>
                  </pic:spPr>
                </pic:pic>
              </a:graphicData>
            </a:graphic>
          </wp:inline>
        </w:drawing>
      </w:r>
      <w:r w:rsidRPr="003953C5">
        <w:rPr>
          <w:rFonts w:ascii="Times New Roman" w:hAnsi="Times New Roman" w:cs="Times New Roman"/>
          <w:noProof/>
          <w:sz w:val="24"/>
          <w:szCs w:val="24"/>
        </w:rPr>
        <w:drawing>
          <wp:inline distT="0" distB="0" distL="0" distR="0" wp14:anchorId="0B75992E" wp14:editId="398234C1">
            <wp:extent cx="3682740" cy="308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700465" cy="3095211"/>
                    </a:xfrm>
                    <a:prstGeom prst="rect">
                      <a:avLst/>
                    </a:prstGeom>
                    <a:noFill/>
                    <a:ln w="9525">
                      <a:noFill/>
                      <a:miter lim="800000"/>
                      <a:headEnd/>
                      <a:tailEnd/>
                    </a:ln>
                  </pic:spPr>
                </pic:pic>
              </a:graphicData>
            </a:graphic>
          </wp:inline>
        </w:drawing>
      </w:r>
    </w:p>
    <w:p w14:paraId="34B8E13D" w14:textId="77777777" w:rsidR="000A021C" w:rsidRPr="003953C5" w:rsidRDefault="000A021C" w:rsidP="000A021C">
      <w:pPr>
        <w:spacing w:after="0" w:line="240" w:lineRule="auto"/>
        <w:contextualSpacing/>
        <w:jc w:val="both"/>
        <w:rPr>
          <w:rFonts w:ascii="Times New Roman" w:hAnsi="Times New Roman" w:cs="Times New Roman"/>
          <w:b/>
          <w:sz w:val="24"/>
          <w:szCs w:val="24"/>
        </w:rPr>
      </w:pPr>
    </w:p>
    <w:p w14:paraId="33A5A01A"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 S5</w:t>
      </w:r>
      <w:r w:rsidRPr="003953C5">
        <w:rPr>
          <w:rFonts w:ascii="Times New Roman" w:hAnsi="Times New Roman" w:cs="Times New Roman"/>
          <w:b/>
          <w:sz w:val="24"/>
          <w:szCs w:val="24"/>
        </w:rPr>
        <w:t xml:space="preserve">. </w:t>
      </w:r>
      <w:r>
        <w:rPr>
          <w:rFonts w:ascii="Times New Roman" w:hAnsi="Times New Roman" w:cs="Times New Roman"/>
          <w:b/>
          <w:sz w:val="24"/>
          <w:szCs w:val="24"/>
        </w:rPr>
        <w:t>Free vs Total D/L values of a</w:t>
      </w:r>
      <w:r w:rsidRPr="003953C5">
        <w:rPr>
          <w:rFonts w:ascii="Times New Roman" w:hAnsi="Times New Roman" w:cs="Times New Roman"/>
          <w:b/>
          <w:sz w:val="24"/>
          <w:szCs w:val="24"/>
        </w:rPr>
        <w:t xml:space="preserve">spartic acid/asparagine </w:t>
      </w:r>
      <w:r>
        <w:rPr>
          <w:rFonts w:ascii="Times New Roman" w:hAnsi="Times New Roman" w:cs="Times New Roman"/>
          <w:b/>
          <w:sz w:val="24"/>
          <w:szCs w:val="24"/>
        </w:rPr>
        <w:t>and a</w:t>
      </w:r>
      <w:r w:rsidRPr="003953C5">
        <w:rPr>
          <w:rFonts w:ascii="Times New Roman" w:hAnsi="Times New Roman" w:cs="Times New Roman"/>
          <w:b/>
          <w:sz w:val="24"/>
          <w:szCs w:val="24"/>
        </w:rPr>
        <w:t>lanine from bleached Bithynia tentaculata opercula from Bradley Fen (Neaar 9516-9518), compared with shells from UK sites correlated with MIS 5e (yellow), MIS 7 (green) and MIS 9 (blue)</w:t>
      </w:r>
      <w:r>
        <w:rPr>
          <w:rFonts w:ascii="Times New Roman" w:hAnsi="Times New Roman" w:cs="Times New Roman"/>
          <w:b/>
          <w:sz w:val="24"/>
          <w:szCs w:val="24"/>
        </w:rPr>
        <w:t xml:space="preserve"> from Penkman et al. (2013)</w:t>
      </w:r>
      <w:r w:rsidRPr="003953C5">
        <w:rPr>
          <w:rFonts w:ascii="Times New Roman" w:hAnsi="Times New Roman" w:cs="Times New Roman"/>
          <w:b/>
          <w:sz w:val="24"/>
          <w:szCs w:val="24"/>
        </w:rPr>
        <w:t>.</w:t>
      </w:r>
    </w:p>
    <w:p w14:paraId="73FBCF19" w14:textId="77777777" w:rsidR="000A021C" w:rsidRPr="0000425F" w:rsidRDefault="000A021C" w:rsidP="000A021C">
      <w:pPr>
        <w:spacing w:after="0" w:line="240" w:lineRule="auto"/>
        <w:contextualSpacing/>
        <w:rPr>
          <w:rFonts w:ascii="Times New Roman" w:hAnsi="Times New Roman" w:cs="Times New Roman"/>
          <w:sz w:val="24"/>
          <w:szCs w:val="24"/>
        </w:rPr>
      </w:pPr>
    </w:p>
    <w:p w14:paraId="1E44E121" w14:textId="77777777" w:rsidR="000A021C" w:rsidRPr="00D50629" w:rsidRDefault="000A021C" w:rsidP="000A021C">
      <w:pPr>
        <w:spacing w:after="0" w:line="240" w:lineRule="auto"/>
        <w:rPr>
          <w:rFonts w:ascii="Times New Roman" w:hAnsi="Times New Roman" w:cs="Times New Roman"/>
          <w:b/>
          <w:sz w:val="24"/>
          <w:szCs w:val="24"/>
        </w:rPr>
      </w:pPr>
      <w:r>
        <w:rPr>
          <w:rFonts w:ascii="Times New Roman" w:hAnsi="Times New Roman" w:cs="Times New Roman"/>
          <w:b/>
          <w:sz w:val="24"/>
          <w:szCs w:val="24"/>
        </w:rPr>
        <w:t>2.2</w:t>
      </w:r>
      <w:r w:rsidRPr="00D50629">
        <w:rPr>
          <w:rFonts w:ascii="Times New Roman" w:hAnsi="Times New Roman" w:cs="Times New Roman"/>
          <w:b/>
          <w:sz w:val="24"/>
          <w:szCs w:val="24"/>
        </w:rPr>
        <w:t xml:space="preserve"> Optically-stimulated luminescence dating (OSL)</w:t>
      </w:r>
    </w:p>
    <w:p w14:paraId="537D69F5" w14:textId="77777777" w:rsidR="000A021C" w:rsidRPr="00BA1C63" w:rsidRDefault="000A021C" w:rsidP="000A021C">
      <w:pPr>
        <w:spacing w:after="0" w:line="240" w:lineRule="auto"/>
        <w:contextualSpacing/>
        <w:rPr>
          <w:rFonts w:ascii="Times New Roman" w:hAnsi="Times New Roman" w:cs="Times New Roman"/>
          <w:b/>
          <w:sz w:val="24"/>
          <w:szCs w:val="24"/>
        </w:rPr>
      </w:pPr>
    </w:p>
    <w:p w14:paraId="0D56B3F9" w14:textId="77777777" w:rsidR="000A021C" w:rsidRDefault="000A021C" w:rsidP="000A021C">
      <w:pPr>
        <w:spacing w:after="0" w:line="240" w:lineRule="auto"/>
        <w:contextualSpacing/>
        <w:rPr>
          <w:rFonts w:ascii="Times New Roman" w:hAnsi="Times New Roman" w:cs="Times New Roman"/>
          <w:sz w:val="24"/>
          <w:szCs w:val="24"/>
        </w:rPr>
      </w:pPr>
      <w:r w:rsidRPr="00BA1C63">
        <w:rPr>
          <w:rFonts w:ascii="Times New Roman" w:hAnsi="Times New Roman" w:cs="Times New Roman"/>
          <w:sz w:val="24"/>
          <w:szCs w:val="24"/>
        </w:rPr>
        <w:t>Preparation to quartz involved separation of the modal size fraction by wet sieving and treatment with hydrochloric and hydrofluoric acids, removal of heavy minerals using sodium polytungstate and further dry sieving. Equivalent dose was determined in the Research Laboratory for Archaeology and the History of Art, Oxford, using automated Chronos Risø</w:t>
      </w:r>
      <w:r>
        <w:rPr>
          <w:rFonts w:ascii="Times New Roman" w:hAnsi="Times New Roman" w:cs="Times New Roman"/>
          <w:sz w:val="24"/>
          <w:szCs w:val="24"/>
        </w:rPr>
        <w:t xml:space="preserve"> measurement systems with </w:t>
      </w:r>
      <w:r w:rsidRPr="00BA1C63">
        <w:rPr>
          <w:rFonts w:ascii="Times New Roman" w:hAnsi="Times New Roman" w:cs="Times New Roman"/>
          <w:sz w:val="24"/>
          <w:szCs w:val="24"/>
        </w:rPr>
        <w:t>blue diodes. The Single Aliquot Regenerative (SAR) protocol</w:t>
      </w:r>
      <w:r>
        <w:rPr>
          <w:rFonts w:ascii="Times New Roman" w:hAnsi="Times New Roman" w:cs="Times New Roman"/>
          <w:sz w:val="24"/>
          <w:szCs w:val="24"/>
        </w:rPr>
        <w:t xml:space="preserve"> (Murray and Wintle, 2000)</w:t>
      </w:r>
      <w:r w:rsidRPr="00BA1C63">
        <w:rPr>
          <w:rFonts w:ascii="Times New Roman" w:hAnsi="Times New Roman" w:cs="Times New Roman"/>
          <w:sz w:val="24"/>
          <w:szCs w:val="24"/>
        </w:rPr>
        <w:t xml:space="preserve"> was used, with the addition of a post-IR blue OSL procedure within the SAR protocol</w:t>
      </w:r>
      <w:r>
        <w:rPr>
          <w:rFonts w:ascii="Times New Roman" w:hAnsi="Times New Roman" w:cs="Times New Roman"/>
          <w:sz w:val="24"/>
          <w:szCs w:val="24"/>
        </w:rPr>
        <w:t xml:space="preserve"> (Banerjee et al., 2001)</w:t>
      </w:r>
      <w:r w:rsidRPr="00BA1C63">
        <w:rPr>
          <w:rFonts w:ascii="Times New Roman" w:hAnsi="Times New Roman" w:cs="Times New Roman"/>
          <w:sz w:val="24"/>
          <w:szCs w:val="24"/>
        </w:rPr>
        <w:t xml:space="preserve"> to further minimise feldspar contributions and remove</w:t>
      </w:r>
      <w:r>
        <w:rPr>
          <w:rFonts w:ascii="Times New Roman" w:hAnsi="Times New Roman" w:cs="Times New Roman"/>
          <w:sz w:val="24"/>
          <w:szCs w:val="24"/>
        </w:rPr>
        <w:t xml:space="preserve"> problems of anomalous fading. S</w:t>
      </w:r>
      <w:r w:rsidRPr="00BA1C63">
        <w:rPr>
          <w:rFonts w:ascii="Times New Roman" w:hAnsi="Times New Roman" w:cs="Times New Roman"/>
          <w:sz w:val="24"/>
          <w:szCs w:val="24"/>
        </w:rPr>
        <w:t>mall (</w:t>
      </w:r>
      <w:r>
        <w:rPr>
          <w:rFonts w:ascii="Times New Roman" w:hAnsi="Times New Roman" w:cs="Times New Roman"/>
          <w:sz w:val="24"/>
          <w:szCs w:val="24"/>
        </w:rPr>
        <w:t>4</w:t>
      </w:r>
      <w:r w:rsidRPr="00BA1C63">
        <w:rPr>
          <w:rFonts w:ascii="Times New Roman" w:hAnsi="Times New Roman" w:cs="Times New Roman"/>
          <w:sz w:val="24"/>
          <w:szCs w:val="24"/>
        </w:rPr>
        <w:t xml:space="preserve"> mm) aliquots of sand-sized (125 – 180, 180 – 255 or 255 - 355 </w:t>
      </w:r>
      <w:r w:rsidRPr="00BA1C63">
        <w:rPr>
          <w:rFonts w:ascii="Symbol" w:hAnsi="Symbol" w:cs="Times New Roman"/>
          <w:sz w:val="24"/>
          <w:szCs w:val="24"/>
        </w:rPr>
        <w:t></w:t>
      </w:r>
      <w:r w:rsidRPr="00BA1C63">
        <w:rPr>
          <w:rFonts w:ascii="Times New Roman" w:hAnsi="Times New Roman" w:cs="Times New Roman"/>
          <w:sz w:val="24"/>
          <w:szCs w:val="24"/>
        </w:rPr>
        <w:t>m) quartz were measured (</w:t>
      </w:r>
      <w:r>
        <w:rPr>
          <w:rFonts w:ascii="Times New Roman" w:hAnsi="Times New Roman" w:cs="Times New Roman"/>
          <w:sz w:val="24"/>
          <w:szCs w:val="24"/>
        </w:rPr>
        <w:t xml:space="preserve">Supplementary </w:t>
      </w:r>
      <w:r w:rsidRPr="00BA1C63">
        <w:rPr>
          <w:rFonts w:ascii="Times New Roman" w:hAnsi="Times New Roman" w:cs="Times New Roman"/>
          <w:sz w:val="24"/>
          <w:szCs w:val="24"/>
        </w:rPr>
        <w:t xml:space="preserve">Table </w:t>
      </w:r>
      <w:r>
        <w:rPr>
          <w:rFonts w:ascii="Times New Roman" w:hAnsi="Times New Roman" w:cs="Times New Roman"/>
          <w:sz w:val="24"/>
          <w:szCs w:val="24"/>
        </w:rPr>
        <w:t>2</w:t>
      </w:r>
      <w:r w:rsidRPr="00BA1C63">
        <w:rPr>
          <w:rFonts w:ascii="Times New Roman" w:hAnsi="Times New Roman" w:cs="Times New Roman"/>
          <w:sz w:val="24"/>
          <w:szCs w:val="24"/>
        </w:rPr>
        <w:t>). Luminescence measurements were made at 125</w:t>
      </w:r>
      <w:r w:rsidRPr="00BA1C63">
        <w:rPr>
          <w:rFonts w:ascii="Times New Roman" w:hAnsi="Times New Roman" w:cs="Times New Roman"/>
          <w:sz w:val="24"/>
          <w:szCs w:val="24"/>
          <w:vertAlign w:val="superscript"/>
        </w:rPr>
        <w:t>o</w:t>
      </w:r>
      <w:r w:rsidRPr="00BA1C63">
        <w:rPr>
          <w:rFonts w:ascii="Times New Roman" w:hAnsi="Times New Roman" w:cs="Times New Roman"/>
          <w:sz w:val="24"/>
          <w:szCs w:val="24"/>
        </w:rPr>
        <w:t>C, with a default preheat 1 (PH1) value of 260</w:t>
      </w:r>
      <w:r w:rsidRPr="00BA1C63">
        <w:rPr>
          <w:rFonts w:ascii="Times New Roman" w:hAnsi="Times New Roman" w:cs="Times New Roman"/>
          <w:sz w:val="24"/>
          <w:szCs w:val="24"/>
          <w:vertAlign w:val="superscript"/>
        </w:rPr>
        <w:t>o</w:t>
      </w:r>
      <w:r w:rsidRPr="00BA1C63">
        <w:rPr>
          <w:rFonts w:ascii="Times New Roman" w:hAnsi="Times New Roman" w:cs="Times New Roman"/>
          <w:sz w:val="24"/>
          <w:szCs w:val="24"/>
        </w:rPr>
        <w:t>C for 10 s, preheat 2 (PH2) of 220</w:t>
      </w:r>
      <w:r w:rsidRPr="00BA1C63">
        <w:rPr>
          <w:rFonts w:ascii="Times New Roman" w:hAnsi="Times New Roman" w:cs="Times New Roman"/>
          <w:sz w:val="24"/>
          <w:szCs w:val="24"/>
          <w:vertAlign w:val="superscript"/>
        </w:rPr>
        <w:t>o</w:t>
      </w:r>
      <w:r w:rsidRPr="00BA1C63">
        <w:rPr>
          <w:rFonts w:ascii="Times New Roman" w:hAnsi="Times New Roman" w:cs="Times New Roman"/>
          <w:sz w:val="24"/>
          <w:szCs w:val="24"/>
        </w:rPr>
        <w:t xml:space="preserve">C for 10 s and up to 6 regeneration dose points. Equivalent doses (De) for individual aliquots were calculated using </w:t>
      </w:r>
      <w:r>
        <w:rPr>
          <w:rFonts w:ascii="Times New Roman" w:hAnsi="Times New Roman" w:cs="Times New Roman"/>
          <w:sz w:val="24"/>
          <w:szCs w:val="24"/>
        </w:rPr>
        <w:t xml:space="preserve">a sum of 2 exponentials with </w:t>
      </w:r>
      <w:r w:rsidRPr="004664AA">
        <w:rPr>
          <w:rFonts w:ascii="Times New Roman" w:hAnsi="Times New Roman" w:cs="Times New Roman"/>
          <w:sz w:val="24"/>
          <w:szCs w:val="24"/>
        </w:rPr>
        <w:t xml:space="preserve">late background subtraction which gives better counting statistics. Analyst 4.31.9 was used. </w:t>
      </w:r>
      <w:r>
        <w:rPr>
          <w:rFonts w:ascii="Times New Roman" w:hAnsi="Times New Roman" w:cs="Times New Roman"/>
          <w:sz w:val="24"/>
          <w:szCs w:val="24"/>
        </w:rPr>
        <w:t>Luminescence behaviour (i.e. recycling ratios and lack of IR contamination) of both samples was good, showing that the SAR protocol used was appropriate. In addition, shine down curves showed clear exponential decay. The use of 4 mm diameter discs provides a good balance between being bright enough to give good counting statistics and yet small enough to detect rare unbleached grains affecting this signal. This latter effect led to the removal of a single aliquot from sample X4210 which had an equivalent dose of 195 Gy, rather than the c. 40 Gy of the rest of the aliquots. Mean recycling ratios were at unity and in most cases (10 aliquots from 12) within 15% (Table S2). Mean recuperation is below 15%, and again only 2 aliquots from 12 exceeded 15%.  Supplementary Figure 6 shows that overdispersion is similar to standard values for fluvial samples, with most aliquots falling within two standard deviations of the Central Age. For all these reasons, these ages provide robust independent age control for the radiocarbon pretreatment experiments described in Table S5.</w:t>
      </w:r>
    </w:p>
    <w:p w14:paraId="5243145F" w14:textId="77777777" w:rsidR="000A021C" w:rsidRPr="00BA1C63" w:rsidRDefault="000A021C" w:rsidP="000A021C">
      <w:pPr>
        <w:spacing w:after="0" w:line="240" w:lineRule="auto"/>
        <w:contextualSpacing/>
        <w:rPr>
          <w:rFonts w:ascii="Times New Roman" w:hAnsi="Times New Roman" w:cs="Times New Roman"/>
          <w:sz w:val="24"/>
          <w:szCs w:val="24"/>
          <w:highlight w:val="yellow"/>
        </w:rPr>
      </w:pPr>
    </w:p>
    <w:p w14:paraId="72717433"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Details of dosimetric data and calculations</w:t>
      </w:r>
      <w:r w:rsidRPr="00103249">
        <w:rPr>
          <w:rFonts w:ascii="Times New Roman" w:hAnsi="Times New Roman" w:cs="Times New Roman"/>
          <w:sz w:val="24"/>
          <w:szCs w:val="24"/>
        </w:rPr>
        <w:t xml:space="preserve"> are given in Table </w:t>
      </w:r>
      <w:r>
        <w:rPr>
          <w:rFonts w:ascii="Times New Roman" w:hAnsi="Times New Roman" w:cs="Times New Roman"/>
          <w:sz w:val="24"/>
          <w:szCs w:val="24"/>
        </w:rPr>
        <w:t>S</w:t>
      </w:r>
      <w:r w:rsidRPr="00103249">
        <w:rPr>
          <w:rFonts w:ascii="Times New Roman" w:hAnsi="Times New Roman" w:cs="Times New Roman"/>
          <w:sz w:val="24"/>
          <w:szCs w:val="24"/>
        </w:rPr>
        <w:t>2</w:t>
      </w:r>
      <w:r>
        <w:rPr>
          <w:rFonts w:ascii="Times New Roman" w:hAnsi="Times New Roman" w:cs="Times New Roman"/>
          <w:sz w:val="24"/>
          <w:szCs w:val="24"/>
        </w:rPr>
        <w:t xml:space="preserve">. </w:t>
      </w:r>
      <w:r w:rsidRPr="00BA1C63">
        <w:rPr>
          <w:rFonts w:ascii="Times New Roman" w:hAnsi="Times New Roman" w:cs="Times New Roman"/>
          <w:sz w:val="24"/>
          <w:szCs w:val="24"/>
        </w:rPr>
        <w:t>Environmental dose rates were calculated only on the basis of geochemical analysis by ICP-MS using a fusion preparation method. Radioisotope concentrations were converted to dose rates using conversion factors</w:t>
      </w:r>
      <w:r>
        <w:rPr>
          <w:rFonts w:ascii="Times New Roman" w:hAnsi="Times New Roman" w:cs="Times New Roman"/>
          <w:sz w:val="24"/>
          <w:szCs w:val="24"/>
        </w:rPr>
        <w:t xml:space="preserve"> (Adamiec and Aitken, 1998)</w:t>
      </w:r>
      <w:r w:rsidRPr="00BA1C63">
        <w:rPr>
          <w:rFonts w:ascii="Times New Roman" w:hAnsi="Times New Roman" w:cs="Times New Roman"/>
          <w:sz w:val="24"/>
          <w:szCs w:val="24"/>
        </w:rPr>
        <w:t xml:space="preserve"> and grain-size attenuation factors</w:t>
      </w:r>
      <w:r>
        <w:rPr>
          <w:rFonts w:ascii="Times New Roman" w:hAnsi="Times New Roman" w:cs="Times New Roman"/>
          <w:sz w:val="24"/>
          <w:szCs w:val="24"/>
        </w:rPr>
        <w:t xml:space="preserve"> (Mejdahl, 1979)</w:t>
      </w:r>
      <w:r w:rsidRPr="00BA1C63">
        <w:rPr>
          <w:rFonts w:ascii="Times New Roman" w:hAnsi="Times New Roman" w:cs="Times New Roman"/>
          <w:sz w:val="24"/>
          <w:szCs w:val="24"/>
        </w:rPr>
        <w:t xml:space="preserve">.  Cosmic dose rates were calculated using </w:t>
      </w:r>
      <w:r>
        <w:rPr>
          <w:rFonts w:ascii="Times New Roman" w:hAnsi="Times New Roman" w:cs="Times New Roman"/>
          <w:sz w:val="24"/>
          <w:szCs w:val="24"/>
        </w:rPr>
        <w:t>Prescott and Hutton (1994)</w:t>
      </w:r>
      <w:r w:rsidRPr="00BA1C63">
        <w:rPr>
          <w:rFonts w:ascii="Times New Roman" w:hAnsi="Times New Roman" w:cs="Times New Roman"/>
          <w:sz w:val="24"/>
          <w:szCs w:val="24"/>
        </w:rPr>
        <w:t xml:space="preserve"> and it was assumed that overburden accumulated soon after deposition and was negligible relative to the burial period. Interstitial water content attenuates dose rates, and this was corrected for using </w:t>
      </w:r>
      <w:r>
        <w:rPr>
          <w:rFonts w:ascii="Times New Roman" w:hAnsi="Times New Roman" w:cs="Times New Roman"/>
          <w:sz w:val="24"/>
          <w:szCs w:val="24"/>
        </w:rPr>
        <w:t>an</w:t>
      </w:r>
      <w:r w:rsidRPr="00BA1C63">
        <w:rPr>
          <w:rFonts w:ascii="Times New Roman" w:hAnsi="Times New Roman" w:cs="Times New Roman"/>
          <w:sz w:val="24"/>
          <w:szCs w:val="24"/>
        </w:rPr>
        <w:t xml:space="preserve"> absorption coefficient</w:t>
      </w:r>
      <w:r>
        <w:rPr>
          <w:rFonts w:ascii="Times New Roman" w:hAnsi="Times New Roman" w:cs="Times New Roman"/>
          <w:sz w:val="24"/>
          <w:szCs w:val="24"/>
        </w:rPr>
        <w:t xml:space="preserve"> (Zimmerman, 1971)</w:t>
      </w:r>
      <w:r w:rsidRPr="00BA1C63">
        <w:rPr>
          <w:rFonts w:ascii="Times New Roman" w:hAnsi="Times New Roman" w:cs="Times New Roman"/>
          <w:sz w:val="24"/>
          <w:szCs w:val="24"/>
        </w:rPr>
        <w:t xml:space="preserve">. It was assumed that present-day moisture content is representative of water contents throughout burial (percentage dry weight of sample). </w:t>
      </w:r>
      <w:r>
        <w:rPr>
          <w:rFonts w:ascii="Times New Roman" w:hAnsi="Times New Roman" w:cs="Times New Roman"/>
          <w:sz w:val="24"/>
          <w:szCs w:val="24"/>
        </w:rPr>
        <w:t>Whilst beta dose rates are the same for the two adjacent samples, gamma dose rates are slightly different. Gamma dose rates were calculated from measured concentrations of radioactive nuclides from the different sediments near the samples, whose contribution was then calculated using the equations in Aitken (1982). Dose rates were given a 10% error because this was necessary. The dose rates vary because the two samples were in a slightly different microstratigraphic setting (Figure S3). In particular, sample BFA12-02 (X4211) was adjacent to a gravel scour feature, which affected the calculations integrating the gamma dose over the 30 cm diameter adjacent to the sample. For this reason, sample BFA12-01 (X4210) should be taken as more reliable.</w:t>
      </w:r>
    </w:p>
    <w:p w14:paraId="0583B3C1" w14:textId="77777777" w:rsidR="000A021C" w:rsidRDefault="000A021C" w:rsidP="000A021C">
      <w:pPr>
        <w:spacing w:after="0" w:line="240" w:lineRule="auto"/>
        <w:contextualSpacing/>
        <w:rPr>
          <w:rFonts w:ascii="Times New Roman" w:hAnsi="Times New Roman" w:cs="Times New Roman"/>
          <w:sz w:val="24"/>
          <w:szCs w:val="24"/>
        </w:rPr>
      </w:pPr>
    </w:p>
    <w:p w14:paraId="2893A3E5" w14:textId="77777777" w:rsidR="000A021C" w:rsidRDefault="000A021C" w:rsidP="000A021C">
      <w:pPr>
        <w:spacing w:after="0" w:line="240" w:lineRule="auto"/>
        <w:contextualSpacing/>
        <w:rPr>
          <w:rFonts w:ascii="Times New Roman" w:hAnsi="Times New Roman" w:cs="Times New Roman"/>
          <w:sz w:val="24"/>
          <w:szCs w:val="24"/>
        </w:rPr>
      </w:pPr>
      <w:r w:rsidRPr="00BA1C63">
        <w:rPr>
          <w:rFonts w:ascii="Times New Roman" w:hAnsi="Times New Roman" w:cs="Times New Roman"/>
          <w:sz w:val="24"/>
          <w:szCs w:val="24"/>
        </w:rPr>
        <w:t xml:space="preserve">Ages were calculated by dividing the mean equivalent dose (De) ± one standard error </w:t>
      </w:r>
      <w:r w:rsidRPr="00BA1C63">
        <w:rPr>
          <w:rFonts w:ascii="Times New Roman" w:hAnsi="Times New Roman" w:cs="Times New Roman" w:hint="eastAsia"/>
          <w:sz w:val="24"/>
          <w:szCs w:val="24"/>
        </w:rPr>
        <w:t>(i.e. standard deviation / √n) by dose rate.</w:t>
      </w:r>
    </w:p>
    <w:p w14:paraId="4303452F" w14:textId="77777777" w:rsidR="000A021C" w:rsidRDefault="000A021C" w:rsidP="000A021C">
      <w:pPr>
        <w:spacing w:after="0" w:line="240" w:lineRule="auto"/>
        <w:contextualSpacing/>
        <w:rPr>
          <w:rFonts w:ascii="Times New Roman" w:hAnsi="Times New Roman" w:cs="Times New Roman"/>
          <w:sz w:val="24"/>
          <w:szCs w:val="24"/>
        </w:rPr>
      </w:pPr>
    </w:p>
    <w:p w14:paraId="6F81F05E" w14:textId="77777777" w:rsidR="000A021C" w:rsidRDefault="000A021C" w:rsidP="000A021C">
      <w:pPr>
        <w:spacing w:after="0" w:line="240" w:lineRule="auto"/>
        <w:contextualSpacing/>
        <w:rPr>
          <w:rFonts w:ascii="Times New Roman" w:hAnsi="Times New Roman" w:cs="Times New Roman"/>
          <w:sz w:val="24"/>
          <w:szCs w:val="24"/>
          <w:highlight w:val="yellow"/>
        </w:rPr>
      </w:pPr>
    </w:p>
    <w:p w14:paraId="66EF2D3F" w14:textId="77777777" w:rsidR="000A021C" w:rsidRPr="00EF5627" w:rsidRDefault="000A021C" w:rsidP="000A021C">
      <w:pPr>
        <w:spacing w:after="0" w:line="240" w:lineRule="auto"/>
        <w:contextualSpacing/>
        <w:rPr>
          <w:rFonts w:ascii="Times New Roman" w:hAnsi="Times New Roman" w:cs="Times New Roman"/>
          <w:sz w:val="24"/>
          <w:szCs w:val="24"/>
          <w:highlight w:val="yellow"/>
        </w:rPr>
      </w:pPr>
    </w:p>
    <w:p w14:paraId="00A7C7B2" w14:textId="77777777" w:rsidR="000A021C" w:rsidRDefault="000A021C" w:rsidP="000A021C">
      <w:pPr>
        <w:spacing w:after="0" w:line="240" w:lineRule="auto"/>
        <w:contextualSpacing/>
        <w:rPr>
          <w:rFonts w:ascii="Times New Roman" w:hAnsi="Times New Roman" w:cs="Times New Roman"/>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04"/>
        <w:gridCol w:w="709"/>
        <w:gridCol w:w="567"/>
        <w:gridCol w:w="709"/>
        <w:gridCol w:w="708"/>
        <w:gridCol w:w="709"/>
        <w:gridCol w:w="851"/>
        <w:gridCol w:w="708"/>
        <w:gridCol w:w="709"/>
        <w:gridCol w:w="709"/>
        <w:gridCol w:w="709"/>
        <w:gridCol w:w="567"/>
        <w:gridCol w:w="708"/>
        <w:gridCol w:w="709"/>
      </w:tblGrid>
      <w:tr w:rsidR="000A021C" w:rsidRPr="00B5106B" w14:paraId="12BC5FEB" w14:textId="77777777" w:rsidTr="00153A9F">
        <w:trPr>
          <w:trHeight w:val="561"/>
        </w:trPr>
        <w:tc>
          <w:tcPr>
            <w:tcW w:w="704" w:type="dxa"/>
          </w:tcPr>
          <w:p w14:paraId="3FA4AA2B"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Field code</w:t>
            </w:r>
          </w:p>
        </w:tc>
        <w:tc>
          <w:tcPr>
            <w:tcW w:w="709" w:type="dxa"/>
          </w:tcPr>
          <w:p w14:paraId="2B20F76F"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Labo-ratory code</w:t>
            </w:r>
          </w:p>
        </w:tc>
        <w:tc>
          <w:tcPr>
            <w:tcW w:w="567" w:type="dxa"/>
          </w:tcPr>
          <w:p w14:paraId="2AC12B07"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Sample mois-ture (%)</w:t>
            </w:r>
          </w:p>
        </w:tc>
        <w:tc>
          <w:tcPr>
            <w:tcW w:w="709" w:type="dxa"/>
          </w:tcPr>
          <w:p w14:paraId="4F9C6CE1"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K</w:t>
            </w:r>
          </w:p>
          <w:p w14:paraId="3F09DC90"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b/>
                <w:bCs/>
                <w:sz w:val="14"/>
                <w:szCs w:val="14"/>
              </w:rPr>
              <w:t>conc. (%)</w:t>
            </w:r>
          </w:p>
        </w:tc>
        <w:tc>
          <w:tcPr>
            <w:tcW w:w="708" w:type="dxa"/>
          </w:tcPr>
          <w:p w14:paraId="785F5E92"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b/>
                <w:bCs/>
                <w:sz w:val="14"/>
                <w:szCs w:val="14"/>
              </w:rPr>
              <w:t>Th conc. (%o)</w:t>
            </w:r>
          </w:p>
        </w:tc>
        <w:tc>
          <w:tcPr>
            <w:tcW w:w="709" w:type="dxa"/>
          </w:tcPr>
          <w:p w14:paraId="7DBBF435"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U conc. (%o)</w:t>
            </w:r>
          </w:p>
        </w:tc>
        <w:tc>
          <w:tcPr>
            <w:tcW w:w="851" w:type="dxa"/>
          </w:tcPr>
          <w:p w14:paraId="2E94881F"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Gamma dose integrated over 30 cm diameter (Gy)</w:t>
            </w:r>
          </w:p>
        </w:tc>
        <w:tc>
          <w:tcPr>
            <w:tcW w:w="708" w:type="dxa"/>
          </w:tcPr>
          <w:p w14:paraId="1336D246"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Over-burden thickness (m)</w:t>
            </w:r>
          </w:p>
        </w:tc>
        <w:tc>
          <w:tcPr>
            <w:tcW w:w="709" w:type="dxa"/>
          </w:tcPr>
          <w:p w14:paraId="392D8612"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Cosmic dose rate (Gy/ka)</w:t>
            </w:r>
          </w:p>
        </w:tc>
        <w:tc>
          <w:tcPr>
            <w:tcW w:w="709" w:type="dxa"/>
          </w:tcPr>
          <w:p w14:paraId="227D34B0"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Total dose rate (Gy/ka)</w:t>
            </w:r>
          </w:p>
        </w:tc>
        <w:tc>
          <w:tcPr>
            <w:tcW w:w="709" w:type="dxa"/>
          </w:tcPr>
          <w:p w14:paraId="385AF6BD"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Mean D</w:t>
            </w:r>
            <w:r w:rsidRPr="009061E7">
              <w:rPr>
                <w:rFonts w:ascii="Times New Roman" w:hAnsi="Times New Roman" w:cs="Times New Roman"/>
                <w:b/>
                <w:bCs/>
                <w:sz w:val="14"/>
                <w:szCs w:val="14"/>
                <w:vertAlign w:val="subscript"/>
              </w:rPr>
              <w:t>e</w:t>
            </w:r>
            <w:r w:rsidRPr="009061E7">
              <w:rPr>
                <w:rFonts w:ascii="Times New Roman" w:hAnsi="Times New Roman" w:cs="Times New Roman"/>
                <w:b/>
                <w:bCs/>
                <w:sz w:val="14"/>
                <w:szCs w:val="14"/>
              </w:rPr>
              <w:t xml:space="preserve"> (Gy)</w:t>
            </w:r>
          </w:p>
        </w:tc>
        <w:tc>
          <w:tcPr>
            <w:tcW w:w="567" w:type="dxa"/>
          </w:tcPr>
          <w:p w14:paraId="14B89059" w14:textId="77777777" w:rsidR="000A021C" w:rsidRPr="009061E7" w:rsidRDefault="000A021C" w:rsidP="00153A9F">
            <w:pPr>
              <w:jc w:val="center"/>
              <w:rPr>
                <w:rFonts w:ascii="Times New Roman" w:hAnsi="Times New Roman" w:cs="Times New Roman"/>
                <w:b/>
                <w:bCs/>
                <w:sz w:val="14"/>
                <w:szCs w:val="14"/>
              </w:rPr>
            </w:pPr>
            <w:r>
              <w:rPr>
                <w:rFonts w:ascii="Times New Roman" w:hAnsi="Times New Roman" w:cs="Times New Roman"/>
                <w:b/>
                <w:bCs/>
                <w:sz w:val="14"/>
                <w:szCs w:val="14"/>
              </w:rPr>
              <w:t>Mean recyc-ling ratio</w:t>
            </w:r>
          </w:p>
        </w:tc>
        <w:tc>
          <w:tcPr>
            <w:tcW w:w="708" w:type="dxa"/>
          </w:tcPr>
          <w:p w14:paraId="07865817" w14:textId="77777777" w:rsidR="000A021C" w:rsidRPr="009061E7" w:rsidRDefault="000A021C" w:rsidP="00153A9F">
            <w:pPr>
              <w:jc w:val="center"/>
              <w:rPr>
                <w:rFonts w:ascii="Times New Roman" w:hAnsi="Times New Roman" w:cs="Times New Roman"/>
                <w:b/>
                <w:bCs/>
                <w:sz w:val="14"/>
                <w:szCs w:val="14"/>
              </w:rPr>
            </w:pPr>
            <w:r>
              <w:rPr>
                <w:rFonts w:ascii="Times New Roman" w:hAnsi="Times New Roman" w:cs="Times New Roman"/>
                <w:b/>
                <w:bCs/>
                <w:sz w:val="14"/>
                <w:szCs w:val="14"/>
              </w:rPr>
              <w:t>Mean recup-eration (%)</w:t>
            </w:r>
          </w:p>
        </w:tc>
        <w:tc>
          <w:tcPr>
            <w:tcW w:w="709" w:type="dxa"/>
          </w:tcPr>
          <w:p w14:paraId="47EE0ED8" w14:textId="77777777" w:rsidR="000A021C" w:rsidRPr="009061E7" w:rsidRDefault="000A021C" w:rsidP="00153A9F">
            <w:pPr>
              <w:jc w:val="center"/>
              <w:rPr>
                <w:rFonts w:ascii="Times New Roman" w:hAnsi="Times New Roman" w:cs="Times New Roman"/>
                <w:b/>
                <w:bCs/>
                <w:sz w:val="14"/>
                <w:szCs w:val="14"/>
              </w:rPr>
            </w:pPr>
            <w:r w:rsidRPr="009061E7">
              <w:rPr>
                <w:rFonts w:ascii="Times New Roman" w:hAnsi="Times New Roman" w:cs="Times New Roman"/>
                <w:b/>
                <w:bCs/>
                <w:sz w:val="14"/>
                <w:szCs w:val="14"/>
              </w:rPr>
              <w:t>Age estimate (ka)</w:t>
            </w:r>
          </w:p>
        </w:tc>
      </w:tr>
      <w:tr w:rsidR="000A021C" w:rsidRPr="00B5106B" w14:paraId="5BAFB6DD" w14:textId="77777777" w:rsidTr="00153A9F">
        <w:tc>
          <w:tcPr>
            <w:tcW w:w="704" w:type="dxa"/>
          </w:tcPr>
          <w:p w14:paraId="5FB87FFA" w14:textId="77777777" w:rsidR="000A021C" w:rsidRPr="009061E7" w:rsidRDefault="000A021C" w:rsidP="00153A9F">
            <w:pPr>
              <w:pStyle w:val="BodyText2"/>
              <w:jc w:val="center"/>
              <w:rPr>
                <w:sz w:val="14"/>
                <w:szCs w:val="14"/>
              </w:rPr>
            </w:pPr>
            <w:r w:rsidRPr="009061E7">
              <w:rPr>
                <w:sz w:val="14"/>
                <w:szCs w:val="14"/>
              </w:rPr>
              <w:t>BFA12-01</w:t>
            </w:r>
          </w:p>
        </w:tc>
        <w:tc>
          <w:tcPr>
            <w:tcW w:w="709" w:type="dxa"/>
          </w:tcPr>
          <w:p w14:paraId="44129035" w14:textId="77777777" w:rsidR="000A021C" w:rsidRPr="009061E7" w:rsidRDefault="000A021C" w:rsidP="00153A9F">
            <w:pPr>
              <w:pStyle w:val="BodyText2"/>
              <w:jc w:val="center"/>
              <w:rPr>
                <w:sz w:val="14"/>
                <w:szCs w:val="14"/>
              </w:rPr>
            </w:pPr>
            <w:r w:rsidRPr="009061E7">
              <w:rPr>
                <w:sz w:val="14"/>
                <w:szCs w:val="14"/>
              </w:rPr>
              <w:t>X4210</w:t>
            </w:r>
          </w:p>
        </w:tc>
        <w:tc>
          <w:tcPr>
            <w:tcW w:w="567" w:type="dxa"/>
          </w:tcPr>
          <w:p w14:paraId="17331ACC" w14:textId="77777777" w:rsidR="000A021C" w:rsidRPr="009061E7" w:rsidRDefault="000A021C" w:rsidP="00153A9F">
            <w:pPr>
              <w:pStyle w:val="BodyText2"/>
              <w:jc w:val="center"/>
              <w:rPr>
                <w:sz w:val="14"/>
                <w:szCs w:val="14"/>
              </w:rPr>
            </w:pPr>
            <w:r w:rsidRPr="009061E7">
              <w:rPr>
                <w:sz w:val="14"/>
                <w:szCs w:val="14"/>
              </w:rPr>
              <w:t>20</w:t>
            </w:r>
          </w:p>
        </w:tc>
        <w:tc>
          <w:tcPr>
            <w:tcW w:w="709" w:type="dxa"/>
          </w:tcPr>
          <w:p w14:paraId="1E97B9E9"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0.66</w:t>
            </w:r>
            <w:r w:rsidRPr="009061E7">
              <w:rPr>
                <w:rFonts w:ascii="Times New Roman" w:hAnsi="Times New Roman" w:cs="Times New Roman"/>
                <w:sz w:val="14"/>
                <w:szCs w:val="14"/>
              </w:rPr>
              <w:t>±0.03</w:t>
            </w:r>
          </w:p>
        </w:tc>
        <w:tc>
          <w:tcPr>
            <w:tcW w:w="708" w:type="dxa"/>
          </w:tcPr>
          <w:p w14:paraId="3DC3E328"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2.20±0.11</w:t>
            </w:r>
          </w:p>
        </w:tc>
        <w:tc>
          <w:tcPr>
            <w:tcW w:w="709" w:type="dxa"/>
          </w:tcPr>
          <w:p w14:paraId="1EEE4243"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0.7</w:t>
            </w:r>
            <w:r w:rsidRPr="009061E7">
              <w:rPr>
                <w:rFonts w:ascii="Times New Roman" w:hAnsi="Times New Roman" w:cs="Times New Roman"/>
                <w:sz w:val="14"/>
                <w:szCs w:val="14"/>
              </w:rPr>
              <w:t>±0.04</w:t>
            </w:r>
          </w:p>
        </w:tc>
        <w:tc>
          <w:tcPr>
            <w:tcW w:w="851" w:type="dxa"/>
          </w:tcPr>
          <w:p w14:paraId="3570B7D1"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0.38±0.04</w:t>
            </w:r>
          </w:p>
        </w:tc>
        <w:tc>
          <w:tcPr>
            <w:tcW w:w="708" w:type="dxa"/>
          </w:tcPr>
          <w:p w14:paraId="40489E99"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 ± 1</w:t>
            </w:r>
          </w:p>
        </w:tc>
        <w:tc>
          <w:tcPr>
            <w:tcW w:w="709" w:type="dxa"/>
          </w:tcPr>
          <w:p w14:paraId="3CF92CF9"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0.11</w:t>
            </w:r>
            <w:r w:rsidRPr="009061E7">
              <w:rPr>
                <w:rFonts w:ascii="Times New Roman" w:hAnsi="Times New Roman" w:cs="Times New Roman"/>
                <w:sz w:val="14"/>
                <w:szCs w:val="14"/>
              </w:rPr>
              <w:t>±0.02</w:t>
            </w:r>
          </w:p>
        </w:tc>
        <w:tc>
          <w:tcPr>
            <w:tcW w:w="709" w:type="dxa"/>
          </w:tcPr>
          <w:p w14:paraId="3E3F1AAF"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1.00</w:t>
            </w:r>
            <w:r w:rsidRPr="009061E7">
              <w:rPr>
                <w:rFonts w:ascii="Times New Roman" w:hAnsi="Times New Roman" w:cs="Times New Roman"/>
                <w:sz w:val="14"/>
                <w:szCs w:val="14"/>
              </w:rPr>
              <w:t>±0.06</w:t>
            </w:r>
          </w:p>
        </w:tc>
        <w:tc>
          <w:tcPr>
            <w:tcW w:w="709" w:type="dxa"/>
          </w:tcPr>
          <w:p w14:paraId="15EF7754"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40.4</w:t>
            </w:r>
            <w:r w:rsidRPr="009061E7">
              <w:rPr>
                <w:rFonts w:ascii="Times New Roman" w:hAnsi="Times New Roman" w:cs="Times New Roman"/>
                <w:sz w:val="14"/>
                <w:szCs w:val="14"/>
              </w:rPr>
              <w:t>±3.2</w:t>
            </w:r>
          </w:p>
        </w:tc>
        <w:tc>
          <w:tcPr>
            <w:tcW w:w="567" w:type="dxa"/>
          </w:tcPr>
          <w:p w14:paraId="1EC19D7F" w14:textId="77777777" w:rsidR="000A021C" w:rsidRPr="009061E7" w:rsidRDefault="000A021C" w:rsidP="00153A9F">
            <w:pPr>
              <w:jc w:val="center"/>
              <w:rPr>
                <w:rFonts w:ascii="Times New Roman" w:hAnsi="Times New Roman" w:cs="Times New Roman"/>
                <w:snapToGrid w:val="0"/>
                <w:sz w:val="14"/>
                <w:szCs w:val="14"/>
              </w:rPr>
            </w:pPr>
            <w:r w:rsidRPr="007516A7">
              <w:rPr>
                <w:rFonts w:ascii="Times New Roman" w:hAnsi="Times New Roman" w:cs="Times New Roman"/>
                <w:snapToGrid w:val="0"/>
                <w:sz w:val="14"/>
                <w:szCs w:val="14"/>
              </w:rPr>
              <w:t>1.0</w:t>
            </w:r>
            <w:r>
              <w:rPr>
                <w:rFonts w:ascii="Times New Roman" w:hAnsi="Times New Roman" w:cs="Times New Roman"/>
                <w:snapToGrid w:val="0"/>
                <w:sz w:val="14"/>
                <w:szCs w:val="14"/>
              </w:rPr>
              <w:t>±0.1</w:t>
            </w:r>
          </w:p>
        </w:tc>
        <w:tc>
          <w:tcPr>
            <w:tcW w:w="708" w:type="dxa"/>
          </w:tcPr>
          <w:p w14:paraId="04C3CBA9" w14:textId="77777777" w:rsidR="000A021C" w:rsidRPr="009061E7" w:rsidRDefault="000A021C" w:rsidP="00153A9F">
            <w:pPr>
              <w:jc w:val="center"/>
              <w:rPr>
                <w:rFonts w:ascii="Times New Roman" w:hAnsi="Times New Roman" w:cs="Times New Roman"/>
                <w:snapToGrid w:val="0"/>
                <w:sz w:val="14"/>
                <w:szCs w:val="14"/>
              </w:rPr>
            </w:pPr>
            <w:r>
              <w:rPr>
                <w:rFonts w:ascii="Times New Roman" w:hAnsi="Times New Roman" w:cs="Times New Roman"/>
                <w:snapToGrid w:val="0"/>
                <w:sz w:val="14"/>
                <w:szCs w:val="14"/>
              </w:rPr>
              <w:t>13.5±0.8</w:t>
            </w:r>
          </w:p>
        </w:tc>
        <w:tc>
          <w:tcPr>
            <w:tcW w:w="709" w:type="dxa"/>
          </w:tcPr>
          <w:p w14:paraId="6668C08C"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napToGrid w:val="0"/>
                <w:sz w:val="14"/>
                <w:szCs w:val="14"/>
              </w:rPr>
              <w:t>41.6</w:t>
            </w:r>
            <w:r w:rsidRPr="009061E7">
              <w:rPr>
                <w:rFonts w:ascii="Times New Roman" w:hAnsi="Times New Roman" w:cs="Times New Roman"/>
                <w:sz w:val="14"/>
                <w:szCs w:val="14"/>
              </w:rPr>
              <w:t>±4.3</w:t>
            </w:r>
          </w:p>
        </w:tc>
      </w:tr>
      <w:tr w:rsidR="000A021C" w:rsidRPr="00B5106B" w14:paraId="23D7DCF8" w14:textId="77777777" w:rsidTr="00153A9F">
        <w:tc>
          <w:tcPr>
            <w:tcW w:w="704" w:type="dxa"/>
          </w:tcPr>
          <w:p w14:paraId="7F072DB9" w14:textId="77777777" w:rsidR="000A021C" w:rsidRPr="009061E7" w:rsidRDefault="000A021C" w:rsidP="00153A9F">
            <w:pPr>
              <w:pStyle w:val="BodyText2"/>
              <w:jc w:val="center"/>
              <w:rPr>
                <w:sz w:val="14"/>
                <w:szCs w:val="14"/>
              </w:rPr>
            </w:pPr>
            <w:r w:rsidRPr="009061E7">
              <w:rPr>
                <w:sz w:val="14"/>
                <w:szCs w:val="14"/>
              </w:rPr>
              <w:t>BFA12-02</w:t>
            </w:r>
          </w:p>
        </w:tc>
        <w:tc>
          <w:tcPr>
            <w:tcW w:w="709" w:type="dxa"/>
          </w:tcPr>
          <w:p w14:paraId="5172128F" w14:textId="77777777" w:rsidR="000A021C" w:rsidRPr="009061E7" w:rsidRDefault="000A021C" w:rsidP="00153A9F">
            <w:pPr>
              <w:pStyle w:val="BodyText2"/>
              <w:jc w:val="center"/>
              <w:rPr>
                <w:sz w:val="14"/>
                <w:szCs w:val="14"/>
              </w:rPr>
            </w:pPr>
            <w:r w:rsidRPr="009061E7">
              <w:rPr>
                <w:sz w:val="14"/>
                <w:szCs w:val="14"/>
              </w:rPr>
              <w:t>X4211</w:t>
            </w:r>
          </w:p>
        </w:tc>
        <w:tc>
          <w:tcPr>
            <w:tcW w:w="567" w:type="dxa"/>
          </w:tcPr>
          <w:p w14:paraId="203ED7A3" w14:textId="77777777" w:rsidR="000A021C" w:rsidRPr="009061E7" w:rsidRDefault="000A021C" w:rsidP="00153A9F">
            <w:pPr>
              <w:pStyle w:val="BodyText2"/>
              <w:jc w:val="center"/>
              <w:rPr>
                <w:sz w:val="14"/>
                <w:szCs w:val="14"/>
              </w:rPr>
            </w:pPr>
            <w:r w:rsidRPr="009061E7">
              <w:rPr>
                <w:sz w:val="14"/>
                <w:szCs w:val="14"/>
              </w:rPr>
              <w:t>20</w:t>
            </w:r>
          </w:p>
        </w:tc>
        <w:tc>
          <w:tcPr>
            <w:tcW w:w="709" w:type="dxa"/>
          </w:tcPr>
          <w:p w14:paraId="25E339F8"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0.66±0.03</w:t>
            </w:r>
          </w:p>
        </w:tc>
        <w:tc>
          <w:tcPr>
            <w:tcW w:w="708" w:type="dxa"/>
          </w:tcPr>
          <w:p w14:paraId="1933A9F3"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2.20±0.11</w:t>
            </w:r>
          </w:p>
        </w:tc>
        <w:tc>
          <w:tcPr>
            <w:tcW w:w="709" w:type="dxa"/>
          </w:tcPr>
          <w:p w14:paraId="6E0B945C"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z w:val="14"/>
                <w:szCs w:val="14"/>
              </w:rPr>
              <w:t>0.7±0.04</w:t>
            </w:r>
          </w:p>
        </w:tc>
        <w:tc>
          <w:tcPr>
            <w:tcW w:w="851" w:type="dxa"/>
          </w:tcPr>
          <w:p w14:paraId="4D477965"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0.37±0.04</w:t>
            </w:r>
          </w:p>
        </w:tc>
        <w:tc>
          <w:tcPr>
            <w:tcW w:w="708" w:type="dxa"/>
          </w:tcPr>
          <w:p w14:paraId="4A08E7CA"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 ± 1</w:t>
            </w:r>
          </w:p>
        </w:tc>
        <w:tc>
          <w:tcPr>
            <w:tcW w:w="709" w:type="dxa"/>
          </w:tcPr>
          <w:p w14:paraId="52B110E4"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0.11</w:t>
            </w:r>
            <w:r w:rsidRPr="009061E7">
              <w:rPr>
                <w:rFonts w:ascii="Times New Roman" w:hAnsi="Times New Roman" w:cs="Times New Roman"/>
                <w:sz w:val="14"/>
                <w:szCs w:val="14"/>
              </w:rPr>
              <w:t>±0.02</w:t>
            </w:r>
          </w:p>
        </w:tc>
        <w:tc>
          <w:tcPr>
            <w:tcW w:w="709" w:type="dxa"/>
          </w:tcPr>
          <w:p w14:paraId="6DE1D2DE"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0.99</w:t>
            </w:r>
            <w:r w:rsidRPr="009061E7">
              <w:rPr>
                <w:rFonts w:ascii="Times New Roman" w:hAnsi="Times New Roman" w:cs="Times New Roman"/>
                <w:sz w:val="14"/>
                <w:szCs w:val="14"/>
              </w:rPr>
              <w:t>±0.06</w:t>
            </w:r>
          </w:p>
        </w:tc>
        <w:tc>
          <w:tcPr>
            <w:tcW w:w="709" w:type="dxa"/>
          </w:tcPr>
          <w:p w14:paraId="0B6378E6" w14:textId="77777777" w:rsidR="000A021C" w:rsidRPr="009061E7" w:rsidRDefault="000A021C" w:rsidP="00153A9F">
            <w:pPr>
              <w:jc w:val="center"/>
              <w:rPr>
                <w:rFonts w:ascii="Times New Roman" w:hAnsi="Times New Roman" w:cs="Times New Roman"/>
                <w:snapToGrid w:val="0"/>
                <w:sz w:val="14"/>
                <w:szCs w:val="14"/>
              </w:rPr>
            </w:pPr>
            <w:r w:rsidRPr="009061E7">
              <w:rPr>
                <w:rFonts w:ascii="Times New Roman" w:hAnsi="Times New Roman" w:cs="Times New Roman"/>
                <w:snapToGrid w:val="0"/>
                <w:sz w:val="14"/>
                <w:szCs w:val="14"/>
              </w:rPr>
              <w:t>44.9</w:t>
            </w:r>
            <w:r w:rsidRPr="009061E7">
              <w:rPr>
                <w:rFonts w:ascii="Times New Roman" w:hAnsi="Times New Roman" w:cs="Times New Roman"/>
                <w:sz w:val="14"/>
                <w:szCs w:val="14"/>
              </w:rPr>
              <w:t>±3.1</w:t>
            </w:r>
          </w:p>
        </w:tc>
        <w:tc>
          <w:tcPr>
            <w:tcW w:w="567" w:type="dxa"/>
          </w:tcPr>
          <w:p w14:paraId="0221D8EA" w14:textId="77777777" w:rsidR="000A021C" w:rsidRPr="009061E7" w:rsidRDefault="000A021C" w:rsidP="00153A9F">
            <w:pPr>
              <w:jc w:val="center"/>
              <w:rPr>
                <w:rFonts w:ascii="Times New Roman" w:hAnsi="Times New Roman" w:cs="Times New Roman"/>
                <w:snapToGrid w:val="0"/>
                <w:sz w:val="14"/>
                <w:szCs w:val="14"/>
              </w:rPr>
            </w:pPr>
            <w:r w:rsidRPr="007516A7">
              <w:rPr>
                <w:rFonts w:ascii="Times New Roman" w:hAnsi="Times New Roman" w:cs="Times New Roman"/>
                <w:snapToGrid w:val="0"/>
                <w:sz w:val="14"/>
                <w:szCs w:val="14"/>
              </w:rPr>
              <w:t>1.0</w:t>
            </w:r>
            <w:r>
              <w:rPr>
                <w:rFonts w:ascii="Times New Roman" w:hAnsi="Times New Roman" w:cs="Times New Roman"/>
                <w:snapToGrid w:val="0"/>
                <w:sz w:val="14"/>
                <w:szCs w:val="14"/>
              </w:rPr>
              <w:t>±0.1</w:t>
            </w:r>
          </w:p>
        </w:tc>
        <w:tc>
          <w:tcPr>
            <w:tcW w:w="708" w:type="dxa"/>
          </w:tcPr>
          <w:p w14:paraId="678B35D0" w14:textId="77777777" w:rsidR="000A021C" w:rsidRPr="009061E7" w:rsidRDefault="000A021C" w:rsidP="00153A9F">
            <w:pPr>
              <w:jc w:val="center"/>
              <w:rPr>
                <w:rFonts w:ascii="Times New Roman" w:hAnsi="Times New Roman" w:cs="Times New Roman"/>
                <w:snapToGrid w:val="0"/>
                <w:sz w:val="14"/>
                <w:szCs w:val="14"/>
              </w:rPr>
            </w:pPr>
            <w:r w:rsidRPr="007516A7">
              <w:rPr>
                <w:rFonts w:ascii="Times New Roman" w:hAnsi="Times New Roman" w:cs="Times New Roman"/>
                <w:snapToGrid w:val="0"/>
                <w:sz w:val="14"/>
                <w:szCs w:val="14"/>
              </w:rPr>
              <w:t>8.9</w:t>
            </w:r>
            <w:r>
              <w:rPr>
                <w:rFonts w:ascii="Times New Roman" w:hAnsi="Times New Roman" w:cs="Times New Roman"/>
                <w:snapToGrid w:val="0"/>
                <w:sz w:val="14"/>
                <w:szCs w:val="14"/>
              </w:rPr>
              <w:t>±</w:t>
            </w:r>
            <w:r w:rsidRPr="007516A7">
              <w:rPr>
                <w:rFonts w:ascii="Times New Roman" w:hAnsi="Times New Roman" w:cs="Times New Roman"/>
                <w:snapToGrid w:val="0"/>
                <w:sz w:val="14"/>
                <w:szCs w:val="14"/>
              </w:rPr>
              <w:t>0.6</w:t>
            </w:r>
          </w:p>
        </w:tc>
        <w:tc>
          <w:tcPr>
            <w:tcW w:w="709" w:type="dxa"/>
          </w:tcPr>
          <w:p w14:paraId="629C5E3B" w14:textId="77777777" w:rsidR="000A021C" w:rsidRPr="009061E7" w:rsidRDefault="000A021C" w:rsidP="00153A9F">
            <w:pPr>
              <w:jc w:val="center"/>
              <w:rPr>
                <w:rFonts w:ascii="Times New Roman" w:hAnsi="Times New Roman" w:cs="Times New Roman"/>
                <w:sz w:val="14"/>
                <w:szCs w:val="14"/>
              </w:rPr>
            </w:pPr>
            <w:r w:rsidRPr="009061E7">
              <w:rPr>
                <w:rFonts w:ascii="Times New Roman" w:hAnsi="Times New Roman" w:cs="Times New Roman"/>
                <w:snapToGrid w:val="0"/>
                <w:sz w:val="14"/>
                <w:szCs w:val="14"/>
              </w:rPr>
              <w:t>44.6</w:t>
            </w:r>
            <w:r w:rsidRPr="009061E7">
              <w:rPr>
                <w:rFonts w:ascii="Times New Roman" w:hAnsi="Times New Roman" w:cs="Times New Roman"/>
                <w:sz w:val="14"/>
                <w:szCs w:val="14"/>
              </w:rPr>
              <w:t>±4.2</w:t>
            </w:r>
          </w:p>
        </w:tc>
      </w:tr>
    </w:tbl>
    <w:p w14:paraId="2B44E046" w14:textId="77777777" w:rsidR="000A021C" w:rsidRDefault="000A021C" w:rsidP="000A021C">
      <w:pPr>
        <w:spacing w:after="0"/>
        <w:rPr>
          <w:rFonts w:ascii="Times New Roman" w:hAnsi="Times New Roman" w:cs="Times New Roman"/>
          <w:b/>
          <w:sz w:val="24"/>
          <w:szCs w:val="24"/>
        </w:rPr>
      </w:pPr>
      <w:r>
        <w:rPr>
          <w:rFonts w:ascii="Times New Roman" w:hAnsi="Times New Roman" w:cs="Times New Roman"/>
          <w:b/>
          <w:sz w:val="24"/>
          <w:szCs w:val="24"/>
        </w:rPr>
        <w:t>Table S1</w:t>
      </w:r>
      <w:r w:rsidRPr="003953C5">
        <w:rPr>
          <w:rFonts w:ascii="Times New Roman" w:hAnsi="Times New Roman" w:cs="Times New Roman"/>
          <w:b/>
          <w:sz w:val="24"/>
          <w:szCs w:val="24"/>
        </w:rPr>
        <w:t xml:space="preserve">. </w:t>
      </w:r>
      <w:r>
        <w:rPr>
          <w:rFonts w:ascii="Times New Roman" w:hAnsi="Times New Roman" w:cs="Times New Roman"/>
          <w:b/>
          <w:sz w:val="24"/>
          <w:szCs w:val="24"/>
        </w:rPr>
        <w:t>Details of OSL ages</w:t>
      </w:r>
      <w:r w:rsidRPr="003953C5">
        <w:rPr>
          <w:rFonts w:ascii="Times New Roman" w:hAnsi="Times New Roman" w:cs="Times New Roman"/>
          <w:b/>
          <w:sz w:val="24"/>
          <w:szCs w:val="24"/>
        </w:rPr>
        <w:t xml:space="preserve"> </w:t>
      </w:r>
      <w:r>
        <w:rPr>
          <w:rFonts w:ascii="Times New Roman" w:hAnsi="Times New Roman" w:cs="Times New Roman"/>
          <w:b/>
          <w:sz w:val="24"/>
          <w:szCs w:val="24"/>
        </w:rPr>
        <w:t>from Channel E</w:t>
      </w:r>
      <w:r w:rsidRPr="003953C5">
        <w:rPr>
          <w:rFonts w:ascii="Times New Roman" w:hAnsi="Times New Roman" w:cs="Times New Roman"/>
          <w:b/>
          <w:sz w:val="24"/>
          <w:szCs w:val="24"/>
        </w:rPr>
        <w:t>.</w:t>
      </w:r>
      <w:r>
        <w:rPr>
          <w:rFonts w:ascii="Times New Roman" w:hAnsi="Times New Roman" w:cs="Times New Roman"/>
          <w:b/>
          <w:sz w:val="24"/>
          <w:szCs w:val="24"/>
        </w:rPr>
        <w:t xml:space="preserve"> Measured field moisture content was c. 15% but the site is artificially drained at present, hence the use of 20% in dose estimation. Fully saturated values of water content of 30% were deemed likely to be an overestimate because of the known low sea levels and high aridity during the last glacial period. The 20% value is therefore a compromise between measured and saturated values. Gamma dose was calculated from K, Th and U concentrations of the full range of sediments, integrated over the full 30 cm diameter surrounding the sample after Aitken (1982).</w:t>
      </w:r>
    </w:p>
    <w:p w14:paraId="0C5CB087" w14:textId="77777777" w:rsidR="000A021C" w:rsidRDefault="000A021C" w:rsidP="000A021C">
      <w:pPr>
        <w:spacing w:after="0"/>
        <w:rPr>
          <w:rFonts w:ascii="Times New Roman" w:hAnsi="Times New Roman" w:cs="Times New Roman"/>
          <w:b/>
          <w:sz w:val="24"/>
          <w:szCs w:val="24"/>
        </w:rPr>
      </w:pPr>
    </w:p>
    <w:p w14:paraId="5AECEF60" w14:textId="77777777" w:rsidR="000A021C" w:rsidRDefault="000A021C" w:rsidP="000A021C">
      <w:pPr>
        <w:spacing w:after="0"/>
        <w:rPr>
          <w:rFonts w:ascii="Times New Roman" w:hAnsi="Times New Roman" w:cs="Times New Roman"/>
          <w:b/>
          <w:sz w:val="24"/>
          <w:szCs w:val="24"/>
        </w:rPr>
      </w:pPr>
    </w:p>
    <w:p w14:paraId="4EA828E4"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2EAF0C" wp14:editId="40FE3E85">
            <wp:extent cx="2545080" cy="2545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4210 radi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5080" cy="2545080"/>
                    </a:xfrm>
                    <a:prstGeom prst="rect">
                      <a:avLst/>
                    </a:prstGeom>
                  </pic:spPr>
                </pic:pic>
              </a:graphicData>
            </a:graphic>
          </wp:inline>
        </w:drawing>
      </w:r>
      <w:r>
        <w:rPr>
          <w:rFonts w:ascii="Times New Roman" w:hAnsi="Times New Roman" w:cs="Times New Roman"/>
          <w:b/>
          <w:noProof/>
          <w:sz w:val="24"/>
          <w:szCs w:val="24"/>
        </w:rPr>
        <w:drawing>
          <wp:inline distT="0" distB="0" distL="0" distR="0" wp14:anchorId="74B14204" wp14:editId="4F3E7B27">
            <wp:extent cx="2537460" cy="2537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4211 radi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7460" cy="2537460"/>
                    </a:xfrm>
                    <a:prstGeom prst="rect">
                      <a:avLst/>
                    </a:prstGeom>
                  </pic:spPr>
                </pic:pic>
              </a:graphicData>
            </a:graphic>
          </wp:inline>
        </w:drawing>
      </w:r>
    </w:p>
    <w:p w14:paraId="243585B3" w14:textId="77777777" w:rsidR="000A021C" w:rsidRDefault="000A021C" w:rsidP="000A021C">
      <w:pPr>
        <w:spacing w:after="0" w:line="240" w:lineRule="auto"/>
        <w:contextualSpacing/>
        <w:jc w:val="both"/>
        <w:rPr>
          <w:rFonts w:ascii="Times New Roman" w:hAnsi="Times New Roman" w:cs="Times New Roman"/>
          <w:b/>
          <w:sz w:val="24"/>
          <w:szCs w:val="24"/>
        </w:rPr>
      </w:pPr>
    </w:p>
    <w:p w14:paraId="3456F9D2"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Figure S6. Equivalent dose distributions of X4210 and X4211, showing Central Age and overdispersion calculations using Radial Plotter (Vermeesch, 2009).</w:t>
      </w:r>
    </w:p>
    <w:p w14:paraId="07BAC64F" w14:textId="77777777" w:rsidR="000A021C" w:rsidRDefault="000A021C" w:rsidP="000A021C">
      <w:pPr>
        <w:spacing w:after="0" w:line="240" w:lineRule="auto"/>
        <w:contextualSpacing/>
        <w:jc w:val="both"/>
        <w:rPr>
          <w:rFonts w:ascii="Times New Roman" w:hAnsi="Times New Roman" w:cs="Times New Roman"/>
          <w:b/>
          <w:sz w:val="24"/>
          <w:szCs w:val="24"/>
        </w:rPr>
      </w:pPr>
    </w:p>
    <w:p w14:paraId="23567016"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References</w:t>
      </w:r>
    </w:p>
    <w:p w14:paraId="4616B5FD" w14:textId="77777777" w:rsidR="000A021C" w:rsidRDefault="000A021C" w:rsidP="000A021C">
      <w:pPr>
        <w:spacing w:after="0" w:line="240" w:lineRule="auto"/>
        <w:contextualSpacing/>
        <w:rPr>
          <w:rFonts w:ascii="Times New Roman" w:hAnsi="Times New Roman" w:cs="Times New Roman"/>
          <w:sz w:val="24"/>
          <w:szCs w:val="24"/>
        </w:rPr>
      </w:pPr>
      <w:r w:rsidRPr="00EF5627">
        <w:rPr>
          <w:rFonts w:ascii="Times New Roman" w:hAnsi="Times New Roman" w:cs="Times New Roman"/>
          <w:sz w:val="24"/>
          <w:szCs w:val="24"/>
        </w:rPr>
        <w:t>Adamiec</w:t>
      </w:r>
      <w:r>
        <w:rPr>
          <w:rFonts w:ascii="Times New Roman" w:hAnsi="Times New Roman" w:cs="Times New Roman"/>
          <w:sz w:val="24"/>
          <w:szCs w:val="24"/>
        </w:rPr>
        <w:t>,</w:t>
      </w:r>
      <w:r w:rsidRPr="00EF5627">
        <w:rPr>
          <w:rFonts w:ascii="Times New Roman" w:hAnsi="Times New Roman" w:cs="Times New Roman"/>
          <w:sz w:val="24"/>
          <w:szCs w:val="24"/>
        </w:rPr>
        <w:t xml:space="preserve"> G., Aitken</w:t>
      </w:r>
      <w:r>
        <w:rPr>
          <w:rFonts w:ascii="Times New Roman" w:hAnsi="Times New Roman" w:cs="Times New Roman"/>
          <w:sz w:val="24"/>
          <w:szCs w:val="24"/>
        </w:rPr>
        <w:t>, M.J. 1998</w:t>
      </w:r>
      <w:r w:rsidRPr="00EF5627">
        <w:rPr>
          <w:rFonts w:ascii="Times New Roman" w:hAnsi="Times New Roman" w:cs="Times New Roman"/>
          <w:sz w:val="24"/>
          <w:szCs w:val="24"/>
        </w:rPr>
        <w:t>. Dose-rate conversion factors: new data</w:t>
      </w:r>
      <w:r w:rsidRPr="00EF5627">
        <w:rPr>
          <w:rFonts w:ascii="Times New Roman" w:hAnsi="Times New Roman" w:cs="Times New Roman"/>
          <w:i/>
          <w:sz w:val="24"/>
          <w:szCs w:val="24"/>
        </w:rPr>
        <w:t>. Anc</w:t>
      </w:r>
      <w:r>
        <w:rPr>
          <w:rFonts w:ascii="Times New Roman" w:hAnsi="Times New Roman" w:cs="Times New Roman"/>
          <w:i/>
          <w:sz w:val="24"/>
          <w:szCs w:val="24"/>
        </w:rPr>
        <w:t>ient</w:t>
      </w:r>
      <w:r w:rsidRPr="00EF5627">
        <w:rPr>
          <w:rFonts w:ascii="Times New Roman" w:hAnsi="Times New Roman" w:cs="Times New Roman"/>
          <w:i/>
          <w:sz w:val="24"/>
          <w:szCs w:val="24"/>
        </w:rPr>
        <w:t xml:space="preserve"> TL</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16</w:t>
      </w:r>
      <w:r>
        <w:rPr>
          <w:rFonts w:ascii="Times New Roman" w:hAnsi="Times New Roman" w:cs="Times New Roman"/>
          <w:b/>
          <w:sz w:val="24"/>
          <w:szCs w:val="24"/>
        </w:rPr>
        <w:t>,</w:t>
      </w:r>
      <w:r w:rsidRPr="00EF5627">
        <w:rPr>
          <w:rFonts w:ascii="Times New Roman" w:hAnsi="Times New Roman" w:cs="Times New Roman"/>
          <w:sz w:val="24"/>
          <w:szCs w:val="24"/>
        </w:rPr>
        <w:t xml:space="preserve"> 37-50.</w:t>
      </w:r>
    </w:p>
    <w:p w14:paraId="70507503" w14:textId="77777777" w:rsidR="000A021C" w:rsidRPr="00FE15D6"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Aitken, M.J. 1982. </w:t>
      </w:r>
      <w:r>
        <w:rPr>
          <w:rFonts w:ascii="Times New Roman" w:hAnsi="Times New Roman" w:cs="Times New Roman"/>
          <w:i/>
          <w:sz w:val="24"/>
          <w:szCs w:val="24"/>
        </w:rPr>
        <w:t>Thermoluminescence dating.</w:t>
      </w:r>
      <w:r>
        <w:rPr>
          <w:rFonts w:ascii="Times New Roman" w:hAnsi="Times New Roman" w:cs="Times New Roman"/>
          <w:sz w:val="24"/>
          <w:szCs w:val="24"/>
        </w:rPr>
        <w:t xml:space="preserve"> New York, Academic Books.</w:t>
      </w:r>
    </w:p>
    <w:p w14:paraId="59A5E694" w14:textId="77777777" w:rsidR="000A021C" w:rsidRDefault="000A021C" w:rsidP="000A021C">
      <w:pPr>
        <w:spacing w:after="0" w:line="240" w:lineRule="auto"/>
        <w:ind w:left="284" w:hanging="284"/>
        <w:contextualSpacing/>
        <w:rPr>
          <w:rFonts w:ascii="Times New Roman" w:hAnsi="Times New Roman" w:cs="Times New Roman"/>
          <w:sz w:val="24"/>
          <w:szCs w:val="24"/>
        </w:rPr>
      </w:pPr>
      <w:r w:rsidRPr="00EF5627">
        <w:rPr>
          <w:rFonts w:ascii="Times New Roman" w:hAnsi="Times New Roman" w:cs="Times New Roman"/>
          <w:sz w:val="24"/>
          <w:szCs w:val="24"/>
        </w:rPr>
        <w:t xml:space="preserve">Banerjee D., Murray </w:t>
      </w:r>
      <w:r>
        <w:rPr>
          <w:rFonts w:ascii="Times New Roman" w:hAnsi="Times New Roman" w:cs="Times New Roman"/>
          <w:sz w:val="24"/>
          <w:szCs w:val="24"/>
        </w:rPr>
        <w:t>A.S., Bøtter-Jensen L., Lang A</w:t>
      </w:r>
      <w:r w:rsidRPr="00EF5627">
        <w:rPr>
          <w:rFonts w:ascii="Times New Roman" w:hAnsi="Times New Roman" w:cs="Times New Roman"/>
          <w:sz w:val="24"/>
          <w:szCs w:val="24"/>
        </w:rPr>
        <w:t xml:space="preserve">. </w:t>
      </w:r>
      <w:r>
        <w:rPr>
          <w:rFonts w:ascii="Times New Roman" w:hAnsi="Times New Roman" w:cs="Times New Roman"/>
          <w:sz w:val="24"/>
          <w:szCs w:val="24"/>
        </w:rPr>
        <w:t xml:space="preserve">2001. </w:t>
      </w:r>
      <w:r w:rsidRPr="00EF5627">
        <w:rPr>
          <w:rFonts w:ascii="Times New Roman" w:hAnsi="Times New Roman" w:cs="Times New Roman"/>
          <w:sz w:val="24"/>
          <w:szCs w:val="24"/>
        </w:rPr>
        <w:t xml:space="preserve">Equivalent dose estimation using a single aliquot of polymineral fine grains. </w:t>
      </w:r>
      <w:r w:rsidRPr="00EF5627">
        <w:rPr>
          <w:rFonts w:ascii="Times New Roman" w:hAnsi="Times New Roman" w:cs="Times New Roman"/>
          <w:i/>
          <w:sz w:val="24"/>
          <w:szCs w:val="24"/>
        </w:rPr>
        <w:t>Rad</w:t>
      </w:r>
      <w:r>
        <w:rPr>
          <w:rFonts w:ascii="Times New Roman" w:hAnsi="Times New Roman" w:cs="Times New Roman"/>
          <w:i/>
          <w:sz w:val="24"/>
          <w:szCs w:val="24"/>
        </w:rPr>
        <w:t>iation</w:t>
      </w:r>
      <w:r w:rsidRPr="00EF5627">
        <w:rPr>
          <w:rFonts w:ascii="Times New Roman" w:hAnsi="Times New Roman" w:cs="Times New Roman"/>
          <w:i/>
          <w:sz w:val="24"/>
          <w:szCs w:val="24"/>
        </w:rPr>
        <w:t xml:space="preserve"> Meas</w:t>
      </w:r>
      <w:r>
        <w:rPr>
          <w:rFonts w:ascii="Times New Roman" w:hAnsi="Times New Roman" w:cs="Times New Roman"/>
          <w:i/>
          <w:sz w:val="24"/>
          <w:szCs w:val="24"/>
        </w:rPr>
        <w:t>urements</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32</w:t>
      </w:r>
      <w:r>
        <w:rPr>
          <w:rFonts w:ascii="Times New Roman" w:hAnsi="Times New Roman" w:cs="Times New Roman"/>
          <w:b/>
          <w:sz w:val="24"/>
          <w:szCs w:val="24"/>
        </w:rPr>
        <w:t>,</w:t>
      </w:r>
      <w:r w:rsidRPr="00EF5627">
        <w:rPr>
          <w:rFonts w:ascii="Times New Roman" w:hAnsi="Times New Roman" w:cs="Times New Roman"/>
          <w:sz w:val="24"/>
          <w:szCs w:val="24"/>
        </w:rPr>
        <w:t xml:space="preserve"> 833-840.</w:t>
      </w:r>
    </w:p>
    <w:p w14:paraId="4C8BAA96" w14:textId="77777777" w:rsidR="000A021C" w:rsidRPr="00EF5627" w:rsidRDefault="000A021C" w:rsidP="000A021C">
      <w:pPr>
        <w:spacing w:before="240"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Mejdahl V</w:t>
      </w:r>
      <w:r w:rsidRPr="00EF5627">
        <w:rPr>
          <w:rFonts w:ascii="Times New Roman" w:hAnsi="Times New Roman" w:cs="Times New Roman"/>
          <w:sz w:val="24"/>
          <w:szCs w:val="24"/>
        </w:rPr>
        <w:t xml:space="preserve">. </w:t>
      </w:r>
      <w:r>
        <w:rPr>
          <w:rFonts w:ascii="Times New Roman" w:hAnsi="Times New Roman" w:cs="Times New Roman"/>
          <w:sz w:val="24"/>
          <w:szCs w:val="24"/>
        </w:rPr>
        <w:t xml:space="preserve">1979. </w:t>
      </w:r>
      <w:r w:rsidRPr="00EF5627">
        <w:rPr>
          <w:rFonts w:ascii="Times New Roman" w:hAnsi="Times New Roman" w:cs="Times New Roman"/>
          <w:sz w:val="24"/>
          <w:szCs w:val="24"/>
        </w:rPr>
        <w:t xml:space="preserve">Thermoluminescence dating: beta-dose attenuation in quartz grains. </w:t>
      </w:r>
      <w:r w:rsidRPr="00EF5627">
        <w:rPr>
          <w:rFonts w:ascii="Times New Roman" w:hAnsi="Times New Roman" w:cs="Times New Roman"/>
          <w:i/>
          <w:sz w:val="24"/>
          <w:szCs w:val="24"/>
        </w:rPr>
        <w:t>Archaeometry</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21</w:t>
      </w:r>
      <w:r>
        <w:rPr>
          <w:rFonts w:ascii="Times New Roman" w:hAnsi="Times New Roman" w:cs="Times New Roman"/>
          <w:b/>
          <w:sz w:val="24"/>
          <w:szCs w:val="24"/>
        </w:rPr>
        <w:t>,</w:t>
      </w:r>
      <w:r w:rsidRPr="00EF5627">
        <w:rPr>
          <w:rFonts w:ascii="Times New Roman" w:hAnsi="Times New Roman" w:cs="Times New Roman"/>
          <w:sz w:val="24"/>
          <w:szCs w:val="24"/>
        </w:rPr>
        <w:t xml:space="preserve"> 61-72.</w:t>
      </w:r>
    </w:p>
    <w:p w14:paraId="251C08C5" w14:textId="77777777" w:rsidR="000A021C" w:rsidRDefault="000A021C" w:rsidP="000A021C">
      <w:pPr>
        <w:spacing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Murray A.S., Wintle A.G</w:t>
      </w:r>
      <w:r w:rsidRPr="00EF5627">
        <w:rPr>
          <w:rFonts w:ascii="Times New Roman" w:hAnsi="Times New Roman" w:cs="Times New Roman"/>
          <w:sz w:val="24"/>
          <w:szCs w:val="24"/>
        </w:rPr>
        <w:t xml:space="preserve">. </w:t>
      </w:r>
      <w:r>
        <w:rPr>
          <w:rFonts w:ascii="Times New Roman" w:hAnsi="Times New Roman" w:cs="Times New Roman"/>
          <w:sz w:val="24"/>
          <w:szCs w:val="24"/>
        </w:rPr>
        <w:t xml:space="preserve">2000. </w:t>
      </w:r>
      <w:r w:rsidRPr="00EF5627">
        <w:rPr>
          <w:rFonts w:ascii="Times New Roman" w:hAnsi="Times New Roman" w:cs="Times New Roman"/>
          <w:sz w:val="24"/>
          <w:szCs w:val="24"/>
        </w:rPr>
        <w:t xml:space="preserve">Luminescence dating of quartz using an improved single aliquot regenerative-dose protocol. </w:t>
      </w:r>
      <w:r w:rsidRPr="00EF5627">
        <w:rPr>
          <w:rFonts w:ascii="Times New Roman" w:hAnsi="Times New Roman" w:cs="Times New Roman"/>
          <w:i/>
          <w:sz w:val="24"/>
          <w:szCs w:val="24"/>
        </w:rPr>
        <w:t>Rad</w:t>
      </w:r>
      <w:r>
        <w:rPr>
          <w:rFonts w:ascii="Times New Roman" w:hAnsi="Times New Roman" w:cs="Times New Roman"/>
          <w:i/>
          <w:sz w:val="24"/>
          <w:szCs w:val="24"/>
        </w:rPr>
        <w:t>iation</w:t>
      </w:r>
      <w:r w:rsidRPr="00EF5627">
        <w:rPr>
          <w:rFonts w:ascii="Times New Roman" w:hAnsi="Times New Roman" w:cs="Times New Roman"/>
          <w:i/>
          <w:sz w:val="24"/>
          <w:szCs w:val="24"/>
        </w:rPr>
        <w:t xml:space="preserve"> Meas</w:t>
      </w:r>
      <w:r>
        <w:rPr>
          <w:rFonts w:ascii="Times New Roman" w:hAnsi="Times New Roman" w:cs="Times New Roman"/>
          <w:i/>
          <w:sz w:val="24"/>
          <w:szCs w:val="24"/>
        </w:rPr>
        <w:t>urements</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32</w:t>
      </w:r>
      <w:r>
        <w:rPr>
          <w:rFonts w:ascii="Times New Roman" w:hAnsi="Times New Roman" w:cs="Times New Roman"/>
          <w:b/>
          <w:sz w:val="24"/>
          <w:szCs w:val="24"/>
        </w:rPr>
        <w:t>,</w:t>
      </w:r>
      <w:r w:rsidRPr="00EF5627">
        <w:rPr>
          <w:rFonts w:ascii="Times New Roman" w:hAnsi="Times New Roman" w:cs="Times New Roman"/>
          <w:sz w:val="24"/>
          <w:szCs w:val="24"/>
        </w:rPr>
        <w:t xml:space="preserve"> 57-73.</w:t>
      </w:r>
    </w:p>
    <w:p w14:paraId="3F8943F6" w14:textId="77777777" w:rsidR="000A021C" w:rsidRDefault="000A021C" w:rsidP="000A021C">
      <w:pPr>
        <w:spacing w:after="0" w:line="240" w:lineRule="auto"/>
        <w:ind w:left="284" w:hanging="284"/>
        <w:contextualSpacing/>
        <w:rPr>
          <w:rFonts w:ascii="Times New Roman" w:hAnsi="Times New Roman" w:cs="Times New Roman"/>
          <w:sz w:val="24"/>
          <w:szCs w:val="24"/>
        </w:rPr>
      </w:pPr>
      <w:r w:rsidRPr="00160003">
        <w:rPr>
          <w:rFonts w:ascii="Times New Roman" w:hAnsi="Times New Roman" w:cs="Times New Roman"/>
          <w:bCs/>
          <w:sz w:val="24"/>
          <w:szCs w:val="24"/>
        </w:rPr>
        <w:t>Penkman, K E H</w:t>
      </w:r>
      <w:r w:rsidRPr="00160003">
        <w:rPr>
          <w:rFonts w:ascii="Times New Roman" w:hAnsi="Times New Roman" w:cs="Times New Roman"/>
          <w:sz w:val="24"/>
          <w:szCs w:val="24"/>
        </w:rPr>
        <w:t xml:space="preserve">, Preece, R C, Bridgland, D R, Keen, D H, Meijer, T, Parfitt, S A, White, T S &amp; Collins, M J,  2013, An aminostratigraphy for the British Quaternary based on </w:t>
      </w:r>
      <w:r w:rsidRPr="00160003">
        <w:rPr>
          <w:rFonts w:ascii="Times New Roman" w:hAnsi="Times New Roman" w:cs="Times New Roman"/>
          <w:i/>
          <w:sz w:val="24"/>
          <w:szCs w:val="24"/>
        </w:rPr>
        <w:t>Bithynia</w:t>
      </w:r>
      <w:r w:rsidRPr="00160003">
        <w:rPr>
          <w:rFonts w:ascii="Times New Roman" w:hAnsi="Times New Roman" w:cs="Times New Roman"/>
          <w:sz w:val="24"/>
          <w:szCs w:val="24"/>
        </w:rPr>
        <w:t xml:space="preserve"> opercula,  </w:t>
      </w:r>
      <w:r w:rsidRPr="00160003">
        <w:rPr>
          <w:rFonts w:ascii="Times New Roman" w:hAnsi="Times New Roman" w:cs="Times New Roman"/>
          <w:i/>
          <w:sz w:val="24"/>
          <w:szCs w:val="24"/>
        </w:rPr>
        <w:t>Quaternary  Science Reviews</w:t>
      </w:r>
      <w:r w:rsidRPr="00160003">
        <w:rPr>
          <w:rFonts w:ascii="Times New Roman" w:hAnsi="Times New Roman" w:cs="Times New Roman"/>
          <w:sz w:val="24"/>
          <w:szCs w:val="24"/>
        </w:rPr>
        <w:t xml:space="preserve">, </w:t>
      </w:r>
      <w:r w:rsidRPr="00160003">
        <w:rPr>
          <w:rFonts w:ascii="Times New Roman" w:hAnsi="Times New Roman" w:cs="Times New Roman"/>
          <w:b/>
          <w:sz w:val="24"/>
          <w:szCs w:val="24"/>
        </w:rPr>
        <w:t>61</w:t>
      </w:r>
      <w:r w:rsidRPr="00160003">
        <w:rPr>
          <w:rFonts w:ascii="Times New Roman" w:hAnsi="Times New Roman" w:cs="Times New Roman"/>
          <w:sz w:val="24"/>
          <w:szCs w:val="24"/>
        </w:rPr>
        <w:t>, 111-134</w:t>
      </w:r>
      <w:r>
        <w:rPr>
          <w:rFonts w:ascii="Times New Roman" w:hAnsi="Times New Roman" w:cs="Times New Roman"/>
          <w:sz w:val="24"/>
          <w:szCs w:val="24"/>
        </w:rPr>
        <w:t>.</w:t>
      </w:r>
    </w:p>
    <w:p w14:paraId="1000F868" w14:textId="77777777" w:rsidR="000A021C" w:rsidRPr="00160003" w:rsidRDefault="000A021C" w:rsidP="000A021C">
      <w:pPr>
        <w:spacing w:after="0" w:line="240" w:lineRule="auto"/>
        <w:ind w:left="284" w:hanging="284"/>
        <w:contextualSpacing/>
        <w:rPr>
          <w:rFonts w:ascii="Times New Roman" w:hAnsi="Times New Roman" w:cs="Times New Roman"/>
          <w:sz w:val="24"/>
          <w:szCs w:val="24"/>
        </w:rPr>
      </w:pPr>
      <w:r w:rsidRPr="00160003">
        <w:rPr>
          <w:rFonts w:ascii="Times New Roman" w:hAnsi="Times New Roman" w:cs="Times New Roman"/>
          <w:sz w:val="24"/>
          <w:szCs w:val="24"/>
        </w:rPr>
        <w:t>Penkman, K</w:t>
      </w:r>
      <w:r>
        <w:rPr>
          <w:rFonts w:ascii="Times New Roman" w:hAnsi="Times New Roman" w:cs="Times New Roman"/>
          <w:sz w:val="24"/>
          <w:szCs w:val="24"/>
        </w:rPr>
        <w:t>.</w:t>
      </w:r>
      <w:r w:rsidRPr="00160003">
        <w:rPr>
          <w:rFonts w:ascii="Times New Roman" w:hAnsi="Times New Roman" w:cs="Times New Roman"/>
          <w:sz w:val="24"/>
          <w:szCs w:val="24"/>
        </w:rPr>
        <w:t xml:space="preserve"> E</w:t>
      </w:r>
      <w:r>
        <w:rPr>
          <w:rFonts w:ascii="Times New Roman" w:hAnsi="Times New Roman" w:cs="Times New Roman"/>
          <w:sz w:val="24"/>
          <w:szCs w:val="24"/>
        </w:rPr>
        <w:t>.</w:t>
      </w:r>
      <w:r w:rsidRPr="00160003">
        <w:rPr>
          <w:rFonts w:ascii="Times New Roman" w:hAnsi="Times New Roman" w:cs="Times New Roman"/>
          <w:sz w:val="24"/>
          <w:szCs w:val="24"/>
        </w:rPr>
        <w:t xml:space="preserve"> H</w:t>
      </w:r>
      <w:r>
        <w:rPr>
          <w:rFonts w:ascii="Times New Roman" w:hAnsi="Times New Roman" w:cs="Times New Roman"/>
          <w:sz w:val="24"/>
          <w:szCs w:val="24"/>
        </w:rPr>
        <w:t>.</w:t>
      </w:r>
      <w:r w:rsidRPr="00160003">
        <w:rPr>
          <w:rFonts w:ascii="Times New Roman" w:hAnsi="Times New Roman" w:cs="Times New Roman"/>
          <w:sz w:val="24"/>
          <w:szCs w:val="24"/>
        </w:rPr>
        <w:t>, Kaufman, D</w:t>
      </w:r>
      <w:r>
        <w:rPr>
          <w:rFonts w:ascii="Times New Roman" w:hAnsi="Times New Roman" w:cs="Times New Roman"/>
          <w:sz w:val="24"/>
          <w:szCs w:val="24"/>
        </w:rPr>
        <w:t>.</w:t>
      </w:r>
      <w:r w:rsidRPr="00160003">
        <w:rPr>
          <w:rFonts w:ascii="Times New Roman" w:hAnsi="Times New Roman" w:cs="Times New Roman"/>
          <w:sz w:val="24"/>
          <w:szCs w:val="24"/>
        </w:rPr>
        <w:t xml:space="preserve"> S</w:t>
      </w:r>
      <w:r>
        <w:rPr>
          <w:rFonts w:ascii="Times New Roman" w:hAnsi="Times New Roman" w:cs="Times New Roman"/>
          <w:sz w:val="24"/>
          <w:szCs w:val="24"/>
        </w:rPr>
        <w:t>.</w:t>
      </w:r>
      <w:r w:rsidRPr="00160003">
        <w:rPr>
          <w:rFonts w:ascii="Times New Roman" w:hAnsi="Times New Roman" w:cs="Times New Roman"/>
          <w:sz w:val="24"/>
          <w:szCs w:val="24"/>
        </w:rPr>
        <w:t>, Maddy, D</w:t>
      </w:r>
      <w:r>
        <w:rPr>
          <w:rFonts w:ascii="Times New Roman" w:hAnsi="Times New Roman" w:cs="Times New Roman"/>
          <w:sz w:val="24"/>
          <w:szCs w:val="24"/>
        </w:rPr>
        <w:t>.</w:t>
      </w:r>
      <w:r w:rsidRPr="00160003">
        <w:rPr>
          <w:rFonts w:ascii="Times New Roman" w:hAnsi="Times New Roman" w:cs="Times New Roman"/>
          <w:sz w:val="24"/>
          <w:szCs w:val="24"/>
        </w:rPr>
        <w:t>, Collins, M</w:t>
      </w:r>
      <w:r>
        <w:rPr>
          <w:rFonts w:ascii="Times New Roman" w:hAnsi="Times New Roman" w:cs="Times New Roman"/>
          <w:sz w:val="24"/>
          <w:szCs w:val="24"/>
        </w:rPr>
        <w:t>.</w:t>
      </w:r>
      <w:r w:rsidRPr="00160003">
        <w:rPr>
          <w:rFonts w:ascii="Times New Roman" w:hAnsi="Times New Roman" w:cs="Times New Roman"/>
          <w:sz w:val="24"/>
          <w:szCs w:val="24"/>
        </w:rPr>
        <w:t xml:space="preserve"> J</w:t>
      </w:r>
      <w:r>
        <w:rPr>
          <w:rFonts w:ascii="Times New Roman" w:hAnsi="Times New Roman" w:cs="Times New Roman"/>
          <w:sz w:val="24"/>
          <w:szCs w:val="24"/>
        </w:rPr>
        <w:t>.</w:t>
      </w:r>
      <w:r w:rsidRPr="00160003">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160003">
        <w:rPr>
          <w:rFonts w:ascii="Times New Roman" w:hAnsi="Times New Roman" w:cs="Times New Roman"/>
          <w:sz w:val="24"/>
          <w:szCs w:val="24"/>
        </w:rPr>
        <w:t>Closed-system behaviour of the intra-crystalline fraction of</w:t>
      </w:r>
      <w:r>
        <w:rPr>
          <w:rFonts w:ascii="Times New Roman" w:hAnsi="Times New Roman" w:cs="Times New Roman"/>
          <w:sz w:val="24"/>
          <w:szCs w:val="24"/>
        </w:rPr>
        <w:t xml:space="preserve"> amino acids in mollusc shells,</w:t>
      </w:r>
      <w:r w:rsidRPr="00160003">
        <w:rPr>
          <w:rFonts w:ascii="Times New Roman" w:hAnsi="Times New Roman" w:cs="Times New Roman"/>
          <w:sz w:val="24"/>
          <w:szCs w:val="24"/>
        </w:rPr>
        <w:t xml:space="preserve"> </w:t>
      </w:r>
      <w:r w:rsidRPr="00160003">
        <w:rPr>
          <w:rFonts w:ascii="Times New Roman" w:hAnsi="Times New Roman" w:cs="Times New Roman"/>
          <w:i/>
          <w:sz w:val="24"/>
          <w:szCs w:val="24"/>
        </w:rPr>
        <w:t>Quat</w:t>
      </w:r>
      <w:r>
        <w:rPr>
          <w:rFonts w:ascii="Times New Roman" w:hAnsi="Times New Roman" w:cs="Times New Roman"/>
          <w:i/>
          <w:sz w:val="24"/>
          <w:szCs w:val="24"/>
        </w:rPr>
        <w:t>ernary</w:t>
      </w:r>
      <w:r w:rsidRPr="00160003">
        <w:rPr>
          <w:rFonts w:ascii="Times New Roman" w:hAnsi="Times New Roman" w:cs="Times New Roman"/>
          <w:i/>
          <w:sz w:val="24"/>
          <w:szCs w:val="24"/>
        </w:rPr>
        <w:t xml:space="preserve"> Geochron</w:t>
      </w:r>
      <w:r>
        <w:rPr>
          <w:rFonts w:ascii="Times New Roman" w:hAnsi="Times New Roman" w:cs="Times New Roman"/>
          <w:i/>
          <w:sz w:val="24"/>
          <w:szCs w:val="24"/>
        </w:rPr>
        <w:t>ology</w:t>
      </w:r>
      <w:r w:rsidRPr="00160003">
        <w:rPr>
          <w:rFonts w:ascii="Times New Roman" w:hAnsi="Times New Roman" w:cs="Times New Roman"/>
          <w:sz w:val="24"/>
          <w:szCs w:val="24"/>
        </w:rPr>
        <w:t xml:space="preserve"> </w:t>
      </w:r>
      <w:r w:rsidRPr="00160003">
        <w:rPr>
          <w:rFonts w:ascii="Times New Roman" w:hAnsi="Times New Roman" w:cs="Times New Roman"/>
          <w:b/>
          <w:sz w:val="24"/>
          <w:szCs w:val="24"/>
        </w:rPr>
        <w:t>3</w:t>
      </w:r>
      <w:r w:rsidRPr="00160003">
        <w:rPr>
          <w:rFonts w:ascii="Times New Roman" w:hAnsi="Times New Roman" w:cs="Times New Roman"/>
          <w:sz w:val="24"/>
          <w:szCs w:val="24"/>
        </w:rPr>
        <w:t>, 2-25</w:t>
      </w:r>
      <w:r>
        <w:rPr>
          <w:rFonts w:ascii="Times New Roman" w:hAnsi="Times New Roman" w:cs="Times New Roman"/>
          <w:sz w:val="24"/>
          <w:szCs w:val="24"/>
        </w:rPr>
        <w:t>.</w:t>
      </w:r>
    </w:p>
    <w:p w14:paraId="10465E90" w14:textId="77777777" w:rsidR="000A021C" w:rsidRDefault="000A021C" w:rsidP="000A021C">
      <w:pPr>
        <w:spacing w:after="0"/>
        <w:ind w:left="284" w:hanging="284"/>
        <w:rPr>
          <w:rFonts w:ascii="Times New Roman" w:hAnsi="Times New Roman" w:cs="Times New Roman"/>
          <w:sz w:val="24"/>
          <w:szCs w:val="24"/>
        </w:rPr>
      </w:pPr>
      <w:r w:rsidRPr="00EF5627">
        <w:rPr>
          <w:rFonts w:ascii="Times New Roman" w:hAnsi="Times New Roman" w:cs="Times New Roman"/>
          <w:sz w:val="24"/>
          <w:szCs w:val="24"/>
        </w:rPr>
        <w:t>Prescott, J.R., Hutton, J.T.</w:t>
      </w:r>
      <w:r>
        <w:rPr>
          <w:rFonts w:ascii="Times New Roman" w:hAnsi="Times New Roman" w:cs="Times New Roman"/>
          <w:sz w:val="24"/>
          <w:szCs w:val="24"/>
        </w:rPr>
        <w:t xml:space="preserve"> 1994.</w:t>
      </w:r>
      <w:r w:rsidRPr="00EF5627">
        <w:rPr>
          <w:rFonts w:ascii="Times New Roman" w:hAnsi="Times New Roman" w:cs="Times New Roman"/>
          <w:sz w:val="24"/>
          <w:szCs w:val="24"/>
        </w:rPr>
        <w:t xml:space="preserve"> Cosmic Ray contributions to dose rates for luminescence and ESR dating: large depths and long term time variations. </w:t>
      </w:r>
      <w:r w:rsidRPr="00EF5627">
        <w:rPr>
          <w:rFonts w:ascii="Times New Roman" w:hAnsi="Times New Roman" w:cs="Times New Roman"/>
          <w:i/>
          <w:sz w:val="24"/>
          <w:szCs w:val="24"/>
        </w:rPr>
        <w:t>Rad</w:t>
      </w:r>
      <w:r>
        <w:rPr>
          <w:rFonts w:ascii="Times New Roman" w:hAnsi="Times New Roman" w:cs="Times New Roman"/>
          <w:i/>
          <w:sz w:val="24"/>
          <w:szCs w:val="24"/>
        </w:rPr>
        <w:t>iation</w:t>
      </w:r>
      <w:r w:rsidRPr="00EF5627">
        <w:rPr>
          <w:rFonts w:ascii="Times New Roman" w:hAnsi="Times New Roman" w:cs="Times New Roman"/>
          <w:i/>
          <w:sz w:val="24"/>
          <w:szCs w:val="24"/>
        </w:rPr>
        <w:t xml:space="preserve"> Meas</w:t>
      </w:r>
      <w:r>
        <w:rPr>
          <w:rFonts w:ascii="Times New Roman" w:hAnsi="Times New Roman" w:cs="Times New Roman"/>
          <w:i/>
          <w:sz w:val="24"/>
          <w:szCs w:val="24"/>
        </w:rPr>
        <w:t>urements</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23</w:t>
      </w:r>
      <w:r>
        <w:rPr>
          <w:rFonts w:ascii="Times New Roman" w:hAnsi="Times New Roman" w:cs="Times New Roman"/>
          <w:b/>
          <w:sz w:val="24"/>
          <w:szCs w:val="24"/>
        </w:rPr>
        <w:t>,</w:t>
      </w:r>
      <w:r w:rsidRPr="00EF5627">
        <w:rPr>
          <w:rFonts w:ascii="Times New Roman" w:hAnsi="Times New Roman" w:cs="Times New Roman"/>
          <w:sz w:val="24"/>
          <w:szCs w:val="24"/>
        </w:rPr>
        <w:t xml:space="preserve"> 497-500</w:t>
      </w:r>
      <w:r>
        <w:rPr>
          <w:rFonts w:ascii="Times New Roman" w:hAnsi="Times New Roman" w:cs="Times New Roman"/>
          <w:sz w:val="24"/>
          <w:szCs w:val="24"/>
        </w:rPr>
        <w:t>.</w:t>
      </w:r>
    </w:p>
    <w:p w14:paraId="76A6774D" w14:textId="77777777" w:rsidR="000A021C" w:rsidRDefault="000A021C" w:rsidP="000A021C">
      <w:pPr>
        <w:spacing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Vermeesch, P.</w:t>
      </w:r>
      <w:r w:rsidRPr="00F20E5E">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F20E5E">
        <w:rPr>
          <w:rFonts w:ascii="Times New Roman" w:hAnsi="Times New Roman" w:cs="Times New Roman"/>
          <w:sz w:val="24"/>
          <w:szCs w:val="24"/>
        </w:rPr>
        <w:t>RadialPlotter: a Java application for fission track, luminescence and other radial plots</w:t>
      </w:r>
      <w:r>
        <w:rPr>
          <w:rFonts w:ascii="Times New Roman" w:hAnsi="Times New Roman" w:cs="Times New Roman"/>
          <w:sz w:val="24"/>
          <w:szCs w:val="24"/>
        </w:rPr>
        <w:t>.</w:t>
      </w:r>
      <w:r w:rsidRPr="00F20E5E">
        <w:rPr>
          <w:rFonts w:ascii="Times New Roman" w:hAnsi="Times New Roman" w:cs="Times New Roman"/>
          <w:sz w:val="24"/>
          <w:szCs w:val="24"/>
        </w:rPr>
        <w:t xml:space="preserve"> </w:t>
      </w:r>
      <w:r w:rsidRPr="00F20E5E">
        <w:rPr>
          <w:rFonts w:ascii="Times New Roman" w:hAnsi="Times New Roman" w:cs="Times New Roman"/>
          <w:i/>
          <w:sz w:val="24"/>
          <w:szCs w:val="24"/>
        </w:rPr>
        <w:t>Rad</w:t>
      </w:r>
      <w:r>
        <w:rPr>
          <w:rFonts w:ascii="Times New Roman" w:hAnsi="Times New Roman" w:cs="Times New Roman"/>
          <w:i/>
          <w:sz w:val="24"/>
          <w:szCs w:val="24"/>
        </w:rPr>
        <w:t>iation</w:t>
      </w:r>
      <w:r w:rsidRPr="00F20E5E">
        <w:rPr>
          <w:rFonts w:ascii="Times New Roman" w:hAnsi="Times New Roman" w:cs="Times New Roman"/>
          <w:i/>
          <w:sz w:val="24"/>
          <w:szCs w:val="24"/>
        </w:rPr>
        <w:t xml:space="preserve"> Meas</w:t>
      </w:r>
      <w:r>
        <w:rPr>
          <w:rFonts w:ascii="Times New Roman" w:hAnsi="Times New Roman" w:cs="Times New Roman"/>
          <w:i/>
          <w:sz w:val="24"/>
          <w:szCs w:val="24"/>
        </w:rPr>
        <w:t>urements</w:t>
      </w:r>
      <w:r w:rsidRPr="00F20E5E">
        <w:rPr>
          <w:rFonts w:ascii="Times New Roman" w:hAnsi="Times New Roman" w:cs="Times New Roman"/>
          <w:sz w:val="24"/>
          <w:szCs w:val="24"/>
        </w:rPr>
        <w:t xml:space="preserve"> </w:t>
      </w:r>
      <w:r w:rsidRPr="007616AF">
        <w:rPr>
          <w:rFonts w:ascii="Times New Roman" w:hAnsi="Times New Roman" w:cs="Times New Roman"/>
          <w:b/>
          <w:sz w:val="24"/>
          <w:szCs w:val="24"/>
        </w:rPr>
        <w:t>44</w:t>
      </w:r>
      <w:r w:rsidRPr="00F20E5E">
        <w:rPr>
          <w:rFonts w:ascii="Times New Roman" w:hAnsi="Times New Roman" w:cs="Times New Roman"/>
          <w:sz w:val="24"/>
          <w:szCs w:val="24"/>
        </w:rPr>
        <w:t>, 409-410</w:t>
      </w:r>
      <w:r>
        <w:rPr>
          <w:rFonts w:ascii="Times New Roman" w:hAnsi="Times New Roman" w:cs="Times New Roman"/>
          <w:sz w:val="24"/>
          <w:szCs w:val="24"/>
        </w:rPr>
        <w:t>.</w:t>
      </w:r>
    </w:p>
    <w:p w14:paraId="6B3BBFA1" w14:textId="77777777" w:rsidR="000A021C" w:rsidRDefault="000A021C" w:rsidP="000A021C">
      <w:pPr>
        <w:spacing w:after="0"/>
        <w:ind w:left="284" w:hanging="284"/>
        <w:rPr>
          <w:rFonts w:ascii="Times New Roman" w:hAnsi="Times New Roman" w:cs="Times New Roman"/>
          <w:sz w:val="24"/>
          <w:szCs w:val="24"/>
        </w:rPr>
      </w:pPr>
      <w:r w:rsidRPr="00EF5627">
        <w:rPr>
          <w:rFonts w:ascii="Times New Roman" w:hAnsi="Times New Roman" w:cs="Times New Roman"/>
          <w:sz w:val="24"/>
          <w:szCs w:val="24"/>
        </w:rPr>
        <w:t xml:space="preserve">Zimmerman D.W. </w:t>
      </w:r>
      <w:r>
        <w:rPr>
          <w:rFonts w:ascii="Times New Roman" w:hAnsi="Times New Roman" w:cs="Times New Roman"/>
          <w:sz w:val="24"/>
          <w:szCs w:val="24"/>
        </w:rPr>
        <w:t xml:space="preserve">1971. </w:t>
      </w:r>
      <w:r w:rsidRPr="00EF5627">
        <w:rPr>
          <w:rFonts w:ascii="Times New Roman" w:hAnsi="Times New Roman" w:cs="Times New Roman"/>
          <w:sz w:val="24"/>
          <w:szCs w:val="24"/>
        </w:rPr>
        <w:t xml:space="preserve">Thermoluminescent dating using fine grains from pottery. </w:t>
      </w:r>
      <w:r w:rsidRPr="00EF5627">
        <w:rPr>
          <w:rFonts w:ascii="Times New Roman" w:hAnsi="Times New Roman" w:cs="Times New Roman"/>
          <w:i/>
          <w:sz w:val="24"/>
          <w:szCs w:val="24"/>
        </w:rPr>
        <w:t>Archaeometry</w:t>
      </w:r>
      <w:r w:rsidRPr="00EF5627">
        <w:rPr>
          <w:rFonts w:ascii="Times New Roman" w:hAnsi="Times New Roman" w:cs="Times New Roman"/>
          <w:sz w:val="24"/>
          <w:szCs w:val="24"/>
        </w:rPr>
        <w:t xml:space="preserve"> </w:t>
      </w:r>
      <w:r w:rsidRPr="007616AF">
        <w:rPr>
          <w:rFonts w:ascii="Times New Roman" w:hAnsi="Times New Roman" w:cs="Times New Roman"/>
          <w:b/>
          <w:sz w:val="24"/>
          <w:szCs w:val="24"/>
        </w:rPr>
        <w:t>13</w:t>
      </w:r>
      <w:r>
        <w:rPr>
          <w:rFonts w:ascii="Times New Roman" w:hAnsi="Times New Roman" w:cs="Times New Roman"/>
          <w:b/>
          <w:sz w:val="24"/>
          <w:szCs w:val="24"/>
        </w:rPr>
        <w:t>,</w:t>
      </w:r>
      <w:r w:rsidRPr="00EF5627">
        <w:rPr>
          <w:rFonts w:ascii="Times New Roman" w:hAnsi="Times New Roman" w:cs="Times New Roman"/>
          <w:sz w:val="24"/>
          <w:szCs w:val="24"/>
        </w:rPr>
        <w:t xml:space="preserve"> 29-52.</w:t>
      </w:r>
    </w:p>
    <w:p w14:paraId="6E336AA9" w14:textId="77777777" w:rsidR="000A021C" w:rsidRDefault="000A021C" w:rsidP="000A021C">
      <w:pPr>
        <w:spacing w:after="0" w:line="240" w:lineRule="auto"/>
        <w:contextualSpacing/>
        <w:jc w:val="both"/>
        <w:rPr>
          <w:rFonts w:ascii="Times New Roman" w:hAnsi="Times New Roman" w:cs="Times New Roman"/>
          <w:b/>
          <w:sz w:val="24"/>
          <w:szCs w:val="24"/>
        </w:rPr>
      </w:pPr>
    </w:p>
    <w:p w14:paraId="458FDA3E" w14:textId="77777777" w:rsidR="000A021C" w:rsidRDefault="000A021C" w:rsidP="000A021C">
      <w:pPr>
        <w:spacing w:after="0" w:line="240" w:lineRule="auto"/>
        <w:contextualSpacing/>
        <w:jc w:val="both"/>
        <w:rPr>
          <w:rFonts w:ascii="Times New Roman" w:hAnsi="Times New Roman" w:cs="Times New Roman"/>
          <w:b/>
          <w:sz w:val="24"/>
          <w:szCs w:val="24"/>
        </w:rPr>
      </w:pPr>
    </w:p>
    <w:p w14:paraId="3AB45850" w14:textId="77777777" w:rsidR="000A021C" w:rsidRDefault="000A021C" w:rsidP="000A021C">
      <w:pPr>
        <w:rPr>
          <w:rFonts w:ascii="Times New Roman" w:hAnsi="Times New Roman" w:cs="Times New Roman"/>
          <w:b/>
          <w:sz w:val="24"/>
          <w:szCs w:val="24"/>
        </w:rPr>
        <w:sectPr w:rsidR="000A021C" w:rsidSect="000A021C">
          <w:pgSz w:w="11906" w:h="16838"/>
          <w:pgMar w:top="1134" w:right="1134" w:bottom="1134" w:left="1134" w:header="709" w:footer="709" w:gutter="0"/>
          <w:cols w:space="708"/>
          <w:docGrid w:linePitch="360"/>
        </w:sectPr>
      </w:pPr>
      <w:r>
        <w:rPr>
          <w:rFonts w:ascii="Times New Roman" w:hAnsi="Times New Roman" w:cs="Times New Roman"/>
          <w:b/>
          <w:sz w:val="24"/>
          <w:szCs w:val="24"/>
        </w:rPr>
        <w:br w:type="page"/>
      </w:r>
    </w:p>
    <w:p w14:paraId="33ACBC18" w14:textId="77777777" w:rsidR="000A021C" w:rsidRPr="00D50629" w:rsidRDefault="000A021C" w:rsidP="000A021C">
      <w:pPr>
        <w:pStyle w:val="ListParagraph"/>
        <w:numPr>
          <w:ilvl w:val="0"/>
          <w:numId w:val="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Data supporting Figures 1 and 5</w:t>
      </w:r>
    </w:p>
    <w:p w14:paraId="04B8C60E" w14:textId="77777777" w:rsidR="000A021C" w:rsidRDefault="000A021C" w:rsidP="000A021C">
      <w:pPr>
        <w:spacing w:after="0" w:line="240" w:lineRule="auto"/>
        <w:contextualSpacing/>
        <w:jc w:val="both"/>
        <w:rPr>
          <w:rFonts w:ascii="Times New Roman" w:hAnsi="Times New Roman" w:cs="Times New Roman"/>
          <w:b/>
          <w:sz w:val="24"/>
          <w:szCs w:val="24"/>
        </w:rPr>
      </w:pPr>
    </w:p>
    <w:tbl>
      <w:tblPr>
        <w:tblStyle w:val="TableGrid"/>
        <w:tblW w:w="15559" w:type="dxa"/>
        <w:tblLayout w:type="fixed"/>
        <w:tblLook w:val="04A0" w:firstRow="1" w:lastRow="0" w:firstColumn="1" w:lastColumn="0" w:noHBand="0" w:noVBand="1"/>
      </w:tblPr>
      <w:tblGrid>
        <w:gridCol w:w="675"/>
        <w:gridCol w:w="2835"/>
        <w:gridCol w:w="1560"/>
        <w:gridCol w:w="1417"/>
        <w:gridCol w:w="1418"/>
        <w:gridCol w:w="1559"/>
        <w:gridCol w:w="1559"/>
        <w:gridCol w:w="1418"/>
        <w:gridCol w:w="2126"/>
        <w:gridCol w:w="992"/>
      </w:tblGrid>
      <w:tr w:rsidR="000A021C" w:rsidRPr="00D60E24" w14:paraId="1864CEC0" w14:textId="77777777" w:rsidTr="00153A9F">
        <w:trPr>
          <w:trHeight w:val="1200"/>
        </w:trPr>
        <w:tc>
          <w:tcPr>
            <w:tcW w:w="675" w:type="dxa"/>
            <w:hideMark/>
          </w:tcPr>
          <w:p w14:paraId="3F92B8B0" w14:textId="77777777" w:rsidR="000A021C" w:rsidRPr="00D60E24" w:rsidRDefault="000A021C" w:rsidP="00153A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Site code</w:t>
            </w:r>
          </w:p>
        </w:tc>
        <w:tc>
          <w:tcPr>
            <w:tcW w:w="2835" w:type="dxa"/>
            <w:hideMark/>
          </w:tcPr>
          <w:p w14:paraId="7AC41B37"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Name of sequence and sample</w:t>
            </w:r>
          </w:p>
        </w:tc>
        <w:tc>
          <w:tcPr>
            <w:tcW w:w="1560" w:type="dxa"/>
            <w:hideMark/>
          </w:tcPr>
          <w:p w14:paraId="505500AB"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Beetle</w:t>
            </w:r>
            <w:r>
              <w:rPr>
                <w:rFonts w:ascii="Times New Roman" w:eastAsia="Times New Roman" w:hAnsi="Times New Roman" w:cs="Times New Roman"/>
                <w:b/>
                <w:bCs/>
                <w:color w:val="000000"/>
              </w:rPr>
              <w:t>-based</w:t>
            </w:r>
            <w:r w:rsidRPr="00D60E24">
              <w:rPr>
                <w:rFonts w:ascii="Times New Roman" w:eastAsia="Times New Roman" w:hAnsi="Times New Roman" w:cs="Times New Roman"/>
                <w:b/>
                <w:bCs/>
                <w:color w:val="000000"/>
              </w:rPr>
              <w:t xml:space="preserve"> MCR </w:t>
            </w:r>
            <w:r>
              <w:rPr>
                <w:rFonts w:ascii="Times New Roman" w:eastAsia="Times New Roman" w:hAnsi="Times New Roman" w:cs="Times New Roman"/>
                <w:b/>
                <w:bCs/>
                <w:color w:val="000000"/>
              </w:rPr>
              <w:t xml:space="preserve">minimum </w:t>
            </w:r>
            <w:r w:rsidRPr="00D60E24">
              <w:rPr>
                <w:rFonts w:ascii="Times New Roman" w:eastAsia="Times New Roman" w:hAnsi="Times New Roman" w:cs="Times New Roman"/>
                <w:b/>
                <w:bCs/>
                <w:color w:val="000000"/>
              </w:rPr>
              <w:t xml:space="preserve">July </w:t>
            </w:r>
            <w:r>
              <w:rPr>
                <w:rFonts w:ascii="Times New Roman" w:eastAsia="Times New Roman" w:hAnsi="Times New Roman" w:cs="Times New Roman"/>
                <w:b/>
                <w:bCs/>
                <w:color w:val="000000"/>
              </w:rPr>
              <w:t xml:space="preserve">temperature </w:t>
            </w:r>
            <w:r w:rsidRPr="00D60E24">
              <w:rPr>
                <w:rFonts w:ascii="Times New Roman" w:eastAsia="Times New Roman" w:hAnsi="Times New Roman" w:cs="Times New Roman"/>
                <w:b/>
                <w:bCs/>
                <w:color w:val="000000"/>
              </w:rPr>
              <w:t>(</w:t>
            </w:r>
            <w:r>
              <w:rPr>
                <w:rFonts w:ascii="Times New Roman" w:eastAsia="Times New Roman" w:hAnsi="Times New Roman" w:cs="Times New Roman"/>
                <w:b/>
                <w:bCs/>
                <w:color w:val="000000"/>
              </w:rPr>
              <w:t>degrees C,</w:t>
            </w:r>
            <w:r w:rsidRPr="00D60E24">
              <w:rPr>
                <w:rFonts w:ascii="Times New Roman" w:eastAsia="Times New Roman" w:hAnsi="Times New Roman" w:cs="Times New Roman"/>
                <w:b/>
                <w:bCs/>
                <w:color w:val="000000"/>
              </w:rPr>
              <w:t xml:space="preserve"> after Coope et al</w:t>
            </w:r>
            <w:r>
              <w:rPr>
                <w:rFonts w:ascii="Times New Roman" w:eastAsia="Times New Roman" w:hAnsi="Times New Roman" w:cs="Times New Roman"/>
                <w:b/>
                <w:bCs/>
                <w:color w:val="000000"/>
              </w:rPr>
              <w:t>.,</w:t>
            </w:r>
            <w:r w:rsidRPr="00D60E24">
              <w:rPr>
                <w:rFonts w:ascii="Times New Roman" w:eastAsia="Times New Roman" w:hAnsi="Times New Roman" w:cs="Times New Roman"/>
                <w:b/>
                <w:bCs/>
                <w:color w:val="000000"/>
              </w:rPr>
              <w:t xml:space="preserve"> 1998)</w:t>
            </w:r>
          </w:p>
        </w:tc>
        <w:tc>
          <w:tcPr>
            <w:tcW w:w="1417" w:type="dxa"/>
            <w:hideMark/>
          </w:tcPr>
          <w:p w14:paraId="68078B57" w14:textId="77777777" w:rsidR="000A021C" w:rsidRPr="00D60E24" w:rsidRDefault="000A021C" w:rsidP="00153A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Pollen / Macrofossil-based </w:t>
            </w:r>
            <w:r w:rsidRPr="00D60E24">
              <w:rPr>
                <w:rFonts w:ascii="Times New Roman" w:eastAsia="Times New Roman" w:hAnsi="Times New Roman" w:cs="Times New Roman"/>
                <w:b/>
                <w:bCs/>
                <w:color w:val="000000"/>
              </w:rPr>
              <w:t xml:space="preserve"> July</w:t>
            </w:r>
            <w:r>
              <w:rPr>
                <w:rFonts w:ascii="Times New Roman" w:eastAsia="Times New Roman" w:hAnsi="Times New Roman" w:cs="Times New Roman"/>
                <w:b/>
                <w:bCs/>
                <w:color w:val="000000"/>
              </w:rPr>
              <w:t xml:space="preserve"> temperature (degrees C)</w:t>
            </w:r>
          </w:p>
        </w:tc>
        <w:tc>
          <w:tcPr>
            <w:tcW w:w="1418" w:type="dxa"/>
            <w:hideMark/>
          </w:tcPr>
          <w:p w14:paraId="0479860A" w14:textId="77777777" w:rsidR="000A021C" w:rsidRPr="00D60E24" w:rsidRDefault="000A021C" w:rsidP="00153A9F">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Chironomid-based </w:t>
            </w:r>
            <w:r w:rsidRPr="00D60E24">
              <w:rPr>
                <w:rFonts w:ascii="Times New Roman" w:eastAsia="Times New Roman" w:hAnsi="Times New Roman" w:cs="Times New Roman"/>
                <w:b/>
                <w:bCs/>
                <w:color w:val="000000"/>
              </w:rPr>
              <w:t>July</w:t>
            </w:r>
            <w:r>
              <w:rPr>
                <w:rFonts w:ascii="Times New Roman" w:eastAsia="Times New Roman" w:hAnsi="Times New Roman" w:cs="Times New Roman"/>
                <w:b/>
                <w:bCs/>
                <w:color w:val="000000"/>
              </w:rPr>
              <w:t xml:space="preserve"> temperature (decrees C)</w:t>
            </w:r>
          </w:p>
        </w:tc>
        <w:tc>
          <w:tcPr>
            <w:tcW w:w="1559" w:type="dxa"/>
            <w:hideMark/>
          </w:tcPr>
          <w:p w14:paraId="4517E3A8"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Radiocarbon age</w:t>
            </w:r>
            <w:r>
              <w:rPr>
                <w:rFonts w:ascii="Times New Roman" w:eastAsia="Times New Roman" w:hAnsi="Times New Roman" w:cs="Times New Roman"/>
                <w:b/>
                <w:bCs/>
                <w:color w:val="000000"/>
              </w:rPr>
              <w:t xml:space="preserve"> (years)</w:t>
            </w:r>
          </w:p>
        </w:tc>
        <w:tc>
          <w:tcPr>
            <w:tcW w:w="1559" w:type="dxa"/>
            <w:hideMark/>
          </w:tcPr>
          <w:p w14:paraId="40857C72"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Radiocarbon error</w:t>
            </w:r>
            <w:r>
              <w:rPr>
                <w:rFonts w:ascii="Times New Roman" w:eastAsia="Times New Roman" w:hAnsi="Times New Roman" w:cs="Times New Roman"/>
                <w:b/>
                <w:bCs/>
                <w:color w:val="000000"/>
              </w:rPr>
              <w:t xml:space="preserve"> (years)</w:t>
            </w:r>
          </w:p>
        </w:tc>
        <w:tc>
          <w:tcPr>
            <w:tcW w:w="1418" w:type="dxa"/>
            <w:hideMark/>
          </w:tcPr>
          <w:p w14:paraId="5C040824"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Independent age control?</w:t>
            </w:r>
          </w:p>
        </w:tc>
        <w:tc>
          <w:tcPr>
            <w:tcW w:w="2126" w:type="dxa"/>
            <w:hideMark/>
          </w:tcPr>
          <w:p w14:paraId="21B9280B" w14:textId="77777777" w:rsidR="000A021C" w:rsidRPr="00D60E24" w:rsidRDefault="000A021C" w:rsidP="00153A9F">
            <w:pPr>
              <w:ind w:left="34" w:right="175"/>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Material and pretreatment</w:t>
            </w:r>
          </w:p>
        </w:tc>
        <w:tc>
          <w:tcPr>
            <w:tcW w:w="992" w:type="dxa"/>
            <w:hideMark/>
          </w:tcPr>
          <w:p w14:paraId="5741F51A" w14:textId="77777777" w:rsidR="000A021C" w:rsidRPr="00D60E24" w:rsidRDefault="000A021C" w:rsidP="00153A9F">
            <w:pPr>
              <w:rPr>
                <w:rFonts w:ascii="Times New Roman" w:eastAsia="Times New Roman" w:hAnsi="Times New Roman" w:cs="Times New Roman"/>
                <w:b/>
                <w:bCs/>
                <w:color w:val="000000"/>
              </w:rPr>
            </w:pPr>
            <w:r w:rsidRPr="00D60E24">
              <w:rPr>
                <w:rFonts w:ascii="Times New Roman" w:eastAsia="Times New Roman" w:hAnsi="Times New Roman" w:cs="Times New Roman"/>
                <w:b/>
                <w:bCs/>
                <w:color w:val="000000"/>
              </w:rPr>
              <w:t>Traffic light rating</w:t>
            </w:r>
          </w:p>
        </w:tc>
      </w:tr>
      <w:tr w:rsidR="000A021C" w:rsidRPr="00D60E24" w14:paraId="26FE32E9" w14:textId="77777777" w:rsidTr="00153A9F">
        <w:trPr>
          <w:trHeight w:val="300"/>
        </w:trPr>
        <w:tc>
          <w:tcPr>
            <w:tcW w:w="675" w:type="dxa"/>
            <w:noWrap/>
            <w:hideMark/>
          </w:tcPr>
          <w:p w14:paraId="6E5C493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6572401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29 - Pile Interstadial</w:t>
            </w:r>
          </w:p>
        </w:tc>
        <w:tc>
          <w:tcPr>
            <w:tcW w:w="1560" w:type="dxa"/>
            <w:noWrap/>
            <w:hideMark/>
          </w:tcPr>
          <w:p w14:paraId="6B117C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8DAC74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C1AD97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D155D5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49,800</w:t>
            </w:r>
          </w:p>
        </w:tc>
        <w:tc>
          <w:tcPr>
            <w:tcW w:w="1559" w:type="dxa"/>
            <w:noWrap/>
            <w:hideMark/>
          </w:tcPr>
          <w:p w14:paraId="47AA5B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1400</w:t>
            </w:r>
          </w:p>
        </w:tc>
        <w:tc>
          <w:tcPr>
            <w:tcW w:w="1418" w:type="dxa"/>
            <w:noWrap/>
            <w:hideMark/>
          </w:tcPr>
          <w:p w14:paraId="6D74AF8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07EE71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0F756D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67C67F7" w14:textId="77777777" w:rsidTr="00153A9F">
        <w:trPr>
          <w:trHeight w:val="300"/>
        </w:trPr>
        <w:tc>
          <w:tcPr>
            <w:tcW w:w="675" w:type="dxa"/>
            <w:noWrap/>
            <w:hideMark/>
          </w:tcPr>
          <w:p w14:paraId="00F3E80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2819A7D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30 - Pile Interstadial</w:t>
            </w:r>
          </w:p>
        </w:tc>
        <w:tc>
          <w:tcPr>
            <w:tcW w:w="1560" w:type="dxa"/>
            <w:noWrap/>
            <w:hideMark/>
          </w:tcPr>
          <w:p w14:paraId="7B48C5A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31D2DE1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19EC86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37A420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49,800</w:t>
            </w:r>
          </w:p>
        </w:tc>
        <w:tc>
          <w:tcPr>
            <w:tcW w:w="1559" w:type="dxa"/>
            <w:noWrap/>
            <w:hideMark/>
          </w:tcPr>
          <w:p w14:paraId="4442D12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1400</w:t>
            </w:r>
          </w:p>
        </w:tc>
        <w:tc>
          <w:tcPr>
            <w:tcW w:w="1418" w:type="dxa"/>
            <w:noWrap/>
            <w:hideMark/>
          </w:tcPr>
          <w:p w14:paraId="525E40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4EC83D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008A58C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03056DA" w14:textId="77777777" w:rsidTr="00153A9F">
        <w:trPr>
          <w:trHeight w:val="300"/>
        </w:trPr>
        <w:tc>
          <w:tcPr>
            <w:tcW w:w="675" w:type="dxa"/>
            <w:noWrap/>
            <w:hideMark/>
          </w:tcPr>
          <w:p w14:paraId="7DAD45D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7B5E6AD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32 - Charbon Interstadial</w:t>
            </w:r>
          </w:p>
        </w:tc>
        <w:tc>
          <w:tcPr>
            <w:tcW w:w="1560" w:type="dxa"/>
            <w:noWrap/>
            <w:hideMark/>
          </w:tcPr>
          <w:p w14:paraId="703539B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w:t>
            </w:r>
          </w:p>
        </w:tc>
        <w:tc>
          <w:tcPr>
            <w:tcW w:w="1417" w:type="dxa"/>
            <w:noWrap/>
            <w:hideMark/>
          </w:tcPr>
          <w:p w14:paraId="44F4985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6863B7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6A444F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40,000</w:t>
            </w:r>
          </w:p>
        </w:tc>
        <w:tc>
          <w:tcPr>
            <w:tcW w:w="1559" w:type="dxa"/>
            <w:noWrap/>
            <w:hideMark/>
          </w:tcPr>
          <w:p w14:paraId="36F6473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2117E00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BF94EF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16575A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15CA7B2" w14:textId="77777777" w:rsidTr="00153A9F">
        <w:trPr>
          <w:trHeight w:val="300"/>
        </w:trPr>
        <w:tc>
          <w:tcPr>
            <w:tcW w:w="675" w:type="dxa"/>
            <w:noWrap/>
            <w:hideMark/>
          </w:tcPr>
          <w:p w14:paraId="4980ADF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689F464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34</w:t>
            </w:r>
          </w:p>
        </w:tc>
        <w:tc>
          <w:tcPr>
            <w:tcW w:w="1560" w:type="dxa"/>
            <w:noWrap/>
            <w:hideMark/>
          </w:tcPr>
          <w:p w14:paraId="415818A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7" w:type="dxa"/>
            <w:noWrap/>
            <w:hideMark/>
          </w:tcPr>
          <w:p w14:paraId="6BB709C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7FFC15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9A9AFC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34,100</w:t>
            </w:r>
          </w:p>
        </w:tc>
        <w:tc>
          <w:tcPr>
            <w:tcW w:w="1559" w:type="dxa"/>
            <w:noWrap/>
            <w:hideMark/>
          </w:tcPr>
          <w:p w14:paraId="5DC938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w:t>
            </w:r>
          </w:p>
        </w:tc>
        <w:tc>
          <w:tcPr>
            <w:tcW w:w="1418" w:type="dxa"/>
            <w:noWrap/>
            <w:hideMark/>
          </w:tcPr>
          <w:p w14:paraId="0B87F8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A56684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5FEC253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CE095B1" w14:textId="77777777" w:rsidTr="00153A9F">
        <w:trPr>
          <w:trHeight w:val="300"/>
        </w:trPr>
        <w:tc>
          <w:tcPr>
            <w:tcW w:w="675" w:type="dxa"/>
            <w:noWrap/>
            <w:hideMark/>
          </w:tcPr>
          <w:p w14:paraId="5A99FCA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607F6E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35 - Grand Bois Interstadial</w:t>
            </w:r>
          </w:p>
        </w:tc>
        <w:tc>
          <w:tcPr>
            <w:tcW w:w="1560" w:type="dxa"/>
            <w:noWrap/>
            <w:hideMark/>
          </w:tcPr>
          <w:p w14:paraId="13C716B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7" w:type="dxa"/>
            <w:noWrap/>
            <w:hideMark/>
          </w:tcPr>
          <w:p w14:paraId="57BEE86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1E5CE2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822336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30,820</w:t>
            </w:r>
          </w:p>
        </w:tc>
        <w:tc>
          <w:tcPr>
            <w:tcW w:w="1559" w:type="dxa"/>
            <w:noWrap/>
            <w:hideMark/>
          </w:tcPr>
          <w:p w14:paraId="531B38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210</w:t>
            </w:r>
          </w:p>
        </w:tc>
        <w:tc>
          <w:tcPr>
            <w:tcW w:w="1418" w:type="dxa"/>
            <w:noWrap/>
            <w:hideMark/>
          </w:tcPr>
          <w:p w14:paraId="564FD1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F369E9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7D6EC09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B8253E1" w14:textId="77777777" w:rsidTr="00153A9F">
        <w:trPr>
          <w:trHeight w:val="300"/>
        </w:trPr>
        <w:tc>
          <w:tcPr>
            <w:tcW w:w="675" w:type="dxa"/>
            <w:noWrap/>
            <w:hideMark/>
          </w:tcPr>
          <w:p w14:paraId="6EDB599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7008580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36 - Grand Bois Interstadial</w:t>
            </w:r>
          </w:p>
        </w:tc>
        <w:tc>
          <w:tcPr>
            <w:tcW w:w="1560" w:type="dxa"/>
            <w:noWrap/>
            <w:hideMark/>
          </w:tcPr>
          <w:p w14:paraId="0B2620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w:t>
            </w:r>
          </w:p>
        </w:tc>
        <w:tc>
          <w:tcPr>
            <w:tcW w:w="1417" w:type="dxa"/>
            <w:noWrap/>
            <w:hideMark/>
          </w:tcPr>
          <w:p w14:paraId="50A7360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9D1B9E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DD5FF0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29,980</w:t>
            </w:r>
          </w:p>
        </w:tc>
        <w:tc>
          <w:tcPr>
            <w:tcW w:w="1559" w:type="dxa"/>
            <w:noWrap/>
            <w:hideMark/>
          </w:tcPr>
          <w:p w14:paraId="55A5922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970</w:t>
            </w:r>
          </w:p>
        </w:tc>
        <w:tc>
          <w:tcPr>
            <w:tcW w:w="1418" w:type="dxa"/>
            <w:noWrap/>
            <w:hideMark/>
          </w:tcPr>
          <w:p w14:paraId="4BE4972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B872A07"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2B6422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A0101A3" w14:textId="77777777" w:rsidTr="00153A9F">
        <w:trPr>
          <w:trHeight w:val="300"/>
        </w:trPr>
        <w:tc>
          <w:tcPr>
            <w:tcW w:w="675" w:type="dxa"/>
            <w:noWrap/>
            <w:hideMark/>
          </w:tcPr>
          <w:p w14:paraId="11D8B0C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LGP</w:t>
            </w:r>
          </w:p>
        </w:tc>
        <w:tc>
          <w:tcPr>
            <w:tcW w:w="2835" w:type="dxa"/>
            <w:noWrap/>
            <w:hideMark/>
          </w:tcPr>
          <w:p w14:paraId="4102E4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La Grande Pile 37 - Grand Bois Interstadial</w:t>
            </w:r>
          </w:p>
        </w:tc>
        <w:tc>
          <w:tcPr>
            <w:tcW w:w="1560" w:type="dxa"/>
            <w:noWrap/>
            <w:hideMark/>
          </w:tcPr>
          <w:p w14:paraId="2713B87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w:t>
            </w:r>
          </w:p>
        </w:tc>
        <w:tc>
          <w:tcPr>
            <w:tcW w:w="1417" w:type="dxa"/>
            <w:noWrap/>
            <w:hideMark/>
          </w:tcPr>
          <w:p w14:paraId="3A97E16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FAF0D2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99857C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29,740</w:t>
            </w:r>
          </w:p>
        </w:tc>
        <w:tc>
          <w:tcPr>
            <w:tcW w:w="1559" w:type="dxa"/>
            <w:noWrap/>
            <w:hideMark/>
          </w:tcPr>
          <w:p w14:paraId="546B3EC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260</w:t>
            </w:r>
          </w:p>
        </w:tc>
        <w:tc>
          <w:tcPr>
            <w:tcW w:w="1418" w:type="dxa"/>
            <w:noWrap/>
            <w:hideMark/>
          </w:tcPr>
          <w:p w14:paraId="31547D4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157325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5931E3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4D60486" w14:textId="77777777" w:rsidTr="00153A9F">
        <w:trPr>
          <w:trHeight w:val="300"/>
        </w:trPr>
        <w:tc>
          <w:tcPr>
            <w:tcW w:w="675" w:type="dxa"/>
            <w:noWrap/>
            <w:hideMark/>
          </w:tcPr>
          <w:p w14:paraId="43A8B98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w:t>
            </w:r>
          </w:p>
        </w:tc>
        <w:tc>
          <w:tcPr>
            <w:tcW w:w="2835" w:type="dxa"/>
            <w:noWrap/>
            <w:hideMark/>
          </w:tcPr>
          <w:p w14:paraId="3AE379A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Oerel 455-440 cm - Oerel Interstadial</w:t>
            </w:r>
          </w:p>
        </w:tc>
        <w:tc>
          <w:tcPr>
            <w:tcW w:w="1560" w:type="dxa"/>
            <w:noWrap/>
            <w:hideMark/>
          </w:tcPr>
          <w:p w14:paraId="43BE687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7ABB4A1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E15530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31F204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55,400</w:t>
            </w:r>
          </w:p>
        </w:tc>
        <w:tc>
          <w:tcPr>
            <w:tcW w:w="1559" w:type="dxa"/>
            <w:noWrap/>
            <w:hideMark/>
          </w:tcPr>
          <w:p w14:paraId="2C2599C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900</w:t>
            </w:r>
          </w:p>
        </w:tc>
        <w:tc>
          <w:tcPr>
            <w:tcW w:w="1418" w:type="dxa"/>
            <w:noWrap/>
            <w:hideMark/>
          </w:tcPr>
          <w:p w14:paraId="398885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5686B8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51F0FA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5910164" w14:textId="77777777" w:rsidTr="00153A9F">
        <w:trPr>
          <w:trHeight w:val="300"/>
        </w:trPr>
        <w:tc>
          <w:tcPr>
            <w:tcW w:w="675" w:type="dxa"/>
            <w:noWrap/>
            <w:hideMark/>
          </w:tcPr>
          <w:p w14:paraId="417860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w:t>
            </w:r>
          </w:p>
        </w:tc>
        <w:tc>
          <w:tcPr>
            <w:tcW w:w="2835" w:type="dxa"/>
            <w:noWrap/>
            <w:hideMark/>
          </w:tcPr>
          <w:p w14:paraId="42207D3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Oerel 440-430 cm - Oerel Interstadial</w:t>
            </w:r>
          </w:p>
        </w:tc>
        <w:tc>
          <w:tcPr>
            <w:tcW w:w="1560" w:type="dxa"/>
            <w:noWrap/>
            <w:hideMark/>
          </w:tcPr>
          <w:p w14:paraId="7370C10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w:t>
            </w:r>
          </w:p>
        </w:tc>
        <w:tc>
          <w:tcPr>
            <w:tcW w:w="1417" w:type="dxa"/>
            <w:noWrap/>
            <w:hideMark/>
          </w:tcPr>
          <w:p w14:paraId="47AA3B2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8AB382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B952D5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57,700</w:t>
            </w:r>
          </w:p>
        </w:tc>
        <w:tc>
          <w:tcPr>
            <w:tcW w:w="1559" w:type="dxa"/>
            <w:noWrap/>
            <w:hideMark/>
          </w:tcPr>
          <w:p w14:paraId="74F95D4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1D7BBA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EAC587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24CBB2A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16AC4C1" w14:textId="77777777" w:rsidTr="00153A9F">
        <w:trPr>
          <w:trHeight w:val="300"/>
        </w:trPr>
        <w:tc>
          <w:tcPr>
            <w:tcW w:w="675" w:type="dxa"/>
            <w:noWrap/>
            <w:hideMark/>
          </w:tcPr>
          <w:p w14:paraId="16EF1B9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w:t>
            </w:r>
          </w:p>
        </w:tc>
        <w:tc>
          <w:tcPr>
            <w:tcW w:w="2835" w:type="dxa"/>
            <w:noWrap/>
            <w:hideMark/>
          </w:tcPr>
          <w:p w14:paraId="6E01530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Oerel 293-281 cm - Glinde Interstadial</w:t>
            </w:r>
          </w:p>
        </w:tc>
        <w:tc>
          <w:tcPr>
            <w:tcW w:w="1560" w:type="dxa"/>
            <w:noWrap/>
            <w:hideMark/>
          </w:tcPr>
          <w:p w14:paraId="43DB2D1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4A5D23B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230204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B54681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50,200</w:t>
            </w:r>
          </w:p>
        </w:tc>
        <w:tc>
          <w:tcPr>
            <w:tcW w:w="1559" w:type="dxa"/>
            <w:noWrap/>
            <w:hideMark/>
          </w:tcPr>
          <w:p w14:paraId="3029274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35D46CC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15D67D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67660F6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0B27037" w14:textId="77777777" w:rsidTr="00153A9F">
        <w:trPr>
          <w:trHeight w:val="300"/>
        </w:trPr>
        <w:tc>
          <w:tcPr>
            <w:tcW w:w="675" w:type="dxa"/>
            <w:noWrap/>
            <w:hideMark/>
          </w:tcPr>
          <w:p w14:paraId="080AF92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w:t>
            </w:r>
          </w:p>
        </w:tc>
        <w:tc>
          <w:tcPr>
            <w:tcW w:w="2835" w:type="dxa"/>
            <w:noWrap/>
            <w:hideMark/>
          </w:tcPr>
          <w:p w14:paraId="280438B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Sokli 5.7-5.9 m core 900, Tulppio Interstadial</w:t>
            </w:r>
          </w:p>
        </w:tc>
        <w:tc>
          <w:tcPr>
            <w:tcW w:w="1560" w:type="dxa"/>
            <w:noWrap/>
            <w:hideMark/>
          </w:tcPr>
          <w:p w14:paraId="450164A8"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17F4B2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6B7249D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559" w:type="dxa"/>
            <w:noWrap/>
            <w:hideMark/>
          </w:tcPr>
          <w:p w14:paraId="1A87ABE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42,450</w:t>
            </w:r>
          </w:p>
        </w:tc>
        <w:tc>
          <w:tcPr>
            <w:tcW w:w="1559" w:type="dxa"/>
            <w:noWrap/>
            <w:hideMark/>
          </w:tcPr>
          <w:p w14:paraId="61DB6F7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3570</w:t>
            </w:r>
          </w:p>
        </w:tc>
        <w:tc>
          <w:tcPr>
            <w:tcW w:w="1418" w:type="dxa"/>
            <w:noWrap/>
            <w:hideMark/>
          </w:tcPr>
          <w:p w14:paraId="3A4F6C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13F460F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thorough</w:t>
            </w:r>
          </w:p>
        </w:tc>
        <w:tc>
          <w:tcPr>
            <w:tcW w:w="992" w:type="dxa"/>
            <w:noWrap/>
            <w:hideMark/>
          </w:tcPr>
          <w:p w14:paraId="2139C7C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076241F9" w14:textId="77777777" w:rsidTr="00153A9F">
        <w:trPr>
          <w:trHeight w:val="300"/>
        </w:trPr>
        <w:tc>
          <w:tcPr>
            <w:tcW w:w="675" w:type="dxa"/>
            <w:noWrap/>
            <w:hideMark/>
          </w:tcPr>
          <w:p w14:paraId="1887D40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w:t>
            </w:r>
          </w:p>
        </w:tc>
        <w:tc>
          <w:tcPr>
            <w:tcW w:w="2835" w:type="dxa"/>
            <w:noWrap/>
            <w:hideMark/>
          </w:tcPr>
          <w:p w14:paraId="2DDE1F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Sokli 5.5 m, borehole B Series - Tulppio Interstadial</w:t>
            </w:r>
          </w:p>
        </w:tc>
        <w:tc>
          <w:tcPr>
            <w:tcW w:w="1560" w:type="dxa"/>
            <w:noWrap/>
            <w:hideMark/>
          </w:tcPr>
          <w:p w14:paraId="3D79E6EF"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89D43C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143D104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559" w:type="dxa"/>
            <w:noWrap/>
            <w:hideMark/>
          </w:tcPr>
          <w:p w14:paraId="05A6C42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54,000</w:t>
            </w:r>
          </w:p>
        </w:tc>
        <w:tc>
          <w:tcPr>
            <w:tcW w:w="1559" w:type="dxa"/>
            <w:noWrap/>
            <w:hideMark/>
          </w:tcPr>
          <w:p w14:paraId="69C084E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7400</w:t>
            </w:r>
          </w:p>
        </w:tc>
        <w:tc>
          <w:tcPr>
            <w:tcW w:w="1418" w:type="dxa"/>
            <w:noWrap/>
            <w:hideMark/>
          </w:tcPr>
          <w:p w14:paraId="19B87A1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530F08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5188C7B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6E1A75D" w14:textId="77777777" w:rsidTr="00153A9F">
        <w:trPr>
          <w:trHeight w:val="300"/>
        </w:trPr>
        <w:tc>
          <w:tcPr>
            <w:tcW w:w="675" w:type="dxa"/>
            <w:noWrap/>
            <w:hideMark/>
          </w:tcPr>
          <w:p w14:paraId="5F89B16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w:t>
            </w:r>
          </w:p>
        </w:tc>
        <w:tc>
          <w:tcPr>
            <w:tcW w:w="2835" w:type="dxa"/>
            <w:noWrap/>
            <w:hideMark/>
          </w:tcPr>
          <w:p w14:paraId="4068260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Gibbons Pit, Baston GI25 14C GI27 OSL - Unit GI1b</w:t>
            </w:r>
          </w:p>
        </w:tc>
        <w:tc>
          <w:tcPr>
            <w:tcW w:w="1560" w:type="dxa"/>
            <w:noWrap/>
            <w:hideMark/>
          </w:tcPr>
          <w:p w14:paraId="76885B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682A04E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F09F000"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B48F5A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29,070</w:t>
            </w:r>
          </w:p>
        </w:tc>
        <w:tc>
          <w:tcPr>
            <w:tcW w:w="1559" w:type="dxa"/>
            <w:noWrap/>
            <w:hideMark/>
          </w:tcPr>
          <w:p w14:paraId="2906119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w:t>
            </w:r>
          </w:p>
        </w:tc>
        <w:tc>
          <w:tcPr>
            <w:tcW w:w="1418" w:type="dxa"/>
            <w:noWrap/>
            <w:hideMark/>
          </w:tcPr>
          <w:p w14:paraId="68DCBD1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774F1E4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14889F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FE75CC2" w14:textId="77777777" w:rsidTr="00153A9F">
        <w:trPr>
          <w:trHeight w:val="300"/>
        </w:trPr>
        <w:tc>
          <w:tcPr>
            <w:tcW w:w="675" w:type="dxa"/>
            <w:noWrap/>
            <w:hideMark/>
          </w:tcPr>
          <w:p w14:paraId="59DE846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w:t>
            </w:r>
          </w:p>
        </w:tc>
        <w:tc>
          <w:tcPr>
            <w:tcW w:w="2835" w:type="dxa"/>
            <w:noWrap/>
            <w:hideMark/>
          </w:tcPr>
          <w:p w14:paraId="488B74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Gibbons Pit, Baston GI25 14C GI27 OSL - Unit GI1b</w:t>
            </w:r>
          </w:p>
        </w:tc>
        <w:tc>
          <w:tcPr>
            <w:tcW w:w="1560" w:type="dxa"/>
            <w:noWrap/>
            <w:hideMark/>
          </w:tcPr>
          <w:p w14:paraId="2901856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3A689D8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A6F682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EFC926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29,270</w:t>
            </w:r>
          </w:p>
        </w:tc>
        <w:tc>
          <w:tcPr>
            <w:tcW w:w="1559" w:type="dxa"/>
            <w:noWrap/>
            <w:hideMark/>
          </w:tcPr>
          <w:p w14:paraId="3A88CC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350</w:t>
            </w:r>
          </w:p>
        </w:tc>
        <w:tc>
          <w:tcPr>
            <w:tcW w:w="1418" w:type="dxa"/>
            <w:noWrap/>
            <w:hideMark/>
          </w:tcPr>
          <w:p w14:paraId="2D18A5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58A846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4E05CF1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80E1E55" w14:textId="77777777" w:rsidTr="00153A9F">
        <w:trPr>
          <w:trHeight w:val="300"/>
        </w:trPr>
        <w:tc>
          <w:tcPr>
            <w:tcW w:w="675" w:type="dxa"/>
            <w:noWrap/>
            <w:hideMark/>
          </w:tcPr>
          <w:p w14:paraId="79DE546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w:t>
            </w:r>
          </w:p>
        </w:tc>
        <w:tc>
          <w:tcPr>
            <w:tcW w:w="2835" w:type="dxa"/>
            <w:noWrap/>
            <w:hideMark/>
          </w:tcPr>
          <w:p w14:paraId="615973D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Gibbons Pit, Baston GI25 14C GI27 OSL - Unit GI1b</w:t>
            </w:r>
          </w:p>
        </w:tc>
        <w:tc>
          <w:tcPr>
            <w:tcW w:w="1560" w:type="dxa"/>
            <w:noWrap/>
            <w:hideMark/>
          </w:tcPr>
          <w:p w14:paraId="3FBD2F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57CCB26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2E4146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2F03D4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28,310</w:t>
            </w:r>
          </w:p>
        </w:tc>
        <w:tc>
          <w:tcPr>
            <w:tcW w:w="1559" w:type="dxa"/>
            <w:noWrap/>
            <w:hideMark/>
          </w:tcPr>
          <w:p w14:paraId="356B1ED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w:t>
            </w:r>
          </w:p>
        </w:tc>
        <w:tc>
          <w:tcPr>
            <w:tcW w:w="1418" w:type="dxa"/>
            <w:noWrap/>
            <w:hideMark/>
          </w:tcPr>
          <w:p w14:paraId="698BD0D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33D87A3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12D45D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C19412D" w14:textId="77777777" w:rsidTr="00153A9F">
        <w:trPr>
          <w:trHeight w:val="300"/>
        </w:trPr>
        <w:tc>
          <w:tcPr>
            <w:tcW w:w="675" w:type="dxa"/>
            <w:noWrap/>
            <w:hideMark/>
          </w:tcPr>
          <w:p w14:paraId="50AE9E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DSJ</w:t>
            </w:r>
          </w:p>
        </w:tc>
        <w:tc>
          <w:tcPr>
            <w:tcW w:w="2835" w:type="dxa"/>
            <w:noWrap/>
            <w:hideMark/>
          </w:tcPr>
          <w:p w14:paraId="5603D65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Deeping St James DSJ34 14C DSJ32 OSL - Unit DSJ1</w:t>
            </w:r>
          </w:p>
        </w:tc>
        <w:tc>
          <w:tcPr>
            <w:tcW w:w="1560" w:type="dxa"/>
            <w:noWrap/>
            <w:hideMark/>
          </w:tcPr>
          <w:p w14:paraId="6C429D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52AB8A6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9EA34D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8F8F8C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35,700</w:t>
            </w:r>
          </w:p>
        </w:tc>
        <w:tc>
          <w:tcPr>
            <w:tcW w:w="1559" w:type="dxa"/>
            <w:noWrap/>
            <w:hideMark/>
          </w:tcPr>
          <w:p w14:paraId="126C2B9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800</w:t>
            </w:r>
          </w:p>
        </w:tc>
        <w:tc>
          <w:tcPr>
            <w:tcW w:w="1418" w:type="dxa"/>
            <w:noWrap/>
            <w:hideMark/>
          </w:tcPr>
          <w:p w14:paraId="5AD0A55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11637C2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09FC36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60D2061A" w14:textId="77777777" w:rsidTr="00153A9F">
        <w:trPr>
          <w:trHeight w:val="300"/>
        </w:trPr>
        <w:tc>
          <w:tcPr>
            <w:tcW w:w="675" w:type="dxa"/>
            <w:noWrap/>
            <w:hideMark/>
          </w:tcPr>
          <w:p w14:paraId="6FE662F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DSJ</w:t>
            </w:r>
          </w:p>
        </w:tc>
        <w:tc>
          <w:tcPr>
            <w:tcW w:w="2835" w:type="dxa"/>
            <w:noWrap/>
            <w:hideMark/>
          </w:tcPr>
          <w:p w14:paraId="746F95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Deeping St James DSJ34 14C DSJ32 OSL - Unit DSJ1</w:t>
            </w:r>
          </w:p>
        </w:tc>
        <w:tc>
          <w:tcPr>
            <w:tcW w:w="1560" w:type="dxa"/>
            <w:noWrap/>
            <w:hideMark/>
          </w:tcPr>
          <w:p w14:paraId="77BD3A9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317CE52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F6FFB9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6136AF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37,240</w:t>
            </w:r>
          </w:p>
        </w:tc>
        <w:tc>
          <w:tcPr>
            <w:tcW w:w="1559" w:type="dxa"/>
            <w:noWrap/>
            <w:hideMark/>
          </w:tcPr>
          <w:p w14:paraId="51FBEF9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890</w:t>
            </w:r>
          </w:p>
        </w:tc>
        <w:tc>
          <w:tcPr>
            <w:tcW w:w="1418" w:type="dxa"/>
            <w:noWrap/>
            <w:hideMark/>
          </w:tcPr>
          <w:p w14:paraId="4922FD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5E56625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3084F2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990757D" w14:textId="77777777" w:rsidTr="00153A9F">
        <w:trPr>
          <w:trHeight w:val="300"/>
        </w:trPr>
        <w:tc>
          <w:tcPr>
            <w:tcW w:w="675" w:type="dxa"/>
            <w:noWrap/>
            <w:hideMark/>
          </w:tcPr>
          <w:p w14:paraId="7440F95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DSJ</w:t>
            </w:r>
          </w:p>
        </w:tc>
        <w:tc>
          <w:tcPr>
            <w:tcW w:w="2835" w:type="dxa"/>
            <w:noWrap/>
            <w:hideMark/>
          </w:tcPr>
          <w:p w14:paraId="7BAAA65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Deeping St James DSJ34 14C DSJ32 OSL - Unit DSJ1</w:t>
            </w:r>
          </w:p>
        </w:tc>
        <w:tc>
          <w:tcPr>
            <w:tcW w:w="1560" w:type="dxa"/>
            <w:noWrap/>
            <w:hideMark/>
          </w:tcPr>
          <w:p w14:paraId="5CBD58A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66FF369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7DF227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63A0B9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40,300</w:t>
            </w:r>
          </w:p>
        </w:tc>
        <w:tc>
          <w:tcPr>
            <w:tcW w:w="1559" w:type="dxa"/>
            <w:noWrap/>
            <w:hideMark/>
          </w:tcPr>
          <w:p w14:paraId="2BDC84D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45E0064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3E5E1FD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3BF88EF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2775A98" w14:textId="77777777" w:rsidTr="00153A9F">
        <w:trPr>
          <w:trHeight w:val="300"/>
        </w:trPr>
        <w:tc>
          <w:tcPr>
            <w:tcW w:w="675" w:type="dxa"/>
            <w:noWrap/>
            <w:hideMark/>
          </w:tcPr>
          <w:p w14:paraId="45F8104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PH</w:t>
            </w:r>
          </w:p>
        </w:tc>
        <w:tc>
          <w:tcPr>
            <w:tcW w:w="2835" w:type="dxa"/>
            <w:noWrap/>
            <w:hideMark/>
          </w:tcPr>
          <w:p w14:paraId="589471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Pode Hole PH21 14C PH27 OSL - Unit PH3</w:t>
            </w:r>
          </w:p>
        </w:tc>
        <w:tc>
          <w:tcPr>
            <w:tcW w:w="1560" w:type="dxa"/>
            <w:noWrap/>
            <w:hideMark/>
          </w:tcPr>
          <w:p w14:paraId="51CA2D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544E9AA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68EEB6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3EAA5B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36,900</w:t>
            </w:r>
          </w:p>
        </w:tc>
        <w:tc>
          <w:tcPr>
            <w:tcW w:w="1559" w:type="dxa"/>
            <w:noWrap/>
            <w:hideMark/>
          </w:tcPr>
          <w:p w14:paraId="2BE5282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900</w:t>
            </w:r>
          </w:p>
        </w:tc>
        <w:tc>
          <w:tcPr>
            <w:tcW w:w="1418" w:type="dxa"/>
            <w:noWrap/>
            <w:hideMark/>
          </w:tcPr>
          <w:p w14:paraId="1141B6D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210EF2D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55874BE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8A014D1" w14:textId="77777777" w:rsidTr="00153A9F">
        <w:trPr>
          <w:trHeight w:val="300"/>
        </w:trPr>
        <w:tc>
          <w:tcPr>
            <w:tcW w:w="675" w:type="dxa"/>
            <w:noWrap/>
            <w:hideMark/>
          </w:tcPr>
          <w:p w14:paraId="77DB613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PH</w:t>
            </w:r>
          </w:p>
        </w:tc>
        <w:tc>
          <w:tcPr>
            <w:tcW w:w="2835" w:type="dxa"/>
            <w:noWrap/>
            <w:hideMark/>
          </w:tcPr>
          <w:p w14:paraId="362D7FA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Pode Hole PH21 14C PH27 OSL - Unit PH3</w:t>
            </w:r>
          </w:p>
        </w:tc>
        <w:tc>
          <w:tcPr>
            <w:tcW w:w="1560" w:type="dxa"/>
            <w:noWrap/>
            <w:hideMark/>
          </w:tcPr>
          <w:p w14:paraId="0A88041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1F10A91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D33919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E64936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37,900</w:t>
            </w:r>
          </w:p>
        </w:tc>
        <w:tc>
          <w:tcPr>
            <w:tcW w:w="1559" w:type="dxa"/>
            <w:noWrap/>
            <w:hideMark/>
          </w:tcPr>
          <w:p w14:paraId="1378094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1200</w:t>
            </w:r>
          </w:p>
        </w:tc>
        <w:tc>
          <w:tcPr>
            <w:tcW w:w="1418" w:type="dxa"/>
            <w:noWrap/>
            <w:hideMark/>
          </w:tcPr>
          <w:p w14:paraId="7F088C0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05F010C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65C16DD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3C12C3D5" w14:textId="77777777" w:rsidTr="00153A9F">
        <w:trPr>
          <w:trHeight w:val="300"/>
        </w:trPr>
        <w:tc>
          <w:tcPr>
            <w:tcW w:w="675" w:type="dxa"/>
            <w:noWrap/>
            <w:hideMark/>
          </w:tcPr>
          <w:p w14:paraId="404B80D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PH</w:t>
            </w:r>
          </w:p>
        </w:tc>
        <w:tc>
          <w:tcPr>
            <w:tcW w:w="2835" w:type="dxa"/>
            <w:noWrap/>
            <w:hideMark/>
          </w:tcPr>
          <w:p w14:paraId="2B9AE66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Pode Hole PH21 14C PH27 OSL - Unit PH3</w:t>
            </w:r>
          </w:p>
        </w:tc>
        <w:tc>
          <w:tcPr>
            <w:tcW w:w="1560" w:type="dxa"/>
            <w:noWrap/>
            <w:hideMark/>
          </w:tcPr>
          <w:p w14:paraId="708550D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457AF8A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9A239D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F91F41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38,600</w:t>
            </w:r>
          </w:p>
        </w:tc>
        <w:tc>
          <w:tcPr>
            <w:tcW w:w="1559" w:type="dxa"/>
            <w:noWrap/>
            <w:hideMark/>
          </w:tcPr>
          <w:p w14:paraId="1D4F559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0793D70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4DACF877"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7FC4CDA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4483BB43" w14:textId="77777777" w:rsidTr="00153A9F">
        <w:trPr>
          <w:trHeight w:val="300"/>
        </w:trPr>
        <w:tc>
          <w:tcPr>
            <w:tcW w:w="675" w:type="dxa"/>
            <w:noWrap/>
            <w:hideMark/>
          </w:tcPr>
          <w:p w14:paraId="36EF8A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1EA2808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d</w:t>
            </w:r>
          </w:p>
        </w:tc>
        <w:tc>
          <w:tcPr>
            <w:tcW w:w="1560" w:type="dxa"/>
            <w:noWrap/>
            <w:hideMark/>
          </w:tcPr>
          <w:p w14:paraId="5B29EEA5"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72B518D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2886D55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7B307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43,900</w:t>
            </w:r>
          </w:p>
        </w:tc>
        <w:tc>
          <w:tcPr>
            <w:tcW w:w="1559" w:type="dxa"/>
            <w:noWrap/>
            <w:hideMark/>
          </w:tcPr>
          <w:p w14:paraId="0A20852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1400</w:t>
            </w:r>
          </w:p>
        </w:tc>
        <w:tc>
          <w:tcPr>
            <w:tcW w:w="1418" w:type="dxa"/>
            <w:noWrap/>
            <w:hideMark/>
          </w:tcPr>
          <w:p w14:paraId="1CA0460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BABBB8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1647333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A8E20F1" w14:textId="77777777" w:rsidTr="00153A9F">
        <w:trPr>
          <w:trHeight w:val="300"/>
        </w:trPr>
        <w:tc>
          <w:tcPr>
            <w:tcW w:w="675" w:type="dxa"/>
            <w:noWrap/>
            <w:hideMark/>
          </w:tcPr>
          <w:p w14:paraId="0CB3D8B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6A8E13C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f</w:t>
            </w:r>
          </w:p>
        </w:tc>
        <w:tc>
          <w:tcPr>
            <w:tcW w:w="1560" w:type="dxa"/>
            <w:noWrap/>
            <w:hideMark/>
          </w:tcPr>
          <w:p w14:paraId="679AEDE6"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3DA57A8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10597A90"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3BF95A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38,700</w:t>
            </w:r>
          </w:p>
        </w:tc>
        <w:tc>
          <w:tcPr>
            <w:tcW w:w="1559" w:type="dxa"/>
            <w:noWrap/>
            <w:hideMark/>
          </w:tcPr>
          <w:p w14:paraId="77DD932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1050</w:t>
            </w:r>
          </w:p>
        </w:tc>
        <w:tc>
          <w:tcPr>
            <w:tcW w:w="1418" w:type="dxa"/>
            <w:noWrap/>
            <w:hideMark/>
          </w:tcPr>
          <w:p w14:paraId="0A63AE7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D29D18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38589D0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4A95423" w14:textId="77777777" w:rsidTr="00153A9F">
        <w:trPr>
          <w:trHeight w:val="300"/>
        </w:trPr>
        <w:tc>
          <w:tcPr>
            <w:tcW w:w="675" w:type="dxa"/>
            <w:noWrap/>
            <w:hideMark/>
          </w:tcPr>
          <w:p w14:paraId="799284E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0500A8F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h base</w:t>
            </w:r>
          </w:p>
        </w:tc>
        <w:tc>
          <w:tcPr>
            <w:tcW w:w="1560" w:type="dxa"/>
            <w:noWrap/>
            <w:hideMark/>
          </w:tcPr>
          <w:p w14:paraId="055E137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51DCE5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6381C11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3D94EE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37,750</w:t>
            </w:r>
          </w:p>
        </w:tc>
        <w:tc>
          <w:tcPr>
            <w:tcW w:w="1559" w:type="dxa"/>
            <w:noWrap/>
            <w:hideMark/>
          </w:tcPr>
          <w:p w14:paraId="42B482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850</w:t>
            </w:r>
          </w:p>
        </w:tc>
        <w:tc>
          <w:tcPr>
            <w:tcW w:w="1418" w:type="dxa"/>
            <w:noWrap/>
            <w:hideMark/>
          </w:tcPr>
          <w:p w14:paraId="21F4DF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A2F626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16DF040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F3415F2" w14:textId="77777777" w:rsidTr="00153A9F">
        <w:trPr>
          <w:trHeight w:val="300"/>
        </w:trPr>
        <w:tc>
          <w:tcPr>
            <w:tcW w:w="675" w:type="dxa"/>
            <w:noWrap/>
            <w:hideMark/>
          </w:tcPr>
          <w:p w14:paraId="6F0D77E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72BE247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h top</w:t>
            </w:r>
          </w:p>
        </w:tc>
        <w:tc>
          <w:tcPr>
            <w:tcW w:w="1560" w:type="dxa"/>
            <w:noWrap/>
            <w:hideMark/>
          </w:tcPr>
          <w:p w14:paraId="038B09E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807E72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323C26F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8AF19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36,850</w:t>
            </w:r>
          </w:p>
        </w:tc>
        <w:tc>
          <w:tcPr>
            <w:tcW w:w="1559" w:type="dxa"/>
            <w:noWrap/>
            <w:hideMark/>
          </w:tcPr>
          <w:p w14:paraId="006ACE2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775</w:t>
            </w:r>
          </w:p>
        </w:tc>
        <w:tc>
          <w:tcPr>
            <w:tcW w:w="1418" w:type="dxa"/>
            <w:noWrap/>
            <w:hideMark/>
          </w:tcPr>
          <w:p w14:paraId="1C73A1E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B1819A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069CFA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BB0185C" w14:textId="77777777" w:rsidTr="00153A9F">
        <w:trPr>
          <w:trHeight w:val="300"/>
        </w:trPr>
        <w:tc>
          <w:tcPr>
            <w:tcW w:w="675" w:type="dxa"/>
            <w:noWrap/>
            <w:hideMark/>
          </w:tcPr>
          <w:p w14:paraId="1C3ABA3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w:t>
            </w:r>
          </w:p>
        </w:tc>
        <w:tc>
          <w:tcPr>
            <w:tcW w:w="2835" w:type="dxa"/>
            <w:noWrap/>
            <w:hideMark/>
          </w:tcPr>
          <w:p w14:paraId="1406DBA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Grouw Unit k</w:t>
            </w:r>
          </w:p>
        </w:tc>
        <w:tc>
          <w:tcPr>
            <w:tcW w:w="1560" w:type="dxa"/>
            <w:noWrap/>
            <w:hideMark/>
          </w:tcPr>
          <w:p w14:paraId="662538F5"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3D06FE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504CF38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327E58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38,350</w:t>
            </w:r>
          </w:p>
        </w:tc>
        <w:tc>
          <w:tcPr>
            <w:tcW w:w="1559" w:type="dxa"/>
            <w:noWrap/>
            <w:hideMark/>
          </w:tcPr>
          <w:p w14:paraId="1C9D313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950</w:t>
            </w:r>
          </w:p>
        </w:tc>
        <w:tc>
          <w:tcPr>
            <w:tcW w:w="1418" w:type="dxa"/>
            <w:noWrap/>
            <w:hideMark/>
          </w:tcPr>
          <w:p w14:paraId="5575647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39C1B8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mild ABA</w:t>
            </w:r>
          </w:p>
        </w:tc>
        <w:tc>
          <w:tcPr>
            <w:tcW w:w="992" w:type="dxa"/>
            <w:noWrap/>
            <w:hideMark/>
          </w:tcPr>
          <w:p w14:paraId="66D7B10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16DD30A" w14:textId="77777777" w:rsidTr="00153A9F">
        <w:trPr>
          <w:trHeight w:val="300"/>
        </w:trPr>
        <w:tc>
          <w:tcPr>
            <w:tcW w:w="675" w:type="dxa"/>
            <w:noWrap/>
            <w:hideMark/>
          </w:tcPr>
          <w:p w14:paraId="2DA37D0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40150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7-3a/b, Unit 1b</w:t>
            </w:r>
          </w:p>
        </w:tc>
        <w:tc>
          <w:tcPr>
            <w:tcW w:w="1560" w:type="dxa"/>
            <w:noWrap/>
            <w:hideMark/>
          </w:tcPr>
          <w:p w14:paraId="7186F7E8"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1E17B4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8" w:type="dxa"/>
            <w:noWrap/>
            <w:hideMark/>
          </w:tcPr>
          <w:p w14:paraId="2243910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51FE7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48,400</w:t>
            </w:r>
          </w:p>
        </w:tc>
        <w:tc>
          <w:tcPr>
            <w:tcW w:w="1559" w:type="dxa"/>
            <w:noWrap/>
            <w:hideMark/>
          </w:tcPr>
          <w:p w14:paraId="03F6779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2400</w:t>
            </w:r>
          </w:p>
        </w:tc>
        <w:tc>
          <w:tcPr>
            <w:tcW w:w="1418" w:type="dxa"/>
            <w:noWrap/>
            <w:hideMark/>
          </w:tcPr>
          <w:p w14:paraId="21557A7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7483F6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9B575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137B53EF" w14:textId="77777777" w:rsidTr="00153A9F">
        <w:trPr>
          <w:trHeight w:val="300"/>
        </w:trPr>
        <w:tc>
          <w:tcPr>
            <w:tcW w:w="675" w:type="dxa"/>
            <w:noWrap/>
            <w:hideMark/>
          </w:tcPr>
          <w:p w14:paraId="0D45F9A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50875F6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7-2, Unit 1b</w:t>
            </w:r>
          </w:p>
        </w:tc>
        <w:tc>
          <w:tcPr>
            <w:tcW w:w="1560" w:type="dxa"/>
            <w:noWrap/>
            <w:hideMark/>
          </w:tcPr>
          <w:p w14:paraId="74639CD3"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2C84438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691ED1F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E6A58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38,500</w:t>
            </w:r>
          </w:p>
        </w:tc>
        <w:tc>
          <w:tcPr>
            <w:tcW w:w="1559" w:type="dxa"/>
            <w:noWrap/>
            <w:hideMark/>
          </w:tcPr>
          <w:p w14:paraId="30CE7FE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7D0D668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0623504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3CBFB7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E928288" w14:textId="77777777" w:rsidTr="00153A9F">
        <w:trPr>
          <w:trHeight w:val="300"/>
        </w:trPr>
        <w:tc>
          <w:tcPr>
            <w:tcW w:w="675" w:type="dxa"/>
            <w:noWrap/>
            <w:hideMark/>
          </w:tcPr>
          <w:p w14:paraId="7D4FBEC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756D90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NochtenSJ 7-1, Unit 1b</w:t>
            </w:r>
          </w:p>
        </w:tc>
        <w:tc>
          <w:tcPr>
            <w:tcW w:w="1560" w:type="dxa"/>
            <w:noWrap/>
            <w:hideMark/>
          </w:tcPr>
          <w:p w14:paraId="59D0710D"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2C8DF0A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5C55932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9FB154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42,100</w:t>
            </w:r>
          </w:p>
        </w:tc>
        <w:tc>
          <w:tcPr>
            <w:tcW w:w="1559" w:type="dxa"/>
            <w:noWrap/>
            <w:hideMark/>
          </w:tcPr>
          <w:p w14:paraId="106B79D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1100</w:t>
            </w:r>
          </w:p>
        </w:tc>
        <w:tc>
          <w:tcPr>
            <w:tcW w:w="1418" w:type="dxa"/>
            <w:noWrap/>
            <w:hideMark/>
          </w:tcPr>
          <w:p w14:paraId="062EFAE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35C9E8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33976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29B0197D" w14:textId="77777777" w:rsidTr="00153A9F">
        <w:trPr>
          <w:trHeight w:val="300"/>
        </w:trPr>
        <w:tc>
          <w:tcPr>
            <w:tcW w:w="675" w:type="dxa"/>
            <w:noWrap/>
            <w:hideMark/>
          </w:tcPr>
          <w:p w14:paraId="05A691B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6231127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4-4, Unit 3</w:t>
            </w:r>
          </w:p>
        </w:tc>
        <w:tc>
          <w:tcPr>
            <w:tcW w:w="1560" w:type="dxa"/>
            <w:noWrap/>
            <w:hideMark/>
          </w:tcPr>
          <w:p w14:paraId="0F9F2CAA"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88134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3FD2608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4CEEC2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35,300</w:t>
            </w:r>
          </w:p>
        </w:tc>
        <w:tc>
          <w:tcPr>
            <w:tcW w:w="1559" w:type="dxa"/>
            <w:noWrap/>
            <w:hideMark/>
          </w:tcPr>
          <w:p w14:paraId="1146290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4B9FAB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783712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89866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940A73C" w14:textId="77777777" w:rsidTr="00153A9F">
        <w:trPr>
          <w:trHeight w:val="300"/>
        </w:trPr>
        <w:tc>
          <w:tcPr>
            <w:tcW w:w="675" w:type="dxa"/>
            <w:noWrap/>
            <w:hideMark/>
          </w:tcPr>
          <w:p w14:paraId="63CE90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067818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4-3, Unit 3</w:t>
            </w:r>
          </w:p>
        </w:tc>
        <w:tc>
          <w:tcPr>
            <w:tcW w:w="1560" w:type="dxa"/>
            <w:noWrap/>
            <w:hideMark/>
          </w:tcPr>
          <w:p w14:paraId="4844B364"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EA2E7E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1AA699C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46719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35,500</w:t>
            </w:r>
          </w:p>
        </w:tc>
        <w:tc>
          <w:tcPr>
            <w:tcW w:w="1559" w:type="dxa"/>
            <w:noWrap/>
            <w:hideMark/>
          </w:tcPr>
          <w:p w14:paraId="0236F27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10FF799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3E7A97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95BFE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AAC901F" w14:textId="77777777" w:rsidTr="00153A9F">
        <w:trPr>
          <w:trHeight w:val="300"/>
        </w:trPr>
        <w:tc>
          <w:tcPr>
            <w:tcW w:w="675" w:type="dxa"/>
            <w:noWrap/>
            <w:hideMark/>
          </w:tcPr>
          <w:p w14:paraId="005C7DF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75A40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SJ 4-2, Unit 3</w:t>
            </w:r>
          </w:p>
        </w:tc>
        <w:tc>
          <w:tcPr>
            <w:tcW w:w="1560" w:type="dxa"/>
            <w:noWrap/>
            <w:hideMark/>
          </w:tcPr>
          <w:p w14:paraId="5C78D0A2"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21E8C2A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798128E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B0C3A9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34,400</w:t>
            </w:r>
          </w:p>
        </w:tc>
        <w:tc>
          <w:tcPr>
            <w:tcW w:w="1559" w:type="dxa"/>
            <w:noWrap/>
            <w:hideMark/>
          </w:tcPr>
          <w:p w14:paraId="4F3127C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2BD08EB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AFF882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817F8B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69AC7F8" w14:textId="77777777" w:rsidTr="00153A9F">
        <w:trPr>
          <w:trHeight w:val="300"/>
        </w:trPr>
        <w:tc>
          <w:tcPr>
            <w:tcW w:w="675" w:type="dxa"/>
            <w:noWrap/>
            <w:hideMark/>
          </w:tcPr>
          <w:p w14:paraId="1921A55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3AD1D2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NAR 8-2, Unit 3</w:t>
            </w:r>
          </w:p>
        </w:tc>
        <w:tc>
          <w:tcPr>
            <w:tcW w:w="1560" w:type="dxa"/>
            <w:noWrap/>
            <w:hideMark/>
          </w:tcPr>
          <w:p w14:paraId="1E77F531"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7B06162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338D406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CEC355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38,000</w:t>
            </w:r>
          </w:p>
        </w:tc>
        <w:tc>
          <w:tcPr>
            <w:tcW w:w="1559" w:type="dxa"/>
            <w:noWrap/>
            <w:hideMark/>
          </w:tcPr>
          <w:p w14:paraId="1CC70B7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900</w:t>
            </w:r>
          </w:p>
        </w:tc>
        <w:tc>
          <w:tcPr>
            <w:tcW w:w="1418" w:type="dxa"/>
            <w:noWrap/>
            <w:hideMark/>
          </w:tcPr>
          <w:p w14:paraId="1B10C6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D8E96C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23BAE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B6629D9" w14:textId="77777777" w:rsidTr="00153A9F">
        <w:trPr>
          <w:trHeight w:val="300"/>
        </w:trPr>
        <w:tc>
          <w:tcPr>
            <w:tcW w:w="675" w:type="dxa"/>
            <w:noWrap/>
            <w:hideMark/>
          </w:tcPr>
          <w:p w14:paraId="4AF6429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6464AD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NAR 8-1, Unit 3</w:t>
            </w:r>
          </w:p>
        </w:tc>
        <w:tc>
          <w:tcPr>
            <w:tcW w:w="1560" w:type="dxa"/>
            <w:noWrap/>
            <w:hideMark/>
          </w:tcPr>
          <w:p w14:paraId="056DB992"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5D74CCC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64E218E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0E36CB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34,300</w:t>
            </w:r>
          </w:p>
        </w:tc>
        <w:tc>
          <w:tcPr>
            <w:tcW w:w="1559" w:type="dxa"/>
            <w:noWrap/>
            <w:hideMark/>
          </w:tcPr>
          <w:p w14:paraId="3FCE141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w:t>
            </w:r>
          </w:p>
        </w:tc>
        <w:tc>
          <w:tcPr>
            <w:tcW w:w="1418" w:type="dxa"/>
            <w:noWrap/>
            <w:hideMark/>
          </w:tcPr>
          <w:p w14:paraId="5FE5F3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3C2F41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91AFCE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3960E6" w14:textId="77777777" w:rsidTr="00153A9F">
        <w:trPr>
          <w:trHeight w:val="300"/>
        </w:trPr>
        <w:tc>
          <w:tcPr>
            <w:tcW w:w="675" w:type="dxa"/>
            <w:noWrap/>
            <w:hideMark/>
          </w:tcPr>
          <w:p w14:paraId="79605F8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013E3F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NAR 3, Unit 3</w:t>
            </w:r>
          </w:p>
        </w:tc>
        <w:tc>
          <w:tcPr>
            <w:tcW w:w="1560" w:type="dxa"/>
            <w:noWrap/>
            <w:hideMark/>
          </w:tcPr>
          <w:p w14:paraId="4C058A66"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B9B392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w:t>
            </w:r>
          </w:p>
        </w:tc>
        <w:tc>
          <w:tcPr>
            <w:tcW w:w="1418" w:type="dxa"/>
            <w:noWrap/>
            <w:hideMark/>
          </w:tcPr>
          <w:p w14:paraId="5CEB96A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4FE910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35,600</w:t>
            </w:r>
          </w:p>
        </w:tc>
        <w:tc>
          <w:tcPr>
            <w:tcW w:w="1559" w:type="dxa"/>
            <w:noWrap/>
            <w:hideMark/>
          </w:tcPr>
          <w:p w14:paraId="450F958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01E78AC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AC2982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653F7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8FDF39C" w14:textId="77777777" w:rsidTr="00153A9F">
        <w:trPr>
          <w:trHeight w:val="300"/>
        </w:trPr>
        <w:tc>
          <w:tcPr>
            <w:tcW w:w="675" w:type="dxa"/>
            <w:noWrap/>
            <w:hideMark/>
          </w:tcPr>
          <w:p w14:paraId="5A4733B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7897DD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JF11 base, Unit 4</w:t>
            </w:r>
          </w:p>
        </w:tc>
        <w:tc>
          <w:tcPr>
            <w:tcW w:w="1560" w:type="dxa"/>
            <w:noWrap/>
            <w:hideMark/>
          </w:tcPr>
          <w:p w14:paraId="7513B8C8"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0A4D0D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1DED59A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595D57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24,440</w:t>
            </w:r>
          </w:p>
        </w:tc>
        <w:tc>
          <w:tcPr>
            <w:tcW w:w="1559" w:type="dxa"/>
            <w:noWrap/>
            <w:hideMark/>
          </w:tcPr>
          <w:p w14:paraId="502B99C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190</w:t>
            </w:r>
          </w:p>
        </w:tc>
        <w:tc>
          <w:tcPr>
            <w:tcW w:w="1418" w:type="dxa"/>
            <w:noWrap/>
            <w:hideMark/>
          </w:tcPr>
          <w:p w14:paraId="33B7A6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77BB80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05070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3E5EEF04" w14:textId="77777777" w:rsidTr="00153A9F">
        <w:trPr>
          <w:trHeight w:val="300"/>
        </w:trPr>
        <w:tc>
          <w:tcPr>
            <w:tcW w:w="675" w:type="dxa"/>
            <w:noWrap/>
            <w:hideMark/>
          </w:tcPr>
          <w:p w14:paraId="01776B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5D6BD5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JF11 top, Unit 4</w:t>
            </w:r>
          </w:p>
        </w:tc>
        <w:tc>
          <w:tcPr>
            <w:tcW w:w="1560" w:type="dxa"/>
            <w:noWrap/>
            <w:hideMark/>
          </w:tcPr>
          <w:p w14:paraId="0CF9958D"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5DEAFB9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1AC3BB7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1FC4AC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25,780</w:t>
            </w:r>
          </w:p>
        </w:tc>
        <w:tc>
          <w:tcPr>
            <w:tcW w:w="1559" w:type="dxa"/>
            <w:noWrap/>
            <w:hideMark/>
          </w:tcPr>
          <w:p w14:paraId="26CDA01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398460F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689855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4CCC2E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0D7118A7" w14:textId="77777777" w:rsidTr="00153A9F">
        <w:trPr>
          <w:trHeight w:val="300"/>
        </w:trPr>
        <w:tc>
          <w:tcPr>
            <w:tcW w:w="675" w:type="dxa"/>
            <w:noWrap/>
            <w:hideMark/>
          </w:tcPr>
          <w:p w14:paraId="5B043C0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4C7FAE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 xml:space="preserve"> Nochten B/2742</w:t>
            </w:r>
          </w:p>
        </w:tc>
        <w:tc>
          <w:tcPr>
            <w:tcW w:w="1560" w:type="dxa"/>
            <w:noWrap/>
            <w:hideMark/>
          </w:tcPr>
          <w:p w14:paraId="595B71B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2427474A"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1E69D6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7304E4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22990</w:t>
            </w:r>
          </w:p>
        </w:tc>
        <w:tc>
          <w:tcPr>
            <w:tcW w:w="1559" w:type="dxa"/>
            <w:noWrap/>
            <w:hideMark/>
          </w:tcPr>
          <w:p w14:paraId="733700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w:t>
            </w:r>
          </w:p>
        </w:tc>
        <w:tc>
          <w:tcPr>
            <w:tcW w:w="1418" w:type="dxa"/>
            <w:noWrap/>
            <w:hideMark/>
          </w:tcPr>
          <w:p w14:paraId="20178C1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266475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68CCA20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5F1858B" w14:textId="77777777" w:rsidTr="00153A9F">
        <w:trPr>
          <w:trHeight w:val="300"/>
        </w:trPr>
        <w:tc>
          <w:tcPr>
            <w:tcW w:w="675" w:type="dxa"/>
            <w:noWrap/>
            <w:hideMark/>
          </w:tcPr>
          <w:p w14:paraId="46CB68E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048537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B/2695</w:t>
            </w:r>
          </w:p>
        </w:tc>
        <w:tc>
          <w:tcPr>
            <w:tcW w:w="1560" w:type="dxa"/>
            <w:noWrap/>
            <w:hideMark/>
          </w:tcPr>
          <w:p w14:paraId="059C9C6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6427D56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731E78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08BA7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25970</w:t>
            </w:r>
          </w:p>
        </w:tc>
        <w:tc>
          <w:tcPr>
            <w:tcW w:w="1559" w:type="dxa"/>
            <w:noWrap/>
            <w:hideMark/>
          </w:tcPr>
          <w:p w14:paraId="08AFEAD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5FD1DFE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187681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2B0066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8FD0646" w14:textId="77777777" w:rsidTr="00153A9F">
        <w:trPr>
          <w:trHeight w:val="300"/>
        </w:trPr>
        <w:tc>
          <w:tcPr>
            <w:tcW w:w="675" w:type="dxa"/>
            <w:noWrap/>
            <w:hideMark/>
          </w:tcPr>
          <w:p w14:paraId="1D9CD1D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w:t>
            </w:r>
          </w:p>
        </w:tc>
        <w:tc>
          <w:tcPr>
            <w:tcW w:w="2835" w:type="dxa"/>
            <w:noWrap/>
            <w:hideMark/>
          </w:tcPr>
          <w:p w14:paraId="242B866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B/2696</w:t>
            </w:r>
          </w:p>
        </w:tc>
        <w:tc>
          <w:tcPr>
            <w:tcW w:w="1560" w:type="dxa"/>
            <w:noWrap/>
            <w:hideMark/>
          </w:tcPr>
          <w:p w14:paraId="34D071C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BA93D34"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69DB4E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B32DB6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26430</w:t>
            </w:r>
          </w:p>
        </w:tc>
        <w:tc>
          <w:tcPr>
            <w:tcW w:w="1559" w:type="dxa"/>
            <w:noWrap/>
            <w:hideMark/>
          </w:tcPr>
          <w:p w14:paraId="791839E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3171A5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FD90A4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46D1C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50DF93E" w14:textId="77777777" w:rsidTr="00153A9F">
        <w:trPr>
          <w:trHeight w:val="300"/>
        </w:trPr>
        <w:tc>
          <w:tcPr>
            <w:tcW w:w="675" w:type="dxa"/>
            <w:noWrap/>
            <w:hideMark/>
          </w:tcPr>
          <w:p w14:paraId="3DE67D7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 SR-X1</w:t>
            </w:r>
          </w:p>
        </w:tc>
        <w:tc>
          <w:tcPr>
            <w:tcW w:w="2835" w:type="dxa"/>
            <w:noWrap/>
            <w:hideMark/>
          </w:tcPr>
          <w:p w14:paraId="4E68873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Unit N1, box core SR-X1</w:t>
            </w:r>
          </w:p>
        </w:tc>
        <w:tc>
          <w:tcPr>
            <w:tcW w:w="1560" w:type="dxa"/>
            <w:noWrap/>
            <w:hideMark/>
          </w:tcPr>
          <w:p w14:paraId="1B171C6C"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0AA28D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8" w:type="dxa"/>
            <w:noWrap/>
            <w:hideMark/>
          </w:tcPr>
          <w:p w14:paraId="7AEE60A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w:t>
            </w:r>
          </w:p>
        </w:tc>
        <w:tc>
          <w:tcPr>
            <w:tcW w:w="1559" w:type="dxa"/>
            <w:noWrap/>
            <w:hideMark/>
          </w:tcPr>
          <w:p w14:paraId="25FED39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45000</w:t>
            </w:r>
          </w:p>
        </w:tc>
        <w:tc>
          <w:tcPr>
            <w:tcW w:w="1559" w:type="dxa"/>
            <w:noWrap/>
            <w:hideMark/>
          </w:tcPr>
          <w:p w14:paraId="3C090C1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220E6C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034345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46D2EE5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14D48516" w14:textId="77777777" w:rsidTr="00153A9F">
        <w:trPr>
          <w:trHeight w:val="300"/>
        </w:trPr>
        <w:tc>
          <w:tcPr>
            <w:tcW w:w="675" w:type="dxa"/>
            <w:noWrap/>
            <w:hideMark/>
          </w:tcPr>
          <w:p w14:paraId="241F79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 SR-X1</w:t>
            </w:r>
          </w:p>
        </w:tc>
        <w:tc>
          <w:tcPr>
            <w:tcW w:w="2835" w:type="dxa"/>
            <w:noWrap/>
            <w:hideMark/>
          </w:tcPr>
          <w:p w14:paraId="66774E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Nochten Unit N1, box core SR-X1</w:t>
            </w:r>
          </w:p>
        </w:tc>
        <w:tc>
          <w:tcPr>
            <w:tcW w:w="1560" w:type="dxa"/>
            <w:noWrap/>
            <w:hideMark/>
          </w:tcPr>
          <w:p w14:paraId="09FAC2E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74142B3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8" w:type="dxa"/>
            <w:noWrap/>
            <w:hideMark/>
          </w:tcPr>
          <w:p w14:paraId="44CB2D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w:t>
            </w:r>
          </w:p>
        </w:tc>
        <w:tc>
          <w:tcPr>
            <w:tcW w:w="1559" w:type="dxa"/>
            <w:noWrap/>
            <w:hideMark/>
          </w:tcPr>
          <w:p w14:paraId="41AEDA6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43,000</w:t>
            </w:r>
          </w:p>
        </w:tc>
        <w:tc>
          <w:tcPr>
            <w:tcW w:w="1559" w:type="dxa"/>
            <w:noWrap/>
            <w:hideMark/>
          </w:tcPr>
          <w:p w14:paraId="6BFDAFC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800</w:t>
            </w:r>
          </w:p>
        </w:tc>
        <w:tc>
          <w:tcPr>
            <w:tcW w:w="1418" w:type="dxa"/>
            <w:noWrap/>
            <w:hideMark/>
          </w:tcPr>
          <w:p w14:paraId="7E4D69F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7AE8031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1CCB1F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74C607BC" w14:textId="77777777" w:rsidTr="00153A9F">
        <w:trPr>
          <w:trHeight w:val="300"/>
        </w:trPr>
        <w:tc>
          <w:tcPr>
            <w:tcW w:w="675" w:type="dxa"/>
            <w:noWrap/>
            <w:hideMark/>
          </w:tcPr>
          <w:p w14:paraId="3802587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w:t>
            </w:r>
          </w:p>
        </w:tc>
        <w:tc>
          <w:tcPr>
            <w:tcW w:w="2835" w:type="dxa"/>
            <w:noWrap/>
            <w:hideMark/>
          </w:tcPr>
          <w:p w14:paraId="4D096F6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Reichwalde Unit RW3, box core LM8</w:t>
            </w:r>
          </w:p>
        </w:tc>
        <w:tc>
          <w:tcPr>
            <w:tcW w:w="1560" w:type="dxa"/>
            <w:noWrap/>
            <w:hideMark/>
          </w:tcPr>
          <w:p w14:paraId="7E049564"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0E413A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18D24D3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15.5</w:t>
            </w:r>
          </w:p>
        </w:tc>
        <w:tc>
          <w:tcPr>
            <w:tcW w:w="1559" w:type="dxa"/>
            <w:noWrap/>
            <w:hideMark/>
          </w:tcPr>
          <w:p w14:paraId="56E96A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47000</w:t>
            </w:r>
          </w:p>
        </w:tc>
        <w:tc>
          <w:tcPr>
            <w:tcW w:w="1559" w:type="dxa"/>
            <w:noWrap/>
            <w:hideMark/>
          </w:tcPr>
          <w:p w14:paraId="53B91E6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FCF663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29183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373991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717C0C4" w14:textId="77777777" w:rsidTr="00153A9F">
        <w:trPr>
          <w:trHeight w:val="300"/>
        </w:trPr>
        <w:tc>
          <w:tcPr>
            <w:tcW w:w="675" w:type="dxa"/>
            <w:noWrap/>
            <w:hideMark/>
          </w:tcPr>
          <w:p w14:paraId="6C23B07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w:t>
            </w:r>
          </w:p>
        </w:tc>
        <w:tc>
          <w:tcPr>
            <w:tcW w:w="2835" w:type="dxa"/>
            <w:noWrap/>
            <w:hideMark/>
          </w:tcPr>
          <w:p w14:paraId="3035476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Reichwalde Unit RW3, box core LM8</w:t>
            </w:r>
          </w:p>
        </w:tc>
        <w:tc>
          <w:tcPr>
            <w:tcW w:w="1560" w:type="dxa"/>
            <w:noWrap/>
            <w:hideMark/>
          </w:tcPr>
          <w:p w14:paraId="07011E9A"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50FFA7C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w:t>
            </w:r>
          </w:p>
        </w:tc>
        <w:tc>
          <w:tcPr>
            <w:tcW w:w="1418" w:type="dxa"/>
            <w:noWrap/>
            <w:hideMark/>
          </w:tcPr>
          <w:p w14:paraId="7AD5439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15.5</w:t>
            </w:r>
          </w:p>
        </w:tc>
        <w:tc>
          <w:tcPr>
            <w:tcW w:w="1559" w:type="dxa"/>
            <w:noWrap/>
            <w:hideMark/>
          </w:tcPr>
          <w:p w14:paraId="628F6C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45800</w:t>
            </w:r>
          </w:p>
        </w:tc>
        <w:tc>
          <w:tcPr>
            <w:tcW w:w="1559" w:type="dxa"/>
            <w:noWrap/>
            <w:hideMark/>
          </w:tcPr>
          <w:p w14:paraId="33507FA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3200</w:t>
            </w:r>
          </w:p>
        </w:tc>
        <w:tc>
          <w:tcPr>
            <w:tcW w:w="1418" w:type="dxa"/>
            <w:noWrap/>
            <w:hideMark/>
          </w:tcPr>
          <w:p w14:paraId="323DFEF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F6A0BC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2530C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40529DC" w14:textId="77777777" w:rsidTr="00153A9F">
        <w:trPr>
          <w:trHeight w:val="300"/>
        </w:trPr>
        <w:tc>
          <w:tcPr>
            <w:tcW w:w="675" w:type="dxa"/>
            <w:noWrap/>
            <w:hideMark/>
          </w:tcPr>
          <w:p w14:paraId="654B286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Bel</w:t>
            </w:r>
          </w:p>
        </w:tc>
        <w:tc>
          <w:tcPr>
            <w:tcW w:w="2835" w:type="dxa"/>
            <w:noWrap/>
            <w:hideMark/>
          </w:tcPr>
          <w:p w14:paraId="0F599B0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Middle fluvial B/2742</w:t>
            </w:r>
          </w:p>
        </w:tc>
        <w:tc>
          <w:tcPr>
            <w:tcW w:w="1560" w:type="dxa"/>
            <w:noWrap/>
            <w:hideMark/>
          </w:tcPr>
          <w:p w14:paraId="7B9C804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DF21AD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BFD0F2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63B7C4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22990</w:t>
            </w:r>
          </w:p>
        </w:tc>
        <w:tc>
          <w:tcPr>
            <w:tcW w:w="1559" w:type="dxa"/>
            <w:noWrap/>
            <w:hideMark/>
          </w:tcPr>
          <w:p w14:paraId="331C58B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w:t>
            </w:r>
          </w:p>
        </w:tc>
        <w:tc>
          <w:tcPr>
            <w:tcW w:w="1418" w:type="dxa"/>
            <w:noWrap/>
            <w:hideMark/>
          </w:tcPr>
          <w:p w14:paraId="6184F8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52D80D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DB56C3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AC4DE0B" w14:textId="77777777" w:rsidTr="00153A9F">
        <w:trPr>
          <w:trHeight w:val="300"/>
        </w:trPr>
        <w:tc>
          <w:tcPr>
            <w:tcW w:w="675" w:type="dxa"/>
            <w:noWrap/>
            <w:hideMark/>
          </w:tcPr>
          <w:p w14:paraId="4523B97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Bel</w:t>
            </w:r>
          </w:p>
        </w:tc>
        <w:tc>
          <w:tcPr>
            <w:tcW w:w="2835" w:type="dxa"/>
            <w:noWrap/>
            <w:hideMark/>
          </w:tcPr>
          <w:p w14:paraId="068EA3D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Middle fluvial B/2695</w:t>
            </w:r>
          </w:p>
        </w:tc>
        <w:tc>
          <w:tcPr>
            <w:tcW w:w="1560" w:type="dxa"/>
            <w:noWrap/>
            <w:hideMark/>
          </w:tcPr>
          <w:p w14:paraId="2930E70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41C6CB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183422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38EC42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25970</w:t>
            </w:r>
          </w:p>
        </w:tc>
        <w:tc>
          <w:tcPr>
            <w:tcW w:w="1559" w:type="dxa"/>
            <w:noWrap/>
            <w:hideMark/>
          </w:tcPr>
          <w:p w14:paraId="170856D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35F8A9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F908DC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79C1B0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E496A5D" w14:textId="77777777" w:rsidTr="00153A9F">
        <w:trPr>
          <w:trHeight w:val="300"/>
        </w:trPr>
        <w:tc>
          <w:tcPr>
            <w:tcW w:w="675" w:type="dxa"/>
            <w:noWrap/>
            <w:hideMark/>
          </w:tcPr>
          <w:p w14:paraId="3D86F5F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Bel</w:t>
            </w:r>
          </w:p>
        </w:tc>
        <w:tc>
          <w:tcPr>
            <w:tcW w:w="2835" w:type="dxa"/>
            <w:noWrap/>
            <w:hideMark/>
          </w:tcPr>
          <w:p w14:paraId="7D9687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Middle fluvial B/2696</w:t>
            </w:r>
          </w:p>
        </w:tc>
        <w:tc>
          <w:tcPr>
            <w:tcW w:w="1560" w:type="dxa"/>
            <w:noWrap/>
            <w:hideMark/>
          </w:tcPr>
          <w:p w14:paraId="12C7EFC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B45F75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62F775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602F6B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26430</w:t>
            </w:r>
          </w:p>
        </w:tc>
        <w:tc>
          <w:tcPr>
            <w:tcW w:w="1559" w:type="dxa"/>
            <w:noWrap/>
            <w:hideMark/>
          </w:tcPr>
          <w:p w14:paraId="7ABE97D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7CD45E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A470D1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2CDDA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A54D325" w14:textId="77777777" w:rsidTr="00153A9F">
        <w:trPr>
          <w:trHeight w:val="300"/>
        </w:trPr>
        <w:tc>
          <w:tcPr>
            <w:tcW w:w="675" w:type="dxa"/>
            <w:noWrap/>
            <w:hideMark/>
          </w:tcPr>
          <w:p w14:paraId="6182791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KP</w:t>
            </w:r>
          </w:p>
        </w:tc>
        <w:tc>
          <w:tcPr>
            <w:tcW w:w="2835" w:type="dxa"/>
            <w:noWrap/>
            <w:hideMark/>
          </w:tcPr>
          <w:p w14:paraId="656CDC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Kempton Park</w:t>
            </w:r>
          </w:p>
        </w:tc>
        <w:tc>
          <w:tcPr>
            <w:tcW w:w="1560" w:type="dxa"/>
            <w:noWrap/>
            <w:hideMark/>
          </w:tcPr>
          <w:p w14:paraId="1C51E0E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C2CB49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A18B5B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0FFCB1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35230</w:t>
            </w:r>
          </w:p>
        </w:tc>
        <w:tc>
          <w:tcPr>
            <w:tcW w:w="1559" w:type="dxa"/>
            <w:noWrap/>
            <w:hideMark/>
          </w:tcPr>
          <w:p w14:paraId="401E8E7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185</w:t>
            </w:r>
          </w:p>
        </w:tc>
        <w:tc>
          <w:tcPr>
            <w:tcW w:w="1418" w:type="dxa"/>
            <w:noWrap/>
            <w:hideMark/>
          </w:tcPr>
          <w:p w14:paraId="6F4B46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5CF8D2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667E1F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02CB3D1" w14:textId="77777777" w:rsidTr="00153A9F">
        <w:trPr>
          <w:trHeight w:val="300"/>
        </w:trPr>
        <w:tc>
          <w:tcPr>
            <w:tcW w:w="675" w:type="dxa"/>
            <w:noWrap/>
            <w:hideMark/>
          </w:tcPr>
          <w:p w14:paraId="7334E33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w:t>
            </w:r>
          </w:p>
        </w:tc>
        <w:tc>
          <w:tcPr>
            <w:tcW w:w="2835" w:type="dxa"/>
            <w:noWrap/>
            <w:hideMark/>
          </w:tcPr>
          <w:p w14:paraId="4EFDBE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Isleworth</w:t>
            </w:r>
          </w:p>
        </w:tc>
        <w:tc>
          <w:tcPr>
            <w:tcW w:w="1560" w:type="dxa"/>
            <w:noWrap/>
            <w:hideMark/>
          </w:tcPr>
          <w:p w14:paraId="7789AD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17</w:t>
            </w:r>
          </w:p>
        </w:tc>
        <w:tc>
          <w:tcPr>
            <w:tcW w:w="1417" w:type="dxa"/>
            <w:noWrap/>
            <w:hideMark/>
          </w:tcPr>
          <w:p w14:paraId="77D0C9A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FD41B3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7245B2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43140</w:t>
            </w:r>
          </w:p>
        </w:tc>
        <w:tc>
          <w:tcPr>
            <w:tcW w:w="1559" w:type="dxa"/>
            <w:noWrap/>
            <w:hideMark/>
          </w:tcPr>
          <w:p w14:paraId="38C9C9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1350</w:t>
            </w:r>
          </w:p>
        </w:tc>
        <w:tc>
          <w:tcPr>
            <w:tcW w:w="1418" w:type="dxa"/>
            <w:noWrap/>
            <w:hideMark/>
          </w:tcPr>
          <w:p w14:paraId="3031CD9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Disagree</w:t>
            </w:r>
          </w:p>
        </w:tc>
        <w:tc>
          <w:tcPr>
            <w:tcW w:w="2126" w:type="dxa"/>
            <w:noWrap/>
            <w:hideMark/>
          </w:tcPr>
          <w:p w14:paraId="01A7D3C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E73165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Red</w:t>
            </w:r>
          </w:p>
        </w:tc>
      </w:tr>
      <w:tr w:rsidR="000A021C" w:rsidRPr="00D60E24" w14:paraId="2D107E37" w14:textId="77777777" w:rsidTr="00153A9F">
        <w:trPr>
          <w:trHeight w:val="300"/>
        </w:trPr>
        <w:tc>
          <w:tcPr>
            <w:tcW w:w="675" w:type="dxa"/>
            <w:noWrap/>
            <w:hideMark/>
          </w:tcPr>
          <w:p w14:paraId="0DFB1E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75C80E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14.00–14.25</w:t>
            </w:r>
          </w:p>
        </w:tc>
        <w:tc>
          <w:tcPr>
            <w:tcW w:w="1560" w:type="dxa"/>
            <w:noWrap/>
            <w:hideMark/>
          </w:tcPr>
          <w:p w14:paraId="16D3D57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7B22F3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69C964A2"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E2682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35900</w:t>
            </w:r>
          </w:p>
        </w:tc>
        <w:tc>
          <w:tcPr>
            <w:tcW w:w="1559" w:type="dxa"/>
            <w:noWrap/>
            <w:hideMark/>
          </w:tcPr>
          <w:p w14:paraId="565724F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1900</w:t>
            </w:r>
          </w:p>
        </w:tc>
        <w:tc>
          <w:tcPr>
            <w:tcW w:w="1418" w:type="dxa"/>
            <w:noWrap/>
            <w:hideMark/>
          </w:tcPr>
          <w:p w14:paraId="6831796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4D0A8F2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92289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559070A" w14:textId="77777777" w:rsidTr="00153A9F">
        <w:trPr>
          <w:trHeight w:val="300"/>
        </w:trPr>
        <w:tc>
          <w:tcPr>
            <w:tcW w:w="675" w:type="dxa"/>
            <w:noWrap/>
            <w:hideMark/>
          </w:tcPr>
          <w:p w14:paraId="6CC6D9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23809B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14.00–14.25</w:t>
            </w:r>
          </w:p>
        </w:tc>
        <w:tc>
          <w:tcPr>
            <w:tcW w:w="1560" w:type="dxa"/>
            <w:noWrap/>
            <w:hideMark/>
          </w:tcPr>
          <w:p w14:paraId="17D047E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2C6353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985E14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0216ED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35600</w:t>
            </w:r>
          </w:p>
        </w:tc>
        <w:tc>
          <w:tcPr>
            <w:tcW w:w="1559" w:type="dxa"/>
            <w:noWrap/>
            <w:hideMark/>
          </w:tcPr>
          <w:p w14:paraId="3DA4F69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350</w:t>
            </w:r>
          </w:p>
        </w:tc>
        <w:tc>
          <w:tcPr>
            <w:tcW w:w="1418" w:type="dxa"/>
            <w:noWrap/>
            <w:hideMark/>
          </w:tcPr>
          <w:p w14:paraId="7C95785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0D3782B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59F8F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B88E096" w14:textId="77777777" w:rsidTr="00153A9F">
        <w:trPr>
          <w:trHeight w:val="300"/>
        </w:trPr>
        <w:tc>
          <w:tcPr>
            <w:tcW w:w="675" w:type="dxa"/>
            <w:noWrap/>
            <w:hideMark/>
          </w:tcPr>
          <w:p w14:paraId="7370073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2BD28BB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13.75–14.00</w:t>
            </w:r>
          </w:p>
        </w:tc>
        <w:tc>
          <w:tcPr>
            <w:tcW w:w="1560" w:type="dxa"/>
            <w:noWrap/>
            <w:hideMark/>
          </w:tcPr>
          <w:p w14:paraId="4746121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6630E1C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C5399C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E3FC13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34270</w:t>
            </w:r>
          </w:p>
        </w:tc>
        <w:tc>
          <w:tcPr>
            <w:tcW w:w="1559" w:type="dxa"/>
            <w:noWrap/>
            <w:hideMark/>
          </w:tcPr>
          <w:p w14:paraId="5EE30A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4703B1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73C57BC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A2AEB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E097A00" w14:textId="77777777" w:rsidTr="00153A9F">
        <w:trPr>
          <w:trHeight w:val="300"/>
        </w:trPr>
        <w:tc>
          <w:tcPr>
            <w:tcW w:w="675" w:type="dxa"/>
            <w:noWrap/>
            <w:hideMark/>
          </w:tcPr>
          <w:p w14:paraId="2D1CCC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w:t>
            </w:r>
          </w:p>
        </w:tc>
        <w:tc>
          <w:tcPr>
            <w:tcW w:w="2835" w:type="dxa"/>
            <w:noWrap/>
            <w:hideMark/>
          </w:tcPr>
          <w:p w14:paraId="44E248A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Klintholm 13.75–14.00</w:t>
            </w:r>
          </w:p>
        </w:tc>
        <w:tc>
          <w:tcPr>
            <w:tcW w:w="1560" w:type="dxa"/>
            <w:noWrap/>
            <w:hideMark/>
          </w:tcPr>
          <w:p w14:paraId="3809E93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6F43AAF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12024EA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D90017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33240</w:t>
            </w:r>
          </w:p>
        </w:tc>
        <w:tc>
          <w:tcPr>
            <w:tcW w:w="1559" w:type="dxa"/>
            <w:noWrap/>
            <w:hideMark/>
          </w:tcPr>
          <w:p w14:paraId="1894C67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240</w:t>
            </w:r>
          </w:p>
        </w:tc>
        <w:tc>
          <w:tcPr>
            <w:tcW w:w="1418" w:type="dxa"/>
            <w:noWrap/>
            <w:hideMark/>
          </w:tcPr>
          <w:p w14:paraId="1E8E78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AB1CC5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1F84F5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B912892" w14:textId="77777777" w:rsidTr="00153A9F">
        <w:trPr>
          <w:trHeight w:val="300"/>
        </w:trPr>
        <w:tc>
          <w:tcPr>
            <w:tcW w:w="675" w:type="dxa"/>
            <w:noWrap/>
            <w:hideMark/>
          </w:tcPr>
          <w:p w14:paraId="2C9A3C5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w:t>
            </w:r>
          </w:p>
        </w:tc>
        <w:tc>
          <w:tcPr>
            <w:tcW w:w="2835" w:type="dxa"/>
            <w:noWrap/>
            <w:hideMark/>
          </w:tcPr>
          <w:p w14:paraId="34090C5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Whitemoor Haye Upper Gravels</w:t>
            </w:r>
          </w:p>
        </w:tc>
        <w:tc>
          <w:tcPr>
            <w:tcW w:w="1560" w:type="dxa"/>
            <w:noWrap/>
            <w:hideMark/>
          </w:tcPr>
          <w:p w14:paraId="5A2AB3A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339FB6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26EAF6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559" w:type="dxa"/>
            <w:noWrap/>
            <w:hideMark/>
          </w:tcPr>
          <w:p w14:paraId="7B4BEE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43350</w:t>
            </w:r>
          </w:p>
        </w:tc>
        <w:tc>
          <w:tcPr>
            <w:tcW w:w="1559" w:type="dxa"/>
            <w:noWrap/>
            <w:hideMark/>
          </w:tcPr>
          <w:p w14:paraId="2B08223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w:t>
            </w:r>
          </w:p>
        </w:tc>
        <w:tc>
          <w:tcPr>
            <w:tcW w:w="1418" w:type="dxa"/>
            <w:noWrap/>
            <w:hideMark/>
          </w:tcPr>
          <w:p w14:paraId="7215BA3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46951A0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6114872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D7A3558" w14:textId="77777777" w:rsidTr="00153A9F">
        <w:trPr>
          <w:trHeight w:val="300"/>
        </w:trPr>
        <w:tc>
          <w:tcPr>
            <w:tcW w:w="675" w:type="dxa"/>
            <w:noWrap/>
            <w:hideMark/>
          </w:tcPr>
          <w:p w14:paraId="3ACE679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w:t>
            </w:r>
          </w:p>
        </w:tc>
        <w:tc>
          <w:tcPr>
            <w:tcW w:w="2835" w:type="dxa"/>
            <w:noWrap/>
            <w:hideMark/>
          </w:tcPr>
          <w:p w14:paraId="1B6904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Whitemoor Haye Upper Gravels</w:t>
            </w:r>
          </w:p>
        </w:tc>
        <w:tc>
          <w:tcPr>
            <w:tcW w:w="1560" w:type="dxa"/>
            <w:noWrap/>
            <w:hideMark/>
          </w:tcPr>
          <w:p w14:paraId="26CFBAD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0A3F3F3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769FA6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559" w:type="dxa"/>
            <w:noWrap/>
            <w:hideMark/>
          </w:tcPr>
          <w:p w14:paraId="77B802D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42850</w:t>
            </w:r>
          </w:p>
        </w:tc>
        <w:tc>
          <w:tcPr>
            <w:tcW w:w="1559" w:type="dxa"/>
            <w:noWrap/>
            <w:hideMark/>
          </w:tcPr>
          <w:p w14:paraId="69516EC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w:t>
            </w:r>
          </w:p>
        </w:tc>
        <w:tc>
          <w:tcPr>
            <w:tcW w:w="1418" w:type="dxa"/>
            <w:noWrap/>
            <w:hideMark/>
          </w:tcPr>
          <w:p w14:paraId="7414D55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E4931C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3907DB7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CDCBA68" w14:textId="77777777" w:rsidTr="00153A9F">
        <w:trPr>
          <w:trHeight w:val="300"/>
        </w:trPr>
        <w:tc>
          <w:tcPr>
            <w:tcW w:w="675" w:type="dxa"/>
            <w:noWrap/>
            <w:hideMark/>
          </w:tcPr>
          <w:p w14:paraId="545D73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w:t>
            </w:r>
          </w:p>
        </w:tc>
        <w:tc>
          <w:tcPr>
            <w:tcW w:w="2835" w:type="dxa"/>
            <w:noWrap/>
            <w:hideMark/>
          </w:tcPr>
          <w:p w14:paraId="2016335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Whitemoor Haye Upper Gravels</w:t>
            </w:r>
          </w:p>
        </w:tc>
        <w:tc>
          <w:tcPr>
            <w:tcW w:w="1560" w:type="dxa"/>
            <w:noWrap/>
            <w:hideMark/>
          </w:tcPr>
          <w:p w14:paraId="0EBD857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7B560A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448976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559" w:type="dxa"/>
            <w:noWrap/>
            <w:hideMark/>
          </w:tcPr>
          <w:p w14:paraId="0FE5ADA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41690</w:t>
            </w:r>
          </w:p>
        </w:tc>
        <w:tc>
          <w:tcPr>
            <w:tcW w:w="1559" w:type="dxa"/>
            <w:noWrap/>
            <w:hideMark/>
          </w:tcPr>
          <w:p w14:paraId="79449C7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w:t>
            </w:r>
          </w:p>
        </w:tc>
        <w:tc>
          <w:tcPr>
            <w:tcW w:w="1418" w:type="dxa"/>
            <w:noWrap/>
            <w:hideMark/>
          </w:tcPr>
          <w:p w14:paraId="58335A2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451714D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218741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16295965" w14:textId="77777777" w:rsidTr="00153A9F">
        <w:trPr>
          <w:trHeight w:val="300"/>
        </w:trPr>
        <w:tc>
          <w:tcPr>
            <w:tcW w:w="675" w:type="dxa"/>
            <w:noWrap/>
            <w:hideMark/>
          </w:tcPr>
          <w:p w14:paraId="1AE81E2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 E7</w:t>
            </w:r>
          </w:p>
        </w:tc>
        <w:tc>
          <w:tcPr>
            <w:tcW w:w="2835" w:type="dxa"/>
            <w:noWrap/>
            <w:hideMark/>
          </w:tcPr>
          <w:p w14:paraId="55DA31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Earith E7</w:t>
            </w:r>
          </w:p>
        </w:tc>
        <w:tc>
          <w:tcPr>
            <w:tcW w:w="1560" w:type="dxa"/>
            <w:noWrap/>
            <w:hideMark/>
          </w:tcPr>
          <w:p w14:paraId="2E9CCE0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5099D8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8" w:type="dxa"/>
            <w:noWrap/>
            <w:hideMark/>
          </w:tcPr>
          <w:p w14:paraId="3925221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099CC8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42140</w:t>
            </w:r>
          </w:p>
        </w:tc>
        <w:tc>
          <w:tcPr>
            <w:tcW w:w="1559" w:type="dxa"/>
            <w:noWrap/>
            <w:hideMark/>
          </w:tcPr>
          <w:p w14:paraId="07495BA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1700</w:t>
            </w:r>
          </w:p>
        </w:tc>
        <w:tc>
          <w:tcPr>
            <w:tcW w:w="1418" w:type="dxa"/>
            <w:noWrap/>
            <w:hideMark/>
          </w:tcPr>
          <w:p w14:paraId="244CBC2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EDAF26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2091D8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FD5EBB8" w14:textId="77777777" w:rsidTr="00153A9F">
        <w:trPr>
          <w:trHeight w:val="300"/>
        </w:trPr>
        <w:tc>
          <w:tcPr>
            <w:tcW w:w="675" w:type="dxa"/>
            <w:noWrap/>
            <w:hideMark/>
          </w:tcPr>
          <w:p w14:paraId="4B57323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 E9</w:t>
            </w:r>
          </w:p>
        </w:tc>
        <w:tc>
          <w:tcPr>
            <w:tcW w:w="2835" w:type="dxa"/>
            <w:noWrap/>
            <w:hideMark/>
          </w:tcPr>
          <w:p w14:paraId="6B2E162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Earith E9</w:t>
            </w:r>
          </w:p>
        </w:tc>
        <w:tc>
          <w:tcPr>
            <w:tcW w:w="1560" w:type="dxa"/>
            <w:noWrap/>
            <w:hideMark/>
          </w:tcPr>
          <w:p w14:paraId="6214125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7111E9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w:t>
            </w:r>
          </w:p>
        </w:tc>
        <w:tc>
          <w:tcPr>
            <w:tcW w:w="1418" w:type="dxa"/>
            <w:noWrap/>
            <w:hideMark/>
          </w:tcPr>
          <w:p w14:paraId="26CECE5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6CF7AE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45000</w:t>
            </w:r>
          </w:p>
        </w:tc>
        <w:tc>
          <w:tcPr>
            <w:tcW w:w="1559" w:type="dxa"/>
            <w:noWrap/>
            <w:hideMark/>
          </w:tcPr>
          <w:p w14:paraId="40AB0E2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D4B531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DBED65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2D32C5A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9AD959B" w14:textId="77777777" w:rsidTr="00153A9F">
        <w:trPr>
          <w:trHeight w:val="300"/>
        </w:trPr>
        <w:tc>
          <w:tcPr>
            <w:tcW w:w="675" w:type="dxa"/>
            <w:noWrap/>
            <w:hideMark/>
          </w:tcPr>
          <w:p w14:paraId="1CC0A6F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Sa</w:t>
            </w:r>
          </w:p>
        </w:tc>
        <w:tc>
          <w:tcPr>
            <w:tcW w:w="2835" w:type="dxa"/>
            <w:noWrap/>
            <w:hideMark/>
          </w:tcPr>
          <w:p w14:paraId="25D2499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 xml:space="preserve">Sandy SD010301, Lower organic layer </w:t>
            </w:r>
          </w:p>
        </w:tc>
        <w:tc>
          <w:tcPr>
            <w:tcW w:w="1560" w:type="dxa"/>
            <w:noWrap/>
            <w:hideMark/>
          </w:tcPr>
          <w:p w14:paraId="0F5EFDD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4A3D6AAA"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131C6C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DA2F9D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34055</w:t>
            </w:r>
          </w:p>
        </w:tc>
        <w:tc>
          <w:tcPr>
            <w:tcW w:w="1559" w:type="dxa"/>
            <w:noWrap/>
            <w:hideMark/>
          </w:tcPr>
          <w:p w14:paraId="505850A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w:t>
            </w:r>
          </w:p>
        </w:tc>
        <w:tc>
          <w:tcPr>
            <w:tcW w:w="1418" w:type="dxa"/>
            <w:noWrap/>
            <w:hideMark/>
          </w:tcPr>
          <w:p w14:paraId="671AE77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E2DAC8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0941502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68A1B83" w14:textId="77777777" w:rsidTr="00153A9F">
        <w:trPr>
          <w:trHeight w:val="300"/>
        </w:trPr>
        <w:tc>
          <w:tcPr>
            <w:tcW w:w="675" w:type="dxa"/>
            <w:noWrap/>
            <w:hideMark/>
          </w:tcPr>
          <w:p w14:paraId="03512B3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UW</w:t>
            </w:r>
          </w:p>
        </w:tc>
        <w:tc>
          <w:tcPr>
            <w:tcW w:w="2835" w:type="dxa"/>
            <w:noWrap/>
            <w:hideMark/>
          </w:tcPr>
          <w:p w14:paraId="5BF275A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Upton Warren, band n</w:t>
            </w:r>
            <w:r>
              <w:rPr>
                <w:rFonts w:ascii="Times New Roman" w:eastAsia="Times New Roman" w:hAnsi="Times New Roman" w:cs="Times New Roman"/>
                <w:color w:val="000000"/>
              </w:rPr>
              <w:t>o</w:t>
            </w:r>
            <w:r w:rsidRPr="00D60E24">
              <w:rPr>
                <w:rFonts w:ascii="Times New Roman" w:eastAsia="Times New Roman" w:hAnsi="Times New Roman" w:cs="Times New Roman"/>
                <w:color w:val="000000"/>
              </w:rPr>
              <w:t xml:space="preserve"> 2</w:t>
            </w:r>
          </w:p>
        </w:tc>
        <w:tc>
          <w:tcPr>
            <w:tcW w:w="1560" w:type="dxa"/>
            <w:noWrap/>
            <w:hideMark/>
          </w:tcPr>
          <w:p w14:paraId="7F99524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37F5616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BA5911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9BC0AC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41500</w:t>
            </w:r>
          </w:p>
        </w:tc>
        <w:tc>
          <w:tcPr>
            <w:tcW w:w="1559" w:type="dxa"/>
            <w:noWrap/>
            <w:hideMark/>
          </w:tcPr>
          <w:p w14:paraId="3DF7467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1200</w:t>
            </w:r>
          </w:p>
        </w:tc>
        <w:tc>
          <w:tcPr>
            <w:tcW w:w="1418" w:type="dxa"/>
            <w:noWrap/>
            <w:hideMark/>
          </w:tcPr>
          <w:p w14:paraId="5256538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4CEA91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acid wash</w:t>
            </w:r>
          </w:p>
        </w:tc>
        <w:tc>
          <w:tcPr>
            <w:tcW w:w="992" w:type="dxa"/>
            <w:noWrap/>
            <w:hideMark/>
          </w:tcPr>
          <w:p w14:paraId="1739FC2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DD0BB5B" w14:textId="77777777" w:rsidTr="00153A9F">
        <w:trPr>
          <w:trHeight w:val="300"/>
        </w:trPr>
        <w:tc>
          <w:tcPr>
            <w:tcW w:w="675" w:type="dxa"/>
            <w:noWrap/>
            <w:hideMark/>
          </w:tcPr>
          <w:p w14:paraId="1B4E39C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UW</w:t>
            </w:r>
          </w:p>
        </w:tc>
        <w:tc>
          <w:tcPr>
            <w:tcW w:w="2835" w:type="dxa"/>
            <w:noWrap/>
            <w:hideMark/>
          </w:tcPr>
          <w:p w14:paraId="230C0C5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Upton Warren, band n</w:t>
            </w:r>
            <w:r>
              <w:rPr>
                <w:rFonts w:ascii="Times New Roman" w:eastAsia="Times New Roman" w:hAnsi="Times New Roman" w:cs="Times New Roman"/>
                <w:color w:val="000000"/>
              </w:rPr>
              <w:t>o</w:t>
            </w:r>
            <w:r w:rsidRPr="00D60E24">
              <w:rPr>
                <w:rFonts w:ascii="Times New Roman" w:eastAsia="Times New Roman" w:hAnsi="Times New Roman" w:cs="Times New Roman"/>
                <w:color w:val="000000"/>
              </w:rPr>
              <w:t xml:space="preserve"> 2</w:t>
            </w:r>
          </w:p>
        </w:tc>
        <w:tc>
          <w:tcPr>
            <w:tcW w:w="1560" w:type="dxa"/>
            <w:noWrap/>
            <w:hideMark/>
          </w:tcPr>
          <w:p w14:paraId="20425F8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17</w:t>
            </w:r>
          </w:p>
        </w:tc>
        <w:tc>
          <w:tcPr>
            <w:tcW w:w="1417" w:type="dxa"/>
            <w:noWrap/>
            <w:hideMark/>
          </w:tcPr>
          <w:p w14:paraId="2D5712B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076909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F959F9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41900</w:t>
            </w:r>
          </w:p>
        </w:tc>
        <w:tc>
          <w:tcPr>
            <w:tcW w:w="1559" w:type="dxa"/>
            <w:noWrap/>
            <w:hideMark/>
          </w:tcPr>
          <w:p w14:paraId="0A190AB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800</w:t>
            </w:r>
          </w:p>
        </w:tc>
        <w:tc>
          <w:tcPr>
            <w:tcW w:w="1418" w:type="dxa"/>
            <w:noWrap/>
            <w:hideMark/>
          </w:tcPr>
          <w:p w14:paraId="7DBC50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C7AE8B3"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23DF4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2656C9E" w14:textId="77777777" w:rsidTr="00153A9F">
        <w:trPr>
          <w:trHeight w:val="300"/>
        </w:trPr>
        <w:tc>
          <w:tcPr>
            <w:tcW w:w="675" w:type="dxa"/>
            <w:noWrap/>
            <w:hideMark/>
          </w:tcPr>
          <w:p w14:paraId="3BB0660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IC E2</w:t>
            </w:r>
          </w:p>
        </w:tc>
        <w:tc>
          <w:tcPr>
            <w:tcW w:w="2835" w:type="dxa"/>
            <w:noWrap/>
            <w:hideMark/>
          </w:tcPr>
          <w:p w14:paraId="7947F25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Ismaili Centre E2</w:t>
            </w:r>
          </w:p>
        </w:tc>
        <w:tc>
          <w:tcPr>
            <w:tcW w:w="1560" w:type="dxa"/>
            <w:noWrap/>
            <w:hideMark/>
          </w:tcPr>
          <w:p w14:paraId="5827CEF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w:t>
            </w:r>
          </w:p>
        </w:tc>
        <w:tc>
          <w:tcPr>
            <w:tcW w:w="1417" w:type="dxa"/>
            <w:noWrap/>
            <w:hideMark/>
          </w:tcPr>
          <w:p w14:paraId="0A3C975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187308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A5EC81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45000</w:t>
            </w:r>
          </w:p>
        </w:tc>
        <w:tc>
          <w:tcPr>
            <w:tcW w:w="1559" w:type="dxa"/>
            <w:noWrap/>
            <w:hideMark/>
          </w:tcPr>
          <w:p w14:paraId="313035D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18F28A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C16EEC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Woods, not stated</w:t>
            </w:r>
          </w:p>
        </w:tc>
        <w:tc>
          <w:tcPr>
            <w:tcW w:w="992" w:type="dxa"/>
            <w:noWrap/>
            <w:hideMark/>
          </w:tcPr>
          <w:p w14:paraId="66D207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1E1F039" w14:textId="77777777" w:rsidTr="00153A9F">
        <w:trPr>
          <w:trHeight w:val="300"/>
        </w:trPr>
        <w:tc>
          <w:tcPr>
            <w:tcW w:w="675" w:type="dxa"/>
            <w:noWrap/>
            <w:hideMark/>
          </w:tcPr>
          <w:p w14:paraId="2804BC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IC C2</w:t>
            </w:r>
          </w:p>
        </w:tc>
        <w:tc>
          <w:tcPr>
            <w:tcW w:w="2835" w:type="dxa"/>
            <w:noWrap/>
            <w:hideMark/>
          </w:tcPr>
          <w:p w14:paraId="58C5D83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Ismaili Centre C2</w:t>
            </w:r>
          </w:p>
        </w:tc>
        <w:tc>
          <w:tcPr>
            <w:tcW w:w="1560" w:type="dxa"/>
            <w:noWrap/>
            <w:hideMark/>
          </w:tcPr>
          <w:p w14:paraId="39047A6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7BD821F2"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D9B360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67480C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38000</w:t>
            </w:r>
          </w:p>
        </w:tc>
        <w:tc>
          <w:tcPr>
            <w:tcW w:w="1559" w:type="dxa"/>
            <w:noWrap/>
            <w:hideMark/>
          </w:tcPr>
          <w:p w14:paraId="2E7D7B7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2000</w:t>
            </w:r>
          </w:p>
        </w:tc>
        <w:tc>
          <w:tcPr>
            <w:tcW w:w="1418" w:type="dxa"/>
            <w:noWrap/>
            <w:hideMark/>
          </w:tcPr>
          <w:p w14:paraId="1EF6FD1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45757C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5CF6EF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AFF99C1" w14:textId="77777777" w:rsidTr="00153A9F">
        <w:trPr>
          <w:trHeight w:val="300"/>
        </w:trPr>
        <w:tc>
          <w:tcPr>
            <w:tcW w:w="675" w:type="dxa"/>
            <w:noWrap/>
            <w:hideMark/>
          </w:tcPr>
          <w:p w14:paraId="73C98E6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Br</w:t>
            </w:r>
          </w:p>
        </w:tc>
        <w:tc>
          <w:tcPr>
            <w:tcW w:w="2835" w:type="dxa"/>
            <w:noWrap/>
            <w:hideMark/>
          </w:tcPr>
          <w:p w14:paraId="1668DB2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Brandon</w:t>
            </w:r>
          </w:p>
        </w:tc>
        <w:tc>
          <w:tcPr>
            <w:tcW w:w="1560" w:type="dxa"/>
            <w:noWrap/>
            <w:hideMark/>
          </w:tcPr>
          <w:p w14:paraId="4FAB9FC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61CD1B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AA5ECB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A77DC4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29000</w:t>
            </w:r>
          </w:p>
        </w:tc>
        <w:tc>
          <w:tcPr>
            <w:tcW w:w="1559" w:type="dxa"/>
            <w:noWrap/>
            <w:hideMark/>
          </w:tcPr>
          <w:p w14:paraId="134ABD4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354B2D3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011B50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625B7E0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B1A0F0" w14:textId="77777777" w:rsidTr="00153A9F">
        <w:trPr>
          <w:trHeight w:val="300"/>
        </w:trPr>
        <w:tc>
          <w:tcPr>
            <w:tcW w:w="675" w:type="dxa"/>
            <w:noWrap/>
            <w:hideMark/>
          </w:tcPr>
          <w:p w14:paraId="6ABA639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0B8AA59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HB12/GRC4</w:t>
            </w:r>
          </w:p>
        </w:tc>
        <w:tc>
          <w:tcPr>
            <w:tcW w:w="1560" w:type="dxa"/>
            <w:noWrap/>
            <w:hideMark/>
          </w:tcPr>
          <w:p w14:paraId="60FF6B9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41D07D7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66A1BB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FB715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33270</w:t>
            </w:r>
          </w:p>
        </w:tc>
        <w:tc>
          <w:tcPr>
            <w:tcW w:w="1559" w:type="dxa"/>
            <w:noWrap/>
            <w:hideMark/>
          </w:tcPr>
          <w:p w14:paraId="0DCF01B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370</w:t>
            </w:r>
          </w:p>
        </w:tc>
        <w:tc>
          <w:tcPr>
            <w:tcW w:w="1418" w:type="dxa"/>
            <w:noWrap/>
            <w:hideMark/>
          </w:tcPr>
          <w:p w14:paraId="5981FDC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AF0D65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345C944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6C4167" w14:textId="77777777" w:rsidTr="00153A9F">
        <w:trPr>
          <w:trHeight w:val="300"/>
        </w:trPr>
        <w:tc>
          <w:tcPr>
            <w:tcW w:w="675" w:type="dxa"/>
            <w:noWrap/>
            <w:hideMark/>
          </w:tcPr>
          <w:p w14:paraId="5F7811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1C31D3F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HB10</w:t>
            </w:r>
          </w:p>
        </w:tc>
        <w:tc>
          <w:tcPr>
            <w:tcW w:w="1560" w:type="dxa"/>
            <w:noWrap/>
            <w:hideMark/>
          </w:tcPr>
          <w:p w14:paraId="3E9E95A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64E12F5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DE120F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BAD58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29900</w:t>
            </w:r>
          </w:p>
        </w:tc>
        <w:tc>
          <w:tcPr>
            <w:tcW w:w="1559" w:type="dxa"/>
            <w:noWrap/>
            <w:hideMark/>
          </w:tcPr>
          <w:p w14:paraId="0A9EC3E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420</w:t>
            </w:r>
          </w:p>
        </w:tc>
        <w:tc>
          <w:tcPr>
            <w:tcW w:w="1418" w:type="dxa"/>
            <w:noWrap/>
            <w:hideMark/>
          </w:tcPr>
          <w:p w14:paraId="07CD8A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3398D7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01F63C1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5E92145" w14:textId="77777777" w:rsidTr="00153A9F">
        <w:trPr>
          <w:trHeight w:val="300"/>
        </w:trPr>
        <w:tc>
          <w:tcPr>
            <w:tcW w:w="675" w:type="dxa"/>
            <w:noWrap/>
            <w:hideMark/>
          </w:tcPr>
          <w:p w14:paraId="7A1600B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39260D0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HB2/GRC3</w:t>
            </w:r>
          </w:p>
        </w:tc>
        <w:tc>
          <w:tcPr>
            <w:tcW w:w="1560" w:type="dxa"/>
            <w:noWrap/>
            <w:hideMark/>
          </w:tcPr>
          <w:p w14:paraId="03CD8C8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7F959EA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29F3D3D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A13C0D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30230</w:t>
            </w:r>
          </w:p>
        </w:tc>
        <w:tc>
          <w:tcPr>
            <w:tcW w:w="1559" w:type="dxa"/>
            <w:noWrap/>
            <w:hideMark/>
          </w:tcPr>
          <w:p w14:paraId="32D9E61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280</w:t>
            </w:r>
          </w:p>
        </w:tc>
        <w:tc>
          <w:tcPr>
            <w:tcW w:w="1418" w:type="dxa"/>
            <w:noWrap/>
            <w:hideMark/>
          </w:tcPr>
          <w:p w14:paraId="6C5D3FC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065527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A19AC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E62E8CE" w14:textId="77777777" w:rsidTr="00153A9F">
        <w:trPr>
          <w:trHeight w:val="300"/>
        </w:trPr>
        <w:tc>
          <w:tcPr>
            <w:tcW w:w="675" w:type="dxa"/>
            <w:noWrap/>
            <w:hideMark/>
          </w:tcPr>
          <w:p w14:paraId="7BAE2BA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w:t>
            </w:r>
          </w:p>
        </w:tc>
        <w:tc>
          <w:tcPr>
            <w:tcW w:w="2835" w:type="dxa"/>
            <w:noWrap/>
            <w:hideMark/>
          </w:tcPr>
          <w:p w14:paraId="63CDB2D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Sourlie HB2/GRC3</w:t>
            </w:r>
          </w:p>
        </w:tc>
        <w:tc>
          <w:tcPr>
            <w:tcW w:w="1560" w:type="dxa"/>
            <w:noWrap/>
            <w:hideMark/>
          </w:tcPr>
          <w:p w14:paraId="6552774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27B7FB0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8" w:type="dxa"/>
            <w:noWrap/>
            <w:hideMark/>
          </w:tcPr>
          <w:p w14:paraId="5826E40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706FD9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29290</w:t>
            </w:r>
          </w:p>
        </w:tc>
        <w:tc>
          <w:tcPr>
            <w:tcW w:w="1559" w:type="dxa"/>
            <w:noWrap/>
            <w:hideMark/>
          </w:tcPr>
          <w:p w14:paraId="123B7F4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350</w:t>
            </w:r>
          </w:p>
        </w:tc>
        <w:tc>
          <w:tcPr>
            <w:tcW w:w="1418" w:type="dxa"/>
            <w:noWrap/>
            <w:hideMark/>
          </w:tcPr>
          <w:p w14:paraId="0F8E45B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016756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8A288B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94A03FE" w14:textId="77777777" w:rsidTr="00153A9F">
        <w:trPr>
          <w:trHeight w:val="300"/>
        </w:trPr>
        <w:tc>
          <w:tcPr>
            <w:tcW w:w="675" w:type="dxa"/>
            <w:noWrap/>
            <w:hideMark/>
          </w:tcPr>
          <w:p w14:paraId="638A265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Fl</w:t>
            </w:r>
          </w:p>
        </w:tc>
        <w:tc>
          <w:tcPr>
            <w:tcW w:w="2835" w:type="dxa"/>
            <w:noWrap/>
            <w:hideMark/>
          </w:tcPr>
          <w:p w14:paraId="45EE9D9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Fladbury sample'</w:t>
            </w:r>
          </w:p>
        </w:tc>
        <w:tc>
          <w:tcPr>
            <w:tcW w:w="1560" w:type="dxa"/>
            <w:noWrap/>
            <w:hideMark/>
          </w:tcPr>
          <w:p w14:paraId="6E219C7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A7BD0C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B04420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D65A5B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38000</w:t>
            </w:r>
          </w:p>
        </w:tc>
        <w:tc>
          <w:tcPr>
            <w:tcW w:w="1559" w:type="dxa"/>
            <w:noWrap/>
            <w:hideMark/>
          </w:tcPr>
          <w:p w14:paraId="0F93268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700</w:t>
            </w:r>
          </w:p>
        </w:tc>
        <w:tc>
          <w:tcPr>
            <w:tcW w:w="1418" w:type="dxa"/>
            <w:noWrap/>
            <w:hideMark/>
          </w:tcPr>
          <w:p w14:paraId="1B3A336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2D3DEC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351532C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E59783B" w14:textId="77777777" w:rsidTr="00153A9F">
        <w:trPr>
          <w:trHeight w:val="300"/>
        </w:trPr>
        <w:tc>
          <w:tcPr>
            <w:tcW w:w="675" w:type="dxa"/>
            <w:noWrap/>
            <w:hideMark/>
          </w:tcPr>
          <w:p w14:paraId="7787D8D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Lyn</w:t>
            </w:r>
          </w:p>
        </w:tc>
        <w:tc>
          <w:tcPr>
            <w:tcW w:w="2835" w:type="dxa"/>
            <w:hideMark/>
          </w:tcPr>
          <w:p w14:paraId="3197ECA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Channel fill</w:t>
            </w:r>
          </w:p>
        </w:tc>
        <w:tc>
          <w:tcPr>
            <w:tcW w:w="1560" w:type="dxa"/>
            <w:noWrap/>
            <w:hideMark/>
          </w:tcPr>
          <w:p w14:paraId="2C5EB66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48898C2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FD2871D"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A96404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50000</w:t>
            </w:r>
          </w:p>
        </w:tc>
        <w:tc>
          <w:tcPr>
            <w:tcW w:w="1559" w:type="dxa"/>
            <w:noWrap/>
            <w:hideMark/>
          </w:tcPr>
          <w:p w14:paraId="612D788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874BEF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1CFA663"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not stated</w:t>
            </w:r>
          </w:p>
        </w:tc>
        <w:tc>
          <w:tcPr>
            <w:tcW w:w="992" w:type="dxa"/>
            <w:noWrap/>
            <w:hideMark/>
          </w:tcPr>
          <w:p w14:paraId="362ED97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8A89765" w14:textId="77777777" w:rsidTr="00153A9F">
        <w:trPr>
          <w:trHeight w:val="300"/>
        </w:trPr>
        <w:tc>
          <w:tcPr>
            <w:tcW w:w="675" w:type="dxa"/>
            <w:noWrap/>
            <w:hideMark/>
          </w:tcPr>
          <w:p w14:paraId="09664CA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Ox</w:t>
            </w:r>
          </w:p>
        </w:tc>
        <w:tc>
          <w:tcPr>
            <w:tcW w:w="2835" w:type="dxa"/>
            <w:noWrap/>
            <w:hideMark/>
          </w:tcPr>
          <w:p w14:paraId="34972E4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Lower Silt</w:t>
            </w:r>
          </w:p>
        </w:tc>
        <w:tc>
          <w:tcPr>
            <w:tcW w:w="1560" w:type="dxa"/>
            <w:noWrap/>
            <w:hideMark/>
          </w:tcPr>
          <w:p w14:paraId="26D75FE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2F87731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A57267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C6AF59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38600</w:t>
            </w:r>
          </w:p>
        </w:tc>
        <w:tc>
          <w:tcPr>
            <w:tcW w:w="1559" w:type="dxa"/>
            <w:noWrap/>
            <w:hideMark/>
          </w:tcPr>
          <w:p w14:paraId="2E5CD71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1570</w:t>
            </w:r>
          </w:p>
        </w:tc>
        <w:tc>
          <w:tcPr>
            <w:tcW w:w="1418" w:type="dxa"/>
            <w:noWrap/>
            <w:hideMark/>
          </w:tcPr>
          <w:p w14:paraId="3AB50F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F25981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Tusk, not stated</w:t>
            </w:r>
          </w:p>
        </w:tc>
        <w:tc>
          <w:tcPr>
            <w:tcW w:w="992" w:type="dxa"/>
            <w:noWrap/>
            <w:hideMark/>
          </w:tcPr>
          <w:p w14:paraId="7049575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698F900" w14:textId="77777777" w:rsidTr="00153A9F">
        <w:trPr>
          <w:trHeight w:val="300"/>
        </w:trPr>
        <w:tc>
          <w:tcPr>
            <w:tcW w:w="675" w:type="dxa"/>
            <w:noWrap/>
            <w:hideMark/>
          </w:tcPr>
          <w:p w14:paraId="06C4E20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4A1FBBF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Previous sample</w:t>
            </w:r>
          </w:p>
        </w:tc>
        <w:tc>
          <w:tcPr>
            <w:tcW w:w="1560" w:type="dxa"/>
            <w:noWrap/>
            <w:hideMark/>
          </w:tcPr>
          <w:p w14:paraId="3E7B175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33B8DA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6EB5C46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E3BF4D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28500</w:t>
            </w:r>
          </w:p>
        </w:tc>
        <w:tc>
          <w:tcPr>
            <w:tcW w:w="1559" w:type="dxa"/>
            <w:noWrap/>
            <w:hideMark/>
          </w:tcPr>
          <w:p w14:paraId="6D2BAA4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600</w:t>
            </w:r>
          </w:p>
        </w:tc>
        <w:tc>
          <w:tcPr>
            <w:tcW w:w="1418" w:type="dxa"/>
            <w:noWrap/>
            <w:hideMark/>
          </w:tcPr>
          <w:p w14:paraId="3F31248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B53909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FDE84C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22A6FEA" w14:textId="77777777" w:rsidTr="00153A9F">
        <w:trPr>
          <w:trHeight w:val="300"/>
        </w:trPr>
        <w:tc>
          <w:tcPr>
            <w:tcW w:w="675" w:type="dxa"/>
            <w:noWrap/>
            <w:hideMark/>
          </w:tcPr>
          <w:p w14:paraId="359530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3777F3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Previous sample</w:t>
            </w:r>
          </w:p>
        </w:tc>
        <w:tc>
          <w:tcPr>
            <w:tcW w:w="1560" w:type="dxa"/>
            <w:noWrap/>
            <w:hideMark/>
          </w:tcPr>
          <w:p w14:paraId="0FD47CC0"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5C27C1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11F238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2A282C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29800</w:t>
            </w:r>
          </w:p>
        </w:tc>
        <w:tc>
          <w:tcPr>
            <w:tcW w:w="1559" w:type="dxa"/>
            <w:noWrap/>
            <w:hideMark/>
          </w:tcPr>
          <w:p w14:paraId="3F7EED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0359A5E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13E6B0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29BE8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4FB04B51" w14:textId="77777777" w:rsidTr="00153A9F">
        <w:trPr>
          <w:trHeight w:val="300"/>
        </w:trPr>
        <w:tc>
          <w:tcPr>
            <w:tcW w:w="675" w:type="dxa"/>
            <w:noWrap/>
            <w:hideMark/>
          </w:tcPr>
          <w:p w14:paraId="11143D8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508A00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74979</w:t>
            </w:r>
          </w:p>
        </w:tc>
        <w:tc>
          <w:tcPr>
            <w:tcW w:w="1560" w:type="dxa"/>
            <w:noWrap/>
            <w:hideMark/>
          </w:tcPr>
          <w:p w14:paraId="592FA9B0"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48DB80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1BD9BE62"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B69874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24700</w:t>
            </w:r>
          </w:p>
        </w:tc>
        <w:tc>
          <w:tcPr>
            <w:tcW w:w="1559" w:type="dxa"/>
            <w:noWrap/>
            <w:hideMark/>
          </w:tcPr>
          <w:p w14:paraId="6A7761D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5500</w:t>
            </w:r>
          </w:p>
        </w:tc>
        <w:tc>
          <w:tcPr>
            <w:tcW w:w="1418" w:type="dxa"/>
            <w:noWrap/>
            <w:hideMark/>
          </w:tcPr>
          <w:p w14:paraId="00F0838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25F22AB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Bone, collagen</w:t>
            </w:r>
          </w:p>
        </w:tc>
        <w:tc>
          <w:tcPr>
            <w:tcW w:w="992" w:type="dxa"/>
            <w:noWrap/>
            <w:hideMark/>
          </w:tcPr>
          <w:p w14:paraId="565D2DB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7146AFA4" w14:textId="77777777" w:rsidTr="00153A9F">
        <w:trPr>
          <w:trHeight w:val="300"/>
        </w:trPr>
        <w:tc>
          <w:tcPr>
            <w:tcW w:w="675" w:type="dxa"/>
            <w:noWrap/>
            <w:hideMark/>
          </w:tcPr>
          <w:p w14:paraId="394645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57EA1E3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74979</w:t>
            </w:r>
          </w:p>
        </w:tc>
        <w:tc>
          <w:tcPr>
            <w:tcW w:w="1560" w:type="dxa"/>
            <w:noWrap/>
            <w:hideMark/>
          </w:tcPr>
          <w:p w14:paraId="4B95C69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BF0B24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6BF4075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BCA5B4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34000</w:t>
            </w:r>
          </w:p>
        </w:tc>
        <w:tc>
          <w:tcPr>
            <w:tcW w:w="1559" w:type="dxa"/>
            <w:noWrap/>
            <w:hideMark/>
          </w:tcPr>
          <w:p w14:paraId="6D1BFE4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5500</w:t>
            </w:r>
          </w:p>
        </w:tc>
        <w:tc>
          <w:tcPr>
            <w:tcW w:w="1418" w:type="dxa"/>
            <w:noWrap/>
            <w:hideMark/>
          </w:tcPr>
          <w:p w14:paraId="65F66A3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3956A9F6"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Teeth, collagen</w:t>
            </w:r>
          </w:p>
        </w:tc>
        <w:tc>
          <w:tcPr>
            <w:tcW w:w="992" w:type="dxa"/>
            <w:noWrap/>
            <w:hideMark/>
          </w:tcPr>
          <w:p w14:paraId="4CC3094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2992438B" w14:textId="77777777" w:rsidTr="00153A9F">
        <w:trPr>
          <w:trHeight w:val="300"/>
        </w:trPr>
        <w:tc>
          <w:tcPr>
            <w:tcW w:w="675" w:type="dxa"/>
            <w:noWrap/>
            <w:hideMark/>
          </w:tcPr>
          <w:p w14:paraId="3FCD2D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3D49ED5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74979</w:t>
            </w:r>
          </w:p>
        </w:tc>
        <w:tc>
          <w:tcPr>
            <w:tcW w:w="1560" w:type="dxa"/>
            <w:noWrap/>
            <w:hideMark/>
          </w:tcPr>
          <w:p w14:paraId="5822D09C"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AA9DEB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1D2F25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4A7F33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32000</w:t>
            </w:r>
          </w:p>
        </w:tc>
        <w:tc>
          <w:tcPr>
            <w:tcW w:w="1559" w:type="dxa"/>
            <w:noWrap/>
            <w:hideMark/>
          </w:tcPr>
          <w:p w14:paraId="7A2A1EF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3CF35E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5F6F9F0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5835F8A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76BD969" w14:textId="77777777" w:rsidTr="00153A9F">
        <w:trPr>
          <w:trHeight w:val="300"/>
        </w:trPr>
        <w:tc>
          <w:tcPr>
            <w:tcW w:w="675" w:type="dxa"/>
            <w:noWrap/>
            <w:hideMark/>
          </w:tcPr>
          <w:p w14:paraId="6B35E9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0E4D15E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74973</w:t>
            </w:r>
          </w:p>
        </w:tc>
        <w:tc>
          <w:tcPr>
            <w:tcW w:w="1560" w:type="dxa"/>
            <w:noWrap/>
            <w:hideMark/>
          </w:tcPr>
          <w:p w14:paraId="3E4DC609"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8B32AE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1C828FE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7D7678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36000</w:t>
            </w:r>
          </w:p>
        </w:tc>
        <w:tc>
          <w:tcPr>
            <w:tcW w:w="1559" w:type="dxa"/>
            <w:noWrap/>
            <w:hideMark/>
          </w:tcPr>
          <w:p w14:paraId="7DABCBB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2B2CFE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0DE68D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4F6817F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6DDF63A4" w14:textId="77777777" w:rsidTr="00153A9F">
        <w:trPr>
          <w:trHeight w:val="300"/>
        </w:trPr>
        <w:tc>
          <w:tcPr>
            <w:tcW w:w="675" w:type="dxa"/>
            <w:noWrap/>
            <w:hideMark/>
          </w:tcPr>
          <w:p w14:paraId="2F806EF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Ko</w:t>
            </w:r>
          </w:p>
        </w:tc>
        <w:tc>
          <w:tcPr>
            <w:tcW w:w="2835" w:type="dxa"/>
            <w:noWrap/>
            <w:hideMark/>
          </w:tcPr>
          <w:p w14:paraId="6D2D705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74980</w:t>
            </w:r>
          </w:p>
        </w:tc>
        <w:tc>
          <w:tcPr>
            <w:tcW w:w="1560" w:type="dxa"/>
            <w:noWrap/>
            <w:hideMark/>
          </w:tcPr>
          <w:p w14:paraId="033C84F1"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43C4CD6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w:t>
            </w:r>
          </w:p>
        </w:tc>
        <w:tc>
          <w:tcPr>
            <w:tcW w:w="1418" w:type="dxa"/>
            <w:noWrap/>
            <w:hideMark/>
          </w:tcPr>
          <w:p w14:paraId="700960B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2D0D52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36000</w:t>
            </w:r>
          </w:p>
        </w:tc>
        <w:tc>
          <w:tcPr>
            <w:tcW w:w="1559" w:type="dxa"/>
            <w:noWrap/>
            <w:hideMark/>
          </w:tcPr>
          <w:p w14:paraId="108D1BBF"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06E302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E3AF44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66B94D8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765A1B5" w14:textId="77777777" w:rsidTr="00153A9F">
        <w:trPr>
          <w:trHeight w:val="300"/>
        </w:trPr>
        <w:tc>
          <w:tcPr>
            <w:tcW w:w="675" w:type="dxa"/>
            <w:noWrap/>
            <w:hideMark/>
          </w:tcPr>
          <w:p w14:paraId="2DFE8E9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19B185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Lower organic silt</w:t>
            </w:r>
          </w:p>
        </w:tc>
        <w:tc>
          <w:tcPr>
            <w:tcW w:w="1560" w:type="dxa"/>
            <w:noWrap/>
            <w:hideMark/>
          </w:tcPr>
          <w:p w14:paraId="4A6A04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602AFFA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C9D9C3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57E532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42100</w:t>
            </w:r>
          </w:p>
        </w:tc>
        <w:tc>
          <w:tcPr>
            <w:tcW w:w="1559" w:type="dxa"/>
            <w:noWrap/>
            <w:hideMark/>
          </w:tcPr>
          <w:p w14:paraId="0A47E38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1250</w:t>
            </w:r>
          </w:p>
        </w:tc>
        <w:tc>
          <w:tcPr>
            <w:tcW w:w="1418" w:type="dxa"/>
            <w:noWrap/>
            <w:hideMark/>
          </w:tcPr>
          <w:p w14:paraId="02F11B2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6AB3780"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217D1A4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F299657" w14:textId="77777777" w:rsidTr="00153A9F">
        <w:trPr>
          <w:trHeight w:val="300"/>
        </w:trPr>
        <w:tc>
          <w:tcPr>
            <w:tcW w:w="675" w:type="dxa"/>
            <w:noWrap/>
            <w:hideMark/>
          </w:tcPr>
          <w:p w14:paraId="70F9720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2C981EC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Lower organic silt</w:t>
            </w:r>
          </w:p>
        </w:tc>
        <w:tc>
          <w:tcPr>
            <w:tcW w:w="1560" w:type="dxa"/>
            <w:noWrap/>
            <w:hideMark/>
          </w:tcPr>
          <w:p w14:paraId="62E1A6F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5CF1013"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3A8612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DA4BEA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44300</w:t>
            </w:r>
          </w:p>
        </w:tc>
        <w:tc>
          <w:tcPr>
            <w:tcW w:w="1559" w:type="dxa"/>
            <w:noWrap/>
            <w:hideMark/>
          </w:tcPr>
          <w:p w14:paraId="54322B2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1450</w:t>
            </w:r>
          </w:p>
        </w:tc>
        <w:tc>
          <w:tcPr>
            <w:tcW w:w="1418" w:type="dxa"/>
            <w:noWrap/>
            <w:hideMark/>
          </w:tcPr>
          <w:p w14:paraId="23AF9E3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3556C4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1F28113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371EA6" w14:textId="77777777" w:rsidTr="00153A9F">
        <w:trPr>
          <w:trHeight w:val="300"/>
        </w:trPr>
        <w:tc>
          <w:tcPr>
            <w:tcW w:w="675" w:type="dxa"/>
            <w:noWrap/>
            <w:hideMark/>
          </w:tcPr>
          <w:p w14:paraId="5979714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22FAA8C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Upper organic silt</w:t>
            </w:r>
          </w:p>
        </w:tc>
        <w:tc>
          <w:tcPr>
            <w:tcW w:w="1560" w:type="dxa"/>
            <w:noWrap/>
            <w:hideMark/>
          </w:tcPr>
          <w:p w14:paraId="052A805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4A894D9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0733DA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1008C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43000</w:t>
            </w:r>
          </w:p>
        </w:tc>
        <w:tc>
          <w:tcPr>
            <w:tcW w:w="1559" w:type="dxa"/>
            <w:noWrap/>
            <w:hideMark/>
          </w:tcPr>
          <w:p w14:paraId="722E8CF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1250</w:t>
            </w:r>
          </w:p>
        </w:tc>
        <w:tc>
          <w:tcPr>
            <w:tcW w:w="1418" w:type="dxa"/>
            <w:noWrap/>
            <w:hideMark/>
          </w:tcPr>
          <w:p w14:paraId="7EE2E08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0CCA48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25D1019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F53A588" w14:textId="77777777" w:rsidTr="00153A9F">
        <w:trPr>
          <w:trHeight w:val="300"/>
        </w:trPr>
        <w:tc>
          <w:tcPr>
            <w:tcW w:w="675" w:type="dxa"/>
            <w:noWrap/>
            <w:hideMark/>
          </w:tcPr>
          <w:p w14:paraId="039FBED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w:t>
            </w:r>
          </w:p>
        </w:tc>
        <w:tc>
          <w:tcPr>
            <w:tcW w:w="2835" w:type="dxa"/>
            <w:noWrap/>
            <w:hideMark/>
          </w:tcPr>
          <w:p w14:paraId="226A081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TC Upper organic silt</w:t>
            </w:r>
          </w:p>
        </w:tc>
        <w:tc>
          <w:tcPr>
            <w:tcW w:w="1560" w:type="dxa"/>
            <w:noWrap/>
            <w:hideMark/>
          </w:tcPr>
          <w:p w14:paraId="58C5321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w:t>
            </w:r>
          </w:p>
        </w:tc>
        <w:tc>
          <w:tcPr>
            <w:tcW w:w="1417" w:type="dxa"/>
            <w:noWrap/>
            <w:hideMark/>
          </w:tcPr>
          <w:p w14:paraId="201FB77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BCDDD31"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3AB8AE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42000</w:t>
            </w:r>
          </w:p>
        </w:tc>
        <w:tc>
          <w:tcPr>
            <w:tcW w:w="1559" w:type="dxa"/>
            <w:noWrap/>
            <w:hideMark/>
          </w:tcPr>
          <w:p w14:paraId="06FC7B3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1000</w:t>
            </w:r>
          </w:p>
        </w:tc>
        <w:tc>
          <w:tcPr>
            <w:tcW w:w="1418" w:type="dxa"/>
            <w:noWrap/>
            <w:hideMark/>
          </w:tcPr>
          <w:p w14:paraId="1F0EADE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132BCC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Not stated</w:t>
            </w:r>
          </w:p>
        </w:tc>
        <w:tc>
          <w:tcPr>
            <w:tcW w:w="992" w:type="dxa"/>
            <w:noWrap/>
            <w:hideMark/>
          </w:tcPr>
          <w:p w14:paraId="6281F9A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D44F3FB" w14:textId="77777777" w:rsidTr="00153A9F">
        <w:trPr>
          <w:trHeight w:val="300"/>
        </w:trPr>
        <w:tc>
          <w:tcPr>
            <w:tcW w:w="675" w:type="dxa"/>
            <w:noWrap/>
            <w:hideMark/>
          </w:tcPr>
          <w:p w14:paraId="370223C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Go</w:t>
            </w:r>
          </w:p>
        </w:tc>
        <w:tc>
          <w:tcPr>
            <w:tcW w:w="2835" w:type="dxa"/>
            <w:noWrap/>
            <w:hideMark/>
          </w:tcPr>
          <w:p w14:paraId="68236D2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Upper lignite</w:t>
            </w:r>
          </w:p>
        </w:tc>
        <w:tc>
          <w:tcPr>
            <w:tcW w:w="1560" w:type="dxa"/>
            <w:noWrap/>
            <w:hideMark/>
          </w:tcPr>
          <w:p w14:paraId="32200FB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1306E9E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B48B670"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F8BA6E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29450</w:t>
            </w:r>
          </w:p>
        </w:tc>
        <w:tc>
          <w:tcPr>
            <w:tcW w:w="1559" w:type="dxa"/>
            <w:noWrap/>
            <w:hideMark/>
          </w:tcPr>
          <w:p w14:paraId="2B8EB8F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1150</w:t>
            </w:r>
          </w:p>
        </w:tc>
        <w:tc>
          <w:tcPr>
            <w:tcW w:w="1418" w:type="dxa"/>
            <w:noWrap/>
            <w:hideMark/>
          </w:tcPr>
          <w:p w14:paraId="1D59EB4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1DA350E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D6315B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5E4AF34B" w14:textId="77777777" w:rsidTr="00153A9F">
        <w:trPr>
          <w:trHeight w:val="300"/>
        </w:trPr>
        <w:tc>
          <w:tcPr>
            <w:tcW w:w="675" w:type="dxa"/>
            <w:noWrap/>
            <w:hideMark/>
          </w:tcPr>
          <w:p w14:paraId="5950D09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Go</w:t>
            </w:r>
          </w:p>
        </w:tc>
        <w:tc>
          <w:tcPr>
            <w:tcW w:w="2835" w:type="dxa"/>
            <w:noWrap/>
            <w:hideMark/>
          </w:tcPr>
          <w:p w14:paraId="0C5F9DD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Upper lignite</w:t>
            </w:r>
          </w:p>
        </w:tc>
        <w:tc>
          <w:tcPr>
            <w:tcW w:w="1560" w:type="dxa"/>
            <w:noWrap/>
            <w:hideMark/>
          </w:tcPr>
          <w:p w14:paraId="4B37A25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w:t>
            </w:r>
          </w:p>
        </w:tc>
        <w:tc>
          <w:tcPr>
            <w:tcW w:w="1417" w:type="dxa"/>
            <w:noWrap/>
            <w:hideMark/>
          </w:tcPr>
          <w:p w14:paraId="305BBDE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A90CF4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6DF0B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28550</w:t>
            </w:r>
          </w:p>
        </w:tc>
        <w:tc>
          <w:tcPr>
            <w:tcW w:w="1559" w:type="dxa"/>
            <w:noWrap/>
            <w:hideMark/>
          </w:tcPr>
          <w:p w14:paraId="04B8E0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310</w:t>
            </w:r>
          </w:p>
        </w:tc>
        <w:tc>
          <w:tcPr>
            <w:tcW w:w="1418" w:type="dxa"/>
            <w:noWrap/>
            <w:hideMark/>
          </w:tcPr>
          <w:p w14:paraId="4377E2F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Agree</w:t>
            </w:r>
          </w:p>
        </w:tc>
        <w:tc>
          <w:tcPr>
            <w:tcW w:w="2126" w:type="dxa"/>
            <w:noWrap/>
            <w:hideMark/>
          </w:tcPr>
          <w:p w14:paraId="694BA0FB"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56BA9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Green</w:t>
            </w:r>
          </w:p>
        </w:tc>
      </w:tr>
      <w:tr w:rsidR="000A021C" w:rsidRPr="00D60E24" w14:paraId="3001244E" w14:textId="77777777" w:rsidTr="00153A9F">
        <w:trPr>
          <w:trHeight w:val="300"/>
        </w:trPr>
        <w:tc>
          <w:tcPr>
            <w:tcW w:w="675" w:type="dxa"/>
            <w:noWrap/>
            <w:hideMark/>
          </w:tcPr>
          <w:p w14:paraId="7C647B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Se</w:t>
            </w:r>
          </w:p>
        </w:tc>
        <w:tc>
          <w:tcPr>
            <w:tcW w:w="2835" w:type="dxa"/>
            <w:noWrap/>
            <w:hideMark/>
          </w:tcPr>
          <w:p w14:paraId="35F250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Single bulk archive sample</w:t>
            </w:r>
          </w:p>
        </w:tc>
        <w:tc>
          <w:tcPr>
            <w:tcW w:w="1560" w:type="dxa"/>
            <w:noWrap/>
            <w:hideMark/>
          </w:tcPr>
          <w:p w14:paraId="2BFB4AA2"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626AF2B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3BEECD8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534F3C2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36710</w:t>
            </w:r>
          </w:p>
        </w:tc>
        <w:tc>
          <w:tcPr>
            <w:tcW w:w="1559" w:type="dxa"/>
            <w:noWrap/>
            <w:hideMark/>
          </w:tcPr>
          <w:p w14:paraId="21C2D5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460</w:t>
            </w:r>
          </w:p>
        </w:tc>
        <w:tc>
          <w:tcPr>
            <w:tcW w:w="1418" w:type="dxa"/>
            <w:noWrap/>
            <w:hideMark/>
          </w:tcPr>
          <w:p w14:paraId="4A93869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89FC3C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44273AA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2243D05" w14:textId="77777777" w:rsidTr="00153A9F">
        <w:trPr>
          <w:trHeight w:val="300"/>
        </w:trPr>
        <w:tc>
          <w:tcPr>
            <w:tcW w:w="675" w:type="dxa"/>
            <w:noWrap/>
            <w:hideMark/>
          </w:tcPr>
          <w:p w14:paraId="36DA9AC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Se</w:t>
            </w:r>
          </w:p>
        </w:tc>
        <w:tc>
          <w:tcPr>
            <w:tcW w:w="2835" w:type="dxa"/>
            <w:noWrap/>
            <w:hideMark/>
          </w:tcPr>
          <w:p w14:paraId="7B719BD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Single bulk archive sample</w:t>
            </w:r>
          </w:p>
        </w:tc>
        <w:tc>
          <w:tcPr>
            <w:tcW w:w="1560" w:type="dxa"/>
            <w:noWrap/>
            <w:hideMark/>
          </w:tcPr>
          <w:p w14:paraId="50745A20"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1AB2615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484DB0D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785ADD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36900</w:t>
            </w:r>
          </w:p>
        </w:tc>
        <w:tc>
          <w:tcPr>
            <w:tcW w:w="1559" w:type="dxa"/>
            <w:noWrap/>
            <w:hideMark/>
          </w:tcPr>
          <w:p w14:paraId="0E6C43B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460</w:t>
            </w:r>
          </w:p>
        </w:tc>
        <w:tc>
          <w:tcPr>
            <w:tcW w:w="1418" w:type="dxa"/>
            <w:noWrap/>
            <w:hideMark/>
          </w:tcPr>
          <w:p w14:paraId="6A6DA48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B4ED1D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69D4574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90E30C6" w14:textId="77777777" w:rsidTr="00153A9F">
        <w:trPr>
          <w:trHeight w:val="300"/>
        </w:trPr>
        <w:tc>
          <w:tcPr>
            <w:tcW w:w="675" w:type="dxa"/>
            <w:noWrap/>
            <w:hideMark/>
          </w:tcPr>
          <w:p w14:paraId="1345AB9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Se</w:t>
            </w:r>
          </w:p>
        </w:tc>
        <w:tc>
          <w:tcPr>
            <w:tcW w:w="2835" w:type="dxa"/>
            <w:noWrap/>
            <w:hideMark/>
          </w:tcPr>
          <w:p w14:paraId="72D4208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Single bulk archive sample</w:t>
            </w:r>
          </w:p>
        </w:tc>
        <w:tc>
          <w:tcPr>
            <w:tcW w:w="1560" w:type="dxa"/>
            <w:noWrap/>
            <w:hideMark/>
          </w:tcPr>
          <w:p w14:paraId="4EF10475" w14:textId="77777777" w:rsidR="000A021C" w:rsidRPr="00D60E24" w:rsidRDefault="000A021C" w:rsidP="00153A9F">
            <w:pPr>
              <w:rPr>
                <w:rFonts w:ascii="Times New Roman" w:eastAsia="Times New Roman" w:hAnsi="Times New Roman" w:cs="Times New Roman"/>
                <w:color w:val="000000"/>
              </w:rPr>
            </w:pPr>
          </w:p>
        </w:tc>
        <w:tc>
          <w:tcPr>
            <w:tcW w:w="1417" w:type="dxa"/>
            <w:noWrap/>
            <w:hideMark/>
          </w:tcPr>
          <w:p w14:paraId="0F44CA8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8" w:type="dxa"/>
            <w:noWrap/>
            <w:hideMark/>
          </w:tcPr>
          <w:p w14:paraId="5D199413"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952753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36000</w:t>
            </w:r>
          </w:p>
        </w:tc>
        <w:tc>
          <w:tcPr>
            <w:tcW w:w="1559" w:type="dxa"/>
            <w:noWrap/>
            <w:hideMark/>
          </w:tcPr>
          <w:p w14:paraId="2B68AB4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500</w:t>
            </w:r>
          </w:p>
        </w:tc>
        <w:tc>
          <w:tcPr>
            <w:tcW w:w="1418" w:type="dxa"/>
            <w:noWrap/>
            <w:hideMark/>
          </w:tcPr>
          <w:p w14:paraId="697FC83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631B94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1C9CDE7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90A5F5E" w14:textId="77777777" w:rsidTr="00153A9F">
        <w:trPr>
          <w:trHeight w:val="300"/>
        </w:trPr>
        <w:tc>
          <w:tcPr>
            <w:tcW w:w="675" w:type="dxa"/>
            <w:noWrap/>
            <w:hideMark/>
          </w:tcPr>
          <w:p w14:paraId="4071FDB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LK</w:t>
            </w:r>
          </w:p>
        </w:tc>
        <w:tc>
          <w:tcPr>
            <w:tcW w:w="2835" w:type="dxa"/>
            <w:noWrap/>
            <w:hideMark/>
          </w:tcPr>
          <w:p w14:paraId="701F0A8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 104152</w:t>
            </w:r>
          </w:p>
        </w:tc>
        <w:tc>
          <w:tcPr>
            <w:tcW w:w="1560" w:type="dxa"/>
            <w:noWrap/>
            <w:hideMark/>
          </w:tcPr>
          <w:p w14:paraId="71E3CD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4B612604"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8FC449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0E026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29120</w:t>
            </w:r>
          </w:p>
        </w:tc>
        <w:tc>
          <w:tcPr>
            <w:tcW w:w="1559" w:type="dxa"/>
            <w:noWrap/>
            <w:hideMark/>
          </w:tcPr>
          <w:p w14:paraId="222762F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1415</w:t>
            </w:r>
          </w:p>
        </w:tc>
        <w:tc>
          <w:tcPr>
            <w:tcW w:w="1418" w:type="dxa"/>
            <w:noWrap/>
            <w:hideMark/>
          </w:tcPr>
          <w:p w14:paraId="5C0BE2F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F0FCE2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2C64FB5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205278F" w14:textId="77777777" w:rsidTr="00153A9F">
        <w:trPr>
          <w:trHeight w:val="300"/>
        </w:trPr>
        <w:tc>
          <w:tcPr>
            <w:tcW w:w="675" w:type="dxa"/>
            <w:noWrap/>
            <w:hideMark/>
          </w:tcPr>
          <w:p w14:paraId="5DF9662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LK</w:t>
            </w:r>
          </w:p>
        </w:tc>
        <w:tc>
          <w:tcPr>
            <w:tcW w:w="2835" w:type="dxa"/>
            <w:noWrap/>
            <w:hideMark/>
          </w:tcPr>
          <w:p w14:paraId="43D19BB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GI 104153</w:t>
            </w:r>
          </w:p>
        </w:tc>
        <w:tc>
          <w:tcPr>
            <w:tcW w:w="1560" w:type="dxa"/>
            <w:noWrap/>
            <w:hideMark/>
          </w:tcPr>
          <w:p w14:paraId="5B4EE33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7C6F8FD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EEF1E2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664843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30900</w:t>
            </w:r>
          </w:p>
        </w:tc>
        <w:tc>
          <w:tcPr>
            <w:tcW w:w="1559" w:type="dxa"/>
            <w:noWrap/>
            <w:hideMark/>
          </w:tcPr>
          <w:p w14:paraId="2931788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530</w:t>
            </w:r>
          </w:p>
        </w:tc>
        <w:tc>
          <w:tcPr>
            <w:tcW w:w="1418" w:type="dxa"/>
            <w:noWrap/>
            <w:hideMark/>
          </w:tcPr>
          <w:p w14:paraId="69EA2D4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7D90E1C"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CFF1CE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75F4177" w14:textId="77777777" w:rsidTr="00153A9F">
        <w:trPr>
          <w:trHeight w:val="300"/>
        </w:trPr>
        <w:tc>
          <w:tcPr>
            <w:tcW w:w="675" w:type="dxa"/>
            <w:noWrap/>
            <w:hideMark/>
          </w:tcPr>
          <w:p w14:paraId="3ACB57A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25EEEFD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5A75130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868E02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A6BC00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2B2F5E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35575</w:t>
            </w:r>
          </w:p>
        </w:tc>
        <w:tc>
          <w:tcPr>
            <w:tcW w:w="1559" w:type="dxa"/>
            <w:noWrap/>
            <w:hideMark/>
          </w:tcPr>
          <w:p w14:paraId="468FA60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415</w:t>
            </w:r>
          </w:p>
        </w:tc>
        <w:tc>
          <w:tcPr>
            <w:tcW w:w="1418" w:type="dxa"/>
            <w:noWrap/>
            <w:hideMark/>
          </w:tcPr>
          <w:p w14:paraId="0FE267D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7BB572A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ABA</w:t>
            </w:r>
          </w:p>
        </w:tc>
        <w:tc>
          <w:tcPr>
            <w:tcW w:w="992" w:type="dxa"/>
            <w:noWrap/>
            <w:hideMark/>
          </w:tcPr>
          <w:p w14:paraId="7AFC2D3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4050008" w14:textId="77777777" w:rsidTr="00153A9F">
        <w:trPr>
          <w:trHeight w:val="300"/>
        </w:trPr>
        <w:tc>
          <w:tcPr>
            <w:tcW w:w="675" w:type="dxa"/>
            <w:noWrap/>
            <w:hideMark/>
          </w:tcPr>
          <w:p w14:paraId="5C5F4BC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4EEAA0B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1A24E97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51C872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27949E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02158E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32460</w:t>
            </w:r>
          </w:p>
        </w:tc>
        <w:tc>
          <w:tcPr>
            <w:tcW w:w="1559" w:type="dxa"/>
            <w:noWrap/>
            <w:hideMark/>
          </w:tcPr>
          <w:p w14:paraId="0FF7156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420</w:t>
            </w:r>
          </w:p>
        </w:tc>
        <w:tc>
          <w:tcPr>
            <w:tcW w:w="1418" w:type="dxa"/>
            <w:noWrap/>
            <w:hideMark/>
          </w:tcPr>
          <w:p w14:paraId="14FC5C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0697ED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ABA</w:t>
            </w:r>
          </w:p>
        </w:tc>
        <w:tc>
          <w:tcPr>
            <w:tcW w:w="992" w:type="dxa"/>
            <w:noWrap/>
            <w:hideMark/>
          </w:tcPr>
          <w:p w14:paraId="5A34BB5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666559D5" w14:textId="77777777" w:rsidTr="00153A9F">
        <w:trPr>
          <w:trHeight w:val="300"/>
        </w:trPr>
        <w:tc>
          <w:tcPr>
            <w:tcW w:w="675" w:type="dxa"/>
            <w:noWrap/>
            <w:hideMark/>
          </w:tcPr>
          <w:p w14:paraId="3EDF088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0D57D44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7D7867F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0F3927FB"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EBF72F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1AA631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32800</w:t>
            </w:r>
          </w:p>
        </w:tc>
        <w:tc>
          <w:tcPr>
            <w:tcW w:w="1559" w:type="dxa"/>
            <w:noWrap/>
            <w:hideMark/>
          </w:tcPr>
          <w:p w14:paraId="70A76E3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280</w:t>
            </w:r>
          </w:p>
        </w:tc>
        <w:tc>
          <w:tcPr>
            <w:tcW w:w="1418" w:type="dxa"/>
            <w:noWrap/>
            <w:hideMark/>
          </w:tcPr>
          <w:p w14:paraId="623D566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627ABD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1AF93B5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1F44C49" w14:textId="77777777" w:rsidTr="00153A9F">
        <w:trPr>
          <w:trHeight w:val="300"/>
        </w:trPr>
        <w:tc>
          <w:tcPr>
            <w:tcW w:w="675" w:type="dxa"/>
            <w:noWrap/>
            <w:hideMark/>
          </w:tcPr>
          <w:p w14:paraId="59341E3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3F7701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5374670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33A2197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CB6D4F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D1534E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34480</w:t>
            </w:r>
          </w:p>
        </w:tc>
        <w:tc>
          <w:tcPr>
            <w:tcW w:w="1559" w:type="dxa"/>
            <w:noWrap/>
            <w:hideMark/>
          </w:tcPr>
          <w:p w14:paraId="719ADFF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340</w:t>
            </w:r>
          </w:p>
        </w:tc>
        <w:tc>
          <w:tcPr>
            <w:tcW w:w="1418" w:type="dxa"/>
            <w:noWrap/>
            <w:hideMark/>
          </w:tcPr>
          <w:p w14:paraId="5D8F48C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CE87EF8"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5E5BC72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E33903E" w14:textId="77777777" w:rsidTr="00153A9F">
        <w:trPr>
          <w:trHeight w:val="300"/>
        </w:trPr>
        <w:tc>
          <w:tcPr>
            <w:tcW w:w="675" w:type="dxa"/>
            <w:noWrap/>
            <w:hideMark/>
          </w:tcPr>
          <w:p w14:paraId="141F3E9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0DB04DC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3FA44A2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1CBE3807"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878274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488AF1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28050</w:t>
            </w:r>
          </w:p>
        </w:tc>
        <w:tc>
          <w:tcPr>
            <w:tcW w:w="1559" w:type="dxa"/>
            <w:noWrap/>
            <w:hideMark/>
          </w:tcPr>
          <w:p w14:paraId="4AB27B7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160</w:t>
            </w:r>
          </w:p>
        </w:tc>
        <w:tc>
          <w:tcPr>
            <w:tcW w:w="1418" w:type="dxa"/>
            <w:noWrap/>
            <w:hideMark/>
          </w:tcPr>
          <w:p w14:paraId="3C38851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F558D0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70112E8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94352B4" w14:textId="77777777" w:rsidTr="00153A9F">
        <w:trPr>
          <w:trHeight w:val="300"/>
        </w:trPr>
        <w:tc>
          <w:tcPr>
            <w:tcW w:w="675" w:type="dxa"/>
            <w:noWrap/>
            <w:hideMark/>
          </w:tcPr>
          <w:p w14:paraId="7B317D3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349D163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096961F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2AE12158"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9C8FF2B"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EF1D21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32770</w:t>
            </w:r>
          </w:p>
        </w:tc>
        <w:tc>
          <w:tcPr>
            <w:tcW w:w="1559" w:type="dxa"/>
            <w:noWrap/>
            <w:hideMark/>
          </w:tcPr>
          <w:p w14:paraId="2E14878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290</w:t>
            </w:r>
          </w:p>
        </w:tc>
        <w:tc>
          <w:tcPr>
            <w:tcW w:w="1418" w:type="dxa"/>
            <w:noWrap/>
            <w:hideMark/>
          </w:tcPr>
          <w:p w14:paraId="64A120F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47A570F"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Seeds, not stated</w:t>
            </w:r>
          </w:p>
        </w:tc>
        <w:tc>
          <w:tcPr>
            <w:tcW w:w="992" w:type="dxa"/>
            <w:noWrap/>
            <w:hideMark/>
          </w:tcPr>
          <w:p w14:paraId="346A9E2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AA360F7" w14:textId="77777777" w:rsidTr="00153A9F">
        <w:trPr>
          <w:trHeight w:val="300"/>
        </w:trPr>
        <w:tc>
          <w:tcPr>
            <w:tcW w:w="675" w:type="dxa"/>
            <w:noWrap/>
            <w:hideMark/>
          </w:tcPr>
          <w:p w14:paraId="26C8B73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7D2A256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54E8D70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038CF00C"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0E1B60E"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E120BA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30080</w:t>
            </w:r>
          </w:p>
        </w:tc>
        <w:tc>
          <w:tcPr>
            <w:tcW w:w="1559" w:type="dxa"/>
            <w:noWrap/>
            <w:hideMark/>
          </w:tcPr>
          <w:p w14:paraId="1556EED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200</w:t>
            </w:r>
          </w:p>
        </w:tc>
        <w:tc>
          <w:tcPr>
            <w:tcW w:w="1418" w:type="dxa"/>
            <w:noWrap/>
            <w:hideMark/>
          </w:tcPr>
          <w:p w14:paraId="4314DB9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239CA0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Insects, not stated</w:t>
            </w:r>
          </w:p>
        </w:tc>
        <w:tc>
          <w:tcPr>
            <w:tcW w:w="992" w:type="dxa"/>
            <w:noWrap/>
            <w:hideMark/>
          </w:tcPr>
          <w:p w14:paraId="4E0897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70597B9" w14:textId="77777777" w:rsidTr="00153A9F">
        <w:trPr>
          <w:trHeight w:val="300"/>
        </w:trPr>
        <w:tc>
          <w:tcPr>
            <w:tcW w:w="675" w:type="dxa"/>
            <w:noWrap/>
            <w:hideMark/>
          </w:tcPr>
          <w:p w14:paraId="28CBB49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w:t>
            </w:r>
          </w:p>
        </w:tc>
        <w:tc>
          <w:tcPr>
            <w:tcW w:w="2835" w:type="dxa"/>
            <w:noWrap/>
            <w:hideMark/>
          </w:tcPr>
          <w:p w14:paraId="29DB6B3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Balglass Burn organic sand</w:t>
            </w:r>
          </w:p>
        </w:tc>
        <w:tc>
          <w:tcPr>
            <w:tcW w:w="1560" w:type="dxa"/>
            <w:noWrap/>
            <w:hideMark/>
          </w:tcPr>
          <w:p w14:paraId="61AD8BA0"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8</w:t>
            </w:r>
          </w:p>
        </w:tc>
        <w:tc>
          <w:tcPr>
            <w:tcW w:w="1417" w:type="dxa"/>
            <w:noWrap/>
            <w:hideMark/>
          </w:tcPr>
          <w:p w14:paraId="59D2671E"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7CADC9C"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C7E506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30650</w:t>
            </w:r>
          </w:p>
        </w:tc>
        <w:tc>
          <w:tcPr>
            <w:tcW w:w="1559" w:type="dxa"/>
            <w:noWrap/>
            <w:hideMark/>
          </w:tcPr>
          <w:p w14:paraId="54DF191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220</w:t>
            </w:r>
          </w:p>
        </w:tc>
        <w:tc>
          <w:tcPr>
            <w:tcW w:w="1418" w:type="dxa"/>
            <w:noWrap/>
            <w:hideMark/>
          </w:tcPr>
          <w:p w14:paraId="0DD379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4E3494A"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Insects, not stated</w:t>
            </w:r>
          </w:p>
        </w:tc>
        <w:tc>
          <w:tcPr>
            <w:tcW w:w="992" w:type="dxa"/>
            <w:noWrap/>
            <w:hideMark/>
          </w:tcPr>
          <w:p w14:paraId="1E7F5C5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077870B" w14:textId="77777777" w:rsidTr="00153A9F">
        <w:trPr>
          <w:trHeight w:val="300"/>
        </w:trPr>
        <w:tc>
          <w:tcPr>
            <w:tcW w:w="675" w:type="dxa"/>
            <w:noWrap/>
            <w:hideMark/>
          </w:tcPr>
          <w:p w14:paraId="4C9A573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Sy</w:t>
            </w:r>
          </w:p>
        </w:tc>
        <w:tc>
          <w:tcPr>
            <w:tcW w:w="2835" w:type="dxa"/>
            <w:noWrap/>
            <w:hideMark/>
          </w:tcPr>
          <w:p w14:paraId="580FDB7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Pit B, site 2</w:t>
            </w:r>
          </w:p>
        </w:tc>
        <w:tc>
          <w:tcPr>
            <w:tcW w:w="1560" w:type="dxa"/>
            <w:noWrap/>
            <w:hideMark/>
          </w:tcPr>
          <w:p w14:paraId="7363A7A4"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512333F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E8E630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4779CF8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37420</w:t>
            </w:r>
          </w:p>
        </w:tc>
        <w:tc>
          <w:tcPr>
            <w:tcW w:w="1559" w:type="dxa"/>
            <w:noWrap/>
            <w:hideMark/>
          </w:tcPr>
          <w:p w14:paraId="271B023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1450</w:t>
            </w:r>
          </w:p>
        </w:tc>
        <w:tc>
          <w:tcPr>
            <w:tcW w:w="1418" w:type="dxa"/>
            <w:noWrap/>
            <w:hideMark/>
          </w:tcPr>
          <w:p w14:paraId="5230330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1E23290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45E8D67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8198B25" w14:textId="77777777" w:rsidTr="00153A9F">
        <w:trPr>
          <w:trHeight w:val="300"/>
        </w:trPr>
        <w:tc>
          <w:tcPr>
            <w:tcW w:w="675" w:type="dxa"/>
            <w:noWrap/>
            <w:hideMark/>
          </w:tcPr>
          <w:p w14:paraId="54846A3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76EC9DA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2 fauna, locality 4</w:t>
            </w:r>
          </w:p>
        </w:tc>
        <w:tc>
          <w:tcPr>
            <w:tcW w:w="1560" w:type="dxa"/>
            <w:noWrap/>
            <w:hideMark/>
          </w:tcPr>
          <w:p w14:paraId="6E699E7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64F0D9B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6DD8BB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C45A87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42530</w:t>
            </w:r>
          </w:p>
        </w:tc>
        <w:tc>
          <w:tcPr>
            <w:tcW w:w="1559" w:type="dxa"/>
            <w:noWrap/>
            <w:hideMark/>
          </w:tcPr>
          <w:p w14:paraId="175CFE4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1215</w:t>
            </w:r>
          </w:p>
        </w:tc>
        <w:tc>
          <w:tcPr>
            <w:tcW w:w="1418" w:type="dxa"/>
            <w:noWrap/>
            <w:hideMark/>
          </w:tcPr>
          <w:p w14:paraId="6592C46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A866802"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2150E97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7CB4804" w14:textId="77777777" w:rsidTr="00153A9F">
        <w:trPr>
          <w:trHeight w:val="300"/>
        </w:trPr>
        <w:tc>
          <w:tcPr>
            <w:tcW w:w="675" w:type="dxa"/>
            <w:noWrap/>
            <w:hideMark/>
          </w:tcPr>
          <w:p w14:paraId="46FBC92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4460DE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2 fauna, locality 12</w:t>
            </w:r>
          </w:p>
        </w:tc>
        <w:tc>
          <w:tcPr>
            <w:tcW w:w="1560" w:type="dxa"/>
            <w:noWrap/>
            <w:hideMark/>
          </w:tcPr>
          <w:p w14:paraId="534A34F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60DF879A"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A6219E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0888F8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38500</w:t>
            </w:r>
          </w:p>
        </w:tc>
        <w:tc>
          <w:tcPr>
            <w:tcW w:w="1559" w:type="dxa"/>
            <w:noWrap/>
            <w:hideMark/>
          </w:tcPr>
          <w:p w14:paraId="31F71B5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1100</w:t>
            </w:r>
          </w:p>
        </w:tc>
        <w:tc>
          <w:tcPr>
            <w:tcW w:w="1418" w:type="dxa"/>
            <w:noWrap/>
            <w:hideMark/>
          </w:tcPr>
          <w:p w14:paraId="6FE199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CBD22E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3EF067C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85FFE28" w14:textId="77777777" w:rsidTr="00153A9F">
        <w:trPr>
          <w:trHeight w:val="300"/>
        </w:trPr>
        <w:tc>
          <w:tcPr>
            <w:tcW w:w="675" w:type="dxa"/>
            <w:noWrap/>
            <w:hideMark/>
          </w:tcPr>
          <w:p w14:paraId="3C9696C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7823E5A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2 fauna, locality 34</w:t>
            </w:r>
          </w:p>
        </w:tc>
        <w:tc>
          <w:tcPr>
            <w:tcW w:w="1560" w:type="dxa"/>
            <w:noWrap/>
            <w:hideMark/>
          </w:tcPr>
          <w:p w14:paraId="142F085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w:t>
            </w:r>
          </w:p>
        </w:tc>
        <w:tc>
          <w:tcPr>
            <w:tcW w:w="1417" w:type="dxa"/>
            <w:noWrap/>
            <w:hideMark/>
          </w:tcPr>
          <w:p w14:paraId="6B5F0FF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8F4A9A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D1D88F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40000</w:t>
            </w:r>
          </w:p>
        </w:tc>
        <w:tc>
          <w:tcPr>
            <w:tcW w:w="1559" w:type="dxa"/>
            <w:noWrap/>
            <w:hideMark/>
          </w:tcPr>
          <w:p w14:paraId="111B698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1300</w:t>
            </w:r>
          </w:p>
        </w:tc>
        <w:tc>
          <w:tcPr>
            <w:tcW w:w="1418" w:type="dxa"/>
            <w:noWrap/>
            <w:hideMark/>
          </w:tcPr>
          <w:p w14:paraId="63AB5F8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07D1D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AE683E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8B65C60" w14:textId="77777777" w:rsidTr="00153A9F">
        <w:trPr>
          <w:trHeight w:val="300"/>
        </w:trPr>
        <w:tc>
          <w:tcPr>
            <w:tcW w:w="675" w:type="dxa"/>
            <w:noWrap/>
            <w:hideMark/>
          </w:tcPr>
          <w:p w14:paraId="35A5FCF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3BE5EDD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2</w:t>
            </w:r>
          </w:p>
        </w:tc>
        <w:tc>
          <w:tcPr>
            <w:tcW w:w="1560" w:type="dxa"/>
            <w:noWrap/>
            <w:hideMark/>
          </w:tcPr>
          <w:p w14:paraId="7EE30D3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677F510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1A541CD6"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7E3066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30655</w:t>
            </w:r>
          </w:p>
        </w:tc>
        <w:tc>
          <w:tcPr>
            <w:tcW w:w="1559" w:type="dxa"/>
            <w:noWrap/>
            <w:hideMark/>
          </w:tcPr>
          <w:p w14:paraId="4B7A3E6A"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750</w:t>
            </w:r>
          </w:p>
        </w:tc>
        <w:tc>
          <w:tcPr>
            <w:tcW w:w="1418" w:type="dxa"/>
            <w:noWrap/>
            <w:hideMark/>
          </w:tcPr>
          <w:p w14:paraId="2BB958E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0945B15"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676DAD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54E33B01" w14:textId="77777777" w:rsidTr="00153A9F">
        <w:trPr>
          <w:trHeight w:val="300"/>
        </w:trPr>
        <w:tc>
          <w:tcPr>
            <w:tcW w:w="675" w:type="dxa"/>
            <w:noWrap/>
            <w:hideMark/>
          </w:tcPr>
          <w:p w14:paraId="77028D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380A347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3</w:t>
            </w:r>
          </w:p>
        </w:tc>
        <w:tc>
          <w:tcPr>
            <w:tcW w:w="1560" w:type="dxa"/>
            <w:noWrap/>
            <w:hideMark/>
          </w:tcPr>
          <w:p w14:paraId="7A8B0AB2"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4326569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30D47F27"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31EB9A8"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36340</w:t>
            </w:r>
          </w:p>
        </w:tc>
        <w:tc>
          <w:tcPr>
            <w:tcW w:w="1559" w:type="dxa"/>
            <w:noWrap/>
            <w:hideMark/>
          </w:tcPr>
          <w:p w14:paraId="2CC54E9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750</w:t>
            </w:r>
          </w:p>
        </w:tc>
        <w:tc>
          <w:tcPr>
            <w:tcW w:w="1418" w:type="dxa"/>
            <w:noWrap/>
            <w:hideMark/>
          </w:tcPr>
          <w:p w14:paraId="28654B5B"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1089AA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220F1A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4DF3FF31" w14:textId="77777777" w:rsidTr="00153A9F">
        <w:trPr>
          <w:trHeight w:val="300"/>
        </w:trPr>
        <w:tc>
          <w:tcPr>
            <w:tcW w:w="675" w:type="dxa"/>
            <w:noWrap/>
            <w:hideMark/>
          </w:tcPr>
          <w:p w14:paraId="2C5B7D1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4CD9B7A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20</w:t>
            </w:r>
          </w:p>
        </w:tc>
        <w:tc>
          <w:tcPr>
            <w:tcW w:w="1560" w:type="dxa"/>
            <w:noWrap/>
            <w:hideMark/>
          </w:tcPr>
          <w:p w14:paraId="5766C679"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CD8FD21"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B73A76A"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EEA71D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43500</w:t>
            </w:r>
          </w:p>
        </w:tc>
        <w:tc>
          <w:tcPr>
            <w:tcW w:w="1559" w:type="dxa"/>
            <w:noWrap/>
            <w:hideMark/>
          </w:tcPr>
          <w:p w14:paraId="731E00E5"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61154F7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0995A4CE"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4CE024E3"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12AD6533" w14:textId="77777777" w:rsidTr="00153A9F">
        <w:trPr>
          <w:trHeight w:val="300"/>
        </w:trPr>
        <w:tc>
          <w:tcPr>
            <w:tcW w:w="675" w:type="dxa"/>
            <w:noWrap/>
            <w:hideMark/>
          </w:tcPr>
          <w:p w14:paraId="2491D5C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FA</w:t>
            </w:r>
          </w:p>
        </w:tc>
        <w:tc>
          <w:tcPr>
            <w:tcW w:w="2835" w:type="dxa"/>
            <w:noWrap/>
            <w:hideMark/>
          </w:tcPr>
          <w:p w14:paraId="09C2875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Group 3 fauna, locality 45</w:t>
            </w:r>
          </w:p>
        </w:tc>
        <w:tc>
          <w:tcPr>
            <w:tcW w:w="1560" w:type="dxa"/>
            <w:noWrap/>
            <w:hideMark/>
          </w:tcPr>
          <w:p w14:paraId="06CDCA01"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FCB35D9"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1DD831F"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9FC2C6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30500</w:t>
            </w:r>
          </w:p>
        </w:tc>
        <w:tc>
          <w:tcPr>
            <w:tcW w:w="1559" w:type="dxa"/>
            <w:noWrap/>
            <w:hideMark/>
          </w:tcPr>
          <w:p w14:paraId="1A414E9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440</w:t>
            </w:r>
          </w:p>
        </w:tc>
        <w:tc>
          <w:tcPr>
            <w:tcW w:w="1418" w:type="dxa"/>
            <w:noWrap/>
            <w:hideMark/>
          </w:tcPr>
          <w:p w14:paraId="56705CB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2FA15689"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5B8183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2C235356" w14:textId="77777777" w:rsidTr="00153A9F">
        <w:trPr>
          <w:trHeight w:val="300"/>
        </w:trPr>
        <w:tc>
          <w:tcPr>
            <w:tcW w:w="675" w:type="dxa"/>
            <w:hideMark/>
          </w:tcPr>
          <w:p w14:paraId="210FFED1"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Co</w:t>
            </w:r>
          </w:p>
        </w:tc>
        <w:tc>
          <w:tcPr>
            <w:tcW w:w="2835" w:type="dxa"/>
            <w:noWrap/>
            <w:hideMark/>
          </w:tcPr>
          <w:p w14:paraId="7DAF4E9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Fluvial channel fill</w:t>
            </w:r>
          </w:p>
        </w:tc>
        <w:tc>
          <w:tcPr>
            <w:tcW w:w="1560" w:type="dxa"/>
            <w:noWrap/>
            <w:hideMark/>
          </w:tcPr>
          <w:p w14:paraId="49681A87"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39CE951E"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453B8534"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1771E58C"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32160</w:t>
            </w:r>
          </w:p>
        </w:tc>
        <w:tc>
          <w:tcPr>
            <w:tcW w:w="1559" w:type="dxa"/>
            <w:noWrap/>
            <w:hideMark/>
          </w:tcPr>
          <w:p w14:paraId="077FF48B"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1550</w:t>
            </w:r>
          </w:p>
        </w:tc>
        <w:tc>
          <w:tcPr>
            <w:tcW w:w="1418" w:type="dxa"/>
            <w:noWrap/>
            <w:hideMark/>
          </w:tcPr>
          <w:p w14:paraId="52D53350"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581E747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236671A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0F9C83C" w14:textId="77777777" w:rsidTr="00153A9F">
        <w:trPr>
          <w:trHeight w:val="300"/>
        </w:trPr>
        <w:tc>
          <w:tcPr>
            <w:tcW w:w="675" w:type="dxa"/>
            <w:noWrap/>
            <w:hideMark/>
          </w:tcPr>
          <w:p w14:paraId="6240D625"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Be</w:t>
            </w:r>
          </w:p>
        </w:tc>
        <w:tc>
          <w:tcPr>
            <w:tcW w:w="2835" w:type="dxa"/>
            <w:noWrap/>
            <w:hideMark/>
          </w:tcPr>
          <w:p w14:paraId="6C6423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Sample A from upper silt</w:t>
            </w:r>
          </w:p>
        </w:tc>
        <w:tc>
          <w:tcPr>
            <w:tcW w:w="1560" w:type="dxa"/>
            <w:noWrap/>
            <w:hideMark/>
          </w:tcPr>
          <w:p w14:paraId="58AD32B3"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077ED260"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27595C1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2A2E55B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27650</w:t>
            </w:r>
          </w:p>
        </w:tc>
        <w:tc>
          <w:tcPr>
            <w:tcW w:w="1559" w:type="dxa"/>
            <w:noWrap/>
            <w:hideMark/>
          </w:tcPr>
          <w:p w14:paraId="4E9C11C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250</w:t>
            </w:r>
          </w:p>
        </w:tc>
        <w:tc>
          <w:tcPr>
            <w:tcW w:w="1418" w:type="dxa"/>
            <w:noWrap/>
            <w:hideMark/>
          </w:tcPr>
          <w:p w14:paraId="546291C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4803A24"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Wood, not stated</w:t>
            </w:r>
          </w:p>
        </w:tc>
        <w:tc>
          <w:tcPr>
            <w:tcW w:w="992" w:type="dxa"/>
            <w:noWrap/>
            <w:hideMark/>
          </w:tcPr>
          <w:p w14:paraId="26435AA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09038473" w14:textId="77777777" w:rsidTr="00153A9F">
        <w:trPr>
          <w:trHeight w:val="300"/>
        </w:trPr>
        <w:tc>
          <w:tcPr>
            <w:tcW w:w="675" w:type="dxa"/>
            <w:noWrap/>
            <w:hideMark/>
          </w:tcPr>
          <w:p w14:paraId="09835A2D"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CF</w:t>
            </w:r>
          </w:p>
        </w:tc>
        <w:tc>
          <w:tcPr>
            <w:tcW w:w="2835" w:type="dxa"/>
            <w:noWrap/>
            <w:hideMark/>
          </w:tcPr>
          <w:p w14:paraId="0F27228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Pit B, Peat B</w:t>
            </w:r>
          </w:p>
        </w:tc>
        <w:tc>
          <w:tcPr>
            <w:tcW w:w="1560" w:type="dxa"/>
            <w:noWrap/>
            <w:hideMark/>
          </w:tcPr>
          <w:p w14:paraId="6B65550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297BA88D"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07FDF188"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3427ACBF"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40060</w:t>
            </w:r>
          </w:p>
        </w:tc>
        <w:tc>
          <w:tcPr>
            <w:tcW w:w="1559" w:type="dxa"/>
            <w:noWrap/>
            <w:hideMark/>
          </w:tcPr>
          <w:p w14:paraId="711AFA05"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990</w:t>
            </w:r>
          </w:p>
        </w:tc>
        <w:tc>
          <w:tcPr>
            <w:tcW w:w="1418" w:type="dxa"/>
            <w:noWrap/>
            <w:hideMark/>
          </w:tcPr>
          <w:p w14:paraId="32F67B77"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34EB6291"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ABA</w:t>
            </w:r>
          </w:p>
        </w:tc>
        <w:tc>
          <w:tcPr>
            <w:tcW w:w="992" w:type="dxa"/>
            <w:noWrap/>
            <w:hideMark/>
          </w:tcPr>
          <w:p w14:paraId="45312274"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3FC09D63" w14:textId="77777777" w:rsidTr="00153A9F">
        <w:trPr>
          <w:trHeight w:val="300"/>
        </w:trPr>
        <w:tc>
          <w:tcPr>
            <w:tcW w:w="675" w:type="dxa"/>
            <w:noWrap/>
            <w:hideMark/>
          </w:tcPr>
          <w:p w14:paraId="66FCEE1E"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Qu</w:t>
            </w:r>
          </w:p>
        </w:tc>
        <w:tc>
          <w:tcPr>
            <w:tcW w:w="2835" w:type="dxa"/>
            <w:hideMark/>
          </w:tcPr>
          <w:p w14:paraId="1047D389"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channel fill</w:t>
            </w:r>
          </w:p>
        </w:tc>
        <w:tc>
          <w:tcPr>
            <w:tcW w:w="1560" w:type="dxa"/>
            <w:noWrap/>
            <w:hideMark/>
          </w:tcPr>
          <w:p w14:paraId="2E8AF20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2374E14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55F2FA45"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6577F99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39300</w:t>
            </w:r>
          </w:p>
        </w:tc>
        <w:tc>
          <w:tcPr>
            <w:tcW w:w="1559" w:type="dxa"/>
            <w:noWrap/>
            <w:hideMark/>
          </w:tcPr>
          <w:p w14:paraId="46AFDFFD"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1350</w:t>
            </w:r>
          </w:p>
        </w:tc>
        <w:tc>
          <w:tcPr>
            <w:tcW w:w="1418" w:type="dxa"/>
            <w:noWrap/>
            <w:hideMark/>
          </w:tcPr>
          <w:p w14:paraId="6430D296"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400BB0F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1B91B45A"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r w:rsidR="000A021C" w:rsidRPr="00D60E24" w14:paraId="7A16683A" w14:textId="77777777" w:rsidTr="00153A9F">
        <w:trPr>
          <w:trHeight w:val="300"/>
        </w:trPr>
        <w:tc>
          <w:tcPr>
            <w:tcW w:w="675" w:type="dxa"/>
            <w:noWrap/>
            <w:hideMark/>
          </w:tcPr>
          <w:p w14:paraId="5B62BDBF"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SC</w:t>
            </w:r>
          </w:p>
        </w:tc>
        <w:tc>
          <w:tcPr>
            <w:tcW w:w="2835" w:type="dxa"/>
            <w:hideMark/>
          </w:tcPr>
          <w:p w14:paraId="76163FF8"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channel fill</w:t>
            </w:r>
          </w:p>
        </w:tc>
        <w:tc>
          <w:tcPr>
            <w:tcW w:w="1560" w:type="dxa"/>
            <w:noWrap/>
            <w:hideMark/>
          </w:tcPr>
          <w:p w14:paraId="4EA1096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10</w:t>
            </w:r>
          </w:p>
        </w:tc>
        <w:tc>
          <w:tcPr>
            <w:tcW w:w="1417" w:type="dxa"/>
            <w:noWrap/>
            <w:hideMark/>
          </w:tcPr>
          <w:p w14:paraId="12F27516" w14:textId="77777777" w:rsidR="000A021C" w:rsidRPr="00D60E24" w:rsidRDefault="000A021C" w:rsidP="00153A9F">
            <w:pPr>
              <w:rPr>
                <w:rFonts w:ascii="Times New Roman" w:eastAsia="Times New Roman" w:hAnsi="Times New Roman" w:cs="Times New Roman"/>
                <w:color w:val="000000"/>
              </w:rPr>
            </w:pPr>
          </w:p>
        </w:tc>
        <w:tc>
          <w:tcPr>
            <w:tcW w:w="1418" w:type="dxa"/>
            <w:noWrap/>
            <w:hideMark/>
          </w:tcPr>
          <w:p w14:paraId="7A827719" w14:textId="77777777" w:rsidR="000A021C" w:rsidRPr="00D60E24" w:rsidRDefault="000A021C" w:rsidP="00153A9F">
            <w:pPr>
              <w:rPr>
                <w:rFonts w:ascii="Times New Roman" w:eastAsia="Times New Roman" w:hAnsi="Times New Roman" w:cs="Times New Roman"/>
                <w:color w:val="000000"/>
              </w:rPr>
            </w:pPr>
          </w:p>
        </w:tc>
        <w:tc>
          <w:tcPr>
            <w:tcW w:w="1559" w:type="dxa"/>
            <w:noWrap/>
            <w:hideMark/>
          </w:tcPr>
          <w:p w14:paraId="7A1FFD6E"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29200</w:t>
            </w:r>
          </w:p>
        </w:tc>
        <w:tc>
          <w:tcPr>
            <w:tcW w:w="1559" w:type="dxa"/>
            <w:noWrap/>
            <w:hideMark/>
          </w:tcPr>
          <w:p w14:paraId="384A4ED6" w14:textId="77777777" w:rsidR="000A021C" w:rsidRPr="00D60E24" w:rsidRDefault="000A021C" w:rsidP="00153A9F">
            <w:pPr>
              <w:jc w:val="right"/>
              <w:rPr>
                <w:rFonts w:ascii="Times New Roman" w:eastAsia="Times New Roman" w:hAnsi="Times New Roman" w:cs="Times New Roman"/>
                <w:color w:val="000000"/>
              </w:rPr>
            </w:pPr>
            <w:r w:rsidRPr="00D60E24">
              <w:rPr>
                <w:rFonts w:ascii="Times New Roman" w:eastAsia="Times New Roman" w:hAnsi="Times New Roman" w:cs="Times New Roman"/>
                <w:color w:val="000000"/>
              </w:rPr>
              <w:t>300</w:t>
            </w:r>
          </w:p>
        </w:tc>
        <w:tc>
          <w:tcPr>
            <w:tcW w:w="1418" w:type="dxa"/>
            <w:noWrap/>
            <w:hideMark/>
          </w:tcPr>
          <w:p w14:paraId="15BF348C"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None</w:t>
            </w:r>
          </w:p>
        </w:tc>
        <w:tc>
          <w:tcPr>
            <w:tcW w:w="2126" w:type="dxa"/>
            <w:noWrap/>
            <w:hideMark/>
          </w:tcPr>
          <w:p w14:paraId="634F994D" w14:textId="77777777" w:rsidR="000A021C" w:rsidRPr="00D60E24" w:rsidRDefault="000A021C" w:rsidP="00153A9F">
            <w:pPr>
              <w:ind w:left="34" w:right="-108"/>
              <w:rPr>
                <w:rFonts w:ascii="Times New Roman" w:eastAsia="Times New Roman" w:hAnsi="Times New Roman" w:cs="Times New Roman"/>
                <w:color w:val="000000"/>
              </w:rPr>
            </w:pPr>
            <w:r w:rsidRPr="00D60E24">
              <w:rPr>
                <w:rFonts w:ascii="Times New Roman" w:eastAsia="Times New Roman" w:hAnsi="Times New Roman" w:cs="Times New Roman"/>
                <w:color w:val="000000"/>
              </w:rPr>
              <w:t>Sediments, not stated</w:t>
            </w:r>
          </w:p>
        </w:tc>
        <w:tc>
          <w:tcPr>
            <w:tcW w:w="992" w:type="dxa"/>
            <w:noWrap/>
            <w:hideMark/>
          </w:tcPr>
          <w:p w14:paraId="7FB912E2" w14:textId="77777777" w:rsidR="000A021C" w:rsidRPr="00D60E24" w:rsidRDefault="000A021C" w:rsidP="00153A9F">
            <w:pPr>
              <w:rPr>
                <w:rFonts w:ascii="Times New Roman" w:eastAsia="Times New Roman" w:hAnsi="Times New Roman" w:cs="Times New Roman"/>
                <w:color w:val="000000"/>
              </w:rPr>
            </w:pPr>
            <w:r w:rsidRPr="00D60E24">
              <w:rPr>
                <w:rFonts w:ascii="Times New Roman" w:eastAsia="Times New Roman" w:hAnsi="Times New Roman" w:cs="Times New Roman"/>
                <w:color w:val="000000"/>
              </w:rPr>
              <w:t>Amber</w:t>
            </w:r>
          </w:p>
        </w:tc>
      </w:tr>
    </w:tbl>
    <w:p w14:paraId="48A96A49" w14:textId="77777777" w:rsidR="000A021C" w:rsidRDefault="000A021C" w:rsidP="000A021C">
      <w:pPr>
        <w:spacing w:after="0" w:line="240" w:lineRule="auto"/>
        <w:contextualSpacing/>
        <w:jc w:val="both"/>
        <w:rPr>
          <w:rFonts w:ascii="Times New Roman" w:hAnsi="Times New Roman" w:cs="Times New Roman"/>
          <w:b/>
          <w:sz w:val="24"/>
          <w:szCs w:val="24"/>
        </w:rPr>
      </w:pPr>
    </w:p>
    <w:p w14:paraId="265F5E0B" w14:textId="77777777" w:rsidR="000A021C" w:rsidRDefault="000A021C" w:rsidP="000A021C">
      <w:pPr>
        <w:spacing w:after="0" w:line="240" w:lineRule="auto"/>
        <w:contextualSpacing/>
        <w:jc w:val="both"/>
        <w:rPr>
          <w:rFonts w:ascii="Times New Roman" w:hAnsi="Times New Roman" w:cs="Times New Roman"/>
          <w:b/>
          <w:sz w:val="24"/>
          <w:szCs w:val="24"/>
        </w:rPr>
      </w:pPr>
    </w:p>
    <w:p w14:paraId="33A79893" w14:textId="77777777" w:rsidR="000A021C" w:rsidRDefault="000A021C" w:rsidP="000A021C">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Table S2. Details of radiocarbon dated quantitative temperature estimates from discontinuous sequences in northwest Europe, displayed in Figure 3. Site codes: Bal = Balglass, Be = Beckford, Br = Brandon, Co = Coleshill, Tame Valley, DSJ = Deeping St James, Ea = Earith, GI = Gibbons Pit, Baston, Fl = Fladbury, FA = Four Ashes, Go = Gossau, Gr = Grouw, I = Isleworth, IC = Ismaili Centre, K = Klintholm, Ko = Kobbelgard, KP = Kempton Park, Lyn = Lynford, LGP = La Grande Pile, LK = Lonstrup Klint, No = Nochten, Oe = Oerel, Ox = Oxbow, PH = Pode Hole, Qu = Queensford, Re = Reichwalde, Sa = Sandy, Sch = Scheibe, Se = Sejerø, Sok = Sokli, Sou = Sourlie, Sy = Syston, SC = Sutton Courteney, TC = Tattershall Castle, UW = Upton Warren, WH = Whitemoor Haye (citations in Supplementary Reference List below). </w:t>
      </w:r>
    </w:p>
    <w:p w14:paraId="3F950B4E" w14:textId="77777777" w:rsidR="000A021C" w:rsidRDefault="000A021C" w:rsidP="000A021C">
      <w:pPr>
        <w:spacing w:after="0" w:line="240" w:lineRule="auto"/>
        <w:contextualSpacing/>
        <w:jc w:val="both"/>
        <w:rPr>
          <w:rFonts w:ascii="Times New Roman" w:hAnsi="Times New Roman" w:cs="Times New Roman"/>
          <w:b/>
          <w:sz w:val="24"/>
          <w:szCs w:val="24"/>
        </w:rPr>
      </w:pPr>
    </w:p>
    <w:p w14:paraId="53DF8940" w14:textId="77777777" w:rsidR="000A021C" w:rsidRDefault="000A021C" w:rsidP="000A021C">
      <w:pPr>
        <w:spacing w:after="0" w:line="240" w:lineRule="auto"/>
        <w:contextualSpacing/>
        <w:jc w:val="both"/>
        <w:rPr>
          <w:rFonts w:ascii="Times New Roman" w:hAnsi="Times New Roman" w:cs="Times New Roman"/>
          <w:b/>
          <w:sz w:val="24"/>
          <w:szCs w:val="24"/>
        </w:rPr>
        <w:sectPr w:rsidR="000A021C" w:rsidSect="00596627">
          <w:pgSz w:w="16838" w:h="11906" w:orient="landscape"/>
          <w:pgMar w:top="1134" w:right="1134" w:bottom="1134" w:left="1134" w:header="709" w:footer="709" w:gutter="0"/>
          <w:cols w:space="708"/>
          <w:docGrid w:linePitch="360"/>
        </w:sectPr>
      </w:pPr>
    </w:p>
    <w:p w14:paraId="41A134E4" w14:textId="77777777" w:rsidR="000A021C" w:rsidRPr="003B4A72" w:rsidRDefault="000A021C" w:rsidP="000A021C">
      <w:pPr>
        <w:spacing w:after="0" w:line="240" w:lineRule="auto"/>
        <w:contextualSpacing/>
        <w:jc w:val="both"/>
        <w:rPr>
          <w:rFonts w:ascii="Times New Roman" w:hAnsi="Times New Roman" w:cs="Times New Roman"/>
          <w:b/>
          <w:sz w:val="24"/>
          <w:szCs w:val="24"/>
        </w:rPr>
      </w:pPr>
      <w:r w:rsidRPr="003B4A72">
        <w:rPr>
          <w:rFonts w:ascii="Times New Roman" w:hAnsi="Times New Roman" w:cs="Times New Roman"/>
          <w:b/>
          <w:sz w:val="24"/>
          <w:szCs w:val="24"/>
        </w:rPr>
        <w:t>Supplementary Reference List</w:t>
      </w:r>
      <w:r>
        <w:rPr>
          <w:rFonts w:ascii="Times New Roman" w:hAnsi="Times New Roman" w:cs="Times New Roman"/>
          <w:b/>
          <w:sz w:val="24"/>
          <w:szCs w:val="24"/>
        </w:rPr>
        <w:t xml:space="preserve"> (Figures 1 and 5)</w:t>
      </w:r>
    </w:p>
    <w:p w14:paraId="6076E418"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Aa, A.R. and Sonstegaard, E., 2001. Middle Weichselian interstadial sediments in Sogndalsdalen, western Norway. </w:t>
      </w:r>
      <w:r w:rsidRPr="0072781D">
        <w:rPr>
          <w:rFonts w:ascii="Times New Roman" w:hAnsi="Times New Roman" w:cs="Times New Roman"/>
          <w:i/>
          <w:sz w:val="24"/>
          <w:szCs w:val="24"/>
        </w:rPr>
        <w:t>Norsk Geologisk Tidsskrift</w:t>
      </w:r>
      <w:r w:rsidRPr="00FF19E4">
        <w:rPr>
          <w:rFonts w:ascii="Times New Roman" w:hAnsi="Times New Roman" w:cs="Times New Roman"/>
          <w:sz w:val="24"/>
          <w:szCs w:val="24"/>
        </w:rPr>
        <w:t>,</w:t>
      </w:r>
      <w:r w:rsidRPr="0072781D">
        <w:rPr>
          <w:rFonts w:ascii="Times New Roman" w:hAnsi="Times New Roman" w:cs="Times New Roman"/>
          <w:b/>
          <w:sz w:val="24"/>
          <w:szCs w:val="24"/>
        </w:rPr>
        <w:t>81(1),</w:t>
      </w:r>
      <w:r w:rsidRPr="00FF19E4">
        <w:rPr>
          <w:rFonts w:ascii="Times New Roman" w:hAnsi="Times New Roman" w:cs="Times New Roman"/>
          <w:sz w:val="24"/>
          <w:szCs w:val="24"/>
        </w:rPr>
        <w:t xml:space="preserve"> pp.17-24.</w:t>
      </w:r>
    </w:p>
    <w:p w14:paraId="4C1961AE"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Behre, K.E. and van der Plicht, J., 1992. Towards an absolute chronology for the last glacial period in Europe: radiocarbon dates from Oerel, northern Germany. </w:t>
      </w:r>
      <w:r w:rsidRPr="0072781D">
        <w:rPr>
          <w:rFonts w:ascii="Times New Roman" w:hAnsi="Times New Roman" w:cs="Times New Roman"/>
          <w:i/>
          <w:sz w:val="24"/>
          <w:szCs w:val="24"/>
        </w:rPr>
        <w:t xml:space="preserve">Vegetation History and Archaeobotany, </w:t>
      </w:r>
      <w:r w:rsidRPr="0072781D">
        <w:rPr>
          <w:rFonts w:ascii="Times New Roman" w:hAnsi="Times New Roman" w:cs="Times New Roman"/>
          <w:b/>
          <w:sz w:val="24"/>
          <w:szCs w:val="24"/>
        </w:rPr>
        <w:t>1(2),</w:t>
      </w:r>
      <w:r w:rsidRPr="00FF19E4">
        <w:rPr>
          <w:rFonts w:ascii="Times New Roman" w:hAnsi="Times New Roman" w:cs="Times New Roman"/>
          <w:sz w:val="24"/>
          <w:szCs w:val="24"/>
        </w:rPr>
        <w:t xml:space="preserve"> pp.111-117.</w:t>
      </w:r>
    </w:p>
    <w:p w14:paraId="04C53ECF"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Behre, K.E., Hölzer, A. and Lemdahl, G., 2005. Botanical macro-remains and insects from the Eemian and Weichselian site of Oerel (northwest Germany) and their evidence for the history of climate. </w:t>
      </w:r>
      <w:r w:rsidRPr="0072781D">
        <w:rPr>
          <w:rFonts w:ascii="Times New Roman" w:hAnsi="Times New Roman" w:cs="Times New Roman"/>
          <w:i/>
          <w:sz w:val="24"/>
          <w:szCs w:val="24"/>
        </w:rPr>
        <w:t>Vegetation History and Archaeobotany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14(1),</w:t>
      </w:r>
      <w:r w:rsidRPr="00FF19E4">
        <w:rPr>
          <w:rFonts w:ascii="Times New Roman" w:hAnsi="Times New Roman" w:cs="Times New Roman"/>
          <w:sz w:val="24"/>
          <w:szCs w:val="24"/>
        </w:rPr>
        <w:t xml:space="preserve"> pp.31-53.</w:t>
      </w:r>
    </w:p>
    <w:p w14:paraId="1E07429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Bell, F.G., 1970. Late Pleistocene floras from Earith, Huntingdonshire.</w:t>
      </w:r>
      <w:r>
        <w:rPr>
          <w:rFonts w:ascii="Times New Roman" w:hAnsi="Times New Roman" w:cs="Times New Roman"/>
          <w:sz w:val="24"/>
          <w:szCs w:val="24"/>
        </w:rPr>
        <w:t xml:space="preserve"> </w:t>
      </w:r>
      <w:r w:rsidRPr="0072781D">
        <w:rPr>
          <w:rFonts w:ascii="Times New Roman" w:hAnsi="Times New Roman" w:cs="Times New Roman"/>
          <w:i/>
          <w:sz w:val="24"/>
          <w:szCs w:val="24"/>
        </w:rPr>
        <w:t>Philosophical Transactions of the Royal Society of London B: Biological 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258(826),</w:t>
      </w:r>
      <w:r w:rsidRPr="00FF19E4">
        <w:rPr>
          <w:rFonts w:ascii="Times New Roman" w:hAnsi="Times New Roman" w:cs="Times New Roman"/>
          <w:sz w:val="24"/>
          <w:szCs w:val="24"/>
        </w:rPr>
        <w:t xml:space="preserve"> pp.347-378.</w:t>
      </w:r>
    </w:p>
    <w:p w14:paraId="1791BDC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Bell, F.G., Coope, G.R., Rice, R.J. and Riley, T.H., 1972. Mid-Weichselian fossil-bearing deposits at Syston, Leicestershire. </w:t>
      </w:r>
      <w:r w:rsidRPr="0072781D">
        <w:rPr>
          <w:rFonts w:ascii="Times New Roman" w:hAnsi="Times New Roman" w:cs="Times New Roman"/>
          <w:i/>
          <w:sz w:val="24"/>
          <w:szCs w:val="24"/>
        </w:rPr>
        <w:t>Proceedings of the Geologists' Association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83(2),</w:t>
      </w:r>
      <w:r w:rsidRPr="00FF19E4">
        <w:rPr>
          <w:rFonts w:ascii="Times New Roman" w:hAnsi="Times New Roman" w:cs="Times New Roman"/>
          <w:sz w:val="24"/>
          <w:szCs w:val="24"/>
        </w:rPr>
        <w:t xml:space="preserve"> pp.197-211.</w:t>
      </w:r>
    </w:p>
    <w:p w14:paraId="4D2AFE0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Bennike, O., Houmark-Nielsen, M., Böcher, J. and Heiberg, E.O., 1994. A multi-disciplinary macrofossil study of Middle Weichselian sediments at Kobbelgård, Møn, Denmark.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111(1-2),</w:t>
      </w:r>
      <w:r w:rsidRPr="00FF19E4">
        <w:rPr>
          <w:rFonts w:ascii="Times New Roman" w:hAnsi="Times New Roman" w:cs="Times New Roman"/>
          <w:sz w:val="24"/>
          <w:szCs w:val="24"/>
        </w:rPr>
        <w:t xml:space="preserve"> pp.1-15.</w:t>
      </w:r>
    </w:p>
    <w:p w14:paraId="055FE787"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 xml:space="preserve">Bennike, O., Houmark‐Nielsen, M. and Wiberg‐Larsen, P., 2007. A Middle Weichselian interstadial lake deposit on Sejerø, Denmark: macrofossil studies and dating. </w:t>
      </w:r>
      <w:r w:rsidRPr="0072781D">
        <w:rPr>
          <w:rFonts w:ascii="Times New Roman" w:hAnsi="Times New Roman" w:cs="Times New Roman" w:hint="eastAsia"/>
          <w:i/>
          <w:sz w:val="24"/>
          <w:szCs w:val="24"/>
        </w:rPr>
        <w:t>Journal of Quaternary Science,</w:t>
      </w:r>
      <w:r w:rsidRPr="00FF19E4">
        <w:rPr>
          <w:rFonts w:ascii="Times New Roman" w:hAnsi="Times New Roman" w:cs="Times New Roman" w:hint="eastAsia"/>
          <w:sz w:val="24"/>
          <w:szCs w:val="24"/>
        </w:rPr>
        <w:t xml:space="preserve"> </w:t>
      </w:r>
      <w:r w:rsidRPr="0072781D">
        <w:rPr>
          <w:rFonts w:ascii="Times New Roman" w:hAnsi="Times New Roman" w:cs="Times New Roman" w:hint="eastAsia"/>
          <w:b/>
          <w:sz w:val="24"/>
          <w:szCs w:val="24"/>
        </w:rPr>
        <w:t>22(6),</w:t>
      </w:r>
      <w:r w:rsidRPr="00FF19E4">
        <w:rPr>
          <w:rFonts w:ascii="Times New Roman" w:hAnsi="Times New Roman" w:cs="Times New Roman" w:hint="eastAsia"/>
          <w:sz w:val="24"/>
          <w:szCs w:val="24"/>
        </w:rPr>
        <w:t xml:space="preserve"> pp.647-651.</w:t>
      </w:r>
    </w:p>
    <w:p w14:paraId="4B41D420"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Boreham, S., 2002. </w:t>
      </w:r>
      <w:r w:rsidRPr="0072781D">
        <w:rPr>
          <w:rFonts w:ascii="Times New Roman" w:hAnsi="Times New Roman" w:cs="Times New Roman"/>
          <w:i/>
          <w:sz w:val="24"/>
          <w:szCs w:val="24"/>
        </w:rPr>
        <w:t>The Pleistocene stratigraphy and palaeoenvironments of the Cambridge District</w:t>
      </w:r>
      <w:r w:rsidRPr="00FF19E4">
        <w:rPr>
          <w:rFonts w:ascii="Times New Roman" w:hAnsi="Times New Roman" w:cs="Times New Roman"/>
          <w:sz w:val="24"/>
          <w:szCs w:val="24"/>
        </w:rPr>
        <w:t>. Thesis, Open University.</w:t>
      </w:r>
    </w:p>
    <w:p w14:paraId="37739E4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Bos, J.A.</w:t>
      </w:r>
      <w:r>
        <w:rPr>
          <w:rFonts w:ascii="Times New Roman" w:hAnsi="Times New Roman" w:cs="Times New Roman"/>
          <w:sz w:val="24"/>
          <w:szCs w:val="24"/>
        </w:rPr>
        <w:t>A.</w:t>
      </w:r>
      <w:r w:rsidRPr="00FF19E4">
        <w:rPr>
          <w:rFonts w:ascii="Times New Roman" w:hAnsi="Times New Roman" w:cs="Times New Roman"/>
          <w:sz w:val="24"/>
          <w:szCs w:val="24"/>
        </w:rPr>
        <w:t xml:space="preserve">, Bohncke, S.J., Kasse, C. and Vandenberghe, J., 2001. Vegetation and climate during the Weichselian Early Glacial and Pleniglacial in the Niederlausitz, eastern Germany—macrofossil and pollen evidence.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16(3),</w:t>
      </w:r>
      <w:r w:rsidRPr="00FF19E4">
        <w:rPr>
          <w:rFonts w:ascii="Times New Roman" w:hAnsi="Times New Roman" w:cs="Times New Roman"/>
          <w:sz w:val="24"/>
          <w:szCs w:val="24"/>
        </w:rPr>
        <w:t xml:space="preserve"> pp.269-289.</w:t>
      </w:r>
    </w:p>
    <w:p w14:paraId="698CBF2B"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Bos, J.A., Dickson, J.H., Coope, G.R. and Jardine, W.G., 2004. Flora, fauna and climate of Scotland during the Weichselian Middle Pleniglacial–palynological, macrofossil and coleopteran investigations.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204(1),</w:t>
      </w:r>
      <w:r w:rsidRPr="00FF19E4">
        <w:rPr>
          <w:rFonts w:ascii="Times New Roman" w:hAnsi="Times New Roman" w:cs="Times New Roman"/>
          <w:sz w:val="24"/>
          <w:szCs w:val="24"/>
        </w:rPr>
        <w:t xml:space="preserve"> pp.65-100.</w:t>
      </w:r>
    </w:p>
    <w:p w14:paraId="578ED499"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Bos, J.A., Helmens, K.F., Bohncke, S.J., Seppä, H. and BIRKS, H., 2009. Flora, vegetation and climate at Sokli, northeastern Fennoscandia, during the Weichselian Middle Pleniglacial. </w:t>
      </w:r>
      <w:r w:rsidRPr="0072781D">
        <w:rPr>
          <w:rFonts w:ascii="Times New Roman" w:hAnsi="Times New Roman" w:cs="Times New Roman"/>
          <w:i/>
          <w:sz w:val="24"/>
          <w:szCs w:val="24"/>
        </w:rPr>
        <w:t>Boreas,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38(2),</w:t>
      </w:r>
      <w:r w:rsidRPr="00FF19E4">
        <w:rPr>
          <w:rFonts w:ascii="Times New Roman" w:hAnsi="Times New Roman" w:cs="Times New Roman"/>
          <w:sz w:val="24"/>
          <w:szCs w:val="24"/>
        </w:rPr>
        <w:t xml:space="preserve"> pp.335-348.</w:t>
      </w:r>
    </w:p>
    <w:p w14:paraId="1D7ED4B7"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Boismier, W.A., Schreve, D.C., White, M.J., Robertson, D.A., Stuart, A.J., Etienne, S., Andrews, J., Coope, G.R., Field, M.H., Green, F.M.L. and Keen, D.H., 2003. A Middle Palaeolithic site at Lynford Quarry, Mundford, Norfolk: interim statement. In </w:t>
      </w:r>
      <w:r w:rsidRPr="0072781D">
        <w:rPr>
          <w:rFonts w:ascii="Times New Roman" w:hAnsi="Times New Roman" w:cs="Times New Roman"/>
          <w:i/>
          <w:sz w:val="24"/>
          <w:szCs w:val="24"/>
        </w:rPr>
        <w:t>Proceedings of the Prehistoric Society</w:t>
      </w:r>
      <w:r w:rsidRPr="00FF19E4">
        <w:rPr>
          <w:rFonts w:ascii="Times New Roman" w:hAnsi="Times New Roman" w:cs="Times New Roman"/>
          <w:sz w:val="24"/>
          <w:szCs w:val="24"/>
        </w:rPr>
        <w:t xml:space="preserve"> (Vol. </w:t>
      </w:r>
      <w:r w:rsidRPr="0072781D">
        <w:rPr>
          <w:rFonts w:ascii="Times New Roman" w:hAnsi="Times New Roman" w:cs="Times New Roman"/>
          <w:b/>
          <w:sz w:val="24"/>
          <w:szCs w:val="24"/>
        </w:rPr>
        <w:t>69</w:t>
      </w:r>
      <w:r w:rsidRPr="00FF19E4">
        <w:rPr>
          <w:rFonts w:ascii="Times New Roman" w:hAnsi="Times New Roman" w:cs="Times New Roman"/>
          <w:sz w:val="24"/>
          <w:szCs w:val="24"/>
        </w:rPr>
        <w:t>, pp. 315-324). Cambridge University Press.</w:t>
      </w:r>
    </w:p>
    <w:p w14:paraId="25B32FDF"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and Bateman, M.D., 2009. Luminescence dating indicates radiocarbon age underestimation in late Pleistocene fluvial deposits from eastern England.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24(8),</w:t>
      </w:r>
      <w:r w:rsidRPr="00FF19E4">
        <w:rPr>
          <w:rFonts w:ascii="Times New Roman" w:hAnsi="Times New Roman" w:cs="Times New Roman"/>
          <w:sz w:val="24"/>
          <w:szCs w:val="24"/>
        </w:rPr>
        <w:t xml:space="preserve"> pp.916-927.</w:t>
      </w:r>
    </w:p>
    <w:p w14:paraId="66404B1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Coope, G.R., Preece, R.C., Keen, D.H., Boreham, S., Griffiths, H.I., Seddon, M.B. and Gibbard, P.L., 2004. Fluvial system response to Late Devensian (Weichselian) aridity, Baston, Lincolnshire, England.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19(5),</w:t>
      </w:r>
      <w:r w:rsidRPr="00FF19E4">
        <w:rPr>
          <w:rFonts w:ascii="Times New Roman" w:hAnsi="Times New Roman" w:cs="Times New Roman"/>
          <w:sz w:val="24"/>
          <w:szCs w:val="24"/>
        </w:rPr>
        <w:t xml:space="preserve"> pp.479-495. </w:t>
      </w:r>
    </w:p>
    <w:p w14:paraId="4B8E6DDA"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Coope, G.R., Preece, R.C. and Gibbard, P.L., 2004. Evidence for early Devensian (Weichselian) fluvial sedimentation: geochronological and palaeoenvironmental data from the upper pleistocene deposits at deeping St James, Lincolnshire, England [Mise en évidence d'une sédimentation fluviatile du Devensien (Wechselien) ancien: données géochronologiques et paléoenvironnementales des dépôts du Pléistocène supérieur de deeping St James, Lincolnshire, Angleterre.]. </w:t>
      </w:r>
      <w:r w:rsidRPr="0072781D">
        <w:rPr>
          <w:rFonts w:ascii="Times New Roman" w:hAnsi="Times New Roman" w:cs="Times New Roman"/>
          <w:i/>
          <w:sz w:val="24"/>
          <w:szCs w:val="24"/>
        </w:rPr>
        <w:t>Quaternaire,</w:t>
      </w:r>
      <w:r w:rsidRPr="0072781D">
        <w:rPr>
          <w:rFonts w:ascii="Times New Roman" w:hAnsi="Times New Roman" w:cs="Times New Roman"/>
          <w:b/>
          <w:sz w:val="24"/>
          <w:szCs w:val="24"/>
        </w:rPr>
        <w:t>15(1),</w:t>
      </w:r>
      <w:r w:rsidRPr="00FF19E4">
        <w:rPr>
          <w:rFonts w:ascii="Times New Roman" w:hAnsi="Times New Roman" w:cs="Times New Roman"/>
          <w:sz w:val="24"/>
          <w:szCs w:val="24"/>
        </w:rPr>
        <w:t xml:space="preserve"> pp.5-15.</w:t>
      </w:r>
    </w:p>
    <w:p w14:paraId="321927A0"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Briant, R.M., Bateman, M.D., Russell Coope, G. and Gibbard, P.L., 2005. Climatic control on Quaternary fluvial sedimentology of a Fenland Basin river, England. </w:t>
      </w:r>
      <w:r w:rsidRPr="0072781D">
        <w:rPr>
          <w:rFonts w:ascii="Times New Roman" w:hAnsi="Times New Roman" w:cs="Times New Roman"/>
          <w:i/>
          <w:sz w:val="24"/>
          <w:szCs w:val="24"/>
        </w:rPr>
        <w:t>Sedimentology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52</w:t>
      </w:r>
      <w:r w:rsidRPr="00FF19E4">
        <w:rPr>
          <w:rFonts w:ascii="Times New Roman" w:hAnsi="Times New Roman" w:cs="Times New Roman"/>
          <w:sz w:val="24"/>
          <w:szCs w:val="24"/>
        </w:rPr>
        <w:t>(6), pp.1397-1423.</w:t>
      </w:r>
    </w:p>
    <w:p w14:paraId="0A120064"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Briggs, D.J., Coope, G.R. and Gilbertson, D.D., 1975. Late Pleistocene terrace deposits at Beckford, Worcestershire, England. </w:t>
      </w:r>
      <w:r w:rsidRPr="0072781D">
        <w:rPr>
          <w:rFonts w:ascii="Times New Roman" w:hAnsi="Times New Roman" w:cs="Times New Roman"/>
          <w:i/>
          <w:sz w:val="24"/>
          <w:szCs w:val="24"/>
        </w:rPr>
        <w:t>Geological Journal</w:t>
      </w:r>
      <w:r w:rsidRPr="00FF19E4">
        <w:rPr>
          <w:rFonts w:ascii="Times New Roman" w:hAnsi="Times New Roman" w:cs="Times New Roman"/>
          <w:sz w:val="24"/>
          <w:szCs w:val="24"/>
        </w:rPr>
        <w:t>,</w:t>
      </w:r>
      <w:r w:rsidRPr="0072781D">
        <w:rPr>
          <w:rFonts w:ascii="Times New Roman" w:hAnsi="Times New Roman" w:cs="Times New Roman"/>
          <w:b/>
          <w:sz w:val="24"/>
          <w:szCs w:val="24"/>
        </w:rPr>
        <w:t>10</w:t>
      </w:r>
      <w:r w:rsidRPr="00FF19E4">
        <w:rPr>
          <w:rFonts w:ascii="Times New Roman" w:hAnsi="Times New Roman" w:cs="Times New Roman"/>
          <w:sz w:val="24"/>
          <w:szCs w:val="24"/>
        </w:rPr>
        <w:t>(1), pp.1-16.</w:t>
      </w:r>
    </w:p>
    <w:p w14:paraId="6FA5B8F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Briggs, D.J., Coope, G.R. and Gilbertson, D.D., 1985. </w:t>
      </w:r>
      <w:r w:rsidRPr="0072781D">
        <w:rPr>
          <w:rFonts w:ascii="Times New Roman" w:hAnsi="Times New Roman" w:cs="Times New Roman"/>
          <w:i/>
          <w:sz w:val="24"/>
          <w:szCs w:val="24"/>
        </w:rPr>
        <w:t>The chronology and environmental framework of early man in the Upper Thames Valley: a new model</w:t>
      </w:r>
      <w:r w:rsidRPr="00FF19E4">
        <w:rPr>
          <w:rFonts w:ascii="Times New Roman" w:hAnsi="Times New Roman" w:cs="Times New Roman"/>
          <w:sz w:val="24"/>
          <w:szCs w:val="24"/>
        </w:rPr>
        <w:t xml:space="preserve"> (Vol. </w:t>
      </w:r>
      <w:r w:rsidRPr="0072781D">
        <w:rPr>
          <w:rFonts w:ascii="Times New Roman" w:hAnsi="Times New Roman" w:cs="Times New Roman"/>
          <w:b/>
          <w:sz w:val="24"/>
          <w:szCs w:val="24"/>
        </w:rPr>
        <w:t>137</w:t>
      </w:r>
      <w:r w:rsidRPr="00FF19E4">
        <w:rPr>
          <w:rFonts w:ascii="Times New Roman" w:hAnsi="Times New Roman" w:cs="Times New Roman"/>
          <w:sz w:val="24"/>
          <w:szCs w:val="24"/>
        </w:rPr>
        <w:t>). British Archaeological Reports Limited.</w:t>
      </w:r>
    </w:p>
    <w:p w14:paraId="43B4F3BB"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Brown, E.J., Rose, J., Coope, R.G. and Lowe, J.J., 2007. An MIS 3 age organic deposit from Balglass Burn, central Scotland: palaeoenvironmental significance and implications for the timing of the onset of the LGM ice sheet in the vicinity of the British Isles. </w:t>
      </w:r>
      <w:r w:rsidRPr="0072781D">
        <w:rPr>
          <w:rFonts w:ascii="Times New Roman" w:hAnsi="Times New Roman" w:cs="Times New Roman"/>
          <w:i/>
          <w:sz w:val="24"/>
          <w:szCs w:val="24"/>
        </w:rPr>
        <w:t xml:space="preserve">Journal of Quaternary Science, </w:t>
      </w:r>
      <w:r w:rsidRPr="0072781D">
        <w:rPr>
          <w:rFonts w:ascii="Times New Roman" w:hAnsi="Times New Roman" w:cs="Times New Roman"/>
          <w:b/>
          <w:sz w:val="24"/>
          <w:szCs w:val="24"/>
        </w:rPr>
        <w:t>22</w:t>
      </w:r>
      <w:r w:rsidRPr="00FF19E4">
        <w:rPr>
          <w:rFonts w:ascii="Times New Roman" w:hAnsi="Times New Roman" w:cs="Times New Roman"/>
          <w:sz w:val="24"/>
          <w:szCs w:val="24"/>
        </w:rPr>
        <w:t>(3), pp.295-308.</w:t>
      </w:r>
    </w:p>
    <w:p w14:paraId="0FF72248"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C</w:t>
      </w:r>
      <w:r>
        <w:rPr>
          <w:rFonts w:ascii="Times New Roman" w:hAnsi="Times New Roman" w:cs="Times New Roman"/>
          <w:sz w:val="24"/>
          <w:szCs w:val="24"/>
        </w:rPr>
        <w:t>oope</w:t>
      </w:r>
      <w:r w:rsidRPr="00FF19E4">
        <w:rPr>
          <w:rFonts w:ascii="Times New Roman" w:hAnsi="Times New Roman" w:cs="Times New Roman"/>
          <w:sz w:val="24"/>
          <w:szCs w:val="24"/>
        </w:rPr>
        <w:t xml:space="preserve">, G.R., 1962. A Pleistocene coleopterous fauna with arctic affinities from Fladbury, Worcestershire. </w:t>
      </w:r>
      <w:r w:rsidRPr="0072781D">
        <w:rPr>
          <w:rFonts w:ascii="Times New Roman" w:hAnsi="Times New Roman" w:cs="Times New Roman"/>
          <w:i/>
          <w:sz w:val="24"/>
          <w:szCs w:val="24"/>
        </w:rPr>
        <w:t>Quarterly Journal of the Geological Society</w:t>
      </w:r>
      <w:r w:rsidRPr="00FF19E4">
        <w:rPr>
          <w:rFonts w:ascii="Times New Roman" w:hAnsi="Times New Roman" w:cs="Times New Roman"/>
          <w:sz w:val="24"/>
          <w:szCs w:val="24"/>
        </w:rPr>
        <w:t>,</w:t>
      </w:r>
      <w:r w:rsidRPr="0072781D">
        <w:rPr>
          <w:rFonts w:ascii="Times New Roman" w:hAnsi="Times New Roman" w:cs="Times New Roman"/>
          <w:b/>
          <w:sz w:val="24"/>
          <w:szCs w:val="24"/>
        </w:rPr>
        <w:t>118</w:t>
      </w:r>
      <w:r w:rsidRPr="00FF19E4">
        <w:rPr>
          <w:rFonts w:ascii="Times New Roman" w:hAnsi="Times New Roman" w:cs="Times New Roman"/>
          <w:sz w:val="24"/>
          <w:szCs w:val="24"/>
        </w:rPr>
        <w:t>(1-4), pp.103-123.</w:t>
      </w:r>
    </w:p>
    <w:p w14:paraId="16EAD35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1968. An insect fauna from Mid-Weichselian deposits at Brandon, Warwickshire. </w:t>
      </w:r>
      <w:r w:rsidRPr="0072781D">
        <w:rPr>
          <w:rFonts w:ascii="Times New Roman" w:hAnsi="Times New Roman" w:cs="Times New Roman"/>
          <w:i/>
          <w:sz w:val="24"/>
          <w:szCs w:val="24"/>
        </w:rPr>
        <w:t>Philosophical Transactions of the Royal Society of London B: Biological 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254</w:t>
      </w:r>
      <w:r w:rsidRPr="00FF19E4">
        <w:rPr>
          <w:rFonts w:ascii="Times New Roman" w:hAnsi="Times New Roman" w:cs="Times New Roman"/>
          <w:sz w:val="24"/>
          <w:szCs w:val="24"/>
        </w:rPr>
        <w:t>(796), pp.425-456.</w:t>
      </w:r>
    </w:p>
    <w:p w14:paraId="49BB5AE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2000. Middle Devensian (Weichselian) coleopteran assemblages from Earith, Cambridgeshire (UK) and their bearing on the interpretation of ‘Full glacial’floras and faunas.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15</w:t>
      </w:r>
      <w:r w:rsidRPr="00FF19E4">
        <w:rPr>
          <w:rFonts w:ascii="Times New Roman" w:hAnsi="Times New Roman" w:cs="Times New Roman"/>
          <w:sz w:val="24"/>
          <w:szCs w:val="24"/>
        </w:rPr>
        <w:t>(8), pp.779-788.</w:t>
      </w:r>
    </w:p>
    <w:p w14:paraId="339AE14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and Angus, R.B., 1975. An ecological study of a temperate interlude in the middle of the last glaciation, based on fossil Coleoptera from Isleworth, Middlesex. </w:t>
      </w:r>
      <w:r w:rsidRPr="0072781D">
        <w:rPr>
          <w:rFonts w:ascii="Times New Roman" w:hAnsi="Times New Roman" w:cs="Times New Roman"/>
          <w:i/>
          <w:sz w:val="24"/>
          <w:szCs w:val="24"/>
        </w:rPr>
        <w:t>The Journal of Animal Ecology</w:t>
      </w:r>
      <w:r w:rsidRPr="00FF19E4">
        <w:rPr>
          <w:rFonts w:ascii="Times New Roman" w:hAnsi="Times New Roman" w:cs="Times New Roman"/>
          <w:sz w:val="24"/>
          <w:szCs w:val="24"/>
        </w:rPr>
        <w:t>, pp.365-391.</w:t>
      </w:r>
    </w:p>
    <w:p w14:paraId="57C2263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and Sands, C.H.S., 1966. Insect faunas of the last glaciation from the Tame Valley, Warwickshire. </w:t>
      </w:r>
      <w:r w:rsidRPr="0072781D">
        <w:rPr>
          <w:rFonts w:ascii="Times New Roman" w:hAnsi="Times New Roman" w:cs="Times New Roman"/>
          <w:i/>
          <w:sz w:val="24"/>
          <w:szCs w:val="24"/>
        </w:rPr>
        <w:t>Proceedings of the Royal Society of London B: Biological 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165</w:t>
      </w:r>
      <w:r w:rsidRPr="00FF19E4">
        <w:rPr>
          <w:rFonts w:ascii="Times New Roman" w:hAnsi="Times New Roman" w:cs="Times New Roman"/>
          <w:sz w:val="24"/>
          <w:szCs w:val="24"/>
        </w:rPr>
        <w:t>(1000), pp.389-412.</w:t>
      </w:r>
    </w:p>
    <w:p w14:paraId="4E4093E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Coope, G.R., Shotton, F.W., Strachan, I. and Dance, S.P., 1961. A late Pleistocene fauna and flora from Upton Warren, Worcestershire.</w:t>
      </w:r>
      <w:r>
        <w:rPr>
          <w:rFonts w:ascii="Times New Roman" w:hAnsi="Times New Roman" w:cs="Times New Roman"/>
          <w:sz w:val="24"/>
          <w:szCs w:val="24"/>
        </w:rPr>
        <w:t xml:space="preserve"> </w:t>
      </w:r>
      <w:r w:rsidRPr="0072781D">
        <w:rPr>
          <w:rFonts w:ascii="Times New Roman" w:hAnsi="Times New Roman" w:cs="Times New Roman"/>
          <w:i/>
          <w:sz w:val="24"/>
          <w:szCs w:val="24"/>
        </w:rPr>
        <w:t xml:space="preserve">Philosophical Transactions of the Royal Society of London B: Biological Sciences, </w:t>
      </w:r>
      <w:r w:rsidRPr="0072781D">
        <w:rPr>
          <w:rFonts w:ascii="Times New Roman" w:hAnsi="Times New Roman" w:cs="Times New Roman"/>
          <w:b/>
          <w:sz w:val="24"/>
          <w:szCs w:val="24"/>
        </w:rPr>
        <w:t>244</w:t>
      </w:r>
      <w:r w:rsidRPr="00FF19E4">
        <w:rPr>
          <w:rFonts w:ascii="Times New Roman" w:hAnsi="Times New Roman" w:cs="Times New Roman"/>
          <w:sz w:val="24"/>
          <w:szCs w:val="24"/>
        </w:rPr>
        <w:t>(714), pp.379-421.</w:t>
      </w:r>
    </w:p>
    <w:p w14:paraId="1E77A85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Coope, G.R., Gibbard, P.L., Hall, A.R., Preece, R.C., Robinson, J.E. and Sutcliffe, A.J., 1997. Climatic and environmental reconstructions based on fossil assemblages from Middle Devensian (Weichselian) deposits of the river Thames at South Kensington, Central London, UK.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16</w:t>
      </w:r>
      <w:r w:rsidRPr="00FF19E4">
        <w:rPr>
          <w:rFonts w:ascii="Times New Roman" w:hAnsi="Times New Roman" w:cs="Times New Roman"/>
          <w:sz w:val="24"/>
          <w:szCs w:val="24"/>
        </w:rPr>
        <w:t>(10), pp.1163-1195.</w:t>
      </w:r>
    </w:p>
    <w:p w14:paraId="6F80EE4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Engels, S., Bohncke, S.J.P., Bos, J.A.A., Heiri, O., Vandenberghe, J. and Wallinga, J., 2008. Environmental inferences and chironomid-based temperature reconstructions from fragmentary records of the Weichselian Early Glacial and Pleniglacial periods in the Niederlausitz area (eastern Germany).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260</w:t>
      </w:r>
      <w:r w:rsidRPr="00FF19E4">
        <w:rPr>
          <w:rFonts w:ascii="Times New Roman" w:hAnsi="Times New Roman" w:cs="Times New Roman"/>
          <w:sz w:val="24"/>
          <w:szCs w:val="24"/>
        </w:rPr>
        <w:t>(3), pp.405-416.</w:t>
      </w:r>
    </w:p>
    <w:p w14:paraId="40415B14"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Gao, C., Coope, G.R., Keen, D.H. and Pettit, M.E., 1998. Middle Devensian deposits of the Ivel Valley at Sandy, Bedfordshire, England. </w:t>
      </w:r>
      <w:r w:rsidRPr="0072781D">
        <w:rPr>
          <w:rFonts w:ascii="Times New Roman" w:hAnsi="Times New Roman" w:cs="Times New Roman"/>
          <w:i/>
          <w:sz w:val="24"/>
          <w:szCs w:val="24"/>
        </w:rPr>
        <w:t>Proceedings of the Geologists' Association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109</w:t>
      </w:r>
      <w:r w:rsidRPr="00FF19E4">
        <w:rPr>
          <w:rFonts w:ascii="Times New Roman" w:hAnsi="Times New Roman" w:cs="Times New Roman"/>
          <w:sz w:val="24"/>
          <w:szCs w:val="24"/>
        </w:rPr>
        <w:t>(2), pp.127-137.</w:t>
      </w:r>
    </w:p>
    <w:p w14:paraId="264FE6E8"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Gaunt, G.D., Coope, G.R. and Franks, J.W., 1970, October. Quaternary deposits at Oxbow opencast coal site in the Aire Valley, Yorkshire. In</w:t>
      </w:r>
      <w:r>
        <w:rPr>
          <w:rFonts w:ascii="Times New Roman" w:hAnsi="Times New Roman" w:cs="Times New Roman"/>
          <w:sz w:val="24"/>
          <w:szCs w:val="24"/>
        </w:rPr>
        <w:t xml:space="preserve"> </w:t>
      </w:r>
      <w:r w:rsidRPr="0072781D">
        <w:rPr>
          <w:rFonts w:ascii="Times New Roman" w:hAnsi="Times New Roman" w:cs="Times New Roman"/>
          <w:i/>
          <w:sz w:val="24"/>
          <w:szCs w:val="24"/>
        </w:rPr>
        <w:t>Proceedings of the Yorkshire Geological and Polytechnic Society</w:t>
      </w:r>
      <w:r w:rsidRPr="00FF19E4">
        <w:rPr>
          <w:rFonts w:ascii="Times New Roman" w:hAnsi="Times New Roman" w:cs="Times New Roman"/>
          <w:sz w:val="24"/>
          <w:szCs w:val="24"/>
        </w:rPr>
        <w:t xml:space="preserve"> (Vol. </w:t>
      </w:r>
      <w:r w:rsidRPr="0072781D">
        <w:rPr>
          <w:rFonts w:ascii="Times New Roman" w:hAnsi="Times New Roman" w:cs="Times New Roman"/>
          <w:b/>
          <w:sz w:val="24"/>
          <w:szCs w:val="24"/>
        </w:rPr>
        <w:t>38</w:t>
      </w:r>
      <w:r w:rsidRPr="00FF19E4">
        <w:rPr>
          <w:rFonts w:ascii="Times New Roman" w:hAnsi="Times New Roman" w:cs="Times New Roman"/>
          <w:sz w:val="24"/>
          <w:szCs w:val="24"/>
        </w:rPr>
        <w:t>, No. 2, pp. 175-200).</w:t>
      </w:r>
    </w:p>
    <w:p w14:paraId="625A278C"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Gibbard, P.L., Coope, G.R., Hall, A.R., Preece, R.C. and Robinson, J.E., 1982. Middle Devensian deposits beneath the ‘Upper Floodplain ‘terrace of the River Thames at Kempton Park, Sunbury, England. </w:t>
      </w:r>
      <w:r w:rsidRPr="0072781D">
        <w:rPr>
          <w:rFonts w:ascii="Times New Roman" w:hAnsi="Times New Roman" w:cs="Times New Roman"/>
          <w:i/>
          <w:sz w:val="24"/>
          <w:szCs w:val="24"/>
        </w:rPr>
        <w:t xml:space="preserve">Proceedings of the Geologists' Association, </w:t>
      </w:r>
      <w:r w:rsidRPr="0072781D">
        <w:rPr>
          <w:rFonts w:ascii="Times New Roman" w:hAnsi="Times New Roman" w:cs="Times New Roman"/>
          <w:b/>
          <w:sz w:val="24"/>
          <w:szCs w:val="24"/>
        </w:rPr>
        <w:t>93</w:t>
      </w:r>
      <w:r w:rsidRPr="00FF19E4">
        <w:rPr>
          <w:rFonts w:ascii="Times New Roman" w:hAnsi="Times New Roman" w:cs="Times New Roman"/>
          <w:sz w:val="24"/>
          <w:szCs w:val="24"/>
        </w:rPr>
        <w:t xml:space="preserve">(3), pp.275-289. </w:t>
      </w:r>
    </w:p>
    <w:p w14:paraId="37AC1AD3" w14:textId="77777777" w:rsidR="000A021C" w:rsidRPr="0072781D" w:rsidRDefault="000A021C" w:rsidP="000A021C">
      <w:pPr>
        <w:spacing w:after="0" w:line="240" w:lineRule="auto"/>
        <w:ind w:left="284" w:hanging="284"/>
        <w:contextualSpacing/>
        <w:jc w:val="both"/>
        <w:rPr>
          <w:rFonts w:ascii="Times New Roman" w:hAnsi="Times New Roman" w:cs="Times New Roman"/>
          <w:i/>
          <w:sz w:val="24"/>
          <w:szCs w:val="24"/>
          <w:u w:val="single"/>
        </w:rPr>
      </w:pPr>
      <w:r w:rsidRPr="00FF19E4">
        <w:rPr>
          <w:rFonts w:ascii="Times New Roman" w:hAnsi="Times New Roman" w:cs="Times New Roman"/>
          <w:sz w:val="24"/>
          <w:szCs w:val="24"/>
        </w:rPr>
        <w:t>Girling, M.A., 1974. Evidence from Lincolnshire of the age and intensity of the mid-Devensian temperate episode.</w:t>
      </w:r>
      <w:r>
        <w:rPr>
          <w:rFonts w:ascii="Times New Roman" w:hAnsi="Times New Roman" w:cs="Times New Roman"/>
          <w:i/>
          <w:sz w:val="24"/>
          <w:szCs w:val="24"/>
        </w:rPr>
        <w:t>Nature</w:t>
      </w:r>
    </w:p>
    <w:p w14:paraId="608DD8E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Helmens, K.F., 2014. The Last Interglacial–Glacial cycle (MIS 5–2) re-examined based on long proxy records from central and northern Europe.</w:t>
      </w:r>
      <w:r>
        <w:rPr>
          <w:rFonts w:ascii="Times New Roman" w:hAnsi="Times New Roman" w:cs="Times New Roman"/>
          <w:sz w:val="24"/>
          <w:szCs w:val="24"/>
        </w:rPr>
        <w:t xml:space="preserve">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86</w:t>
      </w:r>
      <w:r w:rsidRPr="00FF19E4">
        <w:rPr>
          <w:rFonts w:ascii="Times New Roman" w:hAnsi="Times New Roman" w:cs="Times New Roman"/>
          <w:sz w:val="24"/>
          <w:szCs w:val="24"/>
        </w:rPr>
        <w:t>, pp.115-143.</w:t>
      </w:r>
    </w:p>
    <w:p w14:paraId="3CC633D6"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Helmens, K.F., Räsänen, M.E., Johansson, P.W., Jungner, H. and Korjonen, K., 2000. The last interglacial-glacial cycle in NE Fennoscandia: a nearly continuous record from Sokli (Finnish Lapland).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19</w:t>
      </w:r>
      <w:r w:rsidRPr="00FF19E4">
        <w:rPr>
          <w:rFonts w:ascii="Times New Roman" w:hAnsi="Times New Roman" w:cs="Times New Roman"/>
          <w:sz w:val="24"/>
          <w:szCs w:val="24"/>
        </w:rPr>
        <w:t xml:space="preserve">(16), pp.1605-1623. </w:t>
      </w:r>
    </w:p>
    <w:p w14:paraId="1ABF7B80"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Helmens, K.F., Bos, J.A.A., Engels, S., Van Meerbeeck, C.J., Bohncke, S.J.P., Renssen, H., Heiri, O., Brooks, S.J., Seppä, H., Birks, H.J.B. and Wohlfarth, B., 2007. Present-day temperatures in northern Scandinavia during the last glaciation. </w:t>
      </w:r>
      <w:r w:rsidRPr="0072781D">
        <w:rPr>
          <w:rFonts w:ascii="Times New Roman" w:hAnsi="Times New Roman" w:cs="Times New Roman"/>
          <w:i/>
          <w:sz w:val="24"/>
          <w:szCs w:val="24"/>
        </w:rPr>
        <w:t>Geology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35</w:t>
      </w:r>
      <w:r w:rsidRPr="00FF19E4">
        <w:rPr>
          <w:rFonts w:ascii="Times New Roman" w:hAnsi="Times New Roman" w:cs="Times New Roman"/>
          <w:sz w:val="24"/>
          <w:szCs w:val="24"/>
        </w:rPr>
        <w:t xml:space="preserve">(11), pp.987-990. </w:t>
      </w:r>
    </w:p>
    <w:p w14:paraId="3EF1A069"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Hiller, A., Junge, F.W., Geyh, M.A., Krbetschek, M. and Kremenetski, C., 2004. Characterising and dating Weichselian organogenic sediments: a case study from the Lusatian ice marginal valley (Scheibe opencast mine, eastern Germany).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205</w:t>
      </w:r>
      <w:r w:rsidRPr="00FF19E4">
        <w:rPr>
          <w:rFonts w:ascii="Times New Roman" w:hAnsi="Times New Roman" w:cs="Times New Roman"/>
          <w:sz w:val="24"/>
          <w:szCs w:val="24"/>
        </w:rPr>
        <w:t>(3), pp.273-294.</w:t>
      </w:r>
    </w:p>
    <w:p w14:paraId="56A3BDDA"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Houmark-Nielsen, M., Bennike, O., Björck, S., 1996. Terrestrial biotas and environmental changes during the late Middle Weichselian in north Jylland, Denmark. </w:t>
      </w:r>
      <w:r w:rsidRPr="0072781D">
        <w:rPr>
          <w:rFonts w:ascii="Times New Roman" w:hAnsi="Times New Roman" w:cs="Times New Roman"/>
          <w:i/>
          <w:sz w:val="24"/>
          <w:szCs w:val="24"/>
        </w:rPr>
        <w:t>Bulletin of the Geological Society of Denmark</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43</w:t>
      </w:r>
      <w:r w:rsidRPr="00FF19E4">
        <w:rPr>
          <w:rFonts w:ascii="Times New Roman" w:hAnsi="Times New Roman" w:cs="Times New Roman"/>
          <w:sz w:val="24"/>
          <w:szCs w:val="24"/>
        </w:rPr>
        <w:t>, pp.169-176.</w:t>
      </w:r>
    </w:p>
    <w:p w14:paraId="62B728A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Houmark-Nielsen, M., Bennike, O., Lemdahl, G., Lüthgens, C., 1996. Evidence of ameliorated Middle Weichselian climate and sub-arctic environment in the western Baltic region: coring lake sediments at Klintholm, Møn, Denmark. </w:t>
      </w:r>
      <w:r w:rsidRPr="0072781D">
        <w:rPr>
          <w:rFonts w:ascii="Times New Roman" w:hAnsi="Times New Roman" w:cs="Times New Roman"/>
          <w:i/>
          <w:sz w:val="24"/>
          <w:szCs w:val="24"/>
        </w:rPr>
        <w:t>Boreas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45</w:t>
      </w:r>
      <w:r w:rsidRPr="00FF19E4">
        <w:rPr>
          <w:rFonts w:ascii="Times New Roman" w:hAnsi="Times New Roman" w:cs="Times New Roman"/>
          <w:sz w:val="24"/>
          <w:szCs w:val="24"/>
        </w:rPr>
        <w:t>, pp.347-359.</w:t>
      </w:r>
    </w:p>
    <w:p w14:paraId="279EEA4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 xml:space="preserve">Jost‐Stauffer, M., Coope, G.R. and Schlüchter, C., 2001. A coleopteran fauna from the middle Würm (Weichselian) of Switzerland and its bearing on palaeobiogeography, palaeoeclimate and palaeoecology. </w:t>
      </w:r>
      <w:r w:rsidRPr="0072781D">
        <w:rPr>
          <w:rFonts w:ascii="Times New Roman" w:hAnsi="Times New Roman" w:cs="Times New Roman" w:hint="eastAsia"/>
          <w:i/>
          <w:sz w:val="24"/>
          <w:szCs w:val="24"/>
        </w:rPr>
        <w:t>Journal of Quaternary Science</w:t>
      </w:r>
      <w:r w:rsidRPr="00FF19E4">
        <w:rPr>
          <w:rFonts w:ascii="Times New Roman" w:hAnsi="Times New Roman" w:cs="Times New Roman" w:hint="eastAsia"/>
          <w:sz w:val="24"/>
          <w:szCs w:val="24"/>
        </w:rPr>
        <w:t xml:space="preserve">, </w:t>
      </w:r>
      <w:r w:rsidRPr="0072781D">
        <w:rPr>
          <w:rFonts w:ascii="Times New Roman" w:hAnsi="Times New Roman" w:cs="Times New Roman" w:hint="eastAsia"/>
          <w:b/>
          <w:sz w:val="24"/>
          <w:szCs w:val="24"/>
        </w:rPr>
        <w:t>16</w:t>
      </w:r>
      <w:r w:rsidRPr="00FF19E4">
        <w:rPr>
          <w:rFonts w:ascii="Times New Roman" w:hAnsi="Times New Roman" w:cs="Times New Roman" w:hint="eastAsia"/>
          <w:sz w:val="24"/>
          <w:szCs w:val="24"/>
        </w:rPr>
        <w:t xml:space="preserve">(3), pp.257-268. </w:t>
      </w:r>
    </w:p>
    <w:p w14:paraId="168D8ED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Kasse, C., Bohncke, S.J.P. and Vandenberghe, J., 1995. Fluvial periglacial environments, climate and vegetation during the Middle Weichselian in the Northern Netherlands with special reference to the Hengelo Interstadial.</w:t>
      </w:r>
      <w:r>
        <w:rPr>
          <w:rFonts w:ascii="Times New Roman" w:hAnsi="Times New Roman" w:cs="Times New Roman"/>
          <w:sz w:val="24"/>
          <w:szCs w:val="24"/>
        </w:rPr>
        <w:t xml:space="preserve"> </w:t>
      </w:r>
      <w:r w:rsidRPr="0072781D">
        <w:rPr>
          <w:rFonts w:ascii="Times New Roman" w:hAnsi="Times New Roman" w:cs="Times New Roman"/>
          <w:i/>
          <w:sz w:val="24"/>
          <w:szCs w:val="24"/>
        </w:rPr>
        <w:t>Mededelingen Rijks Geologische Dienst</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52</w:t>
      </w:r>
      <w:r w:rsidRPr="00FF19E4">
        <w:rPr>
          <w:rFonts w:ascii="Times New Roman" w:hAnsi="Times New Roman" w:cs="Times New Roman"/>
          <w:sz w:val="24"/>
          <w:szCs w:val="24"/>
        </w:rPr>
        <w:t>, pp.387-414.</w:t>
      </w:r>
    </w:p>
    <w:p w14:paraId="4FAC9B2D"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 xml:space="preserve">Kasse, C., Huijzer, A.S., Krzyszkowski, D., Bohncke, S.J.P. and Coope, G.R., 1998. Weichselian Late Pleniglacial and Late‐glacial depositional environments, Coleoptera and periglacial climatic records from central Poland (Bełchatów). </w:t>
      </w:r>
      <w:r w:rsidRPr="0072781D">
        <w:rPr>
          <w:rFonts w:ascii="Times New Roman" w:hAnsi="Times New Roman" w:cs="Times New Roman" w:hint="eastAsia"/>
          <w:i/>
          <w:sz w:val="24"/>
          <w:szCs w:val="24"/>
        </w:rPr>
        <w:t xml:space="preserve">Journal of Quaternary </w:t>
      </w:r>
      <w:r w:rsidRPr="0072781D">
        <w:rPr>
          <w:rFonts w:ascii="Times New Roman" w:hAnsi="Times New Roman" w:cs="Times New Roman"/>
          <w:i/>
          <w:sz w:val="24"/>
          <w:szCs w:val="24"/>
        </w:rPr>
        <w:t>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13</w:t>
      </w:r>
      <w:r w:rsidRPr="00FF19E4">
        <w:rPr>
          <w:rFonts w:ascii="Times New Roman" w:hAnsi="Times New Roman" w:cs="Times New Roman"/>
          <w:sz w:val="24"/>
          <w:szCs w:val="24"/>
        </w:rPr>
        <w:t>(5), pp.455-469.</w:t>
      </w:r>
    </w:p>
    <w:p w14:paraId="2BC9F07B"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Kerney, M.P., Gibbard, P.L., Hall, A.R. and Robinson, J.E., 1982. Middle Devensian river deposits beneath the ‘Upper Floodplain’</w:t>
      </w:r>
      <w:r>
        <w:rPr>
          <w:rFonts w:ascii="Times New Roman" w:hAnsi="Times New Roman" w:cs="Times New Roman"/>
          <w:sz w:val="24"/>
          <w:szCs w:val="24"/>
        </w:rPr>
        <w:t xml:space="preserve"> </w:t>
      </w:r>
      <w:r w:rsidRPr="00FF19E4">
        <w:rPr>
          <w:rFonts w:ascii="Times New Roman" w:hAnsi="Times New Roman" w:cs="Times New Roman"/>
          <w:sz w:val="24"/>
          <w:szCs w:val="24"/>
        </w:rPr>
        <w:t xml:space="preserve">terrace of the River Thames at Isleworth, West London. </w:t>
      </w:r>
      <w:r w:rsidRPr="0072781D">
        <w:rPr>
          <w:rFonts w:ascii="Times New Roman" w:hAnsi="Times New Roman" w:cs="Times New Roman"/>
          <w:i/>
          <w:sz w:val="24"/>
          <w:szCs w:val="24"/>
        </w:rPr>
        <w:t>Proceedings of the Geologists' Association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93</w:t>
      </w:r>
      <w:r w:rsidRPr="00FF19E4">
        <w:rPr>
          <w:rFonts w:ascii="Times New Roman" w:hAnsi="Times New Roman" w:cs="Times New Roman"/>
          <w:sz w:val="24"/>
          <w:szCs w:val="24"/>
        </w:rPr>
        <w:t>(4), pp.385-393.</w:t>
      </w:r>
    </w:p>
    <w:p w14:paraId="7D1B5E1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Lambert, C.A., Pearson, R.G., Sparks, B.W. and Dickson, J.H., 1963, March. A flora and fauna from Late Pleistocene deposits at Sidgwick Avenue, Cambridge. </w:t>
      </w:r>
      <w:r w:rsidRPr="0072781D">
        <w:rPr>
          <w:rFonts w:ascii="Times New Roman" w:hAnsi="Times New Roman" w:cs="Times New Roman"/>
          <w:i/>
          <w:sz w:val="24"/>
          <w:szCs w:val="24"/>
        </w:rPr>
        <w:t>Proceedings of the Linnean Society of London</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174</w:t>
      </w:r>
      <w:r w:rsidRPr="00FF19E4">
        <w:rPr>
          <w:rFonts w:ascii="Times New Roman" w:hAnsi="Times New Roman" w:cs="Times New Roman"/>
          <w:sz w:val="24"/>
          <w:szCs w:val="24"/>
        </w:rPr>
        <w:t>, pp. 13-29.</w:t>
      </w:r>
    </w:p>
    <w:p w14:paraId="1DF4CC02"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Morgan, A., 1973. Late Pleistocene environmental changes indicated by fossil insect faunas of the English Midlands. </w:t>
      </w:r>
      <w:r w:rsidRPr="0072781D">
        <w:rPr>
          <w:rFonts w:ascii="Times New Roman" w:hAnsi="Times New Roman" w:cs="Times New Roman"/>
          <w:i/>
          <w:sz w:val="24"/>
          <w:szCs w:val="24"/>
        </w:rPr>
        <w:t>Boreas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w:t>
      </w:r>
      <w:r w:rsidRPr="00FF19E4">
        <w:rPr>
          <w:rFonts w:ascii="Times New Roman" w:hAnsi="Times New Roman" w:cs="Times New Roman"/>
          <w:sz w:val="24"/>
          <w:szCs w:val="24"/>
        </w:rPr>
        <w:t>(4), pp.173-212.</w:t>
      </w:r>
    </w:p>
    <w:p w14:paraId="534318C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Ponel, P., 1995. Rissian, Eemian and Würmian Coleoptera assemblages from La Grande Pile (Vosges, France). </w:t>
      </w:r>
      <w:r w:rsidRPr="0072781D">
        <w:rPr>
          <w:rFonts w:ascii="Times New Roman" w:hAnsi="Times New Roman" w:cs="Times New Roman"/>
          <w:i/>
          <w:sz w:val="24"/>
          <w:szCs w:val="24"/>
        </w:rPr>
        <w:t>Palaeogeography, Palaeoclimatology, Palaeoecology</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114</w:t>
      </w:r>
      <w:r w:rsidRPr="00FF19E4">
        <w:rPr>
          <w:rFonts w:ascii="Times New Roman" w:hAnsi="Times New Roman" w:cs="Times New Roman"/>
          <w:sz w:val="24"/>
          <w:szCs w:val="24"/>
        </w:rPr>
        <w:t>(1), pp.1-41.</w:t>
      </w:r>
    </w:p>
    <w:p w14:paraId="50198E8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R</w:t>
      </w:r>
      <w:r>
        <w:rPr>
          <w:rFonts w:ascii="Times New Roman" w:hAnsi="Times New Roman" w:cs="Times New Roman"/>
          <w:sz w:val="24"/>
          <w:szCs w:val="24"/>
        </w:rPr>
        <w:t xml:space="preserve">an, E.T.H., Bohncke, S.J.P., van </w:t>
      </w:r>
      <w:r w:rsidRPr="00FF19E4">
        <w:rPr>
          <w:rFonts w:ascii="Times New Roman" w:hAnsi="Times New Roman" w:cs="Times New Roman"/>
          <w:sz w:val="24"/>
          <w:szCs w:val="24"/>
        </w:rPr>
        <w:t>H</w:t>
      </w:r>
      <w:r>
        <w:rPr>
          <w:rFonts w:ascii="Times New Roman" w:hAnsi="Times New Roman" w:cs="Times New Roman"/>
          <w:sz w:val="24"/>
          <w:szCs w:val="24"/>
        </w:rPr>
        <w:t>uissteden</w:t>
      </w:r>
      <w:r w:rsidRPr="00FF19E4">
        <w:rPr>
          <w:rFonts w:ascii="Times New Roman" w:hAnsi="Times New Roman" w:cs="Times New Roman"/>
          <w:sz w:val="24"/>
          <w:szCs w:val="24"/>
        </w:rPr>
        <w:t xml:space="preserve">, K. and Vandenberghe, J., 1990. Evidence of episodic permafrost conditions during the Weichselian Middle Pleniglacial in the Hengelo basin (The Netherlands). </w:t>
      </w:r>
      <w:r w:rsidRPr="0072781D">
        <w:rPr>
          <w:rFonts w:ascii="Times New Roman" w:hAnsi="Times New Roman" w:cs="Times New Roman"/>
          <w:i/>
          <w:sz w:val="24"/>
          <w:szCs w:val="24"/>
        </w:rPr>
        <w:t>Geologie en Mijnbouw</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69</w:t>
      </w:r>
      <w:r w:rsidRPr="00FF19E4">
        <w:rPr>
          <w:rFonts w:ascii="Times New Roman" w:hAnsi="Times New Roman" w:cs="Times New Roman"/>
          <w:sz w:val="24"/>
          <w:szCs w:val="24"/>
        </w:rPr>
        <w:t>(3), pp.207-218.</w:t>
      </w:r>
    </w:p>
    <w:p w14:paraId="7F7D0EBA"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Rogerson, R.J., Keen, D.H., Coope, G.R., Robinson, E., Dickson, J.H. and Dickson, C.A., 1992. The fauna, flora and palaeoenvironmental significance of deposits beneath the low terrace of the River Great Ouse at Radwell, Bedfordshire, England. </w:t>
      </w:r>
      <w:r w:rsidRPr="0072781D">
        <w:rPr>
          <w:rFonts w:ascii="Times New Roman" w:hAnsi="Times New Roman" w:cs="Times New Roman"/>
          <w:i/>
          <w:sz w:val="24"/>
          <w:szCs w:val="24"/>
        </w:rPr>
        <w:t xml:space="preserve">Proceedings of the Geologists' Association, </w:t>
      </w:r>
      <w:r w:rsidRPr="0072781D">
        <w:rPr>
          <w:rFonts w:ascii="Times New Roman" w:hAnsi="Times New Roman" w:cs="Times New Roman"/>
          <w:b/>
          <w:sz w:val="24"/>
          <w:szCs w:val="24"/>
        </w:rPr>
        <w:t>103</w:t>
      </w:r>
      <w:r w:rsidRPr="00FF19E4">
        <w:rPr>
          <w:rFonts w:ascii="Times New Roman" w:hAnsi="Times New Roman" w:cs="Times New Roman"/>
          <w:sz w:val="24"/>
          <w:szCs w:val="24"/>
        </w:rPr>
        <w:t>(1), pp.1-13.</w:t>
      </w:r>
    </w:p>
    <w:p w14:paraId="7BAAFF49"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Schlüchter, C., Maisch, M., Suter, J., Fitze, P., Keller, W.A., Burga, C.A., Winistorf, E. 1987. Das Schieferkohlen-Profil von Gossau (Kanton Zürich) und seine stratigraphische Stellung innerhalb der letzten Eiszeit. </w:t>
      </w:r>
      <w:r w:rsidRPr="0072781D">
        <w:rPr>
          <w:rFonts w:ascii="Times New Roman" w:hAnsi="Times New Roman" w:cs="Times New Roman"/>
          <w:i/>
          <w:sz w:val="24"/>
          <w:szCs w:val="24"/>
        </w:rPr>
        <w:t>Vierteljahrsschrift der Naturforschenden Gesellschaft in Zürich</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132</w:t>
      </w:r>
      <w:r w:rsidRPr="00FF19E4">
        <w:rPr>
          <w:rFonts w:ascii="Times New Roman" w:hAnsi="Times New Roman" w:cs="Times New Roman"/>
          <w:sz w:val="24"/>
          <w:szCs w:val="24"/>
        </w:rPr>
        <w:t xml:space="preserve">/3, pp. 135-174. </w:t>
      </w:r>
    </w:p>
    <w:p w14:paraId="6A108E53"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Schreve, D., Howard, A., Currant, A., Brooks, S., Buteux, S., Coope, R., Crocker, B., Field, M., Greenwood, M., Greig, J. and Toms, P., 2013. A Middle Devensian woolly rhinoceros (Coelodonta antiquitatis) from Whitemoor Haye Quarry, Staffordshire (UK): palaeoenvironmental context and significance. </w:t>
      </w:r>
      <w:r w:rsidRPr="0072781D">
        <w:rPr>
          <w:rFonts w:ascii="Times New Roman" w:hAnsi="Times New Roman" w:cs="Times New Roman"/>
          <w:i/>
          <w:sz w:val="24"/>
          <w:szCs w:val="24"/>
        </w:rPr>
        <w:t>Journal of Quaternary 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28</w:t>
      </w:r>
      <w:r w:rsidRPr="00FF19E4">
        <w:rPr>
          <w:rFonts w:ascii="Times New Roman" w:hAnsi="Times New Roman" w:cs="Times New Roman"/>
          <w:sz w:val="24"/>
          <w:szCs w:val="24"/>
        </w:rPr>
        <w:t>(2), pp.118-130.</w:t>
      </w:r>
    </w:p>
    <w:p w14:paraId="1830FB45"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Shotton, F.W., Williams, R.E.G., 1973. Birmingham University radiocarbon dates VII. Radiocarbon </w:t>
      </w:r>
      <w:r w:rsidRPr="0072781D">
        <w:rPr>
          <w:rFonts w:ascii="Times New Roman" w:hAnsi="Times New Roman" w:cs="Times New Roman"/>
          <w:b/>
          <w:sz w:val="24"/>
          <w:szCs w:val="24"/>
        </w:rPr>
        <w:t>15</w:t>
      </w:r>
      <w:r w:rsidRPr="00FF19E4">
        <w:rPr>
          <w:rFonts w:ascii="Times New Roman" w:hAnsi="Times New Roman" w:cs="Times New Roman"/>
          <w:sz w:val="24"/>
          <w:szCs w:val="24"/>
        </w:rPr>
        <w:t xml:space="preserve">, pp. 451-68. </w:t>
      </w:r>
    </w:p>
    <w:p w14:paraId="2A2435DF"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Smith, G.M., 2012. Middle Palaeolithic subsistence: the role of hominins at Lynford, Norfolk, UK. </w:t>
      </w:r>
      <w:r w:rsidRPr="0072781D">
        <w:rPr>
          <w:rFonts w:ascii="Times New Roman" w:hAnsi="Times New Roman" w:cs="Times New Roman"/>
          <w:i/>
          <w:sz w:val="24"/>
          <w:szCs w:val="24"/>
        </w:rPr>
        <w:t>Quaternary International</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252</w:t>
      </w:r>
      <w:r w:rsidRPr="00FF19E4">
        <w:rPr>
          <w:rFonts w:ascii="Times New Roman" w:hAnsi="Times New Roman" w:cs="Times New Roman"/>
          <w:sz w:val="24"/>
          <w:szCs w:val="24"/>
        </w:rPr>
        <w:t>, pp.68-81.</w:t>
      </w:r>
    </w:p>
    <w:p w14:paraId="4A33818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Van Geel, B., Bos, J.A.A., Van Huissteden, J., Pals, J.P., Schatz, H., Van Mourik, J.M., Van Reenen, G.B.A., Wallinga, J. and Van der Plicht, J., 2010. Palaeoecological study of a Weichselian wetland site in the Netherlands suggests a link with Dansgaard-Oeschger climate oscillation. </w:t>
      </w:r>
      <w:r w:rsidRPr="0072781D">
        <w:rPr>
          <w:rFonts w:ascii="Times New Roman" w:hAnsi="Times New Roman" w:cs="Times New Roman"/>
          <w:i/>
          <w:sz w:val="24"/>
          <w:szCs w:val="24"/>
        </w:rPr>
        <w:t>Netherlands Journal of Geosciences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89</w:t>
      </w:r>
      <w:r w:rsidRPr="00FF19E4">
        <w:rPr>
          <w:rFonts w:ascii="Times New Roman" w:hAnsi="Times New Roman" w:cs="Times New Roman"/>
          <w:sz w:val="24"/>
          <w:szCs w:val="24"/>
        </w:rPr>
        <w:t>(3-4), pp.187-201.</w:t>
      </w:r>
    </w:p>
    <w:p w14:paraId="34FC155E"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West, R.G., Andrew, R., Catt, J.A., Hart, C.P., Hollin, J.T., Knudsen, K.L., Miller, G.F., Penney, D.N., Pettit, M.E., Preece, R.C. and Switsur, V.R., 1999. Late and Middle Pleistocene deposits at Somersham, Cambridgeshire, UK: a model for reconstructing fluvial/estuarine depositional environments. </w:t>
      </w:r>
      <w:r w:rsidRPr="0072781D">
        <w:rPr>
          <w:rFonts w:ascii="Times New Roman" w:hAnsi="Times New Roman" w:cs="Times New Roman"/>
          <w:i/>
          <w:sz w:val="24"/>
          <w:szCs w:val="24"/>
        </w:rPr>
        <w:t>Quaternary Science Reviews</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18</w:t>
      </w:r>
      <w:r w:rsidRPr="00FF19E4">
        <w:rPr>
          <w:rFonts w:ascii="Times New Roman" w:hAnsi="Times New Roman" w:cs="Times New Roman"/>
          <w:sz w:val="24"/>
          <w:szCs w:val="24"/>
        </w:rPr>
        <w:t>(10), pp.1247-1314.</w:t>
      </w:r>
    </w:p>
    <w:p w14:paraId="45CC9961" w14:textId="77777777" w:rsidR="000A021C" w:rsidRPr="00FF19E4"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hint="eastAsia"/>
          <w:sz w:val="24"/>
          <w:szCs w:val="24"/>
        </w:rPr>
        <w:t>Whittington, G., Hall, A.M. and Jarvis, J., 1993. A pre‐Late Devensian pollen site from Camp Fauld, Buchan, north‐</w:t>
      </w:r>
      <w:r>
        <w:rPr>
          <w:rFonts w:ascii="Times New Roman" w:hAnsi="Times New Roman" w:cs="Times New Roman" w:hint="eastAsia"/>
          <w:sz w:val="24"/>
          <w:szCs w:val="24"/>
        </w:rPr>
        <w:t xml:space="preserve">east Scotland. </w:t>
      </w:r>
      <w:r w:rsidRPr="0072781D">
        <w:rPr>
          <w:rFonts w:ascii="Times New Roman" w:hAnsi="Times New Roman" w:cs="Times New Roman" w:hint="eastAsia"/>
          <w:i/>
          <w:sz w:val="24"/>
          <w:szCs w:val="24"/>
        </w:rPr>
        <w:t xml:space="preserve">New </w:t>
      </w:r>
      <w:r w:rsidRPr="0072781D">
        <w:rPr>
          <w:rFonts w:ascii="Times New Roman" w:hAnsi="Times New Roman" w:cs="Times New Roman"/>
          <w:i/>
          <w:sz w:val="24"/>
          <w:szCs w:val="24"/>
        </w:rPr>
        <w:t>P</w:t>
      </w:r>
      <w:r w:rsidRPr="0072781D">
        <w:rPr>
          <w:rFonts w:ascii="Times New Roman" w:hAnsi="Times New Roman" w:cs="Times New Roman" w:hint="eastAsia"/>
          <w:i/>
          <w:sz w:val="24"/>
          <w:szCs w:val="24"/>
        </w:rPr>
        <w:t>hytologist</w:t>
      </w:r>
      <w:r w:rsidRPr="00FF19E4">
        <w:rPr>
          <w:rFonts w:ascii="Times New Roman" w:hAnsi="Times New Roman" w:cs="Times New Roman" w:hint="eastAsia"/>
          <w:sz w:val="24"/>
          <w:szCs w:val="24"/>
        </w:rPr>
        <w:t xml:space="preserve">, </w:t>
      </w:r>
      <w:r w:rsidRPr="0072781D">
        <w:rPr>
          <w:rFonts w:ascii="Times New Roman" w:hAnsi="Times New Roman" w:cs="Times New Roman" w:hint="eastAsia"/>
          <w:b/>
          <w:sz w:val="24"/>
          <w:szCs w:val="24"/>
        </w:rPr>
        <w:t>125</w:t>
      </w:r>
      <w:r w:rsidRPr="00FF19E4">
        <w:rPr>
          <w:rFonts w:ascii="Times New Roman" w:hAnsi="Times New Roman" w:cs="Times New Roman" w:hint="eastAsia"/>
          <w:sz w:val="24"/>
          <w:szCs w:val="24"/>
        </w:rPr>
        <w:t>(4), pp.867-874.</w:t>
      </w:r>
    </w:p>
    <w:p w14:paraId="5524FD19"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r w:rsidRPr="00FF19E4">
        <w:rPr>
          <w:rFonts w:ascii="Times New Roman" w:hAnsi="Times New Roman" w:cs="Times New Roman"/>
          <w:sz w:val="24"/>
          <w:szCs w:val="24"/>
        </w:rPr>
        <w:t xml:space="preserve">Woillard, G.M. and Mook, W.G., 1982. Carbon-14 dates at Grande Pile: correlation of land and sea chronologies. </w:t>
      </w:r>
      <w:r w:rsidRPr="0072781D">
        <w:rPr>
          <w:rFonts w:ascii="Times New Roman" w:hAnsi="Times New Roman" w:cs="Times New Roman"/>
          <w:i/>
          <w:sz w:val="24"/>
          <w:szCs w:val="24"/>
        </w:rPr>
        <w:t>Science</w:t>
      </w:r>
      <w:r w:rsidRPr="00FF19E4">
        <w:rPr>
          <w:rFonts w:ascii="Times New Roman" w:hAnsi="Times New Roman" w:cs="Times New Roman"/>
          <w:sz w:val="24"/>
          <w:szCs w:val="24"/>
        </w:rPr>
        <w:t xml:space="preserve">, </w:t>
      </w:r>
      <w:r w:rsidRPr="0072781D">
        <w:rPr>
          <w:rFonts w:ascii="Times New Roman" w:hAnsi="Times New Roman" w:cs="Times New Roman"/>
          <w:b/>
          <w:sz w:val="24"/>
          <w:szCs w:val="24"/>
        </w:rPr>
        <w:t>215</w:t>
      </w:r>
      <w:r w:rsidRPr="00FF19E4">
        <w:rPr>
          <w:rFonts w:ascii="Times New Roman" w:hAnsi="Times New Roman" w:cs="Times New Roman"/>
          <w:sz w:val="24"/>
          <w:szCs w:val="24"/>
        </w:rPr>
        <w:t>(4529), pp.159-161.</w:t>
      </w:r>
    </w:p>
    <w:p w14:paraId="070E8047" w14:textId="77777777" w:rsidR="000A021C" w:rsidRDefault="000A021C" w:rsidP="000A021C">
      <w:pPr>
        <w:rPr>
          <w:rFonts w:ascii="Times New Roman" w:hAnsi="Times New Roman" w:cs="Times New Roman"/>
          <w:sz w:val="24"/>
          <w:szCs w:val="24"/>
        </w:rPr>
      </w:pPr>
      <w:r>
        <w:rPr>
          <w:rFonts w:ascii="Times New Roman" w:hAnsi="Times New Roman" w:cs="Times New Roman"/>
          <w:sz w:val="24"/>
          <w:szCs w:val="24"/>
        </w:rPr>
        <w:br w:type="page"/>
      </w:r>
    </w:p>
    <w:p w14:paraId="525BCF40" w14:textId="77777777" w:rsidR="000A021C" w:rsidRPr="00D50629" w:rsidRDefault="000A021C" w:rsidP="000A021C">
      <w:pPr>
        <w:pStyle w:val="ListParagraph"/>
        <w:numPr>
          <w:ilvl w:val="0"/>
          <w:numId w:val="9"/>
        </w:numPr>
        <w:spacing w:after="0" w:line="240" w:lineRule="auto"/>
        <w:jc w:val="both"/>
        <w:rPr>
          <w:rFonts w:ascii="Times New Roman" w:hAnsi="Times New Roman" w:cs="Times New Roman"/>
          <w:b/>
          <w:sz w:val="24"/>
          <w:szCs w:val="24"/>
        </w:rPr>
      </w:pPr>
      <w:r w:rsidRPr="00D50629">
        <w:rPr>
          <w:rFonts w:ascii="Times New Roman" w:hAnsi="Times New Roman" w:cs="Times New Roman"/>
          <w:b/>
          <w:sz w:val="24"/>
          <w:szCs w:val="24"/>
        </w:rPr>
        <w:t>Reporting of additional data not referred to in the main text</w:t>
      </w:r>
    </w:p>
    <w:p w14:paraId="272AB194"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p w14:paraId="2BEB40C0"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Four</w:t>
      </w:r>
      <w:r w:rsidRPr="00975CBD">
        <w:rPr>
          <w:rFonts w:ascii="Times New Roman" w:hAnsi="Times New Roman" w:cs="Times New Roman"/>
          <w:sz w:val="24"/>
          <w:szCs w:val="24"/>
        </w:rPr>
        <w:t xml:space="preserve"> </w:t>
      </w:r>
      <w:r>
        <w:rPr>
          <w:rFonts w:ascii="Times New Roman" w:hAnsi="Times New Roman" w:cs="Times New Roman"/>
          <w:sz w:val="24"/>
          <w:szCs w:val="24"/>
        </w:rPr>
        <w:t xml:space="preserve">further </w:t>
      </w:r>
      <w:r w:rsidRPr="00975CBD">
        <w:rPr>
          <w:rFonts w:ascii="Times New Roman" w:hAnsi="Times New Roman" w:cs="Times New Roman"/>
          <w:sz w:val="24"/>
          <w:szCs w:val="24"/>
        </w:rPr>
        <w:t xml:space="preserve">samples </w:t>
      </w:r>
      <w:r>
        <w:rPr>
          <w:rFonts w:ascii="Times New Roman" w:hAnsi="Times New Roman" w:cs="Times New Roman"/>
          <w:sz w:val="24"/>
          <w:szCs w:val="24"/>
        </w:rPr>
        <w:t>close to the radiocarbon limit</w:t>
      </w:r>
      <w:r w:rsidRPr="00975CBD">
        <w:rPr>
          <w:rFonts w:ascii="Times New Roman" w:hAnsi="Times New Roman" w:cs="Times New Roman"/>
          <w:sz w:val="24"/>
          <w:szCs w:val="24"/>
        </w:rPr>
        <w:t xml:space="preserve"> were also </w:t>
      </w:r>
      <w:r>
        <w:rPr>
          <w:rFonts w:ascii="Times New Roman" w:hAnsi="Times New Roman" w:cs="Times New Roman"/>
          <w:sz w:val="24"/>
          <w:szCs w:val="24"/>
        </w:rPr>
        <w:t>investigated</w:t>
      </w:r>
      <w:r w:rsidRPr="00975CBD">
        <w:rPr>
          <w:rFonts w:ascii="Times New Roman" w:hAnsi="Times New Roman" w:cs="Times New Roman"/>
          <w:sz w:val="24"/>
          <w:szCs w:val="24"/>
        </w:rPr>
        <w:t xml:space="preserve">, but the </w:t>
      </w:r>
      <w:r>
        <w:rPr>
          <w:rFonts w:ascii="Times New Roman" w:hAnsi="Times New Roman" w:cs="Times New Roman"/>
          <w:sz w:val="24"/>
          <w:szCs w:val="24"/>
        </w:rPr>
        <w:t>dates</w:t>
      </w:r>
      <w:r w:rsidRPr="00975CBD">
        <w:rPr>
          <w:rFonts w:ascii="Times New Roman" w:hAnsi="Times New Roman" w:cs="Times New Roman"/>
          <w:sz w:val="24"/>
          <w:szCs w:val="24"/>
        </w:rPr>
        <w:t xml:space="preserve"> were either substantially enriched or considerably </w:t>
      </w:r>
      <w:r>
        <w:rPr>
          <w:rFonts w:ascii="Times New Roman" w:hAnsi="Times New Roman" w:cs="Times New Roman"/>
          <w:sz w:val="24"/>
          <w:szCs w:val="24"/>
        </w:rPr>
        <w:t xml:space="preserve">too </w:t>
      </w:r>
      <w:r w:rsidRPr="00975CBD">
        <w:rPr>
          <w:rFonts w:ascii="Times New Roman" w:hAnsi="Times New Roman" w:cs="Times New Roman"/>
          <w:sz w:val="24"/>
          <w:szCs w:val="24"/>
        </w:rPr>
        <w:t>young</w:t>
      </w:r>
      <w:r>
        <w:rPr>
          <w:rFonts w:ascii="Times New Roman" w:hAnsi="Times New Roman" w:cs="Times New Roman"/>
          <w:sz w:val="24"/>
          <w:szCs w:val="24"/>
        </w:rPr>
        <w:t xml:space="preserve">, subsequently found to stem from a </w:t>
      </w:r>
      <w:r w:rsidRPr="00975CBD">
        <w:rPr>
          <w:rFonts w:ascii="Times New Roman" w:hAnsi="Times New Roman" w:cs="Times New Roman"/>
          <w:sz w:val="24"/>
          <w:szCs w:val="24"/>
        </w:rPr>
        <w:t xml:space="preserve">freeze-drier used </w:t>
      </w:r>
      <w:r>
        <w:rPr>
          <w:rFonts w:ascii="Times New Roman" w:hAnsi="Times New Roman" w:cs="Times New Roman"/>
          <w:sz w:val="24"/>
          <w:szCs w:val="24"/>
        </w:rPr>
        <w:t>at Birkbeck</w:t>
      </w:r>
      <w:r w:rsidRPr="00975CBD">
        <w:rPr>
          <w:rFonts w:ascii="Times New Roman" w:hAnsi="Times New Roman" w:cs="Times New Roman"/>
          <w:sz w:val="24"/>
          <w:szCs w:val="24"/>
        </w:rPr>
        <w:t xml:space="preserve"> </w:t>
      </w:r>
      <w:r>
        <w:rPr>
          <w:rFonts w:ascii="Times New Roman" w:hAnsi="Times New Roman" w:cs="Times New Roman"/>
          <w:sz w:val="24"/>
          <w:szCs w:val="24"/>
        </w:rPr>
        <w:t>for these samples only, which contained</w:t>
      </w:r>
      <w:r w:rsidRPr="00975CBD">
        <w:rPr>
          <w:rFonts w:ascii="Times New Roman" w:hAnsi="Times New Roman" w:cs="Times New Roman"/>
          <w:sz w:val="24"/>
          <w:szCs w:val="24"/>
        </w:rPr>
        <w:t xml:space="preserve"> enriched carbon up to 3</w:t>
      </w:r>
      <w:r>
        <w:rPr>
          <w:rFonts w:ascii="Times New Roman" w:hAnsi="Times New Roman" w:cs="Times New Roman"/>
          <w:sz w:val="24"/>
          <w:szCs w:val="24"/>
        </w:rPr>
        <w:t>65</w:t>
      </w:r>
      <w:r w:rsidRPr="00975CBD">
        <w:rPr>
          <w:rFonts w:ascii="Times New Roman" w:hAnsi="Times New Roman" w:cs="Times New Roman"/>
          <w:sz w:val="24"/>
          <w:szCs w:val="24"/>
        </w:rPr>
        <w:t xml:space="preserve"> times modern levels. The dates are not presented </w:t>
      </w:r>
      <w:r>
        <w:rPr>
          <w:rFonts w:ascii="Times New Roman" w:hAnsi="Times New Roman" w:cs="Times New Roman"/>
          <w:sz w:val="24"/>
          <w:szCs w:val="24"/>
        </w:rPr>
        <w:t xml:space="preserve">in the main text </w:t>
      </w:r>
      <w:r w:rsidRPr="00975CBD">
        <w:rPr>
          <w:rFonts w:ascii="Times New Roman" w:hAnsi="Times New Roman" w:cs="Times New Roman"/>
          <w:sz w:val="24"/>
          <w:szCs w:val="24"/>
        </w:rPr>
        <w:t xml:space="preserve">as it is not </w:t>
      </w:r>
      <w:r>
        <w:rPr>
          <w:rFonts w:ascii="Times New Roman" w:hAnsi="Times New Roman" w:cs="Times New Roman"/>
          <w:sz w:val="24"/>
          <w:szCs w:val="24"/>
        </w:rPr>
        <w:t>possible to prove</w:t>
      </w:r>
      <w:r w:rsidRPr="00975CBD">
        <w:rPr>
          <w:rFonts w:ascii="Times New Roman" w:hAnsi="Times New Roman" w:cs="Times New Roman"/>
          <w:sz w:val="24"/>
          <w:szCs w:val="24"/>
        </w:rPr>
        <w:t xml:space="preserve"> that each sample was equally enriched. </w:t>
      </w:r>
      <w:r>
        <w:rPr>
          <w:rFonts w:ascii="Times New Roman" w:hAnsi="Times New Roman" w:cs="Times New Roman"/>
          <w:sz w:val="24"/>
          <w:szCs w:val="24"/>
        </w:rPr>
        <w:t xml:space="preserve">They are presented here for completeness. It is significant that </w:t>
      </w:r>
      <w:r w:rsidRPr="00975CBD">
        <w:rPr>
          <w:rFonts w:ascii="Times New Roman" w:hAnsi="Times New Roman" w:cs="Times New Roman"/>
          <w:sz w:val="24"/>
          <w:szCs w:val="24"/>
        </w:rPr>
        <w:t xml:space="preserve">the </w:t>
      </w:r>
      <w:r>
        <w:rPr>
          <w:rFonts w:ascii="Times New Roman" w:hAnsi="Times New Roman" w:cs="Times New Roman"/>
          <w:sz w:val="24"/>
          <w:szCs w:val="24"/>
        </w:rPr>
        <w:t xml:space="preserve">enriched </w:t>
      </w:r>
      <w:r w:rsidRPr="00975CBD">
        <w:rPr>
          <w:rFonts w:ascii="Times New Roman" w:hAnsi="Times New Roman" w:cs="Times New Roman"/>
          <w:sz w:val="24"/>
          <w:szCs w:val="24"/>
        </w:rPr>
        <w:t>data consistently showed the oldest ages were achieved with the strong ABA treatment, whil</w:t>
      </w:r>
      <w:r>
        <w:rPr>
          <w:rFonts w:ascii="Times New Roman" w:hAnsi="Times New Roman" w:cs="Times New Roman"/>
          <w:sz w:val="24"/>
          <w:szCs w:val="24"/>
        </w:rPr>
        <w:t>st</w:t>
      </w:r>
      <w:r w:rsidRPr="00975CBD">
        <w:rPr>
          <w:rFonts w:ascii="Times New Roman" w:hAnsi="Times New Roman" w:cs="Times New Roman"/>
          <w:sz w:val="24"/>
          <w:szCs w:val="24"/>
        </w:rPr>
        <w:t xml:space="preserve"> acid-only samples</w:t>
      </w:r>
      <w:r>
        <w:rPr>
          <w:rFonts w:ascii="Times New Roman" w:hAnsi="Times New Roman" w:cs="Times New Roman"/>
          <w:sz w:val="24"/>
          <w:szCs w:val="24"/>
        </w:rPr>
        <w:t xml:space="preserve"> failed to remove enough contamination to reduce radiocarbon levels even to modern values (Table S5)</w:t>
      </w:r>
      <w:r w:rsidRPr="00975CBD">
        <w:rPr>
          <w:rFonts w:ascii="Times New Roman" w:hAnsi="Times New Roman" w:cs="Times New Roman"/>
          <w:sz w:val="24"/>
          <w:szCs w:val="24"/>
        </w:rPr>
        <w:t xml:space="preserve">. </w:t>
      </w:r>
    </w:p>
    <w:p w14:paraId="7B1FD240" w14:textId="77777777" w:rsidR="000A021C" w:rsidRDefault="000A021C" w:rsidP="000A021C">
      <w:pPr>
        <w:spacing w:after="0" w:line="240" w:lineRule="auto"/>
        <w:contextualSpacing/>
        <w:rPr>
          <w:rFonts w:ascii="Times New Roman" w:hAnsi="Times New Roman" w:cs="Times New Roman"/>
          <w:sz w:val="24"/>
          <w:szCs w:val="24"/>
        </w:rPr>
      </w:pPr>
    </w:p>
    <w:p w14:paraId="0ED1CC8D" w14:textId="77777777" w:rsidR="000A021C" w:rsidRDefault="000A021C" w:rsidP="000A021C">
      <w:pPr>
        <w:spacing w:after="0" w:line="240" w:lineRule="auto"/>
        <w:contextualSpacing/>
        <w:rPr>
          <w:rFonts w:ascii="Times New Roman" w:hAnsi="Times New Roman" w:cs="Times New Roman"/>
          <w:sz w:val="24"/>
          <w:szCs w:val="24"/>
        </w:rPr>
      </w:pPr>
      <w:r w:rsidRPr="00D57839">
        <w:rPr>
          <w:rFonts w:ascii="Times New Roman" w:hAnsi="Times New Roman" w:cs="Times New Roman"/>
          <w:sz w:val="24"/>
          <w:szCs w:val="24"/>
        </w:rPr>
        <w:t>S</w:t>
      </w:r>
      <w:r>
        <w:rPr>
          <w:rFonts w:ascii="Times New Roman" w:hAnsi="Times New Roman" w:cs="Times New Roman"/>
          <w:sz w:val="24"/>
          <w:szCs w:val="24"/>
        </w:rPr>
        <w:t xml:space="preserve">amples BFA12 &lt;1&gt;, &lt;2&gt;, &lt;2a&gt; and BFA13 &lt;1&gt; </w:t>
      </w:r>
      <w:r w:rsidRPr="00D57839">
        <w:rPr>
          <w:rFonts w:ascii="Times New Roman" w:hAnsi="Times New Roman" w:cs="Times New Roman"/>
          <w:sz w:val="24"/>
          <w:szCs w:val="24"/>
        </w:rPr>
        <w:t>was stored at ambient temperature in sealed plastic bags until processed</w:t>
      </w:r>
      <w:r>
        <w:rPr>
          <w:rFonts w:ascii="Times New Roman" w:hAnsi="Times New Roman" w:cs="Times New Roman"/>
          <w:sz w:val="24"/>
          <w:szCs w:val="24"/>
        </w:rPr>
        <w:t xml:space="preserve"> (c. 10 years for sample BFA12 &lt;2a&gt;, 6 months for other samples)</w:t>
      </w:r>
      <w:r w:rsidRPr="00D57839">
        <w:rPr>
          <w:rFonts w:ascii="Times New Roman" w:hAnsi="Times New Roman" w:cs="Times New Roman"/>
          <w:sz w:val="24"/>
          <w:szCs w:val="24"/>
        </w:rPr>
        <w:t xml:space="preserve">. </w:t>
      </w:r>
      <w:r>
        <w:rPr>
          <w:rFonts w:ascii="Times New Roman" w:hAnsi="Times New Roman" w:cs="Times New Roman"/>
          <w:sz w:val="24"/>
          <w:szCs w:val="24"/>
        </w:rPr>
        <w:t>Samples were</w:t>
      </w:r>
      <w:r w:rsidRPr="00D57839">
        <w:rPr>
          <w:rFonts w:ascii="Times New Roman" w:hAnsi="Times New Roman" w:cs="Times New Roman"/>
          <w:sz w:val="24"/>
          <w:szCs w:val="24"/>
        </w:rPr>
        <w:t xml:space="preserve"> sieved in tap water followed by deionised water and the residue was stored in a refrigerator in deionised water in clean glass jars with plastic lids. Seeds were identified and sorted under a low-power microscope using non-organic instruments. </w:t>
      </w:r>
      <w:r>
        <w:rPr>
          <w:rFonts w:ascii="Times New Roman" w:hAnsi="Times New Roman" w:cs="Times New Roman"/>
          <w:sz w:val="24"/>
          <w:szCs w:val="24"/>
        </w:rPr>
        <w:t>Seeds were</w:t>
      </w:r>
      <w:r w:rsidRPr="00D57839">
        <w:rPr>
          <w:rFonts w:ascii="Times New Roman" w:hAnsi="Times New Roman" w:cs="Times New Roman"/>
          <w:sz w:val="24"/>
          <w:szCs w:val="24"/>
        </w:rPr>
        <w:t xml:space="preserve"> then stored in refrigerated conditions in small glass vials with plastic lids and later freeze dried in </w:t>
      </w:r>
      <w:r>
        <w:rPr>
          <w:rFonts w:ascii="Times New Roman" w:hAnsi="Times New Roman" w:cs="Times New Roman"/>
          <w:sz w:val="24"/>
          <w:szCs w:val="24"/>
        </w:rPr>
        <w:t xml:space="preserve">a different laboratory within Birkbeck in </w:t>
      </w:r>
      <w:r w:rsidRPr="00D57839">
        <w:rPr>
          <w:rFonts w:ascii="Times New Roman" w:hAnsi="Times New Roman" w:cs="Times New Roman"/>
          <w:sz w:val="24"/>
          <w:szCs w:val="24"/>
        </w:rPr>
        <w:t>sterile plastic tubes. All processing was undertaken wearing clean unpowdered vinyl gloves.</w:t>
      </w:r>
      <w:r>
        <w:rPr>
          <w:rFonts w:ascii="Times New Roman" w:hAnsi="Times New Roman" w:cs="Times New Roman"/>
          <w:sz w:val="24"/>
          <w:szCs w:val="24"/>
        </w:rPr>
        <w:t xml:space="preserve"> Later analysis by Lawrence Livermore National Laboratory of a swipe from the freeze drier showed that it was enriched with radioactive </w:t>
      </w:r>
      <w:r w:rsidRPr="005630BE">
        <w:rPr>
          <w:rFonts w:ascii="Times New Roman" w:hAnsi="Times New Roman" w:cs="Times New Roman"/>
          <w:sz w:val="24"/>
          <w:szCs w:val="24"/>
        </w:rPr>
        <w:t>radiocarbon</w:t>
      </w:r>
      <w:r>
        <w:rPr>
          <w:rFonts w:ascii="Times New Roman" w:hAnsi="Times New Roman" w:cs="Times New Roman"/>
          <w:sz w:val="24"/>
          <w:szCs w:val="24"/>
        </w:rPr>
        <w:t xml:space="preserve"> to values of 365 times modern levels (</w:t>
      </w:r>
      <w:r w:rsidRPr="006346FB">
        <w:rPr>
          <w:rFonts w:ascii="Times New Roman" w:hAnsi="Times New Roman" w:cs="Times New Roman"/>
          <w:sz w:val="24"/>
          <w:szCs w:val="24"/>
        </w:rPr>
        <w:t>F</w:t>
      </w:r>
      <w:r>
        <w:rPr>
          <w:rFonts w:ascii="Times New Roman" w:hAnsi="Times New Roman" w:cs="Times New Roman"/>
          <w:sz w:val="24"/>
          <w:szCs w:val="24"/>
        </w:rPr>
        <w:t>14C: 365.4), causing these samples only to become enriched. The laboratory used for wet processing of these samples was also swiped and tested but yielded no values above background, showing that enrichment happened only in the freeze drier. The data from these samples is only presented in Table S5 and not in the main text.</w:t>
      </w:r>
    </w:p>
    <w:p w14:paraId="21A0F4E6" w14:textId="77777777" w:rsidR="000A021C" w:rsidRDefault="000A021C" w:rsidP="000A021C">
      <w:pPr>
        <w:spacing w:after="0" w:line="240" w:lineRule="auto"/>
        <w:contextualSpacing/>
        <w:rPr>
          <w:rFonts w:ascii="Times New Roman" w:hAnsi="Times New Roman" w:cs="Times New Roman"/>
          <w:sz w:val="24"/>
          <w:szCs w:val="24"/>
        </w:rPr>
      </w:pPr>
    </w:p>
    <w:p w14:paraId="36DFCD75"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It should be noted that the enrichment event was confined to a single step of the preparation process (freeze drying), and that none of the other steps were carried out in a laboratory that yielded any evidence of enrichment (all locations were swabbed and sent for analysis). There was no exchange of material between the samples presented in the main text (BFC1 &lt;2b&gt; and BFA15 &lt;1&gt;) and those presented here. None of the archive samples came into contact with the enriched freeze drier and swabs showed that no equipment used for seed picking and sample storage yielded enriched radiocarbon values. The samples presented in the main text are therefore reliable.</w:t>
      </w:r>
    </w:p>
    <w:p w14:paraId="42D9DA4B" w14:textId="77777777" w:rsidR="000A021C" w:rsidRDefault="000A021C" w:rsidP="000A021C">
      <w:pPr>
        <w:spacing w:after="0" w:line="240" w:lineRule="auto"/>
        <w:contextualSpacing/>
        <w:rPr>
          <w:rFonts w:ascii="Times New Roman" w:hAnsi="Times New Roman" w:cs="Times New Roman"/>
          <w:sz w:val="24"/>
          <w:szCs w:val="24"/>
        </w:rPr>
      </w:pPr>
    </w:p>
    <w:p w14:paraId="3A985274" w14:textId="77777777" w:rsidR="000A021C" w:rsidRDefault="000A021C" w:rsidP="000A021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Due to the nature of the pretreatment processes at the ORAU, none of the enriched samples came into contact with any laboratory equipment other than tubes in which they were treated, which were washed immediately after use. Samples are graphitised at ORAU in individual sealed systems. The glass tubes in which the samples are graphitized are disposed of after single use, and the graphitisation lines are flushed out immediately after use. Hence contamination of the graphitisation lines, or the introduction of memory effects into the system, is unlikely. Despite the high levels of contamination found on the freeze-drier at Birkbeck University, the most enriched sample yielded a date of only 4 x modern values, and so these samples were unlikely to be a cause of significant risk of contamination to the ORAU laboratory, especially given their small size. After the discovery of the enrichment of these samples once they were dated in 2014, a thorough investigation of background standards was undertaken and no contamination was detected. ORAU remains confident that no other samples treated at the laboratory were contaminated during the pretreatment and dating of these enriched samples.</w:t>
      </w:r>
    </w:p>
    <w:p w14:paraId="009FF281" w14:textId="77777777" w:rsidR="000A021C" w:rsidRDefault="000A021C" w:rsidP="000A021C">
      <w:pPr>
        <w:spacing w:after="0" w:line="240" w:lineRule="auto"/>
        <w:contextualSpacing/>
        <w:rPr>
          <w:rFonts w:ascii="Times New Roman" w:hAnsi="Times New Roman" w:cs="Times New Roman"/>
          <w:sz w:val="24"/>
          <w:szCs w:val="24"/>
        </w:rPr>
      </w:pPr>
    </w:p>
    <w:p w14:paraId="1326E17C" w14:textId="77777777" w:rsidR="000A021C" w:rsidRDefault="000A021C" w:rsidP="000A021C">
      <w:pPr>
        <w:spacing w:after="0" w:line="240" w:lineRule="auto"/>
        <w:contextualSpacing/>
        <w:rPr>
          <w:rFonts w:ascii="Times New Roman" w:hAnsi="Times New Roman" w:cs="Times New Roman"/>
          <w:sz w:val="24"/>
          <w:szCs w:val="24"/>
        </w:rPr>
      </w:pPr>
    </w:p>
    <w:p w14:paraId="55A50260" w14:textId="77777777" w:rsidR="000A021C" w:rsidRDefault="000A021C" w:rsidP="000A021C">
      <w:pPr>
        <w:spacing w:after="0" w:line="240" w:lineRule="auto"/>
        <w:contextualSpacing/>
        <w:rPr>
          <w:rFonts w:ascii="Times New Roman" w:hAnsi="Times New Roman" w:cs="Times New Roman"/>
          <w:sz w:val="24"/>
          <w:szCs w:val="24"/>
        </w:rPr>
      </w:pPr>
    </w:p>
    <w:p w14:paraId="36590849" w14:textId="77777777" w:rsidR="000A021C" w:rsidRDefault="000A021C" w:rsidP="000A021C">
      <w:pPr>
        <w:spacing w:after="0" w:line="240" w:lineRule="auto"/>
        <w:contextualSpacing/>
        <w:rPr>
          <w:rFonts w:ascii="Times New Roman" w:hAnsi="Times New Roman" w:cs="Times New Roman"/>
          <w:sz w:val="24"/>
          <w:szCs w:val="24"/>
        </w:rPr>
      </w:pPr>
    </w:p>
    <w:p w14:paraId="109FADCB"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p w14:paraId="58DAECFB"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tbl>
      <w:tblPr>
        <w:tblpPr w:leftFromText="180" w:rightFromText="180" w:vertAnchor="text" w:tblpY="1"/>
        <w:tblOverlap w:val="never"/>
        <w:tblW w:w="9558" w:type="dxa"/>
        <w:tblLayout w:type="fixed"/>
        <w:tblLook w:val="0000" w:firstRow="0" w:lastRow="0" w:firstColumn="0" w:lastColumn="0" w:noHBand="0" w:noVBand="0"/>
      </w:tblPr>
      <w:tblGrid>
        <w:gridCol w:w="1620"/>
        <w:gridCol w:w="709"/>
        <w:gridCol w:w="1134"/>
        <w:gridCol w:w="851"/>
        <w:gridCol w:w="708"/>
        <w:gridCol w:w="851"/>
        <w:gridCol w:w="1843"/>
        <w:gridCol w:w="1842"/>
      </w:tblGrid>
      <w:tr w:rsidR="000A021C" w:rsidRPr="00D56174" w14:paraId="5D0C52FF" w14:textId="77777777" w:rsidTr="00153A9F">
        <w:trPr>
          <w:trHeight w:val="166"/>
        </w:trPr>
        <w:tc>
          <w:tcPr>
            <w:tcW w:w="1620" w:type="dxa"/>
            <w:tcBorders>
              <w:top w:val="single" w:sz="2" w:space="0" w:color="000000"/>
              <w:left w:val="single" w:sz="2" w:space="0" w:color="000000"/>
              <w:bottom w:val="single" w:sz="2" w:space="0" w:color="000000"/>
              <w:right w:val="single" w:sz="2" w:space="0" w:color="000000"/>
            </w:tcBorders>
          </w:tcPr>
          <w:p w14:paraId="61C247C7"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Sample</w:t>
            </w:r>
          </w:p>
        </w:tc>
        <w:tc>
          <w:tcPr>
            <w:tcW w:w="709" w:type="dxa"/>
            <w:tcBorders>
              <w:top w:val="single" w:sz="2" w:space="0" w:color="000000"/>
              <w:left w:val="single" w:sz="2" w:space="0" w:color="000000"/>
              <w:bottom w:val="single" w:sz="2" w:space="0" w:color="000000"/>
              <w:right w:val="single" w:sz="2" w:space="0" w:color="000000"/>
            </w:tcBorders>
          </w:tcPr>
          <w:p w14:paraId="75487B06" w14:textId="77777777" w:rsidR="000A021C" w:rsidRPr="00D56174" w:rsidRDefault="000A021C" w:rsidP="00153A9F">
            <w:pPr>
              <w:autoSpaceDE w:val="0"/>
              <w:autoSpaceDN w:val="0"/>
              <w:adjustRightInd w:val="0"/>
              <w:spacing w:after="0" w:line="240" w:lineRule="auto"/>
              <w:rPr>
                <w:rFonts w:ascii="Times New Roman" w:hAnsi="Times New Roman" w:cs="Times New Roman"/>
                <w:b/>
                <w:bCs/>
                <w:highlight w:val="yellow"/>
                <w:lang w:val="en-US"/>
              </w:rPr>
            </w:pPr>
            <w:r w:rsidRPr="00C50008">
              <w:rPr>
                <w:rFonts w:ascii="Times New Roman" w:hAnsi="Times New Roman" w:cs="Times New Roman"/>
                <w:b/>
                <w:bCs/>
                <w:lang w:val="en-US"/>
              </w:rPr>
              <w:t>Starting wgt (mg)</w:t>
            </w:r>
          </w:p>
        </w:tc>
        <w:tc>
          <w:tcPr>
            <w:tcW w:w="1134" w:type="dxa"/>
            <w:tcBorders>
              <w:top w:val="single" w:sz="2" w:space="0" w:color="000000"/>
              <w:left w:val="single" w:sz="2" w:space="0" w:color="000000"/>
              <w:bottom w:val="single" w:sz="2" w:space="0" w:color="000000"/>
              <w:right w:val="single" w:sz="2" w:space="0" w:color="000000"/>
            </w:tcBorders>
            <w:tcMar>
              <w:right w:w="28" w:type="dxa"/>
            </w:tcMar>
          </w:tcPr>
          <w:p w14:paraId="78A49E4C"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Pretreatment</w:t>
            </w:r>
          </w:p>
        </w:tc>
        <w:tc>
          <w:tcPr>
            <w:tcW w:w="851" w:type="dxa"/>
            <w:tcBorders>
              <w:top w:val="single" w:sz="2" w:space="0" w:color="000000"/>
              <w:left w:val="single" w:sz="2" w:space="0" w:color="000000"/>
              <w:bottom w:val="single" w:sz="2" w:space="0" w:color="000000"/>
              <w:right w:val="single" w:sz="2" w:space="0" w:color="000000"/>
            </w:tcBorders>
          </w:tcPr>
          <w:p w14:paraId="5E59B308"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 yield</w:t>
            </w:r>
          </w:p>
        </w:tc>
        <w:tc>
          <w:tcPr>
            <w:tcW w:w="708" w:type="dxa"/>
            <w:tcBorders>
              <w:top w:val="single" w:sz="2" w:space="0" w:color="000000"/>
              <w:left w:val="single" w:sz="2" w:space="0" w:color="000000"/>
              <w:bottom w:val="single" w:sz="2" w:space="0" w:color="000000"/>
              <w:right w:val="single" w:sz="2" w:space="0" w:color="000000"/>
            </w:tcBorders>
          </w:tcPr>
          <w:p w14:paraId="323629A0"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w:t>
            </w:r>
          </w:p>
        </w:tc>
        <w:tc>
          <w:tcPr>
            <w:tcW w:w="851" w:type="dxa"/>
            <w:tcBorders>
              <w:top w:val="single" w:sz="2" w:space="0" w:color="000000"/>
              <w:left w:val="single" w:sz="2" w:space="0" w:color="000000"/>
              <w:bottom w:val="single" w:sz="2" w:space="0" w:color="000000"/>
              <w:right w:val="single" w:sz="2" w:space="0" w:color="000000"/>
            </w:tcBorders>
          </w:tcPr>
          <w:p w14:paraId="62E7B24B"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d13C</w:t>
            </w:r>
          </w:p>
        </w:tc>
        <w:tc>
          <w:tcPr>
            <w:tcW w:w="1843" w:type="dxa"/>
            <w:tcBorders>
              <w:top w:val="single" w:sz="2" w:space="0" w:color="000000"/>
              <w:left w:val="single" w:sz="2" w:space="0" w:color="000000"/>
              <w:bottom w:val="single" w:sz="2" w:space="0" w:color="000000"/>
              <w:right w:val="single" w:sz="2" w:space="0" w:color="000000"/>
            </w:tcBorders>
          </w:tcPr>
          <w:p w14:paraId="6DAFD8E9"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Radiocarbon age</w:t>
            </w:r>
          </w:p>
          <w:p w14:paraId="0E21518B" w14:textId="77777777" w:rsidR="000A021C" w:rsidRPr="00CC4BA3" w:rsidRDefault="000A021C" w:rsidP="00153A9F">
            <w:pPr>
              <w:autoSpaceDE w:val="0"/>
              <w:autoSpaceDN w:val="0"/>
              <w:adjustRightInd w:val="0"/>
              <w:spacing w:after="0" w:line="240" w:lineRule="auto"/>
              <w:rPr>
                <w:rFonts w:ascii="Times New Roman" w:hAnsi="Times New Roman" w:cs="Times New Roman"/>
                <w:b/>
                <w:bCs/>
                <w:lang w:val="en-US"/>
              </w:rPr>
            </w:pPr>
            <w:r w:rsidRPr="00CC4BA3">
              <w:rPr>
                <w:rFonts w:ascii="Times New Roman" w:hAnsi="Times New Roman" w:cs="Times New Roman"/>
                <w:b/>
                <w:bCs/>
                <w:lang w:val="en-US"/>
              </w:rPr>
              <w:t>OR</w:t>
            </w:r>
          </w:p>
          <w:p w14:paraId="2F41EE61"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Pr>
                <w:rFonts w:ascii="Times New Roman" w:hAnsi="Times New Roman" w:cs="Times New Roman"/>
                <w:b/>
                <w:bCs/>
                <w:lang w:val="en-US"/>
              </w:rPr>
              <w:t>F14C if greater than modern values</w:t>
            </w:r>
          </w:p>
        </w:tc>
        <w:tc>
          <w:tcPr>
            <w:tcW w:w="1842" w:type="dxa"/>
            <w:tcBorders>
              <w:top w:val="single" w:sz="2" w:space="0" w:color="000000"/>
              <w:left w:val="single" w:sz="2" w:space="0" w:color="000000"/>
              <w:bottom w:val="single" w:sz="2" w:space="0" w:color="000000"/>
              <w:right w:val="single" w:sz="2" w:space="0" w:color="000000"/>
            </w:tcBorders>
          </w:tcPr>
          <w:p w14:paraId="0F62D183" w14:textId="77777777" w:rsidR="000A021C" w:rsidRPr="00D56174" w:rsidRDefault="000A021C" w:rsidP="00153A9F">
            <w:pPr>
              <w:autoSpaceDE w:val="0"/>
              <w:autoSpaceDN w:val="0"/>
              <w:adjustRightInd w:val="0"/>
              <w:spacing w:after="0" w:line="240" w:lineRule="auto"/>
              <w:rPr>
                <w:rFonts w:ascii="Times New Roman" w:hAnsi="Times New Roman" w:cs="Times New Roman"/>
                <w:b/>
                <w:bCs/>
                <w:lang w:val="en-US"/>
              </w:rPr>
            </w:pPr>
            <w:r w:rsidRPr="00D56174">
              <w:rPr>
                <w:rFonts w:ascii="Times New Roman" w:hAnsi="Times New Roman" w:cs="Times New Roman"/>
                <w:b/>
                <w:bCs/>
                <w:lang w:val="en-US"/>
              </w:rPr>
              <w:t>Calibrated age</w:t>
            </w:r>
            <w:r>
              <w:rPr>
                <w:rFonts w:ascii="Times New Roman" w:hAnsi="Times New Roman" w:cs="Times New Roman"/>
                <w:b/>
                <w:bCs/>
                <w:lang w:val="en-US"/>
              </w:rPr>
              <w:t xml:space="preserve"> (cal BP)</w:t>
            </w:r>
          </w:p>
        </w:tc>
      </w:tr>
      <w:tr w:rsidR="000A021C" w:rsidRPr="00D56174" w14:paraId="4289371F" w14:textId="77777777" w:rsidTr="00153A9F">
        <w:trPr>
          <w:trHeight w:val="149"/>
        </w:trPr>
        <w:tc>
          <w:tcPr>
            <w:tcW w:w="9558" w:type="dxa"/>
            <w:gridSpan w:val="8"/>
            <w:tcBorders>
              <w:top w:val="single" w:sz="2" w:space="0" w:color="000000"/>
              <w:left w:val="single" w:sz="2" w:space="0" w:color="000000"/>
              <w:bottom w:val="single" w:sz="2" w:space="0" w:color="000000"/>
              <w:right w:val="single" w:sz="2" w:space="0" w:color="000000"/>
            </w:tcBorders>
          </w:tcPr>
          <w:p w14:paraId="3CD8FA9F" w14:textId="77777777" w:rsidR="000A021C" w:rsidRPr="00D56174" w:rsidRDefault="000A021C" w:rsidP="00153A9F">
            <w:pPr>
              <w:autoSpaceDE w:val="0"/>
              <w:autoSpaceDN w:val="0"/>
              <w:adjustRightInd w:val="0"/>
              <w:spacing w:after="0" w:line="240" w:lineRule="auto"/>
              <w:rPr>
                <w:rFonts w:ascii="Times New Roman" w:hAnsi="Times New Roman" w:cs="Times New Roman"/>
                <w:b/>
                <w:lang w:val="en-US"/>
              </w:rPr>
            </w:pPr>
            <w:r w:rsidRPr="00D56174">
              <w:rPr>
                <w:rFonts w:ascii="Times New Roman" w:hAnsi="Times New Roman" w:cs="Times New Roman"/>
                <w:b/>
                <w:lang w:val="en-US"/>
              </w:rPr>
              <w:t>Bradley Fen A Channel D</w:t>
            </w:r>
          </w:p>
          <w:p w14:paraId="6B137482" w14:textId="77777777" w:rsidR="000A021C" w:rsidRPr="00D56174"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D56174">
              <w:rPr>
                <w:rFonts w:ascii="Times New Roman" w:hAnsi="Times New Roman" w:cs="Times New Roman"/>
                <w:b/>
                <w:lang w:val="en-US"/>
              </w:rPr>
              <w:t xml:space="preserve">Independent age control – </w:t>
            </w:r>
            <w:r w:rsidRPr="003B163E">
              <w:rPr>
                <w:rFonts w:ascii="Times New Roman" w:hAnsi="Times New Roman" w:cs="Times New Roman"/>
                <w:b/>
                <w:lang w:val="en-US"/>
              </w:rPr>
              <w:t xml:space="preserve">radiocarbon on </w:t>
            </w:r>
            <w:r w:rsidRPr="003B163E">
              <w:rPr>
                <w:rFonts w:ascii="Times New Roman" w:hAnsi="Times New Roman" w:cs="Times New Roman"/>
                <w:b/>
                <w:i/>
                <w:lang w:val="en-US"/>
              </w:rPr>
              <w:t xml:space="preserve">Coelodonta antiquitatis </w:t>
            </w:r>
            <w:r w:rsidRPr="003B163E">
              <w:rPr>
                <w:rFonts w:ascii="Times New Roman" w:hAnsi="Times New Roman" w:cs="Times New Roman"/>
                <w:b/>
                <w:lang w:val="en-US"/>
              </w:rPr>
              <w:t xml:space="preserve">bone </w:t>
            </w:r>
            <w:r>
              <w:rPr>
                <w:rFonts w:ascii="Times New Roman" w:hAnsi="Times New Roman" w:cs="Times New Roman"/>
                <w:b/>
                <w:lang w:val="en-US"/>
              </w:rPr>
              <w:t xml:space="preserve">from location of BFA15&lt;1&gt;: 40400 </w:t>
            </w:r>
            <w:r w:rsidRPr="00394831">
              <w:rPr>
                <w:rFonts w:ascii="Times New Roman" w:eastAsia="Times New Roman" w:hAnsi="Times New Roman" w:cs="Times New Roman"/>
              </w:rPr>
              <w:t xml:space="preserve">± </w:t>
            </w:r>
            <w:r w:rsidRPr="00394831">
              <w:rPr>
                <w:rFonts w:ascii="Times New Roman" w:hAnsi="Times New Roman" w:cs="Times New Roman"/>
                <w:b/>
                <w:lang w:val="en-US"/>
              </w:rPr>
              <w:t>1200</w:t>
            </w:r>
            <w:r>
              <w:rPr>
                <w:rFonts w:ascii="Times New Roman" w:hAnsi="Times New Roman" w:cs="Times New Roman"/>
                <w:b/>
                <w:lang w:val="en-US"/>
              </w:rPr>
              <w:t xml:space="preserve"> cal. BP</w:t>
            </w:r>
          </w:p>
          <w:p w14:paraId="64699BC1" w14:textId="77777777" w:rsidR="000A021C" w:rsidRPr="00D56174" w:rsidRDefault="000A021C" w:rsidP="00153A9F">
            <w:pPr>
              <w:autoSpaceDE w:val="0"/>
              <w:autoSpaceDN w:val="0"/>
              <w:adjustRightInd w:val="0"/>
              <w:spacing w:after="0" w:line="240" w:lineRule="auto"/>
              <w:rPr>
                <w:rFonts w:ascii="Times New Roman" w:hAnsi="Times New Roman" w:cs="Times New Roman"/>
                <w:highlight w:val="yellow"/>
                <w:lang w:val="en-US"/>
              </w:rPr>
            </w:pPr>
            <w:r w:rsidRPr="00D56174">
              <w:rPr>
                <w:rFonts w:ascii="Times New Roman" w:hAnsi="Times New Roman" w:cs="Times New Roman"/>
                <w:b/>
                <w:lang w:val="en-US"/>
              </w:rPr>
              <w:t xml:space="preserve">Initial bulk sample weights: BFA12&lt;2&gt; 19.6 kg; BFA12&lt;2a&gt; 23.3 kg; BFA15&lt;1&gt; </w:t>
            </w:r>
            <w:r w:rsidRPr="00D56174">
              <w:rPr>
                <w:rFonts w:ascii="Times New Roman" w:hAnsi="Times New Roman" w:cs="Times New Roman"/>
                <w:b/>
              </w:rPr>
              <w:t>44.6 kg</w:t>
            </w:r>
          </w:p>
        </w:tc>
      </w:tr>
      <w:tr w:rsidR="000A021C" w:rsidRPr="00C50008" w14:paraId="6471F39B"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25146B58"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P38219 BFA12&lt;2a&gt; </w:t>
            </w:r>
            <w:r>
              <w:rPr>
                <w:rFonts w:ascii="Times New Roman" w:hAnsi="Times New Roman" w:cs="Times New Roman"/>
                <w:lang w:val="en-US"/>
              </w:rPr>
              <w:t>Potamageton</w:t>
            </w:r>
            <w:r w:rsidRPr="00C50008">
              <w:rPr>
                <w:rFonts w:ascii="Times New Roman" w:hAnsi="Times New Roman" w:cs="Times New Roman"/>
                <w:lang w:val="en-US"/>
              </w:rPr>
              <w:t xml:space="preserve"> - </w:t>
            </w:r>
            <w:r w:rsidRPr="00C50008">
              <w:rPr>
                <w:rFonts w:ascii="Times New Roman" w:hAnsi="Times New Roman" w:cs="Times New Roman"/>
              </w:rPr>
              <w:t>198 seeds, 151 mg</w:t>
            </w:r>
          </w:p>
          <w:p w14:paraId="1B66C299" w14:textId="77777777" w:rsidR="000A021C" w:rsidRDefault="000A021C" w:rsidP="00153A9F">
            <w:pPr>
              <w:spacing w:after="0" w:line="240" w:lineRule="auto"/>
              <w:rPr>
                <w:rFonts w:ascii="Times New Roman" w:hAnsi="Times New Roman" w:cs="Times New Roman"/>
              </w:rPr>
            </w:pPr>
          </w:p>
          <w:p w14:paraId="504420D4" w14:textId="77777777" w:rsidR="000A021C" w:rsidRPr="00C50008" w:rsidRDefault="000A021C" w:rsidP="00153A9F">
            <w:pPr>
              <w:spacing w:after="0" w:line="240" w:lineRule="auto"/>
              <w:rPr>
                <w:rFonts w:ascii="Times New Roman" w:hAnsi="Times New Roman" w:cs="Times New Roman"/>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60AC3629"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9.6</w:t>
            </w:r>
          </w:p>
        </w:tc>
        <w:tc>
          <w:tcPr>
            <w:tcW w:w="1134" w:type="dxa"/>
            <w:tcBorders>
              <w:top w:val="single" w:sz="2" w:space="0" w:color="000000"/>
              <w:left w:val="single" w:sz="2" w:space="0" w:color="000000"/>
              <w:bottom w:val="single" w:sz="2" w:space="0" w:color="000000"/>
              <w:right w:val="single" w:sz="2" w:space="0" w:color="000000"/>
            </w:tcBorders>
            <w:vAlign w:val="bottom"/>
          </w:tcPr>
          <w:p w14:paraId="49A6B83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1BF69A8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83.7</w:t>
            </w:r>
          </w:p>
        </w:tc>
        <w:tc>
          <w:tcPr>
            <w:tcW w:w="708" w:type="dxa"/>
            <w:tcBorders>
              <w:top w:val="single" w:sz="2" w:space="0" w:color="000000"/>
              <w:left w:val="single" w:sz="2" w:space="0" w:color="000000"/>
              <w:bottom w:val="single" w:sz="2" w:space="0" w:color="000000"/>
              <w:right w:val="single" w:sz="2" w:space="0" w:color="000000"/>
            </w:tcBorders>
            <w:vAlign w:val="bottom"/>
          </w:tcPr>
          <w:p w14:paraId="5E92365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49.2</w:t>
            </w:r>
          </w:p>
        </w:tc>
        <w:tc>
          <w:tcPr>
            <w:tcW w:w="851" w:type="dxa"/>
            <w:tcBorders>
              <w:top w:val="single" w:sz="2" w:space="0" w:color="000000"/>
              <w:left w:val="single" w:sz="2" w:space="0" w:color="000000"/>
              <w:bottom w:val="single" w:sz="2" w:space="0" w:color="000000"/>
              <w:right w:val="single" w:sz="2" w:space="0" w:color="000000"/>
            </w:tcBorders>
            <w:vAlign w:val="bottom"/>
          </w:tcPr>
          <w:p w14:paraId="2A3C25B0"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-16.5</w:t>
            </w:r>
          </w:p>
        </w:tc>
        <w:tc>
          <w:tcPr>
            <w:tcW w:w="1843" w:type="dxa"/>
            <w:tcBorders>
              <w:top w:val="single" w:sz="2" w:space="0" w:color="000000"/>
              <w:left w:val="single" w:sz="2" w:space="0" w:color="000000"/>
              <w:bottom w:val="single" w:sz="2" w:space="0" w:color="000000"/>
              <w:right w:val="single" w:sz="2" w:space="0" w:color="000000"/>
            </w:tcBorders>
            <w:vAlign w:val="bottom"/>
          </w:tcPr>
          <w:p w14:paraId="607EA89A"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26190 ± 270 BP</w:t>
            </w:r>
          </w:p>
          <w:p w14:paraId="761709B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OxA-X-2619-57</w:t>
            </w:r>
          </w:p>
        </w:tc>
        <w:tc>
          <w:tcPr>
            <w:tcW w:w="1842" w:type="dxa"/>
            <w:tcBorders>
              <w:top w:val="single" w:sz="2" w:space="0" w:color="000000"/>
              <w:left w:val="single" w:sz="2" w:space="0" w:color="000000"/>
              <w:bottom w:val="single" w:sz="2" w:space="0" w:color="000000"/>
              <w:right w:val="single" w:sz="2" w:space="0" w:color="000000"/>
            </w:tcBorders>
            <w:vAlign w:val="bottom"/>
          </w:tcPr>
          <w:p w14:paraId="6CDC8F4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hAnsi="Times New Roman" w:cs="Times New Roman"/>
                <w:lang w:val="en-US"/>
              </w:rPr>
              <w:t>30957-29746calBP (95.4%)</w:t>
            </w:r>
          </w:p>
        </w:tc>
      </w:tr>
      <w:tr w:rsidR="000A021C" w:rsidRPr="00C50008" w14:paraId="539E3DE9" w14:textId="77777777" w:rsidTr="00153A9F">
        <w:trPr>
          <w:trHeight w:val="149"/>
        </w:trPr>
        <w:tc>
          <w:tcPr>
            <w:tcW w:w="1620" w:type="dxa"/>
            <w:vMerge/>
            <w:tcBorders>
              <w:left w:val="single" w:sz="2" w:space="0" w:color="000000"/>
              <w:right w:val="single" w:sz="2" w:space="0" w:color="000000"/>
            </w:tcBorders>
            <w:vAlign w:val="bottom"/>
          </w:tcPr>
          <w:p w14:paraId="029B668A" w14:textId="77777777" w:rsidR="000A021C" w:rsidRPr="00C50008" w:rsidRDefault="000A021C" w:rsidP="00153A9F">
            <w:pPr>
              <w:spacing w:after="0" w:line="240" w:lineRule="auto"/>
              <w:rPr>
                <w:rFonts w:ascii="Times New Roman" w:hAnsi="Times New Roman" w:cs="Times New Roman"/>
                <w:lang w:val="en-US"/>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1EB97ED2"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12.1</w:t>
            </w:r>
          </w:p>
        </w:tc>
        <w:tc>
          <w:tcPr>
            <w:tcW w:w="1134" w:type="dxa"/>
            <w:tcBorders>
              <w:top w:val="single" w:sz="2" w:space="0" w:color="000000"/>
              <w:left w:val="single" w:sz="2" w:space="0" w:color="000000"/>
              <w:bottom w:val="single" w:sz="2" w:space="0" w:color="000000"/>
              <w:right w:val="single" w:sz="2" w:space="0" w:color="000000"/>
            </w:tcBorders>
            <w:vAlign w:val="bottom"/>
          </w:tcPr>
          <w:p w14:paraId="4D430B18"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200D692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79.9</w:t>
            </w:r>
          </w:p>
        </w:tc>
        <w:tc>
          <w:tcPr>
            <w:tcW w:w="708" w:type="dxa"/>
            <w:tcBorders>
              <w:top w:val="single" w:sz="2" w:space="0" w:color="000000"/>
              <w:left w:val="single" w:sz="2" w:space="0" w:color="000000"/>
              <w:bottom w:val="single" w:sz="2" w:space="0" w:color="000000"/>
              <w:right w:val="single" w:sz="2" w:space="0" w:color="000000"/>
            </w:tcBorders>
            <w:vAlign w:val="bottom"/>
          </w:tcPr>
          <w:p w14:paraId="3D885B1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51.4</w:t>
            </w:r>
          </w:p>
        </w:tc>
        <w:tc>
          <w:tcPr>
            <w:tcW w:w="851" w:type="dxa"/>
            <w:tcBorders>
              <w:top w:val="single" w:sz="2" w:space="0" w:color="000000"/>
              <w:left w:val="single" w:sz="2" w:space="0" w:color="000000"/>
              <w:bottom w:val="single" w:sz="2" w:space="0" w:color="000000"/>
              <w:right w:val="single" w:sz="2" w:space="0" w:color="000000"/>
            </w:tcBorders>
            <w:vAlign w:val="bottom"/>
          </w:tcPr>
          <w:p w14:paraId="331BF56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-21.6</w:t>
            </w:r>
          </w:p>
        </w:tc>
        <w:tc>
          <w:tcPr>
            <w:tcW w:w="1843" w:type="dxa"/>
            <w:tcBorders>
              <w:top w:val="single" w:sz="2" w:space="0" w:color="000000"/>
              <w:left w:val="single" w:sz="2" w:space="0" w:color="000000"/>
              <w:bottom w:val="single" w:sz="2" w:space="0" w:color="000000"/>
              <w:right w:val="single" w:sz="2" w:space="0" w:color="000000"/>
            </w:tcBorders>
            <w:vAlign w:val="bottom"/>
          </w:tcPr>
          <w:p w14:paraId="52A214AF"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28710 ± 180</w:t>
            </w:r>
          </w:p>
          <w:p w14:paraId="2F00541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OxA-X-2629-37</w:t>
            </w:r>
          </w:p>
        </w:tc>
        <w:tc>
          <w:tcPr>
            <w:tcW w:w="1842" w:type="dxa"/>
            <w:tcBorders>
              <w:top w:val="single" w:sz="2" w:space="0" w:color="000000"/>
              <w:left w:val="single" w:sz="2" w:space="0" w:color="000000"/>
              <w:bottom w:val="single" w:sz="2" w:space="0" w:color="000000"/>
              <w:right w:val="single" w:sz="2" w:space="0" w:color="000000"/>
            </w:tcBorders>
          </w:tcPr>
          <w:p w14:paraId="3AA7D4DF"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33445-32120calBP (95.4%)</w:t>
            </w:r>
          </w:p>
        </w:tc>
      </w:tr>
      <w:tr w:rsidR="000A021C" w:rsidRPr="00C50008" w14:paraId="068E8BC1" w14:textId="77777777" w:rsidTr="00153A9F">
        <w:trPr>
          <w:trHeight w:val="149"/>
        </w:trPr>
        <w:tc>
          <w:tcPr>
            <w:tcW w:w="1620" w:type="dxa"/>
            <w:tcBorders>
              <w:top w:val="single" w:sz="2" w:space="0" w:color="000000"/>
              <w:left w:val="single" w:sz="2" w:space="0" w:color="000000"/>
              <w:right w:val="single" w:sz="2" w:space="0" w:color="000000"/>
            </w:tcBorders>
            <w:vAlign w:val="bottom"/>
          </w:tcPr>
          <w:p w14:paraId="78B9F7BF"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P38220 BFA12&lt;2&gt; + BFA12&lt;2a&gt;</w:t>
            </w:r>
          </w:p>
          <w:p w14:paraId="11624E01"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Mixed Carex </w:t>
            </w:r>
            <w:r w:rsidRPr="00C50008">
              <w:rPr>
                <w:rFonts w:ascii="Times New Roman" w:hAnsi="Times New Roman" w:cs="Times New Roman"/>
              </w:rPr>
              <w:t>- 17 seeds,  7 mg</w:t>
            </w:r>
          </w:p>
          <w:p w14:paraId="03573A55" w14:textId="77777777" w:rsidR="000A021C" w:rsidRDefault="000A021C" w:rsidP="00153A9F">
            <w:pPr>
              <w:spacing w:after="0" w:line="240" w:lineRule="auto"/>
              <w:rPr>
                <w:rFonts w:ascii="Times New Roman" w:hAnsi="Times New Roman" w:cs="Times New Roman"/>
              </w:rPr>
            </w:pPr>
          </w:p>
          <w:p w14:paraId="44658AAC" w14:textId="77777777" w:rsidR="000A021C" w:rsidRPr="00C50008" w:rsidRDefault="000A021C" w:rsidP="00153A9F">
            <w:pPr>
              <w:spacing w:after="0" w:line="240" w:lineRule="auto"/>
              <w:rPr>
                <w:rFonts w:ascii="Times New Roman" w:hAnsi="Times New Roman" w:cs="Times New Roman"/>
              </w:rPr>
            </w:pPr>
            <w:r>
              <w:rPr>
                <w:rFonts w:ascii="Times New Roman" w:hAnsi="Times New Roman" w:cs="Times New Roman"/>
                <w:lang w:val="en-US"/>
              </w:rPr>
              <w:t>6.1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0685C061"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2.7</w:t>
            </w:r>
          </w:p>
        </w:tc>
        <w:tc>
          <w:tcPr>
            <w:tcW w:w="1134" w:type="dxa"/>
            <w:tcBorders>
              <w:top w:val="single" w:sz="2" w:space="0" w:color="000000"/>
              <w:left w:val="single" w:sz="2" w:space="0" w:color="000000"/>
              <w:bottom w:val="single" w:sz="2" w:space="0" w:color="000000"/>
              <w:right w:val="single" w:sz="2" w:space="0" w:color="000000"/>
            </w:tcBorders>
            <w:vAlign w:val="bottom"/>
          </w:tcPr>
          <w:p w14:paraId="5431FF30"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1D17A5E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61.0</w:t>
            </w:r>
          </w:p>
        </w:tc>
        <w:tc>
          <w:tcPr>
            <w:tcW w:w="708" w:type="dxa"/>
            <w:tcBorders>
              <w:top w:val="single" w:sz="2" w:space="0" w:color="000000"/>
              <w:left w:val="single" w:sz="2" w:space="0" w:color="000000"/>
              <w:bottom w:val="single" w:sz="2" w:space="0" w:color="000000"/>
              <w:right w:val="single" w:sz="2" w:space="0" w:color="000000"/>
            </w:tcBorders>
            <w:vAlign w:val="bottom"/>
          </w:tcPr>
          <w:p w14:paraId="2F43B9F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49.7</w:t>
            </w:r>
          </w:p>
        </w:tc>
        <w:tc>
          <w:tcPr>
            <w:tcW w:w="851" w:type="dxa"/>
            <w:tcBorders>
              <w:top w:val="single" w:sz="2" w:space="0" w:color="000000"/>
              <w:left w:val="single" w:sz="2" w:space="0" w:color="000000"/>
              <w:bottom w:val="single" w:sz="2" w:space="0" w:color="000000"/>
              <w:right w:val="single" w:sz="2" w:space="0" w:color="000000"/>
            </w:tcBorders>
            <w:vAlign w:val="bottom"/>
          </w:tcPr>
          <w:p w14:paraId="544179DD"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-26.5</w:t>
            </w:r>
          </w:p>
        </w:tc>
        <w:tc>
          <w:tcPr>
            <w:tcW w:w="1843" w:type="dxa"/>
            <w:tcBorders>
              <w:top w:val="single" w:sz="2" w:space="0" w:color="000000"/>
              <w:left w:val="single" w:sz="2" w:space="0" w:color="000000"/>
              <w:bottom w:val="single" w:sz="2" w:space="0" w:color="000000"/>
              <w:right w:val="single" w:sz="2" w:space="0" w:color="000000"/>
            </w:tcBorders>
            <w:vAlign w:val="bottom"/>
          </w:tcPr>
          <w:p w14:paraId="6EED0446"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1.521 ± 0.00</w:t>
            </w:r>
            <w:r>
              <w:rPr>
                <w:rFonts w:ascii="Times New Roman" w:eastAsia="Times New Roman" w:hAnsi="Times New Roman" w:cs="Times New Roman"/>
              </w:rPr>
              <w:t>4</w:t>
            </w:r>
          </w:p>
          <w:p w14:paraId="15C9EE57"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OxA-2617-19</w:t>
            </w:r>
          </w:p>
        </w:tc>
        <w:tc>
          <w:tcPr>
            <w:tcW w:w="1842" w:type="dxa"/>
            <w:tcBorders>
              <w:top w:val="single" w:sz="2" w:space="0" w:color="000000"/>
              <w:left w:val="single" w:sz="2" w:space="0" w:color="000000"/>
              <w:bottom w:val="single" w:sz="2" w:space="0" w:color="000000"/>
              <w:right w:val="single" w:sz="2" w:space="0" w:color="000000"/>
            </w:tcBorders>
            <w:vAlign w:val="bottom"/>
          </w:tcPr>
          <w:p w14:paraId="7EC92B49"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N/A</w:t>
            </w:r>
          </w:p>
        </w:tc>
      </w:tr>
      <w:tr w:rsidR="000A021C" w:rsidRPr="00C50008" w14:paraId="29771D95" w14:textId="77777777" w:rsidTr="00153A9F">
        <w:trPr>
          <w:trHeight w:val="149"/>
        </w:trPr>
        <w:tc>
          <w:tcPr>
            <w:tcW w:w="9558" w:type="dxa"/>
            <w:gridSpan w:val="8"/>
            <w:tcBorders>
              <w:top w:val="single" w:sz="2" w:space="0" w:color="000000"/>
              <w:left w:val="single" w:sz="2" w:space="0" w:color="000000"/>
              <w:bottom w:val="single" w:sz="2" w:space="0" w:color="000000"/>
              <w:right w:val="single" w:sz="2" w:space="0" w:color="000000"/>
            </w:tcBorders>
          </w:tcPr>
          <w:p w14:paraId="259424E3" w14:textId="77777777" w:rsidR="000A021C" w:rsidRPr="00C50008" w:rsidRDefault="000A021C" w:rsidP="00153A9F">
            <w:pPr>
              <w:autoSpaceDE w:val="0"/>
              <w:autoSpaceDN w:val="0"/>
              <w:adjustRightInd w:val="0"/>
              <w:spacing w:after="0" w:line="240" w:lineRule="auto"/>
              <w:rPr>
                <w:rFonts w:ascii="Times New Roman" w:hAnsi="Times New Roman" w:cs="Times New Roman"/>
                <w:b/>
                <w:lang w:val="en-US"/>
              </w:rPr>
            </w:pPr>
            <w:r w:rsidRPr="00C50008">
              <w:rPr>
                <w:rFonts w:ascii="Times New Roman" w:hAnsi="Times New Roman" w:cs="Times New Roman"/>
                <w:b/>
                <w:lang w:val="en-US"/>
              </w:rPr>
              <w:t>Bradley Fen A Channel E</w:t>
            </w:r>
          </w:p>
          <w:p w14:paraId="3F57CDAA" w14:textId="77777777" w:rsidR="000A021C" w:rsidRPr="00C50008" w:rsidRDefault="000A021C" w:rsidP="00153A9F">
            <w:pPr>
              <w:autoSpaceDE w:val="0"/>
              <w:autoSpaceDN w:val="0"/>
              <w:adjustRightInd w:val="0"/>
              <w:spacing w:after="0" w:line="240" w:lineRule="auto"/>
              <w:rPr>
                <w:rFonts w:ascii="Times New Roman" w:hAnsi="Times New Roman" w:cs="Times New Roman"/>
                <w:b/>
                <w:lang w:val="en-US"/>
              </w:rPr>
            </w:pPr>
            <w:r w:rsidRPr="00C50008">
              <w:rPr>
                <w:rFonts w:ascii="Times New Roman" w:hAnsi="Times New Roman" w:cs="Times New Roman"/>
                <w:b/>
                <w:lang w:val="en-US"/>
              </w:rPr>
              <w:t>Independent age control – OSL ages BFA12-01 41.6 ± 4.3 ka; BFA12-02 44.6 ± 4.2 ka</w:t>
            </w:r>
          </w:p>
          <w:p w14:paraId="2679CB40" w14:textId="77777777" w:rsidR="000A021C" w:rsidRPr="00C50008" w:rsidRDefault="000A021C" w:rsidP="00153A9F">
            <w:pPr>
              <w:autoSpaceDE w:val="0"/>
              <w:autoSpaceDN w:val="0"/>
              <w:adjustRightInd w:val="0"/>
              <w:spacing w:after="0" w:line="240" w:lineRule="auto"/>
              <w:rPr>
                <w:rFonts w:ascii="Times New Roman" w:hAnsi="Times New Roman" w:cs="Times New Roman"/>
                <w:b/>
                <w:highlight w:val="yellow"/>
                <w:lang w:val="en-US"/>
              </w:rPr>
            </w:pPr>
            <w:r w:rsidRPr="00C50008">
              <w:rPr>
                <w:rFonts w:ascii="Times New Roman" w:hAnsi="Times New Roman" w:cs="Times New Roman"/>
                <w:b/>
                <w:lang w:val="en-US"/>
              </w:rPr>
              <w:t xml:space="preserve">Initial bulk sample weights: BFA12&lt;1&gt; 19.4 kg; BFA13&lt;1&gt; </w:t>
            </w:r>
            <w:r w:rsidRPr="00C50008">
              <w:rPr>
                <w:rFonts w:ascii="Times New Roman" w:hAnsi="Times New Roman" w:cs="Times New Roman"/>
                <w:b/>
              </w:rPr>
              <w:t>58 kg</w:t>
            </w:r>
          </w:p>
        </w:tc>
      </w:tr>
      <w:tr w:rsidR="000A021C" w:rsidRPr="00C50008" w14:paraId="31A5FE51"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59B6B3F8"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P38213 BFA12&lt;1&gt; </w:t>
            </w:r>
            <w:r>
              <w:rPr>
                <w:rFonts w:ascii="Times New Roman" w:hAnsi="Times New Roman" w:cs="Times New Roman"/>
                <w:lang w:val="en-US"/>
              </w:rPr>
              <w:t>Potamageton</w:t>
            </w:r>
            <w:r w:rsidRPr="00C50008">
              <w:rPr>
                <w:rFonts w:ascii="Times New Roman" w:hAnsi="Times New Roman" w:cs="Times New Roman"/>
                <w:lang w:val="en-US"/>
              </w:rPr>
              <w:t xml:space="preserve"> - </w:t>
            </w:r>
            <w:r w:rsidRPr="00C50008">
              <w:rPr>
                <w:rFonts w:ascii="Times New Roman" w:hAnsi="Times New Roman" w:cs="Times New Roman"/>
              </w:rPr>
              <w:t>114 seeds, 72 mg</w:t>
            </w:r>
          </w:p>
          <w:p w14:paraId="51231EF0" w14:textId="77777777" w:rsidR="000A021C" w:rsidRDefault="000A021C" w:rsidP="00153A9F">
            <w:pPr>
              <w:spacing w:after="0" w:line="240" w:lineRule="auto"/>
              <w:rPr>
                <w:rFonts w:ascii="Times New Roman" w:hAnsi="Times New Roman" w:cs="Times New Roman"/>
              </w:rPr>
            </w:pPr>
          </w:p>
          <w:p w14:paraId="4B66C1F7" w14:textId="77777777" w:rsidR="000A021C" w:rsidRPr="00C50008" w:rsidRDefault="000A021C" w:rsidP="00153A9F">
            <w:pPr>
              <w:spacing w:after="0" w:line="240" w:lineRule="auto"/>
              <w:rPr>
                <w:rFonts w:ascii="Times New Roman" w:eastAsia="Times New Roman" w:hAnsi="Times New Roman" w:cs="Times New Roman"/>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402C0655"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7.5</w:t>
            </w:r>
          </w:p>
        </w:tc>
        <w:tc>
          <w:tcPr>
            <w:tcW w:w="1134" w:type="dxa"/>
            <w:tcBorders>
              <w:top w:val="single" w:sz="2" w:space="0" w:color="000000"/>
              <w:left w:val="single" w:sz="2" w:space="0" w:color="000000"/>
              <w:bottom w:val="single" w:sz="2" w:space="0" w:color="000000"/>
              <w:right w:val="single" w:sz="2" w:space="0" w:color="000000"/>
            </w:tcBorders>
            <w:vAlign w:val="bottom"/>
          </w:tcPr>
          <w:p w14:paraId="73FBD067"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1E770458"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67.9</w:t>
            </w:r>
          </w:p>
        </w:tc>
        <w:tc>
          <w:tcPr>
            <w:tcW w:w="708" w:type="dxa"/>
            <w:tcBorders>
              <w:top w:val="single" w:sz="2" w:space="0" w:color="000000"/>
              <w:left w:val="single" w:sz="2" w:space="0" w:color="000000"/>
              <w:bottom w:val="single" w:sz="2" w:space="0" w:color="000000"/>
              <w:right w:val="single" w:sz="2" w:space="0" w:color="000000"/>
            </w:tcBorders>
            <w:vAlign w:val="bottom"/>
          </w:tcPr>
          <w:p w14:paraId="56EE606F"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42.9</w:t>
            </w:r>
          </w:p>
        </w:tc>
        <w:tc>
          <w:tcPr>
            <w:tcW w:w="851" w:type="dxa"/>
            <w:tcBorders>
              <w:top w:val="single" w:sz="2" w:space="0" w:color="000000"/>
              <w:left w:val="single" w:sz="2" w:space="0" w:color="000000"/>
              <w:bottom w:val="single" w:sz="2" w:space="0" w:color="000000"/>
              <w:right w:val="single" w:sz="2" w:space="0" w:color="000000"/>
            </w:tcBorders>
            <w:vAlign w:val="bottom"/>
          </w:tcPr>
          <w:p w14:paraId="11F6729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-19.7</w:t>
            </w:r>
          </w:p>
        </w:tc>
        <w:tc>
          <w:tcPr>
            <w:tcW w:w="1843" w:type="dxa"/>
            <w:tcBorders>
              <w:top w:val="single" w:sz="2" w:space="0" w:color="000000"/>
              <w:left w:val="single" w:sz="2" w:space="0" w:color="000000"/>
              <w:bottom w:val="single" w:sz="2" w:space="0" w:color="000000"/>
              <w:right w:val="single" w:sz="2" w:space="0" w:color="000000"/>
            </w:tcBorders>
            <w:vAlign w:val="bottom"/>
          </w:tcPr>
          <w:p w14:paraId="36960243"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10770 ± 50</w:t>
            </w:r>
          </w:p>
          <w:p w14:paraId="33E19929"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OxA-X-2614-22</w:t>
            </w:r>
          </w:p>
        </w:tc>
        <w:tc>
          <w:tcPr>
            <w:tcW w:w="1842" w:type="dxa"/>
            <w:tcBorders>
              <w:top w:val="single" w:sz="2" w:space="0" w:color="000000"/>
              <w:left w:val="single" w:sz="2" w:space="0" w:color="000000"/>
              <w:bottom w:val="single" w:sz="2" w:space="0" w:color="000000"/>
              <w:right w:val="single" w:sz="2" w:space="0" w:color="000000"/>
            </w:tcBorders>
          </w:tcPr>
          <w:p w14:paraId="70BD850C"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5268B85D" w14:textId="77777777" w:rsidTr="00153A9F">
        <w:trPr>
          <w:trHeight w:val="149"/>
        </w:trPr>
        <w:tc>
          <w:tcPr>
            <w:tcW w:w="1620" w:type="dxa"/>
            <w:vMerge/>
            <w:tcBorders>
              <w:left w:val="single" w:sz="2" w:space="0" w:color="000000"/>
              <w:right w:val="single" w:sz="2" w:space="0" w:color="000000"/>
            </w:tcBorders>
            <w:vAlign w:val="bottom"/>
          </w:tcPr>
          <w:p w14:paraId="481A4510"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2D85646"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6.9</w:t>
            </w:r>
          </w:p>
        </w:tc>
        <w:tc>
          <w:tcPr>
            <w:tcW w:w="1134" w:type="dxa"/>
            <w:tcBorders>
              <w:top w:val="single" w:sz="2" w:space="0" w:color="000000"/>
              <w:left w:val="single" w:sz="2" w:space="0" w:color="000000"/>
              <w:bottom w:val="single" w:sz="2" w:space="0" w:color="000000"/>
              <w:right w:val="single" w:sz="2" w:space="0" w:color="000000"/>
            </w:tcBorders>
            <w:vAlign w:val="bottom"/>
          </w:tcPr>
          <w:p w14:paraId="30727EA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337130C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57.6</w:t>
            </w:r>
          </w:p>
        </w:tc>
        <w:tc>
          <w:tcPr>
            <w:tcW w:w="708" w:type="dxa"/>
            <w:tcBorders>
              <w:top w:val="single" w:sz="2" w:space="0" w:color="000000"/>
              <w:left w:val="single" w:sz="2" w:space="0" w:color="000000"/>
              <w:bottom w:val="single" w:sz="2" w:space="0" w:color="000000"/>
              <w:right w:val="single" w:sz="2" w:space="0" w:color="000000"/>
            </w:tcBorders>
            <w:vAlign w:val="bottom"/>
          </w:tcPr>
          <w:p w14:paraId="1869C61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48.9</w:t>
            </w:r>
          </w:p>
        </w:tc>
        <w:tc>
          <w:tcPr>
            <w:tcW w:w="851" w:type="dxa"/>
            <w:tcBorders>
              <w:top w:val="single" w:sz="2" w:space="0" w:color="000000"/>
              <w:left w:val="single" w:sz="2" w:space="0" w:color="000000"/>
              <w:bottom w:val="single" w:sz="2" w:space="0" w:color="000000"/>
              <w:right w:val="single" w:sz="2" w:space="0" w:color="000000"/>
            </w:tcBorders>
            <w:vAlign w:val="bottom"/>
          </w:tcPr>
          <w:p w14:paraId="2CE070B7"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-20.9</w:t>
            </w:r>
          </w:p>
        </w:tc>
        <w:tc>
          <w:tcPr>
            <w:tcW w:w="1843" w:type="dxa"/>
            <w:tcBorders>
              <w:top w:val="single" w:sz="2" w:space="0" w:color="000000"/>
              <w:left w:val="single" w:sz="2" w:space="0" w:color="000000"/>
              <w:bottom w:val="single" w:sz="2" w:space="0" w:color="000000"/>
              <w:right w:val="single" w:sz="2" w:space="0" w:color="000000"/>
            </w:tcBorders>
            <w:vAlign w:val="bottom"/>
          </w:tcPr>
          <w:p w14:paraId="3950DD98"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9070 ± 90</w:t>
            </w:r>
          </w:p>
          <w:p w14:paraId="6E51E423"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OxA-X-2619-53</w:t>
            </w:r>
          </w:p>
        </w:tc>
        <w:tc>
          <w:tcPr>
            <w:tcW w:w="1842" w:type="dxa"/>
            <w:tcBorders>
              <w:top w:val="single" w:sz="2" w:space="0" w:color="000000"/>
              <w:left w:val="single" w:sz="2" w:space="0" w:color="000000"/>
              <w:bottom w:val="single" w:sz="2" w:space="0" w:color="000000"/>
              <w:right w:val="single" w:sz="2" w:space="0" w:color="000000"/>
            </w:tcBorders>
          </w:tcPr>
          <w:p w14:paraId="56A9FD56"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7B9E2DF2" w14:textId="77777777" w:rsidTr="00153A9F">
        <w:trPr>
          <w:trHeight w:val="149"/>
        </w:trPr>
        <w:tc>
          <w:tcPr>
            <w:tcW w:w="1620" w:type="dxa"/>
            <w:vMerge/>
            <w:tcBorders>
              <w:left w:val="single" w:sz="2" w:space="0" w:color="000000"/>
              <w:right w:val="single" w:sz="2" w:space="0" w:color="000000"/>
            </w:tcBorders>
            <w:vAlign w:val="bottom"/>
          </w:tcPr>
          <w:p w14:paraId="1675A5C0"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A6461AF"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6.6</w:t>
            </w:r>
          </w:p>
        </w:tc>
        <w:tc>
          <w:tcPr>
            <w:tcW w:w="1134" w:type="dxa"/>
            <w:tcBorders>
              <w:top w:val="single" w:sz="2" w:space="0" w:color="000000"/>
              <w:left w:val="single" w:sz="2" w:space="0" w:color="000000"/>
              <w:bottom w:val="single" w:sz="2" w:space="0" w:color="000000"/>
              <w:right w:val="single" w:sz="2" w:space="0" w:color="000000"/>
            </w:tcBorders>
            <w:vAlign w:val="bottom"/>
          </w:tcPr>
          <w:p w14:paraId="3804537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19039EE1"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58.7</w:t>
            </w:r>
          </w:p>
        </w:tc>
        <w:tc>
          <w:tcPr>
            <w:tcW w:w="708" w:type="dxa"/>
            <w:tcBorders>
              <w:top w:val="single" w:sz="2" w:space="0" w:color="000000"/>
              <w:left w:val="single" w:sz="2" w:space="0" w:color="000000"/>
              <w:bottom w:val="single" w:sz="2" w:space="0" w:color="000000"/>
              <w:right w:val="single" w:sz="2" w:space="0" w:color="000000"/>
            </w:tcBorders>
            <w:vAlign w:val="bottom"/>
          </w:tcPr>
          <w:p w14:paraId="3AF2E79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49.3</w:t>
            </w:r>
          </w:p>
        </w:tc>
        <w:tc>
          <w:tcPr>
            <w:tcW w:w="851" w:type="dxa"/>
            <w:tcBorders>
              <w:top w:val="single" w:sz="2" w:space="0" w:color="000000"/>
              <w:left w:val="single" w:sz="2" w:space="0" w:color="000000"/>
              <w:bottom w:val="single" w:sz="2" w:space="0" w:color="000000"/>
              <w:right w:val="single" w:sz="2" w:space="0" w:color="000000"/>
            </w:tcBorders>
            <w:vAlign w:val="bottom"/>
          </w:tcPr>
          <w:p w14:paraId="13AC75F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-18.0</w:t>
            </w:r>
          </w:p>
        </w:tc>
        <w:tc>
          <w:tcPr>
            <w:tcW w:w="1843" w:type="dxa"/>
            <w:tcBorders>
              <w:top w:val="single" w:sz="2" w:space="0" w:color="000000"/>
              <w:left w:val="single" w:sz="2" w:space="0" w:color="000000"/>
              <w:bottom w:val="single" w:sz="2" w:space="0" w:color="000000"/>
              <w:right w:val="single" w:sz="2" w:space="0" w:color="000000"/>
            </w:tcBorders>
            <w:vAlign w:val="bottom"/>
          </w:tcPr>
          <w:p w14:paraId="5A37195D"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11925 ± 50</w:t>
            </w:r>
          </w:p>
          <w:p w14:paraId="0ED4F64E"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OxA-31610</w:t>
            </w:r>
          </w:p>
        </w:tc>
        <w:tc>
          <w:tcPr>
            <w:tcW w:w="1842" w:type="dxa"/>
            <w:tcBorders>
              <w:top w:val="single" w:sz="2" w:space="0" w:color="000000"/>
              <w:left w:val="single" w:sz="2" w:space="0" w:color="000000"/>
              <w:bottom w:val="single" w:sz="2" w:space="0" w:color="000000"/>
              <w:right w:val="single" w:sz="2" w:space="0" w:color="000000"/>
            </w:tcBorders>
          </w:tcPr>
          <w:p w14:paraId="1AF9C8EF"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36C1E07A" w14:textId="77777777" w:rsidTr="00153A9F">
        <w:trPr>
          <w:trHeight w:val="149"/>
        </w:trPr>
        <w:tc>
          <w:tcPr>
            <w:tcW w:w="1620" w:type="dxa"/>
            <w:vMerge/>
            <w:tcBorders>
              <w:left w:val="single" w:sz="2" w:space="0" w:color="000000"/>
              <w:bottom w:val="single" w:sz="2" w:space="0" w:color="000000"/>
              <w:right w:val="single" w:sz="2" w:space="0" w:color="000000"/>
            </w:tcBorders>
            <w:vAlign w:val="bottom"/>
          </w:tcPr>
          <w:p w14:paraId="7E5594CC"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343A47ED"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6.5</w:t>
            </w:r>
          </w:p>
        </w:tc>
        <w:tc>
          <w:tcPr>
            <w:tcW w:w="1134" w:type="dxa"/>
            <w:tcBorders>
              <w:top w:val="single" w:sz="2" w:space="0" w:color="000000"/>
              <w:left w:val="single" w:sz="2" w:space="0" w:color="000000"/>
              <w:bottom w:val="single" w:sz="2" w:space="0" w:color="000000"/>
              <w:right w:val="single" w:sz="2" w:space="0" w:color="000000"/>
            </w:tcBorders>
            <w:vAlign w:val="bottom"/>
          </w:tcPr>
          <w:p w14:paraId="3AE625A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2A3ED68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60.5</w:t>
            </w:r>
          </w:p>
        </w:tc>
        <w:tc>
          <w:tcPr>
            <w:tcW w:w="708" w:type="dxa"/>
            <w:tcBorders>
              <w:top w:val="single" w:sz="2" w:space="0" w:color="000000"/>
              <w:left w:val="single" w:sz="2" w:space="0" w:color="000000"/>
              <w:bottom w:val="single" w:sz="2" w:space="0" w:color="000000"/>
              <w:right w:val="single" w:sz="2" w:space="0" w:color="000000"/>
            </w:tcBorders>
            <w:vAlign w:val="bottom"/>
          </w:tcPr>
          <w:p w14:paraId="47B9AE1F"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48.1</w:t>
            </w:r>
          </w:p>
        </w:tc>
        <w:tc>
          <w:tcPr>
            <w:tcW w:w="851" w:type="dxa"/>
            <w:tcBorders>
              <w:top w:val="single" w:sz="2" w:space="0" w:color="000000"/>
              <w:left w:val="single" w:sz="2" w:space="0" w:color="000000"/>
              <w:bottom w:val="single" w:sz="2" w:space="0" w:color="000000"/>
              <w:right w:val="single" w:sz="2" w:space="0" w:color="000000"/>
            </w:tcBorders>
            <w:vAlign w:val="bottom"/>
          </w:tcPr>
          <w:p w14:paraId="3959BF5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-21.7</w:t>
            </w:r>
          </w:p>
        </w:tc>
        <w:tc>
          <w:tcPr>
            <w:tcW w:w="1843" w:type="dxa"/>
            <w:tcBorders>
              <w:top w:val="single" w:sz="2" w:space="0" w:color="000000"/>
              <w:left w:val="single" w:sz="2" w:space="0" w:color="000000"/>
              <w:bottom w:val="single" w:sz="2" w:space="0" w:color="000000"/>
              <w:right w:val="single" w:sz="2" w:space="0" w:color="000000"/>
            </w:tcBorders>
            <w:vAlign w:val="bottom"/>
          </w:tcPr>
          <w:p w14:paraId="430F4666"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 xml:space="preserve">25730 ± 170 </w:t>
            </w:r>
          </w:p>
          <w:p w14:paraId="3C0C9B4F"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OxA-X-2617-13</w:t>
            </w:r>
          </w:p>
        </w:tc>
        <w:tc>
          <w:tcPr>
            <w:tcW w:w="1842" w:type="dxa"/>
            <w:tcBorders>
              <w:top w:val="single" w:sz="2" w:space="0" w:color="000000"/>
              <w:left w:val="single" w:sz="2" w:space="0" w:color="000000"/>
              <w:bottom w:val="single" w:sz="2" w:space="0" w:color="000000"/>
              <w:right w:val="single" w:sz="2" w:space="0" w:color="000000"/>
            </w:tcBorders>
          </w:tcPr>
          <w:p w14:paraId="4AAF00E3"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4976BF03" w14:textId="77777777" w:rsidTr="00153A9F">
        <w:trPr>
          <w:trHeight w:val="747"/>
        </w:trPr>
        <w:tc>
          <w:tcPr>
            <w:tcW w:w="1620" w:type="dxa"/>
            <w:vMerge w:val="restart"/>
            <w:tcBorders>
              <w:top w:val="single" w:sz="2" w:space="0" w:color="000000"/>
              <w:left w:val="single" w:sz="2" w:space="0" w:color="000000"/>
              <w:right w:val="single" w:sz="2" w:space="0" w:color="000000"/>
            </w:tcBorders>
            <w:vAlign w:val="bottom"/>
          </w:tcPr>
          <w:p w14:paraId="46CD8442"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P38214</w:t>
            </w:r>
          </w:p>
          <w:p w14:paraId="5557ACF2"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BFA12&lt;1&gt;</w:t>
            </w:r>
          </w:p>
          <w:p w14:paraId="1F929902"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 BFA13&lt;1&gt;</w:t>
            </w:r>
          </w:p>
          <w:p w14:paraId="56049414"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Biconvex Carex </w:t>
            </w:r>
            <w:r w:rsidRPr="00C50008">
              <w:rPr>
                <w:rFonts w:ascii="Times New Roman" w:hAnsi="Times New Roman" w:cs="Times New Roman"/>
                <w:b/>
              </w:rPr>
              <w:t xml:space="preserve">- </w:t>
            </w:r>
            <w:r w:rsidRPr="00C50008">
              <w:rPr>
                <w:rFonts w:ascii="Times New Roman" w:hAnsi="Times New Roman" w:cs="Times New Roman"/>
              </w:rPr>
              <w:t>83 seeds, 12 mg</w:t>
            </w:r>
          </w:p>
          <w:p w14:paraId="08B19F82" w14:textId="77777777" w:rsidR="000A021C" w:rsidRDefault="000A021C" w:rsidP="00153A9F">
            <w:pPr>
              <w:spacing w:after="0" w:line="240" w:lineRule="auto"/>
              <w:rPr>
                <w:rFonts w:ascii="Times New Roman" w:hAnsi="Times New Roman" w:cs="Times New Roman"/>
              </w:rPr>
            </w:pPr>
          </w:p>
          <w:p w14:paraId="2140E258" w14:textId="77777777" w:rsidR="000A021C" w:rsidRPr="00C50008" w:rsidRDefault="000A021C" w:rsidP="00153A9F">
            <w:pPr>
              <w:spacing w:after="0" w:line="240" w:lineRule="auto"/>
              <w:rPr>
                <w:rFonts w:ascii="Times New Roman" w:hAnsi="Times New Roman" w:cs="Times New Roman"/>
                <w:b/>
              </w:rPr>
            </w:pPr>
            <w:r>
              <w:rPr>
                <w:rFonts w:ascii="Times New Roman" w:hAnsi="Times New Roman" w:cs="Times New Roman"/>
                <w:lang w:val="en-US"/>
              </w:rPr>
              <w:t>6.5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5138129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4.2</w:t>
            </w:r>
          </w:p>
        </w:tc>
        <w:tc>
          <w:tcPr>
            <w:tcW w:w="1134" w:type="dxa"/>
            <w:tcBorders>
              <w:top w:val="single" w:sz="2" w:space="0" w:color="000000"/>
              <w:left w:val="single" w:sz="2" w:space="0" w:color="000000"/>
              <w:bottom w:val="single" w:sz="2" w:space="0" w:color="000000"/>
              <w:right w:val="single" w:sz="2" w:space="0" w:color="000000"/>
            </w:tcBorders>
            <w:vAlign w:val="bottom"/>
          </w:tcPr>
          <w:p w14:paraId="6F2D6B9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3C865A8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78.5</w:t>
            </w:r>
          </w:p>
        </w:tc>
        <w:tc>
          <w:tcPr>
            <w:tcW w:w="708" w:type="dxa"/>
            <w:tcBorders>
              <w:top w:val="single" w:sz="2" w:space="0" w:color="000000"/>
              <w:left w:val="single" w:sz="2" w:space="0" w:color="000000"/>
              <w:bottom w:val="single" w:sz="2" w:space="0" w:color="000000"/>
              <w:right w:val="single" w:sz="2" w:space="0" w:color="000000"/>
            </w:tcBorders>
            <w:vAlign w:val="bottom"/>
          </w:tcPr>
          <w:p w14:paraId="094C981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62.3</w:t>
            </w:r>
          </w:p>
        </w:tc>
        <w:tc>
          <w:tcPr>
            <w:tcW w:w="851" w:type="dxa"/>
            <w:tcBorders>
              <w:top w:val="single" w:sz="2" w:space="0" w:color="000000"/>
              <w:left w:val="single" w:sz="2" w:space="0" w:color="000000"/>
              <w:bottom w:val="single" w:sz="2" w:space="0" w:color="000000"/>
              <w:right w:val="single" w:sz="2" w:space="0" w:color="000000"/>
            </w:tcBorders>
            <w:vAlign w:val="bottom"/>
          </w:tcPr>
          <w:p w14:paraId="5A7334B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-26.9</w:t>
            </w:r>
          </w:p>
        </w:tc>
        <w:tc>
          <w:tcPr>
            <w:tcW w:w="1843" w:type="dxa"/>
            <w:tcBorders>
              <w:top w:val="single" w:sz="2" w:space="0" w:color="000000"/>
              <w:left w:val="single" w:sz="2" w:space="0" w:color="000000"/>
              <w:bottom w:val="single" w:sz="2" w:space="0" w:color="000000"/>
              <w:right w:val="single" w:sz="2" w:space="0" w:color="000000"/>
            </w:tcBorders>
            <w:vAlign w:val="bottom"/>
          </w:tcPr>
          <w:p w14:paraId="10B96D0E"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4.15</w:t>
            </w:r>
            <w:r>
              <w:rPr>
                <w:rFonts w:ascii="Times New Roman" w:eastAsia="Times New Roman" w:hAnsi="Times New Roman" w:cs="Times New Roman"/>
              </w:rPr>
              <w:t>6</w:t>
            </w:r>
            <w:r w:rsidRPr="009C70E0">
              <w:rPr>
                <w:rFonts w:ascii="Times New Roman" w:eastAsia="Times New Roman" w:hAnsi="Times New Roman" w:cs="Times New Roman"/>
              </w:rPr>
              <w:t xml:space="preserve"> ± 0.00</w:t>
            </w:r>
            <w:r>
              <w:rPr>
                <w:rFonts w:ascii="Times New Roman" w:eastAsia="Times New Roman" w:hAnsi="Times New Roman" w:cs="Times New Roman"/>
              </w:rPr>
              <w:t>8</w:t>
            </w:r>
          </w:p>
          <w:p w14:paraId="34996424"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OxA-X-2617-14</w:t>
            </w:r>
          </w:p>
        </w:tc>
        <w:tc>
          <w:tcPr>
            <w:tcW w:w="1842" w:type="dxa"/>
            <w:tcBorders>
              <w:top w:val="single" w:sz="2" w:space="0" w:color="000000"/>
              <w:left w:val="single" w:sz="2" w:space="0" w:color="000000"/>
              <w:bottom w:val="single" w:sz="2" w:space="0" w:color="000000"/>
              <w:right w:val="single" w:sz="2" w:space="0" w:color="000000"/>
            </w:tcBorders>
          </w:tcPr>
          <w:p w14:paraId="7BA37970"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08162D23" w14:textId="77777777" w:rsidTr="00153A9F">
        <w:trPr>
          <w:trHeight w:val="312"/>
        </w:trPr>
        <w:tc>
          <w:tcPr>
            <w:tcW w:w="1620" w:type="dxa"/>
            <w:vMerge/>
            <w:tcBorders>
              <w:left w:val="single" w:sz="2" w:space="0" w:color="000000"/>
              <w:right w:val="single" w:sz="2" w:space="0" w:color="000000"/>
            </w:tcBorders>
            <w:vAlign w:val="bottom"/>
          </w:tcPr>
          <w:p w14:paraId="6B8AC3B5"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4582ECFE"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4.6</w:t>
            </w:r>
          </w:p>
        </w:tc>
        <w:tc>
          <w:tcPr>
            <w:tcW w:w="1134" w:type="dxa"/>
            <w:tcBorders>
              <w:top w:val="single" w:sz="2" w:space="0" w:color="000000"/>
              <w:left w:val="single" w:sz="2" w:space="0" w:color="000000"/>
              <w:bottom w:val="single" w:sz="2" w:space="0" w:color="000000"/>
              <w:right w:val="single" w:sz="2" w:space="0" w:color="000000"/>
            </w:tcBorders>
            <w:vAlign w:val="bottom"/>
          </w:tcPr>
          <w:p w14:paraId="4ACA9807"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59371085"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57.6</w:t>
            </w:r>
          </w:p>
        </w:tc>
        <w:tc>
          <w:tcPr>
            <w:tcW w:w="708" w:type="dxa"/>
            <w:tcBorders>
              <w:top w:val="single" w:sz="2" w:space="0" w:color="000000"/>
              <w:left w:val="single" w:sz="2" w:space="0" w:color="000000"/>
              <w:bottom w:val="single" w:sz="2" w:space="0" w:color="000000"/>
              <w:right w:val="single" w:sz="2" w:space="0" w:color="000000"/>
            </w:tcBorders>
            <w:vAlign w:val="bottom"/>
          </w:tcPr>
          <w:p w14:paraId="30819F33"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50.7</w:t>
            </w:r>
          </w:p>
        </w:tc>
        <w:tc>
          <w:tcPr>
            <w:tcW w:w="851" w:type="dxa"/>
            <w:tcBorders>
              <w:top w:val="single" w:sz="2" w:space="0" w:color="000000"/>
              <w:left w:val="single" w:sz="2" w:space="0" w:color="000000"/>
              <w:bottom w:val="single" w:sz="2" w:space="0" w:color="000000"/>
              <w:right w:val="single" w:sz="2" w:space="0" w:color="000000"/>
            </w:tcBorders>
            <w:vAlign w:val="bottom"/>
          </w:tcPr>
          <w:p w14:paraId="77C53C0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-26.8</w:t>
            </w:r>
          </w:p>
        </w:tc>
        <w:tc>
          <w:tcPr>
            <w:tcW w:w="1843" w:type="dxa"/>
            <w:tcBorders>
              <w:top w:val="single" w:sz="2" w:space="0" w:color="000000"/>
              <w:left w:val="single" w:sz="2" w:space="0" w:color="000000"/>
              <w:bottom w:val="single" w:sz="2" w:space="0" w:color="000000"/>
              <w:right w:val="single" w:sz="2" w:space="0" w:color="000000"/>
            </w:tcBorders>
            <w:vAlign w:val="bottom"/>
          </w:tcPr>
          <w:p w14:paraId="649D6E00"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2.21</w:t>
            </w:r>
            <w:r>
              <w:rPr>
                <w:rFonts w:ascii="Times New Roman" w:eastAsia="Times New Roman" w:hAnsi="Times New Roman" w:cs="Times New Roman"/>
              </w:rPr>
              <w:t>4</w:t>
            </w:r>
            <w:r w:rsidRPr="009C70E0">
              <w:rPr>
                <w:rFonts w:ascii="Times New Roman" w:eastAsia="Times New Roman" w:hAnsi="Times New Roman" w:cs="Times New Roman"/>
              </w:rPr>
              <w:t xml:space="preserve"> ± 0.00</w:t>
            </w:r>
            <w:r>
              <w:rPr>
                <w:rFonts w:ascii="Times New Roman" w:eastAsia="Times New Roman" w:hAnsi="Times New Roman" w:cs="Times New Roman"/>
              </w:rPr>
              <w:t>5</w:t>
            </w:r>
          </w:p>
          <w:p w14:paraId="0691E785"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OxA-X-2617-15</w:t>
            </w:r>
          </w:p>
        </w:tc>
        <w:tc>
          <w:tcPr>
            <w:tcW w:w="1842" w:type="dxa"/>
            <w:tcBorders>
              <w:top w:val="single" w:sz="2" w:space="0" w:color="000000"/>
              <w:left w:val="single" w:sz="2" w:space="0" w:color="000000"/>
              <w:bottom w:val="single" w:sz="2" w:space="0" w:color="000000"/>
              <w:right w:val="single" w:sz="2" w:space="0" w:color="000000"/>
            </w:tcBorders>
          </w:tcPr>
          <w:p w14:paraId="266B93EA"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7F6F9E5D" w14:textId="77777777" w:rsidTr="00153A9F">
        <w:trPr>
          <w:trHeight w:val="149"/>
        </w:trPr>
        <w:tc>
          <w:tcPr>
            <w:tcW w:w="1620" w:type="dxa"/>
            <w:vMerge w:val="restart"/>
            <w:tcBorders>
              <w:top w:val="single" w:sz="2" w:space="0" w:color="000000"/>
              <w:left w:val="single" w:sz="2" w:space="0" w:color="000000"/>
              <w:right w:val="single" w:sz="2" w:space="0" w:color="000000"/>
            </w:tcBorders>
            <w:vAlign w:val="bottom"/>
          </w:tcPr>
          <w:p w14:paraId="55CE42DF"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P38215</w:t>
            </w:r>
          </w:p>
          <w:p w14:paraId="64E856D3"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BFA12&lt;1&gt;</w:t>
            </w:r>
          </w:p>
          <w:p w14:paraId="4057D97C"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 BFA13&lt;1&gt;</w:t>
            </w:r>
          </w:p>
          <w:p w14:paraId="053F350E" w14:textId="77777777" w:rsidR="000A021C" w:rsidRDefault="000A021C" w:rsidP="00153A9F">
            <w:pPr>
              <w:spacing w:after="0" w:line="240" w:lineRule="auto"/>
              <w:rPr>
                <w:rFonts w:ascii="Times New Roman" w:hAnsi="Times New Roman" w:cs="Times New Roman"/>
              </w:rPr>
            </w:pPr>
            <w:r w:rsidRPr="00C50008">
              <w:rPr>
                <w:rFonts w:ascii="Times New Roman" w:hAnsi="Times New Roman" w:cs="Times New Roman"/>
                <w:lang w:val="en-US"/>
              </w:rPr>
              <w:t xml:space="preserve">Trigonous Carex </w:t>
            </w:r>
            <w:r w:rsidRPr="00C50008">
              <w:rPr>
                <w:rFonts w:ascii="Times New Roman" w:hAnsi="Times New Roman" w:cs="Times New Roman"/>
              </w:rPr>
              <w:t>- 48 seeds,  15 mg</w:t>
            </w:r>
          </w:p>
          <w:p w14:paraId="64E306BE" w14:textId="77777777" w:rsidR="000A021C" w:rsidRDefault="000A021C" w:rsidP="00153A9F">
            <w:pPr>
              <w:spacing w:after="0" w:line="240" w:lineRule="auto"/>
              <w:rPr>
                <w:rFonts w:ascii="Times New Roman" w:hAnsi="Times New Roman" w:cs="Times New Roman"/>
              </w:rPr>
            </w:pPr>
          </w:p>
          <w:p w14:paraId="74868AC0" w14:textId="77777777" w:rsidR="000A021C" w:rsidRPr="00C50008" w:rsidRDefault="000A021C" w:rsidP="00153A9F">
            <w:pPr>
              <w:spacing w:after="0" w:line="240" w:lineRule="auto"/>
              <w:rPr>
                <w:rFonts w:ascii="Times New Roman" w:hAnsi="Times New Roman" w:cs="Times New Roman"/>
                <w:b/>
              </w:rPr>
            </w:pPr>
            <w:r>
              <w:rPr>
                <w:rFonts w:ascii="Times New Roman" w:hAnsi="Times New Roman" w:cs="Times New Roman"/>
                <w:lang w:val="en-US"/>
              </w:rPr>
              <w:t>5.2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6885DEE2"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3.2</w:t>
            </w:r>
          </w:p>
        </w:tc>
        <w:tc>
          <w:tcPr>
            <w:tcW w:w="1134" w:type="dxa"/>
            <w:tcBorders>
              <w:top w:val="single" w:sz="2" w:space="0" w:color="000000"/>
              <w:left w:val="single" w:sz="2" w:space="0" w:color="000000"/>
              <w:bottom w:val="single" w:sz="2" w:space="0" w:color="000000"/>
              <w:right w:val="single" w:sz="2" w:space="0" w:color="000000"/>
            </w:tcBorders>
            <w:vAlign w:val="bottom"/>
          </w:tcPr>
          <w:p w14:paraId="72C47D1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7700826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67.4</w:t>
            </w:r>
          </w:p>
        </w:tc>
        <w:tc>
          <w:tcPr>
            <w:tcW w:w="708" w:type="dxa"/>
            <w:tcBorders>
              <w:top w:val="single" w:sz="2" w:space="0" w:color="000000"/>
              <w:left w:val="single" w:sz="2" w:space="0" w:color="000000"/>
              <w:bottom w:val="single" w:sz="2" w:space="0" w:color="000000"/>
              <w:right w:val="single" w:sz="2" w:space="0" w:color="000000"/>
            </w:tcBorders>
            <w:vAlign w:val="bottom"/>
          </w:tcPr>
          <w:p w14:paraId="69984EC3"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47.7</w:t>
            </w:r>
          </w:p>
        </w:tc>
        <w:tc>
          <w:tcPr>
            <w:tcW w:w="851" w:type="dxa"/>
            <w:tcBorders>
              <w:top w:val="single" w:sz="2" w:space="0" w:color="000000"/>
              <w:left w:val="single" w:sz="2" w:space="0" w:color="000000"/>
              <w:bottom w:val="single" w:sz="2" w:space="0" w:color="000000"/>
              <w:right w:val="single" w:sz="2" w:space="0" w:color="000000"/>
            </w:tcBorders>
            <w:vAlign w:val="bottom"/>
          </w:tcPr>
          <w:p w14:paraId="13126D7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-27.0</w:t>
            </w:r>
          </w:p>
        </w:tc>
        <w:tc>
          <w:tcPr>
            <w:tcW w:w="1843" w:type="dxa"/>
            <w:tcBorders>
              <w:top w:val="single" w:sz="2" w:space="0" w:color="000000"/>
              <w:left w:val="single" w:sz="2" w:space="0" w:color="000000"/>
              <w:bottom w:val="single" w:sz="2" w:space="0" w:color="000000"/>
              <w:right w:val="single" w:sz="2" w:space="0" w:color="000000"/>
            </w:tcBorders>
            <w:vAlign w:val="bottom"/>
          </w:tcPr>
          <w:p w14:paraId="44FEA49B"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3.317 ± 0.00</w:t>
            </w:r>
            <w:r>
              <w:rPr>
                <w:rFonts w:ascii="Times New Roman" w:hAnsi="Times New Roman" w:cs="Times New Roman"/>
              </w:rPr>
              <w:t>7</w:t>
            </w:r>
          </w:p>
          <w:p w14:paraId="77FDAC7E" w14:textId="77777777" w:rsidR="000A021C" w:rsidRPr="00C50008" w:rsidRDefault="000A021C" w:rsidP="00153A9F">
            <w:pPr>
              <w:spacing w:after="0" w:line="240" w:lineRule="auto"/>
              <w:rPr>
                <w:rFonts w:ascii="Times New Roman" w:hAnsi="Times New Roman" w:cs="Times New Roman"/>
              </w:rPr>
            </w:pPr>
            <w:r w:rsidRPr="009C70E0">
              <w:rPr>
                <w:rFonts w:ascii="Times New Roman" w:hAnsi="Times New Roman" w:cs="Times New Roman"/>
              </w:rPr>
              <w:t>OxA-X-2617-16</w:t>
            </w:r>
          </w:p>
        </w:tc>
        <w:tc>
          <w:tcPr>
            <w:tcW w:w="1842" w:type="dxa"/>
            <w:tcBorders>
              <w:top w:val="single" w:sz="2" w:space="0" w:color="000000"/>
              <w:left w:val="single" w:sz="2" w:space="0" w:color="000000"/>
              <w:bottom w:val="single" w:sz="2" w:space="0" w:color="000000"/>
              <w:right w:val="single" w:sz="2" w:space="0" w:color="000000"/>
            </w:tcBorders>
          </w:tcPr>
          <w:p w14:paraId="59CF43F9"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77D6D5FB" w14:textId="77777777" w:rsidTr="00153A9F">
        <w:trPr>
          <w:trHeight w:val="149"/>
        </w:trPr>
        <w:tc>
          <w:tcPr>
            <w:tcW w:w="1620" w:type="dxa"/>
            <w:vMerge/>
            <w:tcBorders>
              <w:left w:val="single" w:sz="2" w:space="0" w:color="000000"/>
              <w:right w:val="single" w:sz="2" w:space="0" w:color="000000"/>
            </w:tcBorders>
            <w:vAlign w:val="bottom"/>
          </w:tcPr>
          <w:p w14:paraId="781B601A"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4D42AB46"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3.3</w:t>
            </w:r>
          </w:p>
        </w:tc>
        <w:tc>
          <w:tcPr>
            <w:tcW w:w="1134" w:type="dxa"/>
            <w:tcBorders>
              <w:top w:val="single" w:sz="2" w:space="0" w:color="000000"/>
              <w:left w:val="single" w:sz="2" w:space="0" w:color="000000"/>
              <w:bottom w:val="single" w:sz="2" w:space="0" w:color="000000"/>
              <w:right w:val="single" w:sz="2" w:space="0" w:color="000000"/>
            </w:tcBorders>
            <w:vAlign w:val="bottom"/>
          </w:tcPr>
          <w:p w14:paraId="11B1709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5F389091"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47.7</w:t>
            </w:r>
          </w:p>
        </w:tc>
        <w:tc>
          <w:tcPr>
            <w:tcW w:w="708" w:type="dxa"/>
            <w:tcBorders>
              <w:top w:val="single" w:sz="2" w:space="0" w:color="000000"/>
              <w:left w:val="single" w:sz="2" w:space="0" w:color="000000"/>
              <w:bottom w:val="single" w:sz="2" w:space="0" w:color="000000"/>
              <w:right w:val="single" w:sz="2" w:space="0" w:color="000000"/>
            </w:tcBorders>
            <w:vAlign w:val="bottom"/>
          </w:tcPr>
          <w:p w14:paraId="180EEA5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48.4</w:t>
            </w:r>
          </w:p>
        </w:tc>
        <w:tc>
          <w:tcPr>
            <w:tcW w:w="851" w:type="dxa"/>
            <w:tcBorders>
              <w:top w:val="single" w:sz="2" w:space="0" w:color="000000"/>
              <w:left w:val="single" w:sz="2" w:space="0" w:color="000000"/>
              <w:bottom w:val="single" w:sz="2" w:space="0" w:color="000000"/>
              <w:right w:val="single" w:sz="2" w:space="0" w:color="000000"/>
            </w:tcBorders>
            <w:vAlign w:val="bottom"/>
          </w:tcPr>
          <w:p w14:paraId="0F41A38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-26.4</w:t>
            </w:r>
          </w:p>
        </w:tc>
        <w:tc>
          <w:tcPr>
            <w:tcW w:w="1843" w:type="dxa"/>
            <w:tcBorders>
              <w:top w:val="single" w:sz="2" w:space="0" w:color="000000"/>
              <w:left w:val="single" w:sz="2" w:space="0" w:color="000000"/>
              <w:bottom w:val="single" w:sz="2" w:space="0" w:color="000000"/>
              <w:right w:val="single" w:sz="2" w:space="0" w:color="000000"/>
            </w:tcBorders>
            <w:vAlign w:val="bottom"/>
          </w:tcPr>
          <w:p w14:paraId="642BAFFC" w14:textId="77777777" w:rsidR="000A021C" w:rsidRPr="009C70E0" w:rsidRDefault="000A021C" w:rsidP="00153A9F">
            <w:pPr>
              <w:rPr>
                <w:rFonts w:ascii="Times New Roman" w:hAnsi="Times New Roman" w:cs="Times New Roman"/>
              </w:rPr>
            </w:pPr>
            <w:r w:rsidRPr="009C70E0">
              <w:rPr>
                <w:rFonts w:ascii="Times New Roman" w:hAnsi="Times New Roman" w:cs="Times New Roman"/>
              </w:rPr>
              <w:t>2.143 ± 0.00</w:t>
            </w:r>
            <w:r>
              <w:rPr>
                <w:rFonts w:ascii="Times New Roman" w:hAnsi="Times New Roman" w:cs="Times New Roman"/>
              </w:rPr>
              <w:t>5</w:t>
            </w:r>
            <w:r w:rsidRPr="009C70E0">
              <w:rPr>
                <w:rFonts w:ascii="Times New Roman" w:hAnsi="Times New Roman" w:cs="Times New Roman"/>
              </w:rPr>
              <w:t xml:space="preserve"> </w:t>
            </w:r>
          </w:p>
          <w:p w14:paraId="7B0B41FE" w14:textId="77777777" w:rsidR="000A021C" w:rsidRPr="00C50008" w:rsidRDefault="000A021C" w:rsidP="00153A9F">
            <w:pPr>
              <w:rPr>
                <w:rFonts w:ascii="Times New Roman" w:hAnsi="Times New Roman" w:cs="Times New Roman"/>
              </w:rPr>
            </w:pPr>
            <w:r w:rsidRPr="009C70E0">
              <w:rPr>
                <w:rFonts w:ascii="Times New Roman" w:hAnsi="Times New Roman" w:cs="Times New Roman"/>
              </w:rPr>
              <w:t>OxA-X-2617-17</w:t>
            </w:r>
          </w:p>
        </w:tc>
        <w:tc>
          <w:tcPr>
            <w:tcW w:w="1842" w:type="dxa"/>
            <w:tcBorders>
              <w:top w:val="single" w:sz="2" w:space="0" w:color="000000"/>
              <w:left w:val="single" w:sz="2" w:space="0" w:color="000000"/>
              <w:bottom w:val="single" w:sz="2" w:space="0" w:color="000000"/>
              <w:right w:val="single" w:sz="2" w:space="0" w:color="000000"/>
            </w:tcBorders>
          </w:tcPr>
          <w:p w14:paraId="79EF993E"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631E5E81" w14:textId="77777777" w:rsidTr="00153A9F">
        <w:trPr>
          <w:trHeight w:val="149"/>
        </w:trPr>
        <w:tc>
          <w:tcPr>
            <w:tcW w:w="1620" w:type="dxa"/>
            <w:vMerge/>
            <w:tcBorders>
              <w:left w:val="single" w:sz="2" w:space="0" w:color="000000"/>
              <w:bottom w:val="single" w:sz="2" w:space="0" w:color="000000"/>
              <w:right w:val="single" w:sz="2" w:space="0" w:color="000000"/>
            </w:tcBorders>
            <w:vAlign w:val="bottom"/>
          </w:tcPr>
          <w:p w14:paraId="07DC0522"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1EBDA213"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3.5</w:t>
            </w:r>
          </w:p>
        </w:tc>
        <w:tc>
          <w:tcPr>
            <w:tcW w:w="1134" w:type="dxa"/>
            <w:tcBorders>
              <w:top w:val="single" w:sz="2" w:space="0" w:color="000000"/>
              <w:left w:val="single" w:sz="2" w:space="0" w:color="000000"/>
              <w:bottom w:val="single" w:sz="2" w:space="0" w:color="000000"/>
              <w:right w:val="single" w:sz="2" w:space="0" w:color="000000"/>
            </w:tcBorders>
            <w:vAlign w:val="bottom"/>
          </w:tcPr>
          <w:p w14:paraId="6BFF79A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42EA27A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35.5</w:t>
            </w:r>
          </w:p>
        </w:tc>
        <w:tc>
          <w:tcPr>
            <w:tcW w:w="708" w:type="dxa"/>
            <w:tcBorders>
              <w:top w:val="single" w:sz="2" w:space="0" w:color="000000"/>
              <w:left w:val="single" w:sz="2" w:space="0" w:color="000000"/>
              <w:bottom w:val="single" w:sz="2" w:space="0" w:color="000000"/>
              <w:right w:val="single" w:sz="2" w:space="0" w:color="000000"/>
            </w:tcBorders>
            <w:vAlign w:val="bottom"/>
          </w:tcPr>
          <w:p w14:paraId="2C00DA03"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45.7</w:t>
            </w:r>
          </w:p>
        </w:tc>
        <w:tc>
          <w:tcPr>
            <w:tcW w:w="851" w:type="dxa"/>
            <w:tcBorders>
              <w:top w:val="single" w:sz="2" w:space="0" w:color="000000"/>
              <w:left w:val="single" w:sz="2" w:space="0" w:color="000000"/>
              <w:bottom w:val="single" w:sz="2" w:space="0" w:color="000000"/>
              <w:right w:val="single" w:sz="2" w:space="0" w:color="000000"/>
            </w:tcBorders>
            <w:vAlign w:val="bottom"/>
          </w:tcPr>
          <w:p w14:paraId="37B8677A"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-27.3</w:t>
            </w:r>
          </w:p>
        </w:tc>
        <w:tc>
          <w:tcPr>
            <w:tcW w:w="1843" w:type="dxa"/>
            <w:tcBorders>
              <w:top w:val="single" w:sz="2" w:space="0" w:color="000000"/>
              <w:left w:val="single" w:sz="2" w:space="0" w:color="000000"/>
              <w:bottom w:val="single" w:sz="2" w:space="0" w:color="000000"/>
              <w:right w:val="single" w:sz="2" w:space="0" w:color="000000"/>
            </w:tcBorders>
            <w:vAlign w:val="bottom"/>
          </w:tcPr>
          <w:p w14:paraId="38668A9D" w14:textId="77777777" w:rsidR="000A021C" w:rsidRPr="009C70E0" w:rsidRDefault="000A021C" w:rsidP="00153A9F">
            <w:pPr>
              <w:spacing w:after="0" w:line="240" w:lineRule="auto"/>
              <w:rPr>
                <w:rFonts w:ascii="Times New Roman" w:hAnsi="Times New Roman" w:cs="Times New Roman"/>
              </w:rPr>
            </w:pPr>
            <w:r w:rsidRPr="009C70E0">
              <w:rPr>
                <w:rFonts w:ascii="Times New Roman" w:hAnsi="Times New Roman" w:cs="Times New Roman"/>
              </w:rPr>
              <w:t>12160 ± 75 BP</w:t>
            </w:r>
          </w:p>
          <w:p w14:paraId="50E073F6" w14:textId="77777777" w:rsidR="000A021C" w:rsidRPr="00C50008" w:rsidRDefault="000A021C" w:rsidP="00153A9F">
            <w:pPr>
              <w:spacing w:after="0" w:line="240" w:lineRule="auto"/>
              <w:rPr>
                <w:rFonts w:ascii="Times New Roman" w:hAnsi="Times New Roman" w:cs="Times New Roman"/>
              </w:rPr>
            </w:pPr>
            <w:r w:rsidRPr="009C70E0">
              <w:rPr>
                <w:rFonts w:ascii="Times New Roman" w:eastAsia="Times New Roman" w:hAnsi="Times New Roman" w:cs="Times New Roman"/>
              </w:rPr>
              <w:t>OxA-X-2617-18</w:t>
            </w:r>
          </w:p>
        </w:tc>
        <w:tc>
          <w:tcPr>
            <w:tcW w:w="1842" w:type="dxa"/>
            <w:tcBorders>
              <w:top w:val="single" w:sz="2" w:space="0" w:color="000000"/>
              <w:left w:val="single" w:sz="2" w:space="0" w:color="000000"/>
              <w:bottom w:val="single" w:sz="2" w:space="0" w:color="000000"/>
              <w:right w:val="single" w:sz="2" w:space="0" w:color="000000"/>
            </w:tcBorders>
          </w:tcPr>
          <w:p w14:paraId="4DCD96C8"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2494858E" w14:textId="77777777" w:rsidTr="00153A9F">
        <w:trPr>
          <w:trHeight w:val="149"/>
        </w:trPr>
        <w:tc>
          <w:tcPr>
            <w:tcW w:w="1620" w:type="dxa"/>
            <w:vMerge w:val="restart"/>
            <w:tcBorders>
              <w:top w:val="single" w:sz="2" w:space="0" w:color="000000"/>
              <w:left w:val="single" w:sz="2" w:space="0" w:color="000000"/>
              <w:bottom w:val="single" w:sz="4" w:space="0" w:color="auto"/>
              <w:right w:val="single" w:sz="2" w:space="0" w:color="000000"/>
            </w:tcBorders>
            <w:vAlign w:val="bottom"/>
          </w:tcPr>
          <w:p w14:paraId="1F1C71A1"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P38216</w:t>
            </w:r>
          </w:p>
          <w:p w14:paraId="213FDD25" w14:textId="77777777" w:rsidR="000A021C" w:rsidRPr="00C50008" w:rsidRDefault="000A021C" w:rsidP="00153A9F">
            <w:pPr>
              <w:spacing w:after="0" w:line="240" w:lineRule="auto"/>
              <w:rPr>
                <w:rFonts w:ascii="Times New Roman" w:hAnsi="Times New Roman" w:cs="Times New Roman"/>
                <w:lang w:val="en-US"/>
              </w:rPr>
            </w:pPr>
            <w:r w:rsidRPr="00C50008">
              <w:rPr>
                <w:rFonts w:ascii="Times New Roman" w:hAnsi="Times New Roman" w:cs="Times New Roman"/>
                <w:lang w:val="en-US"/>
              </w:rPr>
              <w:t>BFA13&lt;1&gt;</w:t>
            </w:r>
          </w:p>
          <w:p w14:paraId="2A139C00" w14:textId="77777777" w:rsidR="000A021C" w:rsidRDefault="000A021C" w:rsidP="00153A9F">
            <w:pPr>
              <w:spacing w:after="0" w:line="240" w:lineRule="auto"/>
              <w:rPr>
                <w:rFonts w:ascii="Times New Roman" w:hAnsi="Times New Roman" w:cs="Times New Roman"/>
              </w:rPr>
            </w:pPr>
            <w:r>
              <w:rPr>
                <w:rFonts w:ascii="Times New Roman" w:hAnsi="Times New Roman" w:cs="Times New Roman"/>
                <w:lang w:val="en-US"/>
              </w:rPr>
              <w:t>Potamageton</w:t>
            </w:r>
            <w:r w:rsidRPr="00C50008">
              <w:rPr>
                <w:rFonts w:ascii="Times New Roman" w:hAnsi="Times New Roman" w:cs="Times New Roman"/>
                <w:lang w:val="en-US"/>
              </w:rPr>
              <w:t xml:space="preserve"> - </w:t>
            </w:r>
            <w:r w:rsidRPr="00C50008">
              <w:rPr>
                <w:rFonts w:ascii="Times New Roman" w:hAnsi="Times New Roman" w:cs="Times New Roman"/>
              </w:rPr>
              <w:t>376 seeds, 173 mg</w:t>
            </w:r>
          </w:p>
          <w:p w14:paraId="4D547162" w14:textId="77777777" w:rsidR="000A021C" w:rsidRDefault="000A021C" w:rsidP="00153A9F">
            <w:pPr>
              <w:spacing w:after="0" w:line="240" w:lineRule="auto"/>
              <w:rPr>
                <w:rFonts w:ascii="Times New Roman" w:hAnsi="Times New Roman" w:cs="Times New Roman"/>
              </w:rPr>
            </w:pPr>
          </w:p>
          <w:p w14:paraId="3B8E9E15" w14:textId="77777777" w:rsidR="000A021C" w:rsidRPr="00C50008" w:rsidRDefault="000A021C" w:rsidP="00153A9F">
            <w:pPr>
              <w:spacing w:after="0" w:line="240" w:lineRule="auto"/>
              <w:rPr>
                <w:rFonts w:ascii="Times New Roman" w:hAnsi="Times New Roman" w:cs="Times New Roman"/>
              </w:rPr>
            </w:pPr>
            <w:r>
              <w:rPr>
                <w:rFonts w:ascii="Times New Roman" w:hAnsi="Times New Roman" w:cs="Times New Roman"/>
                <w:lang w:val="en-US"/>
              </w:rPr>
              <w:t>0.3 kg of bulk sample = 1 mg of seeds</w:t>
            </w:r>
          </w:p>
        </w:tc>
        <w:tc>
          <w:tcPr>
            <w:tcW w:w="709" w:type="dxa"/>
            <w:tcBorders>
              <w:top w:val="single" w:sz="2" w:space="0" w:color="000000"/>
              <w:left w:val="single" w:sz="2" w:space="0" w:color="000000"/>
              <w:bottom w:val="single" w:sz="2" w:space="0" w:color="000000"/>
              <w:right w:val="single" w:sz="2" w:space="0" w:color="000000"/>
            </w:tcBorders>
            <w:vAlign w:val="bottom"/>
          </w:tcPr>
          <w:p w14:paraId="69537187"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6.7</w:t>
            </w:r>
          </w:p>
        </w:tc>
        <w:tc>
          <w:tcPr>
            <w:tcW w:w="1134" w:type="dxa"/>
            <w:tcBorders>
              <w:top w:val="single" w:sz="2" w:space="0" w:color="000000"/>
              <w:left w:val="single" w:sz="2" w:space="0" w:color="000000"/>
              <w:bottom w:val="single" w:sz="2" w:space="0" w:color="000000"/>
              <w:right w:val="single" w:sz="2" w:space="0" w:color="000000"/>
            </w:tcBorders>
            <w:vAlign w:val="bottom"/>
          </w:tcPr>
          <w:p w14:paraId="4137497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A; acid only</w:t>
            </w:r>
          </w:p>
        </w:tc>
        <w:tc>
          <w:tcPr>
            <w:tcW w:w="851" w:type="dxa"/>
            <w:tcBorders>
              <w:top w:val="single" w:sz="2" w:space="0" w:color="000000"/>
              <w:left w:val="single" w:sz="2" w:space="0" w:color="000000"/>
              <w:bottom w:val="single" w:sz="2" w:space="0" w:color="000000"/>
              <w:right w:val="single" w:sz="2" w:space="0" w:color="000000"/>
            </w:tcBorders>
            <w:vAlign w:val="bottom"/>
          </w:tcPr>
          <w:p w14:paraId="0109687E"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77.9</w:t>
            </w:r>
          </w:p>
        </w:tc>
        <w:tc>
          <w:tcPr>
            <w:tcW w:w="708" w:type="dxa"/>
            <w:tcBorders>
              <w:top w:val="single" w:sz="2" w:space="0" w:color="000000"/>
              <w:left w:val="single" w:sz="2" w:space="0" w:color="000000"/>
              <w:bottom w:val="single" w:sz="2" w:space="0" w:color="000000"/>
              <w:right w:val="single" w:sz="2" w:space="0" w:color="000000"/>
            </w:tcBorders>
            <w:vAlign w:val="bottom"/>
          </w:tcPr>
          <w:p w14:paraId="60FA679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47.7</w:t>
            </w:r>
          </w:p>
        </w:tc>
        <w:tc>
          <w:tcPr>
            <w:tcW w:w="851" w:type="dxa"/>
            <w:tcBorders>
              <w:top w:val="single" w:sz="2" w:space="0" w:color="000000"/>
              <w:left w:val="single" w:sz="2" w:space="0" w:color="000000"/>
              <w:bottom w:val="single" w:sz="2" w:space="0" w:color="000000"/>
              <w:right w:val="single" w:sz="2" w:space="0" w:color="000000"/>
            </w:tcBorders>
            <w:vAlign w:val="bottom"/>
          </w:tcPr>
          <w:p w14:paraId="0164E015"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-20.8</w:t>
            </w:r>
          </w:p>
        </w:tc>
        <w:tc>
          <w:tcPr>
            <w:tcW w:w="1843" w:type="dxa"/>
            <w:tcBorders>
              <w:top w:val="single" w:sz="2" w:space="0" w:color="000000"/>
              <w:left w:val="single" w:sz="2" w:space="0" w:color="000000"/>
              <w:bottom w:val="single" w:sz="2" w:space="0" w:color="000000"/>
              <w:right w:val="single" w:sz="2" w:space="0" w:color="000000"/>
            </w:tcBorders>
            <w:vAlign w:val="bottom"/>
          </w:tcPr>
          <w:p w14:paraId="15F52481"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11900 ± 100</w:t>
            </w:r>
          </w:p>
          <w:p w14:paraId="7886160B"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OxA-X-2619-54</w:t>
            </w:r>
          </w:p>
        </w:tc>
        <w:tc>
          <w:tcPr>
            <w:tcW w:w="1842" w:type="dxa"/>
            <w:tcBorders>
              <w:top w:val="single" w:sz="2" w:space="0" w:color="000000"/>
              <w:left w:val="single" w:sz="2" w:space="0" w:color="000000"/>
              <w:bottom w:val="single" w:sz="2" w:space="0" w:color="000000"/>
              <w:right w:val="single" w:sz="2" w:space="0" w:color="000000"/>
            </w:tcBorders>
          </w:tcPr>
          <w:p w14:paraId="4B089DA4"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59F87D75"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70D45E6B"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1E3713CD"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6.6</w:t>
            </w:r>
          </w:p>
        </w:tc>
        <w:tc>
          <w:tcPr>
            <w:tcW w:w="1134" w:type="dxa"/>
            <w:tcBorders>
              <w:top w:val="single" w:sz="2" w:space="0" w:color="000000"/>
              <w:left w:val="single" w:sz="2" w:space="0" w:color="000000"/>
              <w:bottom w:val="single" w:sz="2" w:space="0" w:color="000000"/>
              <w:right w:val="single" w:sz="2" w:space="0" w:color="000000"/>
            </w:tcBorders>
            <w:vAlign w:val="bottom"/>
          </w:tcPr>
          <w:p w14:paraId="41FF6CB9"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B: mild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7EFAD975"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65.3</w:t>
            </w:r>
          </w:p>
        </w:tc>
        <w:tc>
          <w:tcPr>
            <w:tcW w:w="708" w:type="dxa"/>
            <w:tcBorders>
              <w:top w:val="single" w:sz="2" w:space="0" w:color="000000"/>
              <w:left w:val="single" w:sz="2" w:space="0" w:color="000000"/>
              <w:bottom w:val="single" w:sz="2" w:space="0" w:color="000000"/>
              <w:right w:val="single" w:sz="2" w:space="0" w:color="000000"/>
            </w:tcBorders>
            <w:vAlign w:val="bottom"/>
          </w:tcPr>
          <w:p w14:paraId="78755F0D"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50.2</w:t>
            </w:r>
          </w:p>
        </w:tc>
        <w:tc>
          <w:tcPr>
            <w:tcW w:w="851" w:type="dxa"/>
            <w:tcBorders>
              <w:top w:val="single" w:sz="2" w:space="0" w:color="000000"/>
              <w:left w:val="single" w:sz="2" w:space="0" w:color="000000"/>
              <w:bottom w:val="single" w:sz="2" w:space="0" w:color="000000"/>
              <w:right w:val="single" w:sz="2" w:space="0" w:color="000000"/>
            </w:tcBorders>
            <w:vAlign w:val="bottom"/>
          </w:tcPr>
          <w:p w14:paraId="49CC782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-22.4</w:t>
            </w:r>
          </w:p>
        </w:tc>
        <w:tc>
          <w:tcPr>
            <w:tcW w:w="1843" w:type="dxa"/>
            <w:tcBorders>
              <w:top w:val="single" w:sz="2" w:space="0" w:color="000000"/>
              <w:left w:val="single" w:sz="2" w:space="0" w:color="000000"/>
              <w:bottom w:val="single" w:sz="2" w:space="0" w:color="000000"/>
              <w:right w:val="single" w:sz="2" w:space="0" w:color="000000"/>
            </w:tcBorders>
            <w:vAlign w:val="bottom"/>
          </w:tcPr>
          <w:p w14:paraId="442B12F7"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15890 ± 130</w:t>
            </w:r>
          </w:p>
          <w:p w14:paraId="4383658C"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OxA-X-2619-55</w:t>
            </w:r>
          </w:p>
        </w:tc>
        <w:tc>
          <w:tcPr>
            <w:tcW w:w="1842" w:type="dxa"/>
            <w:tcBorders>
              <w:top w:val="single" w:sz="2" w:space="0" w:color="000000"/>
              <w:left w:val="single" w:sz="2" w:space="0" w:color="000000"/>
              <w:bottom w:val="single" w:sz="2" w:space="0" w:color="000000"/>
              <w:right w:val="single" w:sz="2" w:space="0" w:color="000000"/>
            </w:tcBorders>
          </w:tcPr>
          <w:p w14:paraId="22DB8134"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r w:rsidR="000A021C" w:rsidRPr="00C50008" w14:paraId="204E3031" w14:textId="77777777" w:rsidTr="00153A9F">
        <w:trPr>
          <w:trHeight w:val="149"/>
        </w:trPr>
        <w:tc>
          <w:tcPr>
            <w:tcW w:w="1620" w:type="dxa"/>
            <w:vMerge/>
            <w:tcBorders>
              <w:left w:val="single" w:sz="2" w:space="0" w:color="000000"/>
              <w:bottom w:val="single" w:sz="4" w:space="0" w:color="auto"/>
              <w:right w:val="single" w:sz="2" w:space="0" w:color="000000"/>
            </w:tcBorders>
            <w:vAlign w:val="bottom"/>
          </w:tcPr>
          <w:p w14:paraId="2CF1DBFA" w14:textId="77777777" w:rsidR="000A021C" w:rsidRPr="00C50008" w:rsidRDefault="000A021C" w:rsidP="00153A9F">
            <w:pPr>
              <w:spacing w:after="0" w:line="240" w:lineRule="auto"/>
              <w:rPr>
                <w:rFonts w:ascii="Times New Roman" w:eastAsia="Times New Roman" w:hAnsi="Times New Roman" w:cs="Times New Roman"/>
              </w:rPr>
            </w:pPr>
          </w:p>
        </w:tc>
        <w:tc>
          <w:tcPr>
            <w:tcW w:w="709" w:type="dxa"/>
            <w:tcBorders>
              <w:top w:val="single" w:sz="2" w:space="0" w:color="000000"/>
              <w:left w:val="single" w:sz="2" w:space="0" w:color="000000"/>
              <w:bottom w:val="single" w:sz="2" w:space="0" w:color="000000"/>
              <w:right w:val="single" w:sz="2" w:space="0" w:color="000000"/>
            </w:tcBorders>
            <w:vAlign w:val="bottom"/>
          </w:tcPr>
          <w:p w14:paraId="5590E3EE" w14:textId="77777777" w:rsidR="000A021C" w:rsidRPr="00C50008" w:rsidRDefault="000A021C" w:rsidP="00153A9F">
            <w:pPr>
              <w:spacing w:after="0" w:line="240" w:lineRule="auto"/>
              <w:rPr>
                <w:rFonts w:ascii="Times New Roman" w:eastAsia="Times New Roman" w:hAnsi="Times New Roman" w:cs="Times New Roman"/>
                <w:highlight w:val="yellow"/>
              </w:rPr>
            </w:pPr>
            <w:r w:rsidRPr="009C70E0">
              <w:rPr>
                <w:rFonts w:ascii="Times New Roman" w:eastAsia="Times New Roman" w:hAnsi="Times New Roman" w:cs="Times New Roman"/>
              </w:rPr>
              <w:t>6.5</w:t>
            </w:r>
          </w:p>
        </w:tc>
        <w:tc>
          <w:tcPr>
            <w:tcW w:w="1134" w:type="dxa"/>
            <w:tcBorders>
              <w:top w:val="single" w:sz="2" w:space="0" w:color="000000"/>
              <w:left w:val="single" w:sz="2" w:space="0" w:color="000000"/>
              <w:bottom w:val="single" w:sz="2" w:space="0" w:color="000000"/>
              <w:right w:val="single" w:sz="2" w:space="0" w:color="000000"/>
            </w:tcBorders>
            <w:vAlign w:val="bottom"/>
          </w:tcPr>
          <w:p w14:paraId="328500B2"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F: strong ABA</w:t>
            </w:r>
          </w:p>
        </w:tc>
        <w:tc>
          <w:tcPr>
            <w:tcW w:w="851" w:type="dxa"/>
            <w:tcBorders>
              <w:top w:val="single" w:sz="2" w:space="0" w:color="000000"/>
              <w:left w:val="single" w:sz="2" w:space="0" w:color="000000"/>
              <w:bottom w:val="single" w:sz="2" w:space="0" w:color="000000"/>
              <w:right w:val="single" w:sz="2" w:space="0" w:color="000000"/>
            </w:tcBorders>
            <w:vAlign w:val="bottom"/>
          </w:tcPr>
          <w:p w14:paraId="3378815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63.3</w:t>
            </w:r>
          </w:p>
        </w:tc>
        <w:tc>
          <w:tcPr>
            <w:tcW w:w="708" w:type="dxa"/>
            <w:tcBorders>
              <w:top w:val="single" w:sz="2" w:space="0" w:color="000000"/>
              <w:left w:val="single" w:sz="2" w:space="0" w:color="000000"/>
              <w:bottom w:val="single" w:sz="2" w:space="0" w:color="000000"/>
              <w:right w:val="single" w:sz="2" w:space="0" w:color="000000"/>
            </w:tcBorders>
            <w:vAlign w:val="bottom"/>
          </w:tcPr>
          <w:p w14:paraId="31067D76"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49.8</w:t>
            </w:r>
          </w:p>
        </w:tc>
        <w:tc>
          <w:tcPr>
            <w:tcW w:w="851" w:type="dxa"/>
            <w:tcBorders>
              <w:top w:val="single" w:sz="2" w:space="0" w:color="000000"/>
              <w:left w:val="single" w:sz="2" w:space="0" w:color="000000"/>
              <w:bottom w:val="single" w:sz="2" w:space="0" w:color="000000"/>
              <w:right w:val="single" w:sz="2" w:space="0" w:color="000000"/>
            </w:tcBorders>
            <w:vAlign w:val="bottom"/>
          </w:tcPr>
          <w:p w14:paraId="6107DAB4"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-22.1</w:t>
            </w:r>
          </w:p>
        </w:tc>
        <w:tc>
          <w:tcPr>
            <w:tcW w:w="1843" w:type="dxa"/>
            <w:tcBorders>
              <w:top w:val="single" w:sz="2" w:space="0" w:color="000000"/>
              <w:left w:val="single" w:sz="2" w:space="0" w:color="000000"/>
              <w:bottom w:val="single" w:sz="2" w:space="0" w:color="000000"/>
              <w:right w:val="single" w:sz="2" w:space="0" w:color="000000"/>
            </w:tcBorders>
            <w:vAlign w:val="bottom"/>
          </w:tcPr>
          <w:p w14:paraId="055E0622" w14:textId="77777777" w:rsidR="000A021C" w:rsidRPr="009C70E0"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28220 ± 340</w:t>
            </w:r>
          </w:p>
          <w:p w14:paraId="031DF88F" w14:textId="77777777" w:rsidR="000A021C" w:rsidRPr="00C50008" w:rsidRDefault="000A021C" w:rsidP="00153A9F">
            <w:pPr>
              <w:spacing w:after="0" w:line="240" w:lineRule="auto"/>
              <w:rPr>
                <w:rFonts w:ascii="Times New Roman" w:eastAsia="Times New Roman" w:hAnsi="Times New Roman" w:cs="Times New Roman"/>
              </w:rPr>
            </w:pPr>
            <w:r w:rsidRPr="009C70E0">
              <w:rPr>
                <w:rFonts w:ascii="Times New Roman" w:eastAsia="Times New Roman" w:hAnsi="Times New Roman" w:cs="Times New Roman"/>
              </w:rPr>
              <w:t>OxA-X-2619-56</w:t>
            </w:r>
          </w:p>
        </w:tc>
        <w:tc>
          <w:tcPr>
            <w:tcW w:w="1842" w:type="dxa"/>
            <w:tcBorders>
              <w:top w:val="single" w:sz="2" w:space="0" w:color="000000"/>
              <w:left w:val="single" w:sz="2" w:space="0" w:color="000000"/>
              <w:bottom w:val="single" w:sz="2" w:space="0" w:color="000000"/>
              <w:right w:val="single" w:sz="2" w:space="0" w:color="000000"/>
            </w:tcBorders>
          </w:tcPr>
          <w:p w14:paraId="2FD52DE3" w14:textId="77777777" w:rsidR="000A021C" w:rsidRPr="00C50008" w:rsidRDefault="000A021C" w:rsidP="00153A9F">
            <w:pPr>
              <w:autoSpaceDE w:val="0"/>
              <w:autoSpaceDN w:val="0"/>
              <w:adjustRightInd w:val="0"/>
              <w:spacing w:after="0" w:line="240" w:lineRule="auto"/>
              <w:rPr>
                <w:rFonts w:ascii="Times New Roman" w:hAnsi="Times New Roman" w:cs="Times New Roman"/>
                <w:lang w:val="en-US"/>
              </w:rPr>
            </w:pPr>
            <w:r w:rsidRPr="009C70E0">
              <w:rPr>
                <w:rFonts w:ascii="Times New Roman" w:hAnsi="Times New Roman" w:cs="Times New Roman"/>
                <w:lang w:val="en-US"/>
              </w:rPr>
              <w:t>N/A</w:t>
            </w:r>
          </w:p>
        </w:tc>
      </w:tr>
    </w:tbl>
    <w:p w14:paraId="729B804B" w14:textId="77777777" w:rsidR="000A021C" w:rsidRDefault="000A021C" w:rsidP="000A021C">
      <w:pPr>
        <w:spacing w:after="0" w:line="240" w:lineRule="auto"/>
        <w:ind w:left="284" w:hanging="284"/>
        <w:contextualSpacing/>
        <w:jc w:val="both"/>
        <w:rPr>
          <w:rFonts w:ascii="Times New Roman" w:hAnsi="Times New Roman" w:cs="Times New Roman"/>
          <w:sz w:val="24"/>
          <w:szCs w:val="24"/>
        </w:rPr>
      </w:pPr>
    </w:p>
    <w:p w14:paraId="5295BBCD" w14:textId="77777777" w:rsidR="000A021C" w:rsidRPr="003B4A72" w:rsidRDefault="000A021C" w:rsidP="000A021C">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Table S3</w:t>
      </w:r>
      <w:r w:rsidRPr="003953C5">
        <w:rPr>
          <w:rFonts w:ascii="Times New Roman" w:hAnsi="Times New Roman" w:cs="Times New Roman"/>
          <w:b/>
          <w:sz w:val="24"/>
          <w:szCs w:val="24"/>
        </w:rPr>
        <w:t>. Results from samples believed to be within the range of the radiocarbon technique</w:t>
      </w:r>
      <w:r>
        <w:rPr>
          <w:rFonts w:ascii="Times New Roman" w:hAnsi="Times New Roman" w:cs="Times New Roman"/>
          <w:b/>
          <w:sz w:val="24"/>
          <w:szCs w:val="24"/>
        </w:rPr>
        <w:t>, but subjected to unknown enrichment up to 365 times modern values of radioactive radiocarbon during freeze drying at Birkbeck</w:t>
      </w:r>
      <w:r w:rsidRPr="003953C5">
        <w:rPr>
          <w:rFonts w:ascii="Times New Roman" w:hAnsi="Times New Roman" w:cs="Times New Roman"/>
          <w:b/>
          <w:sz w:val="24"/>
          <w:szCs w:val="24"/>
        </w:rPr>
        <w:t xml:space="preserve">. </w:t>
      </w:r>
      <w:r>
        <w:rPr>
          <w:rFonts w:ascii="Times New Roman" w:hAnsi="Times New Roman" w:cs="Times New Roman"/>
          <w:b/>
          <w:sz w:val="24"/>
          <w:szCs w:val="24"/>
        </w:rPr>
        <w:t xml:space="preserve">B </w:t>
      </w:r>
      <w:r w:rsidRPr="003953C5">
        <w:rPr>
          <w:rFonts w:ascii="Times New Roman" w:hAnsi="Times New Roman" w:cs="Times New Roman"/>
          <w:b/>
          <w:sz w:val="24"/>
          <w:szCs w:val="24"/>
        </w:rPr>
        <w:t>follow</w:t>
      </w:r>
      <w:r>
        <w:rPr>
          <w:rFonts w:ascii="Times New Roman" w:hAnsi="Times New Roman" w:cs="Times New Roman"/>
          <w:b/>
          <w:sz w:val="24"/>
          <w:szCs w:val="24"/>
        </w:rPr>
        <w:t>s</w:t>
      </w:r>
      <w:r w:rsidRPr="003953C5">
        <w:rPr>
          <w:rFonts w:ascii="Times New Roman" w:hAnsi="Times New Roman" w:cs="Times New Roman"/>
          <w:b/>
          <w:sz w:val="24"/>
          <w:szCs w:val="24"/>
        </w:rPr>
        <w:t xml:space="preserve"> Brock et al. (2010) and </w:t>
      </w:r>
      <w:r>
        <w:rPr>
          <w:rFonts w:ascii="Times New Roman" w:hAnsi="Times New Roman" w:cs="Times New Roman"/>
          <w:b/>
          <w:sz w:val="24"/>
          <w:szCs w:val="24"/>
        </w:rPr>
        <w:t>F</w:t>
      </w:r>
      <w:r w:rsidRPr="003953C5">
        <w:rPr>
          <w:rFonts w:ascii="Times New Roman" w:hAnsi="Times New Roman" w:cs="Times New Roman"/>
          <w:b/>
          <w:sz w:val="24"/>
          <w:szCs w:val="24"/>
        </w:rPr>
        <w:t xml:space="preserve"> follows Santos and Ormsby (2013).</w:t>
      </w:r>
      <w:r>
        <w:rPr>
          <w:rFonts w:ascii="Times New Roman" w:hAnsi="Times New Roman" w:cs="Times New Roman"/>
          <w:b/>
          <w:sz w:val="24"/>
          <w:szCs w:val="24"/>
        </w:rPr>
        <w:t xml:space="preserve"> Full details are given in Table S1. Dates calibrated using OxCal v. 4.2.4 (Bronk Ramsey 2009) and IntCal13 (Reimer et al. 2013).</w:t>
      </w:r>
    </w:p>
    <w:p w14:paraId="13C615D0" w14:textId="60A523CC" w:rsidR="000A021C" w:rsidRDefault="000A021C"/>
    <w:sectPr w:rsidR="000A021C" w:rsidSect="0059662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1668"/>
    <w:multiLevelType w:val="hybridMultilevel"/>
    <w:tmpl w:val="35648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301662"/>
    <w:multiLevelType w:val="hybridMultilevel"/>
    <w:tmpl w:val="B56684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414C03"/>
    <w:multiLevelType w:val="hybridMultilevel"/>
    <w:tmpl w:val="C2A0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413F70"/>
    <w:multiLevelType w:val="multilevel"/>
    <w:tmpl w:val="F61C549E"/>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4B0C5EC7"/>
    <w:multiLevelType w:val="hybridMultilevel"/>
    <w:tmpl w:val="7384F5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3151F71"/>
    <w:multiLevelType w:val="hybridMultilevel"/>
    <w:tmpl w:val="34B2F5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6DAD467C"/>
    <w:multiLevelType w:val="hybridMultilevel"/>
    <w:tmpl w:val="35648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26E3414"/>
    <w:multiLevelType w:val="multilevel"/>
    <w:tmpl w:val="263403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74CA440C"/>
    <w:multiLevelType w:val="hybridMultilevel"/>
    <w:tmpl w:val="729071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2"/>
  </w:num>
  <w:num w:numId="3">
    <w:abstractNumId w:val="1"/>
  </w:num>
  <w:num w:numId="4">
    <w:abstractNumId w:val="4"/>
  </w:num>
  <w:num w:numId="5">
    <w:abstractNumId w:val="0"/>
  </w:num>
  <w:num w:numId="6">
    <w:abstractNumId w:val="6"/>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7ED"/>
    <w:rsid w:val="00031537"/>
    <w:rsid w:val="00040C5C"/>
    <w:rsid w:val="00054FE8"/>
    <w:rsid w:val="00062CDA"/>
    <w:rsid w:val="00093009"/>
    <w:rsid w:val="000A021C"/>
    <w:rsid w:val="000A11E7"/>
    <w:rsid w:val="000D158E"/>
    <w:rsid w:val="000D1958"/>
    <w:rsid w:val="000D2C5C"/>
    <w:rsid w:val="000E4229"/>
    <w:rsid w:val="00135C34"/>
    <w:rsid w:val="00162E09"/>
    <w:rsid w:val="001B1971"/>
    <w:rsid w:val="001F65EA"/>
    <w:rsid w:val="00215274"/>
    <w:rsid w:val="00226A89"/>
    <w:rsid w:val="00240EE1"/>
    <w:rsid w:val="0024291B"/>
    <w:rsid w:val="002E4B8A"/>
    <w:rsid w:val="00306FD9"/>
    <w:rsid w:val="00354A2F"/>
    <w:rsid w:val="00370771"/>
    <w:rsid w:val="003818F5"/>
    <w:rsid w:val="00384B60"/>
    <w:rsid w:val="003B7326"/>
    <w:rsid w:val="003E4DB3"/>
    <w:rsid w:val="00400A45"/>
    <w:rsid w:val="004048A9"/>
    <w:rsid w:val="0044589A"/>
    <w:rsid w:val="00460AD3"/>
    <w:rsid w:val="004B5E02"/>
    <w:rsid w:val="004B7A59"/>
    <w:rsid w:val="004C2A96"/>
    <w:rsid w:val="004E7FDF"/>
    <w:rsid w:val="004F323F"/>
    <w:rsid w:val="005156BB"/>
    <w:rsid w:val="00522B49"/>
    <w:rsid w:val="0052307F"/>
    <w:rsid w:val="005360DA"/>
    <w:rsid w:val="00543276"/>
    <w:rsid w:val="00572CE1"/>
    <w:rsid w:val="0060410F"/>
    <w:rsid w:val="00670EBC"/>
    <w:rsid w:val="0069006E"/>
    <w:rsid w:val="00715E37"/>
    <w:rsid w:val="00726234"/>
    <w:rsid w:val="0074364C"/>
    <w:rsid w:val="00753DF7"/>
    <w:rsid w:val="00776F91"/>
    <w:rsid w:val="007A39A3"/>
    <w:rsid w:val="007B5067"/>
    <w:rsid w:val="007D4C5F"/>
    <w:rsid w:val="00802C39"/>
    <w:rsid w:val="00811227"/>
    <w:rsid w:val="00812376"/>
    <w:rsid w:val="008447CE"/>
    <w:rsid w:val="0086106C"/>
    <w:rsid w:val="008752C3"/>
    <w:rsid w:val="008867ED"/>
    <w:rsid w:val="008B4D72"/>
    <w:rsid w:val="008B677A"/>
    <w:rsid w:val="008C5158"/>
    <w:rsid w:val="008D6B35"/>
    <w:rsid w:val="00931B50"/>
    <w:rsid w:val="009411EB"/>
    <w:rsid w:val="00952835"/>
    <w:rsid w:val="00980248"/>
    <w:rsid w:val="009A35CC"/>
    <w:rsid w:val="009A7A72"/>
    <w:rsid w:val="009F30F5"/>
    <w:rsid w:val="00A021ED"/>
    <w:rsid w:val="00A14A4B"/>
    <w:rsid w:val="00A35699"/>
    <w:rsid w:val="00A50DA0"/>
    <w:rsid w:val="00A57DE3"/>
    <w:rsid w:val="00A66EF1"/>
    <w:rsid w:val="00B42958"/>
    <w:rsid w:val="00B5083E"/>
    <w:rsid w:val="00B53D02"/>
    <w:rsid w:val="00B575A3"/>
    <w:rsid w:val="00B66681"/>
    <w:rsid w:val="00B96870"/>
    <w:rsid w:val="00C00319"/>
    <w:rsid w:val="00C00E6D"/>
    <w:rsid w:val="00C95D24"/>
    <w:rsid w:val="00CA5965"/>
    <w:rsid w:val="00CC24A1"/>
    <w:rsid w:val="00CC342E"/>
    <w:rsid w:val="00CD6161"/>
    <w:rsid w:val="00CE3231"/>
    <w:rsid w:val="00D0234E"/>
    <w:rsid w:val="00D146A1"/>
    <w:rsid w:val="00D83E38"/>
    <w:rsid w:val="00D9039C"/>
    <w:rsid w:val="00D907C0"/>
    <w:rsid w:val="00DA08AB"/>
    <w:rsid w:val="00E34FE5"/>
    <w:rsid w:val="00E5148B"/>
    <w:rsid w:val="00E52F56"/>
    <w:rsid w:val="00E55B95"/>
    <w:rsid w:val="00E55F06"/>
    <w:rsid w:val="00E81EC6"/>
    <w:rsid w:val="00EA56CA"/>
    <w:rsid w:val="00EC6B19"/>
    <w:rsid w:val="00F16216"/>
    <w:rsid w:val="00F43EF9"/>
    <w:rsid w:val="00F54BBD"/>
    <w:rsid w:val="00FD13CF"/>
    <w:rsid w:val="00FD3C7E"/>
    <w:rsid w:val="00FE5037"/>
    <w:rsid w:val="00FF0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699"/>
    <w:rPr>
      <w:rFonts w:ascii="Tahoma" w:hAnsi="Tahoma" w:cs="Tahoma"/>
      <w:sz w:val="16"/>
      <w:szCs w:val="16"/>
    </w:rPr>
  </w:style>
  <w:style w:type="character" w:styleId="Hyperlink">
    <w:name w:val="Hyperlink"/>
    <w:basedOn w:val="DefaultParagraphFont"/>
    <w:uiPriority w:val="99"/>
    <w:unhideWhenUsed/>
    <w:rsid w:val="00240EE1"/>
    <w:rPr>
      <w:color w:val="0000FF" w:themeColor="hyperlink"/>
      <w:u w:val="single"/>
    </w:rPr>
  </w:style>
  <w:style w:type="character" w:styleId="LineNumber">
    <w:name w:val="line number"/>
    <w:basedOn w:val="DefaultParagraphFont"/>
    <w:uiPriority w:val="99"/>
    <w:semiHidden/>
    <w:unhideWhenUsed/>
    <w:rsid w:val="00CE3231"/>
  </w:style>
  <w:style w:type="paragraph" w:styleId="ListParagraph">
    <w:name w:val="List Paragraph"/>
    <w:basedOn w:val="Normal"/>
    <w:uiPriority w:val="34"/>
    <w:qFormat/>
    <w:rsid w:val="00543276"/>
    <w:pPr>
      <w:ind w:left="720"/>
      <w:contextualSpacing/>
    </w:pPr>
  </w:style>
  <w:style w:type="character" w:styleId="CommentReference">
    <w:name w:val="annotation reference"/>
    <w:basedOn w:val="DefaultParagraphFont"/>
    <w:uiPriority w:val="99"/>
    <w:semiHidden/>
    <w:unhideWhenUsed/>
    <w:rsid w:val="0069006E"/>
    <w:rPr>
      <w:sz w:val="16"/>
      <w:szCs w:val="16"/>
    </w:rPr>
  </w:style>
  <w:style w:type="paragraph" w:styleId="CommentText">
    <w:name w:val="annotation text"/>
    <w:basedOn w:val="Normal"/>
    <w:link w:val="CommentTextChar"/>
    <w:uiPriority w:val="99"/>
    <w:semiHidden/>
    <w:unhideWhenUsed/>
    <w:rsid w:val="0069006E"/>
    <w:pPr>
      <w:spacing w:line="240" w:lineRule="auto"/>
    </w:pPr>
    <w:rPr>
      <w:sz w:val="20"/>
      <w:szCs w:val="20"/>
    </w:rPr>
  </w:style>
  <w:style w:type="character" w:customStyle="1" w:styleId="CommentTextChar">
    <w:name w:val="Comment Text Char"/>
    <w:basedOn w:val="DefaultParagraphFont"/>
    <w:link w:val="CommentText"/>
    <w:uiPriority w:val="99"/>
    <w:semiHidden/>
    <w:rsid w:val="0069006E"/>
    <w:rPr>
      <w:sz w:val="20"/>
      <w:szCs w:val="20"/>
    </w:rPr>
  </w:style>
  <w:style w:type="paragraph" w:styleId="CommentSubject">
    <w:name w:val="annotation subject"/>
    <w:basedOn w:val="CommentText"/>
    <w:next w:val="CommentText"/>
    <w:link w:val="CommentSubjectChar"/>
    <w:uiPriority w:val="99"/>
    <w:semiHidden/>
    <w:unhideWhenUsed/>
    <w:rsid w:val="0069006E"/>
    <w:rPr>
      <w:b/>
      <w:bCs/>
    </w:rPr>
  </w:style>
  <w:style w:type="character" w:customStyle="1" w:styleId="CommentSubjectChar">
    <w:name w:val="Comment Subject Char"/>
    <w:basedOn w:val="CommentTextChar"/>
    <w:link w:val="CommentSubject"/>
    <w:uiPriority w:val="99"/>
    <w:semiHidden/>
    <w:rsid w:val="0069006E"/>
    <w:rPr>
      <w:b/>
      <w:bCs/>
      <w:sz w:val="20"/>
      <w:szCs w:val="20"/>
    </w:rPr>
  </w:style>
  <w:style w:type="table" w:styleId="TableGrid">
    <w:name w:val="Table Grid"/>
    <w:basedOn w:val="TableNormal"/>
    <w:uiPriority w:val="59"/>
    <w:rsid w:val="0069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021C"/>
    <w:rPr>
      <w:b/>
      <w:bCs/>
    </w:rPr>
  </w:style>
  <w:style w:type="paragraph" w:styleId="Header">
    <w:name w:val="header"/>
    <w:basedOn w:val="Normal"/>
    <w:link w:val="HeaderChar"/>
    <w:uiPriority w:val="99"/>
    <w:unhideWhenUsed/>
    <w:rsid w:val="000A0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21C"/>
  </w:style>
  <w:style w:type="paragraph" w:styleId="Footer">
    <w:name w:val="footer"/>
    <w:basedOn w:val="Normal"/>
    <w:link w:val="FooterChar"/>
    <w:uiPriority w:val="99"/>
    <w:unhideWhenUsed/>
    <w:rsid w:val="000A0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21C"/>
  </w:style>
  <w:style w:type="paragraph" w:styleId="BodyText2">
    <w:name w:val="Body Text 2"/>
    <w:basedOn w:val="Normal"/>
    <w:link w:val="BodyText2Char"/>
    <w:semiHidden/>
    <w:rsid w:val="000A021C"/>
    <w:pPr>
      <w:spacing w:after="0" w:line="240" w:lineRule="auto"/>
      <w:jc w:val="both"/>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semiHidden/>
    <w:rsid w:val="000A021C"/>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0A021C"/>
    <w:rPr>
      <w:color w:val="954F72"/>
      <w:u w:val="single"/>
    </w:rPr>
  </w:style>
  <w:style w:type="paragraph" w:customStyle="1" w:styleId="xl65">
    <w:name w:val="xl65"/>
    <w:basedOn w:val="Normal"/>
    <w:rsid w:val="000A02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0A021C"/>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0A02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0A021C"/>
  </w:style>
  <w:style w:type="paragraph" w:styleId="NormalWeb">
    <w:name w:val="Normal (Web)"/>
    <w:basedOn w:val="Normal"/>
    <w:uiPriority w:val="99"/>
    <w:semiHidden/>
    <w:unhideWhenUsed/>
    <w:rsid w:val="000A021C"/>
    <w:pPr>
      <w:spacing w:before="100" w:beforeAutospacing="1" w:after="100" w:afterAutospacing="1" w:line="240" w:lineRule="auto"/>
    </w:pPr>
    <w:rPr>
      <w:rFonts w:ascii="Times" w:hAnsi="Times"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699"/>
    <w:rPr>
      <w:rFonts w:ascii="Tahoma" w:hAnsi="Tahoma" w:cs="Tahoma"/>
      <w:sz w:val="16"/>
      <w:szCs w:val="16"/>
    </w:rPr>
  </w:style>
  <w:style w:type="character" w:styleId="Hyperlink">
    <w:name w:val="Hyperlink"/>
    <w:basedOn w:val="DefaultParagraphFont"/>
    <w:uiPriority w:val="99"/>
    <w:unhideWhenUsed/>
    <w:rsid w:val="00240EE1"/>
    <w:rPr>
      <w:color w:val="0000FF" w:themeColor="hyperlink"/>
      <w:u w:val="single"/>
    </w:rPr>
  </w:style>
  <w:style w:type="character" w:styleId="LineNumber">
    <w:name w:val="line number"/>
    <w:basedOn w:val="DefaultParagraphFont"/>
    <w:uiPriority w:val="99"/>
    <w:semiHidden/>
    <w:unhideWhenUsed/>
    <w:rsid w:val="00CE3231"/>
  </w:style>
  <w:style w:type="paragraph" w:styleId="ListParagraph">
    <w:name w:val="List Paragraph"/>
    <w:basedOn w:val="Normal"/>
    <w:uiPriority w:val="34"/>
    <w:qFormat/>
    <w:rsid w:val="00543276"/>
    <w:pPr>
      <w:ind w:left="720"/>
      <w:contextualSpacing/>
    </w:pPr>
  </w:style>
  <w:style w:type="character" w:styleId="CommentReference">
    <w:name w:val="annotation reference"/>
    <w:basedOn w:val="DefaultParagraphFont"/>
    <w:uiPriority w:val="99"/>
    <w:semiHidden/>
    <w:unhideWhenUsed/>
    <w:rsid w:val="0069006E"/>
    <w:rPr>
      <w:sz w:val="16"/>
      <w:szCs w:val="16"/>
    </w:rPr>
  </w:style>
  <w:style w:type="paragraph" w:styleId="CommentText">
    <w:name w:val="annotation text"/>
    <w:basedOn w:val="Normal"/>
    <w:link w:val="CommentTextChar"/>
    <w:uiPriority w:val="99"/>
    <w:semiHidden/>
    <w:unhideWhenUsed/>
    <w:rsid w:val="0069006E"/>
    <w:pPr>
      <w:spacing w:line="240" w:lineRule="auto"/>
    </w:pPr>
    <w:rPr>
      <w:sz w:val="20"/>
      <w:szCs w:val="20"/>
    </w:rPr>
  </w:style>
  <w:style w:type="character" w:customStyle="1" w:styleId="CommentTextChar">
    <w:name w:val="Comment Text Char"/>
    <w:basedOn w:val="DefaultParagraphFont"/>
    <w:link w:val="CommentText"/>
    <w:uiPriority w:val="99"/>
    <w:semiHidden/>
    <w:rsid w:val="0069006E"/>
    <w:rPr>
      <w:sz w:val="20"/>
      <w:szCs w:val="20"/>
    </w:rPr>
  </w:style>
  <w:style w:type="paragraph" w:styleId="CommentSubject">
    <w:name w:val="annotation subject"/>
    <w:basedOn w:val="CommentText"/>
    <w:next w:val="CommentText"/>
    <w:link w:val="CommentSubjectChar"/>
    <w:uiPriority w:val="99"/>
    <w:semiHidden/>
    <w:unhideWhenUsed/>
    <w:rsid w:val="0069006E"/>
    <w:rPr>
      <w:b/>
      <w:bCs/>
    </w:rPr>
  </w:style>
  <w:style w:type="character" w:customStyle="1" w:styleId="CommentSubjectChar">
    <w:name w:val="Comment Subject Char"/>
    <w:basedOn w:val="CommentTextChar"/>
    <w:link w:val="CommentSubject"/>
    <w:uiPriority w:val="99"/>
    <w:semiHidden/>
    <w:rsid w:val="0069006E"/>
    <w:rPr>
      <w:b/>
      <w:bCs/>
      <w:sz w:val="20"/>
      <w:szCs w:val="20"/>
    </w:rPr>
  </w:style>
  <w:style w:type="table" w:styleId="TableGrid">
    <w:name w:val="Table Grid"/>
    <w:basedOn w:val="TableNormal"/>
    <w:uiPriority w:val="59"/>
    <w:rsid w:val="0069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021C"/>
    <w:rPr>
      <w:b/>
      <w:bCs/>
    </w:rPr>
  </w:style>
  <w:style w:type="paragraph" w:styleId="Header">
    <w:name w:val="header"/>
    <w:basedOn w:val="Normal"/>
    <w:link w:val="HeaderChar"/>
    <w:uiPriority w:val="99"/>
    <w:unhideWhenUsed/>
    <w:rsid w:val="000A0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021C"/>
  </w:style>
  <w:style w:type="paragraph" w:styleId="Footer">
    <w:name w:val="footer"/>
    <w:basedOn w:val="Normal"/>
    <w:link w:val="FooterChar"/>
    <w:uiPriority w:val="99"/>
    <w:unhideWhenUsed/>
    <w:rsid w:val="000A0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21C"/>
  </w:style>
  <w:style w:type="paragraph" w:styleId="BodyText2">
    <w:name w:val="Body Text 2"/>
    <w:basedOn w:val="Normal"/>
    <w:link w:val="BodyText2Char"/>
    <w:semiHidden/>
    <w:rsid w:val="000A021C"/>
    <w:pPr>
      <w:spacing w:after="0" w:line="240" w:lineRule="auto"/>
      <w:jc w:val="both"/>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semiHidden/>
    <w:rsid w:val="000A021C"/>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0A021C"/>
    <w:rPr>
      <w:color w:val="954F72"/>
      <w:u w:val="single"/>
    </w:rPr>
  </w:style>
  <w:style w:type="paragraph" w:customStyle="1" w:styleId="xl65">
    <w:name w:val="xl65"/>
    <w:basedOn w:val="Normal"/>
    <w:rsid w:val="000A021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0A021C"/>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0A02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0A021C"/>
  </w:style>
  <w:style w:type="paragraph" w:styleId="NormalWeb">
    <w:name w:val="Normal (Web)"/>
    <w:basedOn w:val="Normal"/>
    <w:uiPriority w:val="99"/>
    <w:semiHidden/>
    <w:unhideWhenUsed/>
    <w:rsid w:val="000A021C"/>
    <w:pPr>
      <w:spacing w:before="100" w:beforeAutospacing="1" w:after="100" w:afterAutospacing="1" w:line="240" w:lineRule="auto"/>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x.doi.org/10.1371/journal.pone.0061963"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D48D4226.dotm</Template>
  <TotalTime>1</TotalTime>
  <Pages>13</Pages>
  <Words>13912</Words>
  <Characters>79299</Characters>
  <Application>Microsoft Office Word</Application>
  <DocSecurity>4</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Briant</dc:creator>
  <cp:lastModifiedBy>Kirsty Penkman</cp:lastModifiedBy>
  <cp:revision>2</cp:revision>
  <dcterms:created xsi:type="dcterms:W3CDTF">2017-10-19T10:12:00Z</dcterms:created>
  <dcterms:modified xsi:type="dcterms:W3CDTF">2017-10-19T10:12:00Z</dcterms:modified>
</cp:coreProperties>
</file>