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F2313" w14:textId="0EBD55EA" w:rsidR="00266250" w:rsidRPr="000630EB" w:rsidRDefault="004B6AE6" w:rsidP="007337BF">
      <w:pPr>
        <w:pStyle w:val="Heading1"/>
        <w:spacing w:before="0" w:line="240" w:lineRule="auto"/>
        <w:rPr>
          <w:rFonts w:ascii="Times New Roman" w:hAnsi="Times New Roman" w:cs="Times New Roman"/>
          <w:color w:val="auto"/>
          <w:sz w:val="24"/>
          <w:szCs w:val="24"/>
        </w:rPr>
      </w:pPr>
      <w:bookmarkStart w:id="0" w:name="_GoBack"/>
      <w:bookmarkEnd w:id="0"/>
      <w:r w:rsidRPr="000630EB">
        <w:rPr>
          <w:rFonts w:ascii="Times New Roman" w:hAnsi="Times New Roman" w:cs="Times New Roman"/>
          <w:color w:val="auto"/>
          <w:sz w:val="24"/>
          <w:szCs w:val="24"/>
        </w:rPr>
        <w:t xml:space="preserve">Family </w:t>
      </w:r>
      <w:r w:rsidR="000630EB">
        <w:rPr>
          <w:rFonts w:ascii="Times New Roman" w:hAnsi="Times New Roman" w:cs="Times New Roman"/>
          <w:color w:val="auto"/>
          <w:sz w:val="24"/>
          <w:szCs w:val="24"/>
        </w:rPr>
        <w:t>as a S</w:t>
      </w:r>
      <w:r w:rsidR="00E462A8" w:rsidRPr="000630EB">
        <w:rPr>
          <w:rFonts w:ascii="Times New Roman" w:hAnsi="Times New Roman" w:cs="Times New Roman"/>
          <w:color w:val="auto"/>
          <w:sz w:val="24"/>
          <w:szCs w:val="24"/>
        </w:rPr>
        <w:t>ocio</w:t>
      </w:r>
      <w:r w:rsidR="000630EB">
        <w:rPr>
          <w:rFonts w:ascii="Times New Roman" w:hAnsi="Times New Roman" w:cs="Times New Roman"/>
          <w:color w:val="auto"/>
          <w:sz w:val="24"/>
          <w:szCs w:val="24"/>
        </w:rPr>
        <w:t>-economic Actor in the Political E</w:t>
      </w:r>
      <w:r w:rsidR="00E462A8" w:rsidRPr="000630EB">
        <w:rPr>
          <w:rFonts w:ascii="Times New Roman" w:hAnsi="Times New Roman" w:cs="Times New Roman"/>
          <w:color w:val="auto"/>
          <w:sz w:val="24"/>
          <w:szCs w:val="24"/>
        </w:rPr>
        <w:t>conomies of</w:t>
      </w:r>
      <w:r w:rsidR="00255C0D" w:rsidRPr="000630EB">
        <w:rPr>
          <w:rFonts w:ascii="Times New Roman" w:hAnsi="Times New Roman" w:cs="Times New Roman"/>
          <w:color w:val="auto"/>
          <w:sz w:val="24"/>
          <w:szCs w:val="24"/>
        </w:rPr>
        <w:t xml:space="preserve"> </w:t>
      </w:r>
      <w:r w:rsidR="00E462A8" w:rsidRPr="000630EB">
        <w:rPr>
          <w:rFonts w:ascii="Times New Roman" w:hAnsi="Times New Roman" w:cs="Times New Roman"/>
          <w:color w:val="auto"/>
          <w:sz w:val="24"/>
          <w:szCs w:val="24"/>
        </w:rPr>
        <w:t xml:space="preserve">East and </w:t>
      </w:r>
      <w:r w:rsidR="00FA24B5" w:rsidRPr="000630EB">
        <w:rPr>
          <w:rFonts w:ascii="Times New Roman" w:hAnsi="Times New Roman" w:cs="Times New Roman"/>
          <w:color w:val="auto"/>
          <w:sz w:val="24"/>
          <w:szCs w:val="24"/>
        </w:rPr>
        <w:t>S</w:t>
      </w:r>
      <w:r w:rsidR="00E462A8" w:rsidRPr="000630EB">
        <w:rPr>
          <w:rFonts w:ascii="Times New Roman" w:hAnsi="Times New Roman" w:cs="Times New Roman"/>
          <w:color w:val="auto"/>
          <w:sz w:val="24"/>
          <w:szCs w:val="24"/>
        </w:rPr>
        <w:t xml:space="preserve">outh-East </w:t>
      </w:r>
      <w:r w:rsidR="009A7DB9" w:rsidRPr="000630EB">
        <w:rPr>
          <w:rFonts w:ascii="Times New Roman" w:hAnsi="Times New Roman" w:cs="Times New Roman"/>
          <w:color w:val="auto"/>
          <w:sz w:val="24"/>
          <w:szCs w:val="24"/>
        </w:rPr>
        <w:t>Asia</w:t>
      </w:r>
      <w:r w:rsidR="000630EB">
        <w:rPr>
          <w:rFonts w:ascii="Times New Roman" w:hAnsi="Times New Roman" w:cs="Times New Roman"/>
          <w:color w:val="auto"/>
          <w:sz w:val="24"/>
          <w:szCs w:val="24"/>
        </w:rPr>
        <w:t>n Welfare C</w:t>
      </w:r>
      <w:r w:rsidR="00AC0906" w:rsidRPr="000630EB">
        <w:rPr>
          <w:rFonts w:ascii="Times New Roman" w:hAnsi="Times New Roman" w:cs="Times New Roman"/>
          <w:color w:val="auto"/>
          <w:sz w:val="24"/>
          <w:szCs w:val="24"/>
        </w:rPr>
        <w:t>apitalisms</w:t>
      </w:r>
      <w:r w:rsidR="00646BDF" w:rsidRPr="000630EB">
        <w:rPr>
          <w:rFonts w:ascii="Times New Roman" w:hAnsi="Times New Roman" w:cs="Times New Roman"/>
          <w:color w:val="auto"/>
          <w:sz w:val="24"/>
          <w:szCs w:val="24"/>
        </w:rPr>
        <w:t xml:space="preserve"> </w:t>
      </w:r>
    </w:p>
    <w:p w14:paraId="495168B1" w14:textId="77777777" w:rsidR="00437F39" w:rsidRPr="000630EB" w:rsidRDefault="00437F39" w:rsidP="00437F39">
      <w:pPr>
        <w:rPr>
          <w:rFonts w:ascii="Times New Roman" w:hAnsi="Times New Roman" w:cs="Times New Roman"/>
        </w:rPr>
      </w:pPr>
    </w:p>
    <w:p w14:paraId="623F4B15" w14:textId="23D249EB" w:rsidR="00AE5E71" w:rsidRPr="000630EB" w:rsidRDefault="00AF145D" w:rsidP="000630EB">
      <w:pPr>
        <w:spacing w:after="0" w:line="240" w:lineRule="auto"/>
        <w:rPr>
          <w:rFonts w:ascii="Times New Roman" w:hAnsi="Times New Roman" w:cs="Times New Roman"/>
          <w:b/>
        </w:rPr>
      </w:pPr>
      <w:r w:rsidRPr="000630EB">
        <w:rPr>
          <w:rFonts w:ascii="Times New Roman" w:hAnsi="Times New Roman" w:cs="Times New Roman"/>
          <w:b/>
        </w:rPr>
        <w:t>Abstract</w:t>
      </w:r>
    </w:p>
    <w:p w14:paraId="6E99A60B" w14:textId="7348470C" w:rsidR="007F4D9B" w:rsidRPr="000630EB" w:rsidRDefault="00271E3B" w:rsidP="000630EB">
      <w:pPr>
        <w:spacing w:after="0" w:line="240" w:lineRule="auto"/>
        <w:rPr>
          <w:rFonts w:ascii="Times New Roman" w:hAnsi="Times New Roman" w:cs="Times New Roman"/>
        </w:rPr>
      </w:pPr>
      <w:r w:rsidRPr="000630EB">
        <w:rPr>
          <w:rFonts w:ascii="Times New Roman" w:hAnsi="Times New Roman" w:cs="Times New Roman"/>
        </w:rPr>
        <w:t>In this article, we revisit Karl Polanyi’s concept of ‘oikos’ in order to reconceptualise the role of the family as both welfare provider and economic actor in the social reproductio</w:t>
      </w:r>
      <w:r w:rsidR="00E71A1C" w:rsidRPr="000630EB">
        <w:rPr>
          <w:rFonts w:ascii="Times New Roman" w:hAnsi="Times New Roman" w:cs="Times New Roman"/>
        </w:rPr>
        <w:t xml:space="preserve">n of East and South-East Asian </w:t>
      </w:r>
      <w:r w:rsidRPr="000630EB">
        <w:rPr>
          <w:rFonts w:ascii="Times New Roman" w:hAnsi="Times New Roman" w:cs="Times New Roman"/>
        </w:rPr>
        <w:t>welfare capitalisms. Our article is structured in four parts. First, we critically review existing approaches on the development of welfare capitalism in East and South-</w:t>
      </w:r>
      <w:r w:rsidR="00E71A1C" w:rsidRPr="000630EB">
        <w:rPr>
          <w:rFonts w:ascii="Times New Roman" w:hAnsi="Times New Roman" w:cs="Times New Roman"/>
        </w:rPr>
        <w:t>E</w:t>
      </w:r>
      <w:r w:rsidRPr="000630EB">
        <w:rPr>
          <w:rFonts w:ascii="Times New Roman" w:hAnsi="Times New Roman" w:cs="Times New Roman"/>
        </w:rPr>
        <w:t>ast Asia. We argue that existing approaches tend to isolate family as a welfare provider and neglect how the role of family is institutionalised as a collective economic actor. The second part focuses on the role of the family in the social reproduction of welfare capitalism and explores how, in East and South</w:t>
      </w:r>
      <w:r w:rsidR="007F4D9B" w:rsidRPr="000630EB">
        <w:rPr>
          <w:rFonts w:ascii="Times New Roman" w:hAnsi="Times New Roman" w:cs="Times New Roman"/>
        </w:rPr>
        <w:t>-</w:t>
      </w:r>
      <w:r w:rsidRPr="000630EB">
        <w:rPr>
          <w:rFonts w:ascii="Times New Roman" w:hAnsi="Times New Roman" w:cs="Times New Roman"/>
        </w:rPr>
        <w:t xml:space="preserve">east Asia, the specific conditions for families’ role as an economic actor were institutionalised historically. The third part revisits Polanyi’s concept of ‘oikos’ to argue that ‘householding’ constitutes one of the most important forms of economic action and one that allows us to examine family as a collective economic actor. In the fourth section </w:t>
      </w:r>
      <w:r w:rsidR="007F4D9B" w:rsidRPr="000630EB">
        <w:rPr>
          <w:rFonts w:ascii="Times New Roman" w:hAnsi="Times New Roman" w:cs="Times New Roman"/>
        </w:rPr>
        <w:t xml:space="preserve">we provide an </w:t>
      </w:r>
      <w:r w:rsidRPr="000630EB">
        <w:rPr>
          <w:rFonts w:ascii="Times New Roman" w:hAnsi="Times New Roman" w:cs="Times New Roman"/>
        </w:rPr>
        <w:t xml:space="preserve">analysis of the available strategies and </w:t>
      </w:r>
      <w:r w:rsidR="00E71A1C" w:rsidRPr="000630EB">
        <w:rPr>
          <w:rFonts w:ascii="Times New Roman" w:hAnsi="Times New Roman" w:cs="Times New Roman"/>
        </w:rPr>
        <w:t xml:space="preserve">discuss </w:t>
      </w:r>
      <w:r w:rsidR="007A54A9">
        <w:rPr>
          <w:rFonts w:ascii="Times New Roman" w:hAnsi="Times New Roman" w:cs="Times New Roman"/>
        </w:rPr>
        <w:t xml:space="preserve">selected </w:t>
      </w:r>
      <w:r w:rsidRPr="000630EB">
        <w:rPr>
          <w:rFonts w:ascii="Times New Roman" w:hAnsi="Times New Roman" w:cs="Times New Roman"/>
        </w:rPr>
        <w:t>evidence</w:t>
      </w:r>
      <w:r w:rsidR="007A54A9">
        <w:rPr>
          <w:rFonts w:ascii="Times New Roman" w:hAnsi="Times New Roman" w:cs="Times New Roman"/>
        </w:rPr>
        <w:t>,</w:t>
      </w:r>
      <w:r w:rsidRPr="000630EB">
        <w:rPr>
          <w:rFonts w:ascii="Times New Roman" w:hAnsi="Times New Roman" w:cs="Times New Roman"/>
        </w:rPr>
        <w:t xml:space="preserve"> on private education expenditure</w:t>
      </w:r>
      <w:r w:rsidR="007A54A9">
        <w:rPr>
          <w:rFonts w:ascii="Times New Roman" w:hAnsi="Times New Roman" w:cs="Times New Roman"/>
        </w:rPr>
        <w:t xml:space="preserve">, </w:t>
      </w:r>
      <w:r w:rsidRPr="000630EB">
        <w:rPr>
          <w:rFonts w:ascii="Times New Roman" w:hAnsi="Times New Roman" w:cs="Times New Roman"/>
        </w:rPr>
        <w:t>household debt</w:t>
      </w:r>
      <w:r w:rsidR="007A54A9">
        <w:rPr>
          <w:rFonts w:ascii="Times New Roman" w:hAnsi="Times New Roman" w:cs="Times New Roman"/>
        </w:rPr>
        <w:t>,</w:t>
      </w:r>
      <w:r w:rsidRPr="000630EB">
        <w:rPr>
          <w:rFonts w:ascii="Times New Roman" w:hAnsi="Times New Roman" w:cs="Times New Roman"/>
        </w:rPr>
        <w:t xml:space="preserve"> </w:t>
      </w:r>
      <w:r w:rsidR="007A54A9">
        <w:rPr>
          <w:rFonts w:ascii="Times New Roman" w:hAnsi="Times New Roman" w:cs="Times New Roman"/>
        </w:rPr>
        <w:t>and labour market income share</w:t>
      </w:r>
      <w:r w:rsidRPr="000630EB">
        <w:rPr>
          <w:rFonts w:ascii="Times New Roman" w:hAnsi="Times New Roman" w:cs="Times New Roman"/>
        </w:rPr>
        <w:t xml:space="preserve">. We conclude by </w:t>
      </w:r>
      <w:r w:rsidR="00B5314D">
        <w:rPr>
          <w:rFonts w:ascii="Times New Roman" w:hAnsi="Times New Roman" w:cs="Times New Roman"/>
        </w:rPr>
        <w:t>highli</w:t>
      </w:r>
      <w:r w:rsidR="00B5314D" w:rsidRPr="000630EB">
        <w:rPr>
          <w:rFonts w:ascii="Times New Roman" w:hAnsi="Times New Roman" w:cs="Times New Roman"/>
        </w:rPr>
        <w:t>g</w:t>
      </w:r>
      <w:r w:rsidR="00547D18">
        <w:rPr>
          <w:rFonts w:ascii="Times New Roman" w:hAnsi="Times New Roman" w:cs="Times New Roman"/>
        </w:rPr>
        <w:t>hting the need to re-articulate</w:t>
      </w:r>
      <w:r w:rsidRPr="000630EB">
        <w:rPr>
          <w:rFonts w:ascii="Times New Roman" w:hAnsi="Times New Roman" w:cs="Times New Roman"/>
        </w:rPr>
        <w:t xml:space="preserve"> the</w:t>
      </w:r>
      <w:r w:rsidR="00547D18">
        <w:rPr>
          <w:rFonts w:ascii="Times New Roman" w:hAnsi="Times New Roman" w:cs="Times New Roman"/>
        </w:rPr>
        <w:t xml:space="preserve"> importance of </w:t>
      </w:r>
      <w:r w:rsidRPr="000630EB">
        <w:rPr>
          <w:rFonts w:ascii="Times New Roman" w:hAnsi="Times New Roman" w:cs="Times New Roman"/>
        </w:rPr>
        <w:t xml:space="preserve">family as a collective </w:t>
      </w:r>
      <w:r w:rsidR="00547D18">
        <w:rPr>
          <w:rFonts w:ascii="Times New Roman" w:hAnsi="Times New Roman" w:cs="Times New Roman"/>
        </w:rPr>
        <w:t>politico-</w:t>
      </w:r>
      <w:r w:rsidRPr="000630EB">
        <w:rPr>
          <w:rFonts w:ascii="Times New Roman" w:hAnsi="Times New Roman" w:cs="Times New Roman"/>
        </w:rPr>
        <w:t xml:space="preserve">economic actor that despite recent reforms and path departures, remains at the epicentre of </w:t>
      </w:r>
      <w:r w:rsidR="00E71A1C" w:rsidRPr="000630EB">
        <w:rPr>
          <w:rFonts w:ascii="Times New Roman" w:hAnsi="Times New Roman" w:cs="Times New Roman"/>
        </w:rPr>
        <w:t>East and South-East A</w:t>
      </w:r>
      <w:r w:rsidRPr="000630EB">
        <w:rPr>
          <w:rFonts w:ascii="Times New Roman" w:hAnsi="Times New Roman" w:cs="Times New Roman"/>
        </w:rPr>
        <w:t>sian welfare capitalism</w:t>
      </w:r>
      <w:r w:rsidR="006F6921">
        <w:rPr>
          <w:rFonts w:ascii="Times New Roman" w:hAnsi="Times New Roman" w:cs="Times New Roman"/>
        </w:rPr>
        <w:t>s</w:t>
      </w:r>
      <w:r w:rsidRPr="000630EB">
        <w:rPr>
          <w:rFonts w:ascii="Times New Roman" w:hAnsi="Times New Roman" w:cs="Times New Roman"/>
        </w:rPr>
        <w:t>.</w:t>
      </w:r>
    </w:p>
    <w:p w14:paraId="638008F7" w14:textId="77777777" w:rsidR="00FA24B5" w:rsidRPr="000630EB" w:rsidRDefault="00FA24B5" w:rsidP="000630EB">
      <w:pPr>
        <w:spacing w:after="0" w:line="240" w:lineRule="auto"/>
        <w:rPr>
          <w:rFonts w:ascii="Times New Roman" w:hAnsi="Times New Roman" w:cs="Times New Roman"/>
        </w:rPr>
      </w:pPr>
    </w:p>
    <w:p w14:paraId="12507D1B" w14:textId="73F4A531" w:rsidR="00FA24B5" w:rsidRPr="000630EB" w:rsidRDefault="000630EB" w:rsidP="000630EB">
      <w:pPr>
        <w:spacing w:after="0" w:line="240" w:lineRule="auto"/>
        <w:rPr>
          <w:rFonts w:ascii="Times New Roman" w:hAnsi="Times New Roman" w:cs="Times New Roman"/>
          <w:b/>
        </w:rPr>
      </w:pPr>
      <w:r w:rsidRPr="000630EB">
        <w:rPr>
          <w:rFonts w:ascii="Times New Roman" w:hAnsi="Times New Roman" w:cs="Times New Roman"/>
          <w:b/>
        </w:rPr>
        <w:t>Keywords</w:t>
      </w:r>
    </w:p>
    <w:p w14:paraId="34DC21D7" w14:textId="1A7A05BB" w:rsidR="00FA24B5" w:rsidRPr="000630EB" w:rsidRDefault="007F4D9B" w:rsidP="000630EB">
      <w:pPr>
        <w:spacing w:after="0" w:line="240" w:lineRule="auto"/>
        <w:rPr>
          <w:rFonts w:ascii="Times New Roman" w:hAnsi="Times New Roman" w:cs="Times New Roman"/>
        </w:rPr>
      </w:pPr>
      <w:r w:rsidRPr="000630EB">
        <w:rPr>
          <w:rFonts w:ascii="Times New Roman" w:hAnsi="Times New Roman" w:cs="Times New Roman"/>
        </w:rPr>
        <w:t>oikos, family, East and South-East Asia, welfare capitalism, social reproduction, debt</w:t>
      </w:r>
    </w:p>
    <w:p w14:paraId="4C95C45D" w14:textId="77777777" w:rsidR="000630EB" w:rsidRDefault="000630EB" w:rsidP="000630EB">
      <w:pPr>
        <w:spacing w:after="0" w:line="240" w:lineRule="auto"/>
        <w:rPr>
          <w:rFonts w:ascii="Times New Roman" w:hAnsi="Times New Roman" w:cs="Times New Roman"/>
        </w:rPr>
      </w:pPr>
    </w:p>
    <w:p w14:paraId="289B11DB" w14:textId="77777777" w:rsidR="000630EB" w:rsidRDefault="000630EB" w:rsidP="000630EB">
      <w:pPr>
        <w:spacing w:after="0" w:line="240" w:lineRule="auto"/>
        <w:rPr>
          <w:rFonts w:ascii="Times New Roman" w:hAnsi="Times New Roman" w:cs="Times New Roman"/>
        </w:rPr>
      </w:pPr>
    </w:p>
    <w:p w14:paraId="3130413E" w14:textId="4D687DFA" w:rsidR="00AE5E71" w:rsidRPr="000630EB" w:rsidRDefault="000630EB" w:rsidP="000630EB">
      <w:pPr>
        <w:spacing w:after="0" w:line="240" w:lineRule="auto"/>
        <w:rPr>
          <w:rFonts w:ascii="Times New Roman" w:eastAsiaTheme="majorEastAsia" w:hAnsi="Times New Roman" w:cs="Times New Roman"/>
          <w:b/>
          <w:bCs/>
        </w:rPr>
      </w:pPr>
      <w:r w:rsidRPr="000630EB">
        <w:rPr>
          <w:rFonts w:ascii="Times New Roman" w:hAnsi="Times New Roman" w:cs="Times New Roman"/>
          <w:b/>
        </w:rPr>
        <w:t xml:space="preserve">1. </w:t>
      </w:r>
      <w:r w:rsidR="00AE5E71" w:rsidRPr="000630EB">
        <w:rPr>
          <w:rFonts w:ascii="Times New Roman" w:hAnsi="Times New Roman" w:cs="Times New Roman"/>
          <w:b/>
        </w:rPr>
        <w:t>Introduction</w:t>
      </w:r>
    </w:p>
    <w:p w14:paraId="14BA0E96" w14:textId="302C0EE8" w:rsidR="00437F39" w:rsidRDefault="00DE7CA1"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The article </w:t>
      </w:r>
      <w:r w:rsidR="00FD78C9" w:rsidRPr="000630EB">
        <w:rPr>
          <w:rFonts w:ascii="Times New Roman" w:hAnsi="Times New Roman" w:cs="Times New Roman"/>
        </w:rPr>
        <w:t>revisit</w:t>
      </w:r>
      <w:r w:rsidR="001541B8">
        <w:rPr>
          <w:rFonts w:ascii="Times New Roman" w:hAnsi="Times New Roman" w:cs="Times New Roman"/>
        </w:rPr>
        <w:t>s</w:t>
      </w:r>
      <w:r w:rsidR="00FD78C9" w:rsidRPr="000630EB">
        <w:rPr>
          <w:rFonts w:ascii="Times New Roman" w:hAnsi="Times New Roman" w:cs="Times New Roman"/>
        </w:rPr>
        <w:t xml:space="preserve"> the role of family as a key institution that underpins the political economy of welfare in </w:t>
      </w:r>
      <w:r w:rsidR="00646BDF" w:rsidRPr="000630EB">
        <w:rPr>
          <w:rFonts w:ascii="Times New Roman" w:hAnsi="Times New Roman" w:cs="Times New Roman"/>
        </w:rPr>
        <w:t xml:space="preserve">East and </w:t>
      </w:r>
      <w:r w:rsidR="00387A3C" w:rsidRPr="000630EB">
        <w:rPr>
          <w:rFonts w:ascii="Times New Roman" w:hAnsi="Times New Roman" w:cs="Times New Roman"/>
        </w:rPr>
        <w:t>Southeast</w:t>
      </w:r>
      <w:r w:rsidR="00646BDF" w:rsidRPr="000630EB">
        <w:rPr>
          <w:rFonts w:ascii="Times New Roman" w:hAnsi="Times New Roman" w:cs="Times New Roman"/>
        </w:rPr>
        <w:t xml:space="preserve"> </w:t>
      </w:r>
      <w:r w:rsidR="00FD78C9" w:rsidRPr="000630EB">
        <w:rPr>
          <w:rFonts w:ascii="Times New Roman" w:hAnsi="Times New Roman" w:cs="Times New Roman"/>
        </w:rPr>
        <w:t xml:space="preserve">Asia. </w:t>
      </w:r>
      <w:r w:rsidR="000168EA" w:rsidRPr="000630EB">
        <w:rPr>
          <w:rFonts w:ascii="Times New Roman" w:hAnsi="Times New Roman" w:cs="Times New Roman"/>
        </w:rPr>
        <w:t xml:space="preserve">The central role of the family in welfare provision in Asian welfare regimes </w:t>
      </w:r>
      <w:r w:rsidR="001541B8">
        <w:rPr>
          <w:rFonts w:ascii="Times New Roman" w:hAnsi="Times New Roman" w:cs="Times New Roman"/>
        </w:rPr>
        <w:t>is</w:t>
      </w:r>
      <w:r w:rsidR="000168EA" w:rsidRPr="000630EB">
        <w:rPr>
          <w:rFonts w:ascii="Times New Roman" w:hAnsi="Times New Roman" w:cs="Times New Roman"/>
        </w:rPr>
        <w:t xml:space="preserve"> well documented in the available literature on Asian social policy, predominantly on research publications that focused on comparative review of care and family policies (Ochiai, 2009; Chan </w:t>
      </w:r>
      <w:r w:rsidR="000168EA" w:rsidRPr="000630EB">
        <w:rPr>
          <w:rFonts w:ascii="Times New Roman" w:hAnsi="Times New Roman" w:cs="Times New Roman"/>
          <w:i/>
        </w:rPr>
        <w:t>et al</w:t>
      </w:r>
      <w:r w:rsidR="000168EA" w:rsidRPr="000630EB">
        <w:rPr>
          <w:rFonts w:ascii="Times New Roman" w:hAnsi="Times New Roman" w:cs="Times New Roman"/>
        </w:rPr>
        <w:t xml:space="preserve"> . 2011; Palriwala and Neetha, 2011; Chau and Yu, 2013; Yu </w:t>
      </w:r>
      <w:r w:rsidR="000168EA" w:rsidRPr="000630EB">
        <w:rPr>
          <w:rFonts w:ascii="Times New Roman" w:hAnsi="Times New Roman" w:cs="Times New Roman"/>
          <w:i/>
        </w:rPr>
        <w:t>et al</w:t>
      </w:r>
      <w:r w:rsidR="000168EA" w:rsidRPr="000630EB">
        <w:rPr>
          <w:rFonts w:ascii="Times New Roman" w:hAnsi="Times New Roman" w:cs="Times New Roman"/>
        </w:rPr>
        <w:t xml:space="preserve"> . 2015). Asian welfare regimes have been considered as ‘family-centered’ (Chan </w:t>
      </w:r>
      <w:r w:rsidR="000168EA" w:rsidRPr="000630EB">
        <w:rPr>
          <w:rFonts w:ascii="Times New Roman" w:hAnsi="Times New Roman" w:cs="Times New Roman"/>
          <w:i/>
        </w:rPr>
        <w:t>et al</w:t>
      </w:r>
      <w:r w:rsidR="000168EA" w:rsidRPr="000630EB">
        <w:rPr>
          <w:rFonts w:ascii="Times New Roman" w:hAnsi="Times New Roman" w:cs="Times New Roman"/>
        </w:rPr>
        <w:t xml:space="preserve"> . 2010; </w:t>
      </w:r>
      <w:r w:rsidR="000168EA">
        <w:rPr>
          <w:rFonts w:ascii="Times New Roman" w:hAnsi="Times New Roman" w:cs="Times New Roman"/>
        </w:rPr>
        <w:t xml:space="preserve">Abrahamson, 2011; </w:t>
      </w:r>
      <w:r w:rsidR="000168EA" w:rsidRPr="000630EB">
        <w:rPr>
          <w:rFonts w:ascii="Times New Roman" w:hAnsi="Times New Roman" w:cs="Times New Roman"/>
        </w:rPr>
        <w:t xml:space="preserve">Palriwala and Neetha, 2011) combining elements of liberalism and reliance on market (Ochiai, 2009). </w:t>
      </w:r>
      <w:r w:rsidR="000168EA">
        <w:rPr>
          <w:rFonts w:ascii="Times New Roman" w:hAnsi="Times New Roman" w:cs="Times New Roman"/>
        </w:rPr>
        <w:t xml:space="preserve"> </w:t>
      </w:r>
      <w:r w:rsidR="004B6AE6" w:rsidRPr="000630EB">
        <w:rPr>
          <w:rFonts w:ascii="Times New Roman" w:hAnsi="Times New Roman" w:cs="Times New Roman"/>
        </w:rPr>
        <w:t xml:space="preserve">While the majority of the literature focuses on the importance of family for care provision, </w:t>
      </w:r>
      <w:r w:rsidR="00FD78C9" w:rsidRPr="000630EB">
        <w:rPr>
          <w:rFonts w:ascii="Times New Roman" w:hAnsi="Times New Roman" w:cs="Times New Roman"/>
        </w:rPr>
        <w:t xml:space="preserve">we </w:t>
      </w:r>
      <w:r w:rsidR="000168EA">
        <w:rPr>
          <w:rFonts w:ascii="Times New Roman" w:hAnsi="Times New Roman" w:cs="Times New Roman"/>
        </w:rPr>
        <w:t>argue that the role of the family extends the realm of care and we set to explore</w:t>
      </w:r>
      <w:r w:rsidR="000168EA" w:rsidRPr="000168EA">
        <w:rPr>
          <w:rFonts w:ascii="Times New Roman" w:hAnsi="Times New Roman" w:cs="Times New Roman"/>
        </w:rPr>
        <w:t xml:space="preserve"> </w:t>
      </w:r>
      <w:r w:rsidR="00FD78C9" w:rsidRPr="000630EB">
        <w:rPr>
          <w:rFonts w:ascii="Times New Roman" w:hAnsi="Times New Roman" w:cs="Times New Roman"/>
        </w:rPr>
        <w:t>how family</w:t>
      </w:r>
      <w:r w:rsidR="003A14F9" w:rsidRPr="000630EB">
        <w:rPr>
          <w:rFonts w:ascii="Times New Roman" w:hAnsi="Times New Roman" w:cs="Times New Roman"/>
        </w:rPr>
        <w:t xml:space="preserve"> </w:t>
      </w:r>
      <w:r w:rsidR="000168EA" w:rsidRPr="000168EA">
        <w:rPr>
          <w:rFonts w:ascii="Times New Roman" w:hAnsi="Times New Roman" w:cs="Times New Roman"/>
        </w:rPr>
        <w:t xml:space="preserve">as a politico-economic actor is </w:t>
      </w:r>
      <w:r w:rsidR="003A14F9" w:rsidRPr="000630EB">
        <w:rPr>
          <w:rFonts w:ascii="Times New Roman" w:hAnsi="Times New Roman" w:cs="Times New Roman"/>
        </w:rPr>
        <w:t xml:space="preserve">embedded within the broad institutional configurations of </w:t>
      </w:r>
      <w:r w:rsidR="00FD78C9" w:rsidRPr="000630EB">
        <w:rPr>
          <w:rFonts w:ascii="Times New Roman" w:hAnsi="Times New Roman" w:cs="Times New Roman"/>
        </w:rPr>
        <w:t>Asian</w:t>
      </w:r>
      <w:r w:rsidR="003A14F9" w:rsidRPr="000630EB">
        <w:rPr>
          <w:rFonts w:ascii="Times New Roman" w:hAnsi="Times New Roman" w:cs="Times New Roman"/>
        </w:rPr>
        <w:t xml:space="preserve"> political economies</w:t>
      </w:r>
      <w:r w:rsidR="000168EA">
        <w:rPr>
          <w:rFonts w:ascii="Times New Roman" w:hAnsi="Times New Roman" w:cs="Times New Roman"/>
        </w:rPr>
        <w:t xml:space="preserve">. </w:t>
      </w:r>
      <w:r w:rsidR="000168EA" w:rsidRPr="000168EA">
        <w:rPr>
          <w:rFonts w:ascii="Times New Roman" w:hAnsi="Times New Roman" w:cs="Times New Roman"/>
        </w:rPr>
        <w:t xml:space="preserve">We argue that welfare institutions represent spatial and temporal defined constructions that develop different, and yet path dependent, forms of social integration and reproduction. </w:t>
      </w:r>
      <w:r w:rsidR="000168EA">
        <w:rPr>
          <w:rFonts w:ascii="Times New Roman" w:hAnsi="Times New Roman" w:cs="Times New Roman"/>
        </w:rPr>
        <w:t xml:space="preserve">Although we </w:t>
      </w:r>
      <w:r w:rsidR="000168EA" w:rsidRPr="000168EA">
        <w:rPr>
          <w:rFonts w:ascii="Times New Roman" w:hAnsi="Times New Roman" w:cs="Times New Roman"/>
        </w:rPr>
        <w:t xml:space="preserve">will not be able to capture all the nuances of this dynamic development </w:t>
      </w:r>
      <w:r w:rsidR="000168EA">
        <w:rPr>
          <w:rFonts w:ascii="Times New Roman" w:hAnsi="Times New Roman" w:cs="Times New Roman"/>
        </w:rPr>
        <w:t xml:space="preserve">we aim to </w:t>
      </w:r>
      <w:r w:rsidR="000168EA" w:rsidRPr="000630EB">
        <w:rPr>
          <w:rFonts w:ascii="Times New Roman" w:hAnsi="Times New Roman" w:cs="Times New Roman"/>
        </w:rPr>
        <w:t>establish ‘</w:t>
      </w:r>
      <w:commentRangeStart w:id="1"/>
      <w:r w:rsidR="000168EA" w:rsidRPr="000630EB">
        <w:rPr>
          <w:rFonts w:ascii="Times New Roman" w:hAnsi="Times New Roman" w:cs="Times New Roman"/>
        </w:rPr>
        <w:t xml:space="preserve">degrees of similarity’ </w:t>
      </w:r>
      <w:commentRangeEnd w:id="1"/>
      <w:r w:rsidR="000168EA">
        <w:rPr>
          <w:rStyle w:val="CommentReference"/>
        </w:rPr>
        <w:commentReference w:id="1"/>
      </w:r>
      <w:r w:rsidR="000168EA" w:rsidRPr="000630EB">
        <w:rPr>
          <w:rFonts w:ascii="Times New Roman" w:hAnsi="Times New Roman" w:cs="Times New Roman"/>
        </w:rPr>
        <w:t>(Ku and Jones Finer, 2007: 123) relevant to the study of Asian welfare capitalism.</w:t>
      </w:r>
    </w:p>
    <w:p w14:paraId="248BE3F4" w14:textId="77777777" w:rsidR="000630EB" w:rsidRPr="000630EB" w:rsidRDefault="000630EB" w:rsidP="000630EB">
      <w:pPr>
        <w:spacing w:after="0" w:line="240" w:lineRule="auto"/>
        <w:jc w:val="both"/>
        <w:rPr>
          <w:rFonts w:ascii="Times New Roman" w:hAnsi="Times New Roman" w:cs="Times New Roman"/>
        </w:rPr>
      </w:pPr>
    </w:p>
    <w:p w14:paraId="40CE5979" w14:textId="5F7B838F" w:rsidR="00437F39" w:rsidRDefault="00255C0D" w:rsidP="000630EB">
      <w:pPr>
        <w:spacing w:after="0" w:line="240" w:lineRule="auto"/>
        <w:jc w:val="both"/>
        <w:rPr>
          <w:rFonts w:ascii="Times New Roman" w:hAnsi="Times New Roman" w:cs="Times New Roman"/>
        </w:rPr>
      </w:pPr>
      <w:r w:rsidRPr="000630EB">
        <w:rPr>
          <w:rFonts w:ascii="Times New Roman" w:hAnsi="Times New Roman" w:cs="Times New Roman"/>
        </w:rPr>
        <w:t>In the next section, we</w:t>
      </w:r>
      <w:r w:rsidR="00125B2D" w:rsidRPr="000630EB">
        <w:rPr>
          <w:rFonts w:ascii="Times New Roman" w:hAnsi="Times New Roman" w:cs="Times New Roman"/>
        </w:rPr>
        <w:t xml:space="preserve"> critically</w:t>
      </w:r>
      <w:r w:rsidRPr="000630EB">
        <w:rPr>
          <w:rFonts w:ascii="Times New Roman" w:hAnsi="Times New Roman" w:cs="Times New Roman"/>
        </w:rPr>
        <w:t xml:space="preserve"> </w:t>
      </w:r>
      <w:r w:rsidR="00125B2D" w:rsidRPr="000630EB">
        <w:rPr>
          <w:rFonts w:ascii="Times New Roman" w:hAnsi="Times New Roman" w:cs="Times New Roman"/>
        </w:rPr>
        <w:t xml:space="preserve">review existing approaches on the development of welfare capitalism in </w:t>
      </w:r>
      <w:r w:rsidR="00646BDF" w:rsidRPr="000630EB">
        <w:rPr>
          <w:rFonts w:ascii="Times New Roman" w:hAnsi="Times New Roman" w:cs="Times New Roman"/>
        </w:rPr>
        <w:t xml:space="preserve">East and </w:t>
      </w:r>
      <w:r w:rsidR="00FA24B5" w:rsidRPr="000630EB">
        <w:rPr>
          <w:rFonts w:ascii="Times New Roman" w:hAnsi="Times New Roman" w:cs="Times New Roman"/>
        </w:rPr>
        <w:t>S</w:t>
      </w:r>
      <w:r w:rsidR="00646BDF" w:rsidRPr="000630EB">
        <w:rPr>
          <w:rFonts w:ascii="Times New Roman" w:hAnsi="Times New Roman" w:cs="Times New Roman"/>
        </w:rPr>
        <w:t>outh-</w:t>
      </w:r>
      <w:r w:rsidR="00FA24B5" w:rsidRPr="000630EB">
        <w:rPr>
          <w:rFonts w:ascii="Times New Roman" w:hAnsi="Times New Roman" w:cs="Times New Roman"/>
        </w:rPr>
        <w:t>e</w:t>
      </w:r>
      <w:r w:rsidR="00646BDF" w:rsidRPr="000630EB">
        <w:rPr>
          <w:rFonts w:ascii="Times New Roman" w:hAnsi="Times New Roman" w:cs="Times New Roman"/>
        </w:rPr>
        <w:t xml:space="preserve">ast </w:t>
      </w:r>
      <w:r w:rsidR="00125B2D" w:rsidRPr="000630EB">
        <w:rPr>
          <w:rFonts w:ascii="Times New Roman" w:hAnsi="Times New Roman" w:cs="Times New Roman"/>
        </w:rPr>
        <w:t xml:space="preserve">Asia. We argue that </w:t>
      </w:r>
      <w:r w:rsidR="00E55D72" w:rsidRPr="000630EB">
        <w:rPr>
          <w:rFonts w:ascii="Times New Roman" w:hAnsi="Times New Roman" w:cs="Times New Roman"/>
        </w:rPr>
        <w:t xml:space="preserve">existing </w:t>
      </w:r>
      <w:r w:rsidR="00FC38F0" w:rsidRPr="000630EB">
        <w:rPr>
          <w:rFonts w:ascii="Times New Roman" w:hAnsi="Times New Roman" w:cs="Times New Roman"/>
        </w:rPr>
        <w:t>approaches</w:t>
      </w:r>
      <w:r w:rsidR="00437F39" w:rsidRPr="000630EB">
        <w:rPr>
          <w:rFonts w:ascii="Times New Roman" w:hAnsi="Times New Roman" w:cs="Times New Roman"/>
        </w:rPr>
        <w:t xml:space="preserve"> tend to</w:t>
      </w:r>
      <w:r w:rsidR="00125B2D" w:rsidRPr="000630EB">
        <w:rPr>
          <w:rFonts w:ascii="Times New Roman" w:hAnsi="Times New Roman" w:cs="Times New Roman"/>
        </w:rPr>
        <w:t xml:space="preserve"> </w:t>
      </w:r>
      <w:r w:rsidR="00E55D72" w:rsidRPr="000630EB">
        <w:rPr>
          <w:rFonts w:ascii="Times New Roman" w:hAnsi="Times New Roman" w:cs="Times New Roman"/>
        </w:rPr>
        <w:t xml:space="preserve">isolate family as a welfare provider and neglect how family is institutionalised as a collective </w:t>
      </w:r>
      <w:r w:rsidR="000731D8">
        <w:rPr>
          <w:rFonts w:ascii="Times New Roman" w:hAnsi="Times New Roman" w:cs="Times New Roman"/>
        </w:rPr>
        <w:t xml:space="preserve">political and </w:t>
      </w:r>
      <w:r w:rsidR="00E55D72" w:rsidRPr="000630EB">
        <w:rPr>
          <w:rFonts w:ascii="Times New Roman" w:hAnsi="Times New Roman" w:cs="Times New Roman"/>
        </w:rPr>
        <w:t xml:space="preserve">economic actor. </w:t>
      </w:r>
      <w:r w:rsidR="00FC38F0" w:rsidRPr="000630EB">
        <w:rPr>
          <w:rFonts w:ascii="Times New Roman" w:hAnsi="Times New Roman" w:cs="Times New Roman"/>
        </w:rPr>
        <w:t>The article</w:t>
      </w:r>
      <w:r w:rsidR="00125B2D" w:rsidRPr="000630EB">
        <w:rPr>
          <w:rFonts w:ascii="Times New Roman" w:hAnsi="Times New Roman" w:cs="Times New Roman"/>
        </w:rPr>
        <w:t xml:space="preserve"> </w:t>
      </w:r>
      <w:r w:rsidR="009F1232" w:rsidRPr="000630EB">
        <w:rPr>
          <w:rFonts w:ascii="Times New Roman" w:hAnsi="Times New Roman" w:cs="Times New Roman"/>
        </w:rPr>
        <w:t>revisit</w:t>
      </w:r>
      <w:r w:rsidR="00FC38F0" w:rsidRPr="000630EB">
        <w:rPr>
          <w:rFonts w:ascii="Times New Roman" w:hAnsi="Times New Roman" w:cs="Times New Roman"/>
        </w:rPr>
        <w:t>s</w:t>
      </w:r>
      <w:r w:rsidR="009F1232" w:rsidRPr="000630EB">
        <w:rPr>
          <w:rFonts w:ascii="Times New Roman" w:hAnsi="Times New Roman" w:cs="Times New Roman"/>
        </w:rPr>
        <w:t xml:space="preserve"> Katherine Jones’ (1990; 1993) argument on ‘oikonomic welfare states’</w:t>
      </w:r>
      <w:r w:rsidR="00125B2D" w:rsidRPr="000630EB">
        <w:rPr>
          <w:rFonts w:ascii="Times New Roman" w:hAnsi="Times New Roman" w:cs="Times New Roman"/>
        </w:rPr>
        <w:t xml:space="preserve"> </w:t>
      </w:r>
      <w:r w:rsidR="005A5EF0" w:rsidRPr="000630EB">
        <w:rPr>
          <w:rFonts w:ascii="Times New Roman" w:hAnsi="Times New Roman" w:cs="Times New Roman"/>
        </w:rPr>
        <w:t>to explore</w:t>
      </w:r>
      <w:r w:rsidR="0069794B" w:rsidRPr="000630EB">
        <w:rPr>
          <w:rFonts w:ascii="Times New Roman" w:hAnsi="Times New Roman" w:cs="Times New Roman"/>
        </w:rPr>
        <w:t xml:space="preserve"> how, in Asia, </w:t>
      </w:r>
      <w:r w:rsidRPr="000630EB">
        <w:rPr>
          <w:rFonts w:ascii="Times New Roman" w:hAnsi="Times New Roman" w:cs="Times New Roman"/>
        </w:rPr>
        <w:t>the needs of social reproduction</w:t>
      </w:r>
      <w:r w:rsidR="005A5EF0" w:rsidRPr="000630EB">
        <w:rPr>
          <w:rFonts w:ascii="Times New Roman" w:hAnsi="Times New Roman" w:cs="Times New Roman"/>
        </w:rPr>
        <w:t xml:space="preserve"> in welfare capitalism</w:t>
      </w:r>
      <w:r w:rsidRPr="000630EB">
        <w:rPr>
          <w:rFonts w:ascii="Times New Roman" w:hAnsi="Times New Roman" w:cs="Times New Roman"/>
        </w:rPr>
        <w:t xml:space="preserve"> have been org</w:t>
      </w:r>
      <w:r w:rsidR="005A5EF0" w:rsidRPr="000630EB">
        <w:rPr>
          <w:rFonts w:ascii="Times New Roman" w:hAnsi="Times New Roman" w:cs="Times New Roman"/>
        </w:rPr>
        <w:t>anised between family</w:t>
      </w:r>
      <w:r w:rsidR="00FE4240" w:rsidRPr="000630EB">
        <w:rPr>
          <w:rFonts w:ascii="Times New Roman" w:hAnsi="Times New Roman" w:cs="Times New Roman"/>
        </w:rPr>
        <w:t xml:space="preserve">, </w:t>
      </w:r>
      <w:r w:rsidR="005A5EF0" w:rsidRPr="000630EB">
        <w:rPr>
          <w:rFonts w:ascii="Times New Roman" w:hAnsi="Times New Roman" w:cs="Times New Roman"/>
        </w:rPr>
        <w:t>state</w:t>
      </w:r>
      <w:r w:rsidR="00FE4240" w:rsidRPr="000630EB">
        <w:rPr>
          <w:rFonts w:ascii="Times New Roman" w:hAnsi="Times New Roman" w:cs="Times New Roman"/>
        </w:rPr>
        <w:t xml:space="preserve"> and employers</w:t>
      </w:r>
      <w:r w:rsidRPr="000630EB">
        <w:rPr>
          <w:rFonts w:ascii="Times New Roman" w:hAnsi="Times New Roman" w:cs="Times New Roman"/>
        </w:rPr>
        <w:t>.</w:t>
      </w:r>
      <w:r w:rsidR="00820778" w:rsidRPr="000630EB">
        <w:rPr>
          <w:rFonts w:ascii="Times New Roman" w:hAnsi="Times New Roman" w:cs="Times New Roman"/>
        </w:rPr>
        <w:t xml:space="preserve"> </w:t>
      </w:r>
      <w:r w:rsidR="00FE4240" w:rsidRPr="000630EB">
        <w:rPr>
          <w:rFonts w:ascii="Times New Roman" w:hAnsi="Times New Roman" w:cs="Times New Roman"/>
        </w:rPr>
        <w:t xml:space="preserve"> </w:t>
      </w:r>
      <w:r w:rsidR="00FC38F0" w:rsidRPr="000630EB">
        <w:rPr>
          <w:rFonts w:ascii="Times New Roman" w:hAnsi="Times New Roman" w:cs="Times New Roman"/>
        </w:rPr>
        <w:t xml:space="preserve">Although </w:t>
      </w:r>
      <w:r w:rsidR="00FE4240" w:rsidRPr="000630EB">
        <w:rPr>
          <w:rFonts w:ascii="Times New Roman" w:hAnsi="Times New Roman" w:cs="Times New Roman"/>
        </w:rPr>
        <w:t xml:space="preserve">Jones did not expand </w:t>
      </w:r>
      <w:r w:rsidR="004D63BC" w:rsidRPr="000630EB">
        <w:rPr>
          <w:rFonts w:ascii="Times New Roman" w:hAnsi="Times New Roman" w:cs="Times New Roman"/>
        </w:rPr>
        <w:t xml:space="preserve">the importance of </w:t>
      </w:r>
      <w:r w:rsidR="00DD0058" w:rsidRPr="000630EB">
        <w:rPr>
          <w:rFonts w:ascii="Times New Roman" w:hAnsi="Times New Roman" w:cs="Times New Roman"/>
        </w:rPr>
        <w:t xml:space="preserve">family </w:t>
      </w:r>
      <w:r w:rsidR="00592503" w:rsidRPr="000630EB">
        <w:rPr>
          <w:rFonts w:ascii="Times New Roman" w:hAnsi="Times New Roman" w:cs="Times New Roman"/>
        </w:rPr>
        <w:t>household</w:t>
      </w:r>
      <w:r w:rsidR="00DD0058" w:rsidRPr="000630EB">
        <w:rPr>
          <w:rFonts w:ascii="Times New Roman" w:hAnsi="Times New Roman" w:cs="Times New Roman"/>
        </w:rPr>
        <w:t xml:space="preserve"> (Greek ‘oikos’)</w:t>
      </w:r>
      <w:r w:rsidR="004D63BC" w:rsidRPr="000630EB">
        <w:rPr>
          <w:rFonts w:ascii="Times New Roman" w:hAnsi="Times New Roman" w:cs="Times New Roman"/>
        </w:rPr>
        <w:t xml:space="preserve"> beyond its cultural significance, we </w:t>
      </w:r>
      <w:r w:rsidR="00DD0058" w:rsidRPr="000630EB">
        <w:rPr>
          <w:rFonts w:ascii="Times New Roman" w:hAnsi="Times New Roman" w:cs="Times New Roman"/>
        </w:rPr>
        <w:t>draw</w:t>
      </w:r>
      <w:r w:rsidR="00437F39" w:rsidRPr="000630EB">
        <w:rPr>
          <w:rFonts w:ascii="Times New Roman" w:hAnsi="Times New Roman" w:cs="Times New Roman"/>
        </w:rPr>
        <w:t xml:space="preserve"> on Karl Polanyi’s concept of ‘oikos’ to argue that ‘householding’ constitutes one of the most important forms of economic action and one</w:t>
      </w:r>
      <w:r w:rsidR="00FF7308" w:rsidRPr="000630EB">
        <w:rPr>
          <w:rFonts w:ascii="Times New Roman" w:hAnsi="Times New Roman" w:cs="Times New Roman"/>
        </w:rPr>
        <w:t xml:space="preserve"> that allows us to examine the </w:t>
      </w:r>
      <w:r w:rsidR="00437F39" w:rsidRPr="000630EB">
        <w:rPr>
          <w:rFonts w:ascii="Times New Roman" w:hAnsi="Times New Roman" w:cs="Times New Roman"/>
        </w:rPr>
        <w:t>family as a collective</w:t>
      </w:r>
      <w:r w:rsidR="00646BDF" w:rsidRPr="000630EB">
        <w:rPr>
          <w:rFonts w:ascii="Times New Roman" w:hAnsi="Times New Roman" w:cs="Times New Roman"/>
        </w:rPr>
        <w:t>,</w:t>
      </w:r>
      <w:r w:rsidR="00437F39" w:rsidRPr="000630EB">
        <w:rPr>
          <w:rFonts w:ascii="Times New Roman" w:hAnsi="Times New Roman" w:cs="Times New Roman"/>
        </w:rPr>
        <w:t xml:space="preserve"> </w:t>
      </w:r>
      <w:r w:rsidR="00F370D5" w:rsidRPr="000630EB">
        <w:rPr>
          <w:rFonts w:ascii="Times New Roman" w:hAnsi="Times New Roman" w:cs="Times New Roman"/>
        </w:rPr>
        <w:t>politico-</w:t>
      </w:r>
      <w:r w:rsidR="00437F39" w:rsidRPr="000630EB">
        <w:rPr>
          <w:rFonts w:ascii="Times New Roman" w:hAnsi="Times New Roman" w:cs="Times New Roman"/>
        </w:rPr>
        <w:t>economic actor (</w:t>
      </w:r>
      <w:r w:rsidR="00437F39" w:rsidRPr="000630EB">
        <w:rPr>
          <w:rFonts w:ascii="Times New Roman" w:hAnsi="Times New Roman" w:cs="Times New Roman"/>
          <w:highlight w:val="black"/>
        </w:rPr>
        <w:t>Papadopoulos and Roumpakis, forthcoming</w:t>
      </w:r>
      <w:r w:rsidR="00437F39" w:rsidRPr="000630EB">
        <w:rPr>
          <w:rFonts w:ascii="Times New Roman" w:hAnsi="Times New Roman" w:cs="Times New Roman"/>
        </w:rPr>
        <w:t xml:space="preserve">). In doing so, we focus on the role and strategies that family as collective politico-economic actor pursues in order to consolidate and mobilise necessary (financial, emotional, symbolic) resources to protect </w:t>
      </w:r>
      <w:r w:rsidR="00F370D5" w:rsidRPr="000630EB">
        <w:rPr>
          <w:rFonts w:ascii="Times New Roman" w:hAnsi="Times New Roman" w:cs="Times New Roman"/>
        </w:rPr>
        <w:t xml:space="preserve">its </w:t>
      </w:r>
      <w:r w:rsidR="00437F39" w:rsidRPr="000630EB">
        <w:rPr>
          <w:rFonts w:ascii="Times New Roman" w:hAnsi="Times New Roman" w:cs="Times New Roman"/>
        </w:rPr>
        <w:t>members. These strategies are not isolated from global and regional socio-economic processes (see Douglass, 2012</w:t>
      </w:r>
      <w:r w:rsidR="00D10856" w:rsidRPr="000630EB">
        <w:rPr>
          <w:rFonts w:ascii="Times New Roman" w:hAnsi="Times New Roman" w:cs="Times New Roman"/>
        </w:rPr>
        <w:t>; Yeates,2012</w:t>
      </w:r>
      <w:r w:rsidR="00437F39" w:rsidRPr="000630EB">
        <w:rPr>
          <w:rFonts w:ascii="Times New Roman" w:hAnsi="Times New Roman" w:cs="Times New Roman"/>
        </w:rPr>
        <w:t>) and neither are they static</w:t>
      </w:r>
      <w:r w:rsidR="00443E6F">
        <w:rPr>
          <w:rFonts w:ascii="Times New Roman" w:hAnsi="Times New Roman" w:cs="Times New Roman"/>
        </w:rPr>
        <w:t xml:space="preserve"> (Izuhara and </w:t>
      </w:r>
      <w:r w:rsidR="00443E6F">
        <w:rPr>
          <w:rFonts w:ascii="Times New Roman" w:hAnsi="Times New Roman" w:cs="Times New Roman"/>
        </w:rPr>
        <w:lastRenderedPageBreak/>
        <w:t>Ray, 2013; Zhong and Li, 2017)</w:t>
      </w:r>
      <w:r w:rsidR="00437F39" w:rsidRPr="000630EB">
        <w:rPr>
          <w:rFonts w:ascii="Times New Roman" w:hAnsi="Times New Roman" w:cs="Times New Roman"/>
        </w:rPr>
        <w:t xml:space="preserve">. Instead, they are dynamic and subject to questions of power relations that refer both within the family itself (i.e. gender hierarchies) </w:t>
      </w:r>
      <w:r w:rsidR="00F370D5" w:rsidRPr="000630EB">
        <w:rPr>
          <w:rFonts w:ascii="Times New Roman" w:hAnsi="Times New Roman" w:cs="Times New Roman"/>
        </w:rPr>
        <w:t xml:space="preserve">but </w:t>
      </w:r>
      <w:r w:rsidR="00437F39" w:rsidRPr="000630EB">
        <w:rPr>
          <w:rFonts w:ascii="Times New Roman" w:hAnsi="Times New Roman" w:cs="Times New Roman"/>
        </w:rPr>
        <w:t xml:space="preserve">also include wider questions of both how </w:t>
      </w:r>
      <w:r w:rsidR="000731D8">
        <w:rPr>
          <w:rFonts w:ascii="Times New Roman" w:hAnsi="Times New Roman" w:cs="Times New Roman"/>
        </w:rPr>
        <w:t>exchange</w:t>
      </w:r>
      <w:r w:rsidR="000731D8" w:rsidRPr="000630EB">
        <w:rPr>
          <w:rFonts w:ascii="Times New Roman" w:hAnsi="Times New Roman" w:cs="Times New Roman"/>
        </w:rPr>
        <w:t xml:space="preserve"> </w:t>
      </w:r>
      <w:r w:rsidR="00437F39" w:rsidRPr="000630EB">
        <w:rPr>
          <w:rFonts w:ascii="Times New Roman" w:hAnsi="Times New Roman" w:cs="Times New Roman"/>
        </w:rPr>
        <w:t xml:space="preserve">and production relations institutionalise the conditions </w:t>
      </w:r>
      <w:r w:rsidR="00F370D5" w:rsidRPr="000630EB">
        <w:rPr>
          <w:rFonts w:ascii="Times New Roman" w:hAnsi="Times New Roman" w:cs="Times New Roman"/>
        </w:rPr>
        <w:t xml:space="preserve">that facilitate or restrict </w:t>
      </w:r>
      <w:r w:rsidR="00437F39" w:rsidRPr="000630EB">
        <w:rPr>
          <w:rFonts w:ascii="Times New Roman" w:hAnsi="Times New Roman" w:cs="Times New Roman"/>
        </w:rPr>
        <w:t xml:space="preserve">families’ </w:t>
      </w:r>
      <w:r w:rsidR="00F370D5" w:rsidRPr="000630EB">
        <w:rPr>
          <w:rFonts w:ascii="Times New Roman" w:hAnsi="Times New Roman" w:cs="Times New Roman"/>
        </w:rPr>
        <w:t xml:space="preserve">capacity to act </w:t>
      </w:r>
      <w:r w:rsidR="00437F39" w:rsidRPr="000630EB">
        <w:rPr>
          <w:rFonts w:ascii="Times New Roman" w:hAnsi="Times New Roman" w:cs="Times New Roman"/>
        </w:rPr>
        <w:t>as collective economic actor</w:t>
      </w:r>
      <w:r w:rsidR="00F370D5" w:rsidRPr="000630EB">
        <w:rPr>
          <w:rFonts w:ascii="Times New Roman" w:hAnsi="Times New Roman" w:cs="Times New Roman"/>
        </w:rPr>
        <w:t>s.</w:t>
      </w:r>
      <w:r w:rsidR="000731D8">
        <w:rPr>
          <w:rFonts w:ascii="Times New Roman" w:hAnsi="Times New Roman" w:cs="Times New Roman"/>
        </w:rPr>
        <w:t xml:space="preserve"> We draw particular reference to the emerging literature on ‘debtfare state’ (Soederberg, 201</w:t>
      </w:r>
      <w:r w:rsidR="00676259">
        <w:rPr>
          <w:rFonts w:ascii="Times New Roman" w:hAnsi="Times New Roman" w:cs="Times New Roman"/>
        </w:rPr>
        <w:t>4</w:t>
      </w:r>
      <w:r w:rsidR="000731D8">
        <w:rPr>
          <w:rFonts w:ascii="Times New Roman" w:hAnsi="Times New Roman" w:cs="Times New Roman"/>
        </w:rPr>
        <w:t xml:space="preserve">) </w:t>
      </w:r>
      <w:r w:rsidR="00676259">
        <w:rPr>
          <w:rFonts w:ascii="Times New Roman" w:hAnsi="Times New Roman" w:cs="Times New Roman"/>
        </w:rPr>
        <w:t xml:space="preserve">and ‘financialisation of everyday life’ (Bryan et al, 2009) </w:t>
      </w:r>
      <w:r w:rsidR="000731D8">
        <w:rPr>
          <w:rFonts w:ascii="Times New Roman" w:hAnsi="Times New Roman" w:cs="Times New Roman"/>
        </w:rPr>
        <w:t xml:space="preserve">to illustrate the changing socio-economic conditions for East and South-east Asian </w:t>
      </w:r>
      <w:r w:rsidR="00676259">
        <w:rPr>
          <w:rFonts w:ascii="Times New Roman" w:hAnsi="Times New Roman" w:cs="Times New Roman"/>
        </w:rPr>
        <w:t>families</w:t>
      </w:r>
      <w:r w:rsidR="000731D8">
        <w:rPr>
          <w:rFonts w:ascii="Times New Roman" w:hAnsi="Times New Roman" w:cs="Times New Roman"/>
        </w:rPr>
        <w:t>.</w:t>
      </w:r>
    </w:p>
    <w:p w14:paraId="25B4D2DF" w14:textId="77777777" w:rsidR="000630EB" w:rsidRPr="000630EB" w:rsidRDefault="000630EB" w:rsidP="000630EB">
      <w:pPr>
        <w:spacing w:after="0" w:line="240" w:lineRule="auto"/>
        <w:jc w:val="both"/>
        <w:rPr>
          <w:rFonts w:ascii="Times New Roman" w:hAnsi="Times New Roman" w:cs="Times New Roman"/>
        </w:rPr>
      </w:pPr>
    </w:p>
    <w:p w14:paraId="474B4DA6" w14:textId="6FA0362A" w:rsidR="00255C0D" w:rsidRPr="000630EB" w:rsidRDefault="00F370D5" w:rsidP="000630EB">
      <w:pPr>
        <w:spacing w:after="0" w:line="240" w:lineRule="auto"/>
        <w:jc w:val="both"/>
        <w:rPr>
          <w:rFonts w:ascii="Times New Roman" w:hAnsi="Times New Roman" w:cs="Times New Roman"/>
        </w:rPr>
      </w:pPr>
      <w:r w:rsidRPr="000630EB">
        <w:rPr>
          <w:rFonts w:ascii="Times New Roman" w:hAnsi="Times New Roman" w:cs="Times New Roman"/>
        </w:rPr>
        <w:t>Following the discussion of these issues t</w:t>
      </w:r>
      <w:r w:rsidR="005455DD" w:rsidRPr="000630EB">
        <w:rPr>
          <w:rFonts w:ascii="Times New Roman" w:hAnsi="Times New Roman" w:cs="Times New Roman"/>
        </w:rPr>
        <w:t>he article continues</w:t>
      </w:r>
      <w:r w:rsidR="009F1232" w:rsidRPr="000630EB">
        <w:rPr>
          <w:rFonts w:ascii="Times New Roman" w:hAnsi="Times New Roman" w:cs="Times New Roman"/>
        </w:rPr>
        <w:t xml:space="preserve"> with the available strategies that households employ </w:t>
      </w:r>
      <w:r w:rsidRPr="000630EB">
        <w:rPr>
          <w:rFonts w:ascii="Times New Roman" w:hAnsi="Times New Roman" w:cs="Times New Roman"/>
        </w:rPr>
        <w:t xml:space="preserve">in East and </w:t>
      </w:r>
      <w:r w:rsidR="00FA24B5" w:rsidRPr="000630EB">
        <w:rPr>
          <w:rFonts w:ascii="Times New Roman" w:hAnsi="Times New Roman" w:cs="Times New Roman"/>
        </w:rPr>
        <w:t>S</w:t>
      </w:r>
      <w:r w:rsidRPr="000630EB">
        <w:rPr>
          <w:rFonts w:ascii="Times New Roman" w:hAnsi="Times New Roman" w:cs="Times New Roman"/>
        </w:rPr>
        <w:t>outh-</w:t>
      </w:r>
      <w:r w:rsidR="00FA24B5" w:rsidRPr="000630EB">
        <w:rPr>
          <w:rFonts w:ascii="Times New Roman" w:hAnsi="Times New Roman" w:cs="Times New Roman"/>
        </w:rPr>
        <w:t>e</w:t>
      </w:r>
      <w:r w:rsidRPr="000630EB">
        <w:rPr>
          <w:rFonts w:ascii="Times New Roman" w:hAnsi="Times New Roman" w:cs="Times New Roman"/>
        </w:rPr>
        <w:t>ast Asian political economies</w:t>
      </w:r>
      <w:r w:rsidR="00FB68FB">
        <w:rPr>
          <w:rFonts w:ascii="Times New Roman" w:hAnsi="Times New Roman" w:cs="Times New Roman"/>
        </w:rPr>
        <w:t xml:space="preserve">. Then we explore how families are embedded </w:t>
      </w:r>
      <w:r w:rsidR="00FB68FB" w:rsidRPr="000630EB">
        <w:rPr>
          <w:rFonts w:ascii="Times New Roman" w:hAnsi="Times New Roman" w:cs="Times New Roman"/>
        </w:rPr>
        <w:t>within the broad institutional configurations of Asian political economies</w:t>
      </w:r>
      <w:r w:rsidR="00FB68FB">
        <w:rPr>
          <w:rFonts w:ascii="Times New Roman" w:hAnsi="Times New Roman" w:cs="Times New Roman"/>
        </w:rPr>
        <w:t xml:space="preserve"> by drawing </w:t>
      </w:r>
      <w:r w:rsidR="001541B8">
        <w:rPr>
          <w:rFonts w:ascii="Times New Roman" w:hAnsi="Times New Roman" w:cs="Times New Roman"/>
        </w:rPr>
        <w:t xml:space="preserve">available </w:t>
      </w:r>
      <w:r w:rsidR="00592503" w:rsidRPr="000630EB">
        <w:rPr>
          <w:rFonts w:ascii="Times New Roman" w:hAnsi="Times New Roman" w:cs="Times New Roman"/>
        </w:rPr>
        <w:t>evidence on</w:t>
      </w:r>
      <w:r w:rsidR="009F1232" w:rsidRPr="000630EB">
        <w:rPr>
          <w:rFonts w:ascii="Times New Roman" w:hAnsi="Times New Roman" w:cs="Times New Roman"/>
        </w:rPr>
        <w:t xml:space="preserve"> </w:t>
      </w:r>
      <w:r w:rsidR="000731D8">
        <w:rPr>
          <w:rFonts w:ascii="Times New Roman" w:hAnsi="Times New Roman" w:cs="Times New Roman"/>
        </w:rPr>
        <w:t xml:space="preserve">household consumption (e.g. </w:t>
      </w:r>
      <w:r w:rsidR="009F1232" w:rsidRPr="000630EB">
        <w:rPr>
          <w:rFonts w:ascii="Times New Roman" w:hAnsi="Times New Roman" w:cs="Times New Roman"/>
        </w:rPr>
        <w:t>private education expenditure</w:t>
      </w:r>
      <w:r w:rsidR="000731D8">
        <w:rPr>
          <w:rFonts w:ascii="Times New Roman" w:hAnsi="Times New Roman" w:cs="Times New Roman"/>
        </w:rPr>
        <w:t xml:space="preserve">), exchange (e.g. </w:t>
      </w:r>
      <w:r w:rsidR="009F1232" w:rsidRPr="000630EB">
        <w:rPr>
          <w:rFonts w:ascii="Times New Roman" w:hAnsi="Times New Roman" w:cs="Times New Roman"/>
        </w:rPr>
        <w:t>household debt</w:t>
      </w:r>
      <w:r w:rsidR="000731D8">
        <w:rPr>
          <w:rFonts w:ascii="Times New Roman" w:hAnsi="Times New Roman" w:cs="Times New Roman"/>
        </w:rPr>
        <w:t xml:space="preserve">) and production (e.g. wages) </w:t>
      </w:r>
      <w:r w:rsidR="009F1232" w:rsidRPr="000630EB">
        <w:rPr>
          <w:rFonts w:ascii="Times New Roman" w:hAnsi="Times New Roman" w:cs="Times New Roman"/>
        </w:rPr>
        <w:t xml:space="preserve">among selected </w:t>
      </w:r>
      <w:r w:rsidRPr="000630EB">
        <w:rPr>
          <w:rFonts w:ascii="Times New Roman" w:hAnsi="Times New Roman" w:cs="Times New Roman"/>
        </w:rPr>
        <w:t>countries</w:t>
      </w:r>
      <w:r w:rsidR="009F1232" w:rsidRPr="000630EB">
        <w:rPr>
          <w:rFonts w:ascii="Times New Roman" w:hAnsi="Times New Roman" w:cs="Times New Roman"/>
        </w:rPr>
        <w:t xml:space="preserve">. We conclude </w:t>
      </w:r>
      <w:r w:rsidRPr="000630EB">
        <w:rPr>
          <w:rFonts w:ascii="Times New Roman" w:hAnsi="Times New Roman" w:cs="Times New Roman"/>
        </w:rPr>
        <w:t>by arguing</w:t>
      </w:r>
      <w:r w:rsidR="009F1232" w:rsidRPr="000630EB">
        <w:rPr>
          <w:rFonts w:ascii="Times New Roman" w:hAnsi="Times New Roman" w:cs="Times New Roman"/>
        </w:rPr>
        <w:t xml:space="preserve"> that we need to </w:t>
      </w:r>
      <w:r w:rsidRPr="000630EB">
        <w:rPr>
          <w:rFonts w:ascii="Times New Roman" w:hAnsi="Times New Roman" w:cs="Times New Roman"/>
        </w:rPr>
        <w:t>re-articulate the importance of</w:t>
      </w:r>
      <w:r w:rsidR="009F1232" w:rsidRPr="000630EB">
        <w:rPr>
          <w:rFonts w:ascii="Times New Roman" w:hAnsi="Times New Roman" w:cs="Times New Roman"/>
        </w:rPr>
        <w:t xml:space="preserve"> family as a collective economic and political actor </w:t>
      </w:r>
      <w:r w:rsidR="009A0E79" w:rsidRPr="000630EB">
        <w:rPr>
          <w:rFonts w:ascii="Times New Roman" w:hAnsi="Times New Roman" w:cs="Times New Roman"/>
        </w:rPr>
        <w:t xml:space="preserve">that </w:t>
      </w:r>
      <w:r w:rsidR="005455DD" w:rsidRPr="000630EB">
        <w:rPr>
          <w:rFonts w:ascii="Times New Roman" w:hAnsi="Times New Roman" w:cs="Times New Roman"/>
        </w:rPr>
        <w:t xml:space="preserve">despite recent reforms and path departures, </w:t>
      </w:r>
      <w:r w:rsidR="009F1232" w:rsidRPr="000630EB">
        <w:rPr>
          <w:rFonts w:ascii="Times New Roman" w:hAnsi="Times New Roman" w:cs="Times New Roman"/>
        </w:rPr>
        <w:t>remains at the epicentre of Asian welfare capitalism</w:t>
      </w:r>
      <w:r w:rsidR="006F6921">
        <w:rPr>
          <w:rFonts w:ascii="Times New Roman" w:hAnsi="Times New Roman" w:cs="Times New Roman"/>
        </w:rPr>
        <w:t>s</w:t>
      </w:r>
      <w:r w:rsidR="009F1232" w:rsidRPr="000630EB">
        <w:rPr>
          <w:rFonts w:ascii="Times New Roman" w:hAnsi="Times New Roman" w:cs="Times New Roman"/>
        </w:rPr>
        <w:t>.</w:t>
      </w:r>
    </w:p>
    <w:p w14:paraId="2EEEB937" w14:textId="77777777" w:rsidR="00964859" w:rsidRDefault="00964859" w:rsidP="000630EB">
      <w:pPr>
        <w:spacing w:after="0" w:line="240" w:lineRule="auto"/>
        <w:jc w:val="both"/>
        <w:rPr>
          <w:rFonts w:ascii="Times New Roman" w:hAnsi="Times New Roman" w:cs="Times New Roman"/>
          <w:b/>
        </w:rPr>
      </w:pPr>
    </w:p>
    <w:p w14:paraId="250A7693" w14:textId="77777777" w:rsidR="000630EB" w:rsidRPr="000630EB" w:rsidRDefault="000630EB" w:rsidP="000630EB">
      <w:pPr>
        <w:spacing w:after="0" w:line="240" w:lineRule="auto"/>
        <w:jc w:val="both"/>
        <w:rPr>
          <w:rFonts w:ascii="Times New Roman" w:hAnsi="Times New Roman" w:cs="Times New Roman"/>
          <w:b/>
        </w:rPr>
      </w:pPr>
    </w:p>
    <w:p w14:paraId="174439A4" w14:textId="1D73BCC5" w:rsidR="00255C0D" w:rsidRPr="000630EB" w:rsidRDefault="000630EB" w:rsidP="000630EB">
      <w:pPr>
        <w:pStyle w:val="Heading2"/>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w:t>
      </w:r>
      <w:r w:rsidR="00AE5E71" w:rsidRPr="000630EB">
        <w:rPr>
          <w:rFonts w:ascii="Times New Roman" w:hAnsi="Times New Roman" w:cs="Times New Roman"/>
          <w:color w:val="auto"/>
          <w:sz w:val="22"/>
          <w:szCs w:val="22"/>
        </w:rPr>
        <w:t xml:space="preserve">Welfare capitalism in East and south East Asia: a separate welfare regime?  </w:t>
      </w:r>
    </w:p>
    <w:p w14:paraId="05697366" w14:textId="77777777" w:rsidR="000731D8" w:rsidRDefault="000731D8" w:rsidP="000630EB">
      <w:pPr>
        <w:spacing w:after="0" w:line="240" w:lineRule="auto"/>
        <w:jc w:val="both"/>
        <w:rPr>
          <w:rFonts w:ascii="Times New Roman" w:hAnsi="Times New Roman" w:cs="Times New Roman"/>
        </w:rPr>
      </w:pPr>
    </w:p>
    <w:p w14:paraId="2F640712" w14:textId="7E2765A0" w:rsidR="00175E38" w:rsidRDefault="00816524" w:rsidP="000630EB">
      <w:pPr>
        <w:spacing w:after="0" w:line="240" w:lineRule="auto"/>
        <w:jc w:val="both"/>
        <w:rPr>
          <w:rFonts w:ascii="Times New Roman" w:hAnsi="Times New Roman" w:cs="Times New Roman"/>
        </w:rPr>
      </w:pPr>
      <w:r w:rsidRPr="000630EB">
        <w:rPr>
          <w:rFonts w:ascii="Times New Roman" w:hAnsi="Times New Roman" w:cs="Times New Roman"/>
        </w:rPr>
        <w:t>Researchers have so far aimed</w:t>
      </w:r>
      <w:r w:rsidR="00175E38" w:rsidRPr="000630EB">
        <w:rPr>
          <w:rFonts w:ascii="Times New Roman" w:hAnsi="Times New Roman" w:cs="Times New Roman"/>
        </w:rPr>
        <w:t xml:space="preserve"> to identify similarities and differences across countries, </w:t>
      </w:r>
      <w:r w:rsidR="00964859" w:rsidRPr="000630EB">
        <w:rPr>
          <w:rFonts w:ascii="Times New Roman" w:hAnsi="Times New Roman" w:cs="Times New Roman"/>
        </w:rPr>
        <w:t xml:space="preserve">both in relation to welfare policy characteristics and gender dynamics </w:t>
      </w:r>
      <w:r w:rsidR="00A90C1A">
        <w:rPr>
          <w:rFonts w:ascii="Times New Roman" w:hAnsi="Times New Roman" w:cs="Times New Roman"/>
        </w:rPr>
        <w:t xml:space="preserve">to explore </w:t>
      </w:r>
      <w:r w:rsidR="001541B8">
        <w:rPr>
          <w:rFonts w:ascii="Times New Roman" w:hAnsi="Times New Roman" w:cs="Times New Roman"/>
        </w:rPr>
        <w:t>how</w:t>
      </w:r>
      <w:r w:rsidR="000731D8">
        <w:rPr>
          <w:rFonts w:ascii="Times New Roman" w:hAnsi="Times New Roman" w:cs="Times New Roman"/>
        </w:rPr>
        <w:t xml:space="preserve"> far </w:t>
      </w:r>
      <w:r w:rsidR="00A90C1A">
        <w:rPr>
          <w:rFonts w:ascii="Times New Roman" w:hAnsi="Times New Roman" w:cs="Times New Roman"/>
        </w:rPr>
        <w:t xml:space="preserve">Asian welfare regimes </w:t>
      </w:r>
      <w:r w:rsidR="000731D8">
        <w:rPr>
          <w:rFonts w:ascii="Times New Roman" w:hAnsi="Times New Roman" w:cs="Times New Roman"/>
        </w:rPr>
        <w:t>fit into</w:t>
      </w:r>
      <w:r w:rsidR="00A90C1A">
        <w:rPr>
          <w:rFonts w:ascii="Times New Roman" w:hAnsi="Times New Roman" w:cs="Times New Roman"/>
        </w:rPr>
        <w:t xml:space="preserve"> Esping-Andersen’s (1990) typology or whether </w:t>
      </w:r>
      <w:r w:rsidR="000731D8">
        <w:rPr>
          <w:rFonts w:ascii="Times New Roman" w:hAnsi="Times New Roman" w:cs="Times New Roman"/>
        </w:rPr>
        <w:t xml:space="preserve">(predominantly East) </w:t>
      </w:r>
      <w:r w:rsidR="00A90C1A">
        <w:rPr>
          <w:rFonts w:ascii="Times New Roman" w:hAnsi="Times New Roman" w:cs="Times New Roman"/>
        </w:rPr>
        <w:t>Asian welfare regimes represent a separate and unified cluster</w:t>
      </w:r>
      <w:r w:rsidRPr="000630EB">
        <w:rPr>
          <w:rFonts w:ascii="Times New Roman" w:hAnsi="Times New Roman" w:cs="Times New Roman"/>
        </w:rPr>
        <w:t xml:space="preserve"> (</w:t>
      </w:r>
      <w:r w:rsidR="00B17C73" w:rsidRPr="000630EB">
        <w:rPr>
          <w:rFonts w:ascii="Times New Roman" w:hAnsi="Times New Roman" w:cs="Times New Roman"/>
        </w:rPr>
        <w:t xml:space="preserve">Aspalter, 2006; </w:t>
      </w:r>
      <w:r w:rsidR="00E97F38" w:rsidRPr="000630EB">
        <w:rPr>
          <w:rFonts w:ascii="Times New Roman" w:hAnsi="Times New Roman" w:cs="Times New Roman"/>
        </w:rPr>
        <w:t xml:space="preserve">Park and Jung, 2013; </w:t>
      </w:r>
      <w:r w:rsidR="00AE53AA" w:rsidRPr="000630EB">
        <w:rPr>
          <w:rFonts w:ascii="Times New Roman" w:hAnsi="Times New Roman" w:cs="Times New Roman"/>
        </w:rPr>
        <w:t>Sung and Pascall, 2014</w:t>
      </w:r>
      <w:r w:rsidR="001541B8">
        <w:rPr>
          <w:rFonts w:ascii="Times New Roman" w:hAnsi="Times New Roman" w:cs="Times New Roman"/>
        </w:rPr>
        <w:t>, Chau et al 2017</w:t>
      </w:r>
      <w:r w:rsidR="00400542">
        <w:rPr>
          <w:rFonts w:ascii="Times New Roman" w:hAnsi="Times New Roman" w:cs="Times New Roman"/>
        </w:rPr>
        <w:t>).</w:t>
      </w:r>
    </w:p>
    <w:p w14:paraId="7C1DA376" w14:textId="77777777" w:rsidR="000630EB" w:rsidRPr="000630EB" w:rsidRDefault="000630EB" w:rsidP="000630EB">
      <w:pPr>
        <w:spacing w:after="0" w:line="240" w:lineRule="auto"/>
        <w:jc w:val="both"/>
        <w:rPr>
          <w:rFonts w:ascii="Times New Roman" w:hAnsi="Times New Roman" w:cs="Times New Roman"/>
        </w:rPr>
      </w:pPr>
    </w:p>
    <w:p w14:paraId="261B45FC" w14:textId="36CCE72A" w:rsidR="000B2EA6" w:rsidRDefault="00A90C1A" w:rsidP="000630EB">
      <w:pPr>
        <w:spacing w:after="0" w:line="240" w:lineRule="auto"/>
        <w:jc w:val="both"/>
        <w:rPr>
          <w:rFonts w:ascii="Times New Roman" w:hAnsi="Times New Roman" w:cs="Times New Roman"/>
        </w:rPr>
      </w:pPr>
      <w:r>
        <w:rPr>
          <w:rFonts w:ascii="Times New Roman" w:hAnsi="Times New Roman" w:cs="Times New Roman"/>
        </w:rPr>
        <w:t>W</w:t>
      </w:r>
      <w:r w:rsidR="00DC3904" w:rsidRPr="000630EB">
        <w:rPr>
          <w:rFonts w:ascii="Times New Roman" w:hAnsi="Times New Roman" w:cs="Times New Roman"/>
        </w:rPr>
        <w:t>e can schematically identify, at least, t</w:t>
      </w:r>
      <w:r>
        <w:rPr>
          <w:rFonts w:ascii="Times New Roman" w:hAnsi="Times New Roman" w:cs="Times New Roman"/>
        </w:rPr>
        <w:t>hree</w:t>
      </w:r>
      <w:r w:rsidR="00DC3904" w:rsidRPr="000630EB">
        <w:rPr>
          <w:rFonts w:ascii="Times New Roman" w:hAnsi="Times New Roman" w:cs="Times New Roman"/>
        </w:rPr>
        <w:t xml:space="preserve"> </w:t>
      </w:r>
      <w:r w:rsidR="0061772C" w:rsidRPr="000630EB">
        <w:rPr>
          <w:rFonts w:ascii="Times New Roman" w:hAnsi="Times New Roman" w:cs="Times New Roman"/>
        </w:rPr>
        <w:t xml:space="preserve">theoretical </w:t>
      </w:r>
      <w:r w:rsidR="00DC3904" w:rsidRPr="000630EB">
        <w:rPr>
          <w:rFonts w:ascii="Times New Roman" w:hAnsi="Times New Roman" w:cs="Times New Roman"/>
        </w:rPr>
        <w:t xml:space="preserve">approaches for understanding Asian welfare </w:t>
      </w:r>
      <w:r w:rsidR="00DD0058" w:rsidRPr="000630EB">
        <w:rPr>
          <w:rFonts w:ascii="Times New Roman" w:hAnsi="Times New Roman" w:cs="Times New Roman"/>
        </w:rPr>
        <w:t>capitalism</w:t>
      </w:r>
      <w:r w:rsidR="006F6921">
        <w:rPr>
          <w:rFonts w:ascii="Times New Roman" w:hAnsi="Times New Roman" w:cs="Times New Roman"/>
        </w:rPr>
        <w:t>s</w:t>
      </w:r>
      <w:r w:rsidR="00DC3904" w:rsidRPr="000630EB">
        <w:rPr>
          <w:rFonts w:ascii="Times New Roman" w:hAnsi="Times New Roman" w:cs="Times New Roman"/>
        </w:rPr>
        <w:t xml:space="preserve">. The first approach attempted to incorporate </w:t>
      </w:r>
      <w:r w:rsidR="006F2EC7" w:rsidRPr="000630EB">
        <w:rPr>
          <w:rFonts w:ascii="Times New Roman" w:hAnsi="Times New Roman" w:cs="Times New Roman"/>
        </w:rPr>
        <w:t xml:space="preserve">Asian welfare </w:t>
      </w:r>
      <w:r w:rsidR="00DD0058" w:rsidRPr="000630EB">
        <w:rPr>
          <w:rFonts w:ascii="Times New Roman" w:hAnsi="Times New Roman" w:cs="Times New Roman"/>
        </w:rPr>
        <w:t>capitalism</w:t>
      </w:r>
      <w:r w:rsidR="006F6921">
        <w:rPr>
          <w:rFonts w:ascii="Times New Roman" w:hAnsi="Times New Roman" w:cs="Times New Roman"/>
        </w:rPr>
        <w:t>s</w:t>
      </w:r>
      <w:r w:rsidR="006F2EC7" w:rsidRPr="000630EB">
        <w:rPr>
          <w:rFonts w:ascii="Times New Roman" w:hAnsi="Times New Roman" w:cs="Times New Roman"/>
        </w:rPr>
        <w:t xml:space="preserve"> into</w:t>
      </w:r>
      <w:r w:rsidR="005D7E61" w:rsidRPr="000630EB">
        <w:rPr>
          <w:rFonts w:ascii="Times New Roman" w:hAnsi="Times New Roman" w:cs="Times New Roman"/>
        </w:rPr>
        <w:t xml:space="preserve"> E</w:t>
      </w:r>
      <w:r w:rsidR="00DC3904" w:rsidRPr="000630EB">
        <w:rPr>
          <w:rFonts w:ascii="Times New Roman" w:hAnsi="Times New Roman" w:cs="Times New Roman"/>
        </w:rPr>
        <w:t xml:space="preserve">sping-Andersen’s </w:t>
      </w:r>
      <w:r w:rsidR="00EA75EC">
        <w:rPr>
          <w:rFonts w:ascii="Times New Roman" w:hAnsi="Times New Roman" w:cs="Times New Roman"/>
        </w:rPr>
        <w:t xml:space="preserve">(1990) </w:t>
      </w:r>
      <w:r w:rsidR="006F2EC7" w:rsidRPr="000630EB">
        <w:rPr>
          <w:rFonts w:ascii="Times New Roman" w:hAnsi="Times New Roman" w:cs="Times New Roman"/>
        </w:rPr>
        <w:t>typology</w:t>
      </w:r>
      <w:r w:rsidR="00DD0058" w:rsidRPr="000630EB">
        <w:rPr>
          <w:rFonts w:ascii="Times New Roman" w:hAnsi="Times New Roman" w:cs="Times New Roman"/>
        </w:rPr>
        <w:t xml:space="preserve"> and </w:t>
      </w:r>
      <w:r w:rsidR="00FB68FB">
        <w:rPr>
          <w:rFonts w:ascii="Times New Roman" w:hAnsi="Times New Roman" w:cs="Times New Roman"/>
        </w:rPr>
        <w:t xml:space="preserve">explore </w:t>
      </w:r>
      <w:r w:rsidR="00DD0058" w:rsidRPr="000630EB">
        <w:rPr>
          <w:rFonts w:ascii="Times New Roman" w:hAnsi="Times New Roman" w:cs="Times New Roman"/>
        </w:rPr>
        <w:t xml:space="preserve">over time </w:t>
      </w:r>
      <w:r w:rsidR="00FB68FB">
        <w:rPr>
          <w:rFonts w:ascii="Times New Roman" w:hAnsi="Times New Roman" w:cs="Times New Roman"/>
        </w:rPr>
        <w:t xml:space="preserve">how they compare </w:t>
      </w:r>
      <w:r w:rsidR="00DD0058" w:rsidRPr="000630EB">
        <w:rPr>
          <w:rFonts w:ascii="Times New Roman" w:hAnsi="Times New Roman" w:cs="Times New Roman"/>
        </w:rPr>
        <w:t>with OECD countries</w:t>
      </w:r>
      <w:r w:rsidR="00DC3904" w:rsidRPr="000630EB">
        <w:rPr>
          <w:rFonts w:ascii="Times New Roman" w:hAnsi="Times New Roman" w:cs="Times New Roman"/>
        </w:rPr>
        <w:t xml:space="preserve">. </w:t>
      </w:r>
      <w:r w:rsidR="004877EF" w:rsidRPr="000630EB">
        <w:rPr>
          <w:rFonts w:ascii="Times New Roman" w:hAnsi="Times New Roman" w:cs="Times New Roman"/>
        </w:rPr>
        <w:t>We regard that this theoretical attempt to categorise Asian welfare capitalism</w:t>
      </w:r>
      <w:r w:rsidR="006F6921">
        <w:rPr>
          <w:rFonts w:ascii="Times New Roman" w:hAnsi="Times New Roman" w:cs="Times New Roman"/>
        </w:rPr>
        <w:t>s</w:t>
      </w:r>
      <w:r w:rsidR="004877EF" w:rsidRPr="000630EB">
        <w:rPr>
          <w:rFonts w:ascii="Times New Roman" w:hAnsi="Times New Roman" w:cs="Times New Roman"/>
        </w:rPr>
        <w:t xml:space="preserve"> based on Esping-Andersen’s typology presents us with a conceptual paradox; </w:t>
      </w:r>
      <w:r w:rsidR="009A0E79" w:rsidRPr="000630EB">
        <w:rPr>
          <w:rFonts w:ascii="Times New Roman" w:hAnsi="Times New Roman" w:cs="Times New Roman"/>
        </w:rPr>
        <w:t xml:space="preserve">on </w:t>
      </w:r>
      <w:r w:rsidR="004877EF" w:rsidRPr="000630EB">
        <w:rPr>
          <w:rFonts w:ascii="Times New Roman" w:hAnsi="Times New Roman" w:cs="Times New Roman"/>
        </w:rPr>
        <w:t xml:space="preserve">the one hand the original welfare states included in Esping-Andersen’s study are categorised based on their own intrinsic characteristics </w:t>
      </w:r>
      <w:r w:rsidR="009A0E79" w:rsidRPr="000630EB">
        <w:rPr>
          <w:rFonts w:ascii="Times New Roman" w:hAnsi="Times New Roman" w:cs="Times New Roman"/>
        </w:rPr>
        <w:t xml:space="preserve">during </w:t>
      </w:r>
      <w:r w:rsidR="004877EF" w:rsidRPr="000630EB">
        <w:rPr>
          <w:rFonts w:ascii="Times New Roman" w:hAnsi="Times New Roman" w:cs="Times New Roman"/>
        </w:rPr>
        <w:t xml:space="preserve">a particular period in time, while </w:t>
      </w:r>
      <w:r w:rsidR="00501D8B">
        <w:rPr>
          <w:rFonts w:ascii="Times New Roman" w:hAnsi="Times New Roman" w:cs="Times New Roman"/>
        </w:rPr>
        <w:t xml:space="preserve">(predominantly </w:t>
      </w:r>
      <w:r w:rsidR="004877EF" w:rsidRPr="000630EB">
        <w:rPr>
          <w:rFonts w:ascii="Times New Roman" w:hAnsi="Times New Roman" w:cs="Times New Roman"/>
        </w:rPr>
        <w:t>East</w:t>
      </w:r>
      <w:r w:rsidR="00501D8B">
        <w:rPr>
          <w:rFonts w:ascii="Times New Roman" w:hAnsi="Times New Roman" w:cs="Times New Roman"/>
        </w:rPr>
        <w:t>)</w:t>
      </w:r>
      <w:r w:rsidR="004877EF" w:rsidRPr="000630EB">
        <w:rPr>
          <w:rFonts w:ascii="Times New Roman" w:hAnsi="Times New Roman" w:cs="Times New Roman"/>
        </w:rPr>
        <w:t xml:space="preserve"> Asian welfare states are categorised </w:t>
      </w:r>
      <w:r w:rsidR="009A0E79" w:rsidRPr="000630EB">
        <w:rPr>
          <w:rFonts w:ascii="Times New Roman" w:hAnsi="Times New Roman" w:cs="Times New Roman"/>
        </w:rPr>
        <w:t>i</w:t>
      </w:r>
      <w:r w:rsidR="004877EF" w:rsidRPr="000630EB">
        <w:rPr>
          <w:rFonts w:ascii="Times New Roman" w:hAnsi="Times New Roman" w:cs="Times New Roman"/>
        </w:rPr>
        <w:t xml:space="preserve">n </w:t>
      </w:r>
      <w:r w:rsidR="009A0E79" w:rsidRPr="000630EB">
        <w:rPr>
          <w:rFonts w:ascii="Times New Roman" w:hAnsi="Times New Roman" w:cs="Times New Roman"/>
        </w:rPr>
        <w:t xml:space="preserve">this </w:t>
      </w:r>
      <w:r w:rsidR="004877EF" w:rsidRPr="000630EB">
        <w:rPr>
          <w:rFonts w:ascii="Times New Roman" w:hAnsi="Times New Roman" w:cs="Times New Roman"/>
        </w:rPr>
        <w:t>typology based on their ability to emulate ‘conservative’ and ‘liberal’ welfare worlds</w:t>
      </w:r>
      <w:r w:rsidR="00DD0058" w:rsidRPr="000630EB">
        <w:rPr>
          <w:rFonts w:ascii="Times New Roman" w:hAnsi="Times New Roman" w:cs="Times New Roman"/>
        </w:rPr>
        <w:t xml:space="preserve"> (e.g. Ramesh, 2004</w:t>
      </w:r>
      <w:r w:rsidR="005455DD" w:rsidRPr="000630EB">
        <w:rPr>
          <w:rFonts w:ascii="Times New Roman" w:hAnsi="Times New Roman" w:cs="Times New Roman"/>
        </w:rPr>
        <w:t>; Croissant, 2004</w:t>
      </w:r>
      <w:r w:rsidR="002D2585">
        <w:rPr>
          <w:rFonts w:ascii="Times New Roman" w:hAnsi="Times New Roman" w:cs="Times New Roman"/>
        </w:rPr>
        <w:t>;</w:t>
      </w:r>
      <w:r w:rsidR="002D2585" w:rsidRPr="002D2585">
        <w:rPr>
          <w:rFonts w:ascii="Times New Roman" w:hAnsi="Times New Roman" w:cs="Times New Roman"/>
        </w:rPr>
        <w:t xml:space="preserve"> </w:t>
      </w:r>
      <w:r w:rsidR="002D2585" w:rsidRPr="000630EB">
        <w:rPr>
          <w:rFonts w:ascii="Times New Roman" w:hAnsi="Times New Roman" w:cs="Times New Roman"/>
        </w:rPr>
        <w:t>Aspalter, 2006; 2011</w:t>
      </w:r>
      <w:r w:rsidR="00DD0058" w:rsidRPr="000630EB">
        <w:rPr>
          <w:rFonts w:ascii="Times New Roman" w:hAnsi="Times New Roman" w:cs="Times New Roman"/>
        </w:rPr>
        <w:t>)</w:t>
      </w:r>
      <w:r w:rsidR="004877EF" w:rsidRPr="000630EB">
        <w:rPr>
          <w:rFonts w:ascii="Times New Roman" w:hAnsi="Times New Roman" w:cs="Times New Roman"/>
        </w:rPr>
        <w:t xml:space="preserve">. </w:t>
      </w:r>
      <w:r w:rsidR="00525EEF" w:rsidRPr="000630EB">
        <w:rPr>
          <w:rFonts w:ascii="Times New Roman" w:hAnsi="Times New Roman" w:cs="Times New Roman"/>
        </w:rPr>
        <w:t>Instead of assuming thus that all welfare capitalisms share similar socio-economic structures, we need to take into account spatial and temporal forms of social integration and reproduction in East and South-east Asia</w:t>
      </w:r>
      <w:r w:rsidR="00525EEF">
        <w:rPr>
          <w:rFonts w:ascii="Times New Roman" w:hAnsi="Times New Roman" w:cs="Times New Roman"/>
        </w:rPr>
        <w:t>.</w:t>
      </w:r>
    </w:p>
    <w:p w14:paraId="7F588878" w14:textId="77777777" w:rsidR="000B2EA6" w:rsidRDefault="000B2EA6" w:rsidP="000630EB">
      <w:pPr>
        <w:spacing w:after="0" w:line="240" w:lineRule="auto"/>
        <w:jc w:val="both"/>
        <w:rPr>
          <w:rFonts w:ascii="Times New Roman" w:hAnsi="Times New Roman" w:cs="Times New Roman"/>
        </w:rPr>
      </w:pPr>
    </w:p>
    <w:p w14:paraId="2C6825AF" w14:textId="79EAD052" w:rsidR="007B09F4" w:rsidRDefault="00FF7308" w:rsidP="000630EB">
      <w:pPr>
        <w:spacing w:after="0" w:line="240" w:lineRule="auto"/>
        <w:jc w:val="both"/>
        <w:rPr>
          <w:rFonts w:ascii="Times New Roman" w:hAnsi="Times New Roman" w:cs="Times New Roman"/>
        </w:rPr>
      </w:pPr>
      <w:r w:rsidRPr="000630EB">
        <w:rPr>
          <w:rFonts w:ascii="Times New Roman" w:hAnsi="Times New Roman" w:cs="Times New Roman"/>
        </w:rPr>
        <w:t>Within this approach</w:t>
      </w:r>
      <w:r w:rsidR="00E14E27" w:rsidRPr="000630EB">
        <w:rPr>
          <w:rFonts w:ascii="Times New Roman" w:hAnsi="Times New Roman" w:cs="Times New Roman"/>
        </w:rPr>
        <w:t xml:space="preserve"> scholars (</w:t>
      </w:r>
      <w:r w:rsidR="005455DD" w:rsidRPr="000630EB">
        <w:rPr>
          <w:rFonts w:ascii="Times New Roman" w:hAnsi="Times New Roman" w:cs="Times New Roman"/>
        </w:rPr>
        <w:t>e.g.</w:t>
      </w:r>
      <w:r w:rsidR="00E14E27" w:rsidRPr="000630EB">
        <w:rPr>
          <w:rFonts w:ascii="Times New Roman" w:hAnsi="Times New Roman" w:cs="Times New Roman"/>
        </w:rPr>
        <w:t xml:space="preserve"> Yu </w:t>
      </w:r>
      <w:r w:rsidR="00DF4D88" w:rsidRPr="000630EB">
        <w:rPr>
          <w:rFonts w:ascii="Times New Roman" w:hAnsi="Times New Roman" w:cs="Times New Roman"/>
        </w:rPr>
        <w:t>et al .</w:t>
      </w:r>
      <w:r w:rsidR="001318FE">
        <w:rPr>
          <w:rFonts w:ascii="Times New Roman" w:hAnsi="Times New Roman" w:cs="Times New Roman"/>
        </w:rPr>
        <w:t>,</w:t>
      </w:r>
      <w:r w:rsidR="00DF4D88" w:rsidRPr="000630EB">
        <w:rPr>
          <w:rFonts w:ascii="Times New Roman" w:hAnsi="Times New Roman" w:cs="Times New Roman"/>
        </w:rPr>
        <w:t xml:space="preserve"> </w:t>
      </w:r>
      <w:r w:rsidR="00E14E27" w:rsidRPr="000630EB">
        <w:rPr>
          <w:rFonts w:ascii="Times New Roman" w:hAnsi="Times New Roman" w:cs="Times New Roman"/>
        </w:rPr>
        <w:t>2015</w:t>
      </w:r>
      <w:r w:rsidR="00B130BC">
        <w:rPr>
          <w:rFonts w:ascii="Times New Roman" w:hAnsi="Times New Roman" w:cs="Times New Roman"/>
        </w:rPr>
        <w:t>; Chau et al., 2017</w:t>
      </w:r>
      <w:r w:rsidR="00E14E27" w:rsidRPr="000630EB">
        <w:rPr>
          <w:rFonts w:ascii="Times New Roman" w:hAnsi="Times New Roman" w:cs="Times New Roman"/>
        </w:rPr>
        <w:t xml:space="preserve">) </w:t>
      </w:r>
      <w:r w:rsidR="00337A8C" w:rsidRPr="000630EB">
        <w:rPr>
          <w:rFonts w:ascii="Times New Roman" w:hAnsi="Times New Roman" w:cs="Times New Roman"/>
        </w:rPr>
        <w:t>have</w:t>
      </w:r>
      <w:r w:rsidR="00E14E27" w:rsidRPr="000630EB">
        <w:rPr>
          <w:rFonts w:ascii="Times New Roman" w:hAnsi="Times New Roman" w:cs="Times New Roman"/>
        </w:rPr>
        <w:t xml:space="preserve"> also</w:t>
      </w:r>
      <w:r w:rsidR="00337A8C" w:rsidRPr="000630EB">
        <w:rPr>
          <w:rFonts w:ascii="Times New Roman" w:hAnsi="Times New Roman" w:cs="Times New Roman"/>
        </w:rPr>
        <w:t xml:space="preserve"> explored</w:t>
      </w:r>
      <w:r w:rsidRPr="000630EB">
        <w:rPr>
          <w:rFonts w:ascii="Times New Roman" w:hAnsi="Times New Roman" w:cs="Times New Roman"/>
        </w:rPr>
        <w:t xml:space="preserve"> the varieties of </w:t>
      </w:r>
      <w:r w:rsidR="00FC5581" w:rsidRPr="000630EB">
        <w:rPr>
          <w:rFonts w:ascii="Times New Roman" w:hAnsi="Times New Roman" w:cs="Times New Roman"/>
        </w:rPr>
        <w:t>“</w:t>
      </w:r>
      <w:r w:rsidR="007B09F4" w:rsidRPr="000630EB">
        <w:rPr>
          <w:rFonts w:ascii="Times New Roman" w:hAnsi="Times New Roman" w:cs="Times New Roman"/>
        </w:rPr>
        <w:t>defamilisation</w:t>
      </w:r>
      <w:r w:rsidR="00FC5581" w:rsidRPr="000630EB">
        <w:rPr>
          <w:rFonts w:ascii="Times New Roman" w:hAnsi="Times New Roman" w:cs="Times New Roman"/>
        </w:rPr>
        <w:t>”</w:t>
      </w:r>
      <w:r w:rsidRPr="000630EB">
        <w:rPr>
          <w:rFonts w:ascii="Times New Roman" w:hAnsi="Times New Roman" w:cs="Times New Roman"/>
        </w:rPr>
        <w:t xml:space="preserve"> offered by selected welfare </w:t>
      </w:r>
      <w:r w:rsidR="00DD0058" w:rsidRPr="000630EB">
        <w:rPr>
          <w:rFonts w:ascii="Times New Roman" w:hAnsi="Times New Roman" w:cs="Times New Roman"/>
        </w:rPr>
        <w:t>capitalisms</w:t>
      </w:r>
      <w:r w:rsidR="00337A8C" w:rsidRPr="000630EB">
        <w:rPr>
          <w:rFonts w:ascii="Times New Roman" w:hAnsi="Times New Roman" w:cs="Times New Roman"/>
        </w:rPr>
        <w:t xml:space="preserve">. </w:t>
      </w:r>
      <w:r w:rsidR="004877EF" w:rsidRPr="000630EB">
        <w:rPr>
          <w:rFonts w:ascii="Times New Roman" w:hAnsi="Times New Roman" w:cs="Times New Roman"/>
        </w:rPr>
        <w:t>Here</w:t>
      </w:r>
      <w:r w:rsidR="007B09F4" w:rsidRPr="000630EB">
        <w:rPr>
          <w:rFonts w:ascii="Times New Roman" w:hAnsi="Times New Roman" w:cs="Times New Roman"/>
        </w:rPr>
        <w:t>,</w:t>
      </w:r>
      <w:r w:rsidR="004877EF" w:rsidRPr="000630EB">
        <w:rPr>
          <w:rFonts w:ascii="Times New Roman" w:hAnsi="Times New Roman" w:cs="Times New Roman"/>
        </w:rPr>
        <w:t xml:space="preserve"> </w:t>
      </w:r>
      <w:r w:rsidR="007B09F4" w:rsidRPr="000630EB">
        <w:rPr>
          <w:rFonts w:ascii="Times New Roman" w:hAnsi="Times New Roman" w:cs="Times New Roman"/>
        </w:rPr>
        <w:t>“de-familiali</w:t>
      </w:r>
      <w:r w:rsidR="00FA24B5" w:rsidRPr="000630EB">
        <w:rPr>
          <w:rFonts w:ascii="Times New Roman" w:hAnsi="Times New Roman" w:cs="Times New Roman"/>
        </w:rPr>
        <w:t>s</w:t>
      </w:r>
      <w:r w:rsidR="007B09F4" w:rsidRPr="000630EB">
        <w:rPr>
          <w:rFonts w:ascii="Times New Roman" w:hAnsi="Times New Roman" w:cs="Times New Roman"/>
        </w:rPr>
        <w:t xml:space="preserve">ation” </w:t>
      </w:r>
      <w:r w:rsidR="004877EF" w:rsidRPr="000630EB">
        <w:rPr>
          <w:rFonts w:ascii="Times New Roman" w:hAnsi="Times New Roman" w:cs="Times New Roman"/>
        </w:rPr>
        <w:t xml:space="preserve">is </w:t>
      </w:r>
      <w:r w:rsidR="00C77BB9">
        <w:rPr>
          <w:rFonts w:ascii="Times New Roman" w:hAnsi="Times New Roman" w:cs="Times New Roman"/>
        </w:rPr>
        <w:t>conceived</w:t>
      </w:r>
      <w:r w:rsidR="00C77BB9" w:rsidRPr="000630EB">
        <w:rPr>
          <w:rFonts w:ascii="Times New Roman" w:hAnsi="Times New Roman" w:cs="Times New Roman"/>
        </w:rPr>
        <w:t xml:space="preserve"> </w:t>
      </w:r>
      <w:r w:rsidR="007B09F4" w:rsidRPr="000630EB">
        <w:rPr>
          <w:rFonts w:ascii="Times New Roman" w:hAnsi="Times New Roman" w:cs="Times New Roman"/>
        </w:rPr>
        <w:t xml:space="preserve">as a socially progressive process designating how far families and in particular women can unburden their care responsibilities in order to be able to independently access the labour market and similar to men, access independent income and a variety of rights. </w:t>
      </w:r>
      <w:r w:rsidR="00B7508B" w:rsidRPr="000630EB">
        <w:rPr>
          <w:rFonts w:ascii="Times New Roman" w:hAnsi="Times New Roman" w:cs="Times New Roman"/>
        </w:rPr>
        <w:t>Although we regard this approach correct in pointing out the gendered division of care and labour within the household we argue that confining the study of the family to the power dynamics of gender relations is limiting the potential of analysis of its politico-economic role.</w:t>
      </w:r>
      <w:r w:rsidR="00B7508B">
        <w:rPr>
          <w:rFonts w:ascii="Times New Roman" w:hAnsi="Times New Roman" w:cs="Times New Roman"/>
        </w:rPr>
        <w:t xml:space="preserve"> </w:t>
      </w:r>
      <w:r w:rsidR="007B09F4" w:rsidRPr="000630EB">
        <w:rPr>
          <w:rFonts w:ascii="Times New Roman" w:hAnsi="Times New Roman" w:cs="Times New Roman"/>
        </w:rPr>
        <w:t xml:space="preserve">In this conceptualisation family is approached in a narrower sense – as the micro-terrain where the responsibility for care is allocated between genders, affected by state policies and cultural norms – and less as a collective socio-economic actor. Still, even in this narrower sense there are problems with this conceptualisation especially when applied to </w:t>
      </w:r>
      <w:r w:rsidR="004877EF" w:rsidRPr="000630EB">
        <w:rPr>
          <w:rFonts w:ascii="Times New Roman" w:hAnsi="Times New Roman" w:cs="Times New Roman"/>
        </w:rPr>
        <w:t>Asian</w:t>
      </w:r>
      <w:r w:rsidR="007B09F4" w:rsidRPr="000630EB">
        <w:rPr>
          <w:rFonts w:ascii="Times New Roman" w:hAnsi="Times New Roman" w:cs="Times New Roman"/>
        </w:rPr>
        <w:t xml:space="preserve"> societies</w:t>
      </w:r>
      <w:r w:rsidR="00B7508B">
        <w:rPr>
          <w:rFonts w:ascii="Times New Roman" w:hAnsi="Times New Roman" w:cs="Times New Roman"/>
        </w:rPr>
        <w:t xml:space="preserve"> as</w:t>
      </w:r>
      <w:r w:rsidR="007B09F4" w:rsidRPr="000630EB">
        <w:rPr>
          <w:rFonts w:ascii="Times New Roman" w:hAnsi="Times New Roman" w:cs="Times New Roman"/>
        </w:rPr>
        <w:t xml:space="preserve"> </w:t>
      </w:r>
      <w:r w:rsidR="00DD0058" w:rsidRPr="000630EB">
        <w:rPr>
          <w:rFonts w:ascii="Times New Roman" w:hAnsi="Times New Roman" w:cs="Times New Roman"/>
        </w:rPr>
        <w:t xml:space="preserve">the </w:t>
      </w:r>
      <w:r w:rsidR="009A0E79" w:rsidRPr="000630EB">
        <w:rPr>
          <w:rFonts w:ascii="Times New Roman" w:hAnsi="Times New Roman" w:cs="Times New Roman"/>
        </w:rPr>
        <w:t xml:space="preserve">significant </w:t>
      </w:r>
      <w:r w:rsidR="00DD0058" w:rsidRPr="000630EB">
        <w:rPr>
          <w:rFonts w:ascii="Times New Roman" w:hAnsi="Times New Roman" w:cs="Times New Roman"/>
        </w:rPr>
        <w:t xml:space="preserve">growth of women’s participation rates in the labour market in the last few years did not signal an </w:t>
      </w:r>
      <w:r w:rsidR="005455DD" w:rsidRPr="000630EB">
        <w:rPr>
          <w:rFonts w:ascii="Times New Roman" w:hAnsi="Times New Roman" w:cs="Times New Roman"/>
        </w:rPr>
        <w:t>increased share</w:t>
      </w:r>
      <w:r w:rsidR="007B09F4" w:rsidRPr="000630EB">
        <w:rPr>
          <w:rFonts w:ascii="Times New Roman" w:hAnsi="Times New Roman" w:cs="Times New Roman"/>
        </w:rPr>
        <w:t xml:space="preserve"> of c</w:t>
      </w:r>
      <w:r w:rsidR="00DD0058" w:rsidRPr="000630EB">
        <w:rPr>
          <w:rFonts w:ascii="Times New Roman" w:hAnsi="Times New Roman" w:cs="Times New Roman"/>
        </w:rPr>
        <w:t>aring responsibilities with men (Peng, 2012</w:t>
      </w:r>
      <w:r w:rsidR="00525EEF">
        <w:rPr>
          <w:rFonts w:ascii="Times New Roman" w:hAnsi="Times New Roman" w:cs="Times New Roman"/>
        </w:rPr>
        <w:t>;</w:t>
      </w:r>
      <w:r w:rsidR="00B7508B" w:rsidRPr="00B7508B">
        <w:rPr>
          <w:rFonts w:ascii="Times New Roman" w:hAnsi="Times New Roman" w:cs="Times New Roman"/>
        </w:rPr>
        <w:t xml:space="preserve"> </w:t>
      </w:r>
      <w:r w:rsidR="00B7508B" w:rsidRPr="000630EB">
        <w:rPr>
          <w:rFonts w:ascii="Times New Roman" w:hAnsi="Times New Roman" w:cs="Times New Roman"/>
        </w:rPr>
        <w:t>on migration and domestic care arrangements, see Douglass, 2010; Kennett et al</w:t>
      </w:r>
      <w:r w:rsidR="00B7508B">
        <w:rPr>
          <w:rFonts w:ascii="Times New Roman" w:hAnsi="Times New Roman" w:cs="Times New Roman"/>
        </w:rPr>
        <w:t xml:space="preserve"> .</w:t>
      </w:r>
      <w:r w:rsidR="00B7508B" w:rsidRPr="000630EB">
        <w:rPr>
          <w:rFonts w:ascii="Times New Roman" w:hAnsi="Times New Roman" w:cs="Times New Roman"/>
        </w:rPr>
        <w:t>, 2013</w:t>
      </w:r>
      <w:r w:rsidR="00525EEF">
        <w:rPr>
          <w:rFonts w:ascii="Times New Roman" w:hAnsi="Times New Roman" w:cs="Times New Roman"/>
        </w:rPr>
        <w:t>; Abrahamson, 2017</w:t>
      </w:r>
      <w:r w:rsidR="00DD0058" w:rsidRPr="000630EB">
        <w:rPr>
          <w:rFonts w:ascii="Times New Roman" w:hAnsi="Times New Roman" w:cs="Times New Roman"/>
        </w:rPr>
        <w:t xml:space="preserve">). </w:t>
      </w:r>
      <w:r w:rsidR="00525EEF">
        <w:rPr>
          <w:rFonts w:ascii="Times New Roman" w:hAnsi="Times New Roman" w:cs="Times New Roman"/>
        </w:rPr>
        <w:t xml:space="preserve"> </w:t>
      </w:r>
      <w:r w:rsidR="00FC5581" w:rsidRPr="000630EB">
        <w:rPr>
          <w:rFonts w:ascii="Times New Roman" w:hAnsi="Times New Roman" w:cs="Times New Roman"/>
        </w:rPr>
        <w:t>neglect</w:t>
      </w:r>
      <w:r w:rsidR="00B7508B">
        <w:rPr>
          <w:rFonts w:ascii="Times New Roman" w:hAnsi="Times New Roman" w:cs="Times New Roman"/>
        </w:rPr>
        <w:t>s</w:t>
      </w:r>
      <w:r w:rsidR="00FC5581" w:rsidRPr="000630EB">
        <w:rPr>
          <w:rFonts w:ascii="Times New Roman" w:hAnsi="Times New Roman" w:cs="Times New Roman"/>
        </w:rPr>
        <w:t xml:space="preserve"> how </w:t>
      </w:r>
      <w:r w:rsidR="00CF787B" w:rsidRPr="000630EB">
        <w:rPr>
          <w:rFonts w:ascii="Times New Roman" w:hAnsi="Times New Roman" w:cs="Times New Roman"/>
        </w:rPr>
        <w:t xml:space="preserve">the </w:t>
      </w:r>
      <w:r w:rsidR="00FC5581" w:rsidRPr="000630EB">
        <w:rPr>
          <w:rFonts w:ascii="Times New Roman" w:hAnsi="Times New Roman" w:cs="Times New Roman"/>
        </w:rPr>
        <w:t xml:space="preserve">family’s role and resources are re-institutionalised historically and how far families </w:t>
      </w:r>
      <w:r w:rsidR="00CF787B" w:rsidRPr="000630EB">
        <w:rPr>
          <w:rFonts w:ascii="Times New Roman" w:hAnsi="Times New Roman" w:cs="Times New Roman"/>
        </w:rPr>
        <w:t xml:space="preserve">as collective actors </w:t>
      </w:r>
      <w:r w:rsidR="00FC5581" w:rsidRPr="000630EB">
        <w:rPr>
          <w:rFonts w:ascii="Times New Roman" w:hAnsi="Times New Roman" w:cs="Times New Roman"/>
        </w:rPr>
        <w:t xml:space="preserve">are able to consolidate and mobilise the necessary resources </w:t>
      </w:r>
      <w:r w:rsidR="007F4EBD" w:rsidRPr="000630EB">
        <w:rPr>
          <w:rFonts w:ascii="Times New Roman" w:hAnsi="Times New Roman" w:cs="Times New Roman"/>
        </w:rPr>
        <w:t>(financial, emotional, symbolic) to protect their members</w:t>
      </w:r>
      <w:r w:rsidR="007F4EBD">
        <w:rPr>
          <w:rFonts w:ascii="Times New Roman" w:hAnsi="Times New Roman" w:cs="Times New Roman"/>
        </w:rPr>
        <w:t xml:space="preserve">. </w:t>
      </w:r>
      <w:r w:rsidR="009B2724">
        <w:rPr>
          <w:rFonts w:ascii="Times New Roman" w:hAnsi="Times New Roman" w:cs="Times New Roman"/>
        </w:rPr>
        <w:t xml:space="preserve">We regard therefore that we </w:t>
      </w:r>
      <w:r w:rsidR="00A90C1A">
        <w:rPr>
          <w:rFonts w:ascii="Times New Roman" w:hAnsi="Times New Roman" w:cs="Times New Roman"/>
        </w:rPr>
        <w:t>need to analyse</w:t>
      </w:r>
      <w:r w:rsidR="009B2724">
        <w:rPr>
          <w:rFonts w:ascii="Times New Roman" w:hAnsi="Times New Roman" w:cs="Times New Roman"/>
        </w:rPr>
        <w:t xml:space="preserve"> family not only within the </w:t>
      </w:r>
      <w:r w:rsidR="007F4EBD">
        <w:rPr>
          <w:rFonts w:ascii="Times New Roman" w:hAnsi="Times New Roman" w:cs="Times New Roman"/>
        </w:rPr>
        <w:t xml:space="preserve">realm of care </w:t>
      </w:r>
      <w:r w:rsidR="009B2724">
        <w:rPr>
          <w:rFonts w:ascii="Times New Roman" w:hAnsi="Times New Roman" w:cs="Times New Roman"/>
        </w:rPr>
        <w:t xml:space="preserve">but </w:t>
      </w:r>
      <w:r w:rsidR="00A90C1A">
        <w:rPr>
          <w:rFonts w:ascii="Times New Roman" w:hAnsi="Times New Roman" w:cs="Times New Roman"/>
        </w:rPr>
        <w:t xml:space="preserve">also </w:t>
      </w:r>
      <w:r w:rsidR="007F4EBD">
        <w:rPr>
          <w:rFonts w:ascii="Times New Roman" w:hAnsi="Times New Roman" w:cs="Times New Roman"/>
        </w:rPr>
        <w:t>within the realm of exchange</w:t>
      </w:r>
      <w:r w:rsidR="009B2724">
        <w:rPr>
          <w:rFonts w:ascii="Times New Roman" w:hAnsi="Times New Roman" w:cs="Times New Roman"/>
        </w:rPr>
        <w:t xml:space="preserve"> </w:t>
      </w:r>
      <w:r w:rsidR="007F4EBD">
        <w:rPr>
          <w:rFonts w:ascii="Times New Roman" w:hAnsi="Times New Roman" w:cs="Times New Roman"/>
        </w:rPr>
        <w:t>and production</w:t>
      </w:r>
      <w:r w:rsidR="00AD14EF">
        <w:rPr>
          <w:rFonts w:ascii="Times New Roman" w:hAnsi="Times New Roman" w:cs="Times New Roman"/>
        </w:rPr>
        <w:t xml:space="preserve"> to capture how</w:t>
      </w:r>
      <w:r w:rsidR="00A90C1A">
        <w:rPr>
          <w:rFonts w:ascii="Times New Roman" w:hAnsi="Times New Roman" w:cs="Times New Roman"/>
        </w:rPr>
        <w:t xml:space="preserve"> families safeguard social reproduction and capital </w:t>
      </w:r>
      <w:r w:rsidR="000B2EA6">
        <w:rPr>
          <w:rFonts w:ascii="Times New Roman" w:hAnsi="Times New Roman" w:cs="Times New Roman"/>
        </w:rPr>
        <w:t>accumulation (see next section</w:t>
      </w:r>
      <w:r w:rsidR="00AD14EF">
        <w:rPr>
          <w:rFonts w:ascii="Times New Roman" w:hAnsi="Times New Roman" w:cs="Times New Roman"/>
        </w:rPr>
        <w:t>, Bakker and Silvey, 2008</w:t>
      </w:r>
      <w:r w:rsidR="000B2EA6">
        <w:rPr>
          <w:rFonts w:ascii="Times New Roman" w:hAnsi="Times New Roman" w:cs="Times New Roman"/>
        </w:rPr>
        <w:t xml:space="preserve">). </w:t>
      </w:r>
    </w:p>
    <w:p w14:paraId="39C99F24" w14:textId="77777777" w:rsidR="000630EB" w:rsidRPr="000630EB" w:rsidRDefault="000630EB" w:rsidP="000630EB">
      <w:pPr>
        <w:spacing w:after="0" w:line="240" w:lineRule="auto"/>
        <w:jc w:val="both"/>
        <w:rPr>
          <w:rFonts w:ascii="Times New Roman" w:hAnsi="Times New Roman" w:cs="Times New Roman"/>
        </w:rPr>
      </w:pPr>
    </w:p>
    <w:p w14:paraId="22B1DC82" w14:textId="26AFB161" w:rsidR="00476442" w:rsidRDefault="00400542" w:rsidP="000630EB">
      <w:pPr>
        <w:spacing w:after="0" w:line="240" w:lineRule="auto"/>
        <w:jc w:val="both"/>
        <w:rPr>
          <w:rFonts w:ascii="Times New Roman" w:hAnsi="Times New Roman" w:cs="Times New Roman"/>
        </w:rPr>
      </w:pPr>
      <w:r>
        <w:rPr>
          <w:rFonts w:ascii="Times New Roman" w:hAnsi="Times New Roman" w:cs="Times New Roman"/>
        </w:rPr>
        <w:t>T</w:t>
      </w:r>
      <w:r w:rsidR="00B130BC" w:rsidRPr="000630EB">
        <w:rPr>
          <w:rFonts w:ascii="Times New Roman" w:hAnsi="Times New Roman" w:cs="Times New Roman"/>
        </w:rPr>
        <w:t xml:space="preserve">he work of Katharine Jones (1990; 1993) identified the importance of household management and Confucian cultural norms as determinants for the development of </w:t>
      </w:r>
      <w:r w:rsidR="00A90C1A">
        <w:rPr>
          <w:rFonts w:ascii="Times New Roman" w:hAnsi="Times New Roman" w:cs="Times New Roman"/>
        </w:rPr>
        <w:t>a distinctive East Asian welfare regime</w:t>
      </w:r>
      <w:r w:rsidR="00A90C1A" w:rsidRPr="00A90C1A">
        <w:rPr>
          <w:rFonts w:ascii="Times New Roman" w:hAnsi="Times New Roman" w:cs="Times New Roman"/>
        </w:rPr>
        <w:t xml:space="preserve"> </w:t>
      </w:r>
      <w:r w:rsidR="00A90C1A" w:rsidRPr="000630EB">
        <w:rPr>
          <w:rFonts w:ascii="Times New Roman" w:hAnsi="Times New Roman" w:cs="Times New Roman"/>
        </w:rPr>
        <w:t>that included Hong Kong SAR (henceforth: Hong Kong), Singapore, South Korea, Taiwan ROC (henceforth: Taiwan), Japan (and later on China).</w:t>
      </w:r>
      <w:r w:rsidR="00B130BC" w:rsidRPr="000630EB">
        <w:rPr>
          <w:rFonts w:ascii="Times New Roman" w:hAnsi="Times New Roman" w:cs="Times New Roman"/>
        </w:rPr>
        <w:t xml:space="preserve"> </w:t>
      </w:r>
      <w:r w:rsidR="00D37F48" w:rsidRPr="000630EB">
        <w:rPr>
          <w:rFonts w:ascii="Times New Roman" w:hAnsi="Times New Roman" w:cs="Times New Roman"/>
        </w:rPr>
        <w:t xml:space="preserve">In her discussion on ‘oikonomic welfare states’ in East Asia, </w:t>
      </w:r>
      <w:r w:rsidR="00D20637" w:rsidRPr="000630EB">
        <w:rPr>
          <w:rFonts w:ascii="Times New Roman" w:hAnsi="Times New Roman" w:cs="Times New Roman"/>
        </w:rPr>
        <w:t>Jones (</w:t>
      </w:r>
      <w:r w:rsidR="005D7E61" w:rsidRPr="000630EB">
        <w:rPr>
          <w:rFonts w:ascii="Times New Roman" w:hAnsi="Times New Roman" w:cs="Times New Roman"/>
        </w:rPr>
        <w:t>1990;</w:t>
      </w:r>
      <w:r w:rsidR="00A913F4" w:rsidRPr="000630EB">
        <w:rPr>
          <w:rFonts w:ascii="Times New Roman" w:hAnsi="Times New Roman" w:cs="Times New Roman"/>
        </w:rPr>
        <w:t xml:space="preserve"> </w:t>
      </w:r>
      <w:r w:rsidR="005D7E61" w:rsidRPr="000630EB">
        <w:rPr>
          <w:rFonts w:ascii="Times New Roman" w:hAnsi="Times New Roman" w:cs="Times New Roman"/>
        </w:rPr>
        <w:t xml:space="preserve">1993) </w:t>
      </w:r>
      <w:r w:rsidR="00DD0D35" w:rsidRPr="000630EB">
        <w:rPr>
          <w:rFonts w:ascii="Times New Roman" w:hAnsi="Times New Roman" w:cs="Times New Roman"/>
        </w:rPr>
        <w:t xml:space="preserve">identified </w:t>
      </w:r>
      <w:r w:rsidR="00501D8B">
        <w:rPr>
          <w:rFonts w:ascii="Times New Roman" w:hAnsi="Times New Roman" w:cs="Times New Roman"/>
        </w:rPr>
        <w:t>that th</w:t>
      </w:r>
      <w:r w:rsidR="00DD0D35" w:rsidRPr="000630EB">
        <w:rPr>
          <w:rFonts w:ascii="Times New Roman" w:hAnsi="Times New Roman" w:cs="Times New Roman"/>
        </w:rPr>
        <w:t xml:space="preserve">e </w:t>
      </w:r>
      <w:r w:rsidR="00D37F48" w:rsidRPr="000630EB">
        <w:rPr>
          <w:rFonts w:ascii="Times New Roman" w:hAnsi="Times New Roman" w:cs="Times New Roman"/>
        </w:rPr>
        <w:t>common characteristic of these welfare regimes was the</w:t>
      </w:r>
      <w:r w:rsidR="00501D8B">
        <w:rPr>
          <w:rFonts w:ascii="Times New Roman" w:hAnsi="Times New Roman" w:cs="Times New Roman"/>
        </w:rPr>
        <w:t xml:space="preserve"> reliance on</w:t>
      </w:r>
      <w:r w:rsidR="00175E38" w:rsidRPr="000630EB">
        <w:rPr>
          <w:rFonts w:ascii="Times New Roman" w:hAnsi="Times New Roman" w:cs="Times New Roman"/>
        </w:rPr>
        <w:t xml:space="preserve"> cultural norms</w:t>
      </w:r>
      <w:r w:rsidR="00501D8B">
        <w:rPr>
          <w:rFonts w:ascii="Times New Roman" w:hAnsi="Times New Roman" w:cs="Times New Roman"/>
        </w:rPr>
        <w:t xml:space="preserve"> and how household management</w:t>
      </w:r>
      <w:r w:rsidR="00175E38" w:rsidRPr="000630EB">
        <w:rPr>
          <w:rFonts w:ascii="Times New Roman" w:hAnsi="Times New Roman" w:cs="Times New Roman"/>
        </w:rPr>
        <w:t xml:space="preserve"> w</w:t>
      </w:r>
      <w:r w:rsidR="00501D8B">
        <w:rPr>
          <w:rFonts w:ascii="Times New Roman" w:hAnsi="Times New Roman" w:cs="Times New Roman"/>
        </w:rPr>
        <w:t>as</w:t>
      </w:r>
      <w:r w:rsidR="00175E38" w:rsidRPr="000630EB">
        <w:rPr>
          <w:rFonts w:ascii="Times New Roman" w:hAnsi="Times New Roman" w:cs="Times New Roman"/>
        </w:rPr>
        <w:t xml:space="preserve"> emulated as a governance mechanism that utilised, among others, familial discipline, duty, loyalty, pride, harmony and solidarity as guiding principles for socio-economic life. Jones</w:t>
      </w:r>
      <w:r w:rsidR="006F2EC7" w:rsidRPr="000630EB">
        <w:rPr>
          <w:rFonts w:ascii="Times New Roman" w:hAnsi="Times New Roman" w:cs="Times New Roman"/>
        </w:rPr>
        <w:t>’</w:t>
      </w:r>
      <w:r w:rsidR="00175E38" w:rsidRPr="000630EB">
        <w:rPr>
          <w:rFonts w:ascii="Times New Roman" w:hAnsi="Times New Roman" w:cs="Times New Roman"/>
        </w:rPr>
        <w:t xml:space="preserve"> argument designated that family remains the main welfare provider and along with the traditional familial principle of hierarchy and compliance, absorbs social risks in the absence of a </w:t>
      </w:r>
      <w:r w:rsidR="00816524" w:rsidRPr="000630EB">
        <w:rPr>
          <w:rFonts w:ascii="Times New Roman" w:hAnsi="Times New Roman" w:cs="Times New Roman"/>
        </w:rPr>
        <w:t xml:space="preserve">comprehensive </w:t>
      </w:r>
      <w:r w:rsidR="00175E38" w:rsidRPr="000630EB">
        <w:rPr>
          <w:rFonts w:ascii="Times New Roman" w:hAnsi="Times New Roman" w:cs="Times New Roman"/>
        </w:rPr>
        <w:t>welfare state</w:t>
      </w:r>
      <w:r w:rsidR="00476442">
        <w:rPr>
          <w:rFonts w:ascii="Times New Roman" w:hAnsi="Times New Roman" w:cs="Times New Roman"/>
        </w:rPr>
        <w:t xml:space="preserve"> and extended </w:t>
      </w:r>
      <w:r w:rsidR="001C1BFD" w:rsidRPr="000630EB">
        <w:rPr>
          <w:rFonts w:ascii="Times New Roman" w:hAnsi="Times New Roman" w:cs="Times New Roman"/>
        </w:rPr>
        <w:t>social (and in some cases political)</w:t>
      </w:r>
      <w:r w:rsidR="00ED6E7E" w:rsidRPr="000630EB">
        <w:rPr>
          <w:rFonts w:ascii="Times New Roman" w:hAnsi="Times New Roman" w:cs="Times New Roman"/>
        </w:rPr>
        <w:t xml:space="preserve"> rights. </w:t>
      </w:r>
    </w:p>
    <w:p w14:paraId="71CECE3E" w14:textId="77777777" w:rsidR="00476442" w:rsidRDefault="00476442" w:rsidP="000630EB">
      <w:pPr>
        <w:spacing w:after="0" w:line="240" w:lineRule="auto"/>
        <w:jc w:val="both"/>
        <w:rPr>
          <w:rFonts w:ascii="Times New Roman" w:hAnsi="Times New Roman" w:cs="Times New Roman"/>
        </w:rPr>
      </w:pPr>
    </w:p>
    <w:p w14:paraId="5504D49D" w14:textId="5327CD6D" w:rsidR="0028353D" w:rsidRDefault="00EA7E9F"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Rieger and Leibfried (2003) </w:t>
      </w:r>
      <w:r w:rsidR="00412D4B" w:rsidRPr="000630EB">
        <w:rPr>
          <w:rFonts w:ascii="Times New Roman" w:hAnsi="Times New Roman" w:cs="Times New Roman"/>
        </w:rPr>
        <w:t>also</w:t>
      </w:r>
      <w:r w:rsidRPr="000630EB">
        <w:rPr>
          <w:rFonts w:ascii="Times New Roman" w:hAnsi="Times New Roman" w:cs="Times New Roman"/>
        </w:rPr>
        <w:t xml:space="preserve"> identified</w:t>
      </w:r>
      <w:r w:rsidR="006D313A" w:rsidRPr="000630EB">
        <w:rPr>
          <w:rFonts w:ascii="Times New Roman" w:hAnsi="Times New Roman" w:cs="Times New Roman"/>
        </w:rPr>
        <w:t xml:space="preserve"> </w:t>
      </w:r>
      <w:r w:rsidR="00D94F2A" w:rsidRPr="000630EB">
        <w:rPr>
          <w:rFonts w:ascii="Times New Roman" w:hAnsi="Times New Roman" w:cs="Times New Roman"/>
        </w:rPr>
        <w:t>Confucian principles as the distinctive cause for East Asian welfare development, and in particular highlighted the importance of family and kinship ties for welfare provision.</w:t>
      </w:r>
      <w:r w:rsidR="0080211E" w:rsidRPr="000630EB">
        <w:rPr>
          <w:rFonts w:ascii="Times New Roman" w:hAnsi="Times New Roman" w:cs="Times New Roman"/>
        </w:rPr>
        <w:t xml:space="preserve"> </w:t>
      </w:r>
      <w:r w:rsidR="00DF4D88" w:rsidRPr="000630EB">
        <w:rPr>
          <w:rFonts w:ascii="Times New Roman" w:hAnsi="Times New Roman" w:cs="Times New Roman"/>
        </w:rPr>
        <w:t xml:space="preserve">The cultural approach however </w:t>
      </w:r>
      <w:r w:rsidR="006D313A" w:rsidRPr="000630EB">
        <w:rPr>
          <w:rFonts w:ascii="Times New Roman" w:hAnsi="Times New Roman" w:cs="Times New Roman"/>
        </w:rPr>
        <w:t xml:space="preserve">did not provide </w:t>
      </w:r>
      <w:r w:rsidR="00590039">
        <w:rPr>
          <w:rFonts w:ascii="Times New Roman" w:hAnsi="Times New Roman" w:cs="Times New Roman"/>
        </w:rPr>
        <w:t xml:space="preserve">sufficient </w:t>
      </w:r>
      <w:r w:rsidR="006D313A" w:rsidRPr="000630EB">
        <w:rPr>
          <w:rFonts w:ascii="Times New Roman" w:hAnsi="Times New Roman" w:cs="Times New Roman"/>
        </w:rPr>
        <w:t xml:space="preserve"> empirical evidence to support </w:t>
      </w:r>
      <w:r w:rsidR="00D94F2A" w:rsidRPr="000630EB">
        <w:rPr>
          <w:rFonts w:ascii="Times New Roman" w:hAnsi="Times New Roman" w:cs="Times New Roman"/>
        </w:rPr>
        <w:t xml:space="preserve">this </w:t>
      </w:r>
      <w:r w:rsidR="006D313A" w:rsidRPr="000630EB">
        <w:rPr>
          <w:rFonts w:ascii="Times New Roman" w:hAnsi="Times New Roman" w:cs="Times New Roman"/>
        </w:rPr>
        <w:t>argument</w:t>
      </w:r>
      <w:r w:rsidR="00525EEF">
        <w:rPr>
          <w:rStyle w:val="EndnoteReference"/>
          <w:rFonts w:ascii="Times New Roman" w:hAnsi="Times New Roman" w:cs="Times New Roman"/>
        </w:rPr>
        <w:endnoteReference w:id="1"/>
      </w:r>
      <w:r w:rsidR="00525EEF">
        <w:rPr>
          <w:rFonts w:ascii="Times New Roman" w:hAnsi="Times New Roman" w:cs="Times New Roman"/>
        </w:rPr>
        <w:t xml:space="preserve"> </w:t>
      </w:r>
      <w:r w:rsidR="006D313A" w:rsidRPr="000630EB">
        <w:rPr>
          <w:rFonts w:ascii="Times New Roman" w:hAnsi="Times New Roman" w:cs="Times New Roman"/>
        </w:rPr>
        <w:t xml:space="preserve"> (Aspalter, 200</w:t>
      </w:r>
      <w:r w:rsidR="00501D8B">
        <w:rPr>
          <w:rFonts w:ascii="Times New Roman" w:hAnsi="Times New Roman" w:cs="Times New Roman"/>
        </w:rPr>
        <w:t>6</w:t>
      </w:r>
      <w:r w:rsidR="006D313A" w:rsidRPr="000630EB">
        <w:rPr>
          <w:rFonts w:ascii="Times New Roman" w:hAnsi="Times New Roman" w:cs="Times New Roman"/>
        </w:rPr>
        <w:t>)</w:t>
      </w:r>
      <w:r w:rsidR="00590039">
        <w:rPr>
          <w:rFonts w:ascii="Times New Roman" w:hAnsi="Times New Roman" w:cs="Times New Roman"/>
        </w:rPr>
        <w:t xml:space="preserve"> and was not able to establish </w:t>
      </w:r>
      <w:r w:rsidR="00590039" w:rsidRPr="000630EB">
        <w:rPr>
          <w:rFonts w:ascii="Times New Roman" w:hAnsi="Times New Roman" w:cs="Times New Roman"/>
        </w:rPr>
        <w:t>whether East Asia</w:t>
      </w:r>
      <w:r w:rsidR="00A90C1A">
        <w:rPr>
          <w:rFonts w:ascii="Times New Roman" w:hAnsi="Times New Roman" w:cs="Times New Roman"/>
        </w:rPr>
        <w:t>n</w:t>
      </w:r>
      <w:r w:rsidR="00590039" w:rsidRPr="000630EB">
        <w:rPr>
          <w:rFonts w:ascii="Times New Roman" w:hAnsi="Times New Roman" w:cs="Times New Roman"/>
        </w:rPr>
        <w:t xml:space="preserve"> welfare regime</w:t>
      </w:r>
      <w:r w:rsidR="00A90C1A">
        <w:rPr>
          <w:rFonts w:ascii="Times New Roman" w:hAnsi="Times New Roman" w:cs="Times New Roman"/>
        </w:rPr>
        <w:t>s</w:t>
      </w:r>
      <w:r w:rsidR="00590039" w:rsidRPr="000630EB">
        <w:rPr>
          <w:rFonts w:ascii="Times New Roman" w:hAnsi="Times New Roman" w:cs="Times New Roman"/>
        </w:rPr>
        <w:t xml:space="preserve"> represent a single unified categorisation and whether economic interests were masquerading behind a veil of culture norms (Hudson </w:t>
      </w:r>
      <w:r w:rsidR="00590039" w:rsidRPr="000630EB">
        <w:rPr>
          <w:rFonts w:ascii="Times New Roman" w:hAnsi="Times New Roman" w:cs="Times New Roman"/>
          <w:i/>
        </w:rPr>
        <w:t>et al</w:t>
      </w:r>
      <w:r w:rsidR="00590039" w:rsidRPr="000630EB">
        <w:rPr>
          <w:rFonts w:ascii="Times New Roman" w:hAnsi="Times New Roman" w:cs="Times New Roman"/>
        </w:rPr>
        <w:t xml:space="preserve"> . 2014)</w:t>
      </w:r>
      <w:r w:rsidR="006D313A" w:rsidRPr="000630EB">
        <w:rPr>
          <w:rFonts w:ascii="Times New Roman" w:hAnsi="Times New Roman" w:cs="Times New Roman"/>
        </w:rPr>
        <w:t>. For</w:t>
      </w:r>
      <w:r w:rsidR="00DF4D88" w:rsidRPr="000630EB">
        <w:rPr>
          <w:rFonts w:ascii="Times New Roman" w:hAnsi="Times New Roman" w:cs="Times New Roman"/>
        </w:rPr>
        <w:t xml:space="preserve"> example, how </w:t>
      </w:r>
      <w:r w:rsidR="006D313A" w:rsidRPr="000630EB">
        <w:rPr>
          <w:rFonts w:ascii="Times New Roman" w:hAnsi="Times New Roman" w:cs="Times New Roman"/>
        </w:rPr>
        <w:t xml:space="preserve">is </w:t>
      </w:r>
      <w:r w:rsidR="00DF4D88" w:rsidRPr="000630EB">
        <w:rPr>
          <w:rFonts w:ascii="Times New Roman" w:hAnsi="Times New Roman" w:cs="Times New Roman"/>
        </w:rPr>
        <w:t xml:space="preserve">householding management developing over time and </w:t>
      </w:r>
      <w:r w:rsidR="00A90C1A" w:rsidRPr="000630EB">
        <w:rPr>
          <w:rFonts w:ascii="Times New Roman" w:hAnsi="Times New Roman" w:cs="Times New Roman"/>
        </w:rPr>
        <w:t xml:space="preserve">how are ‘oikonomic welfare states’ able to reproduce the necessary conditions </w:t>
      </w:r>
      <w:r w:rsidR="00A90C1A">
        <w:rPr>
          <w:rFonts w:ascii="Times New Roman" w:hAnsi="Times New Roman" w:cs="Times New Roman"/>
        </w:rPr>
        <w:t xml:space="preserve">for social reproduction and capital accumulation? </w:t>
      </w:r>
      <w:r w:rsidR="00590039">
        <w:rPr>
          <w:rFonts w:ascii="Times New Roman" w:hAnsi="Times New Roman" w:cs="Times New Roman"/>
        </w:rPr>
        <w:t xml:space="preserve">Recently, </w:t>
      </w:r>
      <w:r w:rsidR="00DD0D35">
        <w:rPr>
          <w:rFonts w:ascii="Times New Roman" w:hAnsi="Times New Roman" w:cs="Times New Roman"/>
        </w:rPr>
        <w:t xml:space="preserve">Abrahamson (2017) </w:t>
      </w:r>
      <w:r w:rsidR="00590039">
        <w:rPr>
          <w:rFonts w:ascii="Times New Roman" w:hAnsi="Times New Roman" w:cs="Times New Roman"/>
        </w:rPr>
        <w:t>noted</w:t>
      </w:r>
      <w:r w:rsidR="00DD0D35">
        <w:rPr>
          <w:rFonts w:ascii="Times New Roman" w:hAnsi="Times New Roman" w:cs="Times New Roman"/>
        </w:rPr>
        <w:t xml:space="preserve"> that </w:t>
      </w:r>
      <w:r w:rsidR="00590039">
        <w:rPr>
          <w:rFonts w:ascii="Times New Roman" w:hAnsi="Times New Roman" w:cs="Times New Roman"/>
        </w:rPr>
        <w:t>emerging evidence on care arrangements pose significant questions on the importance and</w:t>
      </w:r>
      <w:r w:rsidR="00400542">
        <w:rPr>
          <w:rFonts w:ascii="Times New Roman" w:hAnsi="Times New Roman" w:cs="Times New Roman"/>
        </w:rPr>
        <w:t xml:space="preserve"> the ‘almost curious’</w:t>
      </w:r>
      <w:r w:rsidR="00590039">
        <w:rPr>
          <w:rFonts w:ascii="Times New Roman" w:hAnsi="Times New Roman" w:cs="Times New Roman"/>
        </w:rPr>
        <w:t xml:space="preserve"> persistence of cultural norms such as filial piety</w:t>
      </w:r>
      <w:r w:rsidR="00476442">
        <w:rPr>
          <w:rFonts w:ascii="Times New Roman" w:hAnsi="Times New Roman" w:cs="Times New Roman"/>
        </w:rPr>
        <w:t xml:space="preserve"> across East Asian welfare regimes</w:t>
      </w:r>
      <w:r w:rsidR="00590039">
        <w:rPr>
          <w:rFonts w:ascii="Times New Roman" w:hAnsi="Times New Roman" w:cs="Times New Roman"/>
        </w:rPr>
        <w:t>.</w:t>
      </w:r>
      <w:r w:rsidR="00400542">
        <w:rPr>
          <w:rFonts w:ascii="Times New Roman" w:hAnsi="Times New Roman" w:cs="Times New Roman"/>
        </w:rPr>
        <w:t xml:space="preserve"> </w:t>
      </w:r>
      <w:r w:rsidR="006D313A" w:rsidRPr="000630EB">
        <w:rPr>
          <w:rFonts w:ascii="Times New Roman" w:hAnsi="Times New Roman" w:cs="Times New Roman"/>
        </w:rPr>
        <w:t xml:space="preserve">Similar to Hudson </w:t>
      </w:r>
      <w:r w:rsidR="006D313A" w:rsidRPr="000630EB">
        <w:rPr>
          <w:rFonts w:ascii="Times New Roman" w:hAnsi="Times New Roman" w:cs="Times New Roman"/>
          <w:i/>
        </w:rPr>
        <w:t>et al</w:t>
      </w:r>
      <w:r w:rsidR="006D313A" w:rsidRPr="000630EB">
        <w:rPr>
          <w:rFonts w:ascii="Times New Roman" w:hAnsi="Times New Roman" w:cs="Times New Roman"/>
        </w:rPr>
        <w:t xml:space="preserve"> (2015) we do not regard that culture alone can adequately explain the development of welfare state in East Asia</w:t>
      </w:r>
      <w:r w:rsidR="00D94F2A" w:rsidRPr="000630EB">
        <w:rPr>
          <w:rFonts w:ascii="Times New Roman" w:hAnsi="Times New Roman" w:cs="Times New Roman"/>
        </w:rPr>
        <w:t xml:space="preserve"> </w:t>
      </w:r>
      <w:r w:rsidR="00A5338D" w:rsidRPr="000630EB">
        <w:rPr>
          <w:rFonts w:ascii="Times New Roman" w:hAnsi="Times New Roman" w:cs="Times New Roman"/>
        </w:rPr>
        <w:t>but at the same time we cannot</w:t>
      </w:r>
      <w:r w:rsidR="00D94F2A" w:rsidRPr="000630EB">
        <w:rPr>
          <w:rFonts w:ascii="Times New Roman" w:hAnsi="Times New Roman" w:cs="Times New Roman"/>
        </w:rPr>
        <w:t xml:space="preserve"> afford to ignore how cultural norms are embedded in the social reproduction of East Asian welfare capitalism</w:t>
      </w:r>
      <w:r w:rsidR="006D313A" w:rsidRPr="000630EB">
        <w:rPr>
          <w:rFonts w:ascii="Times New Roman" w:hAnsi="Times New Roman" w:cs="Times New Roman"/>
        </w:rPr>
        <w:t xml:space="preserve">. </w:t>
      </w:r>
    </w:p>
    <w:p w14:paraId="38FA88D0" w14:textId="77777777" w:rsidR="000630EB" w:rsidRPr="000630EB" w:rsidRDefault="000630EB" w:rsidP="000630EB">
      <w:pPr>
        <w:spacing w:after="0" w:line="240" w:lineRule="auto"/>
        <w:jc w:val="both"/>
        <w:rPr>
          <w:rFonts w:ascii="Times New Roman" w:hAnsi="Times New Roman" w:cs="Times New Roman"/>
        </w:rPr>
      </w:pPr>
    </w:p>
    <w:p w14:paraId="355D74AF" w14:textId="7A50D74C" w:rsidR="00A913F4" w:rsidRDefault="00B770B2"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Holliday (2000) and </w:t>
      </w:r>
      <w:r w:rsidR="00464572" w:rsidRPr="000630EB">
        <w:rPr>
          <w:rFonts w:ascii="Times New Roman" w:hAnsi="Times New Roman" w:cs="Times New Roman"/>
        </w:rPr>
        <w:t xml:space="preserve">others </w:t>
      </w:r>
      <w:r w:rsidR="00BC68E6" w:rsidRPr="000630EB">
        <w:rPr>
          <w:rFonts w:ascii="Times New Roman" w:hAnsi="Times New Roman" w:cs="Times New Roman"/>
        </w:rPr>
        <w:t>(</w:t>
      </w:r>
      <w:r w:rsidR="008D6182" w:rsidRPr="000630EB">
        <w:rPr>
          <w:rFonts w:ascii="Times New Roman" w:hAnsi="Times New Roman" w:cs="Times New Roman"/>
        </w:rPr>
        <w:t xml:space="preserve">Holliday and Wilding, 2003; </w:t>
      </w:r>
      <w:r w:rsidRPr="000630EB">
        <w:rPr>
          <w:rFonts w:ascii="Times New Roman" w:hAnsi="Times New Roman" w:cs="Times New Roman"/>
        </w:rPr>
        <w:t>Gough, 2004</w:t>
      </w:r>
      <w:r w:rsidR="008D6182" w:rsidRPr="000630EB">
        <w:rPr>
          <w:rFonts w:ascii="Times New Roman" w:hAnsi="Times New Roman" w:cs="Times New Roman"/>
        </w:rPr>
        <w:t>; Ramesh, 2004</w:t>
      </w:r>
      <w:r w:rsidRPr="000630EB">
        <w:rPr>
          <w:rFonts w:ascii="Times New Roman" w:hAnsi="Times New Roman" w:cs="Times New Roman"/>
        </w:rPr>
        <w:t>)</w:t>
      </w:r>
      <w:r w:rsidR="00BC68E6" w:rsidRPr="000630EB">
        <w:rPr>
          <w:rFonts w:ascii="Times New Roman" w:hAnsi="Times New Roman" w:cs="Times New Roman"/>
        </w:rPr>
        <w:t xml:space="preserve"> </w:t>
      </w:r>
      <w:r w:rsidR="00DD532F" w:rsidRPr="000630EB">
        <w:rPr>
          <w:rFonts w:ascii="Times New Roman" w:hAnsi="Times New Roman" w:cs="Times New Roman"/>
        </w:rPr>
        <w:t xml:space="preserve">offered an alternative approach for understanding the development of welfare in </w:t>
      </w:r>
      <w:r w:rsidR="00AC0906" w:rsidRPr="000630EB">
        <w:rPr>
          <w:rFonts w:ascii="Times New Roman" w:hAnsi="Times New Roman" w:cs="Times New Roman"/>
        </w:rPr>
        <w:t xml:space="preserve">South and </w:t>
      </w:r>
      <w:r w:rsidR="00E32023" w:rsidRPr="000630EB">
        <w:rPr>
          <w:rFonts w:ascii="Times New Roman" w:hAnsi="Times New Roman" w:cs="Times New Roman"/>
        </w:rPr>
        <w:t>S</w:t>
      </w:r>
      <w:r w:rsidR="00AC0906" w:rsidRPr="000630EB">
        <w:rPr>
          <w:rFonts w:ascii="Times New Roman" w:hAnsi="Times New Roman" w:cs="Times New Roman"/>
        </w:rPr>
        <w:t>outh-</w:t>
      </w:r>
      <w:r w:rsidR="00E32023" w:rsidRPr="000630EB">
        <w:rPr>
          <w:rFonts w:ascii="Times New Roman" w:hAnsi="Times New Roman" w:cs="Times New Roman"/>
        </w:rPr>
        <w:t>e</w:t>
      </w:r>
      <w:r w:rsidR="00DD532F" w:rsidRPr="000630EB">
        <w:rPr>
          <w:rFonts w:ascii="Times New Roman" w:hAnsi="Times New Roman" w:cs="Times New Roman"/>
        </w:rPr>
        <w:t>ast Asia. In particular, Holliday asserted that in East Asia, s</w:t>
      </w:r>
      <w:r w:rsidR="00D53339" w:rsidRPr="000630EB">
        <w:rPr>
          <w:rFonts w:ascii="Times New Roman" w:hAnsi="Times New Roman" w:cs="Times New Roman"/>
        </w:rPr>
        <w:t xml:space="preserve">ocial policy </w:t>
      </w:r>
      <w:r w:rsidR="002D248C" w:rsidRPr="000630EB">
        <w:rPr>
          <w:rFonts w:ascii="Times New Roman" w:hAnsi="Times New Roman" w:cs="Times New Roman"/>
        </w:rPr>
        <w:t xml:space="preserve">became </w:t>
      </w:r>
      <w:r w:rsidR="00D53339" w:rsidRPr="000630EB">
        <w:rPr>
          <w:rFonts w:ascii="Times New Roman" w:hAnsi="Times New Roman" w:cs="Times New Roman"/>
        </w:rPr>
        <w:t xml:space="preserve">subordinated to the </w:t>
      </w:r>
      <w:r w:rsidR="00D20637" w:rsidRPr="000630EB">
        <w:rPr>
          <w:rFonts w:ascii="Times New Roman" w:hAnsi="Times New Roman" w:cs="Times New Roman"/>
        </w:rPr>
        <w:t>‘</w:t>
      </w:r>
      <w:r w:rsidR="00D53339" w:rsidRPr="000630EB">
        <w:rPr>
          <w:rFonts w:ascii="Times New Roman" w:hAnsi="Times New Roman" w:cs="Times New Roman"/>
        </w:rPr>
        <w:t>productivist</w:t>
      </w:r>
      <w:r w:rsidR="00D20637" w:rsidRPr="000630EB">
        <w:rPr>
          <w:rFonts w:ascii="Times New Roman" w:hAnsi="Times New Roman" w:cs="Times New Roman"/>
        </w:rPr>
        <w:t>’</w:t>
      </w:r>
      <w:r w:rsidR="00D53339" w:rsidRPr="000630EB">
        <w:rPr>
          <w:rFonts w:ascii="Times New Roman" w:hAnsi="Times New Roman" w:cs="Times New Roman"/>
        </w:rPr>
        <w:t xml:space="preserve"> logic of national political economies that </w:t>
      </w:r>
      <w:r w:rsidR="00D20637" w:rsidRPr="000630EB">
        <w:rPr>
          <w:rFonts w:ascii="Times New Roman" w:hAnsi="Times New Roman" w:cs="Times New Roman"/>
        </w:rPr>
        <w:t xml:space="preserve">in their attempt to facilitate economic growth and nation-state building </w:t>
      </w:r>
      <w:r w:rsidR="00D53339" w:rsidRPr="000630EB">
        <w:rPr>
          <w:rFonts w:ascii="Times New Roman" w:hAnsi="Times New Roman" w:cs="Times New Roman"/>
        </w:rPr>
        <w:t>prioritised export-led growth.</w:t>
      </w:r>
      <w:r w:rsidR="00A913F4" w:rsidRPr="000630EB">
        <w:rPr>
          <w:rFonts w:ascii="Times New Roman" w:hAnsi="Times New Roman" w:cs="Times New Roman"/>
        </w:rPr>
        <w:t xml:space="preserve"> </w:t>
      </w:r>
      <w:r w:rsidR="002D248C" w:rsidRPr="000630EB">
        <w:rPr>
          <w:rFonts w:ascii="Times New Roman" w:hAnsi="Times New Roman" w:cs="Times New Roman"/>
        </w:rPr>
        <w:t>The productivist a</w:t>
      </w:r>
      <w:r w:rsidR="00A913F4" w:rsidRPr="000630EB">
        <w:rPr>
          <w:rFonts w:ascii="Times New Roman" w:hAnsi="Times New Roman" w:cs="Times New Roman"/>
        </w:rPr>
        <w:t>rgument</w:t>
      </w:r>
      <w:r w:rsidR="002D248C" w:rsidRPr="000630EB">
        <w:rPr>
          <w:rFonts w:ascii="Times New Roman" w:hAnsi="Times New Roman" w:cs="Times New Roman"/>
        </w:rPr>
        <w:t xml:space="preserve"> </w:t>
      </w:r>
      <w:r w:rsidR="00400542">
        <w:rPr>
          <w:rFonts w:ascii="Times New Roman" w:hAnsi="Times New Roman" w:cs="Times New Roman"/>
        </w:rPr>
        <w:t>highlights</w:t>
      </w:r>
      <w:r w:rsidR="002D248C" w:rsidRPr="000630EB">
        <w:rPr>
          <w:rFonts w:ascii="Times New Roman" w:hAnsi="Times New Roman" w:cs="Times New Roman"/>
        </w:rPr>
        <w:t xml:space="preserve"> the increased spending on health and education but also </w:t>
      </w:r>
      <w:r w:rsidR="00400542">
        <w:rPr>
          <w:rFonts w:ascii="Times New Roman" w:hAnsi="Times New Roman" w:cs="Times New Roman"/>
        </w:rPr>
        <w:t xml:space="preserve">exposes </w:t>
      </w:r>
      <w:r w:rsidR="002D248C" w:rsidRPr="000630EB">
        <w:rPr>
          <w:rFonts w:ascii="Times New Roman" w:hAnsi="Times New Roman" w:cs="Times New Roman"/>
        </w:rPr>
        <w:t xml:space="preserve">the minimal role </w:t>
      </w:r>
      <w:r w:rsidR="00400542">
        <w:rPr>
          <w:rFonts w:ascii="Times New Roman" w:hAnsi="Times New Roman" w:cs="Times New Roman"/>
        </w:rPr>
        <w:t xml:space="preserve">on behalf of the </w:t>
      </w:r>
      <w:r w:rsidR="002D248C" w:rsidRPr="000630EB">
        <w:rPr>
          <w:rFonts w:ascii="Times New Roman" w:hAnsi="Times New Roman" w:cs="Times New Roman"/>
        </w:rPr>
        <w:t xml:space="preserve">state </w:t>
      </w:r>
      <w:r w:rsidR="00B458B1" w:rsidRPr="000630EB">
        <w:rPr>
          <w:rFonts w:ascii="Times New Roman" w:hAnsi="Times New Roman" w:cs="Times New Roman"/>
        </w:rPr>
        <w:t>and employers</w:t>
      </w:r>
      <w:r w:rsidR="00BC68E6" w:rsidRPr="000630EB">
        <w:rPr>
          <w:rFonts w:ascii="Times New Roman" w:hAnsi="Times New Roman" w:cs="Times New Roman"/>
        </w:rPr>
        <w:t xml:space="preserve"> in funding </w:t>
      </w:r>
      <w:r w:rsidR="00400542" w:rsidRPr="000630EB">
        <w:rPr>
          <w:rFonts w:ascii="Times New Roman" w:hAnsi="Times New Roman" w:cs="Times New Roman"/>
        </w:rPr>
        <w:t>or absorb</w:t>
      </w:r>
      <w:r w:rsidR="00400542">
        <w:rPr>
          <w:rFonts w:ascii="Times New Roman" w:hAnsi="Times New Roman" w:cs="Times New Roman"/>
        </w:rPr>
        <w:t>ing</w:t>
      </w:r>
      <w:r w:rsidR="00400542" w:rsidRPr="000630EB">
        <w:rPr>
          <w:rFonts w:ascii="Times New Roman" w:hAnsi="Times New Roman" w:cs="Times New Roman"/>
        </w:rPr>
        <w:t xml:space="preserve"> social risk</w:t>
      </w:r>
      <w:r w:rsidR="00400542">
        <w:rPr>
          <w:rFonts w:ascii="Times New Roman" w:hAnsi="Times New Roman" w:cs="Times New Roman"/>
        </w:rPr>
        <w:t xml:space="preserve">s, </w:t>
      </w:r>
      <w:r w:rsidR="00400542" w:rsidRPr="000630EB">
        <w:rPr>
          <w:rFonts w:ascii="Times New Roman" w:hAnsi="Times New Roman" w:cs="Times New Roman"/>
        </w:rPr>
        <w:t>render</w:t>
      </w:r>
      <w:r w:rsidR="00400542">
        <w:rPr>
          <w:rFonts w:ascii="Times New Roman" w:hAnsi="Times New Roman" w:cs="Times New Roman"/>
        </w:rPr>
        <w:t xml:space="preserve">ing thus </w:t>
      </w:r>
      <w:r w:rsidR="00400542" w:rsidRPr="000630EB">
        <w:rPr>
          <w:rFonts w:ascii="Times New Roman" w:hAnsi="Times New Roman" w:cs="Times New Roman"/>
        </w:rPr>
        <w:t>families and communities a</w:t>
      </w:r>
      <w:r w:rsidR="00400542">
        <w:rPr>
          <w:rFonts w:ascii="Times New Roman" w:hAnsi="Times New Roman" w:cs="Times New Roman"/>
        </w:rPr>
        <w:t xml:space="preserve">s </w:t>
      </w:r>
      <w:r w:rsidR="00501D8B">
        <w:rPr>
          <w:rFonts w:ascii="Times New Roman" w:hAnsi="Times New Roman" w:cs="Times New Roman"/>
        </w:rPr>
        <w:t xml:space="preserve">an </w:t>
      </w:r>
      <w:r w:rsidR="00F90D0A">
        <w:rPr>
          <w:rFonts w:ascii="Times New Roman" w:hAnsi="Times New Roman" w:cs="Times New Roman"/>
        </w:rPr>
        <w:t>informal</w:t>
      </w:r>
      <w:r w:rsidR="00400542" w:rsidRPr="000630EB">
        <w:rPr>
          <w:rFonts w:ascii="Times New Roman" w:hAnsi="Times New Roman" w:cs="Times New Roman"/>
        </w:rPr>
        <w:t xml:space="preserve"> </w:t>
      </w:r>
      <w:r w:rsidR="00501D8B">
        <w:rPr>
          <w:rFonts w:ascii="Times New Roman" w:hAnsi="Times New Roman" w:cs="Times New Roman"/>
        </w:rPr>
        <w:t xml:space="preserve">and primary </w:t>
      </w:r>
      <w:r w:rsidR="00400542" w:rsidRPr="000630EB">
        <w:rPr>
          <w:rFonts w:ascii="Times New Roman" w:hAnsi="Times New Roman" w:cs="Times New Roman"/>
        </w:rPr>
        <w:t>welfare provider</w:t>
      </w:r>
      <w:r w:rsidR="00400542">
        <w:rPr>
          <w:rFonts w:ascii="Times New Roman" w:hAnsi="Times New Roman" w:cs="Times New Roman"/>
        </w:rPr>
        <w:t xml:space="preserve"> </w:t>
      </w:r>
      <w:r w:rsidR="002D2585">
        <w:rPr>
          <w:rFonts w:ascii="Times New Roman" w:hAnsi="Times New Roman" w:cs="Times New Roman"/>
        </w:rPr>
        <w:t xml:space="preserve">(see also </w:t>
      </w:r>
      <w:r w:rsidR="00980ECF" w:rsidRPr="000630EB">
        <w:rPr>
          <w:rFonts w:ascii="Times New Roman" w:hAnsi="Times New Roman" w:cs="Times New Roman"/>
        </w:rPr>
        <w:t xml:space="preserve"> </w:t>
      </w:r>
      <w:r w:rsidR="008D6182" w:rsidRPr="000630EB">
        <w:rPr>
          <w:rFonts w:ascii="Times New Roman" w:hAnsi="Times New Roman" w:cs="Times New Roman"/>
        </w:rPr>
        <w:t xml:space="preserve">Wood and </w:t>
      </w:r>
      <w:r w:rsidR="00980ECF" w:rsidRPr="000630EB">
        <w:rPr>
          <w:rFonts w:ascii="Times New Roman" w:hAnsi="Times New Roman" w:cs="Times New Roman"/>
        </w:rPr>
        <w:t>Gough</w:t>
      </w:r>
      <w:r w:rsidR="002D2585">
        <w:rPr>
          <w:rFonts w:ascii="Times New Roman" w:hAnsi="Times New Roman" w:cs="Times New Roman"/>
        </w:rPr>
        <w:t xml:space="preserve">, </w:t>
      </w:r>
      <w:r w:rsidR="00980ECF" w:rsidRPr="000630EB">
        <w:rPr>
          <w:rFonts w:ascii="Times New Roman" w:hAnsi="Times New Roman" w:cs="Times New Roman"/>
        </w:rPr>
        <w:t>200</w:t>
      </w:r>
      <w:r w:rsidR="008D6182" w:rsidRPr="000630EB">
        <w:rPr>
          <w:rFonts w:ascii="Times New Roman" w:hAnsi="Times New Roman" w:cs="Times New Roman"/>
        </w:rPr>
        <w:t>6)</w:t>
      </w:r>
      <w:r w:rsidR="002D2585">
        <w:rPr>
          <w:rFonts w:ascii="Times New Roman" w:hAnsi="Times New Roman" w:cs="Times New Roman"/>
        </w:rPr>
        <w:t>.</w:t>
      </w:r>
      <w:r w:rsidR="008D6182" w:rsidRPr="000630EB">
        <w:rPr>
          <w:rFonts w:ascii="Times New Roman" w:hAnsi="Times New Roman" w:cs="Times New Roman"/>
        </w:rPr>
        <w:t xml:space="preserve"> </w:t>
      </w:r>
    </w:p>
    <w:p w14:paraId="7E5F5B91" w14:textId="77777777" w:rsidR="000630EB" w:rsidRPr="000630EB" w:rsidRDefault="000630EB" w:rsidP="000630EB">
      <w:pPr>
        <w:spacing w:after="0" w:line="240" w:lineRule="auto"/>
        <w:jc w:val="both"/>
        <w:rPr>
          <w:rFonts w:ascii="Times New Roman" w:hAnsi="Times New Roman" w:cs="Times New Roman"/>
        </w:rPr>
      </w:pPr>
    </w:p>
    <w:p w14:paraId="5D523BC2" w14:textId="6F59AD2E" w:rsidR="00EE29C1" w:rsidRDefault="00B458B1" w:rsidP="000630EB">
      <w:pPr>
        <w:spacing w:after="0" w:line="240" w:lineRule="auto"/>
        <w:jc w:val="both"/>
        <w:rPr>
          <w:rFonts w:ascii="Times New Roman" w:hAnsi="Times New Roman" w:cs="Times New Roman"/>
        </w:rPr>
      </w:pPr>
      <w:r w:rsidRPr="000630EB">
        <w:rPr>
          <w:rFonts w:ascii="Times New Roman" w:hAnsi="Times New Roman" w:cs="Times New Roman"/>
        </w:rPr>
        <w:t>One of the main problems of the productivist a</w:t>
      </w:r>
      <w:r w:rsidR="00A913F4" w:rsidRPr="000630EB">
        <w:rPr>
          <w:rFonts w:ascii="Times New Roman" w:hAnsi="Times New Roman" w:cs="Times New Roman"/>
        </w:rPr>
        <w:t>rgument</w:t>
      </w:r>
      <w:r w:rsidR="00CF787B" w:rsidRPr="000630EB">
        <w:rPr>
          <w:rFonts w:ascii="Times New Roman" w:hAnsi="Times New Roman" w:cs="Times New Roman"/>
        </w:rPr>
        <w:t>,</w:t>
      </w:r>
      <w:r w:rsidR="00A913F4" w:rsidRPr="000630EB">
        <w:rPr>
          <w:rFonts w:ascii="Times New Roman" w:hAnsi="Times New Roman" w:cs="Times New Roman"/>
        </w:rPr>
        <w:t xml:space="preserve"> </w:t>
      </w:r>
      <w:r w:rsidRPr="000630EB">
        <w:rPr>
          <w:rFonts w:ascii="Times New Roman" w:hAnsi="Times New Roman" w:cs="Times New Roman"/>
        </w:rPr>
        <w:t>however</w:t>
      </w:r>
      <w:r w:rsidR="00CF787B" w:rsidRPr="000630EB">
        <w:rPr>
          <w:rFonts w:ascii="Times New Roman" w:hAnsi="Times New Roman" w:cs="Times New Roman"/>
        </w:rPr>
        <w:t>,</w:t>
      </w:r>
      <w:r w:rsidRPr="000630EB">
        <w:rPr>
          <w:rFonts w:ascii="Times New Roman" w:hAnsi="Times New Roman" w:cs="Times New Roman"/>
        </w:rPr>
        <w:t xml:space="preserve"> remains </w:t>
      </w:r>
      <w:r w:rsidR="00A913F4" w:rsidRPr="000630EB">
        <w:rPr>
          <w:rFonts w:ascii="Times New Roman" w:hAnsi="Times New Roman" w:cs="Times New Roman"/>
        </w:rPr>
        <w:t>that</w:t>
      </w:r>
      <w:r w:rsidR="00AC0906" w:rsidRPr="000630EB">
        <w:rPr>
          <w:rFonts w:ascii="Times New Roman" w:hAnsi="Times New Roman" w:cs="Times New Roman"/>
        </w:rPr>
        <w:t xml:space="preserve"> </w:t>
      </w:r>
      <w:r w:rsidR="00A913F4" w:rsidRPr="000630EB">
        <w:rPr>
          <w:rFonts w:ascii="Times New Roman" w:hAnsi="Times New Roman" w:cs="Times New Roman"/>
        </w:rPr>
        <w:t xml:space="preserve">all welfare </w:t>
      </w:r>
      <w:r w:rsidR="001506F1" w:rsidRPr="000630EB">
        <w:rPr>
          <w:rFonts w:ascii="Times New Roman" w:hAnsi="Times New Roman" w:cs="Times New Roman"/>
        </w:rPr>
        <w:t xml:space="preserve">capitalist </w:t>
      </w:r>
      <w:r w:rsidR="00A913F4" w:rsidRPr="000630EB">
        <w:rPr>
          <w:rFonts w:ascii="Times New Roman" w:hAnsi="Times New Roman" w:cs="Times New Roman"/>
        </w:rPr>
        <w:t>state</w:t>
      </w:r>
      <w:r w:rsidR="00CF787B" w:rsidRPr="000630EB">
        <w:rPr>
          <w:rFonts w:ascii="Times New Roman" w:hAnsi="Times New Roman" w:cs="Times New Roman"/>
        </w:rPr>
        <w:t>s</w:t>
      </w:r>
      <w:r w:rsidR="001506F1" w:rsidRPr="000630EB">
        <w:rPr>
          <w:rFonts w:ascii="Times New Roman" w:hAnsi="Times New Roman" w:cs="Times New Roman"/>
        </w:rPr>
        <w:t xml:space="preserve"> </w:t>
      </w:r>
      <w:r w:rsidR="00A913F4" w:rsidRPr="000630EB">
        <w:rPr>
          <w:rFonts w:ascii="Times New Roman" w:hAnsi="Times New Roman" w:cs="Times New Roman"/>
        </w:rPr>
        <w:t xml:space="preserve">are linked </w:t>
      </w:r>
      <w:r w:rsidR="001506F1" w:rsidRPr="000630EB">
        <w:rPr>
          <w:rFonts w:ascii="Times New Roman" w:hAnsi="Times New Roman" w:cs="Times New Roman"/>
        </w:rPr>
        <w:t xml:space="preserve">to </w:t>
      </w:r>
      <w:r w:rsidR="00A913F4" w:rsidRPr="000630EB">
        <w:rPr>
          <w:rFonts w:ascii="Times New Roman" w:hAnsi="Times New Roman" w:cs="Times New Roman"/>
        </w:rPr>
        <w:t xml:space="preserve">the needs of capital accumulation </w:t>
      </w:r>
      <w:r w:rsidR="006F2EC7" w:rsidRPr="000630EB">
        <w:rPr>
          <w:rFonts w:ascii="Times New Roman" w:hAnsi="Times New Roman" w:cs="Times New Roman"/>
        </w:rPr>
        <w:t xml:space="preserve">(see Jessop, 2002) </w:t>
      </w:r>
      <w:r w:rsidR="00CF787B" w:rsidRPr="000630EB">
        <w:rPr>
          <w:rFonts w:ascii="Times New Roman" w:hAnsi="Times New Roman" w:cs="Times New Roman"/>
        </w:rPr>
        <w:t xml:space="preserve">not only the ones in </w:t>
      </w:r>
      <w:r w:rsidR="001506F1" w:rsidRPr="000630EB">
        <w:rPr>
          <w:rFonts w:ascii="Times New Roman" w:hAnsi="Times New Roman" w:cs="Times New Roman"/>
        </w:rPr>
        <w:t>the region in question</w:t>
      </w:r>
      <w:r w:rsidR="00CF787B" w:rsidRPr="000630EB">
        <w:rPr>
          <w:rFonts w:ascii="Times New Roman" w:hAnsi="Times New Roman" w:cs="Times New Roman"/>
        </w:rPr>
        <w:t xml:space="preserve"> and, in fact, </w:t>
      </w:r>
      <w:r w:rsidR="00CD75F2" w:rsidRPr="000630EB">
        <w:rPr>
          <w:rFonts w:ascii="Times New Roman" w:hAnsi="Times New Roman" w:cs="Times New Roman"/>
        </w:rPr>
        <w:t>as</w:t>
      </w:r>
      <w:r w:rsidR="006F2EC7" w:rsidRPr="000630EB">
        <w:rPr>
          <w:rFonts w:ascii="Times New Roman" w:hAnsi="Times New Roman" w:cs="Times New Roman"/>
        </w:rPr>
        <w:t xml:space="preserve"> </w:t>
      </w:r>
      <w:r w:rsidR="00A913F4" w:rsidRPr="000630EB">
        <w:rPr>
          <w:rFonts w:ascii="Times New Roman" w:hAnsi="Times New Roman" w:cs="Times New Roman"/>
        </w:rPr>
        <w:t>Hudson and K</w:t>
      </w:r>
      <w:r w:rsidR="00592503" w:rsidRPr="000630EB">
        <w:rPr>
          <w:rFonts w:ascii="Times New Roman" w:hAnsi="Times New Roman" w:cs="Times New Roman"/>
        </w:rPr>
        <w:t>ü</w:t>
      </w:r>
      <w:r w:rsidR="00A913F4" w:rsidRPr="000630EB">
        <w:rPr>
          <w:rFonts w:ascii="Times New Roman" w:hAnsi="Times New Roman" w:cs="Times New Roman"/>
        </w:rPr>
        <w:t>hner</w:t>
      </w:r>
      <w:r w:rsidR="00DD532F" w:rsidRPr="000630EB">
        <w:rPr>
          <w:rFonts w:ascii="Times New Roman" w:hAnsi="Times New Roman" w:cs="Times New Roman"/>
        </w:rPr>
        <w:t xml:space="preserve"> (2009;</w:t>
      </w:r>
      <w:r w:rsidR="00E32023" w:rsidRPr="000630EB">
        <w:rPr>
          <w:rFonts w:ascii="Times New Roman" w:hAnsi="Times New Roman" w:cs="Times New Roman"/>
        </w:rPr>
        <w:t xml:space="preserve"> </w:t>
      </w:r>
      <w:r w:rsidR="00DD532F" w:rsidRPr="000630EB">
        <w:rPr>
          <w:rFonts w:ascii="Times New Roman" w:hAnsi="Times New Roman" w:cs="Times New Roman"/>
        </w:rPr>
        <w:t>2010</w:t>
      </w:r>
      <w:r w:rsidR="00E32023" w:rsidRPr="000630EB">
        <w:rPr>
          <w:rFonts w:ascii="Times New Roman" w:hAnsi="Times New Roman" w:cs="Times New Roman"/>
        </w:rPr>
        <w:t>; 2012</w:t>
      </w:r>
      <w:r w:rsidR="006F2EC7" w:rsidRPr="000630EB">
        <w:rPr>
          <w:rFonts w:ascii="Times New Roman" w:hAnsi="Times New Roman" w:cs="Times New Roman"/>
        </w:rPr>
        <w:t>)</w:t>
      </w:r>
      <w:r w:rsidR="002A27A8" w:rsidRPr="000630EB">
        <w:rPr>
          <w:rFonts w:ascii="Times New Roman" w:hAnsi="Times New Roman" w:cs="Times New Roman"/>
        </w:rPr>
        <w:t xml:space="preserve"> </w:t>
      </w:r>
      <w:r w:rsidR="00CD75F2" w:rsidRPr="000630EB">
        <w:rPr>
          <w:rFonts w:ascii="Times New Roman" w:hAnsi="Times New Roman" w:cs="Times New Roman"/>
        </w:rPr>
        <w:t xml:space="preserve">have </w:t>
      </w:r>
      <w:r w:rsidR="002A27A8" w:rsidRPr="000630EB">
        <w:rPr>
          <w:rFonts w:ascii="Times New Roman" w:hAnsi="Times New Roman" w:cs="Times New Roman"/>
        </w:rPr>
        <w:t>f</w:t>
      </w:r>
      <w:r w:rsidR="00CD75F2" w:rsidRPr="000630EB">
        <w:rPr>
          <w:rFonts w:ascii="Times New Roman" w:hAnsi="Times New Roman" w:cs="Times New Roman"/>
        </w:rPr>
        <w:t xml:space="preserve">ound, there is </w:t>
      </w:r>
      <w:r w:rsidR="002A27A8" w:rsidRPr="000630EB">
        <w:rPr>
          <w:rFonts w:ascii="Times New Roman" w:hAnsi="Times New Roman" w:cs="Times New Roman"/>
        </w:rPr>
        <w:t>little empirical evidence on training and educational investment</w:t>
      </w:r>
      <w:r w:rsidR="008D6182" w:rsidRPr="000630EB">
        <w:rPr>
          <w:rFonts w:ascii="Times New Roman" w:hAnsi="Times New Roman" w:cs="Times New Roman"/>
        </w:rPr>
        <w:t xml:space="preserve"> indicators </w:t>
      </w:r>
      <w:r w:rsidR="002A27A8" w:rsidRPr="000630EB">
        <w:rPr>
          <w:rFonts w:ascii="Times New Roman" w:hAnsi="Times New Roman" w:cs="Times New Roman"/>
        </w:rPr>
        <w:t>to verify the productive features</w:t>
      </w:r>
      <w:r w:rsidR="00A913F4" w:rsidRPr="000630EB">
        <w:rPr>
          <w:rFonts w:ascii="Times New Roman" w:hAnsi="Times New Roman" w:cs="Times New Roman"/>
        </w:rPr>
        <w:t xml:space="preserve"> </w:t>
      </w:r>
      <w:r w:rsidR="002A27A8" w:rsidRPr="000630EB">
        <w:rPr>
          <w:rFonts w:ascii="Times New Roman" w:hAnsi="Times New Roman" w:cs="Times New Roman"/>
        </w:rPr>
        <w:t xml:space="preserve">of </w:t>
      </w:r>
      <w:r w:rsidR="001506F1" w:rsidRPr="000630EB">
        <w:rPr>
          <w:rFonts w:ascii="Times New Roman" w:hAnsi="Times New Roman" w:cs="Times New Roman"/>
        </w:rPr>
        <w:t xml:space="preserve">East </w:t>
      </w:r>
      <w:r w:rsidR="002A27A8" w:rsidRPr="000630EB">
        <w:rPr>
          <w:rFonts w:ascii="Times New Roman" w:hAnsi="Times New Roman" w:cs="Times New Roman"/>
        </w:rPr>
        <w:t xml:space="preserve">Asian welfare capitalism. </w:t>
      </w:r>
      <w:r w:rsidR="00525EEF">
        <w:rPr>
          <w:rFonts w:ascii="Times New Roman" w:hAnsi="Times New Roman" w:cs="Times New Roman"/>
        </w:rPr>
        <w:t xml:space="preserve">Recently Yang (2017) challenged the homogeneity of a productive East Asian welfare regime and highlighted the emergence of divergent patterns of welfare development. </w:t>
      </w:r>
      <w:r w:rsidR="00F90D0A">
        <w:rPr>
          <w:rFonts w:ascii="Times New Roman" w:hAnsi="Times New Roman" w:cs="Times New Roman"/>
        </w:rPr>
        <w:t>Similarly</w:t>
      </w:r>
      <w:r w:rsidR="002A27A8" w:rsidRPr="000630EB">
        <w:rPr>
          <w:rFonts w:ascii="Times New Roman" w:hAnsi="Times New Roman" w:cs="Times New Roman"/>
        </w:rPr>
        <w:t xml:space="preserve">, </w:t>
      </w:r>
      <w:r w:rsidR="00F31A51" w:rsidRPr="000630EB">
        <w:rPr>
          <w:rFonts w:ascii="Times New Roman" w:hAnsi="Times New Roman" w:cs="Times New Roman"/>
        </w:rPr>
        <w:t xml:space="preserve">Choi (2007) </w:t>
      </w:r>
      <w:r w:rsidR="00F31A51">
        <w:rPr>
          <w:rFonts w:ascii="Times New Roman" w:hAnsi="Times New Roman" w:cs="Times New Roman"/>
        </w:rPr>
        <w:t xml:space="preserve">highlighted that the expansion of pensions and incapacity-related benefits in </w:t>
      </w:r>
      <w:r w:rsidR="00816524" w:rsidRPr="000630EB">
        <w:rPr>
          <w:rFonts w:ascii="Times New Roman" w:hAnsi="Times New Roman" w:cs="Times New Roman"/>
        </w:rPr>
        <w:t xml:space="preserve">Korea </w:t>
      </w:r>
      <w:r w:rsidR="00F31A51">
        <w:rPr>
          <w:rFonts w:ascii="Times New Roman" w:hAnsi="Times New Roman" w:cs="Times New Roman"/>
        </w:rPr>
        <w:t>a</w:t>
      </w:r>
      <w:r w:rsidR="00816524" w:rsidRPr="000630EB">
        <w:rPr>
          <w:rFonts w:ascii="Times New Roman" w:hAnsi="Times New Roman" w:cs="Times New Roman"/>
        </w:rPr>
        <w:t>imed to</w:t>
      </w:r>
      <w:r w:rsidR="00324730" w:rsidRPr="000630EB">
        <w:rPr>
          <w:rFonts w:ascii="Times New Roman" w:hAnsi="Times New Roman" w:cs="Times New Roman"/>
        </w:rPr>
        <w:t xml:space="preserve"> protect </w:t>
      </w:r>
      <w:r w:rsidR="00F90D0A">
        <w:rPr>
          <w:rFonts w:ascii="Times New Roman" w:hAnsi="Times New Roman" w:cs="Times New Roman"/>
        </w:rPr>
        <w:t>against</w:t>
      </w:r>
      <w:r w:rsidR="00F31A51">
        <w:rPr>
          <w:rFonts w:ascii="Times New Roman" w:hAnsi="Times New Roman" w:cs="Times New Roman"/>
        </w:rPr>
        <w:t xml:space="preserve"> increasing le</w:t>
      </w:r>
      <w:r w:rsidR="00EE29C1" w:rsidRPr="000630EB">
        <w:rPr>
          <w:rFonts w:ascii="Times New Roman" w:hAnsi="Times New Roman" w:cs="Times New Roman"/>
        </w:rPr>
        <w:t xml:space="preserve">vels of </w:t>
      </w:r>
      <w:r w:rsidR="0084612F" w:rsidRPr="000630EB">
        <w:rPr>
          <w:rFonts w:ascii="Times New Roman" w:hAnsi="Times New Roman" w:cs="Times New Roman"/>
        </w:rPr>
        <w:t>poverty</w:t>
      </w:r>
      <w:r w:rsidR="002A13FE">
        <w:rPr>
          <w:rFonts w:ascii="Times New Roman" w:hAnsi="Times New Roman" w:cs="Times New Roman"/>
        </w:rPr>
        <w:t xml:space="preserve"> and reflected, among others, </w:t>
      </w:r>
      <w:r w:rsidR="00F31A51">
        <w:rPr>
          <w:rFonts w:ascii="Times New Roman" w:hAnsi="Times New Roman" w:cs="Times New Roman"/>
        </w:rPr>
        <w:t xml:space="preserve">political party </w:t>
      </w:r>
      <w:r w:rsidR="0084612F" w:rsidRPr="000630EB">
        <w:rPr>
          <w:rFonts w:ascii="Times New Roman" w:hAnsi="Times New Roman" w:cs="Times New Roman"/>
        </w:rPr>
        <w:t>response</w:t>
      </w:r>
      <w:r w:rsidR="00F31A51">
        <w:rPr>
          <w:rFonts w:ascii="Times New Roman" w:hAnsi="Times New Roman" w:cs="Times New Roman"/>
        </w:rPr>
        <w:t>s</w:t>
      </w:r>
      <w:r w:rsidR="0084612F" w:rsidRPr="000630EB">
        <w:rPr>
          <w:rFonts w:ascii="Times New Roman" w:hAnsi="Times New Roman" w:cs="Times New Roman"/>
        </w:rPr>
        <w:t xml:space="preserve"> to electoral demands (</w:t>
      </w:r>
      <w:r w:rsidR="00F90D0A">
        <w:rPr>
          <w:rFonts w:ascii="Times New Roman" w:hAnsi="Times New Roman" w:cs="Times New Roman"/>
        </w:rPr>
        <w:t xml:space="preserve">see also </w:t>
      </w:r>
      <w:r w:rsidR="008D6182" w:rsidRPr="000630EB">
        <w:rPr>
          <w:rFonts w:ascii="Times New Roman" w:hAnsi="Times New Roman" w:cs="Times New Roman"/>
        </w:rPr>
        <w:t xml:space="preserve">Croissant, 2004; </w:t>
      </w:r>
      <w:r w:rsidR="00364124" w:rsidRPr="000630EB">
        <w:rPr>
          <w:rFonts w:ascii="Times New Roman" w:hAnsi="Times New Roman" w:cs="Times New Roman"/>
        </w:rPr>
        <w:t>Peng and Wong, 2008</w:t>
      </w:r>
      <w:r w:rsidR="00E97F38" w:rsidRPr="000630EB">
        <w:rPr>
          <w:rFonts w:ascii="Times New Roman" w:hAnsi="Times New Roman" w:cs="Times New Roman"/>
        </w:rPr>
        <w:t xml:space="preserve">; </w:t>
      </w:r>
      <w:r w:rsidR="006F2EC7" w:rsidRPr="000630EB">
        <w:rPr>
          <w:rFonts w:ascii="Times New Roman" w:hAnsi="Times New Roman" w:cs="Times New Roman"/>
        </w:rPr>
        <w:t>Hudson and Hwang, 2013</w:t>
      </w:r>
      <w:r w:rsidR="00E04763">
        <w:rPr>
          <w:rFonts w:ascii="Times New Roman" w:hAnsi="Times New Roman" w:cs="Times New Roman"/>
        </w:rPr>
        <w:t>; Sacchi and Roh, 2016</w:t>
      </w:r>
      <w:r w:rsidR="0084612F" w:rsidRPr="000630EB">
        <w:rPr>
          <w:rFonts w:ascii="Times New Roman" w:hAnsi="Times New Roman" w:cs="Times New Roman"/>
        </w:rPr>
        <w:t>)</w:t>
      </w:r>
      <w:r w:rsidR="00324730" w:rsidRPr="000630EB">
        <w:rPr>
          <w:rFonts w:ascii="Times New Roman" w:hAnsi="Times New Roman" w:cs="Times New Roman"/>
        </w:rPr>
        <w:t>.</w:t>
      </w:r>
      <w:r w:rsidR="00525EEF">
        <w:rPr>
          <w:rFonts w:ascii="Times New Roman" w:hAnsi="Times New Roman" w:cs="Times New Roman"/>
        </w:rPr>
        <w:t xml:space="preserve"> </w:t>
      </w:r>
    </w:p>
    <w:p w14:paraId="2B48B8DF" w14:textId="77777777" w:rsidR="000630EB" w:rsidRPr="000630EB" w:rsidRDefault="000630EB" w:rsidP="000630EB">
      <w:pPr>
        <w:spacing w:after="0" w:line="240" w:lineRule="auto"/>
        <w:jc w:val="both"/>
        <w:rPr>
          <w:rFonts w:ascii="Times New Roman" w:hAnsi="Times New Roman" w:cs="Times New Roman"/>
        </w:rPr>
      </w:pPr>
    </w:p>
    <w:p w14:paraId="36CB67AE" w14:textId="03274DBF" w:rsidR="00F41672" w:rsidRDefault="001506F1" w:rsidP="000630EB">
      <w:pPr>
        <w:spacing w:after="0" w:line="240" w:lineRule="auto"/>
        <w:jc w:val="both"/>
        <w:rPr>
          <w:rFonts w:ascii="Times New Roman" w:hAnsi="Times New Roman" w:cs="Times New Roman"/>
        </w:rPr>
      </w:pPr>
      <w:r w:rsidRPr="000630EB">
        <w:rPr>
          <w:rFonts w:ascii="Times New Roman" w:hAnsi="Times New Roman" w:cs="Times New Roman"/>
        </w:rPr>
        <w:t>In sum, b</w:t>
      </w:r>
      <w:r w:rsidR="009B6487" w:rsidRPr="000630EB">
        <w:rPr>
          <w:rFonts w:ascii="Times New Roman" w:hAnsi="Times New Roman" w:cs="Times New Roman"/>
        </w:rPr>
        <w:t xml:space="preserve">oth </w:t>
      </w:r>
      <w:r w:rsidRPr="000630EB">
        <w:rPr>
          <w:rFonts w:ascii="Times New Roman" w:hAnsi="Times New Roman" w:cs="Times New Roman"/>
        </w:rPr>
        <w:t>the ‘</w:t>
      </w:r>
      <w:r w:rsidR="009B6487" w:rsidRPr="000630EB">
        <w:rPr>
          <w:rFonts w:ascii="Times New Roman" w:hAnsi="Times New Roman" w:cs="Times New Roman"/>
        </w:rPr>
        <w:t>cultural</w:t>
      </w:r>
      <w:r w:rsidRPr="000630EB">
        <w:rPr>
          <w:rFonts w:ascii="Times New Roman" w:hAnsi="Times New Roman" w:cs="Times New Roman"/>
        </w:rPr>
        <w:t>’</w:t>
      </w:r>
      <w:r w:rsidR="009B6487" w:rsidRPr="000630EB">
        <w:rPr>
          <w:rFonts w:ascii="Times New Roman" w:hAnsi="Times New Roman" w:cs="Times New Roman"/>
        </w:rPr>
        <w:t xml:space="preserve"> and </w:t>
      </w:r>
      <w:r w:rsidRPr="000630EB">
        <w:rPr>
          <w:rFonts w:ascii="Times New Roman" w:hAnsi="Times New Roman" w:cs="Times New Roman"/>
        </w:rPr>
        <w:t>‘</w:t>
      </w:r>
      <w:r w:rsidR="009B6487" w:rsidRPr="000630EB">
        <w:rPr>
          <w:rFonts w:ascii="Times New Roman" w:hAnsi="Times New Roman" w:cs="Times New Roman"/>
        </w:rPr>
        <w:t>productivist</w:t>
      </w:r>
      <w:r w:rsidRPr="000630EB">
        <w:rPr>
          <w:rFonts w:ascii="Times New Roman" w:hAnsi="Times New Roman" w:cs="Times New Roman"/>
        </w:rPr>
        <w:t>’</w:t>
      </w:r>
      <w:r w:rsidR="009B6487" w:rsidRPr="000630EB">
        <w:rPr>
          <w:rFonts w:ascii="Times New Roman" w:hAnsi="Times New Roman" w:cs="Times New Roman"/>
        </w:rPr>
        <w:t xml:space="preserve"> approaches highlight important aspect</w:t>
      </w:r>
      <w:r w:rsidRPr="000630EB">
        <w:rPr>
          <w:rFonts w:ascii="Times New Roman" w:hAnsi="Times New Roman" w:cs="Times New Roman"/>
        </w:rPr>
        <w:t>s</w:t>
      </w:r>
      <w:r w:rsidR="009B6487" w:rsidRPr="000630EB">
        <w:rPr>
          <w:rFonts w:ascii="Times New Roman" w:hAnsi="Times New Roman" w:cs="Times New Roman"/>
        </w:rPr>
        <w:t xml:space="preserve"> </w:t>
      </w:r>
      <w:r w:rsidRPr="000630EB">
        <w:rPr>
          <w:rFonts w:ascii="Times New Roman" w:hAnsi="Times New Roman" w:cs="Times New Roman"/>
        </w:rPr>
        <w:t xml:space="preserve">of the role of the family as a welfare provider in </w:t>
      </w:r>
      <w:r w:rsidR="009B6487" w:rsidRPr="000630EB">
        <w:rPr>
          <w:rFonts w:ascii="Times New Roman" w:hAnsi="Times New Roman" w:cs="Times New Roman"/>
        </w:rPr>
        <w:t xml:space="preserve">the governance of </w:t>
      </w:r>
      <w:r w:rsidRPr="000630EB">
        <w:rPr>
          <w:rFonts w:ascii="Times New Roman" w:hAnsi="Times New Roman" w:cs="Times New Roman"/>
        </w:rPr>
        <w:t xml:space="preserve">East and </w:t>
      </w:r>
      <w:r w:rsidR="00E32023" w:rsidRPr="000630EB">
        <w:rPr>
          <w:rFonts w:ascii="Times New Roman" w:hAnsi="Times New Roman" w:cs="Times New Roman"/>
        </w:rPr>
        <w:t>S</w:t>
      </w:r>
      <w:r w:rsidRPr="000630EB">
        <w:rPr>
          <w:rFonts w:ascii="Times New Roman" w:hAnsi="Times New Roman" w:cs="Times New Roman"/>
        </w:rPr>
        <w:t>outh-</w:t>
      </w:r>
      <w:r w:rsidR="00E32023" w:rsidRPr="000630EB">
        <w:rPr>
          <w:rFonts w:ascii="Times New Roman" w:hAnsi="Times New Roman" w:cs="Times New Roman"/>
        </w:rPr>
        <w:t>e</w:t>
      </w:r>
      <w:r w:rsidRPr="000630EB">
        <w:rPr>
          <w:rFonts w:ascii="Times New Roman" w:hAnsi="Times New Roman" w:cs="Times New Roman"/>
        </w:rPr>
        <w:t xml:space="preserve">ast </w:t>
      </w:r>
      <w:r w:rsidR="009B6487" w:rsidRPr="000630EB">
        <w:rPr>
          <w:rFonts w:ascii="Times New Roman" w:hAnsi="Times New Roman" w:cs="Times New Roman"/>
        </w:rPr>
        <w:t>Asian welfare capitalism</w:t>
      </w:r>
      <w:r w:rsidRPr="000630EB">
        <w:rPr>
          <w:rFonts w:ascii="Times New Roman" w:hAnsi="Times New Roman" w:cs="Times New Roman"/>
        </w:rPr>
        <w:t>s</w:t>
      </w:r>
      <w:r w:rsidR="009B6487" w:rsidRPr="000630EB">
        <w:rPr>
          <w:rFonts w:ascii="Times New Roman" w:hAnsi="Times New Roman" w:cs="Times New Roman"/>
        </w:rPr>
        <w:t xml:space="preserve">. </w:t>
      </w:r>
      <w:r w:rsidR="00F90D0A">
        <w:rPr>
          <w:rFonts w:ascii="Times New Roman" w:hAnsi="Times New Roman" w:cs="Times New Roman"/>
        </w:rPr>
        <w:t>Both</w:t>
      </w:r>
      <w:r w:rsidR="009B6487" w:rsidRPr="000630EB">
        <w:rPr>
          <w:rFonts w:ascii="Times New Roman" w:hAnsi="Times New Roman" w:cs="Times New Roman"/>
        </w:rPr>
        <w:t xml:space="preserve"> </w:t>
      </w:r>
      <w:r w:rsidR="00F31A51">
        <w:rPr>
          <w:rFonts w:ascii="Times New Roman" w:hAnsi="Times New Roman" w:cs="Times New Roman"/>
        </w:rPr>
        <w:t>productivist and welfare regime argument</w:t>
      </w:r>
      <w:r w:rsidR="00AD14EF">
        <w:rPr>
          <w:rFonts w:ascii="Times New Roman" w:hAnsi="Times New Roman" w:cs="Times New Roman"/>
        </w:rPr>
        <w:t>s</w:t>
      </w:r>
      <w:r w:rsidR="00F31A51">
        <w:rPr>
          <w:rFonts w:ascii="Times New Roman" w:hAnsi="Times New Roman" w:cs="Times New Roman"/>
        </w:rPr>
        <w:t xml:space="preserve"> </w:t>
      </w:r>
      <w:r w:rsidR="009B6487" w:rsidRPr="000630EB">
        <w:rPr>
          <w:rFonts w:ascii="Times New Roman" w:hAnsi="Times New Roman" w:cs="Times New Roman"/>
        </w:rPr>
        <w:t xml:space="preserve">treat culture and the economy </w:t>
      </w:r>
      <w:r w:rsidR="00F90D0A" w:rsidRPr="000630EB">
        <w:rPr>
          <w:rFonts w:ascii="Times New Roman" w:hAnsi="Times New Roman" w:cs="Times New Roman"/>
        </w:rPr>
        <w:t xml:space="preserve">almost </w:t>
      </w:r>
      <w:r w:rsidR="009B6487" w:rsidRPr="000630EB">
        <w:rPr>
          <w:rFonts w:ascii="Times New Roman" w:hAnsi="Times New Roman" w:cs="Times New Roman"/>
        </w:rPr>
        <w:t>as separate and mutually exclusive categories</w:t>
      </w:r>
      <w:r w:rsidRPr="000630EB">
        <w:rPr>
          <w:rFonts w:ascii="Times New Roman" w:hAnsi="Times New Roman" w:cs="Times New Roman"/>
        </w:rPr>
        <w:t xml:space="preserve"> and </w:t>
      </w:r>
      <w:r w:rsidR="009B6487" w:rsidRPr="000630EB">
        <w:rPr>
          <w:rFonts w:ascii="Times New Roman" w:hAnsi="Times New Roman" w:cs="Times New Roman"/>
        </w:rPr>
        <w:t>neglect how the state</w:t>
      </w:r>
      <w:r w:rsidRPr="000630EB">
        <w:rPr>
          <w:rFonts w:ascii="Times New Roman" w:hAnsi="Times New Roman" w:cs="Times New Roman"/>
        </w:rPr>
        <w:t>,</w:t>
      </w:r>
      <w:r w:rsidR="009B6487" w:rsidRPr="000630EB">
        <w:rPr>
          <w:rFonts w:ascii="Times New Roman" w:hAnsi="Times New Roman" w:cs="Times New Roman"/>
        </w:rPr>
        <w:t xml:space="preserve"> or </w:t>
      </w:r>
      <w:r w:rsidRPr="000630EB">
        <w:rPr>
          <w:rFonts w:ascii="Times New Roman" w:hAnsi="Times New Roman" w:cs="Times New Roman"/>
        </w:rPr>
        <w:t xml:space="preserve">to be more precise, </w:t>
      </w:r>
      <w:r w:rsidR="009B6487" w:rsidRPr="000630EB">
        <w:rPr>
          <w:rFonts w:ascii="Times New Roman" w:hAnsi="Times New Roman" w:cs="Times New Roman"/>
        </w:rPr>
        <w:t>successive government</w:t>
      </w:r>
      <w:r w:rsidRPr="000630EB">
        <w:rPr>
          <w:rFonts w:ascii="Times New Roman" w:hAnsi="Times New Roman" w:cs="Times New Roman"/>
        </w:rPr>
        <w:t>s</w:t>
      </w:r>
      <w:r w:rsidR="009B6487" w:rsidRPr="000630EB">
        <w:rPr>
          <w:rFonts w:ascii="Times New Roman" w:hAnsi="Times New Roman" w:cs="Times New Roman"/>
        </w:rPr>
        <w:t xml:space="preserve"> institutionalise the role of the family as a political and economic actor.</w:t>
      </w:r>
      <w:r w:rsidR="00527169" w:rsidRPr="000630EB">
        <w:rPr>
          <w:rFonts w:ascii="Times New Roman" w:hAnsi="Times New Roman" w:cs="Times New Roman"/>
        </w:rPr>
        <w:t xml:space="preserve"> </w:t>
      </w:r>
      <w:r w:rsidR="00107D43" w:rsidRPr="000630EB">
        <w:rPr>
          <w:rFonts w:ascii="Times New Roman" w:hAnsi="Times New Roman" w:cs="Times New Roman"/>
        </w:rPr>
        <w:t>For example</w:t>
      </w:r>
      <w:r w:rsidRPr="000630EB">
        <w:rPr>
          <w:rFonts w:ascii="Times New Roman" w:hAnsi="Times New Roman" w:cs="Times New Roman"/>
        </w:rPr>
        <w:t xml:space="preserve">, </w:t>
      </w:r>
      <w:r w:rsidR="00107D43" w:rsidRPr="000630EB">
        <w:rPr>
          <w:rFonts w:ascii="Times New Roman" w:hAnsi="Times New Roman" w:cs="Times New Roman"/>
        </w:rPr>
        <w:t xml:space="preserve">the productivist </w:t>
      </w:r>
      <w:r w:rsidR="00F31A51">
        <w:rPr>
          <w:rFonts w:ascii="Times New Roman" w:hAnsi="Times New Roman" w:cs="Times New Roman"/>
        </w:rPr>
        <w:t>approach (see also</w:t>
      </w:r>
      <w:r w:rsidR="00107D43" w:rsidRPr="000630EB">
        <w:rPr>
          <w:rFonts w:ascii="Times New Roman" w:hAnsi="Times New Roman" w:cs="Times New Roman"/>
        </w:rPr>
        <w:t xml:space="preserve"> social investment</w:t>
      </w:r>
      <w:r w:rsidR="00F31A51">
        <w:rPr>
          <w:rFonts w:ascii="Times New Roman" w:hAnsi="Times New Roman" w:cs="Times New Roman"/>
        </w:rPr>
        <w:t>)</w:t>
      </w:r>
      <w:r w:rsidR="00107D43" w:rsidRPr="000630EB">
        <w:rPr>
          <w:rFonts w:ascii="Times New Roman" w:hAnsi="Times New Roman" w:cs="Times New Roman"/>
        </w:rPr>
        <w:t xml:space="preserve"> highlight</w:t>
      </w:r>
      <w:r w:rsidR="00F90D0A">
        <w:rPr>
          <w:rFonts w:ascii="Times New Roman" w:hAnsi="Times New Roman" w:cs="Times New Roman"/>
        </w:rPr>
        <w:t>s</w:t>
      </w:r>
      <w:r w:rsidR="00107D43" w:rsidRPr="000630EB">
        <w:rPr>
          <w:rFonts w:ascii="Times New Roman" w:hAnsi="Times New Roman" w:cs="Times New Roman"/>
        </w:rPr>
        <w:t xml:space="preserve"> the need to invest in human capital</w:t>
      </w:r>
      <w:r w:rsidR="00F41672" w:rsidRPr="000630EB">
        <w:rPr>
          <w:rFonts w:ascii="Times New Roman" w:hAnsi="Times New Roman" w:cs="Times New Roman"/>
        </w:rPr>
        <w:t xml:space="preserve"> but </w:t>
      </w:r>
      <w:r w:rsidRPr="000630EB">
        <w:rPr>
          <w:rFonts w:ascii="Times New Roman" w:hAnsi="Times New Roman" w:cs="Times New Roman"/>
        </w:rPr>
        <w:t xml:space="preserve">seem to </w:t>
      </w:r>
      <w:r w:rsidR="00F41672" w:rsidRPr="000630EB">
        <w:rPr>
          <w:rFonts w:ascii="Times New Roman" w:hAnsi="Times New Roman" w:cs="Times New Roman"/>
        </w:rPr>
        <w:t>neglect the importance of family as an investor and funder</w:t>
      </w:r>
      <w:r w:rsidRPr="000630EB">
        <w:rPr>
          <w:rFonts w:ascii="Times New Roman" w:hAnsi="Times New Roman" w:cs="Times New Roman"/>
        </w:rPr>
        <w:t xml:space="preserve"> in the family members’ education or economic activities</w:t>
      </w:r>
      <w:r w:rsidR="00F41672" w:rsidRPr="000630EB">
        <w:rPr>
          <w:rFonts w:ascii="Times New Roman" w:hAnsi="Times New Roman" w:cs="Times New Roman"/>
        </w:rPr>
        <w:t>.</w:t>
      </w:r>
      <w:r w:rsidR="00534C08" w:rsidRPr="000630EB">
        <w:rPr>
          <w:rFonts w:ascii="Times New Roman" w:hAnsi="Times New Roman" w:cs="Times New Roman"/>
        </w:rPr>
        <w:t xml:space="preserve"> </w:t>
      </w:r>
      <w:r w:rsidR="00B64996" w:rsidRPr="000630EB">
        <w:rPr>
          <w:rFonts w:ascii="Times New Roman" w:hAnsi="Times New Roman" w:cs="Times New Roman"/>
        </w:rPr>
        <w:t xml:space="preserve">Also attributing family as an informal welfare provider (Gough, 2004; Gough and Wood, 2006) </w:t>
      </w:r>
      <w:r w:rsidR="002D2585">
        <w:rPr>
          <w:rFonts w:ascii="Times New Roman" w:hAnsi="Times New Roman" w:cs="Times New Roman"/>
        </w:rPr>
        <w:t>reduces</w:t>
      </w:r>
      <w:r w:rsidR="002D2585" w:rsidRPr="000630EB">
        <w:rPr>
          <w:rFonts w:ascii="Times New Roman" w:hAnsi="Times New Roman" w:cs="Times New Roman"/>
        </w:rPr>
        <w:t xml:space="preserve"> </w:t>
      </w:r>
      <w:r w:rsidR="00B64996" w:rsidRPr="000630EB">
        <w:rPr>
          <w:rFonts w:ascii="Times New Roman" w:hAnsi="Times New Roman" w:cs="Times New Roman"/>
        </w:rPr>
        <w:t xml:space="preserve">the role of family </w:t>
      </w:r>
      <w:r w:rsidR="002D2585">
        <w:rPr>
          <w:rFonts w:ascii="Times New Roman" w:hAnsi="Times New Roman" w:cs="Times New Roman"/>
        </w:rPr>
        <w:t xml:space="preserve">to the realm of care and does not take into account  </w:t>
      </w:r>
      <w:r w:rsidR="00B64996" w:rsidRPr="000630EB">
        <w:rPr>
          <w:rFonts w:ascii="Times New Roman" w:hAnsi="Times New Roman" w:cs="Times New Roman"/>
        </w:rPr>
        <w:t xml:space="preserve"> how family as a politico-economic actor </w:t>
      </w:r>
      <w:r w:rsidR="002D2585">
        <w:rPr>
          <w:rFonts w:ascii="Times New Roman" w:hAnsi="Times New Roman" w:cs="Times New Roman"/>
        </w:rPr>
        <w:t>is embedded in the realm of exchange and production</w:t>
      </w:r>
      <w:r w:rsidR="00F90D0A">
        <w:rPr>
          <w:rFonts w:ascii="Times New Roman" w:hAnsi="Times New Roman" w:cs="Times New Roman"/>
        </w:rPr>
        <w:t xml:space="preserve"> and its ability to purchase formal (market-provided) and informal (migrant-provided</w:t>
      </w:r>
      <w:r w:rsidR="00AD14EF">
        <w:rPr>
          <w:rFonts w:ascii="Times New Roman" w:hAnsi="Times New Roman" w:cs="Times New Roman"/>
        </w:rPr>
        <w:t>, see Douglass, 2010; 2012</w:t>
      </w:r>
      <w:r w:rsidR="00F90D0A">
        <w:rPr>
          <w:rFonts w:ascii="Times New Roman" w:hAnsi="Times New Roman" w:cs="Times New Roman"/>
        </w:rPr>
        <w:t>) care</w:t>
      </w:r>
      <w:r w:rsidR="002D2585">
        <w:rPr>
          <w:rFonts w:ascii="Times New Roman" w:hAnsi="Times New Roman" w:cs="Times New Roman"/>
        </w:rPr>
        <w:t>.</w:t>
      </w:r>
    </w:p>
    <w:p w14:paraId="23FBADA1" w14:textId="77777777" w:rsidR="000630EB" w:rsidRPr="000630EB" w:rsidRDefault="000630EB" w:rsidP="000630EB">
      <w:pPr>
        <w:spacing w:after="0" w:line="240" w:lineRule="auto"/>
        <w:jc w:val="both"/>
        <w:rPr>
          <w:rFonts w:ascii="Times New Roman" w:hAnsi="Times New Roman" w:cs="Times New Roman"/>
        </w:rPr>
      </w:pPr>
    </w:p>
    <w:p w14:paraId="47BB4C6E" w14:textId="6777AA43" w:rsidR="00964859" w:rsidRPr="000630EB" w:rsidRDefault="00527169" w:rsidP="00A12BF6">
      <w:pPr>
        <w:spacing w:after="0" w:line="240" w:lineRule="auto"/>
        <w:jc w:val="both"/>
        <w:rPr>
          <w:rFonts w:ascii="Times New Roman" w:hAnsi="Times New Roman" w:cs="Times New Roman"/>
        </w:rPr>
      </w:pPr>
      <w:r w:rsidRPr="000630EB">
        <w:rPr>
          <w:rFonts w:ascii="Times New Roman" w:hAnsi="Times New Roman" w:cs="Times New Roman"/>
        </w:rPr>
        <w:t>Esping-Andersen (1997) noted that it becomes difficult to discern whether family’s role can be explained due to cultural norms or simply, the lack of any alternative.</w:t>
      </w:r>
      <w:r w:rsidR="009B6487" w:rsidRPr="000630EB">
        <w:rPr>
          <w:rFonts w:ascii="Times New Roman" w:hAnsi="Times New Roman" w:cs="Times New Roman"/>
        </w:rPr>
        <w:t xml:space="preserve"> As we will argue, it is not primarily the rudimentary development of the welfare state that has necessitated the reliance on the role of the family as welfare provider in Asia, as it is implicitly or explicitly assumed in </w:t>
      </w:r>
      <w:r w:rsidR="00CD75F2" w:rsidRPr="000630EB">
        <w:rPr>
          <w:rFonts w:ascii="Times New Roman" w:hAnsi="Times New Roman" w:cs="Times New Roman"/>
        </w:rPr>
        <w:t xml:space="preserve">rather </w:t>
      </w:r>
      <w:r w:rsidR="009B6487" w:rsidRPr="000630EB">
        <w:rPr>
          <w:rFonts w:ascii="Times New Roman" w:hAnsi="Times New Roman" w:cs="Times New Roman"/>
        </w:rPr>
        <w:t>teleological accounts of welfare state development (Choi, 2012).</w:t>
      </w:r>
      <w:r w:rsidR="00B64996" w:rsidRPr="000630EB">
        <w:rPr>
          <w:rFonts w:ascii="Times New Roman" w:hAnsi="Times New Roman" w:cs="Times New Roman"/>
        </w:rPr>
        <w:t xml:space="preserve"> Analysed as a collective politico-economic actor allows</w:t>
      </w:r>
      <w:r w:rsidR="002F465C" w:rsidRPr="000630EB">
        <w:rPr>
          <w:rFonts w:ascii="Times New Roman" w:hAnsi="Times New Roman" w:cs="Times New Roman"/>
        </w:rPr>
        <w:t xml:space="preserve"> us</w:t>
      </w:r>
      <w:r w:rsidR="00B64996" w:rsidRPr="000630EB">
        <w:rPr>
          <w:rFonts w:ascii="Times New Roman" w:hAnsi="Times New Roman" w:cs="Times New Roman"/>
        </w:rPr>
        <w:t xml:space="preserve"> to explore </w:t>
      </w:r>
      <w:r w:rsidR="002F465C" w:rsidRPr="000630EB">
        <w:rPr>
          <w:rFonts w:ascii="Times New Roman" w:hAnsi="Times New Roman" w:cs="Times New Roman"/>
        </w:rPr>
        <w:t>the role of the family in the dynamic between economic production and social reproduction and how this role is institutionally facilitated or undermined</w:t>
      </w:r>
      <w:r w:rsidR="002D2585">
        <w:rPr>
          <w:rFonts w:ascii="Times New Roman" w:hAnsi="Times New Roman" w:cs="Times New Roman"/>
        </w:rPr>
        <w:t>.</w:t>
      </w:r>
      <w:r w:rsidR="00F31A51">
        <w:rPr>
          <w:rFonts w:ascii="Times New Roman" w:hAnsi="Times New Roman" w:cs="Times New Roman"/>
        </w:rPr>
        <w:t xml:space="preserve"> </w:t>
      </w:r>
      <w:r w:rsidR="008D6182" w:rsidRPr="000630EB">
        <w:rPr>
          <w:rFonts w:ascii="Times New Roman" w:hAnsi="Times New Roman" w:cs="Times New Roman"/>
        </w:rPr>
        <w:t>We</w:t>
      </w:r>
      <w:r w:rsidR="009B6487" w:rsidRPr="000630EB">
        <w:rPr>
          <w:rFonts w:ascii="Times New Roman" w:hAnsi="Times New Roman" w:cs="Times New Roman"/>
        </w:rPr>
        <w:t xml:space="preserve"> </w:t>
      </w:r>
      <w:r w:rsidR="00940888" w:rsidRPr="000630EB">
        <w:rPr>
          <w:rFonts w:ascii="Times New Roman" w:hAnsi="Times New Roman" w:cs="Times New Roman"/>
        </w:rPr>
        <w:t xml:space="preserve">therefore </w:t>
      </w:r>
      <w:r w:rsidR="00F41BF9" w:rsidRPr="000630EB">
        <w:rPr>
          <w:rFonts w:ascii="Times New Roman" w:hAnsi="Times New Roman" w:cs="Times New Roman"/>
        </w:rPr>
        <w:t xml:space="preserve">need to take into account the role of the family </w:t>
      </w:r>
      <w:r w:rsidR="00B64996" w:rsidRPr="000630EB">
        <w:rPr>
          <w:rFonts w:ascii="Times New Roman" w:hAnsi="Times New Roman" w:cs="Times New Roman"/>
        </w:rPr>
        <w:t xml:space="preserve">not only </w:t>
      </w:r>
      <w:r w:rsidR="00F41BF9" w:rsidRPr="000630EB">
        <w:rPr>
          <w:rFonts w:ascii="Times New Roman" w:hAnsi="Times New Roman" w:cs="Times New Roman"/>
        </w:rPr>
        <w:t>within the sphere of care</w:t>
      </w:r>
      <w:r w:rsidR="00B64996" w:rsidRPr="000630EB">
        <w:rPr>
          <w:rFonts w:ascii="Times New Roman" w:hAnsi="Times New Roman" w:cs="Times New Roman"/>
        </w:rPr>
        <w:t xml:space="preserve"> but also in the spheres of</w:t>
      </w:r>
      <w:r w:rsidR="00F41BF9" w:rsidRPr="000630EB">
        <w:rPr>
          <w:rFonts w:ascii="Times New Roman" w:hAnsi="Times New Roman" w:cs="Times New Roman"/>
        </w:rPr>
        <w:t xml:space="preserve"> production and </w:t>
      </w:r>
      <w:r w:rsidR="002D2585">
        <w:rPr>
          <w:rFonts w:ascii="Times New Roman" w:hAnsi="Times New Roman" w:cs="Times New Roman"/>
        </w:rPr>
        <w:t xml:space="preserve">exchange, all of which capture the dynamic development of </w:t>
      </w:r>
      <w:r w:rsidR="00F41BF9" w:rsidRPr="000630EB">
        <w:rPr>
          <w:rFonts w:ascii="Times New Roman" w:hAnsi="Times New Roman" w:cs="Times New Roman"/>
        </w:rPr>
        <w:t>social reproduction</w:t>
      </w:r>
      <w:r w:rsidR="00B64996" w:rsidRPr="000630EB">
        <w:rPr>
          <w:rFonts w:ascii="Times New Roman" w:hAnsi="Times New Roman" w:cs="Times New Roman"/>
        </w:rPr>
        <w:t xml:space="preserve"> (in the broadest sense)</w:t>
      </w:r>
      <w:r w:rsidR="00F41BF9" w:rsidRPr="000630EB">
        <w:rPr>
          <w:rFonts w:ascii="Times New Roman" w:hAnsi="Times New Roman" w:cs="Times New Roman"/>
        </w:rPr>
        <w:t xml:space="preserve"> within </w:t>
      </w:r>
      <w:r w:rsidR="00B64996" w:rsidRPr="000630EB">
        <w:rPr>
          <w:rFonts w:ascii="Times New Roman" w:hAnsi="Times New Roman" w:cs="Times New Roman"/>
        </w:rPr>
        <w:t xml:space="preserve">the </w:t>
      </w:r>
      <w:r w:rsidR="008D6182" w:rsidRPr="000630EB">
        <w:rPr>
          <w:rFonts w:ascii="Times New Roman" w:hAnsi="Times New Roman" w:cs="Times New Roman"/>
        </w:rPr>
        <w:t>welfare capitalism</w:t>
      </w:r>
      <w:r w:rsidR="00B64996" w:rsidRPr="000630EB">
        <w:rPr>
          <w:rFonts w:ascii="Times New Roman" w:hAnsi="Times New Roman" w:cs="Times New Roman"/>
        </w:rPr>
        <w:t xml:space="preserve">s in East and </w:t>
      </w:r>
      <w:r w:rsidR="00E32023" w:rsidRPr="000630EB">
        <w:rPr>
          <w:rFonts w:ascii="Times New Roman" w:hAnsi="Times New Roman" w:cs="Times New Roman"/>
        </w:rPr>
        <w:t>S</w:t>
      </w:r>
      <w:r w:rsidR="00B64996" w:rsidRPr="000630EB">
        <w:rPr>
          <w:rFonts w:ascii="Times New Roman" w:hAnsi="Times New Roman" w:cs="Times New Roman"/>
        </w:rPr>
        <w:t>outh-</w:t>
      </w:r>
      <w:r w:rsidR="00E32023" w:rsidRPr="000630EB">
        <w:rPr>
          <w:rFonts w:ascii="Times New Roman" w:hAnsi="Times New Roman" w:cs="Times New Roman"/>
        </w:rPr>
        <w:t>e</w:t>
      </w:r>
      <w:r w:rsidR="00B64996" w:rsidRPr="000630EB">
        <w:rPr>
          <w:rFonts w:ascii="Times New Roman" w:hAnsi="Times New Roman" w:cs="Times New Roman"/>
        </w:rPr>
        <w:t>ast Asia</w:t>
      </w:r>
      <w:r w:rsidR="002D798E" w:rsidRPr="000630EB">
        <w:rPr>
          <w:rFonts w:ascii="Times New Roman" w:hAnsi="Times New Roman" w:cs="Times New Roman"/>
        </w:rPr>
        <w:t xml:space="preserve">. </w:t>
      </w:r>
    </w:p>
    <w:p w14:paraId="59A8DF37" w14:textId="77777777" w:rsidR="00E32023" w:rsidRDefault="00E32023" w:rsidP="000630EB">
      <w:pPr>
        <w:pStyle w:val="Heading2"/>
        <w:spacing w:before="0" w:line="240" w:lineRule="auto"/>
        <w:rPr>
          <w:rFonts w:ascii="Times New Roman" w:hAnsi="Times New Roman" w:cs="Times New Roman"/>
          <w:color w:val="auto"/>
          <w:sz w:val="22"/>
          <w:szCs w:val="22"/>
        </w:rPr>
      </w:pPr>
    </w:p>
    <w:p w14:paraId="14742C29" w14:textId="77777777" w:rsidR="000630EB" w:rsidRPr="000630EB" w:rsidRDefault="000630EB" w:rsidP="000630EB"/>
    <w:p w14:paraId="776FFDA3" w14:textId="6BA7EABA" w:rsidR="00F41BF9" w:rsidRDefault="000630EB" w:rsidP="000630EB">
      <w:pPr>
        <w:pStyle w:val="Heading2"/>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3. </w:t>
      </w:r>
      <w:r w:rsidR="00396EAC" w:rsidRPr="000630EB">
        <w:rPr>
          <w:rFonts w:ascii="Times New Roman" w:hAnsi="Times New Roman" w:cs="Times New Roman"/>
          <w:color w:val="auto"/>
          <w:sz w:val="22"/>
          <w:szCs w:val="22"/>
        </w:rPr>
        <w:t>Embedding</w:t>
      </w:r>
      <w:r w:rsidR="00F41BF9" w:rsidRPr="000630EB">
        <w:rPr>
          <w:rFonts w:ascii="Times New Roman" w:hAnsi="Times New Roman" w:cs="Times New Roman"/>
          <w:color w:val="auto"/>
          <w:sz w:val="22"/>
          <w:szCs w:val="22"/>
        </w:rPr>
        <w:t xml:space="preserve"> family as a collective socio-economic actor in </w:t>
      </w:r>
      <w:r w:rsidR="00CD75F2" w:rsidRPr="000630EB">
        <w:rPr>
          <w:rFonts w:ascii="Times New Roman" w:hAnsi="Times New Roman" w:cs="Times New Roman"/>
          <w:color w:val="auto"/>
          <w:sz w:val="22"/>
          <w:szCs w:val="22"/>
        </w:rPr>
        <w:t xml:space="preserve">East and </w:t>
      </w:r>
      <w:r w:rsidR="00387A3C" w:rsidRPr="000630EB">
        <w:rPr>
          <w:rFonts w:ascii="Times New Roman" w:hAnsi="Times New Roman" w:cs="Times New Roman"/>
          <w:color w:val="auto"/>
          <w:sz w:val="22"/>
          <w:szCs w:val="22"/>
        </w:rPr>
        <w:t>Southeast</w:t>
      </w:r>
      <w:r w:rsidR="00CD75F2" w:rsidRPr="000630EB">
        <w:rPr>
          <w:rFonts w:ascii="Times New Roman" w:hAnsi="Times New Roman" w:cs="Times New Roman"/>
          <w:color w:val="auto"/>
          <w:sz w:val="22"/>
          <w:szCs w:val="22"/>
        </w:rPr>
        <w:t xml:space="preserve"> </w:t>
      </w:r>
      <w:r w:rsidR="00F41BF9" w:rsidRPr="000630EB">
        <w:rPr>
          <w:rFonts w:ascii="Times New Roman" w:hAnsi="Times New Roman" w:cs="Times New Roman"/>
          <w:color w:val="auto"/>
          <w:sz w:val="22"/>
          <w:szCs w:val="22"/>
        </w:rPr>
        <w:t>Asian welfare capitalism</w:t>
      </w:r>
      <w:r w:rsidR="006F6921">
        <w:rPr>
          <w:rFonts w:ascii="Times New Roman" w:hAnsi="Times New Roman" w:cs="Times New Roman"/>
          <w:color w:val="auto"/>
          <w:sz w:val="22"/>
          <w:szCs w:val="22"/>
        </w:rPr>
        <w:t>s</w:t>
      </w:r>
    </w:p>
    <w:p w14:paraId="282B6924" w14:textId="77777777" w:rsidR="00F90D0A" w:rsidRPr="00490D5E" w:rsidRDefault="00F90D0A" w:rsidP="00490D5E"/>
    <w:p w14:paraId="1E6242B7" w14:textId="23E4D0FE" w:rsidR="0029567F" w:rsidRDefault="00527169" w:rsidP="000630EB">
      <w:pPr>
        <w:spacing w:after="0" w:line="240" w:lineRule="auto"/>
        <w:jc w:val="both"/>
        <w:rPr>
          <w:rFonts w:ascii="Times New Roman" w:hAnsi="Times New Roman" w:cs="Times New Roman"/>
        </w:rPr>
      </w:pPr>
      <w:r w:rsidRPr="000630EB">
        <w:rPr>
          <w:rFonts w:ascii="Times New Roman" w:hAnsi="Times New Roman" w:cs="Times New Roman"/>
        </w:rPr>
        <w:t>Within the existing literature of Asian welfare capitalism</w:t>
      </w:r>
      <w:r w:rsidR="006F6921">
        <w:rPr>
          <w:rFonts w:ascii="Times New Roman" w:hAnsi="Times New Roman" w:cs="Times New Roman"/>
        </w:rPr>
        <w:t>s</w:t>
      </w:r>
      <w:r w:rsidRPr="000630EB">
        <w:rPr>
          <w:rFonts w:ascii="Times New Roman" w:hAnsi="Times New Roman" w:cs="Times New Roman"/>
        </w:rPr>
        <w:t>, t</w:t>
      </w:r>
      <w:r w:rsidR="00F41BF9" w:rsidRPr="000630EB">
        <w:rPr>
          <w:rFonts w:ascii="Times New Roman" w:hAnsi="Times New Roman" w:cs="Times New Roman"/>
        </w:rPr>
        <w:t xml:space="preserve">here is </w:t>
      </w:r>
      <w:r w:rsidR="0021252F" w:rsidRPr="000630EB">
        <w:rPr>
          <w:rFonts w:ascii="Times New Roman" w:hAnsi="Times New Roman" w:cs="Times New Roman"/>
        </w:rPr>
        <w:t>an undisputed</w:t>
      </w:r>
      <w:r w:rsidR="00F41BF9" w:rsidRPr="000630EB">
        <w:rPr>
          <w:rFonts w:ascii="Times New Roman" w:hAnsi="Times New Roman" w:cs="Times New Roman"/>
        </w:rPr>
        <w:t xml:space="preserve"> agreement among scholars and researchers on </w:t>
      </w:r>
      <w:r w:rsidR="0069794B" w:rsidRPr="000630EB">
        <w:rPr>
          <w:rFonts w:ascii="Times New Roman" w:hAnsi="Times New Roman" w:cs="Times New Roman"/>
        </w:rPr>
        <w:t>the importance of family solidarity as the main social relationship that underpins care provision</w:t>
      </w:r>
      <w:r w:rsidR="0021252F" w:rsidRPr="000630EB">
        <w:rPr>
          <w:rFonts w:ascii="Times New Roman" w:hAnsi="Times New Roman" w:cs="Times New Roman"/>
        </w:rPr>
        <w:t xml:space="preserve"> in Asia</w:t>
      </w:r>
      <w:r w:rsidR="0069794B" w:rsidRPr="000630EB">
        <w:rPr>
          <w:rFonts w:ascii="Times New Roman" w:hAnsi="Times New Roman" w:cs="Times New Roman"/>
        </w:rPr>
        <w:t>. As</w:t>
      </w:r>
      <w:r w:rsidR="00242516" w:rsidRPr="000630EB">
        <w:rPr>
          <w:rFonts w:ascii="Times New Roman" w:hAnsi="Times New Roman" w:cs="Times New Roman"/>
        </w:rPr>
        <w:t xml:space="preserve"> Chow (1987) argues</w:t>
      </w:r>
      <w:r w:rsidRPr="000630EB">
        <w:rPr>
          <w:rFonts w:ascii="Times New Roman" w:hAnsi="Times New Roman" w:cs="Times New Roman"/>
        </w:rPr>
        <w:t xml:space="preserve">, </w:t>
      </w:r>
      <w:r w:rsidR="008D6182" w:rsidRPr="000630EB">
        <w:rPr>
          <w:rFonts w:ascii="Times New Roman" w:hAnsi="Times New Roman" w:cs="Times New Roman"/>
        </w:rPr>
        <w:t>especially in East Asia,</w:t>
      </w:r>
      <w:r w:rsidR="00242516" w:rsidRPr="000630EB">
        <w:rPr>
          <w:rFonts w:ascii="Times New Roman" w:hAnsi="Times New Roman" w:cs="Times New Roman"/>
        </w:rPr>
        <w:t xml:space="preserve"> </w:t>
      </w:r>
      <w:r w:rsidR="0069794B" w:rsidRPr="000630EB">
        <w:rPr>
          <w:rFonts w:ascii="Times New Roman" w:hAnsi="Times New Roman" w:cs="Times New Roman"/>
        </w:rPr>
        <w:t>social cohesion is achieved through trust</w:t>
      </w:r>
      <w:r w:rsidR="00BE287E" w:rsidRPr="000630EB">
        <w:rPr>
          <w:rFonts w:ascii="Times New Roman" w:hAnsi="Times New Roman" w:cs="Times New Roman"/>
        </w:rPr>
        <w:t xml:space="preserve"> </w:t>
      </w:r>
      <w:r w:rsidR="0069794B" w:rsidRPr="000630EB">
        <w:rPr>
          <w:rFonts w:ascii="Times New Roman" w:hAnsi="Times New Roman" w:cs="Times New Roman"/>
        </w:rPr>
        <w:t>in family relationship</w:t>
      </w:r>
      <w:r w:rsidR="00FC2023" w:rsidRPr="000630EB">
        <w:rPr>
          <w:rFonts w:ascii="Times New Roman" w:hAnsi="Times New Roman" w:cs="Times New Roman"/>
        </w:rPr>
        <w:t>s</w:t>
      </w:r>
      <w:r w:rsidR="0069794B" w:rsidRPr="000630EB">
        <w:rPr>
          <w:rFonts w:ascii="Times New Roman" w:hAnsi="Times New Roman" w:cs="Times New Roman"/>
        </w:rPr>
        <w:t xml:space="preserve"> and an unequivocal sense of </w:t>
      </w:r>
      <w:r w:rsidR="00BE287E" w:rsidRPr="000630EB">
        <w:rPr>
          <w:rFonts w:ascii="Times New Roman" w:hAnsi="Times New Roman" w:cs="Times New Roman"/>
        </w:rPr>
        <w:t xml:space="preserve">mutual support and </w:t>
      </w:r>
      <w:r w:rsidR="0069794B" w:rsidRPr="000630EB">
        <w:rPr>
          <w:rFonts w:ascii="Times New Roman" w:hAnsi="Times New Roman" w:cs="Times New Roman"/>
        </w:rPr>
        <w:t>duty</w:t>
      </w:r>
      <w:r w:rsidR="00FC2023" w:rsidRPr="000630EB">
        <w:rPr>
          <w:rFonts w:ascii="Times New Roman" w:hAnsi="Times New Roman" w:cs="Times New Roman"/>
        </w:rPr>
        <w:t xml:space="preserve"> to provide</w:t>
      </w:r>
      <w:r w:rsidR="0069794B" w:rsidRPr="000630EB">
        <w:rPr>
          <w:rFonts w:ascii="Times New Roman" w:hAnsi="Times New Roman" w:cs="Times New Roman"/>
        </w:rPr>
        <w:t xml:space="preserve"> for family members in need</w:t>
      </w:r>
      <w:r w:rsidR="00683A13" w:rsidRPr="000630EB">
        <w:rPr>
          <w:rFonts w:ascii="Times New Roman" w:hAnsi="Times New Roman" w:cs="Times New Roman"/>
        </w:rPr>
        <w:t xml:space="preserve"> (Chan, et. al., 2010; Sung, 2013)</w:t>
      </w:r>
      <w:r w:rsidR="0069794B" w:rsidRPr="000630EB">
        <w:rPr>
          <w:rFonts w:ascii="Times New Roman" w:hAnsi="Times New Roman" w:cs="Times New Roman"/>
        </w:rPr>
        <w:t xml:space="preserve">. </w:t>
      </w:r>
      <w:r w:rsidR="00F41BF9" w:rsidRPr="000630EB">
        <w:rPr>
          <w:rFonts w:ascii="Times New Roman" w:hAnsi="Times New Roman" w:cs="Times New Roman"/>
        </w:rPr>
        <w:t xml:space="preserve">This role of the family has been institutionalised historically by national governments that relied on social conservatism and in particular </w:t>
      </w:r>
      <w:r w:rsidR="0069794B" w:rsidRPr="000630EB">
        <w:rPr>
          <w:rFonts w:ascii="Times New Roman" w:hAnsi="Times New Roman" w:cs="Times New Roman"/>
        </w:rPr>
        <w:t xml:space="preserve">familial </w:t>
      </w:r>
      <w:r w:rsidR="00FC2023" w:rsidRPr="000630EB">
        <w:rPr>
          <w:rFonts w:ascii="Times New Roman" w:hAnsi="Times New Roman" w:cs="Times New Roman"/>
        </w:rPr>
        <w:t>trust and duty a</w:t>
      </w:r>
      <w:r w:rsidR="00F41BF9" w:rsidRPr="000630EB">
        <w:rPr>
          <w:rFonts w:ascii="Times New Roman" w:hAnsi="Times New Roman" w:cs="Times New Roman"/>
        </w:rPr>
        <w:t>s</w:t>
      </w:r>
      <w:r w:rsidR="00FC2023" w:rsidRPr="000630EB">
        <w:rPr>
          <w:rFonts w:ascii="Times New Roman" w:hAnsi="Times New Roman" w:cs="Times New Roman"/>
        </w:rPr>
        <w:t xml:space="preserve"> centripetal towards the achievement of </w:t>
      </w:r>
      <w:r w:rsidR="0069794B" w:rsidRPr="000630EB">
        <w:rPr>
          <w:rFonts w:ascii="Times New Roman" w:hAnsi="Times New Roman" w:cs="Times New Roman"/>
        </w:rPr>
        <w:t>social harmony</w:t>
      </w:r>
      <w:r w:rsidR="008D6182" w:rsidRPr="000630EB">
        <w:rPr>
          <w:rFonts w:ascii="Times New Roman" w:hAnsi="Times New Roman" w:cs="Times New Roman"/>
        </w:rPr>
        <w:t xml:space="preserve"> (for India and Indonesia read Croissant, 2004; Palriwala and Neetha, 2011; Nakray, 2015)</w:t>
      </w:r>
      <w:r w:rsidR="00242516" w:rsidRPr="000630EB">
        <w:rPr>
          <w:rFonts w:ascii="Times New Roman" w:hAnsi="Times New Roman" w:cs="Times New Roman"/>
        </w:rPr>
        <w:t>.</w:t>
      </w:r>
      <w:r w:rsidR="00B701F9" w:rsidRPr="000630EB">
        <w:rPr>
          <w:rFonts w:ascii="Times New Roman" w:hAnsi="Times New Roman" w:cs="Times New Roman"/>
        </w:rPr>
        <w:t xml:space="preserve"> </w:t>
      </w:r>
      <w:r w:rsidR="007C0CDE" w:rsidRPr="000630EB">
        <w:rPr>
          <w:rFonts w:ascii="Times New Roman" w:hAnsi="Times New Roman" w:cs="Times New Roman"/>
        </w:rPr>
        <w:t>It is imperative to highlight here that these cultural norms of social conservatism perpetuate gender hierarchies and division</w:t>
      </w:r>
      <w:r w:rsidR="008D490C" w:rsidRPr="000630EB">
        <w:rPr>
          <w:rFonts w:ascii="Times New Roman" w:hAnsi="Times New Roman" w:cs="Times New Roman"/>
        </w:rPr>
        <w:t>s</w:t>
      </w:r>
      <w:r w:rsidR="007C0CDE" w:rsidRPr="000630EB">
        <w:rPr>
          <w:rFonts w:ascii="Times New Roman" w:hAnsi="Times New Roman" w:cs="Times New Roman"/>
        </w:rPr>
        <w:t xml:space="preserve"> of care </w:t>
      </w:r>
      <w:r w:rsidR="008D490C" w:rsidRPr="000630EB">
        <w:rPr>
          <w:rFonts w:ascii="Times New Roman" w:hAnsi="Times New Roman" w:cs="Times New Roman"/>
        </w:rPr>
        <w:t>and l</w:t>
      </w:r>
      <w:r w:rsidR="005648BC" w:rsidRPr="000630EB">
        <w:rPr>
          <w:rFonts w:ascii="Times New Roman" w:hAnsi="Times New Roman" w:cs="Times New Roman"/>
        </w:rPr>
        <w:t xml:space="preserve">abour within the family and community (Ochiai, </w:t>
      </w:r>
      <w:r w:rsidR="007B339E" w:rsidRPr="000630EB">
        <w:rPr>
          <w:rFonts w:ascii="Times New Roman" w:hAnsi="Times New Roman" w:cs="Times New Roman"/>
        </w:rPr>
        <w:t>2009</w:t>
      </w:r>
      <w:r w:rsidR="00FA14D6" w:rsidRPr="000630EB">
        <w:rPr>
          <w:rFonts w:ascii="Times New Roman" w:hAnsi="Times New Roman" w:cs="Times New Roman"/>
        </w:rPr>
        <w:t xml:space="preserve">; Chan </w:t>
      </w:r>
      <w:r w:rsidR="00DF4D88" w:rsidRPr="000630EB">
        <w:rPr>
          <w:rFonts w:ascii="Times New Roman" w:hAnsi="Times New Roman" w:cs="Times New Roman"/>
          <w:i/>
        </w:rPr>
        <w:t xml:space="preserve">et al . </w:t>
      </w:r>
      <w:r w:rsidR="00FA14D6" w:rsidRPr="000630EB">
        <w:rPr>
          <w:rFonts w:ascii="Times New Roman" w:hAnsi="Times New Roman" w:cs="Times New Roman"/>
        </w:rPr>
        <w:t>2011</w:t>
      </w:r>
      <w:r w:rsidR="00683A13" w:rsidRPr="000630EB">
        <w:rPr>
          <w:rFonts w:ascii="Times New Roman" w:hAnsi="Times New Roman" w:cs="Times New Roman"/>
        </w:rPr>
        <w:t xml:space="preserve">; Sung, 2013; Yu </w:t>
      </w:r>
      <w:r w:rsidR="00DF4D88" w:rsidRPr="000630EB">
        <w:rPr>
          <w:rFonts w:ascii="Times New Roman" w:hAnsi="Times New Roman" w:cs="Times New Roman"/>
          <w:i/>
        </w:rPr>
        <w:t xml:space="preserve">et al . </w:t>
      </w:r>
      <w:r w:rsidR="00683A13" w:rsidRPr="000630EB">
        <w:rPr>
          <w:rFonts w:ascii="Times New Roman" w:hAnsi="Times New Roman" w:cs="Times New Roman"/>
        </w:rPr>
        <w:t>2015</w:t>
      </w:r>
      <w:r w:rsidR="005648BC" w:rsidRPr="000630EB">
        <w:rPr>
          <w:rFonts w:ascii="Times New Roman" w:hAnsi="Times New Roman" w:cs="Times New Roman"/>
        </w:rPr>
        <w:t>).</w:t>
      </w:r>
      <w:r w:rsidR="007C0CDE" w:rsidRPr="000630EB">
        <w:rPr>
          <w:rFonts w:ascii="Times New Roman" w:hAnsi="Times New Roman" w:cs="Times New Roman"/>
        </w:rPr>
        <w:t xml:space="preserve"> </w:t>
      </w:r>
    </w:p>
    <w:p w14:paraId="47CED651" w14:textId="77777777" w:rsidR="000630EB" w:rsidRPr="000630EB" w:rsidRDefault="000630EB" w:rsidP="000630EB">
      <w:pPr>
        <w:spacing w:after="0" w:line="240" w:lineRule="auto"/>
        <w:jc w:val="both"/>
        <w:rPr>
          <w:rFonts w:ascii="Times New Roman" w:hAnsi="Times New Roman" w:cs="Times New Roman"/>
        </w:rPr>
      </w:pPr>
    </w:p>
    <w:p w14:paraId="3AA61A8E" w14:textId="4561B8D7" w:rsidR="00FC2023" w:rsidRDefault="00F41BF9"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Additionally, scholars have argued that </w:t>
      </w:r>
      <w:r w:rsidR="008D490C" w:rsidRPr="000630EB">
        <w:rPr>
          <w:rFonts w:ascii="Times New Roman" w:hAnsi="Times New Roman" w:cs="Times New Roman"/>
        </w:rPr>
        <w:t>t</w:t>
      </w:r>
      <w:r w:rsidR="00FC2023" w:rsidRPr="000630EB">
        <w:rPr>
          <w:rFonts w:ascii="Times New Roman" w:hAnsi="Times New Roman" w:cs="Times New Roman"/>
        </w:rPr>
        <w:t xml:space="preserve">he role of the family in welfare provision impedes the development of a modernised welfare state and </w:t>
      </w:r>
      <w:r w:rsidRPr="000630EB">
        <w:rPr>
          <w:rFonts w:ascii="Times New Roman" w:hAnsi="Times New Roman" w:cs="Times New Roman"/>
        </w:rPr>
        <w:t>also p</w:t>
      </w:r>
      <w:r w:rsidR="00FC2023" w:rsidRPr="000630EB">
        <w:rPr>
          <w:rFonts w:ascii="Times New Roman" w:hAnsi="Times New Roman" w:cs="Times New Roman"/>
        </w:rPr>
        <w:t>rovides a political legitimation on behalf of national governments for not modernising welfare institutions</w:t>
      </w:r>
      <w:r w:rsidR="00A0748A" w:rsidRPr="000630EB">
        <w:rPr>
          <w:rFonts w:ascii="Times New Roman" w:hAnsi="Times New Roman" w:cs="Times New Roman"/>
        </w:rPr>
        <w:t xml:space="preserve"> (Walker and Wong, 2005; Chau and Yu, 2005)</w:t>
      </w:r>
      <w:r w:rsidR="00FC2023" w:rsidRPr="000630EB">
        <w:rPr>
          <w:rFonts w:ascii="Times New Roman" w:hAnsi="Times New Roman" w:cs="Times New Roman"/>
        </w:rPr>
        <w:t>. One could add, that by prescribing family the responsibility to absorb social costs and risks for social reproduction, employers and the state have to contribute less towards the funding of an extensive</w:t>
      </w:r>
      <w:r w:rsidR="007B339E" w:rsidRPr="000630EB">
        <w:rPr>
          <w:rFonts w:ascii="Times New Roman" w:hAnsi="Times New Roman" w:cs="Times New Roman"/>
        </w:rPr>
        <w:t xml:space="preserve"> and redistributive</w:t>
      </w:r>
      <w:r w:rsidR="00FC2023" w:rsidRPr="000630EB">
        <w:rPr>
          <w:rFonts w:ascii="Times New Roman" w:hAnsi="Times New Roman" w:cs="Times New Roman"/>
        </w:rPr>
        <w:t xml:space="preserve"> </w:t>
      </w:r>
      <w:r w:rsidR="007B339E" w:rsidRPr="000630EB">
        <w:rPr>
          <w:rFonts w:ascii="Times New Roman" w:hAnsi="Times New Roman" w:cs="Times New Roman"/>
        </w:rPr>
        <w:t xml:space="preserve">public </w:t>
      </w:r>
      <w:r w:rsidR="00FC2023" w:rsidRPr="000630EB">
        <w:rPr>
          <w:rFonts w:ascii="Times New Roman" w:hAnsi="Times New Roman" w:cs="Times New Roman"/>
        </w:rPr>
        <w:t>welfare support.</w:t>
      </w:r>
      <w:r w:rsidR="007B339E" w:rsidRPr="000630EB">
        <w:rPr>
          <w:rFonts w:ascii="Times New Roman" w:hAnsi="Times New Roman" w:cs="Times New Roman"/>
        </w:rPr>
        <w:t xml:space="preserve"> As Chow (1987) argued</w:t>
      </w:r>
      <w:r w:rsidR="00BE287E" w:rsidRPr="000630EB">
        <w:rPr>
          <w:rFonts w:ascii="Times New Roman" w:hAnsi="Times New Roman" w:cs="Times New Roman"/>
        </w:rPr>
        <w:t>, networks of family protection were favoured over hierarchal and structured forms of state provision even in socialist China.</w:t>
      </w:r>
      <w:r w:rsidR="008D490C" w:rsidRPr="000630EB">
        <w:rPr>
          <w:rFonts w:ascii="Times New Roman" w:hAnsi="Times New Roman" w:cs="Times New Roman"/>
        </w:rPr>
        <w:t xml:space="preserve"> </w:t>
      </w:r>
      <w:r w:rsidR="00B701F9" w:rsidRPr="000630EB">
        <w:rPr>
          <w:rFonts w:ascii="Times New Roman" w:hAnsi="Times New Roman" w:cs="Times New Roman"/>
        </w:rPr>
        <w:t xml:space="preserve"> </w:t>
      </w:r>
      <w:r w:rsidR="00527169" w:rsidRPr="000630EB">
        <w:rPr>
          <w:rFonts w:ascii="Times New Roman" w:hAnsi="Times New Roman" w:cs="Times New Roman"/>
        </w:rPr>
        <w:t>We argue therefore tha</w:t>
      </w:r>
      <w:r w:rsidR="007B339E" w:rsidRPr="000630EB">
        <w:rPr>
          <w:rFonts w:ascii="Times New Roman" w:hAnsi="Times New Roman" w:cs="Times New Roman"/>
        </w:rPr>
        <w:t xml:space="preserve">t it is the specificities of the </w:t>
      </w:r>
      <w:r w:rsidR="002D798E" w:rsidRPr="000630EB">
        <w:rPr>
          <w:rFonts w:ascii="Times New Roman" w:hAnsi="Times New Roman" w:cs="Times New Roman"/>
        </w:rPr>
        <w:t xml:space="preserve">particular </w:t>
      </w:r>
      <w:r w:rsidR="007B339E" w:rsidRPr="000630EB">
        <w:rPr>
          <w:rFonts w:ascii="Times New Roman" w:hAnsi="Times New Roman" w:cs="Times New Roman"/>
        </w:rPr>
        <w:t xml:space="preserve">political economies that embedded </w:t>
      </w:r>
      <w:r w:rsidR="002D798E" w:rsidRPr="000630EB">
        <w:rPr>
          <w:rFonts w:ascii="Times New Roman" w:hAnsi="Times New Roman" w:cs="Times New Roman"/>
        </w:rPr>
        <w:t xml:space="preserve">in their economic growth rationale </w:t>
      </w:r>
      <w:r w:rsidR="007B339E" w:rsidRPr="000630EB">
        <w:rPr>
          <w:rFonts w:ascii="Times New Roman" w:hAnsi="Times New Roman" w:cs="Times New Roman"/>
        </w:rPr>
        <w:t xml:space="preserve">the role that the family </w:t>
      </w:r>
      <w:r w:rsidR="002D798E" w:rsidRPr="000630EB">
        <w:rPr>
          <w:rFonts w:ascii="Times New Roman" w:hAnsi="Times New Roman" w:cs="Times New Roman"/>
        </w:rPr>
        <w:t xml:space="preserve">traditionally </w:t>
      </w:r>
      <w:r w:rsidR="007B339E" w:rsidRPr="000630EB">
        <w:rPr>
          <w:rFonts w:ascii="Times New Roman" w:hAnsi="Times New Roman" w:cs="Times New Roman"/>
        </w:rPr>
        <w:t xml:space="preserve">played within these societies both as a welfare provider and as an economic </w:t>
      </w:r>
      <w:r w:rsidR="00F90D0A" w:rsidRPr="000630EB">
        <w:rPr>
          <w:rFonts w:ascii="Times New Roman" w:hAnsi="Times New Roman" w:cs="Times New Roman"/>
        </w:rPr>
        <w:t>a</w:t>
      </w:r>
      <w:r w:rsidR="00F90D0A">
        <w:rPr>
          <w:rFonts w:ascii="Times New Roman" w:hAnsi="Times New Roman" w:cs="Times New Roman"/>
        </w:rPr>
        <w:t>ctor</w:t>
      </w:r>
      <w:r w:rsidR="007B339E" w:rsidRPr="000630EB">
        <w:rPr>
          <w:rFonts w:ascii="Times New Roman" w:hAnsi="Times New Roman" w:cs="Times New Roman"/>
        </w:rPr>
        <w:t xml:space="preserve">. </w:t>
      </w:r>
      <w:r w:rsidR="00C40768" w:rsidRPr="000630EB">
        <w:rPr>
          <w:rFonts w:ascii="Times New Roman" w:hAnsi="Times New Roman" w:cs="Times New Roman"/>
        </w:rPr>
        <w:t>This type of ‘integration’ of the family in particular political economies, however, should not be seen as synonymous to ‘less state’ as even in countries were social conservatism and familial trust is high the demand for increased public spending continues to be high (on attitudes see Sung, 2013; Sung and Pascall, 2014)</w:t>
      </w:r>
      <w:commentRangeStart w:id="2"/>
      <w:r w:rsidR="00C40768" w:rsidRPr="000630EB">
        <w:rPr>
          <w:rFonts w:ascii="Times New Roman" w:hAnsi="Times New Roman" w:cs="Times New Roman"/>
        </w:rPr>
        <w:t xml:space="preserve">.   </w:t>
      </w:r>
      <w:commentRangeEnd w:id="2"/>
      <w:r w:rsidR="00F31A51">
        <w:rPr>
          <w:rStyle w:val="CommentReference"/>
        </w:rPr>
        <w:commentReference w:id="2"/>
      </w:r>
    </w:p>
    <w:p w14:paraId="6500CED2" w14:textId="77777777" w:rsidR="000630EB" w:rsidRPr="000630EB" w:rsidRDefault="000630EB" w:rsidP="000630EB">
      <w:pPr>
        <w:spacing w:after="0" w:line="240" w:lineRule="auto"/>
        <w:jc w:val="both"/>
        <w:rPr>
          <w:rFonts w:ascii="Times New Roman" w:hAnsi="Times New Roman" w:cs="Times New Roman"/>
        </w:rPr>
      </w:pPr>
    </w:p>
    <w:p w14:paraId="6B0B2F9E" w14:textId="77777777" w:rsidR="000630EB" w:rsidRPr="000630EB" w:rsidRDefault="000630EB" w:rsidP="000630EB">
      <w:pPr>
        <w:spacing w:after="0" w:line="240" w:lineRule="auto"/>
        <w:jc w:val="both"/>
        <w:rPr>
          <w:rFonts w:ascii="Times New Roman" w:hAnsi="Times New Roman" w:cs="Times New Roman"/>
        </w:rPr>
      </w:pPr>
    </w:p>
    <w:p w14:paraId="1C671E5D" w14:textId="76734082" w:rsidR="007B339E" w:rsidRDefault="0073432A"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In the sphere of production, the </w:t>
      </w:r>
      <w:r w:rsidR="007B339E" w:rsidRPr="000630EB">
        <w:rPr>
          <w:rFonts w:ascii="Times New Roman" w:hAnsi="Times New Roman" w:cs="Times New Roman"/>
        </w:rPr>
        <w:t xml:space="preserve">reliance of family values went hand-in-hand with the rise of family business especially among Ethnic Chinese, the Korean </w:t>
      </w:r>
      <w:r w:rsidR="007B339E" w:rsidRPr="000630EB">
        <w:rPr>
          <w:rFonts w:ascii="Times New Roman" w:hAnsi="Times New Roman" w:cs="Times New Roman"/>
          <w:i/>
        </w:rPr>
        <w:t>chaebols</w:t>
      </w:r>
      <w:r w:rsidR="007B339E" w:rsidRPr="000630EB">
        <w:rPr>
          <w:rFonts w:ascii="Times New Roman" w:hAnsi="Times New Roman" w:cs="Times New Roman"/>
        </w:rPr>
        <w:t xml:space="preserve"> and the Japanese </w:t>
      </w:r>
      <w:r w:rsidR="007B339E" w:rsidRPr="000630EB">
        <w:rPr>
          <w:rFonts w:ascii="Times New Roman" w:hAnsi="Times New Roman" w:cs="Times New Roman"/>
          <w:i/>
        </w:rPr>
        <w:t>keiretsu</w:t>
      </w:r>
      <w:r w:rsidR="007B339E" w:rsidRPr="000630EB">
        <w:rPr>
          <w:rFonts w:ascii="Times New Roman" w:hAnsi="Times New Roman" w:cs="Times New Roman"/>
        </w:rPr>
        <w:t xml:space="preserve">. </w:t>
      </w:r>
      <w:r w:rsidR="00C40768" w:rsidRPr="000630EB">
        <w:rPr>
          <w:rFonts w:ascii="Times New Roman" w:hAnsi="Times New Roman" w:cs="Times New Roman"/>
        </w:rPr>
        <w:t>Indeed, t</w:t>
      </w:r>
      <w:r w:rsidR="007B339E" w:rsidRPr="000630EB">
        <w:rPr>
          <w:rFonts w:ascii="Times New Roman" w:hAnsi="Times New Roman" w:cs="Times New Roman"/>
        </w:rPr>
        <w:t>he growth of family business accompanied the rapid and late industrialisation and attempts to build new nation states</w:t>
      </w:r>
      <w:r w:rsidR="00C40768" w:rsidRPr="000630EB">
        <w:rPr>
          <w:rFonts w:ascii="Times New Roman" w:hAnsi="Times New Roman" w:cs="Times New Roman"/>
        </w:rPr>
        <w:t xml:space="preserve"> during the course of the last century</w:t>
      </w:r>
      <w:r w:rsidR="007B339E" w:rsidRPr="000630EB">
        <w:rPr>
          <w:rFonts w:ascii="Times New Roman" w:hAnsi="Times New Roman" w:cs="Times New Roman"/>
        </w:rPr>
        <w:t>.  Elements of protectionism such as restriction of imported goods enabled family businesses to grow and their success in global and regional markets at the time reflected patriotic and national achievements (</w:t>
      </w:r>
      <w:r w:rsidR="000F19DA" w:rsidRPr="000630EB">
        <w:rPr>
          <w:rFonts w:ascii="Times New Roman" w:hAnsi="Times New Roman" w:cs="Times New Roman"/>
        </w:rPr>
        <w:t>Carney and Gedajlovic, 2003</w:t>
      </w:r>
      <w:r w:rsidR="007B339E" w:rsidRPr="000630EB">
        <w:rPr>
          <w:rFonts w:ascii="Times New Roman" w:hAnsi="Times New Roman" w:cs="Times New Roman"/>
        </w:rPr>
        <w:t>). The imposition of trade quotas to export companies and the political development in the 1940s pushed both Chinese and Japanese firms to relocate within East Asia, extending thus the model of family business in the region. It is important to highlight here that bank lending was not always relying on prudential practices - similar to Anglosaxon capitalism - partly due to the absence of trust in law-enforcement institutions</w:t>
      </w:r>
      <w:r w:rsidR="000F19DA" w:rsidRPr="000630EB">
        <w:rPr>
          <w:rFonts w:ascii="Times New Roman" w:hAnsi="Times New Roman" w:cs="Times New Roman"/>
        </w:rPr>
        <w:t xml:space="preserve"> (Gupta </w:t>
      </w:r>
      <w:r w:rsidR="00DF4D88" w:rsidRPr="000630EB">
        <w:rPr>
          <w:rFonts w:ascii="Times New Roman" w:hAnsi="Times New Roman" w:cs="Times New Roman"/>
          <w:i/>
        </w:rPr>
        <w:t>et al</w:t>
      </w:r>
      <w:r w:rsidR="00DF4D88" w:rsidRPr="000630EB">
        <w:rPr>
          <w:rFonts w:ascii="Times New Roman" w:hAnsi="Times New Roman" w:cs="Times New Roman"/>
        </w:rPr>
        <w:t xml:space="preserve"> . </w:t>
      </w:r>
      <w:r w:rsidR="000F19DA" w:rsidRPr="000630EB">
        <w:rPr>
          <w:rFonts w:ascii="Times New Roman" w:hAnsi="Times New Roman" w:cs="Times New Roman"/>
        </w:rPr>
        <w:t>2009)</w:t>
      </w:r>
      <w:r w:rsidR="007B339E" w:rsidRPr="000630EB">
        <w:rPr>
          <w:rFonts w:ascii="Times New Roman" w:hAnsi="Times New Roman" w:cs="Times New Roman"/>
        </w:rPr>
        <w:t>. Instead they relied on personal and professional networks to form relations of trust and at times of close knitted or shared ownership structures (Khan, 1999</w:t>
      </w:r>
      <w:r w:rsidR="00D75DA1" w:rsidRPr="000630EB">
        <w:rPr>
          <w:rFonts w:ascii="Times New Roman" w:hAnsi="Times New Roman" w:cs="Times New Roman"/>
        </w:rPr>
        <w:t>)</w:t>
      </w:r>
      <w:r w:rsidR="007B339E" w:rsidRPr="000630EB">
        <w:rPr>
          <w:rFonts w:ascii="Times New Roman" w:hAnsi="Times New Roman" w:cs="Times New Roman"/>
        </w:rPr>
        <w:t>.</w:t>
      </w:r>
      <w:r w:rsidR="00B770B2" w:rsidRPr="000630EB">
        <w:rPr>
          <w:rFonts w:ascii="Times New Roman" w:hAnsi="Times New Roman" w:cs="Times New Roman"/>
        </w:rPr>
        <w:t xml:space="preserve"> This model of state-depended national capitalism continued to favour and allocate capital to family and small-medium enterprises (see Choi, 2013), regardless </w:t>
      </w:r>
      <w:r w:rsidR="00C40768" w:rsidRPr="000630EB">
        <w:rPr>
          <w:rFonts w:ascii="Times New Roman" w:hAnsi="Times New Roman" w:cs="Times New Roman"/>
        </w:rPr>
        <w:t xml:space="preserve">of </w:t>
      </w:r>
      <w:r w:rsidR="00B770B2" w:rsidRPr="000630EB">
        <w:rPr>
          <w:rFonts w:ascii="Times New Roman" w:hAnsi="Times New Roman" w:cs="Times New Roman"/>
        </w:rPr>
        <w:t>their export (Japan,</w:t>
      </w:r>
      <w:r w:rsidR="00920BA4" w:rsidRPr="000630EB">
        <w:rPr>
          <w:rFonts w:ascii="Times New Roman" w:hAnsi="Times New Roman" w:cs="Times New Roman"/>
        </w:rPr>
        <w:t xml:space="preserve"> </w:t>
      </w:r>
      <w:r w:rsidR="00B770B2" w:rsidRPr="000630EB">
        <w:rPr>
          <w:rFonts w:ascii="Times New Roman" w:hAnsi="Times New Roman" w:cs="Times New Roman"/>
        </w:rPr>
        <w:t xml:space="preserve">Korea) or domestic (Taiwan) business orientation. </w:t>
      </w:r>
    </w:p>
    <w:p w14:paraId="272EBEBB" w14:textId="77777777" w:rsidR="000630EB" w:rsidRPr="000630EB" w:rsidRDefault="000630EB" w:rsidP="000630EB">
      <w:pPr>
        <w:spacing w:after="0" w:line="240" w:lineRule="auto"/>
        <w:jc w:val="both"/>
        <w:rPr>
          <w:rFonts w:ascii="Times New Roman" w:hAnsi="Times New Roman" w:cs="Times New Roman"/>
        </w:rPr>
      </w:pPr>
    </w:p>
    <w:p w14:paraId="3B04A702" w14:textId="4B56204D" w:rsidR="00F41BF9" w:rsidRDefault="0021252F"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Within the </w:t>
      </w:r>
      <w:r w:rsidR="00844B97">
        <w:rPr>
          <w:rFonts w:ascii="Times New Roman" w:hAnsi="Times New Roman" w:cs="Times New Roman"/>
        </w:rPr>
        <w:t xml:space="preserve">available </w:t>
      </w:r>
      <w:r w:rsidRPr="000630EB">
        <w:rPr>
          <w:rFonts w:ascii="Times New Roman" w:hAnsi="Times New Roman" w:cs="Times New Roman"/>
        </w:rPr>
        <w:t>literature,</w:t>
      </w:r>
      <w:r w:rsidR="00844B97">
        <w:rPr>
          <w:rFonts w:ascii="Times New Roman" w:hAnsi="Times New Roman" w:cs="Times New Roman"/>
        </w:rPr>
        <w:t xml:space="preserve"> </w:t>
      </w:r>
      <w:r w:rsidRPr="000630EB">
        <w:rPr>
          <w:rFonts w:ascii="Times New Roman" w:hAnsi="Times New Roman" w:cs="Times New Roman"/>
        </w:rPr>
        <w:t xml:space="preserve"> the role of the family is </w:t>
      </w:r>
      <w:r w:rsidR="00844B97">
        <w:rPr>
          <w:rFonts w:ascii="Times New Roman" w:hAnsi="Times New Roman" w:cs="Times New Roman"/>
        </w:rPr>
        <w:t xml:space="preserve">well </w:t>
      </w:r>
      <w:r w:rsidRPr="000630EB">
        <w:rPr>
          <w:rFonts w:ascii="Times New Roman" w:hAnsi="Times New Roman" w:cs="Times New Roman"/>
        </w:rPr>
        <w:t xml:space="preserve">documented in the spheres of care provision </w:t>
      </w:r>
      <w:r w:rsidR="00844B97">
        <w:rPr>
          <w:rFonts w:ascii="Times New Roman" w:hAnsi="Times New Roman" w:cs="Times New Roman"/>
        </w:rPr>
        <w:t xml:space="preserve">but less attention has been drawn to the spheres of </w:t>
      </w:r>
      <w:r w:rsidRPr="000630EB">
        <w:rPr>
          <w:rFonts w:ascii="Times New Roman" w:hAnsi="Times New Roman" w:cs="Times New Roman"/>
        </w:rPr>
        <w:t>production (</w:t>
      </w:r>
      <w:r w:rsidR="00844B97">
        <w:rPr>
          <w:rFonts w:ascii="Times New Roman" w:hAnsi="Times New Roman" w:cs="Times New Roman"/>
        </w:rPr>
        <w:t xml:space="preserve">e.g. </w:t>
      </w:r>
      <w:r w:rsidR="000F19DA" w:rsidRPr="000630EB">
        <w:rPr>
          <w:rFonts w:ascii="Times New Roman" w:hAnsi="Times New Roman" w:cs="Times New Roman"/>
        </w:rPr>
        <w:t>‘h</w:t>
      </w:r>
      <w:r w:rsidRPr="000630EB">
        <w:rPr>
          <w:rFonts w:ascii="Times New Roman" w:hAnsi="Times New Roman" w:cs="Times New Roman"/>
        </w:rPr>
        <w:t>ousehold corporations</w:t>
      </w:r>
      <w:r w:rsidR="00C40768" w:rsidRPr="000630EB">
        <w:rPr>
          <w:rFonts w:ascii="Times New Roman" w:hAnsi="Times New Roman" w:cs="Times New Roman"/>
        </w:rPr>
        <w:t>’</w:t>
      </w:r>
      <w:r w:rsidR="000F19DA" w:rsidRPr="000630EB">
        <w:rPr>
          <w:rFonts w:ascii="Times New Roman" w:hAnsi="Times New Roman" w:cs="Times New Roman"/>
        </w:rPr>
        <w:t xml:space="preserve"> in Jones, 1990;1993</w:t>
      </w:r>
      <w:r w:rsidRPr="000630EB">
        <w:rPr>
          <w:rFonts w:ascii="Times New Roman" w:hAnsi="Times New Roman" w:cs="Times New Roman"/>
        </w:rPr>
        <w:t>)</w:t>
      </w:r>
      <w:r w:rsidR="00844B97">
        <w:rPr>
          <w:rFonts w:ascii="Times New Roman" w:hAnsi="Times New Roman" w:cs="Times New Roman"/>
        </w:rPr>
        <w:t xml:space="preserve"> and exchange</w:t>
      </w:r>
      <w:r w:rsidRPr="000630EB">
        <w:rPr>
          <w:rFonts w:ascii="Times New Roman" w:hAnsi="Times New Roman" w:cs="Times New Roman"/>
        </w:rPr>
        <w:t>.</w:t>
      </w:r>
      <w:r w:rsidR="00A5338D" w:rsidRPr="000630EB">
        <w:rPr>
          <w:rFonts w:ascii="Times New Roman" w:hAnsi="Times New Roman" w:cs="Times New Roman"/>
        </w:rPr>
        <w:t xml:space="preserve"> We regard that Jones’ contribution entails, perhaps at its infancy, an attempt to explore how ‘oikos’, or the family as a collective actor, is embedded within the political economy of East and South-East Asian welfare capitalism</w:t>
      </w:r>
      <w:r w:rsidR="006F6921">
        <w:rPr>
          <w:rFonts w:ascii="Times New Roman" w:hAnsi="Times New Roman" w:cs="Times New Roman"/>
        </w:rPr>
        <w:t>s</w:t>
      </w:r>
      <w:r w:rsidR="00A5338D" w:rsidRPr="000630EB">
        <w:rPr>
          <w:rFonts w:ascii="Times New Roman" w:hAnsi="Times New Roman" w:cs="Times New Roman"/>
        </w:rPr>
        <w:t xml:space="preserve"> including both aspects of capital accumulation and societal reproduction.</w:t>
      </w:r>
      <w:r w:rsidRPr="000630EB">
        <w:rPr>
          <w:rFonts w:ascii="Times New Roman" w:hAnsi="Times New Roman" w:cs="Times New Roman"/>
        </w:rPr>
        <w:t xml:space="preserve"> It </w:t>
      </w:r>
      <w:r w:rsidR="00F41BF9" w:rsidRPr="000630EB">
        <w:rPr>
          <w:rFonts w:ascii="Times New Roman" w:hAnsi="Times New Roman" w:cs="Times New Roman"/>
        </w:rPr>
        <w:t xml:space="preserve">becomes imperative </w:t>
      </w:r>
      <w:r w:rsidRPr="000630EB">
        <w:rPr>
          <w:rFonts w:ascii="Times New Roman" w:hAnsi="Times New Roman" w:cs="Times New Roman"/>
        </w:rPr>
        <w:t xml:space="preserve">therefore </w:t>
      </w:r>
      <w:r w:rsidR="00F41BF9" w:rsidRPr="000630EB">
        <w:rPr>
          <w:rFonts w:ascii="Times New Roman" w:hAnsi="Times New Roman" w:cs="Times New Roman"/>
        </w:rPr>
        <w:t xml:space="preserve">to relate the role of the family </w:t>
      </w:r>
      <w:r w:rsidR="0004670D" w:rsidRPr="000630EB">
        <w:rPr>
          <w:rFonts w:ascii="Times New Roman" w:hAnsi="Times New Roman" w:cs="Times New Roman"/>
        </w:rPr>
        <w:t>also</w:t>
      </w:r>
      <w:r w:rsidR="00F41BF9" w:rsidRPr="000630EB">
        <w:rPr>
          <w:rFonts w:ascii="Times New Roman" w:hAnsi="Times New Roman" w:cs="Times New Roman"/>
        </w:rPr>
        <w:t xml:space="preserve"> within the sphere </w:t>
      </w:r>
      <w:r w:rsidR="0004670D" w:rsidRPr="000630EB">
        <w:rPr>
          <w:rFonts w:ascii="Times New Roman" w:hAnsi="Times New Roman" w:cs="Times New Roman"/>
        </w:rPr>
        <w:t>of</w:t>
      </w:r>
      <w:r w:rsidR="0073432A" w:rsidRPr="000630EB">
        <w:rPr>
          <w:rFonts w:ascii="Times New Roman" w:hAnsi="Times New Roman" w:cs="Times New Roman"/>
        </w:rPr>
        <w:t xml:space="preserve"> </w:t>
      </w:r>
      <w:r w:rsidR="00F41BF9" w:rsidRPr="000630EB">
        <w:rPr>
          <w:rFonts w:ascii="Times New Roman" w:hAnsi="Times New Roman" w:cs="Times New Roman"/>
        </w:rPr>
        <w:t>social reproduction</w:t>
      </w:r>
      <w:r w:rsidR="00844B97">
        <w:rPr>
          <w:rFonts w:ascii="Times New Roman" w:hAnsi="Times New Roman" w:cs="Times New Roman"/>
        </w:rPr>
        <w:t>.</w:t>
      </w:r>
      <w:r w:rsidR="00A5338D" w:rsidRPr="000630EB">
        <w:rPr>
          <w:rFonts w:ascii="Times New Roman" w:hAnsi="Times New Roman" w:cs="Times New Roman"/>
        </w:rPr>
        <w:t xml:space="preserve"> </w:t>
      </w:r>
      <w:r w:rsidR="00844B97">
        <w:rPr>
          <w:rFonts w:ascii="Times New Roman" w:hAnsi="Times New Roman" w:cs="Times New Roman"/>
        </w:rPr>
        <w:t>We</w:t>
      </w:r>
      <w:r w:rsidR="00F41BF9" w:rsidRPr="000630EB">
        <w:rPr>
          <w:rFonts w:ascii="Times New Roman" w:hAnsi="Times New Roman" w:cs="Times New Roman"/>
        </w:rPr>
        <w:t xml:space="preserve"> </w:t>
      </w:r>
      <w:r w:rsidR="00C40768" w:rsidRPr="000630EB">
        <w:rPr>
          <w:rFonts w:ascii="Times New Roman" w:hAnsi="Times New Roman" w:cs="Times New Roman"/>
        </w:rPr>
        <w:t>borrow from</w:t>
      </w:r>
      <w:r w:rsidR="00F41BF9" w:rsidRPr="000630EB">
        <w:rPr>
          <w:rFonts w:ascii="Times New Roman" w:hAnsi="Times New Roman" w:cs="Times New Roman"/>
        </w:rPr>
        <w:t xml:space="preserve"> feminist political </w:t>
      </w:r>
      <w:r w:rsidR="00C40768" w:rsidRPr="000630EB">
        <w:rPr>
          <w:rFonts w:ascii="Times New Roman" w:hAnsi="Times New Roman" w:cs="Times New Roman"/>
        </w:rPr>
        <w:t xml:space="preserve">economy </w:t>
      </w:r>
      <w:r w:rsidR="00F41BF9" w:rsidRPr="000630EB">
        <w:rPr>
          <w:rFonts w:ascii="Times New Roman" w:hAnsi="Times New Roman" w:cs="Times New Roman"/>
        </w:rPr>
        <w:t>scholarship the concept of ‘social reproduction in capitalism’; an expanded concept of social reproduction that is not confined to the idea of ‘care economy’ but includes wider questions of power and production relations that safeguard capital accumulation and its conditions of existence (Bakker and Silvey, 2008). These conditions are not only safeguarded through the redistributive mechanisms of the state but an equally important site for the reproduction of capital: the family. As Bakker and Silvey (2008</w:t>
      </w:r>
      <w:r w:rsidR="007C2F6F">
        <w:rPr>
          <w:rFonts w:ascii="Times New Roman" w:hAnsi="Times New Roman" w:cs="Times New Roman"/>
        </w:rPr>
        <w:t xml:space="preserve">: </w:t>
      </w:r>
      <w:r w:rsidR="00F41BF9" w:rsidRPr="000630EB">
        <w:rPr>
          <w:rFonts w:ascii="Times New Roman" w:hAnsi="Times New Roman" w:cs="Times New Roman"/>
        </w:rPr>
        <w:t>3) argue,</w:t>
      </w:r>
    </w:p>
    <w:p w14:paraId="4757C900" w14:textId="77777777" w:rsidR="000630EB" w:rsidRPr="000630EB" w:rsidRDefault="000630EB" w:rsidP="000630EB">
      <w:pPr>
        <w:spacing w:after="0" w:line="240" w:lineRule="auto"/>
        <w:jc w:val="both"/>
        <w:rPr>
          <w:rFonts w:ascii="Times New Roman" w:hAnsi="Times New Roman" w:cs="Times New Roman"/>
        </w:rPr>
      </w:pPr>
    </w:p>
    <w:p w14:paraId="3C87CDAB" w14:textId="422213C6" w:rsidR="0073432A" w:rsidRDefault="00F41BF9" w:rsidP="000630EB">
      <w:pPr>
        <w:spacing w:after="0" w:line="240" w:lineRule="auto"/>
        <w:ind w:left="720"/>
        <w:jc w:val="both"/>
        <w:rPr>
          <w:rFonts w:ascii="Times New Roman" w:hAnsi="Times New Roman" w:cs="Times New Roman"/>
          <w:i/>
        </w:rPr>
      </w:pPr>
      <w:r w:rsidRPr="000630EB">
        <w:rPr>
          <w:rFonts w:ascii="Times New Roman" w:hAnsi="Times New Roman" w:cs="Times New Roman"/>
          <w:i/>
        </w:rPr>
        <w:t>“the family and the state become important sites where the needs of social reproduction are linked to the need of accumulation and where the state intervenes to offset or offload the high costs of social reproduction onto or away from the family at different moments in different locales”.</w:t>
      </w:r>
      <w:r w:rsidR="0073432A" w:rsidRPr="000630EB">
        <w:rPr>
          <w:rFonts w:ascii="Times New Roman" w:hAnsi="Times New Roman" w:cs="Times New Roman"/>
          <w:i/>
        </w:rPr>
        <w:t xml:space="preserve"> </w:t>
      </w:r>
    </w:p>
    <w:p w14:paraId="0DC6E044" w14:textId="77777777" w:rsidR="000630EB" w:rsidRPr="000630EB" w:rsidRDefault="000630EB" w:rsidP="000630EB">
      <w:pPr>
        <w:spacing w:after="0" w:line="240" w:lineRule="auto"/>
        <w:ind w:left="720"/>
        <w:jc w:val="both"/>
        <w:rPr>
          <w:rFonts w:ascii="Times New Roman" w:hAnsi="Times New Roman" w:cs="Times New Roman"/>
          <w:i/>
        </w:rPr>
      </w:pPr>
    </w:p>
    <w:p w14:paraId="40EA0013" w14:textId="713263CD" w:rsidR="00F41BF9" w:rsidRPr="000630EB" w:rsidRDefault="0073432A"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Having explored the embeddedness of the family in Asian political economies, we are left with the question of how to theorise the role of the family </w:t>
      </w:r>
      <w:r w:rsidR="004B04C9" w:rsidRPr="000630EB">
        <w:rPr>
          <w:rFonts w:ascii="Times New Roman" w:hAnsi="Times New Roman" w:cs="Times New Roman"/>
        </w:rPr>
        <w:t>as a collective actor</w:t>
      </w:r>
      <w:r w:rsidRPr="000630EB">
        <w:rPr>
          <w:rFonts w:ascii="Times New Roman" w:hAnsi="Times New Roman" w:cs="Times New Roman"/>
        </w:rPr>
        <w:t xml:space="preserve"> in </w:t>
      </w:r>
      <w:r w:rsidR="004B04C9" w:rsidRPr="000630EB">
        <w:rPr>
          <w:rFonts w:ascii="Times New Roman" w:hAnsi="Times New Roman" w:cs="Times New Roman"/>
        </w:rPr>
        <w:t xml:space="preserve">the fields of economic production and </w:t>
      </w:r>
      <w:r w:rsidRPr="000630EB">
        <w:rPr>
          <w:rFonts w:ascii="Times New Roman" w:hAnsi="Times New Roman" w:cs="Times New Roman"/>
        </w:rPr>
        <w:t>social reproduction</w:t>
      </w:r>
      <w:r w:rsidR="004B04C9" w:rsidRPr="000630EB">
        <w:rPr>
          <w:rFonts w:ascii="Times New Roman" w:hAnsi="Times New Roman" w:cs="Times New Roman"/>
        </w:rPr>
        <w:t xml:space="preserve"> (in its expanded version)</w:t>
      </w:r>
      <w:r w:rsidRPr="000630EB">
        <w:rPr>
          <w:rFonts w:ascii="Times New Roman" w:hAnsi="Times New Roman" w:cs="Times New Roman"/>
        </w:rPr>
        <w:t xml:space="preserve">. </w:t>
      </w:r>
      <w:r w:rsidR="00AD14EF">
        <w:rPr>
          <w:rFonts w:ascii="Times New Roman" w:hAnsi="Times New Roman" w:cs="Times New Roman"/>
        </w:rPr>
        <w:t xml:space="preserve"> Although scholars (e.g. Izuhara and Ray, 2013; Zhong and Li, 2017) have mapped family strategies, we aim to move beyond specific policy areas and attempt to provide a more encompassing approach.  For this purpose, we </w:t>
      </w:r>
      <w:r w:rsidRPr="000630EB">
        <w:rPr>
          <w:rFonts w:ascii="Times New Roman" w:hAnsi="Times New Roman" w:cs="Times New Roman"/>
        </w:rPr>
        <w:t>revisit the work of Karl Polanyi</w:t>
      </w:r>
      <w:r w:rsidR="00952DF1">
        <w:rPr>
          <w:rFonts w:ascii="Times New Roman" w:hAnsi="Times New Roman" w:cs="Times New Roman"/>
        </w:rPr>
        <w:t xml:space="preserve"> on</w:t>
      </w:r>
      <w:r w:rsidR="008F5431">
        <w:rPr>
          <w:rFonts w:ascii="Times New Roman" w:hAnsi="Times New Roman" w:cs="Times New Roman"/>
        </w:rPr>
        <w:t xml:space="preserve"> ‘householding’</w:t>
      </w:r>
      <w:r w:rsidRPr="000630EB">
        <w:rPr>
          <w:rFonts w:ascii="Times New Roman" w:hAnsi="Times New Roman" w:cs="Times New Roman"/>
        </w:rPr>
        <w:t>.</w:t>
      </w:r>
    </w:p>
    <w:p w14:paraId="6C11A268" w14:textId="77777777" w:rsidR="00C9691E" w:rsidRDefault="00C9691E" w:rsidP="000630EB">
      <w:pPr>
        <w:spacing w:after="0" w:line="240" w:lineRule="auto"/>
        <w:jc w:val="both"/>
        <w:rPr>
          <w:rFonts w:ascii="Times New Roman" w:hAnsi="Times New Roman" w:cs="Times New Roman"/>
        </w:rPr>
      </w:pPr>
    </w:p>
    <w:p w14:paraId="21964D53" w14:textId="77777777" w:rsidR="000630EB" w:rsidRPr="000630EB" w:rsidRDefault="000630EB" w:rsidP="000630EB">
      <w:pPr>
        <w:spacing w:after="0" w:line="240" w:lineRule="auto"/>
        <w:jc w:val="both"/>
        <w:rPr>
          <w:rFonts w:ascii="Times New Roman" w:hAnsi="Times New Roman" w:cs="Times New Roman"/>
        </w:rPr>
      </w:pPr>
    </w:p>
    <w:p w14:paraId="7B9050E3" w14:textId="1E211A9B" w:rsidR="009A7DB9" w:rsidRDefault="000630EB" w:rsidP="000630EB">
      <w:pPr>
        <w:pStyle w:val="Heading2"/>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4. </w:t>
      </w:r>
      <w:r w:rsidR="009A7DB9" w:rsidRPr="000630EB">
        <w:rPr>
          <w:rFonts w:ascii="Times New Roman" w:hAnsi="Times New Roman" w:cs="Times New Roman"/>
          <w:color w:val="auto"/>
          <w:sz w:val="22"/>
          <w:szCs w:val="22"/>
        </w:rPr>
        <w:t>Householding’ and the s</w:t>
      </w:r>
      <w:r w:rsidR="0073432A" w:rsidRPr="000630EB">
        <w:rPr>
          <w:rFonts w:ascii="Times New Roman" w:hAnsi="Times New Roman" w:cs="Times New Roman"/>
          <w:color w:val="auto"/>
          <w:sz w:val="22"/>
          <w:szCs w:val="22"/>
        </w:rPr>
        <w:t xml:space="preserve">ubstantive meaning of economic </w:t>
      </w:r>
    </w:p>
    <w:p w14:paraId="4404CD95" w14:textId="77777777" w:rsidR="007A4A66" w:rsidRPr="00490D5E" w:rsidRDefault="007A4A66" w:rsidP="00490D5E"/>
    <w:p w14:paraId="6A7BFDE3" w14:textId="3DEA236D" w:rsidR="00592503" w:rsidRDefault="00592503"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Polanyi </w:t>
      </w:r>
      <w:r w:rsidR="00A12BF6">
        <w:rPr>
          <w:rFonts w:ascii="Times New Roman" w:hAnsi="Times New Roman" w:cs="Times New Roman"/>
        </w:rPr>
        <w:t xml:space="preserve">(1957) </w:t>
      </w:r>
      <w:r w:rsidRPr="000630EB">
        <w:rPr>
          <w:rFonts w:ascii="Times New Roman" w:hAnsi="Times New Roman" w:cs="Times New Roman"/>
        </w:rPr>
        <w:t xml:space="preserve">identified two meanings of ‘economic’; the </w:t>
      </w:r>
      <w:r w:rsidRPr="000630EB">
        <w:rPr>
          <w:rFonts w:ascii="Times New Roman" w:hAnsi="Times New Roman" w:cs="Times New Roman"/>
          <w:i/>
        </w:rPr>
        <w:t>formal</w:t>
      </w:r>
      <w:r w:rsidRPr="000630EB">
        <w:rPr>
          <w:rFonts w:ascii="Times New Roman" w:hAnsi="Times New Roman" w:cs="Times New Roman"/>
        </w:rPr>
        <w:t xml:space="preserve"> and the </w:t>
      </w:r>
      <w:r w:rsidRPr="000630EB">
        <w:rPr>
          <w:rFonts w:ascii="Times New Roman" w:hAnsi="Times New Roman" w:cs="Times New Roman"/>
          <w:i/>
        </w:rPr>
        <w:t>substantive</w:t>
      </w:r>
      <w:r w:rsidRPr="000630EB">
        <w:rPr>
          <w:rFonts w:ascii="Times New Roman" w:hAnsi="Times New Roman" w:cs="Times New Roman"/>
        </w:rPr>
        <w:t xml:space="preserve">. The formal refers to the ‘logic of economising’, i.e. a choice conditioned by scarcity of means to alternative ends that can be numerically expressed through the price-market mechanism. The </w:t>
      </w:r>
      <w:r w:rsidRPr="000630EB">
        <w:rPr>
          <w:rFonts w:ascii="Times New Roman" w:hAnsi="Times New Roman" w:cs="Times New Roman"/>
          <w:i/>
        </w:rPr>
        <w:t>substantive</w:t>
      </w:r>
      <w:r w:rsidRPr="000630EB">
        <w:rPr>
          <w:rFonts w:ascii="Times New Roman" w:hAnsi="Times New Roman" w:cs="Times New Roman"/>
        </w:rPr>
        <w:t xml:space="preserve"> refers to how humans sustain their livelihood, and can be defined as the instituted process of interaction between men and women and their environment in order to produce the material means that facilitate their social reproduction. Polanyi renders that there is nothing given or natural to the way an economy (esp. contemporary market economy) is institutionalised but directs us to focus on the act of </w:t>
      </w:r>
      <w:r w:rsidRPr="000630EB">
        <w:rPr>
          <w:rFonts w:ascii="Times New Roman" w:hAnsi="Times New Roman" w:cs="Times New Roman"/>
          <w:i/>
        </w:rPr>
        <w:t>institutionalising</w:t>
      </w:r>
      <w:r w:rsidRPr="000630EB">
        <w:rPr>
          <w:rFonts w:ascii="Times New Roman" w:hAnsi="Times New Roman" w:cs="Times New Roman"/>
        </w:rPr>
        <w:t xml:space="preserve"> the economy which is essentially expressed through acts representing the ‘political and cultural spheres of society at large’ (Polanyi, 1977: 35). </w:t>
      </w:r>
    </w:p>
    <w:p w14:paraId="770681A6" w14:textId="77777777" w:rsidR="000630EB" w:rsidRPr="000630EB" w:rsidRDefault="000630EB" w:rsidP="000630EB">
      <w:pPr>
        <w:spacing w:after="0" w:line="240" w:lineRule="auto"/>
        <w:jc w:val="both"/>
        <w:rPr>
          <w:rFonts w:ascii="Times New Roman" w:hAnsi="Times New Roman" w:cs="Times New Roman"/>
        </w:rPr>
      </w:pPr>
    </w:p>
    <w:p w14:paraId="31C7DD2F" w14:textId="380AB073" w:rsidR="00592503" w:rsidRDefault="00592503"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For Polanyi, the societal effects of individual behaviour depend on the presence of particular institutional conditions and forms of socio-economic </w:t>
      </w:r>
      <w:r w:rsidR="00920BA4" w:rsidRPr="000630EB">
        <w:rPr>
          <w:rFonts w:ascii="Times New Roman" w:hAnsi="Times New Roman" w:cs="Times New Roman"/>
        </w:rPr>
        <w:t>integration that</w:t>
      </w:r>
      <w:r w:rsidRPr="000630EB">
        <w:rPr>
          <w:rFonts w:ascii="Times New Roman" w:hAnsi="Times New Roman" w:cs="Times New Roman"/>
        </w:rPr>
        <w:t xml:space="preserve"> in their turn define individual behaviour. Polanyi (various years) distinguished among four forms of institutional integration; </w:t>
      </w:r>
      <w:r w:rsidRPr="000630EB">
        <w:rPr>
          <w:rFonts w:ascii="Times New Roman" w:hAnsi="Times New Roman" w:cs="Times New Roman"/>
          <w:i/>
        </w:rPr>
        <w:t>householding</w:t>
      </w:r>
      <w:r w:rsidRPr="000630EB">
        <w:rPr>
          <w:rFonts w:ascii="Times New Roman" w:hAnsi="Times New Roman" w:cs="Times New Roman"/>
        </w:rPr>
        <w:t xml:space="preserve">, which relies on organising patterns of autarchy and is identified among extended families; </w:t>
      </w:r>
      <w:r w:rsidRPr="000630EB">
        <w:rPr>
          <w:rFonts w:ascii="Times New Roman" w:hAnsi="Times New Roman" w:cs="Times New Roman"/>
          <w:i/>
        </w:rPr>
        <w:t>reciprocity</w:t>
      </w:r>
      <w:r w:rsidRPr="000630EB">
        <w:rPr>
          <w:rFonts w:ascii="Times New Roman" w:hAnsi="Times New Roman" w:cs="Times New Roman"/>
        </w:rPr>
        <w:t xml:space="preserve">, which relies on organising patterns of symmetry and is defined as ‘acts of good will' among a definite community’ commonly identified in relations of kinship and friendship; </w:t>
      </w:r>
      <w:r w:rsidRPr="000630EB">
        <w:rPr>
          <w:rFonts w:ascii="Times New Roman" w:hAnsi="Times New Roman" w:cs="Times New Roman"/>
          <w:i/>
        </w:rPr>
        <w:t>redistribution</w:t>
      </w:r>
      <w:r w:rsidRPr="000630EB">
        <w:rPr>
          <w:rFonts w:ascii="Times New Roman" w:hAnsi="Times New Roman" w:cs="Times New Roman"/>
        </w:rPr>
        <w:t xml:space="preserve">, which relies on organising patterns of centricity and is characterised by ‘movement of goods and money towards the center and out of it again’; and finally </w:t>
      </w:r>
      <w:r w:rsidRPr="000630EB">
        <w:rPr>
          <w:rFonts w:ascii="Times New Roman" w:hAnsi="Times New Roman" w:cs="Times New Roman"/>
          <w:i/>
        </w:rPr>
        <w:t>market</w:t>
      </w:r>
      <w:r w:rsidRPr="000630EB">
        <w:rPr>
          <w:rFonts w:ascii="Times New Roman" w:hAnsi="Times New Roman" w:cs="Times New Roman"/>
        </w:rPr>
        <w:t xml:space="preserve"> </w:t>
      </w:r>
      <w:r w:rsidRPr="000630EB">
        <w:rPr>
          <w:rFonts w:ascii="Times New Roman" w:hAnsi="Times New Roman" w:cs="Times New Roman"/>
          <w:i/>
        </w:rPr>
        <w:t>exchange</w:t>
      </w:r>
      <w:r w:rsidRPr="000630EB">
        <w:rPr>
          <w:rFonts w:ascii="Times New Roman" w:hAnsi="Times New Roman" w:cs="Times New Roman"/>
        </w:rPr>
        <w:t xml:space="preserve"> which relies on an organised system of price-making markets and is defined as the  ‘mutual appropriative movement of goods between hands at set or bargained rates’. Polanyi argued that a combination of the first three principles of integration can be identified both in archaic and market economies, with the latter however dominated by market exchange.  </w:t>
      </w:r>
    </w:p>
    <w:p w14:paraId="4FA8B93C" w14:textId="77777777" w:rsidR="000630EB" w:rsidRPr="000630EB" w:rsidRDefault="000630EB" w:rsidP="000630EB">
      <w:pPr>
        <w:spacing w:after="0" w:line="240" w:lineRule="auto"/>
        <w:jc w:val="both"/>
        <w:rPr>
          <w:rFonts w:ascii="Times New Roman" w:hAnsi="Times New Roman" w:cs="Times New Roman"/>
        </w:rPr>
      </w:pPr>
    </w:p>
    <w:p w14:paraId="5B7D273E" w14:textId="0D1FFB6E" w:rsidR="00592503" w:rsidRDefault="00592503"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Although Polanyi did not </w:t>
      </w:r>
      <w:r w:rsidR="000F19DA" w:rsidRPr="000630EB">
        <w:rPr>
          <w:rFonts w:ascii="Times New Roman" w:hAnsi="Times New Roman" w:cs="Times New Roman"/>
        </w:rPr>
        <w:t>e</w:t>
      </w:r>
      <w:r w:rsidRPr="000630EB">
        <w:rPr>
          <w:rFonts w:ascii="Times New Roman" w:hAnsi="Times New Roman" w:cs="Times New Roman"/>
        </w:rPr>
        <w:t>x</w:t>
      </w:r>
      <w:r w:rsidR="000F19DA" w:rsidRPr="000630EB">
        <w:rPr>
          <w:rFonts w:ascii="Times New Roman" w:hAnsi="Times New Roman" w:cs="Times New Roman"/>
        </w:rPr>
        <w:t>pand on these categories</w:t>
      </w:r>
      <w:r w:rsidRPr="000630EB">
        <w:rPr>
          <w:rFonts w:ascii="Times New Roman" w:hAnsi="Times New Roman" w:cs="Times New Roman"/>
        </w:rPr>
        <w:t>, redistribution can be typically realised via established public welfare programmes (i.e. public health, unemployment, pensions, maternity, care etc). Additionally, the growing market</w:t>
      </w:r>
      <w:r w:rsidR="000F19DA" w:rsidRPr="000630EB">
        <w:rPr>
          <w:rFonts w:ascii="Times New Roman" w:hAnsi="Times New Roman" w:cs="Times New Roman"/>
        </w:rPr>
        <w:t>s</w:t>
      </w:r>
      <w:r w:rsidRPr="000630EB">
        <w:rPr>
          <w:rFonts w:ascii="Times New Roman" w:hAnsi="Times New Roman" w:cs="Times New Roman"/>
        </w:rPr>
        <w:t xml:space="preserve"> for pensions and care services in Asia</w:t>
      </w:r>
      <w:r w:rsidR="000F19DA" w:rsidRPr="000630EB">
        <w:rPr>
          <w:rFonts w:ascii="Times New Roman" w:hAnsi="Times New Roman" w:cs="Times New Roman"/>
        </w:rPr>
        <w:t xml:space="preserve"> represent</w:t>
      </w:r>
      <w:r w:rsidRPr="000630EB">
        <w:rPr>
          <w:rFonts w:ascii="Times New Roman" w:hAnsi="Times New Roman" w:cs="Times New Roman"/>
        </w:rPr>
        <w:t xml:space="preserve"> an example of the </w:t>
      </w:r>
      <w:r w:rsidR="00920BA4" w:rsidRPr="000630EB">
        <w:rPr>
          <w:rFonts w:ascii="Times New Roman" w:hAnsi="Times New Roman" w:cs="Times New Roman"/>
        </w:rPr>
        <w:t>ever-expanding</w:t>
      </w:r>
      <w:r w:rsidRPr="000630EB">
        <w:rPr>
          <w:rFonts w:ascii="Times New Roman" w:hAnsi="Times New Roman" w:cs="Times New Roman"/>
        </w:rPr>
        <w:t xml:space="preserve"> application of market exchange as a form of institutional integration. Similarly, reciprocal relations can be identified primarily at the community level through voluntary contributions of services and goods.</w:t>
      </w:r>
    </w:p>
    <w:p w14:paraId="16D71D6C" w14:textId="77777777" w:rsidR="000630EB" w:rsidRPr="000630EB" w:rsidRDefault="000630EB" w:rsidP="000630EB">
      <w:pPr>
        <w:spacing w:after="0" w:line="240" w:lineRule="auto"/>
        <w:jc w:val="both"/>
        <w:rPr>
          <w:rFonts w:ascii="Times New Roman" w:hAnsi="Times New Roman" w:cs="Times New Roman"/>
        </w:rPr>
      </w:pPr>
    </w:p>
    <w:p w14:paraId="6B576730" w14:textId="398624EB" w:rsidR="00592503" w:rsidRDefault="00592503" w:rsidP="000630EB">
      <w:pPr>
        <w:spacing w:after="0" w:line="240" w:lineRule="auto"/>
        <w:jc w:val="both"/>
        <w:rPr>
          <w:rFonts w:ascii="Times New Roman" w:hAnsi="Times New Roman" w:cs="Times New Roman"/>
        </w:rPr>
      </w:pPr>
      <w:r w:rsidRPr="000630EB">
        <w:rPr>
          <w:rFonts w:ascii="Times New Roman" w:hAnsi="Times New Roman" w:cs="Times New Roman"/>
        </w:rPr>
        <w:t>Among the four patterns of economic integration, householding is the least developed. Polanyi borrows from the etymology of householding in Ancient Greek (</w:t>
      </w:r>
      <w:r w:rsidRPr="000630EB">
        <w:rPr>
          <w:rFonts w:ascii="Times New Roman" w:hAnsi="Times New Roman" w:cs="Times New Roman"/>
          <w:i/>
        </w:rPr>
        <w:t>oikonomia</w:t>
      </w:r>
      <w:r w:rsidRPr="000630EB">
        <w:rPr>
          <w:rFonts w:ascii="Times New Roman" w:hAnsi="Times New Roman" w:cs="Times New Roman"/>
        </w:rPr>
        <w:t>) and in German (</w:t>
      </w:r>
      <w:r w:rsidRPr="000630EB">
        <w:rPr>
          <w:rFonts w:ascii="Times New Roman" w:hAnsi="Times New Roman" w:cs="Times New Roman"/>
          <w:i/>
        </w:rPr>
        <w:t>Haupthaltun</w:t>
      </w:r>
      <w:r w:rsidRPr="000630EB">
        <w:rPr>
          <w:rFonts w:ascii="Times New Roman" w:hAnsi="Times New Roman" w:cs="Times New Roman"/>
        </w:rPr>
        <w:t xml:space="preserve">g) to denote householding as ‘ catering[ing] for one’s own group’ (Polanyi, 1977: 41). Similar to Polanyi, Weber argued that householding ‘has been the dominant [economic] form in most periods in the past’ (Weber, 1978: 80).  Both Polanyi and Weber </w:t>
      </w:r>
      <w:r w:rsidR="00276153" w:rsidRPr="000630EB">
        <w:rPr>
          <w:rFonts w:ascii="Times New Roman" w:hAnsi="Times New Roman" w:cs="Times New Roman"/>
        </w:rPr>
        <w:t>argued</w:t>
      </w:r>
      <w:r w:rsidRPr="000630EB">
        <w:rPr>
          <w:rFonts w:ascii="Times New Roman" w:hAnsi="Times New Roman" w:cs="Times New Roman"/>
        </w:rPr>
        <w:t xml:space="preserve"> that householding does not represent a primitive form of economic organisation and the fact that this was the first organised form of economic action should not be mistaken as rudimentary. </w:t>
      </w:r>
    </w:p>
    <w:p w14:paraId="55907DEB" w14:textId="77777777" w:rsidR="000630EB" w:rsidRPr="000630EB" w:rsidRDefault="000630EB" w:rsidP="000630EB">
      <w:pPr>
        <w:spacing w:after="0" w:line="240" w:lineRule="auto"/>
        <w:jc w:val="both"/>
        <w:rPr>
          <w:rFonts w:ascii="Times New Roman" w:hAnsi="Times New Roman" w:cs="Times New Roman"/>
        </w:rPr>
      </w:pPr>
    </w:p>
    <w:p w14:paraId="15D40F21" w14:textId="16238A9D" w:rsidR="00592503" w:rsidRDefault="00276153"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Weber identified </w:t>
      </w:r>
      <w:r w:rsidR="00592503" w:rsidRPr="000630EB">
        <w:rPr>
          <w:rFonts w:ascii="Times New Roman" w:hAnsi="Times New Roman" w:cs="Times New Roman"/>
        </w:rPr>
        <w:t>two basic types of all economies between ‘householding’ and ‘profit making’</w:t>
      </w:r>
      <w:r w:rsidRPr="000630EB">
        <w:rPr>
          <w:rFonts w:ascii="Times New Roman" w:hAnsi="Times New Roman" w:cs="Times New Roman"/>
        </w:rPr>
        <w:t>. His distinction</w:t>
      </w:r>
      <w:r w:rsidR="00592503" w:rsidRPr="000630EB">
        <w:rPr>
          <w:rFonts w:ascii="Times New Roman" w:hAnsi="Times New Roman" w:cs="Times New Roman"/>
        </w:rPr>
        <w:t xml:space="preserve"> is rooted in Aristotle’s differentiation between the self-sufficient (autarchic) and money-making (chrematistikê) households</w:t>
      </w:r>
      <w:r w:rsidR="000630EB" w:rsidRPr="000630EB">
        <w:rPr>
          <w:rFonts w:ascii="Times New Roman" w:hAnsi="Times New Roman" w:cs="Times New Roman"/>
          <w:vertAlign w:val="superscript"/>
        </w:rPr>
        <w:endnoteReference w:id="2"/>
      </w:r>
      <w:r w:rsidR="000630EB" w:rsidRPr="000630EB">
        <w:rPr>
          <w:rFonts w:ascii="Times New Roman" w:hAnsi="Times New Roman" w:cs="Times New Roman"/>
        </w:rPr>
        <w:t>.</w:t>
      </w:r>
      <w:r w:rsidR="00592503" w:rsidRPr="000630EB">
        <w:rPr>
          <w:rFonts w:ascii="Times New Roman" w:hAnsi="Times New Roman" w:cs="Times New Roman"/>
        </w:rPr>
        <w:t xml:space="preserve"> Weber distinguishe</w:t>
      </w:r>
      <w:r w:rsidRPr="000630EB">
        <w:rPr>
          <w:rFonts w:ascii="Times New Roman" w:hAnsi="Times New Roman" w:cs="Times New Roman"/>
        </w:rPr>
        <w:t>d</w:t>
      </w:r>
      <w:r w:rsidR="00592503" w:rsidRPr="000630EB">
        <w:rPr>
          <w:rFonts w:ascii="Times New Roman" w:hAnsi="Times New Roman" w:cs="Times New Roman"/>
        </w:rPr>
        <w:t xml:space="preserve"> between production of goods for </w:t>
      </w:r>
      <w:r w:rsidRPr="000630EB">
        <w:rPr>
          <w:rFonts w:ascii="Times New Roman" w:hAnsi="Times New Roman" w:cs="Times New Roman"/>
        </w:rPr>
        <w:t xml:space="preserve">household </w:t>
      </w:r>
      <w:r w:rsidR="00592503" w:rsidRPr="000630EB">
        <w:rPr>
          <w:rFonts w:ascii="Times New Roman" w:hAnsi="Times New Roman" w:cs="Times New Roman"/>
        </w:rPr>
        <w:t>consumption (e.g. the Greek ‘oikos’</w:t>
      </w:r>
      <w:r w:rsidR="000630EB" w:rsidRPr="000630EB">
        <w:rPr>
          <w:rFonts w:ascii="Times New Roman" w:hAnsi="Times New Roman" w:cs="Times New Roman"/>
          <w:vertAlign w:val="superscript"/>
        </w:rPr>
        <w:endnoteReference w:id="3"/>
      </w:r>
      <w:r w:rsidR="000630EB" w:rsidRPr="000630EB">
        <w:rPr>
          <w:rFonts w:ascii="Times New Roman" w:hAnsi="Times New Roman" w:cs="Times New Roman"/>
        </w:rPr>
        <w:t>)</w:t>
      </w:r>
      <w:r w:rsidR="00592503" w:rsidRPr="000630EB">
        <w:rPr>
          <w:rFonts w:ascii="Times New Roman" w:hAnsi="Times New Roman" w:cs="Times New Roman"/>
        </w:rPr>
        <w:t xml:space="preserve"> </w:t>
      </w:r>
      <w:r w:rsidRPr="000630EB">
        <w:rPr>
          <w:rFonts w:ascii="Times New Roman" w:hAnsi="Times New Roman" w:cs="Times New Roman"/>
        </w:rPr>
        <w:t xml:space="preserve">while </w:t>
      </w:r>
      <w:r w:rsidR="00592503" w:rsidRPr="000630EB">
        <w:rPr>
          <w:rFonts w:ascii="Times New Roman" w:hAnsi="Times New Roman" w:cs="Times New Roman"/>
        </w:rPr>
        <w:t>production for (profit) gain is primarily identified with firms. For Weber, householding and profit-making are not mutually exclusive categories, with both economic actions being present at all times (Swedberg, 2001).</w:t>
      </w:r>
      <w:r w:rsidRPr="000630EB">
        <w:rPr>
          <w:rFonts w:ascii="Times New Roman" w:hAnsi="Times New Roman" w:cs="Times New Roman"/>
        </w:rPr>
        <w:t xml:space="preserve"> </w:t>
      </w:r>
      <w:r w:rsidR="00592503" w:rsidRPr="000630EB">
        <w:rPr>
          <w:rFonts w:ascii="Times New Roman" w:hAnsi="Times New Roman" w:cs="Times New Roman"/>
        </w:rPr>
        <w:t>Polanyi (1957; 1966</w:t>
      </w:r>
      <w:r w:rsidRPr="000630EB">
        <w:rPr>
          <w:rFonts w:ascii="Times New Roman" w:hAnsi="Times New Roman" w:cs="Times New Roman"/>
        </w:rPr>
        <w:t xml:space="preserve">) agreed with most of Weber’s analysis but argued that </w:t>
      </w:r>
      <w:r w:rsidR="00592503" w:rsidRPr="000630EB">
        <w:rPr>
          <w:rFonts w:ascii="Times New Roman" w:hAnsi="Times New Roman" w:cs="Times New Roman"/>
        </w:rPr>
        <w:t>households, even when they were involved in exchanges, lacked the ‘logic of economising’ that Weber (1978) assumed in his writings on householding</w:t>
      </w:r>
      <w:r w:rsidR="007A4A66">
        <w:rPr>
          <w:rFonts w:ascii="Times New Roman" w:hAnsi="Times New Roman" w:cs="Times New Roman"/>
        </w:rPr>
        <w:t xml:space="preserve"> (for a comprehensive review see Dale, 2010)</w:t>
      </w:r>
      <w:r w:rsidR="00592503" w:rsidRPr="000630EB">
        <w:rPr>
          <w:rFonts w:ascii="Times New Roman" w:hAnsi="Times New Roman" w:cs="Times New Roman"/>
        </w:rPr>
        <w:t xml:space="preserve">. Polanyi’s argument is essentially a methodological one; instead of organising economic action based on the orientation (autarchic, profit-making) he instead argued that we should focus on the institutional arrangements for the conditions of social reproduction, including aspects of production, consumption and exchange of goods and services, to suggest that the market exchange is not the only, and by no means the most important, form of economic action. Additionally, it shows that the institutionalisation of forms of market exchange in contemporary societies </w:t>
      </w:r>
      <w:r w:rsidRPr="000630EB">
        <w:rPr>
          <w:rFonts w:ascii="Times New Roman" w:hAnsi="Times New Roman" w:cs="Times New Roman"/>
        </w:rPr>
        <w:t>was not inevitable; it reflects</w:t>
      </w:r>
      <w:r w:rsidR="00592503" w:rsidRPr="000630EB">
        <w:rPr>
          <w:rFonts w:ascii="Times New Roman" w:hAnsi="Times New Roman" w:cs="Times New Roman"/>
        </w:rPr>
        <w:t xml:space="preserve"> ‘structurations of power and residues of conflict’ (Korpi, 2001: 243) among the various political interests and cultural values of each society. </w:t>
      </w:r>
    </w:p>
    <w:p w14:paraId="3B5F0034" w14:textId="77777777" w:rsidR="000630EB" w:rsidRPr="000630EB" w:rsidRDefault="000630EB" w:rsidP="000630EB">
      <w:pPr>
        <w:spacing w:after="0" w:line="240" w:lineRule="auto"/>
        <w:jc w:val="both"/>
        <w:rPr>
          <w:rFonts w:ascii="Times New Roman" w:hAnsi="Times New Roman" w:cs="Times New Roman"/>
        </w:rPr>
      </w:pPr>
    </w:p>
    <w:p w14:paraId="035510E6" w14:textId="4C9763E4" w:rsidR="00592503" w:rsidRDefault="00592503"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We therefore propose to use Polanyi’s analytical categories to extend it into an examination of comparative political economy of social reproduction as it provides the theoretical framework to understand the strategies that families employ in order to secure their own social reproduction and accumulate their resources. We </w:t>
      </w:r>
      <w:r w:rsidR="004B04C9" w:rsidRPr="000630EB">
        <w:rPr>
          <w:rFonts w:ascii="Times New Roman" w:hAnsi="Times New Roman" w:cs="Times New Roman"/>
        </w:rPr>
        <w:t xml:space="preserve">obviously recognize </w:t>
      </w:r>
      <w:r w:rsidRPr="000630EB">
        <w:rPr>
          <w:rFonts w:ascii="Times New Roman" w:hAnsi="Times New Roman" w:cs="Times New Roman"/>
        </w:rPr>
        <w:t xml:space="preserve">that householding as a form of economic action has historically contained and reproduced forms of domination, including patriarchal structures (Fraser, 2013), paternalism (Nelson, 2016) </w:t>
      </w:r>
      <w:r w:rsidR="004B04C9" w:rsidRPr="000630EB">
        <w:rPr>
          <w:rFonts w:ascii="Times New Roman" w:hAnsi="Times New Roman" w:cs="Times New Roman"/>
        </w:rPr>
        <w:t>and</w:t>
      </w:r>
      <w:r w:rsidRPr="000630EB">
        <w:rPr>
          <w:rFonts w:ascii="Times New Roman" w:hAnsi="Times New Roman" w:cs="Times New Roman"/>
        </w:rPr>
        <w:t xml:space="preserve"> even slavery (Weber, 1921-2[1978]). Yet as Fraser (2013) argues, social protection from market forces may but need not, reinstate social hierarchies (e.g. gender hierarchies) and may in some cases encompass the transformation of the available mode of protections and be realigned with a substantive understanding of economic emancipation (e.g. ‘Daddy leave’). Nelson (2016) argues</w:t>
      </w:r>
      <w:r w:rsidR="007A4A66">
        <w:rPr>
          <w:rFonts w:ascii="Times New Roman" w:hAnsi="Times New Roman" w:cs="Times New Roman"/>
        </w:rPr>
        <w:t xml:space="preserve"> that</w:t>
      </w:r>
      <w:r w:rsidRPr="000630EB">
        <w:rPr>
          <w:rFonts w:ascii="Times New Roman" w:hAnsi="Times New Roman" w:cs="Times New Roman"/>
        </w:rPr>
        <w:t xml:space="preserve"> prior to the industrial revolution, families were collectively responsible for mobilising and consolidating the necessary resources for the nourishment of their members</w:t>
      </w:r>
      <w:r w:rsidR="007A4A66">
        <w:rPr>
          <w:rFonts w:ascii="Times New Roman" w:hAnsi="Times New Roman" w:cs="Times New Roman"/>
        </w:rPr>
        <w:t xml:space="preserve"> with b</w:t>
      </w:r>
      <w:r w:rsidRPr="000630EB">
        <w:rPr>
          <w:rFonts w:ascii="Times New Roman" w:hAnsi="Times New Roman" w:cs="Times New Roman"/>
        </w:rPr>
        <w:t xml:space="preserve">oth men and women nurturing their land, attending their herd and providing the necessary goods and services to their family or community. </w:t>
      </w:r>
    </w:p>
    <w:p w14:paraId="4697A76D" w14:textId="77777777" w:rsidR="000630EB" w:rsidRPr="000630EB" w:rsidRDefault="000630EB" w:rsidP="000630EB">
      <w:pPr>
        <w:spacing w:after="0" w:line="240" w:lineRule="auto"/>
        <w:jc w:val="both"/>
        <w:rPr>
          <w:rFonts w:ascii="Times New Roman" w:hAnsi="Times New Roman" w:cs="Times New Roman"/>
        </w:rPr>
      </w:pPr>
    </w:p>
    <w:p w14:paraId="71760BF6" w14:textId="525937B2" w:rsidR="00592503" w:rsidRPr="000630EB" w:rsidRDefault="00592503"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Against this background, and anchoring our analysis on Polanyi’s insights on householding we proceed in the next section to discuss the strategies that families deploy in order to accumulate and redistribute their resources within the </w:t>
      </w:r>
      <w:r w:rsidR="004B04C9" w:rsidRPr="000630EB">
        <w:rPr>
          <w:rFonts w:ascii="Times New Roman" w:hAnsi="Times New Roman" w:cs="Times New Roman"/>
        </w:rPr>
        <w:t xml:space="preserve">East and </w:t>
      </w:r>
      <w:r w:rsidR="00920BA4" w:rsidRPr="000630EB">
        <w:rPr>
          <w:rFonts w:ascii="Times New Roman" w:hAnsi="Times New Roman" w:cs="Times New Roman"/>
        </w:rPr>
        <w:t>S</w:t>
      </w:r>
      <w:r w:rsidR="004B04C9" w:rsidRPr="000630EB">
        <w:rPr>
          <w:rFonts w:ascii="Times New Roman" w:hAnsi="Times New Roman" w:cs="Times New Roman"/>
        </w:rPr>
        <w:t>outh-</w:t>
      </w:r>
      <w:r w:rsidR="00920BA4" w:rsidRPr="000630EB">
        <w:rPr>
          <w:rFonts w:ascii="Times New Roman" w:hAnsi="Times New Roman" w:cs="Times New Roman"/>
        </w:rPr>
        <w:t>e</w:t>
      </w:r>
      <w:r w:rsidR="004B04C9" w:rsidRPr="000630EB">
        <w:rPr>
          <w:rFonts w:ascii="Times New Roman" w:hAnsi="Times New Roman" w:cs="Times New Roman"/>
        </w:rPr>
        <w:t xml:space="preserve">ast </w:t>
      </w:r>
      <w:r w:rsidRPr="000630EB">
        <w:rPr>
          <w:rFonts w:ascii="Times New Roman" w:hAnsi="Times New Roman" w:cs="Times New Roman"/>
        </w:rPr>
        <w:t>Asian welfare capitalism</w:t>
      </w:r>
      <w:r w:rsidR="006F6921">
        <w:rPr>
          <w:rFonts w:ascii="Times New Roman" w:hAnsi="Times New Roman" w:cs="Times New Roman"/>
        </w:rPr>
        <w:t>s</w:t>
      </w:r>
      <w:r w:rsidRPr="000630EB">
        <w:rPr>
          <w:rFonts w:ascii="Times New Roman" w:hAnsi="Times New Roman" w:cs="Times New Roman"/>
        </w:rPr>
        <w:t>. In doing so, we aim to demonstrate how the (expanded) notion of social reproduction can be theorised in the context of Asian political economies.</w:t>
      </w:r>
    </w:p>
    <w:p w14:paraId="56D12B62" w14:textId="77777777" w:rsidR="007337BF" w:rsidRDefault="007337BF" w:rsidP="000630EB">
      <w:pPr>
        <w:pStyle w:val="Heading2"/>
        <w:spacing w:before="0" w:line="240" w:lineRule="auto"/>
        <w:rPr>
          <w:rFonts w:ascii="Times New Roman" w:eastAsiaTheme="minorHAnsi" w:hAnsi="Times New Roman" w:cs="Times New Roman"/>
          <w:b w:val="0"/>
          <w:bCs w:val="0"/>
          <w:color w:val="auto"/>
          <w:sz w:val="22"/>
          <w:szCs w:val="22"/>
        </w:rPr>
      </w:pPr>
    </w:p>
    <w:p w14:paraId="52ED2086" w14:textId="43BA90F0" w:rsidR="00FF799A" w:rsidRDefault="000630EB" w:rsidP="007337BF">
      <w:pPr>
        <w:pStyle w:val="Heading2"/>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5. </w:t>
      </w:r>
      <w:r w:rsidR="00FF799A" w:rsidRPr="000630EB">
        <w:rPr>
          <w:rFonts w:ascii="Times New Roman" w:hAnsi="Times New Roman" w:cs="Times New Roman"/>
          <w:color w:val="auto"/>
          <w:sz w:val="22"/>
          <w:szCs w:val="22"/>
        </w:rPr>
        <w:t xml:space="preserve">Towards a substantive understanding of family in </w:t>
      </w:r>
      <w:r w:rsidR="004B04C9" w:rsidRPr="000630EB">
        <w:rPr>
          <w:rFonts w:ascii="Times New Roman" w:hAnsi="Times New Roman" w:cs="Times New Roman"/>
          <w:color w:val="auto"/>
          <w:sz w:val="22"/>
          <w:szCs w:val="22"/>
        </w:rPr>
        <w:t xml:space="preserve">East and South East </w:t>
      </w:r>
      <w:r w:rsidR="00B36653" w:rsidRPr="000630EB">
        <w:rPr>
          <w:rFonts w:ascii="Times New Roman" w:hAnsi="Times New Roman" w:cs="Times New Roman"/>
          <w:color w:val="auto"/>
          <w:sz w:val="22"/>
          <w:szCs w:val="22"/>
        </w:rPr>
        <w:t xml:space="preserve">Asian </w:t>
      </w:r>
      <w:r w:rsidR="00FF799A" w:rsidRPr="000630EB">
        <w:rPr>
          <w:rFonts w:ascii="Times New Roman" w:hAnsi="Times New Roman" w:cs="Times New Roman"/>
          <w:color w:val="auto"/>
          <w:sz w:val="22"/>
          <w:szCs w:val="22"/>
        </w:rPr>
        <w:t>welfare capitalism</w:t>
      </w:r>
      <w:r w:rsidR="006F6921">
        <w:rPr>
          <w:rFonts w:ascii="Times New Roman" w:hAnsi="Times New Roman" w:cs="Times New Roman"/>
          <w:color w:val="auto"/>
          <w:sz w:val="22"/>
          <w:szCs w:val="22"/>
        </w:rPr>
        <w:t>s</w:t>
      </w:r>
    </w:p>
    <w:p w14:paraId="66C50376" w14:textId="77777777" w:rsidR="007A4A66" w:rsidRPr="00490D5E" w:rsidRDefault="007A4A66" w:rsidP="00490D5E"/>
    <w:p w14:paraId="77EC27A3" w14:textId="66E011C5" w:rsidR="00C52F49" w:rsidRDefault="00592503"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Our understanding of </w:t>
      </w:r>
      <w:r w:rsidR="00196A5E" w:rsidRPr="000630EB">
        <w:rPr>
          <w:rFonts w:ascii="Times New Roman" w:hAnsi="Times New Roman" w:cs="Times New Roman"/>
        </w:rPr>
        <w:t>contemporary</w:t>
      </w:r>
      <w:r w:rsidR="004B04C9" w:rsidRPr="000630EB">
        <w:rPr>
          <w:rFonts w:ascii="Times New Roman" w:hAnsi="Times New Roman" w:cs="Times New Roman"/>
        </w:rPr>
        <w:t xml:space="preserve"> </w:t>
      </w:r>
      <w:r w:rsidRPr="000630EB">
        <w:rPr>
          <w:rFonts w:ascii="Times New Roman" w:hAnsi="Times New Roman" w:cs="Times New Roman"/>
        </w:rPr>
        <w:t xml:space="preserve">family </w:t>
      </w:r>
      <w:r w:rsidR="004B04C9" w:rsidRPr="000630EB">
        <w:rPr>
          <w:rFonts w:ascii="Times New Roman" w:hAnsi="Times New Roman" w:cs="Times New Roman"/>
        </w:rPr>
        <w:t xml:space="preserve">as a collective socio-economic actor </w:t>
      </w:r>
      <w:r w:rsidR="00196A5E" w:rsidRPr="000630EB">
        <w:rPr>
          <w:rFonts w:ascii="Times New Roman" w:hAnsi="Times New Roman" w:cs="Times New Roman"/>
        </w:rPr>
        <w:t xml:space="preserve">extends to members beyond </w:t>
      </w:r>
      <w:r w:rsidRPr="000630EB">
        <w:rPr>
          <w:rFonts w:ascii="Times New Roman" w:hAnsi="Times New Roman" w:cs="Times New Roman"/>
        </w:rPr>
        <w:t xml:space="preserve">the typical (or nuclear) household </w:t>
      </w:r>
      <w:r w:rsidR="00CE138A" w:rsidRPr="000630EB">
        <w:rPr>
          <w:rFonts w:ascii="Times New Roman" w:hAnsi="Times New Roman" w:cs="Times New Roman"/>
        </w:rPr>
        <w:t>based on affinity (marriage), shared residence or consanguinity</w:t>
      </w:r>
      <w:r w:rsidR="00CE138A" w:rsidRPr="000630EB" w:rsidDel="00C52F49">
        <w:rPr>
          <w:rFonts w:ascii="Times New Roman" w:hAnsi="Times New Roman" w:cs="Times New Roman"/>
        </w:rPr>
        <w:t xml:space="preserve"> </w:t>
      </w:r>
      <w:r w:rsidR="00C52F49" w:rsidRPr="000630EB">
        <w:rPr>
          <w:rFonts w:ascii="Times New Roman" w:hAnsi="Times New Roman" w:cs="Times New Roman"/>
        </w:rPr>
        <w:t xml:space="preserve">to </w:t>
      </w:r>
      <w:r w:rsidRPr="000630EB">
        <w:rPr>
          <w:rFonts w:ascii="Times New Roman" w:hAnsi="Times New Roman" w:cs="Times New Roman"/>
        </w:rPr>
        <w:t xml:space="preserve">include a </w:t>
      </w:r>
      <w:r w:rsidR="00C52F49" w:rsidRPr="000630EB">
        <w:rPr>
          <w:rFonts w:ascii="Times New Roman" w:hAnsi="Times New Roman" w:cs="Times New Roman"/>
        </w:rPr>
        <w:t xml:space="preserve">wider </w:t>
      </w:r>
      <w:r w:rsidRPr="000630EB">
        <w:rPr>
          <w:rFonts w:ascii="Times New Roman" w:hAnsi="Times New Roman" w:cs="Times New Roman"/>
        </w:rPr>
        <w:t>network of kin</w:t>
      </w:r>
      <w:r w:rsidR="00CE138A" w:rsidRPr="000630EB">
        <w:rPr>
          <w:rFonts w:ascii="Times New Roman" w:hAnsi="Times New Roman" w:cs="Times New Roman"/>
        </w:rPr>
        <w:t xml:space="preserve">. </w:t>
      </w:r>
      <w:r w:rsidRPr="000630EB">
        <w:rPr>
          <w:rFonts w:ascii="Times New Roman" w:hAnsi="Times New Roman" w:cs="Times New Roman"/>
        </w:rPr>
        <w:t xml:space="preserve"> </w:t>
      </w:r>
      <w:r w:rsidR="00CE138A" w:rsidRPr="000630EB">
        <w:rPr>
          <w:rFonts w:ascii="Times New Roman" w:hAnsi="Times New Roman" w:cs="Times New Roman"/>
        </w:rPr>
        <w:t xml:space="preserve">As a collective agent the family </w:t>
      </w:r>
      <w:r w:rsidR="00587127" w:rsidRPr="000630EB">
        <w:rPr>
          <w:rFonts w:ascii="Times New Roman" w:hAnsi="Times New Roman" w:cs="Times New Roman"/>
        </w:rPr>
        <w:t>combine</w:t>
      </w:r>
      <w:r w:rsidR="00CE138A" w:rsidRPr="000630EB">
        <w:rPr>
          <w:rFonts w:ascii="Times New Roman" w:hAnsi="Times New Roman" w:cs="Times New Roman"/>
        </w:rPr>
        <w:t>s</w:t>
      </w:r>
      <w:r w:rsidR="00D47922" w:rsidRPr="000630EB">
        <w:rPr>
          <w:rFonts w:ascii="Times New Roman" w:hAnsi="Times New Roman" w:cs="Times New Roman"/>
        </w:rPr>
        <w:t xml:space="preserve"> </w:t>
      </w:r>
      <w:r w:rsidRPr="000630EB">
        <w:rPr>
          <w:rFonts w:ascii="Times New Roman" w:hAnsi="Times New Roman" w:cs="Times New Roman"/>
        </w:rPr>
        <w:t>householding</w:t>
      </w:r>
      <w:r w:rsidR="00D47922" w:rsidRPr="000630EB">
        <w:rPr>
          <w:rFonts w:ascii="Times New Roman" w:hAnsi="Times New Roman" w:cs="Times New Roman"/>
        </w:rPr>
        <w:t xml:space="preserve"> with engagement within</w:t>
      </w:r>
      <w:r w:rsidRPr="000630EB">
        <w:rPr>
          <w:rFonts w:ascii="Times New Roman" w:hAnsi="Times New Roman" w:cs="Times New Roman"/>
        </w:rPr>
        <w:t xml:space="preserve"> reciprocal, redistributive and market exchange </w:t>
      </w:r>
      <w:r w:rsidR="00D47922" w:rsidRPr="000630EB">
        <w:rPr>
          <w:rFonts w:ascii="Times New Roman" w:hAnsi="Times New Roman" w:cs="Times New Roman"/>
        </w:rPr>
        <w:t>processes in order to generate</w:t>
      </w:r>
      <w:r w:rsidR="00587127" w:rsidRPr="000630EB">
        <w:rPr>
          <w:rFonts w:ascii="Times New Roman" w:hAnsi="Times New Roman" w:cs="Times New Roman"/>
        </w:rPr>
        <w:t xml:space="preserve"> resources</w:t>
      </w:r>
      <w:r w:rsidR="00D47922" w:rsidRPr="000630EB">
        <w:rPr>
          <w:rFonts w:ascii="Times New Roman" w:hAnsi="Times New Roman" w:cs="Times New Roman"/>
        </w:rPr>
        <w:t xml:space="preserve">, manage </w:t>
      </w:r>
      <w:r w:rsidR="00587127" w:rsidRPr="000630EB">
        <w:rPr>
          <w:rFonts w:ascii="Times New Roman" w:hAnsi="Times New Roman" w:cs="Times New Roman"/>
        </w:rPr>
        <w:t>their mobilization and</w:t>
      </w:r>
      <w:r w:rsidR="00D47922" w:rsidRPr="000630EB">
        <w:rPr>
          <w:rFonts w:ascii="Times New Roman" w:hAnsi="Times New Roman" w:cs="Times New Roman"/>
        </w:rPr>
        <w:t xml:space="preserve"> </w:t>
      </w:r>
      <w:r w:rsidR="00587127" w:rsidRPr="000630EB">
        <w:rPr>
          <w:rFonts w:ascii="Times New Roman" w:hAnsi="Times New Roman" w:cs="Times New Roman"/>
        </w:rPr>
        <w:t>allocate</w:t>
      </w:r>
      <w:r w:rsidRPr="000630EB">
        <w:rPr>
          <w:rFonts w:ascii="Times New Roman" w:hAnsi="Times New Roman" w:cs="Times New Roman"/>
        </w:rPr>
        <w:t xml:space="preserve"> </w:t>
      </w:r>
      <w:r w:rsidR="00587127" w:rsidRPr="000630EB">
        <w:rPr>
          <w:rFonts w:ascii="Times New Roman" w:hAnsi="Times New Roman" w:cs="Times New Roman"/>
        </w:rPr>
        <w:t>its benefits and costs between</w:t>
      </w:r>
      <w:r w:rsidRPr="000630EB">
        <w:rPr>
          <w:rFonts w:ascii="Times New Roman" w:hAnsi="Times New Roman" w:cs="Times New Roman"/>
        </w:rPr>
        <w:t xml:space="preserve"> its members. </w:t>
      </w:r>
    </w:p>
    <w:p w14:paraId="342D865F" w14:textId="77777777" w:rsidR="000630EB" w:rsidRPr="000630EB" w:rsidRDefault="000630EB" w:rsidP="000630EB">
      <w:pPr>
        <w:spacing w:after="0" w:line="240" w:lineRule="auto"/>
        <w:jc w:val="both"/>
        <w:rPr>
          <w:rFonts w:ascii="Times New Roman" w:hAnsi="Times New Roman" w:cs="Times New Roman"/>
        </w:rPr>
      </w:pPr>
    </w:p>
    <w:p w14:paraId="1576CACC" w14:textId="63C02153" w:rsidR="00592503" w:rsidRDefault="00592503" w:rsidP="000630EB">
      <w:pPr>
        <w:spacing w:after="0" w:line="240" w:lineRule="auto"/>
        <w:jc w:val="both"/>
        <w:rPr>
          <w:rFonts w:ascii="Times New Roman" w:hAnsi="Times New Roman" w:cs="Times New Roman"/>
        </w:rPr>
      </w:pPr>
      <w:r w:rsidRPr="000630EB">
        <w:rPr>
          <w:rFonts w:ascii="Times New Roman" w:hAnsi="Times New Roman" w:cs="Times New Roman"/>
        </w:rPr>
        <w:t>We regard that the ‘family’ is neither simply a welfare provider</w:t>
      </w:r>
      <w:r w:rsidR="00CE138A" w:rsidRPr="000630EB">
        <w:rPr>
          <w:rFonts w:ascii="Times New Roman" w:hAnsi="Times New Roman" w:cs="Times New Roman"/>
        </w:rPr>
        <w:t xml:space="preserve">, </w:t>
      </w:r>
      <w:r w:rsidRPr="000630EB">
        <w:rPr>
          <w:rFonts w:ascii="Times New Roman" w:hAnsi="Times New Roman" w:cs="Times New Roman"/>
        </w:rPr>
        <w:t xml:space="preserve">nor does it represent </w:t>
      </w:r>
      <w:r w:rsidR="00CE138A" w:rsidRPr="000630EB">
        <w:rPr>
          <w:rFonts w:ascii="Times New Roman" w:hAnsi="Times New Roman" w:cs="Times New Roman"/>
        </w:rPr>
        <w:t xml:space="preserve">simply </w:t>
      </w:r>
      <w:r w:rsidRPr="000630EB">
        <w:rPr>
          <w:rFonts w:ascii="Times New Roman" w:hAnsi="Times New Roman" w:cs="Times New Roman"/>
        </w:rPr>
        <w:t xml:space="preserve">a social </w:t>
      </w:r>
      <w:r w:rsidR="00CE138A" w:rsidRPr="000630EB">
        <w:rPr>
          <w:rFonts w:ascii="Times New Roman" w:hAnsi="Times New Roman" w:cs="Times New Roman"/>
        </w:rPr>
        <w:t>group</w:t>
      </w:r>
      <w:r w:rsidRPr="000630EB">
        <w:rPr>
          <w:rFonts w:ascii="Times New Roman" w:hAnsi="Times New Roman" w:cs="Times New Roman"/>
        </w:rPr>
        <w:t xml:space="preserve"> that needs protection from market forces</w:t>
      </w:r>
      <w:r w:rsidR="00CE138A" w:rsidRPr="000630EB">
        <w:rPr>
          <w:rFonts w:ascii="Times New Roman" w:hAnsi="Times New Roman" w:cs="Times New Roman"/>
        </w:rPr>
        <w:t xml:space="preserve"> or market failures</w:t>
      </w:r>
      <w:r w:rsidRPr="000630EB">
        <w:rPr>
          <w:rFonts w:ascii="Times New Roman" w:hAnsi="Times New Roman" w:cs="Times New Roman"/>
        </w:rPr>
        <w:t>. Instead</w:t>
      </w:r>
      <w:r w:rsidR="008D6A46" w:rsidRPr="000630EB">
        <w:rPr>
          <w:rFonts w:ascii="Times New Roman" w:hAnsi="Times New Roman" w:cs="Times New Roman"/>
        </w:rPr>
        <w:t>,</w:t>
      </w:r>
      <w:r w:rsidRPr="000630EB">
        <w:rPr>
          <w:rFonts w:ascii="Times New Roman" w:hAnsi="Times New Roman" w:cs="Times New Roman"/>
        </w:rPr>
        <w:t xml:space="preserve"> </w:t>
      </w:r>
      <w:r w:rsidR="00595147" w:rsidRPr="000630EB">
        <w:rPr>
          <w:rFonts w:ascii="Times New Roman" w:hAnsi="Times New Roman" w:cs="Times New Roman"/>
        </w:rPr>
        <w:t>as</w:t>
      </w:r>
      <w:r w:rsidR="00CE138A" w:rsidRPr="000630EB">
        <w:rPr>
          <w:rFonts w:ascii="Times New Roman" w:hAnsi="Times New Roman" w:cs="Times New Roman"/>
        </w:rPr>
        <w:t xml:space="preserve"> </w:t>
      </w:r>
      <w:r w:rsidR="00595147" w:rsidRPr="000630EB">
        <w:rPr>
          <w:rFonts w:ascii="Times New Roman" w:hAnsi="Times New Roman" w:cs="Times New Roman"/>
        </w:rPr>
        <w:t xml:space="preserve">Allen </w:t>
      </w:r>
      <w:r w:rsidR="00DF4D88" w:rsidRPr="000630EB">
        <w:rPr>
          <w:rFonts w:ascii="Times New Roman" w:hAnsi="Times New Roman" w:cs="Times New Roman"/>
          <w:i/>
        </w:rPr>
        <w:t>et al</w:t>
      </w:r>
      <w:r w:rsidR="00DF4D88" w:rsidRPr="000630EB">
        <w:rPr>
          <w:rFonts w:ascii="Times New Roman" w:hAnsi="Times New Roman" w:cs="Times New Roman"/>
        </w:rPr>
        <w:t xml:space="preserve"> </w:t>
      </w:r>
      <w:r w:rsidR="00595147" w:rsidRPr="000630EB">
        <w:rPr>
          <w:rFonts w:ascii="Times New Roman" w:hAnsi="Times New Roman" w:cs="Times New Roman"/>
        </w:rPr>
        <w:t>(2004) argued</w:t>
      </w:r>
      <w:r w:rsidR="008D6A46" w:rsidRPr="000630EB">
        <w:rPr>
          <w:rFonts w:ascii="Times New Roman" w:hAnsi="Times New Roman" w:cs="Times New Roman"/>
        </w:rPr>
        <w:t>,</w:t>
      </w:r>
      <w:r w:rsidR="00595147" w:rsidRPr="000630EB">
        <w:rPr>
          <w:rFonts w:ascii="Times New Roman" w:hAnsi="Times New Roman" w:cs="Times New Roman"/>
        </w:rPr>
        <w:t xml:space="preserve"> it </w:t>
      </w:r>
      <w:r w:rsidRPr="000630EB">
        <w:rPr>
          <w:rFonts w:ascii="Times New Roman" w:hAnsi="Times New Roman" w:cs="Times New Roman"/>
        </w:rPr>
        <w:t xml:space="preserve">should be </w:t>
      </w:r>
      <w:r w:rsidR="00595147" w:rsidRPr="000630EB">
        <w:rPr>
          <w:rFonts w:ascii="Times New Roman" w:hAnsi="Times New Roman" w:cs="Times New Roman"/>
        </w:rPr>
        <w:t>approached</w:t>
      </w:r>
      <w:r w:rsidRPr="000630EB">
        <w:rPr>
          <w:rFonts w:ascii="Times New Roman" w:hAnsi="Times New Roman" w:cs="Times New Roman"/>
        </w:rPr>
        <w:t xml:space="preserve"> as a collective </w:t>
      </w:r>
      <w:r w:rsidR="00595147" w:rsidRPr="000630EB">
        <w:rPr>
          <w:rFonts w:ascii="Times New Roman" w:hAnsi="Times New Roman" w:cs="Times New Roman"/>
        </w:rPr>
        <w:t xml:space="preserve">agent </w:t>
      </w:r>
      <w:r w:rsidRPr="000630EB">
        <w:rPr>
          <w:rFonts w:ascii="Times New Roman" w:hAnsi="Times New Roman" w:cs="Times New Roman"/>
        </w:rPr>
        <w:t xml:space="preserve">that “provides a mechanism for aggregating and redistributing resources among its members” (Allen </w:t>
      </w:r>
      <w:r w:rsidR="00DF4D88" w:rsidRPr="000630EB">
        <w:rPr>
          <w:rFonts w:ascii="Times New Roman" w:hAnsi="Times New Roman" w:cs="Times New Roman"/>
          <w:i/>
        </w:rPr>
        <w:t>et al</w:t>
      </w:r>
      <w:r w:rsidR="00DF4D88" w:rsidRPr="000630EB">
        <w:rPr>
          <w:rFonts w:ascii="Times New Roman" w:hAnsi="Times New Roman" w:cs="Times New Roman"/>
        </w:rPr>
        <w:t xml:space="preserve"> .</w:t>
      </w:r>
      <w:r w:rsidRPr="000630EB">
        <w:rPr>
          <w:rFonts w:ascii="Times New Roman" w:hAnsi="Times New Roman" w:cs="Times New Roman"/>
        </w:rPr>
        <w:t>., 2004: 116)</w:t>
      </w:r>
      <w:r w:rsidR="00AD14EF">
        <w:rPr>
          <w:rFonts w:ascii="Times New Roman" w:hAnsi="Times New Roman" w:cs="Times New Roman"/>
        </w:rPr>
        <w:t>. I</w:t>
      </w:r>
      <w:r w:rsidR="008D6A46" w:rsidRPr="000630EB">
        <w:rPr>
          <w:rFonts w:ascii="Times New Roman" w:hAnsi="Times New Roman" w:cs="Times New Roman"/>
        </w:rPr>
        <w:t xml:space="preserve">n order </w:t>
      </w:r>
      <w:r w:rsidR="00595147" w:rsidRPr="000630EB">
        <w:rPr>
          <w:rFonts w:ascii="Times New Roman" w:hAnsi="Times New Roman" w:cs="Times New Roman"/>
        </w:rPr>
        <w:t xml:space="preserve">to understand </w:t>
      </w:r>
      <w:r w:rsidR="00AD14EF">
        <w:rPr>
          <w:rFonts w:ascii="Times New Roman" w:hAnsi="Times New Roman" w:cs="Times New Roman"/>
        </w:rPr>
        <w:t>family’s</w:t>
      </w:r>
      <w:r w:rsidR="00595147" w:rsidRPr="000630EB">
        <w:rPr>
          <w:rFonts w:ascii="Times New Roman" w:hAnsi="Times New Roman" w:cs="Times New Roman"/>
        </w:rPr>
        <w:t xml:space="preserve"> multiple roles </w:t>
      </w:r>
      <w:r w:rsidRPr="000630EB">
        <w:rPr>
          <w:rFonts w:ascii="Times New Roman" w:hAnsi="Times New Roman" w:cs="Times New Roman"/>
        </w:rPr>
        <w:t xml:space="preserve">within particular historical and </w:t>
      </w:r>
      <w:r w:rsidR="006B5B0E" w:rsidRPr="000630EB">
        <w:rPr>
          <w:rFonts w:ascii="Times New Roman" w:hAnsi="Times New Roman" w:cs="Times New Roman"/>
        </w:rPr>
        <w:t>politico-</w:t>
      </w:r>
      <w:r w:rsidR="00595147" w:rsidRPr="000630EB">
        <w:rPr>
          <w:rFonts w:ascii="Times New Roman" w:hAnsi="Times New Roman" w:cs="Times New Roman"/>
        </w:rPr>
        <w:t xml:space="preserve">economic </w:t>
      </w:r>
      <w:r w:rsidRPr="000630EB">
        <w:rPr>
          <w:rFonts w:ascii="Times New Roman" w:hAnsi="Times New Roman" w:cs="Times New Roman"/>
        </w:rPr>
        <w:t>settings, we</w:t>
      </w:r>
      <w:r w:rsidR="00601754">
        <w:rPr>
          <w:rFonts w:ascii="Times New Roman" w:hAnsi="Times New Roman" w:cs="Times New Roman"/>
        </w:rPr>
        <w:t xml:space="preserve"> </w:t>
      </w:r>
      <w:r w:rsidR="00AD14EF">
        <w:rPr>
          <w:rFonts w:ascii="Times New Roman" w:hAnsi="Times New Roman" w:cs="Times New Roman"/>
        </w:rPr>
        <w:t xml:space="preserve">can </w:t>
      </w:r>
      <w:r w:rsidR="007A4A66">
        <w:rPr>
          <w:rFonts w:ascii="Times New Roman" w:hAnsi="Times New Roman" w:cs="Times New Roman"/>
        </w:rPr>
        <w:t xml:space="preserve">explore </w:t>
      </w:r>
      <w:r w:rsidRPr="000630EB">
        <w:rPr>
          <w:rFonts w:ascii="Times New Roman" w:hAnsi="Times New Roman" w:cs="Times New Roman"/>
        </w:rPr>
        <w:t>the</w:t>
      </w:r>
      <w:r w:rsidR="000630EB">
        <w:rPr>
          <w:rFonts w:ascii="Times New Roman" w:hAnsi="Times New Roman" w:cs="Times New Roman"/>
        </w:rPr>
        <w:t>:</w:t>
      </w:r>
    </w:p>
    <w:p w14:paraId="066BA7AC" w14:textId="77777777" w:rsidR="000630EB" w:rsidRPr="000630EB" w:rsidRDefault="000630EB" w:rsidP="000630EB">
      <w:pPr>
        <w:spacing w:after="0" w:line="240" w:lineRule="auto"/>
        <w:jc w:val="both"/>
        <w:rPr>
          <w:rFonts w:ascii="Times New Roman" w:hAnsi="Times New Roman" w:cs="Times New Roman"/>
        </w:rPr>
      </w:pPr>
    </w:p>
    <w:p w14:paraId="094EAC76" w14:textId="58C4F3DD" w:rsidR="00592503" w:rsidRPr="000630EB" w:rsidRDefault="00592503" w:rsidP="000630EB">
      <w:pPr>
        <w:pStyle w:val="ListParagraph"/>
        <w:numPr>
          <w:ilvl w:val="0"/>
          <w:numId w:val="3"/>
        </w:numPr>
        <w:spacing w:after="0" w:line="240" w:lineRule="auto"/>
        <w:contextualSpacing w:val="0"/>
        <w:jc w:val="both"/>
        <w:rPr>
          <w:rFonts w:ascii="Times New Roman" w:hAnsi="Times New Roman" w:cs="Times New Roman"/>
        </w:rPr>
      </w:pPr>
      <w:r w:rsidRPr="000630EB">
        <w:rPr>
          <w:rFonts w:ascii="Times New Roman" w:hAnsi="Times New Roman" w:cs="Times New Roman"/>
        </w:rPr>
        <w:t xml:space="preserve">welfare redistributive policies that supported or ‘offloaded’ the costs of social reproduction to families, </w:t>
      </w:r>
    </w:p>
    <w:p w14:paraId="2A3ACEC2" w14:textId="16CC554E" w:rsidR="00592503" w:rsidRPr="000630EB" w:rsidRDefault="00592503" w:rsidP="000630EB">
      <w:pPr>
        <w:pStyle w:val="ListParagraph"/>
        <w:numPr>
          <w:ilvl w:val="0"/>
          <w:numId w:val="3"/>
        </w:numPr>
        <w:spacing w:after="0" w:line="240" w:lineRule="auto"/>
        <w:contextualSpacing w:val="0"/>
        <w:jc w:val="both"/>
        <w:rPr>
          <w:rFonts w:ascii="Times New Roman" w:hAnsi="Times New Roman" w:cs="Times New Roman"/>
        </w:rPr>
      </w:pPr>
      <w:r w:rsidRPr="000630EB">
        <w:rPr>
          <w:rFonts w:ascii="Times New Roman" w:hAnsi="Times New Roman" w:cs="Times New Roman"/>
        </w:rPr>
        <w:t xml:space="preserve">manifestations of market exchange and trade between families and their wider economic environment, </w:t>
      </w:r>
    </w:p>
    <w:p w14:paraId="2D1AC28B" w14:textId="37F15A04" w:rsidR="00592503" w:rsidRPr="000630EB" w:rsidRDefault="00592503" w:rsidP="000630EB">
      <w:pPr>
        <w:pStyle w:val="ListParagraph"/>
        <w:numPr>
          <w:ilvl w:val="0"/>
          <w:numId w:val="3"/>
        </w:numPr>
        <w:spacing w:after="0" w:line="240" w:lineRule="auto"/>
        <w:contextualSpacing w:val="0"/>
        <w:jc w:val="both"/>
        <w:rPr>
          <w:rFonts w:ascii="Times New Roman" w:hAnsi="Times New Roman" w:cs="Times New Roman"/>
        </w:rPr>
      </w:pPr>
      <w:r w:rsidRPr="000630EB">
        <w:rPr>
          <w:rFonts w:ascii="Times New Roman" w:hAnsi="Times New Roman" w:cs="Times New Roman"/>
        </w:rPr>
        <w:t xml:space="preserve">reciprocal mechanisms and exchange of services and goods that families employ, </w:t>
      </w:r>
    </w:p>
    <w:p w14:paraId="76A60EB5" w14:textId="41172CA3" w:rsidR="00592503" w:rsidRPr="000630EB" w:rsidRDefault="00592503" w:rsidP="000630EB">
      <w:pPr>
        <w:pStyle w:val="ListParagraph"/>
        <w:numPr>
          <w:ilvl w:val="0"/>
          <w:numId w:val="3"/>
        </w:numPr>
        <w:spacing w:after="0" w:line="240" w:lineRule="auto"/>
        <w:contextualSpacing w:val="0"/>
        <w:jc w:val="both"/>
        <w:rPr>
          <w:rFonts w:ascii="Times New Roman" w:hAnsi="Times New Roman" w:cs="Times New Roman"/>
        </w:rPr>
      </w:pPr>
      <w:r w:rsidRPr="000630EB">
        <w:rPr>
          <w:rFonts w:ascii="Times New Roman" w:hAnsi="Times New Roman" w:cs="Times New Roman"/>
        </w:rPr>
        <w:t xml:space="preserve">householding strategies for the mobilisation and accumulation of the necessary care, emotional and financial resources to cater for its members’ needs, and finally </w:t>
      </w:r>
    </w:p>
    <w:p w14:paraId="5B8F2924" w14:textId="3118333F" w:rsidR="00592503" w:rsidRPr="000630EB" w:rsidRDefault="00595147" w:rsidP="000630EB">
      <w:pPr>
        <w:pStyle w:val="ListParagraph"/>
        <w:numPr>
          <w:ilvl w:val="0"/>
          <w:numId w:val="3"/>
        </w:numPr>
        <w:spacing w:after="0" w:line="240" w:lineRule="auto"/>
        <w:contextualSpacing w:val="0"/>
        <w:jc w:val="both"/>
        <w:rPr>
          <w:rFonts w:ascii="Times New Roman" w:hAnsi="Times New Roman" w:cs="Times New Roman"/>
        </w:rPr>
      </w:pPr>
      <w:r w:rsidRPr="000630EB">
        <w:rPr>
          <w:rFonts w:ascii="Times New Roman" w:hAnsi="Times New Roman" w:cs="Times New Roman"/>
        </w:rPr>
        <w:t xml:space="preserve">the </w:t>
      </w:r>
      <w:r w:rsidR="00592503" w:rsidRPr="000630EB">
        <w:rPr>
          <w:rFonts w:ascii="Times New Roman" w:hAnsi="Times New Roman" w:cs="Times New Roman"/>
        </w:rPr>
        <w:t xml:space="preserve">politico-economic governance of the interplay among these mechanisms. </w:t>
      </w:r>
    </w:p>
    <w:p w14:paraId="5188C147" w14:textId="77777777" w:rsidR="000630EB" w:rsidRDefault="000630EB" w:rsidP="000630EB">
      <w:pPr>
        <w:spacing w:after="0" w:line="240" w:lineRule="auto"/>
        <w:jc w:val="both"/>
        <w:rPr>
          <w:rFonts w:ascii="Times New Roman" w:hAnsi="Times New Roman" w:cs="Times New Roman"/>
        </w:rPr>
      </w:pPr>
    </w:p>
    <w:p w14:paraId="1E2A3FCB" w14:textId="6DDA4547" w:rsidR="00592503" w:rsidRDefault="00592503"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The welfare redistributive policies have been sufficiently captured through research publications that </w:t>
      </w:r>
      <w:r w:rsidR="008D6A46" w:rsidRPr="000630EB">
        <w:rPr>
          <w:rFonts w:ascii="Times New Roman" w:hAnsi="Times New Roman" w:cs="Times New Roman"/>
        </w:rPr>
        <w:t xml:space="preserve">explored the treatment of the family </w:t>
      </w:r>
      <w:r w:rsidR="00424120" w:rsidRPr="000630EB">
        <w:rPr>
          <w:rFonts w:ascii="Times New Roman" w:hAnsi="Times New Roman" w:cs="Times New Roman"/>
        </w:rPr>
        <w:t xml:space="preserve">in the context </w:t>
      </w:r>
      <w:r w:rsidRPr="000630EB">
        <w:rPr>
          <w:rFonts w:ascii="Times New Roman" w:hAnsi="Times New Roman" w:cs="Times New Roman"/>
        </w:rPr>
        <w:t>of ‘care diamonds’</w:t>
      </w:r>
      <w:r w:rsidR="00034BD9" w:rsidRPr="000630EB">
        <w:rPr>
          <w:rFonts w:ascii="Times New Roman" w:hAnsi="Times New Roman" w:cs="Times New Roman"/>
        </w:rPr>
        <w:t>,</w:t>
      </w:r>
      <w:r w:rsidRPr="000630EB">
        <w:rPr>
          <w:rFonts w:ascii="Times New Roman" w:hAnsi="Times New Roman" w:cs="Times New Roman"/>
        </w:rPr>
        <w:t xml:space="preserve"> ‘care economy’, </w:t>
      </w:r>
      <w:r w:rsidR="00034BD9" w:rsidRPr="000630EB">
        <w:rPr>
          <w:rFonts w:ascii="Times New Roman" w:hAnsi="Times New Roman" w:cs="Times New Roman"/>
        </w:rPr>
        <w:t xml:space="preserve">and the expansion </w:t>
      </w:r>
      <w:r w:rsidR="00424120" w:rsidRPr="000630EB">
        <w:rPr>
          <w:rFonts w:ascii="Times New Roman" w:hAnsi="Times New Roman" w:cs="Times New Roman"/>
        </w:rPr>
        <w:t xml:space="preserve">or retrenchment </w:t>
      </w:r>
      <w:r w:rsidR="00034BD9" w:rsidRPr="000630EB">
        <w:rPr>
          <w:rFonts w:ascii="Times New Roman" w:hAnsi="Times New Roman" w:cs="Times New Roman"/>
        </w:rPr>
        <w:t xml:space="preserve">of public welfare state provision (e.g. Croissant, 2004; Ramesh, 2004; Ochiai, 2009; Palriwala and Neetha, 2011; Peng, 2012; Choi, 2013). </w:t>
      </w:r>
      <w:r w:rsidRPr="000630EB">
        <w:rPr>
          <w:rFonts w:ascii="Times New Roman" w:hAnsi="Times New Roman" w:cs="Times New Roman"/>
        </w:rPr>
        <w:t xml:space="preserve">Analytically this dimension can be captured through an exploration of the </w:t>
      </w:r>
      <w:r w:rsidR="00424120" w:rsidRPr="000630EB">
        <w:rPr>
          <w:rFonts w:ascii="Times New Roman" w:hAnsi="Times New Roman" w:cs="Times New Roman"/>
        </w:rPr>
        <w:t xml:space="preserve">effects of </w:t>
      </w:r>
      <w:r w:rsidRPr="000630EB">
        <w:rPr>
          <w:rFonts w:ascii="Times New Roman" w:hAnsi="Times New Roman" w:cs="Times New Roman"/>
        </w:rPr>
        <w:t>available policies that help the family to offload the costs and responsibilities for social reproduction.  The reciprocal mechanism that families employ can refer, among others, to intergenerational relationships of care among extended families, intergenerational transfer of resources</w:t>
      </w:r>
      <w:r w:rsidR="00034BD9" w:rsidRPr="000630EB">
        <w:rPr>
          <w:rFonts w:ascii="Times New Roman" w:hAnsi="Times New Roman" w:cs="Times New Roman"/>
        </w:rPr>
        <w:t xml:space="preserve"> and </w:t>
      </w:r>
      <w:r w:rsidRPr="000630EB">
        <w:rPr>
          <w:rFonts w:ascii="Times New Roman" w:hAnsi="Times New Roman" w:cs="Times New Roman"/>
        </w:rPr>
        <w:t>proximity of residence</w:t>
      </w:r>
      <w:r w:rsidR="00034BD9" w:rsidRPr="000630EB">
        <w:rPr>
          <w:rFonts w:ascii="Times New Roman" w:hAnsi="Times New Roman" w:cs="Times New Roman"/>
        </w:rPr>
        <w:t xml:space="preserve"> (Mehta, 2013; Sung, 2013</w:t>
      </w:r>
      <w:r w:rsidR="00A12BF6">
        <w:rPr>
          <w:rFonts w:ascii="Times New Roman" w:hAnsi="Times New Roman" w:cs="Times New Roman"/>
        </w:rPr>
        <w:t>, Zhong and Li, 2017</w:t>
      </w:r>
      <w:r w:rsidR="00034BD9" w:rsidRPr="000630EB">
        <w:rPr>
          <w:rFonts w:ascii="Times New Roman" w:hAnsi="Times New Roman" w:cs="Times New Roman"/>
        </w:rPr>
        <w:t>)</w:t>
      </w:r>
      <w:r w:rsidRPr="000630EB">
        <w:rPr>
          <w:rFonts w:ascii="Times New Roman" w:hAnsi="Times New Roman" w:cs="Times New Roman"/>
        </w:rPr>
        <w:t>. Additionally, the familial relationships of reciprocity can be reinstated into different economic acts as the state can mediate and facilitate these intergenerational transfers such as the provision of tax-free cash allowances in Japan for grandparents to fund their grandchildren’s education (Izuhara, 2016).</w:t>
      </w:r>
    </w:p>
    <w:p w14:paraId="6B0C3405" w14:textId="77777777" w:rsidR="000630EB" w:rsidRPr="000630EB" w:rsidRDefault="000630EB" w:rsidP="000630EB">
      <w:pPr>
        <w:spacing w:after="0" w:line="240" w:lineRule="auto"/>
        <w:jc w:val="both"/>
        <w:rPr>
          <w:rFonts w:ascii="Times New Roman" w:hAnsi="Times New Roman" w:cs="Times New Roman"/>
        </w:rPr>
      </w:pPr>
    </w:p>
    <w:p w14:paraId="55DE0FEF" w14:textId="2005A8A9" w:rsidR="00592503" w:rsidRDefault="004626DC" w:rsidP="000630EB">
      <w:pPr>
        <w:spacing w:after="0" w:line="240" w:lineRule="auto"/>
        <w:jc w:val="both"/>
        <w:rPr>
          <w:rFonts w:ascii="Times New Roman" w:hAnsi="Times New Roman" w:cs="Times New Roman"/>
        </w:rPr>
      </w:pPr>
      <w:r w:rsidRPr="000630EB">
        <w:rPr>
          <w:rFonts w:ascii="Times New Roman" w:hAnsi="Times New Roman" w:cs="Times New Roman"/>
        </w:rPr>
        <w:t>Moreover, t</w:t>
      </w:r>
      <w:r w:rsidR="009E7824" w:rsidRPr="000630EB">
        <w:rPr>
          <w:rFonts w:ascii="Times New Roman" w:hAnsi="Times New Roman" w:cs="Times New Roman"/>
        </w:rPr>
        <w:t>he capacity of families to deploy h</w:t>
      </w:r>
      <w:r w:rsidR="00592503" w:rsidRPr="000630EB">
        <w:rPr>
          <w:rFonts w:ascii="Times New Roman" w:hAnsi="Times New Roman" w:cs="Times New Roman"/>
        </w:rPr>
        <w:t>ouseholding strategies</w:t>
      </w:r>
      <w:r w:rsidRPr="000630EB">
        <w:rPr>
          <w:rFonts w:ascii="Times New Roman" w:hAnsi="Times New Roman" w:cs="Times New Roman"/>
        </w:rPr>
        <w:t>,</w:t>
      </w:r>
      <w:r w:rsidR="00592503" w:rsidRPr="000630EB">
        <w:rPr>
          <w:rFonts w:ascii="Times New Roman" w:hAnsi="Times New Roman" w:cs="Times New Roman"/>
        </w:rPr>
        <w:t xml:space="preserve"> </w:t>
      </w:r>
      <w:r w:rsidRPr="000630EB">
        <w:rPr>
          <w:rFonts w:ascii="Times New Roman" w:hAnsi="Times New Roman" w:cs="Times New Roman"/>
        </w:rPr>
        <w:t xml:space="preserve">and their type, </w:t>
      </w:r>
      <w:r w:rsidR="00034BD9" w:rsidRPr="000630EB">
        <w:rPr>
          <w:rFonts w:ascii="Times New Roman" w:hAnsi="Times New Roman" w:cs="Times New Roman"/>
        </w:rPr>
        <w:t xml:space="preserve">reflect </w:t>
      </w:r>
      <w:r w:rsidR="00592503" w:rsidRPr="000630EB">
        <w:rPr>
          <w:rFonts w:ascii="Times New Roman" w:hAnsi="Times New Roman" w:cs="Times New Roman"/>
        </w:rPr>
        <w:t>historical process</w:t>
      </w:r>
      <w:r w:rsidR="00424120" w:rsidRPr="000630EB">
        <w:rPr>
          <w:rFonts w:ascii="Times New Roman" w:hAnsi="Times New Roman" w:cs="Times New Roman"/>
        </w:rPr>
        <w:t>es</w:t>
      </w:r>
      <w:r w:rsidR="00592503" w:rsidRPr="000630EB">
        <w:rPr>
          <w:rFonts w:ascii="Times New Roman" w:hAnsi="Times New Roman" w:cs="Times New Roman"/>
        </w:rPr>
        <w:t xml:space="preserve"> </w:t>
      </w:r>
      <w:r w:rsidR="00424120" w:rsidRPr="000630EB">
        <w:rPr>
          <w:rFonts w:ascii="Times New Roman" w:hAnsi="Times New Roman" w:cs="Times New Roman"/>
        </w:rPr>
        <w:t xml:space="preserve">of </w:t>
      </w:r>
      <w:r w:rsidR="00592503" w:rsidRPr="000630EB">
        <w:rPr>
          <w:rFonts w:ascii="Times New Roman" w:hAnsi="Times New Roman" w:cs="Times New Roman"/>
        </w:rPr>
        <w:t xml:space="preserve">institutionalising the conditions for families’ </w:t>
      </w:r>
      <w:r w:rsidR="00424120" w:rsidRPr="000630EB">
        <w:rPr>
          <w:rFonts w:ascii="Times New Roman" w:hAnsi="Times New Roman" w:cs="Times New Roman"/>
        </w:rPr>
        <w:t>to ex</w:t>
      </w:r>
      <w:r w:rsidR="00E36AA1" w:rsidRPr="000630EB">
        <w:rPr>
          <w:rFonts w:ascii="Times New Roman" w:hAnsi="Times New Roman" w:cs="Times New Roman"/>
        </w:rPr>
        <w:t>er</w:t>
      </w:r>
      <w:r w:rsidR="00424120" w:rsidRPr="000630EB">
        <w:rPr>
          <w:rFonts w:ascii="Times New Roman" w:hAnsi="Times New Roman" w:cs="Times New Roman"/>
        </w:rPr>
        <w:t>c</w:t>
      </w:r>
      <w:r w:rsidR="00E36AA1" w:rsidRPr="000630EB">
        <w:rPr>
          <w:rFonts w:ascii="Times New Roman" w:hAnsi="Times New Roman" w:cs="Times New Roman"/>
        </w:rPr>
        <w:t>ise</w:t>
      </w:r>
      <w:r w:rsidR="00424120" w:rsidRPr="000630EB">
        <w:rPr>
          <w:rFonts w:ascii="Times New Roman" w:hAnsi="Times New Roman" w:cs="Times New Roman"/>
        </w:rPr>
        <w:t xml:space="preserve"> their </w:t>
      </w:r>
      <w:r w:rsidR="00592503" w:rsidRPr="000630EB">
        <w:rPr>
          <w:rFonts w:ascii="Times New Roman" w:hAnsi="Times New Roman" w:cs="Times New Roman"/>
        </w:rPr>
        <w:t xml:space="preserve">role as </w:t>
      </w:r>
      <w:r w:rsidRPr="000630EB">
        <w:rPr>
          <w:rFonts w:ascii="Times New Roman" w:hAnsi="Times New Roman" w:cs="Times New Roman"/>
        </w:rPr>
        <w:t>politico-</w:t>
      </w:r>
      <w:r w:rsidR="00592503" w:rsidRPr="000630EB">
        <w:rPr>
          <w:rFonts w:ascii="Times New Roman" w:hAnsi="Times New Roman" w:cs="Times New Roman"/>
        </w:rPr>
        <w:t>economic actor</w:t>
      </w:r>
      <w:r w:rsidRPr="000630EB">
        <w:rPr>
          <w:rFonts w:ascii="Times New Roman" w:hAnsi="Times New Roman" w:cs="Times New Roman"/>
        </w:rPr>
        <w:t>s in their respective political economies</w:t>
      </w:r>
      <w:r w:rsidR="008D6A46" w:rsidRPr="000630EB">
        <w:rPr>
          <w:rFonts w:ascii="Times New Roman" w:hAnsi="Times New Roman" w:cs="Times New Roman"/>
        </w:rPr>
        <w:t>.</w:t>
      </w:r>
      <w:r w:rsidR="00424120" w:rsidRPr="000630EB">
        <w:rPr>
          <w:rFonts w:ascii="Times New Roman" w:hAnsi="Times New Roman" w:cs="Times New Roman"/>
        </w:rPr>
        <w:t xml:space="preserve"> </w:t>
      </w:r>
      <w:r w:rsidR="00034BD9" w:rsidRPr="000630EB">
        <w:rPr>
          <w:rFonts w:ascii="Times New Roman" w:hAnsi="Times New Roman" w:cs="Times New Roman"/>
        </w:rPr>
        <w:t>We have previously identified</w:t>
      </w:r>
      <w:r w:rsidR="00592503" w:rsidRPr="000630EB">
        <w:rPr>
          <w:rFonts w:ascii="Times New Roman" w:hAnsi="Times New Roman" w:cs="Times New Roman"/>
        </w:rPr>
        <w:t xml:space="preserve"> </w:t>
      </w:r>
      <w:r w:rsidR="00725205" w:rsidRPr="000630EB">
        <w:rPr>
          <w:rFonts w:ascii="Times New Roman" w:hAnsi="Times New Roman" w:cs="Times New Roman"/>
        </w:rPr>
        <w:t>a series of strategies and roles for ‘householding’</w:t>
      </w:r>
      <w:r w:rsidRPr="000630EB">
        <w:rPr>
          <w:rFonts w:ascii="Times New Roman" w:hAnsi="Times New Roman" w:cs="Times New Roman"/>
        </w:rPr>
        <w:t xml:space="preserve"> in Southern European political economies (</w:t>
      </w:r>
      <w:r w:rsidRPr="000630EB">
        <w:rPr>
          <w:rFonts w:ascii="Times New Roman" w:hAnsi="Times New Roman" w:cs="Times New Roman"/>
          <w:highlight w:val="black"/>
        </w:rPr>
        <w:t>Papadopoulos and Roumpakis, 2013</w:t>
      </w:r>
      <w:r w:rsidRPr="000630EB">
        <w:rPr>
          <w:rFonts w:ascii="Times New Roman" w:hAnsi="Times New Roman" w:cs="Times New Roman"/>
        </w:rPr>
        <w:t>)</w:t>
      </w:r>
      <w:r w:rsidR="00725205" w:rsidRPr="000630EB">
        <w:rPr>
          <w:rFonts w:ascii="Times New Roman" w:hAnsi="Times New Roman" w:cs="Times New Roman"/>
        </w:rPr>
        <w:t xml:space="preserve">. It is imperative to highlight here that we do not anticipate these strategies </w:t>
      </w:r>
      <w:r w:rsidR="00595147" w:rsidRPr="000630EB">
        <w:rPr>
          <w:rFonts w:ascii="Times New Roman" w:hAnsi="Times New Roman" w:cs="Times New Roman"/>
        </w:rPr>
        <w:t xml:space="preserve">to </w:t>
      </w:r>
      <w:r w:rsidR="00725205" w:rsidRPr="000630EB">
        <w:rPr>
          <w:rFonts w:ascii="Times New Roman" w:hAnsi="Times New Roman" w:cs="Times New Roman"/>
        </w:rPr>
        <w:t xml:space="preserve">apply to the same length or strength in all </w:t>
      </w:r>
      <w:r w:rsidR="00595147" w:rsidRPr="000630EB">
        <w:rPr>
          <w:rFonts w:ascii="Times New Roman" w:hAnsi="Times New Roman" w:cs="Times New Roman"/>
        </w:rPr>
        <w:t xml:space="preserve">East and </w:t>
      </w:r>
      <w:r w:rsidR="007671E8" w:rsidRPr="000630EB">
        <w:rPr>
          <w:rFonts w:ascii="Times New Roman" w:hAnsi="Times New Roman" w:cs="Times New Roman"/>
        </w:rPr>
        <w:t>S</w:t>
      </w:r>
      <w:r w:rsidR="00595147" w:rsidRPr="000630EB">
        <w:rPr>
          <w:rFonts w:ascii="Times New Roman" w:hAnsi="Times New Roman" w:cs="Times New Roman"/>
        </w:rPr>
        <w:t>outh-</w:t>
      </w:r>
      <w:r w:rsidR="007671E8" w:rsidRPr="000630EB">
        <w:rPr>
          <w:rFonts w:ascii="Times New Roman" w:hAnsi="Times New Roman" w:cs="Times New Roman"/>
        </w:rPr>
        <w:t>e</w:t>
      </w:r>
      <w:r w:rsidR="00595147" w:rsidRPr="000630EB">
        <w:rPr>
          <w:rFonts w:ascii="Times New Roman" w:hAnsi="Times New Roman" w:cs="Times New Roman"/>
        </w:rPr>
        <w:t xml:space="preserve">ast </w:t>
      </w:r>
      <w:r w:rsidR="00725205" w:rsidRPr="000630EB">
        <w:rPr>
          <w:rFonts w:ascii="Times New Roman" w:hAnsi="Times New Roman" w:cs="Times New Roman"/>
        </w:rPr>
        <w:t xml:space="preserve">Asian welfare capitalisms. However we regard that there are </w:t>
      </w:r>
      <w:r w:rsidR="009A31C2">
        <w:rPr>
          <w:rFonts w:ascii="Times New Roman" w:hAnsi="Times New Roman" w:cs="Times New Roman"/>
        </w:rPr>
        <w:t>sufficient ‘family resemblances’ (Ferrera, 2016)</w:t>
      </w:r>
      <w:r w:rsidR="009A31C2" w:rsidRPr="000630EB" w:rsidDel="009A31C2">
        <w:rPr>
          <w:rFonts w:ascii="Times New Roman" w:hAnsi="Times New Roman" w:cs="Times New Roman"/>
        </w:rPr>
        <w:t xml:space="preserve"> </w:t>
      </w:r>
      <w:r w:rsidR="00725205" w:rsidRPr="000630EB">
        <w:rPr>
          <w:rFonts w:ascii="Times New Roman" w:hAnsi="Times New Roman" w:cs="Times New Roman"/>
        </w:rPr>
        <w:t>among our selected welfare capitalism</w:t>
      </w:r>
      <w:r w:rsidR="00595147" w:rsidRPr="000630EB">
        <w:rPr>
          <w:rFonts w:ascii="Times New Roman" w:hAnsi="Times New Roman" w:cs="Times New Roman"/>
        </w:rPr>
        <w:t>s</w:t>
      </w:r>
      <w:r w:rsidR="00725205" w:rsidRPr="000630EB">
        <w:rPr>
          <w:rFonts w:ascii="Times New Roman" w:hAnsi="Times New Roman" w:cs="Times New Roman"/>
        </w:rPr>
        <w:t xml:space="preserve"> </w:t>
      </w:r>
      <w:r w:rsidR="00595147" w:rsidRPr="000630EB">
        <w:rPr>
          <w:rFonts w:ascii="Times New Roman" w:hAnsi="Times New Roman" w:cs="Times New Roman"/>
        </w:rPr>
        <w:t xml:space="preserve">and similar to Southern Europe, </w:t>
      </w:r>
      <w:r w:rsidRPr="000630EB">
        <w:rPr>
          <w:rFonts w:ascii="Times New Roman" w:hAnsi="Times New Roman" w:cs="Times New Roman"/>
        </w:rPr>
        <w:t xml:space="preserve">we hypothesize that </w:t>
      </w:r>
      <w:r w:rsidR="00595147" w:rsidRPr="000630EB">
        <w:rPr>
          <w:rFonts w:ascii="Times New Roman" w:hAnsi="Times New Roman" w:cs="Times New Roman"/>
        </w:rPr>
        <w:t xml:space="preserve">the family in East and </w:t>
      </w:r>
      <w:r w:rsidR="00387A3C" w:rsidRPr="000630EB">
        <w:rPr>
          <w:rFonts w:ascii="Times New Roman" w:hAnsi="Times New Roman" w:cs="Times New Roman"/>
        </w:rPr>
        <w:t>Southeast</w:t>
      </w:r>
      <w:r w:rsidR="00595147" w:rsidRPr="000630EB">
        <w:rPr>
          <w:rFonts w:ascii="Times New Roman" w:hAnsi="Times New Roman" w:cs="Times New Roman"/>
        </w:rPr>
        <w:t xml:space="preserve"> Asian welfare capitalisms</w:t>
      </w:r>
      <w:r w:rsidR="00725205" w:rsidRPr="000630EB">
        <w:rPr>
          <w:rFonts w:ascii="Times New Roman" w:hAnsi="Times New Roman" w:cs="Times New Roman"/>
        </w:rPr>
        <w:t xml:space="preserve"> is able to consolidate and mobilise resources as:</w:t>
      </w:r>
    </w:p>
    <w:p w14:paraId="507A541F" w14:textId="77777777" w:rsidR="000630EB" w:rsidRPr="000630EB" w:rsidRDefault="000630EB" w:rsidP="000630EB">
      <w:pPr>
        <w:spacing w:after="0" w:line="240" w:lineRule="auto"/>
        <w:jc w:val="both"/>
        <w:rPr>
          <w:rFonts w:ascii="Times New Roman" w:hAnsi="Times New Roman" w:cs="Times New Roman"/>
        </w:rPr>
      </w:pPr>
    </w:p>
    <w:p w14:paraId="43161EB6" w14:textId="39D89406" w:rsidR="00592503" w:rsidRPr="000630EB" w:rsidRDefault="00592503" w:rsidP="000630EB">
      <w:pPr>
        <w:numPr>
          <w:ilvl w:val="0"/>
          <w:numId w:val="1"/>
        </w:numPr>
        <w:spacing w:after="0" w:line="240" w:lineRule="auto"/>
        <w:jc w:val="both"/>
        <w:rPr>
          <w:rFonts w:ascii="Times New Roman" w:hAnsi="Times New Roman" w:cs="Times New Roman"/>
        </w:rPr>
      </w:pPr>
      <w:r w:rsidRPr="000630EB">
        <w:rPr>
          <w:rFonts w:ascii="Times New Roman" w:hAnsi="Times New Roman" w:cs="Times New Roman"/>
        </w:rPr>
        <w:t>an owner of property (especially housing but also commercial real-estate)</w:t>
      </w:r>
      <w:r w:rsidR="00C52F49" w:rsidRPr="000630EB">
        <w:rPr>
          <w:rFonts w:ascii="Times New Roman" w:hAnsi="Times New Roman" w:cs="Times New Roman"/>
        </w:rPr>
        <w:t>, the continuity of which can be secured through various forms of inter-generational transfers (such as inheritance</w:t>
      </w:r>
      <w:r w:rsidR="006B5B0E" w:rsidRPr="000630EB">
        <w:rPr>
          <w:rFonts w:ascii="Times New Roman" w:hAnsi="Times New Roman" w:cs="Times New Roman"/>
        </w:rPr>
        <w:t xml:space="preserve">, </w:t>
      </w:r>
      <w:r w:rsidR="00C52F49" w:rsidRPr="000630EB">
        <w:rPr>
          <w:rFonts w:ascii="Times New Roman" w:hAnsi="Times New Roman" w:cs="Times New Roman"/>
        </w:rPr>
        <w:t>trusts</w:t>
      </w:r>
      <w:r w:rsidR="006B5B0E" w:rsidRPr="000630EB">
        <w:rPr>
          <w:rFonts w:ascii="Times New Roman" w:hAnsi="Times New Roman" w:cs="Times New Roman"/>
        </w:rPr>
        <w:t>, the practice of usufruct</w:t>
      </w:r>
      <w:r w:rsidR="00C52F49" w:rsidRPr="000630EB">
        <w:rPr>
          <w:rFonts w:ascii="Times New Roman" w:hAnsi="Times New Roman" w:cs="Times New Roman"/>
        </w:rPr>
        <w:t xml:space="preserve"> etc.) </w:t>
      </w:r>
    </w:p>
    <w:p w14:paraId="42A5129F" w14:textId="44B378C8" w:rsidR="00592503" w:rsidRPr="000630EB" w:rsidRDefault="00592503" w:rsidP="000630EB">
      <w:pPr>
        <w:numPr>
          <w:ilvl w:val="0"/>
          <w:numId w:val="1"/>
        </w:numPr>
        <w:spacing w:after="0" w:line="240" w:lineRule="auto"/>
        <w:jc w:val="both"/>
        <w:rPr>
          <w:rFonts w:ascii="Times New Roman" w:hAnsi="Times New Roman" w:cs="Times New Roman"/>
        </w:rPr>
      </w:pPr>
      <w:r w:rsidRPr="000630EB">
        <w:rPr>
          <w:rFonts w:ascii="Times New Roman" w:hAnsi="Times New Roman" w:cs="Times New Roman"/>
        </w:rPr>
        <w:t>a unit which pools resources (goods and services) outside the money-nexus</w:t>
      </w:r>
    </w:p>
    <w:p w14:paraId="51C823D2" w14:textId="342D58E3" w:rsidR="00592503" w:rsidRPr="000630EB" w:rsidRDefault="00592503" w:rsidP="000630EB">
      <w:pPr>
        <w:numPr>
          <w:ilvl w:val="0"/>
          <w:numId w:val="1"/>
        </w:numPr>
        <w:spacing w:after="0" w:line="240" w:lineRule="auto"/>
        <w:jc w:val="both"/>
        <w:rPr>
          <w:rFonts w:ascii="Times New Roman" w:hAnsi="Times New Roman" w:cs="Times New Roman"/>
        </w:rPr>
      </w:pPr>
      <w:r w:rsidRPr="000630EB">
        <w:rPr>
          <w:rFonts w:ascii="Times New Roman" w:hAnsi="Times New Roman" w:cs="Times New Roman"/>
        </w:rPr>
        <w:t xml:space="preserve">an </w:t>
      </w:r>
      <w:r w:rsidR="006B5B0E" w:rsidRPr="000630EB">
        <w:rPr>
          <w:rFonts w:ascii="Times New Roman" w:hAnsi="Times New Roman" w:cs="Times New Roman"/>
        </w:rPr>
        <w:t xml:space="preserve">entrepreneur and/or </w:t>
      </w:r>
      <w:r w:rsidRPr="000630EB">
        <w:rPr>
          <w:rFonts w:ascii="Times New Roman" w:hAnsi="Times New Roman" w:cs="Times New Roman"/>
        </w:rPr>
        <w:t>employer (usually via family businesses)</w:t>
      </w:r>
    </w:p>
    <w:p w14:paraId="225DB3A8" w14:textId="6AFAA231" w:rsidR="00592503" w:rsidRPr="000630EB" w:rsidRDefault="00592503" w:rsidP="000630EB">
      <w:pPr>
        <w:numPr>
          <w:ilvl w:val="0"/>
          <w:numId w:val="1"/>
        </w:numPr>
        <w:spacing w:after="0" w:line="240" w:lineRule="auto"/>
        <w:jc w:val="both"/>
        <w:rPr>
          <w:rFonts w:ascii="Times New Roman" w:hAnsi="Times New Roman" w:cs="Times New Roman"/>
        </w:rPr>
      </w:pPr>
      <w:r w:rsidRPr="000630EB">
        <w:rPr>
          <w:rFonts w:ascii="Times New Roman" w:hAnsi="Times New Roman" w:cs="Times New Roman"/>
        </w:rPr>
        <w:t xml:space="preserve">an investor in </w:t>
      </w:r>
      <w:r w:rsidR="00D47922" w:rsidRPr="000630EB">
        <w:rPr>
          <w:rFonts w:ascii="Times New Roman" w:hAnsi="Times New Roman" w:cs="Times New Roman"/>
        </w:rPr>
        <w:t xml:space="preserve">the </w:t>
      </w:r>
      <w:r w:rsidR="006B5B0E" w:rsidRPr="000630EB">
        <w:rPr>
          <w:rFonts w:ascii="Times New Roman" w:hAnsi="Times New Roman" w:cs="Times New Roman"/>
        </w:rPr>
        <w:t xml:space="preserve">education and </w:t>
      </w:r>
      <w:r w:rsidRPr="000630EB">
        <w:rPr>
          <w:rFonts w:ascii="Times New Roman" w:hAnsi="Times New Roman" w:cs="Times New Roman"/>
        </w:rPr>
        <w:t>human capital</w:t>
      </w:r>
      <w:r w:rsidR="00D47922" w:rsidRPr="000630EB">
        <w:rPr>
          <w:rFonts w:ascii="Times New Roman" w:hAnsi="Times New Roman" w:cs="Times New Roman"/>
        </w:rPr>
        <w:t xml:space="preserve"> of its members</w:t>
      </w:r>
      <w:r w:rsidRPr="000630EB">
        <w:rPr>
          <w:rFonts w:ascii="Times New Roman" w:hAnsi="Times New Roman" w:cs="Times New Roman"/>
        </w:rPr>
        <w:t xml:space="preserve">, </w:t>
      </w:r>
      <w:r w:rsidR="006B5B0E" w:rsidRPr="000630EB">
        <w:rPr>
          <w:rFonts w:ascii="Times New Roman" w:hAnsi="Times New Roman" w:cs="Times New Roman"/>
        </w:rPr>
        <w:t xml:space="preserve">as well as the </w:t>
      </w:r>
      <w:r w:rsidRPr="000630EB">
        <w:rPr>
          <w:rFonts w:ascii="Times New Roman" w:hAnsi="Times New Roman" w:cs="Times New Roman"/>
        </w:rPr>
        <w:t>real economy and financial markets</w:t>
      </w:r>
    </w:p>
    <w:p w14:paraId="7FC1EC13" w14:textId="5CA9B2EA" w:rsidR="00592503" w:rsidRPr="000630EB" w:rsidRDefault="00592503" w:rsidP="000630EB">
      <w:pPr>
        <w:numPr>
          <w:ilvl w:val="0"/>
          <w:numId w:val="1"/>
        </w:numPr>
        <w:spacing w:after="0" w:line="240" w:lineRule="auto"/>
        <w:jc w:val="both"/>
        <w:rPr>
          <w:rFonts w:ascii="Times New Roman" w:hAnsi="Times New Roman" w:cs="Times New Roman"/>
        </w:rPr>
      </w:pPr>
      <w:r w:rsidRPr="000630EB">
        <w:rPr>
          <w:rFonts w:ascii="Times New Roman" w:hAnsi="Times New Roman" w:cs="Times New Roman"/>
        </w:rPr>
        <w:t xml:space="preserve">a claimant of social security rights </w:t>
      </w:r>
      <w:r w:rsidR="00E01099">
        <w:rPr>
          <w:rFonts w:ascii="Times New Roman" w:hAnsi="Times New Roman" w:cs="Times New Roman"/>
        </w:rPr>
        <w:t>t</w:t>
      </w:r>
      <w:r w:rsidRPr="000630EB">
        <w:rPr>
          <w:rFonts w:ascii="Times New Roman" w:hAnsi="Times New Roman" w:cs="Times New Roman"/>
        </w:rPr>
        <w:t xml:space="preserve">hrough members able to secure such rights </w:t>
      </w:r>
      <w:r w:rsidR="00E01099">
        <w:rPr>
          <w:rFonts w:ascii="Times New Roman" w:hAnsi="Times New Roman" w:cs="Times New Roman"/>
        </w:rPr>
        <w:t>(</w:t>
      </w:r>
      <w:r w:rsidRPr="000630EB">
        <w:rPr>
          <w:rFonts w:ascii="Times New Roman" w:hAnsi="Times New Roman" w:cs="Times New Roman"/>
        </w:rPr>
        <w:t>formal labour market</w:t>
      </w:r>
      <w:r w:rsidR="00E01099">
        <w:rPr>
          <w:rFonts w:ascii="Times New Roman" w:hAnsi="Times New Roman" w:cs="Times New Roman"/>
        </w:rPr>
        <w:t xml:space="preserve">) </w:t>
      </w:r>
      <w:r w:rsidR="009E7824" w:rsidRPr="000630EB">
        <w:rPr>
          <w:rFonts w:ascii="Times New Roman" w:hAnsi="Times New Roman" w:cs="Times New Roman"/>
        </w:rPr>
        <w:t>especially</w:t>
      </w:r>
      <w:r w:rsidR="00D47922" w:rsidRPr="000630EB">
        <w:rPr>
          <w:rFonts w:ascii="Times New Roman" w:hAnsi="Times New Roman" w:cs="Times New Roman"/>
        </w:rPr>
        <w:t xml:space="preserve"> in </w:t>
      </w:r>
      <w:r w:rsidR="00ED2E68" w:rsidRPr="000630EB">
        <w:rPr>
          <w:rFonts w:ascii="Times New Roman" w:hAnsi="Times New Roman" w:cs="Times New Roman"/>
        </w:rPr>
        <w:t>tenured employment</w:t>
      </w:r>
      <w:r w:rsidR="00E01099">
        <w:rPr>
          <w:rFonts w:ascii="Times New Roman" w:hAnsi="Times New Roman" w:cs="Times New Roman"/>
        </w:rPr>
        <w:t xml:space="preserve"> (</w:t>
      </w:r>
      <w:r w:rsidR="00ED2E68" w:rsidRPr="000630EB">
        <w:rPr>
          <w:rFonts w:ascii="Times New Roman" w:hAnsi="Times New Roman" w:cs="Times New Roman"/>
        </w:rPr>
        <w:t>public sector)</w:t>
      </w:r>
      <w:r w:rsidR="00595147" w:rsidRPr="000630EB">
        <w:rPr>
          <w:rFonts w:ascii="Times New Roman" w:hAnsi="Times New Roman" w:cs="Times New Roman"/>
        </w:rPr>
        <w:t xml:space="preserve"> or </w:t>
      </w:r>
      <w:r w:rsidR="00ED2E68" w:rsidRPr="000630EB">
        <w:rPr>
          <w:rFonts w:ascii="Times New Roman" w:hAnsi="Times New Roman" w:cs="Times New Roman"/>
        </w:rPr>
        <w:t>a</w:t>
      </w:r>
      <w:r w:rsidR="00E01099">
        <w:rPr>
          <w:rFonts w:ascii="Times New Roman" w:hAnsi="Times New Roman" w:cs="Times New Roman"/>
        </w:rPr>
        <w:t>s</w:t>
      </w:r>
      <w:r w:rsidR="00ED2E68" w:rsidRPr="000630EB">
        <w:rPr>
          <w:rFonts w:ascii="Times New Roman" w:hAnsi="Times New Roman" w:cs="Times New Roman"/>
        </w:rPr>
        <w:t xml:space="preserve"> beneficiary of employee welfare from </w:t>
      </w:r>
      <w:r w:rsidR="00595147" w:rsidRPr="000630EB">
        <w:rPr>
          <w:rFonts w:ascii="Times New Roman" w:hAnsi="Times New Roman" w:cs="Times New Roman"/>
        </w:rPr>
        <w:t>private corporation</w:t>
      </w:r>
      <w:r w:rsidR="00F60F4A" w:rsidRPr="000630EB">
        <w:rPr>
          <w:rFonts w:ascii="Times New Roman" w:hAnsi="Times New Roman" w:cs="Times New Roman"/>
        </w:rPr>
        <w:t>s</w:t>
      </w:r>
      <w:r w:rsidRPr="000630EB">
        <w:rPr>
          <w:rFonts w:ascii="Times New Roman" w:hAnsi="Times New Roman" w:cs="Times New Roman"/>
        </w:rPr>
        <w:t>.</w:t>
      </w:r>
    </w:p>
    <w:p w14:paraId="45A90578" w14:textId="2A3FEC32" w:rsidR="006B5B0E" w:rsidRPr="000630EB" w:rsidRDefault="006B5B0E" w:rsidP="000630EB">
      <w:pPr>
        <w:numPr>
          <w:ilvl w:val="0"/>
          <w:numId w:val="1"/>
        </w:numPr>
        <w:spacing w:after="0" w:line="240" w:lineRule="auto"/>
        <w:jc w:val="both"/>
        <w:rPr>
          <w:rFonts w:ascii="Times New Roman" w:hAnsi="Times New Roman" w:cs="Times New Roman"/>
        </w:rPr>
      </w:pPr>
      <w:r w:rsidRPr="000630EB">
        <w:rPr>
          <w:rFonts w:ascii="Times New Roman" w:hAnsi="Times New Roman" w:cs="Times New Roman"/>
        </w:rPr>
        <w:t xml:space="preserve">a member of  a network of </w:t>
      </w:r>
      <w:r w:rsidR="00595147" w:rsidRPr="000630EB">
        <w:rPr>
          <w:rFonts w:ascii="Times New Roman" w:hAnsi="Times New Roman" w:cs="Times New Roman"/>
        </w:rPr>
        <w:t xml:space="preserve">social </w:t>
      </w:r>
      <w:r w:rsidRPr="000630EB">
        <w:rPr>
          <w:rFonts w:ascii="Times New Roman" w:hAnsi="Times New Roman" w:cs="Times New Roman"/>
        </w:rPr>
        <w:t xml:space="preserve">contacts </w:t>
      </w:r>
      <w:r w:rsidR="009E7824" w:rsidRPr="000630EB">
        <w:rPr>
          <w:rFonts w:ascii="Times New Roman" w:hAnsi="Times New Roman" w:cs="Times New Roman"/>
        </w:rPr>
        <w:t>facilitating</w:t>
      </w:r>
      <w:r w:rsidRPr="000630EB">
        <w:rPr>
          <w:rFonts w:ascii="Times New Roman" w:hAnsi="Times New Roman" w:cs="Times New Roman"/>
        </w:rPr>
        <w:t xml:space="preserve"> exchanges of </w:t>
      </w:r>
      <w:r w:rsidR="009E7824" w:rsidRPr="000630EB">
        <w:rPr>
          <w:rFonts w:ascii="Times New Roman" w:hAnsi="Times New Roman" w:cs="Times New Roman"/>
        </w:rPr>
        <w:t xml:space="preserve">favours or information of </w:t>
      </w:r>
      <w:r w:rsidRPr="000630EB">
        <w:rPr>
          <w:rFonts w:ascii="Times New Roman" w:hAnsi="Times New Roman" w:cs="Times New Roman"/>
        </w:rPr>
        <w:t xml:space="preserve">professional, political or economic </w:t>
      </w:r>
      <w:r w:rsidR="009E7824" w:rsidRPr="000630EB">
        <w:rPr>
          <w:rFonts w:ascii="Times New Roman" w:hAnsi="Times New Roman" w:cs="Times New Roman"/>
        </w:rPr>
        <w:t>nature</w:t>
      </w:r>
      <w:r w:rsidRPr="000630EB">
        <w:rPr>
          <w:rFonts w:ascii="Times New Roman" w:hAnsi="Times New Roman" w:cs="Times New Roman"/>
        </w:rPr>
        <w:t xml:space="preserve">   </w:t>
      </w:r>
    </w:p>
    <w:p w14:paraId="1BDB4314" w14:textId="77777777" w:rsidR="006B5B0E" w:rsidRPr="000630EB" w:rsidRDefault="006B5B0E" w:rsidP="000630EB">
      <w:pPr>
        <w:spacing w:after="0" w:line="240" w:lineRule="auto"/>
        <w:ind w:left="720"/>
        <w:jc w:val="both"/>
        <w:rPr>
          <w:rFonts w:ascii="Times New Roman" w:hAnsi="Times New Roman" w:cs="Times New Roman"/>
        </w:rPr>
      </w:pPr>
    </w:p>
    <w:p w14:paraId="4D8A9002" w14:textId="00415A30" w:rsidR="00C96D9B" w:rsidRDefault="00DE3CAE" w:rsidP="000630EB">
      <w:pPr>
        <w:spacing w:after="0" w:line="240" w:lineRule="auto"/>
        <w:jc w:val="both"/>
        <w:rPr>
          <w:rFonts w:ascii="Times New Roman" w:hAnsi="Times New Roman" w:cs="Times New Roman"/>
        </w:rPr>
      </w:pPr>
      <w:r>
        <w:rPr>
          <w:rFonts w:ascii="Times New Roman" w:hAnsi="Times New Roman" w:cs="Times New Roman"/>
        </w:rPr>
        <w:t xml:space="preserve">We opt to provide selected </w:t>
      </w:r>
      <w:r w:rsidR="004626DC" w:rsidRPr="000630EB">
        <w:rPr>
          <w:rFonts w:ascii="Times New Roman" w:hAnsi="Times New Roman" w:cs="Times New Roman"/>
        </w:rPr>
        <w:t>empirical evidence to support the case that</w:t>
      </w:r>
      <w:r w:rsidR="00424120" w:rsidRPr="000630EB">
        <w:rPr>
          <w:rFonts w:ascii="Times New Roman" w:hAnsi="Times New Roman" w:cs="Times New Roman"/>
        </w:rPr>
        <w:t>,</w:t>
      </w:r>
      <w:r w:rsidR="004626DC" w:rsidRPr="000630EB">
        <w:rPr>
          <w:rFonts w:ascii="Times New Roman" w:hAnsi="Times New Roman" w:cs="Times New Roman"/>
        </w:rPr>
        <w:t xml:space="preserve"> </w:t>
      </w:r>
      <w:r w:rsidR="00424120" w:rsidRPr="000630EB">
        <w:rPr>
          <w:rFonts w:ascii="Times New Roman" w:hAnsi="Times New Roman" w:cs="Times New Roman"/>
        </w:rPr>
        <w:t xml:space="preserve">indeed, </w:t>
      </w:r>
      <w:r w:rsidR="004626DC" w:rsidRPr="000630EB">
        <w:rPr>
          <w:rFonts w:ascii="Times New Roman" w:hAnsi="Times New Roman" w:cs="Times New Roman"/>
        </w:rPr>
        <w:t xml:space="preserve">householding is prevalent in East and </w:t>
      </w:r>
      <w:r w:rsidR="007671E8" w:rsidRPr="000630EB">
        <w:rPr>
          <w:rFonts w:ascii="Times New Roman" w:hAnsi="Times New Roman" w:cs="Times New Roman"/>
        </w:rPr>
        <w:t>S</w:t>
      </w:r>
      <w:r w:rsidR="004626DC" w:rsidRPr="000630EB">
        <w:rPr>
          <w:rFonts w:ascii="Times New Roman" w:hAnsi="Times New Roman" w:cs="Times New Roman"/>
        </w:rPr>
        <w:t>outh-</w:t>
      </w:r>
      <w:r w:rsidR="007671E8" w:rsidRPr="000630EB">
        <w:rPr>
          <w:rFonts w:ascii="Times New Roman" w:hAnsi="Times New Roman" w:cs="Times New Roman"/>
        </w:rPr>
        <w:t>e</w:t>
      </w:r>
      <w:r w:rsidR="004626DC" w:rsidRPr="000630EB">
        <w:rPr>
          <w:rFonts w:ascii="Times New Roman" w:hAnsi="Times New Roman" w:cs="Times New Roman"/>
        </w:rPr>
        <w:t>ast Asian welfare capitalisms</w:t>
      </w:r>
      <w:r>
        <w:rPr>
          <w:rFonts w:ascii="Times New Roman" w:hAnsi="Times New Roman" w:cs="Times New Roman"/>
        </w:rPr>
        <w:t>.</w:t>
      </w:r>
      <w:r w:rsidRPr="00DE3CAE">
        <w:rPr>
          <w:rFonts w:ascii="Times New Roman" w:hAnsi="Times New Roman" w:cs="Times New Roman"/>
        </w:rPr>
        <w:t xml:space="preserve"> </w:t>
      </w:r>
      <w:r w:rsidR="00592503" w:rsidRPr="000630EB">
        <w:rPr>
          <w:rFonts w:ascii="Times New Roman" w:hAnsi="Times New Roman" w:cs="Times New Roman"/>
        </w:rPr>
        <w:t xml:space="preserve">First, </w:t>
      </w:r>
      <w:r w:rsidR="00C96D9B" w:rsidRPr="000630EB">
        <w:rPr>
          <w:rFonts w:ascii="Times New Roman" w:hAnsi="Times New Roman" w:cs="Times New Roman"/>
        </w:rPr>
        <w:t xml:space="preserve">housing ownership </w:t>
      </w:r>
      <w:r w:rsidR="008D6A46" w:rsidRPr="000630EB">
        <w:rPr>
          <w:rFonts w:ascii="Times New Roman" w:hAnsi="Times New Roman" w:cs="Times New Roman"/>
        </w:rPr>
        <w:t xml:space="preserve">is evidently regarded </w:t>
      </w:r>
      <w:r w:rsidR="00C96D9B" w:rsidRPr="000630EB">
        <w:rPr>
          <w:rFonts w:ascii="Times New Roman" w:hAnsi="Times New Roman" w:cs="Times New Roman"/>
        </w:rPr>
        <w:t xml:space="preserve">as one of the key pillars of their social security and represents a site of care exchange but also an asset that would be transferred to younger generations (see Ronald and Doling, 2010; </w:t>
      </w:r>
      <w:r w:rsidR="00413A2B">
        <w:rPr>
          <w:rFonts w:ascii="Times New Roman" w:hAnsi="Times New Roman" w:cs="Times New Roman"/>
        </w:rPr>
        <w:t xml:space="preserve">Izuhara and Ray, 2013; </w:t>
      </w:r>
      <w:r w:rsidR="00C96D9B" w:rsidRPr="000630EB">
        <w:rPr>
          <w:rFonts w:ascii="Times New Roman" w:hAnsi="Times New Roman" w:cs="Times New Roman"/>
        </w:rPr>
        <w:t xml:space="preserve">Izuhara, 2016). Home ownership rates are especially high in Indonesia, Singapore, Malaysia, Taiwan and China (Ronald and Doling, 2014). Extended members of the family, often from two generations, live together under the same roof or in </w:t>
      </w:r>
      <w:r w:rsidR="00413A2B">
        <w:rPr>
          <w:rFonts w:ascii="Times New Roman" w:hAnsi="Times New Roman" w:cs="Times New Roman"/>
        </w:rPr>
        <w:t>‘one-soup distance’</w:t>
      </w:r>
      <w:r w:rsidR="004234B4">
        <w:rPr>
          <w:rFonts w:ascii="Times New Roman" w:hAnsi="Times New Roman" w:cs="Times New Roman"/>
        </w:rPr>
        <w:t xml:space="preserve"> (Zhong and Li, 2017)</w:t>
      </w:r>
      <w:r w:rsidR="007671E8" w:rsidRPr="000630EB">
        <w:rPr>
          <w:rFonts w:ascii="Times New Roman" w:hAnsi="Times New Roman" w:cs="Times New Roman"/>
        </w:rPr>
        <w:t>.</w:t>
      </w:r>
    </w:p>
    <w:p w14:paraId="7FF9FD07" w14:textId="77777777" w:rsidR="000630EB" w:rsidRPr="000630EB" w:rsidRDefault="000630EB" w:rsidP="000630EB">
      <w:pPr>
        <w:spacing w:after="0" w:line="240" w:lineRule="auto"/>
        <w:jc w:val="both"/>
        <w:rPr>
          <w:rFonts w:ascii="Times New Roman" w:hAnsi="Times New Roman" w:cs="Times New Roman"/>
        </w:rPr>
      </w:pPr>
    </w:p>
    <w:p w14:paraId="57C38759" w14:textId="6F86552B" w:rsidR="00592503" w:rsidRDefault="00C96D9B"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Additionally, </w:t>
      </w:r>
      <w:r w:rsidR="00592503" w:rsidRPr="000630EB">
        <w:rPr>
          <w:rFonts w:ascii="Times New Roman" w:hAnsi="Times New Roman" w:cs="Times New Roman"/>
        </w:rPr>
        <w:t xml:space="preserve">the family often functions as an employer to its members, either on a permanent or on an occasional basis, providing them with a primary or secondary job. </w:t>
      </w:r>
      <w:r w:rsidR="00D64126" w:rsidRPr="000630EB">
        <w:rPr>
          <w:rFonts w:ascii="Times New Roman" w:hAnsi="Times New Roman" w:cs="Times New Roman"/>
        </w:rPr>
        <w:t>The number of small and medium sized businesses account for 62% of the region’s stock capitalisation (the Economist, 2014</w:t>
      </w:r>
      <w:r w:rsidR="00785B5F" w:rsidRPr="000630EB">
        <w:rPr>
          <w:rFonts w:ascii="Times New Roman" w:hAnsi="Times New Roman" w:cs="Times New Roman"/>
        </w:rPr>
        <w:t>a</w:t>
      </w:r>
      <w:r w:rsidR="00D64126" w:rsidRPr="000630EB">
        <w:rPr>
          <w:rFonts w:ascii="Times New Roman" w:hAnsi="Times New Roman" w:cs="Times New Roman"/>
        </w:rPr>
        <w:t>). South Korea, Taiwan and India demonstrate a strong presence of family business in technology-related fields</w:t>
      </w:r>
      <w:r w:rsidR="00785B5F" w:rsidRPr="000630EB">
        <w:rPr>
          <w:rFonts w:ascii="Times New Roman" w:hAnsi="Times New Roman" w:cs="Times New Roman"/>
        </w:rPr>
        <w:t xml:space="preserve"> with an estimated 85% of all $1 billion-plus business in East Asia belonging to families (the Economist, 2014b)</w:t>
      </w:r>
      <w:r w:rsidR="00D64126" w:rsidRPr="000630EB">
        <w:rPr>
          <w:rFonts w:ascii="Times New Roman" w:hAnsi="Times New Roman" w:cs="Times New Roman"/>
        </w:rPr>
        <w:t xml:space="preserve">. Of particular interest is the attempt of international business groups and press </w:t>
      </w:r>
      <w:r w:rsidR="00785B5F" w:rsidRPr="000630EB">
        <w:rPr>
          <w:rFonts w:ascii="Times New Roman" w:hAnsi="Times New Roman" w:cs="Times New Roman"/>
        </w:rPr>
        <w:t xml:space="preserve">to explain </w:t>
      </w:r>
      <w:r w:rsidR="00D64126" w:rsidRPr="000630EB">
        <w:rPr>
          <w:rFonts w:ascii="Times New Roman" w:hAnsi="Times New Roman" w:cs="Times New Roman"/>
        </w:rPr>
        <w:t>the need fo</w:t>
      </w:r>
      <w:r w:rsidR="00785B5F" w:rsidRPr="000630EB">
        <w:rPr>
          <w:rFonts w:ascii="Times New Roman" w:hAnsi="Times New Roman" w:cs="Times New Roman"/>
        </w:rPr>
        <w:t>r more transparent succession</w:t>
      </w:r>
      <w:r w:rsidR="00AA5A5B">
        <w:rPr>
          <w:rFonts w:ascii="Times New Roman" w:hAnsi="Times New Roman" w:cs="Times New Roman"/>
        </w:rPr>
        <w:t xml:space="preserve">, especially </w:t>
      </w:r>
      <w:r w:rsidR="00785B5F" w:rsidRPr="000630EB">
        <w:rPr>
          <w:rFonts w:ascii="Times New Roman" w:hAnsi="Times New Roman" w:cs="Times New Roman"/>
        </w:rPr>
        <w:t>within</w:t>
      </w:r>
      <w:r w:rsidR="00D64126" w:rsidRPr="000630EB">
        <w:rPr>
          <w:rFonts w:ascii="Times New Roman" w:hAnsi="Times New Roman" w:cs="Times New Roman"/>
        </w:rPr>
        <w:t xml:space="preserve"> </w:t>
      </w:r>
      <w:r w:rsidR="00AA5A5B">
        <w:rPr>
          <w:rFonts w:ascii="Times New Roman" w:hAnsi="Times New Roman" w:cs="Times New Roman"/>
        </w:rPr>
        <w:t xml:space="preserve">listed </w:t>
      </w:r>
      <w:r w:rsidR="00D64126" w:rsidRPr="000630EB">
        <w:rPr>
          <w:rFonts w:ascii="Times New Roman" w:hAnsi="Times New Roman" w:cs="Times New Roman"/>
        </w:rPr>
        <w:t xml:space="preserve">family businesses. It </w:t>
      </w:r>
      <w:r w:rsidR="00785B5F" w:rsidRPr="000630EB">
        <w:rPr>
          <w:rFonts w:ascii="Times New Roman" w:hAnsi="Times New Roman" w:cs="Times New Roman"/>
        </w:rPr>
        <w:t xml:space="preserve">is here once more that we </w:t>
      </w:r>
      <w:r w:rsidR="001D12C3">
        <w:rPr>
          <w:rFonts w:ascii="Times New Roman" w:hAnsi="Times New Roman" w:cs="Times New Roman"/>
        </w:rPr>
        <w:t>identify</w:t>
      </w:r>
      <w:r w:rsidR="001D12C3" w:rsidRPr="000630EB">
        <w:rPr>
          <w:rFonts w:ascii="Times New Roman" w:hAnsi="Times New Roman" w:cs="Times New Roman"/>
        </w:rPr>
        <w:t xml:space="preserve"> </w:t>
      </w:r>
      <w:r w:rsidR="009A31C2">
        <w:rPr>
          <w:rFonts w:ascii="Times New Roman" w:hAnsi="Times New Roman" w:cs="Times New Roman"/>
        </w:rPr>
        <w:t xml:space="preserve">how </w:t>
      </w:r>
      <w:r w:rsidR="00725205" w:rsidRPr="000630EB">
        <w:rPr>
          <w:rFonts w:ascii="Times New Roman" w:hAnsi="Times New Roman" w:cs="Times New Roman"/>
        </w:rPr>
        <w:t>cultural norms</w:t>
      </w:r>
      <w:r w:rsidR="004234B4">
        <w:rPr>
          <w:rFonts w:ascii="Times New Roman" w:hAnsi="Times New Roman" w:cs="Times New Roman"/>
        </w:rPr>
        <w:t>,</w:t>
      </w:r>
      <w:r w:rsidR="00725205" w:rsidRPr="000630EB">
        <w:rPr>
          <w:rFonts w:ascii="Times New Roman" w:hAnsi="Times New Roman" w:cs="Times New Roman"/>
        </w:rPr>
        <w:t xml:space="preserve"> such as</w:t>
      </w:r>
      <w:r w:rsidR="00785B5F" w:rsidRPr="000630EB">
        <w:rPr>
          <w:rFonts w:ascii="Times New Roman" w:hAnsi="Times New Roman" w:cs="Times New Roman"/>
        </w:rPr>
        <w:t xml:space="preserve"> familial trust</w:t>
      </w:r>
      <w:r w:rsidR="004234B4">
        <w:rPr>
          <w:rFonts w:ascii="Times New Roman" w:hAnsi="Times New Roman" w:cs="Times New Roman"/>
        </w:rPr>
        <w:t>,</w:t>
      </w:r>
      <w:r w:rsidR="009A31C2">
        <w:rPr>
          <w:rFonts w:ascii="Times New Roman" w:hAnsi="Times New Roman" w:cs="Times New Roman"/>
        </w:rPr>
        <w:t xml:space="preserve"> blend with economic and</w:t>
      </w:r>
      <w:r w:rsidR="00785B5F" w:rsidRPr="000630EB">
        <w:rPr>
          <w:rFonts w:ascii="Times New Roman" w:hAnsi="Times New Roman" w:cs="Times New Roman"/>
        </w:rPr>
        <w:t xml:space="preserve"> corporate governance</w:t>
      </w:r>
      <w:r w:rsidR="00725205" w:rsidRPr="000630EB">
        <w:rPr>
          <w:rFonts w:ascii="Times New Roman" w:hAnsi="Times New Roman" w:cs="Times New Roman"/>
        </w:rPr>
        <w:t xml:space="preserve"> in Asia</w:t>
      </w:r>
      <w:r w:rsidR="00D64126" w:rsidRPr="000630EB">
        <w:rPr>
          <w:rFonts w:ascii="Times New Roman" w:hAnsi="Times New Roman" w:cs="Times New Roman"/>
        </w:rPr>
        <w:t xml:space="preserve">. </w:t>
      </w:r>
    </w:p>
    <w:p w14:paraId="346CF898" w14:textId="77777777" w:rsidR="000630EB" w:rsidRPr="000630EB" w:rsidRDefault="000630EB" w:rsidP="000630EB">
      <w:pPr>
        <w:spacing w:after="0" w:line="240" w:lineRule="auto"/>
        <w:jc w:val="both"/>
        <w:rPr>
          <w:rFonts w:ascii="Times New Roman" w:hAnsi="Times New Roman" w:cs="Times New Roman"/>
        </w:rPr>
      </w:pPr>
    </w:p>
    <w:p w14:paraId="032C4D62" w14:textId="7825E978" w:rsidR="00C56994" w:rsidRDefault="00592503"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The family is also an investor in human </w:t>
      </w:r>
      <w:r w:rsidR="00785B5F" w:rsidRPr="000630EB">
        <w:rPr>
          <w:rFonts w:ascii="Times New Roman" w:hAnsi="Times New Roman" w:cs="Times New Roman"/>
        </w:rPr>
        <w:t>capital with private household expenditure in education being</w:t>
      </w:r>
      <w:r w:rsidR="00ED2E68" w:rsidRPr="000630EB">
        <w:rPr>
          <w:rFonts w:ascii="Times New Roman" w:hAnsi="Times New Roman" w:cs="Times New Roman"/>
        </w:rPr>
        <w:t>,</w:t>
      </w:r>
      <w:r w:rsidR="00785B5F" w:rsidRPr="000630EB">
        <w:rPr>
          <w:rFonts w:ascii="Times New Roman" w:hAnsi="Times New Roman" w:cs="Times New Roman"/>
        </w:rPr>
        <w:t xml:space="preserve"> on average</w:t>
      </w:r>
      <w:r w:rsidR="00ED2E68" w:rsidRPr="000630EB">
        <w:rPr>
          <w:rFonts w:ascii="Times New Roman" w:hAnsi="Times New Roman" w:cs="Times New Roman"/>
        </w:rPr>
        <w:t>,</w:t>
      </w:r>
      <w:r w:rsidR="00785B5F" w:rsidRPr="000630EB">
        <w:rPr>
          <w:rFonts w:ascii="Times New Roman" w:hAnsi="Times New Roman" w:cs="Times New Roman"/>
        </w:rPr>
        <w:t xml:space="preserve"> higher than OECD households. South Korea</w:t>
      </w:r>
      <w:r w:rsidR="009A1DA7" w:rsidRPr="000630EB">
        <w:rPr>
          <w:rFonts w:ascii="Times New Roman" w:hAnsi="Times New Roman" w:cs="Times New Roman"/>
        </w:rPr>
        <w:t>n</w:t>
      </w:r>
      <w:r w:rsidR="00785B5F" w:rsidRPr="000630EB">
        <w:rPr>
          <w:rFonts w:ascii="Times New Roman" w:hAnsi="Times New Roman" w:cs="Times New Roman"/>
        </w:rPr>
        <w:t xml:space="preserve"> and Japan</w:t>
      </w:r>
      <w:r w:rsidR="009A1DA7" w:rsidRPr="000630EB">
        <w:rPr>
          <w:rFonts w:ascii="Times New Roman" w:hAnsi="Times New Roman" w:cs="Times New Roman"/>
        </w:rPr>
        <w:t>ese</w:t>
      </w:r>
      <w:r w:rsidR="00785B5F" w:rsidRPr="000630EB">
        <w:rPr>
          <w:rFonts w:ascii="Times New Roman" w:hAnsi="Times New Roman" w:cs="Times New Roman"/>
        </w:rPr>
        <w:t xml:space="preserve"> </w:t>
      </w:r>
      <w:r w:rsidR="009A1DA7" w:rsidRPr="000630EB">
        <w:rPr>
          <w:rFonts w:ascii="Times New Roman" w:hAnsi="Times New Roman" w:cs="Times New Roman"/>
        </w:rPr>
        <w:t xml:space="preserve">households </w:t>
      </w:r>
      <w:r w:rsidR="00785B5F" w:rsidRPr="000630EB">
        <w:rPr>
          <w:rFonts w:ascii="Times New Roman" w:hAnsi="Times New Roman" w:cs="Times New Roman"/>
        </w:rPr>
        <w:t xml:space="preserve">are </w:t>
      </w:r>
      <w:r w:rsidR="009A1DA7" w:rsidRPr="000630EB">
        <w:rPr>
          <w:rFonts w:ascii="Times New Roman" w:hAnsi="Times New Roman" w:cs="Times New Roman"/>
        </w:rPr>
        <w:t>among</w:t>
      </w:r>
      <w:r w:rsidR="00785B5F" w:rsidRPr="000630EB">
        <w:rPr>
          <w:rFonts w:ascii="Times New Roman" w:hAnsi="Times New Roman" w:cs="Times New Roman"/>
        </w:rPr>
        <w:t xml:space="preserve"> the largest investors in </w:t>
      </w:r>
      <w:r w:rsidR="009A1DA7" w:rsidRPr="000630EB">
        <w:rPr>
          <w:rFonts w:ascii="Times New Roman" w:hAnsi="Times New Roman" w:cs="Times New Roman"/>
        </w:rPr>
        <w:t xml:space="preserve">tertiary education </w:t>
      </w:r>
      <w:r w:rsidR="00C56994" w:rsidRPr="000630EB">
        <w:rPr>
          <w:rFonts w:ascii="Times New Roman" w:hAnsi="Times New Roman" w:cs="Times New Roman"/>
        </w:rPr>
        <w:t>among the OECD</w:t>
      </w:r>
      <w:r w:rsidR="00785B5F" w:rsidRPr="000630EB">
        <w:rPr>
          <w:rFonts w:ascii="Times New Roman" w:hAnsi="Times New Roman" w:cs="Times New Roman"/>
        </w:rPr>
        <w:t>.</w:t>
      </w:r>
      <w:r w:rsidR="003F28B5" w:rsidRPr="000630EB">
        <w:rPr>
          <w:rFonts w:ascii="Times New Roman" w:hAnsi="Times New Roman" w:cs="Times New Roman"/>
        </w:rPr>
        <w:t xml:space="preserve"> </w:t>
      </w:r>
      <w:r w:rsidR="00A5338D" w:rsidRPr="000630EB">
        <w:rPr>
          <w:rFonts w:ascii="Times New Roman" w:hAnsi="Times New Roman" w:cs="Times New Roman"/>
        </w:rPr>
        <w:t>B</w:t>
      </w:r>
      <w:r w:rsidR="003F28B5" w:rsidRPr="000630EB">
        <w:rPr>
          <w:rFonts w:ascii="Times New Roman" w:hAnsi="Times New Roman" w:cs="Times New Roman"/>
        </w:rPr>
        <w:t xml:space="preserve">oth the ratio of private </w:t>
      </w:r>
      <w:r w:rsidR="00E71A1C" w:rsidRPr="000630EB">
        <w:rPr>
          <w:rFonts w:ascii="Times New Roman" w:hAnsi="Times New Roman" w:cs="Times New Roman"/>
        </w:rPr>
        <w:t xml:space="preserve">to </w:t>
      </w:r>
      <w:r w:rsidR="003F28B5" w:rsidRPr="000630EB">
        <w:rPr>
          <w:rFonts w:ascii="Times New Roman" w:hAnsi="Times New Roman" w:cs="Times New Roman"/>
        </w:rPr>
        <w:t xml:space="preserve">public expenditure as a percentage of GDP for 2012 and 2013 and </w:t>
      </w:r>
      <w:r w:rsidR="00A5338D" w:rsidRPr="000630EB">
        <w:rPr>
          <w:rFonts w:ascii="Times New Roman" w:hAnsi="Times New Roman" w:cs="Times New Roman"/>
        </w:rPr>
        <w:t xml:space="preserve">a comparison of </w:t>
      </w:r>
      <w:r w:rsidR="003F28B5" w:rsidRPr="000630EB">
        <w:rPr>
          <w:rFonts w:ascii="Times New Roman" w:hAnsi="Times New Roman" w:cs="Times New Roman"/>
        </w:rPr>
        <w:t>Korean and Japanese ratios against the OECD average</w:t>
      </w:r>
      <w:r w:rsidR="00A5338D" w:rsidRPr="000630EB">
        <w:rPr>
          <w:rFonts w:ascii="Times New Roman" w:hAnsi="Times New Roman" w:cs="Times New Roman"/>
        </w:rPr>
        <w:t xml:space="preserve"> provide distinctive findings</w:t>
      </w:r>
      <w:r w:rsidR="003F28B5" w:rsidRPr="000630EB">
        <w:rPr>
          <w:rFonts w:ascii="Times New Roman" w:hAnsi="Times New Roman" w:cs="Times New Roman"/>
        </w:rPr>
        <w:t xml:space="preserve"> (OECD, 2016, authors’ own calculations).</w:t>
      </w:r>
      <w:r w:rsidR="00C56994" w:rsidRPr="000630EB">
        <w:rPr>
          <w:rFonts w:ascii="Times New Roman" w:hAnsi="Times New Roman" w:cs="Times New Roman"/>
        </w:rPr>
        <w:t xml:space="preserve"> The available data</w:t>
      </w:r>
      <w:r w:rsidR="004234B4">
        <w:rPr>
          <w:rStyle w:val="EndnoteReference"/>
          <w:rFonts w:ascii="Times New Roman" w:hAnsi="Times New Roman" w:cs="Times New Roman"/>
        </w:rPr>
        <w:endnoteReference w:id="4"/>
      </w:r>
      <w:r w:rsidR="00C56994" w:rsidRPr="000630EB">
        <w:rPr>
          <w:rFonts w:ascii="Times New Roman" w:hAnsi="Times New Roman" w:cs="Times New Roman"/>
        </w:rPr>
        <w:t xml:space="preserve"> </w:t>
      </w:r>
      <w:r w:rsidR="009A1DA7" w:rsidRPr="000630EB">
        <w:rPr>
          <w:rFonts w:ascii="Times New Roman" w:hAnsi="Times New Roman" w:cs="Times New Roman"/>
        </w:rPr>
        <w:t xml:space="preserve">for 2012 </w:t>
      </w:r>
      <w:r w:rsidR="00725205" w:rsidRPr="000630EB">
        <w:rPr>
          <w:rFonts w:ascii="Times New Roman" w:hAnsi="Times New Roman" w:cs="Times New Roman"/>
        </w:rPr>
        <w:t xml:space="preserve">show that </w:t>
      </w:r>
      <w:r w:rsidR="009A1DA7" w:rsidRPr="000630EB">
        <w:rPr>
          <w:rFonts w:ascii="Times New Roman" w:hAnsi="Times New Roman" w:cs="Times New Roman"/>
        </w:rPr>
        <w:t xml:space="preserve">the </w:t>
      </w:r>
      <w:r w:rsidR="00E71A1C" w:rsidRPr="000630EB">
        <w:rPr>
          <w:rFonts w:ascii="Times New Roman" w:hAnsi="Times New Roman" w:cs="Times New Roman"/>
        </w:rPr>
        <w:t>ratio</w:t>
      </w:r>
      <w:r w:rsidR="003F28B5" w:rsidRPr="000630EB">
        <w:rPr>
          <w:rFonts w:ascii="Times New Roman" w:hAnsi="Times New Roman" w:cs="Times New Roman"/>
        </w:rPr>
        <w:t xml:space="preserve"> </w:t>
      </w:r>
      <w:r w:rsidR="009A1DA7" w:rsidRPr="000630EB">
        <w:rPr>
          <w:rFonts w:ascii="Times New Roman" w:hAnsi="Times New Roman" w:cs="Times New Roman"/>
        </w:rPr>
        <w:t xml:space="preserve">of private </w:t>
      </w:r>
      <w:r w:rsidR="003F28B5" w:rsidRPr="000630EB">
        <w:rPr>
          <w:rFonts w:ascii="Times New Roman" w:hAnsi="Times New Roman" w:cs="Times New Roman"/>
        </w:rPr>
        <w:t>s</w:t>
      </w:r>
      <w:r w:rsidR="009A1DA7" w:rsidRPr="000630EB">
        <w:rPr>
          <w:rFonts w:ascii="Times New Roman" w:hAnsi="Times New Roman" w:cs="Times New Roman"/>
        </w:rPr>
        <w:t>pending levels on tertiary education in Korea and Japan outperform public spending levels on tertiary education by 256% and 188% respectively</w:t>
      </w:r>
      <w:r w:rsidR="003F28B5" w:rsidRPr="000630EB">
        <w:rPr>
          <w:rFonts w:ascii="Times New Roman" w:hAnsi="Times New Roman" w:cs="Times New Roman"/>
        </w:rPr>
        <w:t xml:space="preserve">.  </w:t>
      </w:r>
      <w:r w:rsidR="009A1DA7" w:rsidRPr="000630EB">
        <w:rPr>
          <w:rFonts w:ascii="Times New Roman" w:hAnsi="Times New Roman" w:cs="Times New Roman"/>
        </w:rPr>
        <w:t>Additionally</w:t>
      </w:r>
      <w:r w:rsidR="00A5338D" w:rsidRPr="000630EB">
        <w:rPr>
          <w:rFonts w:ascii="Times New Roman" w:hAnsi="Times New Roman" w:cs="Times New Roman"/>
        </w:rPr>
        <w:t xml:space="preserve"> </w:t>
      </w:r>
      <w:r w:rsidR="009A1DA7" w:rsidRPr="000630EB">
        <w:rPr>
          <w:rFonts w:ascii="Times New Roman" w:hAnsi="Times New Roman" w:cs="Times New Roman"/>
        </w:rPr>
        <w:t>Korean and Japenese private expenditure on tertiary education are 91% and 40% higher t</w:t>
      </w:r>
      <w:r w:rsidR="003F28B5" w:rsidRPr="000630EB">
        <w:rPr>
          <w:rFonts w:ascii="Times New Roman" w:hAnsi="Times New Roman" w:cs="Times New Roman"/>
        </w:rPr>
        <w:t>han</w:t>
      </w:r>
      <w:r w:rsidR="009A1DA7" w:rsidRPr="000630EB">
        <w:rPr>
          <w:rFonts w:ascii="Times New Roman" w:hAnsi="Times New Roman" w:cs="Times New Roman"/>
        </w:rPr>
        <w:t xml:space="preserve"> the OECD average.  </w:t>
      </w:r>
      <w:r w:rsidR="003F28B5" w:rsidRPr="000630EB">
        <w:rPr>
          <w:rFonts w:ascii="Times New Roman" w:hAnsi="Times New Roman" w:cs="Times New Roman"/>
        </w:rPr>
        <w:t>For 2013, Korean private expenditure remain by far the largest among OECD countries with Japan</w:t>
      </w:r>
      <w:r w:rsidR="00A5338D" w:rsidRPr="000630EB">
        <w:rPr>
          <w:rFonts w:ascii="Times New Roman" w:hAnsi="Times New Roman" w:cs="Times New Roman"/>
        </w:rPr>
        <w:t>ese private</w:t>
      </w:r>
      <w:r w:rsidR="003F28B5" w:rsidRPr="000630EB">
        <w:rPr>
          <w:rFonts w:ascii="Times New Roman" w:hAnsi="Times New Roman" w:cs="Times New Roman"/>
        </w:rPr>
        <w:t xml:space="preserve"> expenditure increasing further both as </w:t>
      </w:r>
      <w:r w:rsidR="00C35094" w:rsidRPr="000630EB">
        <w:rPr>
          <w:rFonts w:ascii="Times New Roman" w:hAnsi="Times New Roman" w:cs="Times New Roman"/>
        </w:rPr>
        <w:t xml:space="preserve">a </w:t>
      </w:r>
      <w:r w:rsidR="003F28B5" w:rsidRPr="000630EB">
        <w:rPr>
          <w:rFonts w:ascii="Times New Roman" w:hAnsi="Times New Roman" w:cs="Times New Roman"/>
        </w:rPr>
        <w:t>ratio to public spending on education but also against the OECD average</w:t>
      </w:r>
      <w:r w:rsidR="00C56994" w:rsidRPr="000630EB">
        <w:rPr>
          <w:rFonts w:ascii="Times New Roman" w:hAnsi="Times New Roman" w:cs="Times New Roman"/>
        </w:rPr>
        <w:t>. Although available comparative data on private spending on education are limited</w:t>
      </w:r>
      <w:r w:rsidR="00ED2E68" w:rsidRPr="000630EB">
        <w:rPr>
          <w:rFonts w:ascii="Times New Roman" w:hAnsi="Times New Roman" w:cs="Times New Roman"/>
        </w:rPr>
        <w:t>,</w:t>
      </w:r>
      <w:r w:rsidR="00C56994" w:rsidRPr="000630EB">
        <w:rPr>
          <w:rFonts w:ascii="Times New Roman" w:hAnsi="Times New Roman" w:cs="Times New Roman"/>
        </w:rPr>
        <w:t xml:space="preserve"> the Asian Development Bank report on education financing identifies a </w:t>
      </w:r>
      <w:r w:rsidR="00ED2E68" w:rsidRPr="000630EB">
        <w:rPr>
          <w:rFonts w:ascii="Times New Roman" w:hAnsi="Times New Roman" w:cs="Times New Roman"/>
        </w:rPr>
        <w:t xml:space="preserve">significant </w:t>
      </w:r>
      <w:r w:rsidR="00C56994" w:rsidRPr="000630EB">
        <w:rPr>
          <w:rFonts w:ascii="Times New Roman" w:hAnsi="Times New Roman" w:cs="Times New Roman"/>
        </w:rPr>
        <w:t xml:space="preserve">role </w:t>
      </w:r>
      <w:r w:rsidR="00725205" w:rsidRPr="000630EB">
        <w:rPr>
          <w:rFonts w:ascii="Times New Roman" w:hAnsi="Times New Roman" w:cs="Times New Roman"/>
        </w:rPr>
        <w:t>both for private and also</w:t>
      </w:r>
      <w:r w:rsidR="00C56994" w:rsidRPr="000630EB">
        <w:rPr>
          <w:rFonts w:ascii="Times New Roman" w:hAnsi="Times New Roman" w:cs="Times New Roman"/>
        </w:rPr>
        <w:t xml:space="preserve"> shadow payments across all Asian welfare capitalisms (Bray and Lykins,</w:t>
      </w:r>
      <w:r w:rsidR="00725205" w:rsidRPr="000630EB">
        <w:rPr>
          <w:rFonts w:ascii="Times New Roman" w:hAnsi="Times New Roman" w:cs="Times New Roman"/>
        </w:rPr>
        <w:t xml:space="preserve"> </w:t>
      </w:r>
      <w:r w:rsidR="00C56994" w:rsidRPr="000630EB">
        <w:rPr>
          <w:rFonts w:ascii="Times New Roman" w:hAnsi="Times New Roman" w:cs="Times New Roman"/>
        </w:rPr>
        <w:t>2012) with India and Indonesia also displaying substantial household payments towards education (on Indonesia see OECD, 2014; on India see Noronha and Srivastava, 2013).</w:t>
      </w:r>
    </w:p>
    <w:p w14:paraId="5389AD38" w14:textId="77777777" w:rsidR="000630EB" w:rsidRPr="000630EB" w:rsidRDefault="000630EB" w:rsidP="000630EB">
      <w:pPr>
        <w:spacing w:after="0" w:line="240" w:lineRule="auto"/>
        <w:jc w:val="both"/>
        <w:rPr>
          <w:rFonts w:ascii="Times New Roman" w:hAnsi="Times New Roman" w:cs="Times New Roman"/>
        </w:rPr>
      </w:pPr>
    </w:p>
    <w:p w14:paraId="55A1593B" w14:textId="3A0711F5" w:rsidR="009E7824" w:rsidRPr="000630EB" w:rsidRDefault="00C96D9B" w:rsidP="000630EB">
      <w:pPr>
        <w:spacing w:after="0" w:line="240" w:lineRule="auto"/>
        <w:jc w:val="both"/>
        <w:rPr>
          <w:rFonts w:ascii="Times New Roman" w:hAnsi="Times New Roman" w:cs="Times New Roman"/>
        </w:rPr>
      </w:pPr>
      <w:r w:rsidRPr="000630EB">
        <w:rPr>
          <w:rFonts w:ascii="Times New Roman" w:hAnsi="Times New Roman" w:cs="Times New Roman"/>
        </w:rPr>
        <w:t>Finally</w:t>
      </w:r>
      <w:r w:rsidR="00592503" w:rsidRPr="000630EB">
        <w:rPr>
          <w:rFonts w:ascii="Times New Roman" w:hAnsi="Times New Roman" w:cs="Times New Roman"/>
        </w:rPr>
        <w:t xml:space="preserve">, via its members who enjoy tenured employment (e.g. public sector), the family </w:t>
      </w:r>
      <w:r w:rsidR="009E7824" w:rsidRPr="000630EB">
        <w:rPr>
          <w:rFonts w:ascii="Times New Roman" w:hAnsi="Times New Roman" w:cs="Times New Roman"/>
        </w:rPr>
        <w:t xml:space="preserve">can secure </w:t>
      </w:r>
      <w:r w:rsidR="00592503" w:rsidRPr="000630EB">
        <w:rPr>
          <w:rFonts w:ascii="Times New Roman" w:hAnsi="Times New Roman" w:cs="Times New Roman"/>
        </w:rPr>
        <w:t>not only a guaranteed stream of income but also access to pension rights and health services</w:t>
      </w:r>
      <w:r w:rsidR="00AD6DA2" w:rsidRPr="000630EB">
        <w:rPr>
          <w:rFonts w:ascii="Times New Roman" w:hAnsi="Times New Roman" w:cs="Times New Roman"/>
        </w:rPr>
        <w:t xml:space="preserve"> (Peng, 2012)</w:t>
      </w:r>
      <w:r w:rsidR="00592503" w:rsidRPr="000630EB">
        <w:rPr>
          <w:rFonts w:ascii="Times New Roman" w:hAnsi="Times New Roman" w:cs="Times New Roman"/>
        </w:rPr>
        <w:t>. Suffice to say that pensions, remain a substantial source of income that is shared</w:t>
      </w:r>
      <w:r w:rsidR="00AD6DA2" w:rsidRPr="000630EB">
        <w:rPr>
          <w:rFonts w:ascii="Times New Roman" w:hAnsi="Times New Roman" w:cs="Times New Roman"/>
        </w:rPr>
        <w:t xml:space="preserve"> among members </w:t>
      </w:r>
      <w:r w:rsidR="009E7824" w:rsidRPr="000630EB">
        <w:rPr>
          <w:rFonts w:ascii="Times New Roman" w:hAnsi="Times New Roman" w:cs="Times New Roman"/>
        </w:rPr>
        <w:t xml:space="preserve">of the extended family, from grandparents, through parents, to grandchildren </w:t>
      </w:r>
      <w:r w:rsidR="00AD6DA2" w:rsidRPr="000630EB">
        <w:rPr>
          <w:rFonts w:ascii="Times New Roman" w:hAnsi="Times New Roman" w:cs="Times New Roman"/>
        </w:rPr>
        <w:t>(Roland and Doling, 2014</w:t>
      </w:r>
      <w:r w:rsidRPr="000630EB">
        <w:rPr>
          <w:rFonts w:ascii="Times New Roman" w:hAnsi="Times New Roman" w:cs="Times New Roman"/>
        </w:rPr>
        <w:t xml:space="preserve">). </w:t>
      </w:r>
    </w:p>
    <w:p w14:paraId="5D0DCEFE" w14:textId="77777777" w:rsidR="007671E8" w:rsidRDefault="007671E8" w:rsidP="000630EB">
      <w:pPr>
        <w:spacing w:after="0" w:line="240" w:lineRule="auto"/>
        <w:rPr>
          <w:rFonts w:ascii="Times New Roman" w:hAnsi="Times New Roman" w:cs="Times New Roman"/>
        </w:rPr>
      </w:pPr>
    </w:p>
    <w:p w14:paraId="5C9EB24E" w14:textId="77777777" w:rsidR="000630EB" w:rsidRDefault="000630EB" w:rsidP="000630EB">
      <w:pPr>
        <w:spacing w:after="0" w:line="240" w:lineRule="auto"/>
        <w:rPr>
          <w:rFonts w:ascii="Times New Roman" w:hAnsi="Times New Roman" w:cs="Times New Roman"/>
        </w:rPr>
      </w:pPr>
    </w:p>
    <w:p w14:paraId="63C71A8D" w14:textId="3FD800AD" w:rsidR="000630EB" w:rsidRPr="000630EB" w:rsidRDefault="000630EB" w:rsidP="000630EB">
      <w:pPr>
        <w:spacing w:after="0" w:line="240" w:lineRule="auto"/>
        <w:jc w:val="center"/>
        <w:rPr>
          <w:rFonts w:ascii="Times New Roman" w:hAnsi="Times New Roman" w:cs="Times New Roman"/>
          <w:b/>
        </w:rPr>
      </w:pPr>
      <w:r w:rsidRPr="000630EB">
        <w:rPr>
          <w:rFonts w:ascii="Times New Roman" w:hAnsi="Times New Roman" w:cs="Times New Roman"/>
          <w:b/>
        </w:rPr>
        <w:t>***Figure 1 somewhere here***</w:t>
      </w:r>
    </w:p>
    <w:p w14:paraId="685291ED" w14:textId="77777777" w:rsidR="000630EB" w:rsidRDefault="000630EB" w:rsidP="000630EB">
      <w:pPr>
        <w:spacing w:after="0" w:line="240" w:lineRule="auto"/>
        <w:rPr>
          <w:rFonts w:ascii="Times New Roman" w:hAnsi="Times New Roman" w:cs="Times New Roman"/>
        </w:rPr>
      </w:pPr>
    </w:p>
    <w:p w14:paraId="67FC4738" w14:textId="77777777" w:rsidR="000630EB" w:rsidRPr="000630EB" w:rsidRDefault="000630EB" w:rsidP="000630EB">
      <w:pPr>
        <w:spacing w:after="0" w:line="240" w:lineRule="auto"/>
        <w:rPr>
          <w:rFonts w:ascii="Times New Roman" w:hAnsi="Times New Roman" w:cs="Times New Roman"/>
        </w:rPr>
      </w:pPr>
    </w:p>
    <w:p w14:paraId="624C2E1D" w14:textId="40A4EA67" w:rsidR="00BC050A" w:rsidRDefault="00BC050A" w:rsidP="000630EB">
      <w:pPr>
        <w:spacing w:after="0" w:line="240" w:lineRule="auto"/>
        <w:jc w:val="both"/>
        <w:rPr>
          <w:rFonts w:ascii="Times New Roman" w:hAnsi="Times New Roman" w:cs="Times New Roman"/>
        </w:rPr>
      </w:pPr>
      <w:r>
        <w:rPr>
          <w:rFonts w:ascii="Times New Roman" w:hAnsi="Times New Roman" w:cs="Times New Roman"/>
        </w:rPr>
        <w:t xml:space="preserve">So far in this section we have attempted to demonstrate how </w:t>
      </w:r>
      <w:r w:rsidR="00887561">
        <w:rPr>
          <w:rFonts w:ascii="Times New Roman" w:hAnsi="Times New Roman" w:cs="Times New Roman"/>
        </w:rPr>
        <w:t>we can</w:t>
      </w:r>
      <w:r>
        <w:rPr>
          <w:rFonts w:ascii="Times New Roman" w:hAnsi="Times New Roman" w:cs="Times New Roman"/>
        </w:rPr>
        <w:t xml:space="preserve"> theoretically and empirically capture family as a collective and political actor and identify relevant family strategies for mobilising and consolidating resources. It is important however to return here to the key questions that capture how </w:t>
      </w:r>
      <w:r w:rsidR="00593198" w:rsidRPr="000630EB">
        <w:rPr>
          <w:rFonts w:ascii="Times New Roman" w:hAnsi="Times New Roman" w:cs="Times New Roman"/>
        </w:rPr>
        <w:t xml:space="preserve"> families  </w:t>
      </w:r>
      <w:r w:rsidR="00887561">
        <w:rPr>
          <w:rFonts w:ascii="Times New Roman" w:hAnsi="Times New Roman" w:cs="Times New Roman"/>
        </w:rPr>
        <w:t xml:space="preserve">capacity to </w:t>
      </w:r>
      <w:r w:rsidR="00593198" w:rsidRPr="000630EB">
        <w:rPr>
          <w:rFonts w:ascii="Times New Roman" w:hAnsi="Times New Roman" w:cs="Times New Roman"/>
        </w:rPr>
        <w:t>deploy different householding strategies is affected by changes in the trajectory of the political economy</w:t>
      </w:r>
      <w:r>
        <w:rPr>
          <w:rFonts w:ascii="Times New Roman" w:hAnsi="Times New Roman" w:cs="Times New Roman"/>
        </w:rPr>
        <w:t xml:space="preserve">. As we have argued the role of family as collective political and economic actor is not immune to global and regional </w:t>
      </w:r>
      <w:r w:rsidR="008348AA">
        <w:rPr>
          <w:rFonts w:ascii="Times New Roman" w:hAnsi="Times New Roman" w:cs="Times New Roman"/>
        </w:rPr>
        <w:t>contradictions of capital accumulation and social reproduction (Jessop, 2002)</w:t>
      </w:r>
      <w:r w:rsidR="009A5812" w:rsidRPr="000630EB">
        <w:rPr>
          <w:rFonts w:ascii="Times New Roman" w:hAnsi="Times New Roman" w:cs="Times New Roman"/>
        </w:rPr>
        <w:t xml:space="preserve">. </w:t>
      </w:r>
      <w:r w:rsidR="0077098C">
        <w:rPr>
          <w:rFonts w:ascii="Times New Roman" w:hAnsi="Times New Roman" w:cs="Times New Roman"/>
        </w:rPr>
        <w:t xml:space="preserve">By adopting Polanyi’s substantive economic approach, we </w:t>
      </w:r>
      <w:r w:rsidR="001D12C3">
        <w:rPr>
          <w:rFonts w:ascii="Times New Roman" w:hAnsi="Times New Roman" w:cs="Times New Roman"/>
        </w:rPr>
        <w:t>argue</w:t>
      </w:r>
      <w:r w:rsidR="0077098C">
        <w:rPr>
          <w:rFonts w:ascii="Times New Roman" w:hAnsi="Times New Roman" w:cs="Times New Roman"/>
        </w:rPr>
        <w:t xml:space="preserve"> that family is</w:t>
      </w:r>
      <w:r>
        <w:rPr>
          <w:rFonts w:ascii="Times New Roman" w:hAnsi="Times New Roman" w:cs="Times New Roman"/>
        </w:rPr>
        <w:t xml:space="preserve"> </w:t>
      </w:r>
      <w:r w:rsidR="0077098C" w:rsidRPr="0077098C">
        <w:rPr>
          <w:rFonts w:ascii="Times New Roman" w:hAnsi="Times New Roman" w:cs="Times New Roman"/>
        </w:rPr>
        <w:t>inextricably</w:t>
      </w:r>
      <w:r w:rsidR="0077098C">
        <w:rPr>
          <w:rFonts w:ascii="Times New Roman" w:hAnsi="Times New Roman" w:cs="Times New Roman"/>
        </w:rPr>
        <w:t xml:space="preserve"> linked </w:t>
      </w:r>
      <w:r>
        <w:rPr>
          <w:rFonts w:ascii="Times New Roman" w:hAnsi="Times New Roman" w:cs="Times New Roman"/>
        </w:rPr>
        <w:t xml:space="preserve">with </w:t>
      </w:r>
      <w:r w:rsidR="001D12C3">
        <w:rPr>
          <w:rFonts w:ascii="Times New Roman" w:hAnsi="Times New Roman" w:cs="Times New Roman"/>
        </w:rPr>
        <w:t xml:space="preserve">all </w:t>
      </w:r>
      <w:r>
        <w:rPr>
          <w:rFonts w:ascii="Times New Roman" w:hAnsi="Times New Roman" w:cs="Times New Roman"/>
        </w:rPr>
        <w:t>realm</w:t>
      </w:r>
      <w:r w:rsidR="001D12C3">
        <w:rPr>
          <w:rFonts w:ascii="Times New Roman" w:hAnsi="Times New Roman" w:cs="Times New Roman"/>
        </w:rPr>
        <w:t>s</w:t>
      </w:r>
      <w:r>
        <w:rPr>
          <w:rFonts w:ascii="Times New Roman" w:hAnsi="Times New Roman" w:cs="Times New Roman"/>
        </w:rPr>
        <w:t xml:space="preserve"> of </w:t>
      </w:r>
      <w:r w:rsidR="00F268DF">
        <w:rPr>
          <w:rFonts w:ascii="Times New Roman" w:hAnsi="Times New Roman" w:cs="Times New Roman"/>
        </w:rPr>
        <w:t xml:space="preserve">economic activity; </w:t>
      </w:r>
      <w:r w:rsidR="00676259">
        <w:rPr>
          <w:rFonts w:ascii="Times New Roman" w:hAnsi="Times New Roman" w:cs="Times New Roman"/>
        </w:rPr>
        <w:t>consumption</w:t>
      </w:r>
      <w:r w:rsidR="0077098C">
        <w:rPr>
          <w:rFonts w:ascii="Times New Roman" w:hAnsi="Times New Roman" w:cs="Times New Roman"/>
        </w:rPr>
        <w:t xml:space="preserve">, </w:t>
      </w:r>
      <w:r>
        <w:rPr>
          <w:rFonts w:ascii="Times New Roman" w:hAnsi="Times New Roman" w:cs="Times New Roman"/>
        </w:rPr>
        <w:t>exchange and production</w:t>
      </w:r>
      <w:r w:rsidR="0077098C">
        <w:rPr>
          <w:rFonts w:ascii="Times New Roman" w:hAnsi="Times New Roman" w:cs="Times New Roman"/>
        </w:rPr>
        <w:t>. Emergent literature on the ‘financialisation of everyday life’</w:t>
      </w:r>
      <w:r w:rsidR="00887561">
        <w:rPr>
          <w:rFonts w:ascii="Times New Roman" w:hAnsi="Times New Roman" w:cs="Times New Roman"/>
        </w:rPr>
        <w:t xml:space="preserve"> </w:t>
      </w:r>
      <w:r w:rsidR="0077098C">
        <w:rPr>
          <w:rFonts w:ascii="Times New Roman" w:hAnsi="Times New Roman" w:cs="Times New Roman"/>
        </w:rPr>
        <w:t>(</w:t>
      </w:r>
      <w:r w:rsidR="00887561">
        <w:rPr>
          <w:rFonts w:ascii="Times New Roman" w:hAnsi="Times New Roman" w:cs="Times New Roman"/>
        </w:rPr>
        <w:t xml:space="preserve">Bryan et al, 2009) </w:t>
      </w:r>
      <w:r w:rsidR="0077098C">
        <w:rPr>
          <w:rFonts w:ascii="Times New Roman" w:hAnsi="Times New Roman" w:cs="Times New Roman"/>
        </w:rPr>
        <w:t xml:space="preserve">and </w:t>
      </w:r>
      <w:r w:rsidR="00887561">
        <w:rPr>
          <w:rFonts w:ascii="Times New Roman" w:hAnsi="Times New Roman" w:cs="Times New Roman"/>
        </w:rPr>
        <w:t>rise of the ‘debtfare state’ (Soederberg, 2014)</w:t>
      </w:r>
      <w:r w:rsidR="0077098C">
        <w:rPr>
          <w:rFonts w:ascii="Times New Roman" w:hAnsi="Times New Roman" w:cs="Times New Roman"/>
        </w:rPr>
        <w:t xml:space="preserve"> highlight how capital accumulation increasingly relies on the expansion of household credit, and East and South-east Asia</w:t>
      </w:r>
      <w:r w:rsidR="00DE3CAE">
        <w:rPr>
          <w:rFonts w:ascii="Times New Roman" w:hAnsi="Times New Roman" w:cs="Times New Roman"/>
        </w:rPr>
        <w:t>n households are no exception.</w:t>
      </w:r>
      <w:r>
        <w:rPr>
          <w:rFonts w:ascii="Times New Roman" w:hAnsi="Times New Roman" w:cs="Times New Roman"/>
        </w:rPr>
        <w:t xml:space="preserve"> </w:t>
      </w:r>
      <w:r w:rsidR="0077098C">
        <w:rPr>
          <w:rFonts w:ascii="Times New Roman" w:hAnsi="Times New Roman" w:cs="Times New Roman"/>
        </w:rPr>
        <w:t xml:space="preserve"> T</w:t>
      </w:r>
      <w:r w:rsidR="006B3540" w:rsidRPr="000630EB">
        <w:rPr>
          <w:rFonts w:ascii="Times New Roman" w:hAnsi="Times New Roman" w:cs="Times New Roman"/>
        </w:rPr>
        <w:t>raditionally,</w:t>
      </w:r>
      <w:r w:rsidR="009A5812" w:rsidRPr="000630EB">
        <w:rPr>
          <w:rFonts w:ascii="Times New Roman" w:hAnsi="Times New Roman" w:cs="Times New Roman"/>
        </w:rPr>
        <w:t xml:space="preserve"> </w:t>
      </w:r>
      <w:r w:rsidR="006B3540" w:rsidRPr="000630EB">
        <w:rPr>
          <w:rFonts w:ascii="Times New Roman" w:hAnsi="Times New Roman" w:cs="Times New Roman"/>
        </w:rPr>
        <w:t xml:space="preserve">East and </w:t>
      </w:r>
      <w:r w:rsidR="00387A3C" w:rsidRPr="000630EB">
        <w:rPr>
          <w:rFonts w:ascii="Times New Roman" w:hAnsi="Times New Roman" w:cs="Times New Roman"/>
        </w:rPr>
        <w:t>Southeast</w:t>
      </w:r>
      <w:r w:rsidR="006B3540" w:rsidRPr="000630EB">
        <w:rPr>
          <w:rFonts w:ascii="Times New Roman" w:hAnsi="Times New Roman" w:cs="Times New Roman"/>
        </w:rPr>
        <w:t xml:space="preserve"> </w:t>
      </w:r>
      <w:r w:rsidR="009A5812" w:rsidRPr="000630EB">
        <w:rPr>
          <w:rFonts w:ascii="Times New Roman" w:hAnsi="Times New Roman" w:cs="Times New Roman"/>
        </w:rPr>
        <w:t xml:space="preserve">Asian families placed </w:t>
      </w:r>
      <w:r w:rsidR="006B3540" w:rsidRPr="000630EB">
        <w:rPr>
          <w:rFonts w:ascii="Times New Roman" w:hAnsi="Times New Roman" w:cs="Times New Roman"/>
        </w:rPr>
        <w:t xml:space="preserve">a </w:t>
      </w:r>
      <w:r w:rsidR="009A5812" w:rsidRPr="000630EB">
        <w:rPr>
          <w:rFonts w:ascii="Times New Roman" w:hAnsi="Times New Roman" w:cs="Times New Roman"/>
        </w:rPr>
        <w:t>strong emphasis on the accumulation of assets and real estate as key resources for their security</w:t>
      </w:r>
      <w:r w:rsidR="006B3540" w:rsidRPr="000630EB">
        <w:rPr>
          <w:rFonts w:ascii="Times New Roman" w:hAnsi="Times New Roman" w:cs="Times New Roman"/>
        </w:rPr>
        <w:t>,</w:t>
      </w:r>
      <w:r w:rsidR="009A5812" w:rsidRPr="000630EB">
        <w:rPr>
          <w:rFonts w:ascii="Times New Roman" w:hAnsi="Times New Roman" w:cs="Times New Roman"/>
        </w:rPr>
        <w:t xml:space="preserve"> and avoided exposure to debt</w:t>
      </w:r>
      <w:r>
        <w:rPr>
          <w:rFonts w:ascii="Times New Roman" w:hAnsi="Times New Roman" w:cs="Times New Roman"/>
        </w:rPr>
        <w:t xml:space="preserve"> (</w:t>
      </w:r>
      <w:r w:rsidR="00DE3CAE">
        <w:rPr>
          <w:rFonts w:ascii="Times New Roman" w:hAnsi="Times New Roman" w:cs="Times New Roman"/>
        </w:rPr>
        <w:t xml:space="preserve">on Korea see </w:t>
      </w:r>
      <w:r>
        <w:rPr>
          <w:rFonts w:ascii="Times New Roman" w:hAnsi="Times New Roman" w:cs="Times New Roman"/>
        </w:rPr>
        <w:t>Kyung-Sup, 2016)</w:t>
      </w:r>
      <w:r w:rsidR="009A5812" w:rsidRPr="000630EB">
        <w:rPr>
          <w:rFonts w:ascii="Times New Roman" w:hAnsi="Times New Roman" w:cs="Times New Roman"/>
        </w:rPr>
        <w:t>.</w:t>
      </w:r>
    </w:p>
    <w:p w14:paraId="400768F2" w14:textId="77777777" w:rsidR="00BC050A" w:rsidRDefault="00BC050A" w:rsidP="000630EB">
      <w:pPr>
        <w:spacing w:after="0" w:line="240" w:lineRule="auto"/>
        <w:jc w:val="both"/>
        <w:rPr>
          <w:rFonts w:ascii="Times New Roman" w:hAnsi="Times New Roman" w:cs="Times New Roman"/>
        </w:rPr>
      </w:pPr>
    </w:p>
    <w:p w14:paraId="505D2DA1" w14:textId="11C13B00" w:rsidR="008348AA" w:rsidRDefault="008348AA" w:rsidP="000630EB">
      <w:pPr>
        <w:spacing w:after="0" w:line="240" w:lineRule="auto"/>
        <w:jc w:val="both"/>
        <w:rPr>
          <w:rFonts w:ascii="Times New Roman" w:hAnsi="Times New Roman" w:cs="Times New Roman"/>
        </w:rPr>
      </w:pPr>
      <w:r>
        <w:rPr>
          <w:rFonts w:ascii="Times New Roman" w:hAnsi="Times New Roman" w:cs="Times New Roman"/>
        </w:rPr>
        <w:t xml:space="preserve">In </w:t>
      </w:r>
      <w:r w:rsidRPr="000630EB">
        <w:rPr>
          <w:rFonts w:ascii="Times New Roman" w:hAnsi="Times New Roman" w:cs="Times New Roman"/>
          <w:b/>
        </w:rPr>
        <w:t>Figure 1</w:t>
      </w:r>
      <w:r w:rsidRPr="000630EB">
        <w:rPr>
          <w:rFonts w:ascii="Times New Roman" w:hAnsi="Times New Roman" w:cs="Times New Roman"/>
        </w:rPr>
        <w:t xml:space="preserve"> we demonstrate the overall levels of household debt among selected Asian welfare capitalisms. The debt reflects here household debt in national currency (market value, adjusted for breaks) as part of the Gross National Income; reflecting thus how much household owe as a percentage of the total income they receive</w:t>
      </w:r>
      <w:r w:rsidRPr="000630EB">
        <w:rPr>
          <w:rStyle w:val="EndnoteReference"/>
          <w:rFonts w:ascii="Times New Roman" w:hAnsi="Times New Roman" w:cs="Times New Roman"/>
        </w:rPr>
        <w:endnoteReference w:id="5"/>
      </w:r>
      <w:r w:rsidRPr="000630EB">
        <w:rPr>
          <w:rFonts w:ascii="Times New Roman" w:hAnsi="Times New Roman" w:cs="Times New Roman"/>
        </w:rPr>
        <w:t>. This indicator shows that Korean levels of household debt have witnessed a dramatic increase with household debt reaching 97% of gross national income in 2014, from 47% in 1997. Similarly, Thailand witnesses a continued growth of household debt since 1990 (29%) reaching 78% in 2014. Malaysia, Hong Kong and Japan displays similar levels of household debt with Japanese households however reducing their overall exposure to credit since 1996/7. Singapore was on similar track with Thailand, Malaysia and Japan in 2008 but household debt dropped over the last few years. China displays significant growth of household debt and it is the country with the fastest increase in in household debt during the last ten years (2006-2014). Based on limited available data, Taiwan is witnessing similar household debt levels to Thailand, surpassing the exposure of Chinese households (Palma, 2016). Indonesia displays the most dramatic fluctuation drop in household debt. The first sharp fall of household debt from 80% in 1996 to almost 26% in 1997 is explained due to the dollar-denominated debt before 1997 and the dramatic devaluation of rupiah during the Asian financial crisis. Interestingly, Indonesia displayed among the lowest household debt at the turn of the last century but has been steadily increasing since</w:t>
      </w:r>
      <w:r w:rsidR="0077098C">
        <w:rPr>
          <w:rFonts w:ascii="Times New Roman" w:hAnsi="Times New Roman" w:cs="Times New Roman"/>
        </w:rPr>
        <w:t xml:space="preserve">. </w:t>
      </w:r>
      <w:r w:rsidR="0077098C" w:rsidRPr="000630EB">
        <w:rPr>
          <w:rFonts w:ascii="Times New Roman" w:hAnsi="Times New Roman" w:cs="Times New Roman"/>
        </w:rPr>
        <w:t xml:space="preserve">With the exception of India whose levels of household debt remain consistently lower, only two countries have witnessed some modest drop in the level of household debt; Japan and Singapore. </w:t>
      </w:r>
      <w:r w:rsidR="0077098C" w:rsidRPr="0077098C">
        <w:rPr>
          <w:rFonts w:ascii="Times New Roman" w:hAnsi="Times New Roman" w:cs="Times New Roman"/>
        </w:rPr>
        <w:t>This exposure in debt is by no means isolated in East Asia (Soederberg, 2014) – instead it reflects an on-going trend in most ‘developed’ countries - and it directly affects the capacity of families to deploy the traditional householding strategy of asset accumulation.</w:t>
      </w:r>
    </w:p>
    <w:p w14:paraId="6CE59996" w14:textId="77777777" w:rsidR="008348AA" w:rsidRDefault="008348AA" w:rsidP="000630EB">
      <w:pPr>
        <w:spacing w:after="0" w:line="240" w:lineRule="auto"/>
        <w:jc w:val="both"/>
        <w:rPr>
          <w:rFonts w:ascii="Times New Roman" w:hAnsi="Times New Roman" w:cs="Times New Roman"/>
        </w:rPr>
      </w:pPr>
    </w:p>
    <w:p w14:paraId="765B066F" w14:textId="77777777" w:rsidR="007671E8" w:rsidRDefault="007671E8" w:rsidP="000630EB">
      <w:pPr>
        <w:spacing w:after="0" w:line="240" w:lineRule="auto"/>
        <w:jc w:val="both"/>
        <w:rPr>
          <w:rFonts w:ascii="Times New Roman" w:hAnsi="Times New Roman" w:cs="Times New Roman"/>
        </w:rPr>
      </w:pPr>
    </w:p>
    <w:p w14:paraId="7B08A3E0" w14:textId="77777777" w:rsidR="000630EB" w:rsidRPr="000630EB" w:rsidRDefault="000630EB" w:rsidP="000630EB">
      <w:pPr>
        <w:spacing w:after="0" w:line="240" w:lineRule="auto"/>
        <w:jc w:val="both"/>
        <w:rPr>
          <w:rFonts w:ascii="Times New Roman" w:hAnsi="Times New Roman" w:cs="Times New Roman"/>
        </w:rPr>
      </w:pPr>
    </w:p>
    <w:p w14:paraId="09783258" w14:textId="0B748CEB" w:rsidR="00384684" w:rsidRPr="000630EB" w:rsidRDefault="000630EB" w:rsidP="000630EB">
      <w:pPr>
        <w:spacing w:after="0" w:line="240" w:lineRule="auto"/>
        <w:jc w:val="center"/>
        <w:rPr>
          <w:rFonts w:ascii="Times New Roman" w:hAnsi="Times New Roman" w:cs="Times New Roman"/>
          <w:b/>
        </w:rPr>
      </w:pPr>
      <w:r w:rsidRPr="000630EB">
        <w:rPr>
          <w:rFonts w:ascii="Times New Roman" w:hAnsi="Times New Roman" w:cs="Times New Roman"/>
          <w:b/>
        </w:rPr>
        <w:t>***</w:t>
      </w:r>
      <w:r w:rsidR="00384684" w:rsidRPr="000630EB">
        <w:rPr>
          <w:rFonts w:ascii="Times New Roman" w:hAnsi="Times New Roman" w:cs="Times New Roman"/>
          <w:b/>
        </w:rPr>
        <w:t xml:space="preserve">Table 1 </w:t>
      </w:r>
      <w:r w:rsidRPr="000630EB">
        <w:rPr>
          <w:rFonts w:ascii="Times New Roman" w:hAnsi="Times New Roman" w:cs="Times New Roman"/>
          <w:b/>
        </w:rPr>
        <w:t>somewhere***</w:t>
      </w:r>
    </w:p>
    <w:p w14:paraId="1D12B94D" w14:textId="77777777" w:rsidR="007671E8" w:rsidRDefault="007671E8" w:rsidP="000630EB">
      <w:pPr>
        <w:spacing w:after="0" w:line="240" w:lineRule="auto"/>
        <w:jc w:val="both"/>
        <w:rPr>
          <w:rFonts w:ascii="Times New Roman" w:hAnsi="Times New Roman" w:cs="Times New Roman"/>
        </w:rPr>
      </w:pPr>
    </w:p>
    <w:p w14:paraId="1583C595" w14:textId="77777777" w:rsidR="000630EB" w:rsidRPr="000630EB" w:rsidRDefault="000630EB" w:rsidP="000630EB">
      <w:pPr>
        <w:spacing w:after="0" w:line="240" w:lineRule="auto"/>
        <w:jc w:val="both"/>
        <w:rPr>
          <w:rFonts w:ascii="Times New Roman" w:hAnsi="Times New Roman" w:cs="Times New Roman"/>
        </w:rPr>
      </w:pPr>
    </w:p>
    <w:p w14:paraId="63301EAB" w14:textId="28978390" w:rsidR="00621EDD" w:rsidRDefault="00455061" w:rsidP="000630EB">
      <w:pPr>
        <w:spacing w:after="0" w:line="240" w:lineRule="auto"/>
        <w:jc w:val="both"/>
        <w:rPr>
          <w:rFonts w:ascii="Times New Roman" w:hAnsi="Times New Roman" w:cs="Times New Roman"/>
        </w:rPr>
      </w:pPr>
      <w:r w:rsidRPr="000630EB">
        <w:rPr>
          <w:rFonts w:ascii="Times New Roman" w:hAnsi="Times New Roman" w:cs="Times New Roman"/>
        </w:rPr>
        <w:t>It would be reasonable to assume th</w:t>
      </w:r>
      <w:r w:rsidR="00135F96" w:rsidRPr="000630EB">
        <w:rPr>
          <w:rFonts w:ascii="Times New Roman" w:hAnsi="Times New Roman" w:cs="Times New Roman"/>
        </w:rPr>
        <w:t>at th</w:t>
      </w:r>
      <w:r w:rsidRPr="000630EB">
        <w:rPr>
          <w:rFonts w:ascii="Times New Roman" w:hAnsi="Times New Roman" w:cs="Times New Roman"/>
        </w:rPr>
        <w:t>ese</w:t>
      </w:r>
      <w:r w:rsidR="00A7152D" w:rsidRPr="000630EB">
        <w:rPr>
          <w:rFonts w:ascii="Times New Roman" w:hAnsi="Times New Roman" w:cs="Times New Roman"/>
        </w:rPr>
        <w:t xml:space="preserve"> increase</w:t>
      </w:r>
      <w:r w:rsidRPr="000630EB">
        <w:rPr>
          <w:rFonts w:ascii="Times New Roman" w:hAnsi="Times New Roman" w:cs="Times New Roman"/>
        </w:rPr>
        <w:t xml:space="preserve">s in household </w:t>
      </w:r>
      <w:r w:rsidR="006B3540" w:rsidRPr="000630EB">
        <w:rPr>
          <w:rFonts w:ascii="Times New Roman" w:hAnsi="Times New Roman" w:cs="Times New Roman"/>
        </w:rPr>
        <w:t xml:space="preserve">debt </w:t>
      </w:r>
      <w:r w:rsidRPr="000630EB">
        <w:rPr>
          <w:rFonts w:ascii="Times New Roman" w:hAnsi="Times New Roman" w:cs="Times New Roman"/>
        </w:rPr>
        <w:t xml:space="preserve">are </w:t>
      </w:r>
      <w:r w:rsidR="00A7152D" w:rsidRPr="000630EB">
        <w:rPr>
          <w:rFonts w:ascii="Times New Roman" w:hAnsi="Times New Roman" w:cs="Times New Roman"/>
        </w:rPr>
        <w:t xml:space="preserve">partly related </w:t>
      </w:r>
      <w:r w:rsidR="00593198" w:rsidRPr="000630EB">
        <w:rPr>
          <w:rFonts w:ascii="Times New Roman" w:hAnsi="Times New Roman" w:cs="Times New Roman"/>
        </w:rPr>
        <w:t xml:space="preserve">to </w:t>
      </w:r>
      <w:r w:rsidR="00135F96" w:rsidRPr="000630EB">
        <w:rPr>
          <w:rFonts w:ascii="Times New Roman" w:hAnsi="Times New Roman" w:cs="Times New Roman"/>
        </w:rPr>
        <w:t xml:space="preserve">increases in </w:t>
      </w:r>
      <w:r w:rsidR="00A7152D" w:rsidRPr="000630EB">
        <w:rPr>
          <w:rFonts w:ascii="Times New Roman" w:hAnsi="Times New Roman" w:cs="Times New Roman"/>
        </w:rPr>
        <w:t xml:space="preserve">housing prices and </w:t>
      </w:r>
      <w:r w:rsidR="00135F96" w:rsidRPr="000630EB">
        <w:rPr>
          <w:rFonts w:ascii="Times New Roman" w:hAnsi="Times New Roman" w:cs="Times New Roman"/>
        </w:rPr>
        <w:t xml:space="preserve">possibly therefore reflect household strategies </w:t>
      </w:r>
      <w:r w:rsidR="00621EDD" w:rsidRPr="000630EB">
        <w:rPr>
          <w:rFonts w:ascii="Times New Roman" w:hAnsi="Times New Roman" w:cs="Times New Roman"/>
        </w:rPr>
        <w:t xml:space="preserve">that </w:t>
      </w:r>
      <w:r w:rsidR="006B3540" w:rsidRPr="000630EB">
        <w:rPr>
          <w:rFonts w:ascii="Times New Roman" w:hAnsi="Times New Roman" w:cs="Times New Roman"/>
        </w:rPr>
        <w:t xml:space="preserve">center on </w:t>
      </w:r>
      <w:r w:rsidR="00A7152D" w:rsidRPr="000630EB">
        <w:rPr>
          <w:rFonts w:ascii="Times New Roman" w:hAnsi="Times New Roman" w:cs="Times New Roman"/>
        </w:rPr>
        <w:t xml:space="preserve">housing as an asset. </w:t>
      </w:r>
      <w:r w:rsidRPr="000630EB">
        <w:rPr>
          <w:rFonts w:ascii="Times New Roman" w:hAnsi="Times New Roman" w:cs="Times New Roman"/>
        </w:rPr>
        <w:t xml:space="preserve">As Table 1 shows however, the picture is more complicated than this. Partly the higher exposure to credit can be linked </w:t>
      </w:r>
      <w:r w:rsidR="006B3540" w:rsidRPr="000630EB">
        <w:rPr>
          <w:rFonts w:ascii="Times New Roman" w:hAnsi="Times New Roman" w:cs="Times New Roman"/>
        </w:rPr>
        <w:t xml:space="preserve">to </w:t>
      </w:r>
      <w:r w:rsidRPr="000630EB">
        <w:rPr>
          <w:rFonts w:ascii="Times New Roman" w:hAnsi="Times New Roman" w:cs="Times New Roman"/>
        </w:rPr>
        <w:t>higher household consumption (of which housing is only one of the</w:t>
      </w:r>
      <w:r w:rsidR="00135F96" w:rsidRPr="000630EB">
        <w:rPr>
          <w:rFonts w:ascii="Times New Roman" w:hAnsi="Times New Roman" w:cs="Times New Roman"/>
        </w:rPr>
        <w:t xml:space="preserve"> main</w:t>
      </w:r>
      <w:r w:rsidRPr="000630EB">
        <w:rPr>
          <w:rFonts w:ascii="Times New Roman" w:hAnsi="Times New Roman" w:cs="Times New Roman"/>
        </w:rPr>
        <w:t xml:space="preserve"> categories included). Interestingly, China, followed by Indonesia, India and Malaysia display the highest increases in household expenditure since 2000 with all other selected cases </w:t>
      </w:r>
      <w:r w:rsidR="00135F96" w:rsidRPr="000630EB">
        <w:rPr>
          <w:rFonts w:ascii="Times New Roman" w:hAnsi="Times New Roman" w:cs="Times New Roman"/>
        </w:rPr>
        <w:t xml:space="preserve">in our sample </w:t>
      </w:r>
      <w:r w:rsidRPr="000630EB">
        <w:rPr>
          <w:rFonts w:ascii="Times New Roman" w:hAnsi="Times New Roman" w:cs="Times New Roman"/>
        </w:rPr>
        <w:t>also demonstrating substantial increases.  At the same time,  this almost exponential increase in household expenditure can</w:t>
      </w:r>
      <w:r w:rsidR="00135F96" w:rsidRPr="000630EB">
        <w:rPr>
          <w:rFonts w:ascii="Times New Roman" w:hAnsi="Times New Roman" w:cs="Times New Roman"/>
        </w:rPr>
        <w:t>not</w:t>
      </w:r>
      <w:r w:rsidRPr="000630EB">
        <w:rPr>
          <w:rFonts w:ascii="Times New Roman" w:hAnsi="Times New Roman" w:cs="Times New Roman"/>
        </w:rPr>
        <w:t xml:space="preserve"> be met by similar</w:t>
      </w:r>
      <w:r w:rsidR="00135F96" w:rsidRPr="000630EB">
        <w:rPr>
          <w:rFonts w:ascii="Times New Roman" w:hAnsi="Times New Roman" w:cs="Times New Roman"/>
        </w:rPr>
        <w:t xml:space="preserve"> rates of earnings. The </w:t>
      </w:r>
      <w:r w:rsidR="00621EDD" w:rsidRPr="000630EB">
        <w:rPr>
          <w:rFonts w:ascii="Times New Roman" w:hAnsi="Times New Roman" w:cs="Times New Roman"/>
        </w:rPr>
        <w:t xml:space="preserve">mean real </w:t>
      </w:r>
      <w:r w:rsidR="007408F6" w:rsidRPr="000630EB">
        <w:rPr>
          <w:rFonts w:ascii="Times New Roman" w:hAnsi="Times New Roman" w:cs="Times New Roman"/>
        </w:rPr>
        <w:t>monthly</w:t>
      </w:r>
      <w:r w:rsidR="00135F96" w:rsidRPr="000630EB">
        <w:rPr>
          <w:rFonts w:ascii="Times New Roman" w:hAnsi="Times New Roman" w:cs="Times New Roman"/>
        </w:rPr>
        <w:t xml:space="preserve"> earnings for the period </w:t>
      </w:r>
      <w:r w:rsidR="00621EDD" w:rsidRPr="000630EB">
        <w:rPr>
          <w:rFonts w:ascii="Times New Roman" w:hAnsi="Times New Roman" w:cs="Times New Roman"/>
        </w:rPr>
        <w:t xml:space="preserve">of </w:t>
      </w:r>
      <w:r w:rsidR="00135F96" w:rsidRPr="000630EB">
        <w:rPr>
          <w:rFonts w:ascii="Times New Roman" w:hAnsi="Times New Roman" w:cs="Times New Roman"/>
        </w:rPr>
        <w:t>2006 to 2013 show t</w:t>
      </w:r>
      <w:r w:rsidR="00621EDD" w:rsidRPr="000630EB">
        <w:rPr>
          <w:rFonts w:ascii="Times New Roman" w:hAnsi="Times New Roman" w:cs="Times New Roman"/>
        </w:rPr>
        <w:t>hat China</w:t>
      </w:r>
      <w:r w:rsidR="00135F96" w:rsidRPr="000630EB">
        <w:rPr>
          <w:rFonts w:ascii="Times New Roman" w:hAnsi="Times New Roman" w:cs="Times New Roman"/>
        </w:rPr>
        <w:t>, Indonesia and Thailand</w:t>
      </w:r>
      <w:r w:rsidR="00621EDD" w:rsidRPr="000630EB">
        <w:rPr>
          <w:rFonts w:ascii="Times New Roman" w:hAnsi="Times New Roman" w:cs="Times New Roman"/>
        </w:rPr>
        <w:t xml:space="preserve"> witnessed increases while the other countries in our sample witnessed stagnation and in the case of Japan and Taiwan losses. </w:t>
      </w:r>
      <w:r w:rsidR="00F112B6" w:rsidRPr="000630EB">
        <w:rPr>
          <w:rFonts w:ascii="Times New Roman" w:hAnsi="Times New Roman" w:cs="Times New Roman"/>
        </w:rPr>
        <w:t>Furthermore, by</w:t>
      </w:r>
      <w:r w:rsidR="00135F96" w:rsidRPr="000630EB">
        <w:rPr>
          <w:rFonts w:ascii="Times New Roman" w:hAnsi="Times New Roman" w:cs="Times New Roman"/>
        </w:rPr>
        <w:t xml:space="preserve"> </w:t>
      </w:r>
      <w:r w:rsidR="00F112B6" w:rsidRPr="000630EB">
        <w:rPr>
          <w:rFonts w:ascii="Times New Roman" w:hAnsi="Times New Roman" w:cs="Times New Roman"/>
        </w:rPr>
        <w:t xml:space="preserve">comparing </w:t>
      </w:r>
      <w:r w:rsidR="00135F96" w:rsidRPr="000630EB">
        <w:rPr>
          <w:rFonts w:ascii="Times New Roman" w:hAnsi="Times New Roman" w:cs="Times New Roman"/>
        </w:rPr>
        <w:t xml:space="preserve"> (limited) availa</w:t>
      </w:r>
      <w:r w:rsidR="00621EDD" w:rsidRPr="000630EB">
        <w:rPr>
          <w:rFonts w:ascii="Times New Roman" w:hAnsi="Times New Roman" w:cs="Times New Roman"/>
        </w:rPr>
        <w:t>ble data on labour income share</w:t>
      </w:r>
      <w:r w:rsidR="00135F96" w:rsidRPr="000630EB">
        <w:rPr>
          <w:rFonts w:ascii="Times New Roman" w:hAnsi="Times New Roman" w:cs="Times New Roman"/>
        </w:rPr>
        <w:t xml:space="preserve"> we identify that Japanese, Korean and especially Chinese workers are being rewarded less as perc</w:t>
      </w:r>
      <w:r w:rsidR="00621EDD" w:rsidRPr="000630EB">
        <w:rPr>
          <w:rFonts w:ascii="Times New Roman" w:hAnsi="Times New Roman" w:cs="Times New Roman"/>
        </w:rPr>
        <w:t>entage of GDP with workers in Hong Kong and India receiving more compensation as part of the GDP</w:t>
      </w:r>
      <w:r w:rsidR="00135F96" w:rsidRPr="000630EB">
        <w:rPr>
          <w:rFonts w:ascii="Times New Roman" w:hAnsi="Times New Roman" w:cs="Times New Roman"/>
        </w:rPr>
        <w:t xml:space="preserve">. </w:t>
      </w:r>
    </w:p>
    <w:p w14:paraId="114EBBE9" w14:textId="77777777" w:rsidR="000630EB" w:rsidRPr="000630EB" w:rsidRDefault="000630EB" w:rsidP="000630EB">
      <w:pPr>
        <w:spacing w:after="0" w:line="240" w:lineRule="auto"/>
        <w:jc w:val="both"/>
        <w:rPr>
          <w:rFonts w:ascii="Times New Roman" w:hAnsi="Times New Roman" w:cs="Times New Roman"/>
        </w:rPr>
      </w:pPr>
    </w:p>
    <w:p w14:paraId="4815665B" w14:textId="08763349" w:rsidR="00B36000" w:rsidRPr="000630EB" w:rsidRDefault="00135F96" w:rsidP="000630EB">
      <w:pPr>
        <w:spacing w:after="0" w:line="240" w:lineRule="auto"/>
        <w:jc w:val="both"/>
        <w:rPr>
          <w:rFonts w:ascii="Times New Roman" w:hAnsi="Times New Roman" w:cs="Times New Roman"/>
        </w:rPr>
      </w:pPr>
      <w:r w:rsidRPr="000630EB">
        <w:rPr>
          <w:rFonts w:ascii="Times New Roman" w:hAnsi="Times New Roman" w:cs="Times New Roman"/>
        </w:rPr>
        <w:t>We regard therefore, that households ability to purchase goods or maintain their living standards are increasingly under pressure</w:t>
      </w:r>
      <w:r w:rsidR="003C61BE" w:rsidRPr="000630EB">
        <w:rPr>
          <w:rFonts w:ascii="Times New Roman" w:hAnsi="Times New Roman" w:cs="Times New Roman"/>
        </w:rPr>
        <w:t xml:space="preserve">, partly due to higher needs for consumption, lower income share and moderate wage increases. </w:t>
      </w:r>
      <w:r w:rsidR="00676259">
        <w:rPr>
          <w:rFonts w:ascii="Times New Roman" w:hAnsi="Times New Roman" w:cs="Times New Roman"/>
        </w:rPr>
        <w:t xml:space="preserve">As a result of stagnating or modest wage increases, </w:t>
      </w:r>
      <w:r w:rsidR="003C61BE" w:rsidRPr="000630EB">
        <w:rPr>
          <w:rFonts w:ascii="Times New Roman" w:hAnsi="Times New Roman" w:cs="Times New Roman"/>
        </w:rPr>
        <w:t>families</w:t>
      </w:r>
      <w:r w:rsidRPr="000630EB">
        <w:rPr>
          <w:rFonts w:ascii="Times New Roman" w:hAnsi="Times New Roman" w:cs="Times New Roman"/>
        </w:rPr>
        <w:t xml:space="preserve"> have to rely on unprecedented levels of credit. </w:t>
      </w:r>
      <w:r w:rsidR="00676259">
        <w:rPr>
          <w:rFonts w:ascii="Times New Roman" w:hAnsi="Times New Roman" w:cs="Times New Roman"/>
        </w:rPr>
        <w:t>The study of Kyung-Sup (2016) on Korea’s financialization of poverty manifests how exposure to debt was encouraged by the state and sanctioned by employers to sustain profitabi</w:t>
      </w:r>
      <w:r w:rsidR="00DE3CAE">
        <w:rPr>
          <w:rFonts w:ascii="Times New Roman" w:hAnsi="Times New Roman" w:cs="Times New Roman"/>
        </w:rPr>
        <w:t xml:space="preserve">lity, even at the expense of </w:t>
      </w:r>
      <w:r w:rsidR="00676259">
        <w:rPr>
          <w:rFonts w:ascii="Times New Roman" w:hAnsi="Times New Roman" w:cs="Times New Roman"/>
        </w:rPr>
        <w:t xml:space="preserve"> poorer households. </w:t>
      </w:r>
      <w:r w:rsidR="00291282" w:rsidRPr="000630EB">
        <w:rPr>
          <w:rFonts w:ascii="Times New Roman" w:hAnsi="Times New Roman" w:cs="Times New Roman"/>
        </w:rPr>
        <w:t xml:space="preserve">We regard </w:t>
      </w:r>
      <w:r w:rsidR="00B36000" w:rsidRPr="000630EB">
        <w:rPr>
          <w:rFonts w:ascii="Times New Roman" w:hAnsi="Times New Roman" w:cs="Times New Roman"/>
        </w:rPr>
        <w:t>therefore that is essentially not to isolate our study an</w:t>
      </w:r>
      <w:r w:rsidR="00F112B6" w:rsidRPr="000630EB">
        <w:rPr>
          <w:rFonts w:ascii="Times New Roman" w:hAnsi="Times New Roman" w:cs="Times New Roman"/>
        </w:rPr>
        <w:t xml:space="preserve">d approach the family </w:t>
      </w:r>
      <w:r w:rsidR="00B36000" w:rsidRPr="000630EB">
        <w:rPr>
          <w:rFonts w:ascii="Times New Roman" w:hAnsi="Times New Roman" w:cs="Times New Roman"/>
        </w:rPr>
        <w:t xml:space="preserve">merely </w:t>
      </w:r>
      <w:r w:rsidR="00107D43" w:rsidRPr="000630EB">
        <w:rPr>
          <w:rFonts w:ascii="Times New Roman" w:hAnsi="Times New Roman" w:cs="Times New Roman"/>
        </w:rPr>
        <w:t xml:space="preserve">as </w:t>
      </w:r>
      <w:r w:rsidR="00B36000" w:rsidRPr="000630EB">
        <w:rPr>
          <w:rFonts w:ascii="Times New Roman" w:hAnsi="Times New Roman" w:cs="Times New Roman"/>
        </w:rPr>
        <w:t>a care provider</w:t>
      </w:r>
      <w:r w:rsidR="003C61BE" w:rsidRPr="000630EB">
        <w:rPr>
          <w:rFonts w:ascii="Times New Roman" w:hAnsi="Times New Roman" w:cs="Times New Roman"/>
        </w:rPr>
        <w:t xml:space="preserve"> and neither to confine it to gender relation</w:t>
      </w:r>
      <w:r w:rsidR="00676259">
        <w:rPr>
          <w:rFonts w:ascii="Times New Roman" w:hAnsi="Times New Roman" w:cs="Times New Roman"/>
        </w:rPr>
        <w:t>s</w:t>
      </w:r>
      <w:r w:rsidR="00B36000" w:rsidRPr="000630EB">
        <w:rPr>
          <w:rFonts w:ascii="Times New Roman" w:hAnsi="Times New Roman" w:cs="Times New Roman"/>
        </w:rPr>
        <w:t xml:space="preserve">. We need to extend it into the spheres of production and more importantly social reproduction </w:t>
      </w:r>
      <w:r w:rsidR="003C61BE" w:rsidRPr="000630EB">
        <w:rPr>
          <w:rFonts w:ascii="Times New Roman" w:hAnsi="Times New Roman" w:cs="Times New Roman"/>
        </w:rPr>
        <w:t xml:space="preserve">(that include gender hierarchies) </w:t>
      </w:r>
      <w:r w:rsidR="00B36000" w:rsidRPr="000630EB">
        <w:rPr>
          <w:rFonts w:ascii="Times New Roman" w:hAnsi="Times New Roman" w:cs="Times New Roman"/>
        </w:rPr>
        <w:t xml:space="preserve">in order </w:t>
      </w:r>
      <w:r w:rsidR="00107D43" w:rsidRPr="000630EB">
        <w:rPr>
          <w:rFonts w:ascii="Times New Roman" w:hAnsi="Times New Roman" w:cs="Times New Roman"/>
        </w:rPr>
        <w:t>to be better plac</w:t>
      </w:r>
      <w:r w:rsidR="00B36000" w:rsidRPr="000630EB">
        <w:rPr>
          <w:rFonts w:ascii="Times New Roman" w:hAnsi="Times New Roman" w:cs="Times New Roman"/>
        </w:rPr>
        <w:t>ed to understand</w:t>
      </w:r>
      <w:r w:rsidR="00107D43" w:rsidRPr="000630EB">
        <w:rPr>
          <w:rFonts w:ascii="Times New Roman" w:hAnsi="Times New Roman" w:cs="Times New Roman"/>
        </w:rPr>
        <w:t xml:space="preserve"> how the role of the family is constituted (and dynamically reconstituted) within</w:t>
      </w:r>
      <w:r w:rsidR="00B36000" w:rsidRPr="000630EB">
        <w:rPr>
          <w:rFonts w:ascii="Times New Roman" w:hAnsi="Times New Roman" w:cs="Times New Roman"/>
        </w:rPr>
        <w:t xml:space="preserve"> Asian welfare capitalism</w:t>
      </w:r>
      <w:r w:rsidR="006F6921">
        <w:rPr>
          <w:rFonts w:ascii="Times New Roman" w:hAnsi="Times New Roman" w:cs="Times New Roman"/>
        </w:rPr>
        <w:t>s</w:t>
      </w:r>
      <w:r w:rsidR="00B36000" w:rsidRPr="000630EB">
        <w:rPr>
          <w:rFonts w:ascii="Times New Roman" w:hAnsi="Times New Roman" w:cs="Times New Roman"/>
        </w:rPr>
        <w:t xml:space="preserve">. </w:t>
      </w:r>
    </w:p>
    <w:p w14:paraId="7677F85B" w14:textId="77777777" w:rsidR="0096677D" w:rsidRPr="000630EB" w:rsidRDefault="0096677D" w:rsidP="000630EB">
      <w:pPr>
        <w:pStyle w:val="Heading2"/>
        <w:spacing w:before="0" w:line="240" w:lineRule="auto"/>
        <w:rPr>
          <w:rFonts w:ascii="Times New Roman" w:hAnsi="Times New Roman" w:cs="Times New Roman"/>
          <w:color w:val="auto"/>
          <w:sz w:val="22"/>
          <w:szCs w:val="22"/>
        </w:rPr>
      </w:pPr>
    </w:p>
    <w:p w14:paraId="78049B01" w14:textId="531B6938" w:rsidR="00437F39" w:rsidRPr="000630EB" w:rsidRDefault="000630EB" w:rsidP="000630EB">
      <w:pPr>
        <w:pStyle w:val="Heading2"/>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6. </w:t>
      </w:r>
      <w:r w:rsidR="00437F39" w:rsidRPr="000630EB">
        <w:rPr>
          <w:rFonts w:ascii="Times New Roman" w:hAnsi="Times New Roman" w:cs="Times New Roman"/>
          <w:color w:val="auto"/>
          <w:sz w:val="22"/>
          <w:szCs w:val="22"/>
        </w:rPr>
        <w:t xml:space="preserve">Conclusion </w:t>
      </w:r>
    </w:p>
    <w:p w14:paraId="63BB6F6B" w14:textId="35D240D8" w:rsidR="00384684" w:rsidRPr="000630EB" w:rsidRDefault="00384684"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Our aim was to bring forward a substantive understanding of the role and strategies that family as a collective actor pursues in order to meet </w:t>
      </w:r>
      <w:r w:rsidR="006124E8">
        <w:rPr>
          <w:rFonts w:ascii="Times New Roman" w:hAnsi="Times New Roman" w:cs="Times New Roman"/>
        </w:rPr>
        <w:t>its</w:t>
      </w:r>
      <w:r w:rsidRPr="000630EB">
        <w:rPr>
          <w:rFonts w:ascii="Times New Roman" w:hAnsi="Times New Roman" w:cs="Times New Roman"/>
        </w:rPr>
        <w:t xml:space="preserve"> material needs</w:t>
      </w:r>
      <w:r w:rsidR="006124E8">
        <w:rPr>
          <w:rFonts w:ascii="Times New Roman" w:hAnsi="Times New Roman" w:cs="Times New Roman"/>
        </w:rPr>
        <w:t xml:space="preserve"> using East and South-east Asia as case studies</w:t>
      </w:r>
      <w:r w:rsidR="00F112B6" w:rsidRPr="000630EB">
        <w:rPr>
          <w:rFonts w:ascii="Times New Roman" w:hAnsi="Times New Roman" w:cs="Times New Roman"/>
        </w:rPr>
        <w:t>. We deployed an extended notion of social reproduction</w:t>
      </w:r>
      <w:r w:rsidRPr="000630EB">
        <w:rPr>
          <w:rFonts w:ascii="Times New Roman" w:hAnsi="Times New Roman" w:cs="Times New Roman"/>
        </w:rPr>
        <w:t xml:space="preserve"> and explore</w:t>
      </w:r>
      <w:r w:rsidR="00F112B6" w:rsidRPr="000630EB">
        <w:rPr>
          <w:rFonts w:ascii="Times New Roman" w:hAnsi="Times New Roman" w:cs="Times New Roman"/>
        </w:rPr>
        <w:t>d</w:t>
      </w:r>
      <w:r w:rsidRPr="000630EB">
        <w:rPr>
          <w:rFonts w:ascii="Times New Roman" w:hAnsi="Times New Roman" w:cs="Times New Roman"/>
        </w:rPr>
        <w:t xml:space="preserve"> </w:t>
      </w:r>
      <w:r w:rsidR="00F112B6" w:rsidRPr="000630EB">
        <w:rPr>
          <w:rFonts w:ascii="Times New Roman" w:hAnsi="Times New Roman" w:cs="Times New Roman"/>
        </w:rPr>
        <w:t xml:space="preserve">Weber’s and Polanyi’s conceptualisations of economic action and especially </w:t>
      </w:r>
      <w:r w:rsidRPr="000630EB">
        <w:rPr>
          <w:rFonts w:ascii="Times New Roman" w:hAnsi="Times New Roman" w:cs="Times New Roman"/>
        </w:rPr>
        <w:t>how Polanyi’s principles of economic integration condition family strategies within welfare capitalism.</w:t>
      </w:r>
      <w:r w:rsidRPr="000630EB" w:rsidDel="00323EAD">
        <w:rPr>
          <w:rFonts w:ascii="Times New Roman" w:hAnsi="Times New Roman" w:cs="Times New Roman"/>
        </w:rPr>
        <w:t xml:space="preserve"> </w:t>
      </w:r>
      <w:r w:rsidR="00B279F2" w:rsidRPr="00B279F2">
        <w:rPr>
          <w:rFonts w:ascii="Times New Roman" w:hAnsi="Times New Roman" w:cs="Times New Roman"/>
        </w:rPr>
        <w:t xml:space="preserve">We regard that, stripped from its traditional attire, family’s role in both the economy and welfare provision is neither primitive nor rudimentary. It is a key site in the reproduction of welfare capitalism </w:t>
      </w:r>
      <w:r w:rsidR="000B68BA">
        <w:rPr>
          <w:rFonts w:ascii="Times New Roman" w:hAnsi="Times New Roman" w:cs="Times New Roman"/>
        </w:rPr>
        <w:t xml:space="preserve">and a </w:t>
      </w:r>
      <w:r w:rsidR="00734C6F">
        <w:rPr>
          <w:rFonts w:ascii="Times New Roman" w:hAnsi="Times New Roman" w:cs="Times New Roman"/>
        </w:rPr>
        <w:t xml:space="preserve">collective </w:t>
      </w:r>
      <w:r w:rsidR="000B68BA">
        <w:rPr>
          <w:rFonts w:ascii="Times New Roman" w:hAnsi="Times New Roman" w:cs="Times New Roman"/>
        </w:rPr>
        <w:t xml:space="preserve">politico-economic </w:t>
      </w:r>
      <w:r w:rsidR="00734C6F">
        <w:rPr>
          <w:rFonts w:ascii="Times New Roman" w:hAnsi="Times New Roman" w:cs="Times New Roman"/>
        </w:rPr>
        <w:t xml:space="preserve">actor </w:t>
      </w:r>
      <w:r w:rsidR="000B68BA">
        <w:rPr>
          <w:rFonts w:ascii="Times New Roman" w:hAnsi="Times New Roman" w:cs="Times New Roman"/>
        </w:rPr>
        <w:t xml:space="preserve">that </w:t>
      </w:r>
      <w:r w:rsidR="00A2395E">
        <w:rPr>
          <w:rFonts w:ascii="Times New Roman" w:hAnsi="Times New Roman" w:cs="Times New Roman"/>
        </w:rPr>
        <w:t>encompasses</w:t>
      </w:r>
      <w:r w:rsidR="000B68BA">
        <w:rPr>
          <w:rFonts w:ascii="Times New Roman" w:hAnsi="Times New Roman" w:cs="Times New Roman"/>
        </w:rPr>
        <w:t xml:space="preserve"> practices of householding, reciprocity, redistribution and market exchange to protect its members and enhance their welfare</w:t>
      </w:r>
      <w:r w:rsidR="00B73365">
        <w:rPr>
          <w:rFonts w:ascii="Times New Roman" w:hAnsi="Times New Roman" w:cs="Times New Roman"/>
        </w:rPr>
        <w:t>.</w:t>
      </w:r>
      <w:r w:rsidRPr="000630EB">
        <w:rPr>
          <w:rFonts w:ascii="Times New Roman" w:hAnsi="Times New Roman" w:cs="Times New Roman"/>
        </w:rPr>
        <w:t xml:space="preserve"> We regard that this </w:t>
      </w:r>
      <w:r w:rsidRPr="000630EB">
        <w:rPr>
          <w:rFonts w:ascii="Times New Roman" w:hAnsi="Times New Roman" w:cs="Times New Roman"/>
          <w:i/>
        </w:rPr>
        <w:t>substantive</w:t>
      </w:r>
      <w:r w:rsidRPr="000630EB">
        <w:rPr>
          <w:rFonts w:ascii="Times New Roman" w:hAnsi="Times New Roman" w:cs="Times New Roman"/>
        </w:rPr>
        <w:t xml:space="preserve"> approach </w:t>
      </w:r>
      <w:r w:rsidR="00F112B6" w:rsidRPr="000630EB">
        <w:rPr>
          <w:rFonts w:ascii="Times New Roman" w:hAnsi="Times New Roman" w:cs="Times New Roman"/>
        </w:rPr>
        <w:t xml:space="preserve">to economic action </w:t>
      </w:r>
      <w:r w:rsidRPr="000630EB">
        <w:rPr>
          <w:rFonts w:ascii="Times New Roman" w:hAnsi="Times New Roman" w:cs="Times New Roman"/>
        </w:rPr>
        <w:t>provides the theoretical underpinnings of a new</w:t>
      </w:r>
      <w:r w:rsidR="00F112B6" w:rsidRPr="000630EB">
        <w:rPr>
          <w:rFonts w:ascii="Times New Roman" w:hAnsi="Times New Roman" w:cs="Times New Roman"/>
        </w:rPr>
        <w:t>,</w:t>
      </w:r>
      <w:r w:rsidRPr="000630EB">
        <w:rPr>
          <w:rFonts w:ascii="Times New Roman" w:hAnsi="Times New Roman" w:cs="Times New Roman"/>
        </w:rPr>
        <w:t xml:space="preserve"> dynamic</w:t>
      </w:r>
      <w:r w:rsidR="00F112B6" w:rsidRPr="000630EB">
        <w:rPr>
          <w:rFonts w:ascii="Times New Roman" w:hAnsi="Times New Roman" w:cs="Times New Roman"/>
        </w:rPr>
        <w:t>,</w:t>
      </w:r>
      <w:r w:rsidR="0096677D" w:rsidRPr="000630EB">
        <w:rPr>
          <w:rFonts w:ascii="Times New Roman" w:hAnsi="Times New Roman" w:cs="Times New Roman"/>
        </w:rPr>
        <w:t xml:space="preserve"> </w:t>
      </w:r>
      <w:r w:rsidRPr="000630EB">
        <w:rPr>
          <w:rFonts w:ascii="Times New Roman" w:hAnsi="Times New Roman" w:cs="Times New Roman"/>
        </w:rPr>
        <w:t>analytical framework for the social reproduction of welfare capitalism</w:t>
      </w:r>
      <w:r w:rsidR="00F112B6" w:rsidRPr="000630EB">
        <w:rPr>
          <w:rFonts w:ascii="Times New Roman" w:hAnsi="Times New Roman" w:cs="Times New Roman"/>
        </w:rPr>
        <w:t xml:space="preserve"> in East and </w:t>
      </w:r>
      <w:r w:rsidR="00387A3C" w:rsidRPr="000630EB">
        <w:rPr>
          <w:rFonts w:ascii="Times New Roman" w:hAnsi="Times New Roman" w:cs="Times New Roman"/>
        </w:rPr>
        <w:t>Southeast</w:t>
      </w:r>
      <w:r w:rsidR="00F112B6" w:rsidRPr="000630EB">
        <w:rPr>
          <w:rFonts w:ascii="Times New Roman" w:hAnsi="Times New Roman" w:cs="Times New Roman"/>
        </w:rPr>
        <w:t xml:space="preserve"> Asia</w:t>
      </w:r>
      <w:r w:rsidRPr="000630EB">
        <w:rPr>
          <w:rFonts w:ascii="Times New Roman" w:hAnsi="Times New Roman" w:cs="Times New Roman"/>
        </w:rPr>
        <w:t xml:space="preserve"> that broadens family’s role beyond the production and consumption of welfare services and set</w:t>
      </w:r>
      <w:r w:rsidR="00676259">
        <w:rPr>
          <w:rFonts w:ascii="Times New Roman" w:hAnsi="Times New Roman" w:cs="Times New Roman"/>
        </w:rPr>
        <w:t>s</w:t>
      </w:r>
      <w:r w:rsidRPr="000630EB">
        <w:rPr>
          <w:rFonts w:ascii="Times New Roman" w:hAnsi="Times New Roman" w:cs="Times New Roman"/>
        </w:rPr>
        <w:t xml:space="preserve"> the context for a comparative and historical examination of how did different welfare regimes institutionalise the definite conditions for families’ role a</w:t>
      </w:r>
      <w:r w:rsidR="00B36000" w:rsidRPr="000630EB">
        <w:rPr>
          <w:rFonts w:ascii="Times New Roman" w:hAnsi="Times New Roman" w:cs="Times New Roman"/>
        </w:rPr>
        <w:t xml:space="preserve">s a substantive economic </w:t>
      </w:r>
      <w:r w:rsidR="00642BF5" w:rsidRPr="000630EB">
        <w:rPr>
          <w:rFonts w:ascii="Times New Roman" w:hAnsi="Times New Roman" w:cs="Times New Roman"/>
        </w:rPr>
        <w:t>agent</w:t>
      </w:r>
      <w:r w:rsidR="00B36000" w:rsidRPr="000630EB">
        <w:rPr>
          <w:rFonts w:ascii="Times New Roman" w:hAnsi="Times New Roman" w:cs="Times New Roman"/>
        </w:rPr>
        <w:t xml:space="preserve">. </w:t>
      </w:r>
    </w:p>
    <w:p w14:paraId="1173BE08" w14:textId="77777777" w:rsidR="000630EB" w:rsidRDefault="000630EB" w:rsidP="000630EB">
      <w:pPr>
        <w:rPr>
          <w:rFonts w:ascii="Times New Roman" w:hAnsi="Times New Roman" w:cs="Times New Roman"/>
          <w:b/>
        </w:rPr>
      </w:pPr>
    </w:p>
    <w:p w14:paraId="4373DD8F" w14:textId="679D86D7" w:rsidR="00B36000" w:rsidRPr="000630EB" w:rsidRDefault="000630EB" w:rsidP="000630EB">
      <w:pPr>
        <w:spacing w:after="0" w:line="240" w:lineRule="auto"/>
        <w:rPr>
          <w:rFonts w:ascii="Times New Roman" w:hAnsi="Times New Roman" w:cs="Times New Roman"/>
          <w:b/>
        </w:rPr>
      </w:pPr>
      <w:r>
        <w:rPr>
          <w:rFonts w:ascii="Times New Roman" w:hAnsi="Times New Roman" w:cs="Times New Roman"/>
          <w:b/>
        </w:rPr>
        <w:t xml:space="preserve">7. </w:t>
      </w:r>
      <w:r w:rsidR="00B36000" w:rsidRPr="000630EB">
        <w:rPr>
          <w:rFonts w:ascii="Times New Roman" w:hAnsi="Times New Roman" w:cs="Times New Roman"/>
          <w:b/>
        </w:rPr>
        <w:t>References</w:t>
      </w:r>
    </w:p>
    <w:p w14:paraId="5E01C5FD" w14:textId="77777777" w:rsidR="00443E6F" w:rsidRDefault="00443E6F" w:rsidP="000630EB">
      <w:pPr>
        <w:spacing w:after="240" w:line="240" w:lineRule="auto"/>
        <w:jc w:val="both"/>
        <w:rPr>
          <w:rFonts w:ascii="Times New Roman" w:hAnsi="Times New Roman" w:cs="Times New Roman"/>
        </w:rPr>
      </w:pPr>
      <w:r w:rsidRPr="00443E6F">
        <w:rPr>
          <w:rFonts w:ascii="Times New Roman" w:hAnsi="Times New Roman" w:cs="Times New Roman"/>
        </w:rPr>
        <w:t>Abrahamson, P. (2011), The welfare modelling business revisited: the case of East Asian welfare regimes. In: G.-j. Hwang (ed), New Welfare States in East Asia: Global Challenges and Restructuring, Cheltenham, Edward Elgar Publishing Ltd. pp. 15–34.</w:t>
      </w:r>
    </w:p>
    <w:p w14:paraId="4C4928B0" w14:textId="77777777" w:rsidR="00443E6F" w:rsidRDefault="00443E6F" w:rsidP="000630EB">
      <w:pPr>
        <w:spacing w:after="240" w:line="240" w:lineRule="auto"/>
        <w:jc w:val="both"/>
        <w:rPr>
          <w:rFonts w:ascii="Times New Roman" w:hAnsi="Times New Roman" w:cs="Times New Roman"/>
        </w:rPr>
      </w:pPr>
      <w:r w:rsidRPr="00443E6F">
        <w:rPr>
          <w:rFonts w:ascii="Times New Roman" w:hAnsi="Times New Roman" w:cs="Times New Roman"/>
        </w:rPr>
        <w:t xml:space="preserve">Abrahamson, P. (2017), East Asian welfare regime: obsolete ideal-type or diversified reality. </w:t>
      </w:r>
      <w:r w:rsidRPr="00443E6F">
        <w:rPr>
          <w:rFonts w:ascii="Times New Roman" w:hAnsi="Times New Roman" w:cs="Times New Roman"/>
          <w:i/>
          <w:iCs/>
        </w:rPr>
        <w:t>Journal of Asian Public Policy,</w:t>
      </w:r>
      <w:r w:rsidRPr="00443E6F">
        <w:rPr>
          <w:rFonts w:ascii="Times New Roman" w:hAnsi="Times New Roman" w:cs="Times New Roman"/>
        </w:rPr>
        <w:t xml:space="preserve"> 10, 1: 90-103.</w:t>
      </w:r>
    </w:p>
    <w:p w14:paraId="4F0788B2" w14:textId="2DAAC620" w:rsidR="00BF4B0E" w:rsidRP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fldChar w:fldCharType="begin"/>
      </w:r>
      <w:r w:rsidRPr="000630EB">
        <w:rPr>
          <w:rFonts w:ascii="Times New Roman" w:hAnsi="Times New Roman" w:cs="Times New Roman"/>
        </w:rPr>
        <w:instrText xml:space="preserve"> ADDIN EN.REFLIST </w:instrText>
      </w:r>
      <w:r w:rsidRPr="000630EB">
        <w:rPr>
          <w:rFonts w:ascii="Times New Roman" w:hAnsi="Times New Roman" w:cs="Times New Roman"/>
        </w:rPr>
        <w:fldChar w:fldCharType="separate"/>
      </w:r>
      <w:bookmarkStart w:id="3" w:name="_ENREF_1"/>
      <w:r w:rsidRPr="000630EB">
        <w:rPr>
          <w:rFonts w:ascii="Times New Roman" w:hAnsi="Times New Roman" w:cs="Times New Roman"/>
        </w:rPr>
        <w:t>Allen, J., Barlow, J., Leal, J., Maloutas, T. &amp; Padovani, L. (2004), Housing &amp; Welfare in Southern Europe. Oxford, Blackwell.</w:t>
      </w:r>
      <w:bookmarkEnd w:id="3"/>
    </w:p>
    <w:p w14:paraId="6F13F505" w14:textId="77777777" w:rsidR="00BF4B0E" w:rsidRPr="000630EB" w:rsidRDefault="00BF4B0E" w:rsidP="000630EB">
      <w:pPr>
        <w:spacing w:after="240" w:line="240" w:lineRule="auto"/>
        <w:jc w:val="both"/>
        <w:rPr>
          <w:rFonts w:ascii="Times New Roman" w:hAnsi="Times New Roman" w:cs="Times New Roman"/>
        </w:rPr>
      </w:pPr>
      <w:bookmarkStart w:id="4" w:name="_ENREF_2"/>
      <w:r w:rsidRPr="000630EB">
        <w:rPr>
          <w:rFonts w:ascii="Times New Roman" w:hAnsi="Times New Roman" w:cs="Times New Roman"/>
        </w:rPr>
        <w:t xml:space="preserve">Aspalter, C. (2006), The East Asian welfare model. </w:t>
      </w:r>
      <w:r w:rsidRPr="000630EB">
        <w:rPr>
          <w:rFonts w:ascii="Times New Roman" w:hAnsi="Times New Roman" w:cs="Times New Roman"/>
          <w:i/>
        </w:rPr>
        <w:t>International Journal of Social Welfare,</w:t>
      </w:r>
      <w:r w:rsidRPr="000630EB">
        <w:rPr>
          <w:rFonts w:ascii="Times New Roman" w:hAnsi="Times New Roman" w:cs="Times New Roman"/>
        </w:rPr>
        <w:t xml:space="preserve"> 15, 4: 290-301.</w:t>
      </w:r>
      <w:bookmarkEnd w:id="4"/>
    </w:p>
    <w:p w14:paraId="6BABB148" w14:textId="77777777" w:rsidR="00BF4B0E" w:rsidRPr="000630EB" w:rsidRDefault="00BF4B0E" w:rsidP="000630EB">
      <w:pPr>
        <w:spacing w:after="240" w:line="240" w:lineRule="auto"/>
        <w:jc w:val="both"/>
        <w:rPr>
          <w:rFonts w:ascii="Times New Roman" w:hAnsi="Times New Roman" w:cs="Times New Roman"/>
        </w:rPr>
      </w:pPr>
      <w:bookmarkStart w:id="5" w:name="_ENREF_3"/>
      <w:r w:rsidRPr="000630EB">
        <w:rPr>
          <w:rFonts w:ascii="Times New Roman" w:hAnsi="Times New Roman" w:cs="Times New Roman"/>
        </w:rPr>
        <w:t xml:space="preserve">Aspalter, C. (2011), The development of ideal-typical welfare regime theory. </w:t>
      </w:r>
      <w:r w:rsidRPr="000630EB">
        <w:rPr>
          <w:rFonts w:ascii="Times New Roman" w:hAnsi="Times New Roman" w:cs="Times New Roman"/>
          <w:i/>
        </w:rPr>
        <w:t>International Social Work,</w:t>
      </w:r>
      <w:r w:rsidRPr="000630EB">
        <w:rPr>
          <w:rFonts w:ascii="Times New Roman" w:hAnsi="Times New Roman" w:cs="Times New Roman"/>
        </w:rPr>
        <w:t xml:space="preserve"> 54, 6: 735-750.</w:t>
      </w:r>
      <w:bookmarkEnd w:id="5"/>
    </w:p>
    <w:p w14:paraId="34BD09B9" w14:textId="77777777" w:rsidR="00BF4B0E" w:rsidRPr="000630EB" w:rsidRDefault="00BF4B0E" w:rsidP="000630EB">
      <w:pPr>
        <w:spacing w:after="240" w:line="240" w:lineRule="auto"/>
        <w:jc w:val="both"/>
        <w:rPr>
          <w:rFonts w:ascii="Times New Roman" w:hAnsi="Times New Roman" w:cs="Times New Roman"/>
        </w:rPr>
      </w:pPr>
      <w:bookmarkStart w:id="6" w:name="_ENREF_4"/>
      <w:r w:rsidRPr="000630EB">
        <w:rPr>
          <w:rFonts w:ascii="Times New Roman" w:hAnsi="Times New Roman" w:cs="Times New Roman"/>
        </w:rPr>
        <w:t>Bakker, I. &amp; Silvey, R. (2008), Beyond States and Markets: The Challenges of Social Reproduction. Abingdon, Routledge.</w:t>
      </w:r>
      <w:bookmarkEnd w:id="6"/>
    </w:p>
    <w:p w14:paraId="532ACDB5" w14:textId="77777777" w:rsidR="00BF4B0E" w:rsidRPr="000630EB" w:rsidRDefault="00BF4B0E" w:rsidP="000630EB">
      <w:pPr>
        <w:spacing w:after="240" w:line="240" w:lineRule="auto"/>
        <w:jc w:val="both"/>
        <w:rPr>
          <w:rFonts w:ascii="Times New Roman" w:hAnsi="Times New Roman" w:cs="Times New Roman"/>
        </w:rPr>
      </w:pPr>
      <w:bookmarkStart w:id="7" w:name="_ENREF_5"/>
      <w:r w:rsidRPr="000630EB">
        <w:rPr>
          <w:rFonts w:ascii="Times New Roman" w:hAnsi="Times New Roman" w:cs="Times New Roman"/>
        </w:rPr>
        <w:t>Bray, M. &amp; Lykins, C. (2012), Shadow education: Private supplementary tutoring and its implications for policy makers in Asia. Philippines, Asian Development Bank.</w:t>
      </w:r>
      <w:bookmarkEnd w:id="7"/>
    </w:p>
    <w:p w14:paraId="45C6653B" w14:textId="77777777" w:rsidR="0077098C" w:rsidRDefault="0077098C" w:rsidP="000630EB">
      <w:pPr>
        <w:spacing w:after="240" w:line="240" w:lineRule="auto"/>
        <w:jc w:val="both"/>
        <w:rPr>
          <w:rFonts w:ascii="Times New Roman" w:hAnsi="Times New Roman" w:cs="Times New Roman"/>
        </w:rPr>
      </w:pPr>
      <w:bookmarkStart w:id="8" w:name="_ENREF_6"/>
      <w:r w:rsidRPr="0077098C">
        <w:rPr>
          <w:rFonts w:ascii="Times New Roman" w:hAnsi="Times New Roman" w:cs="Times New Roman"/>
        </w:rPr>
        <w:t xml:space="preserve">Bryan, D., Martin, R. &amp; Rafferty, M. (2009), Financialization and Marx: Giving Labor and Capital a Financial Makeover. </w:t>
      </w:r>
      <w:r w:rsidRPr="0077098C">
        <w:rPr>
          <w:rFonts w:ascii="Times New Roman" w:hAnsi="Times New Roman" w:cs="Times New Roman"/>
          <w:i/>
        </w:rPr>
        <w:t>Review of Radical Political Economics</w:t>
      </w:r>
      <w:r w:rsidRPr="0077098C">
        <w:rPr>
          <w:rFonts w:ascii="Times New Roman" w:hAnsi="Times New Roman" w:cs="Times New Roman"/>
        </w:rPr>
        <w:t>, 41, 4: 458-472.</w:t>
      </w:r>
    </w:p>
    <w:p w14:paraId="2C2267E1" w14:textId="67267334" w:rsidR="00BF4B0E" w:rsidRP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t xml:space="preserve">Carney, M. &amp; Gedajlovic, E. (2003), Strategic Innovation and the Administrative Heritage of East Asian Family Business Groups. </w:t>
      </w:r>
      <w:r w:rsidRPr="000630EB">
        <w:rPr>
          <w:rFonts w:ascii="Times New Roman" w:hAnsi="Times New Roman" w:cs="Times New Roman"/>
          <w:i/>
        </w:rPr>
        <w:t>Asia Pacific Journal of Management,</w:t>
      </w:r>
      <w:r w:rsidRPr="000630EB">
        <w:rPr>
          <w:rFonts w:ascii="Times New Roman" w:hAnsi="Times New Roman" w:cs="Times New Roman"/>
        </w:rPr>
        <w:t xml:space="preserve"> 20, 1: 5-26.</w:t>
      </w:r>
      <w:bookmarkEnd w:id="8"/>
    </w:p>
    <w:p w14:paraId="3EF7F562" w14:textId="77777777" w:rsidR="00BF4B0E" w:rsidRPr="000630EB" w:rsidRDefault="00BF4B0E" w:rsidP="000630EB">
      <w:pPr>
        <w:spacing w:after="240" w:line="240" w:lineRule="auto"/>
        <w:jc w:val="both"/>
        <w:rPr>
          <w:rFonts w:ascii="Times New Roman" w:hAnsi="Times New Roman" w:cs="Times New Roman"/>
        </w:rPr>
      </w:pPr>
      <w:bookmarkStart w:id="9" w:name="_ENREF_7"/>
      <w:r w:rsidRPr="000630EB">
        <w:rPr>
          <w:rFonts w:ascii="Times New Roman" w:hAnsi="Times New Roman" w:cs="Times New Roman"/>
        </w:rPr>
        <w:t xml:space="preserve">Chan, R. (2001), The Welfare System in Southeast Asia: Development and Challenges. </w:t>
      </w:r>
      <w:r w:rsidRPr="000630EB">
        <w:rPr>
          <w:rFonts w:ascii="Times New Roman" w:hAnsi="Times New Roman" w:cs="Times New Roman"/>
          <w:i/>
        </w:rPr>
        <w:t>Southeast Asia Research Centre, Working Papers Series No. 13</w:t>
      </w:r>
      <w:r w:rsidRPr="000630EB">
        <w:rPr>
          <w:rFonts w:ascii="Times New Roman" w:hAnsi="Times New Roman" w:cs="Times New Roman"/>
        </w:rPr>
        <w:t>, Hong Kong, City University of Hong Kong.</w:t>
      </w:r>
      <w:bookmarkEnd w:id="9"/>
    </w:p>
    <w:p w14:paraId="498D97DA" w14:textId="77777777" w:rsidR="00BF4B0E" w:rsidRPr="000630EB" w:rsidRDefault="00BF4B0E" w:rsidP="000630EB">
      <w:pPr>
        <w:spacing w:after="240" w:line="240" w:lineRule="auto"/>
        <w:jc w:val="both"/>
        <w:rPr>
          <w:rFonts w:ascii="Times New Roman" w:hAnsi="Times New Roman" w:cs="Times New Roman"/>
        </w:rPr>
      </w:pPr>
      <w:bookmarkStart w:id="10" w:name="_ENREF_8"/>
      <w:r w:rsidRPr="000630EB">
        <w:rPr>
          <w:rFonts w:ascii="Times New Roman" w:hAnsi="Times New Roman" w:cs="Times New Roman"/>
        </w:rPr>
        <w:t xml:space="preserve">Chan, R. K. H., Soma, N. &amp; Yamashita, J. (2011), Care regimes and responses: East Asian experiences compared. </w:t>
      </w:r>
      <w:r w:rsidRPr="000630EB">
        <w:rPr>
          <w:rFonts w:ascii="Times New Roman" w:hAnsi="Times New Roman" w:cs="Times New Roman"/>
          <w:i/>
        </w:rPr>
        <w:t>Journal of Comparative Social Welfare,</w:t>
      </w:r>
      <w:r w:rsidRPr="000630EB">
        <w:rPr>
          <w:rFonts w:ascii="Times New Roman" w:hAnsi="Times New Roman" w:cs="Times New Roman"/>
        </w:rPr>
        <w:t xml:space="preserve"> 27, 2: 175-186.</w:t>
      </w:r>
      <w:bookmarkEnd w:id="10"/>
    </w:p>
    <w:p w14:paraId="58076B92" w14:textId="77777777" w:rsidR="00BF4B0E" w:rsidRPr="000630EB" w:rsidRDefault="00BF4B0E" w:rsidP="000630EB">
      <w:pPr>
        <w:spacing w:after="240" w:line="240" w:lineRule="auto"/>
        <w:jc w:val="both"/>
        <w:rPr>
          <w:rFonts w:ascii="Times New Roman" w:hAnsi="Times New Roman" w:cs="Times New Roman"/>
        </w:rPr>
      </w:pPr>
      <w:bookmarkStart w:id="11" w:name="_ENREF_9"/>
      <w:r w:rsidRPr="000630EB">
        <w:rPr>
          <w:rFonts w:ascii="Times New Roman" w:hAnsi="Times New Roman" w:cs="Times New Roman"/>
        </w:rPr>
        <w:t xml:space="preserve">Chan, R. K. H., Takahashi, M. &amp; Wang, L. L. R. (2010), </w:t>
      </w:r>
      <w:r w:rsidRPr="00E30480">
        <w:rPr>
          <w:rFonts w:ascii="Times New Roman" w:hAnsi="Times New Roman" w:cs="Times New Roman"/>
          <w:i/>
        </w:rPr>
        <w:t>Risk and public policy in East Asia</w:t>
      </w:r>
      <w:r w:rsidRPr="000630EB">
        <w:rPr>
          <w:rFonts w:ascii="Times New Roman" w:hAnsi="Times New Roman" w:cs="Times New Roman"/>
        </w:rPr>
        <w:t>. Farnham, Ashgate.</w:t>
      </w:r>
      <w:bookmarkEnd w:id="11"/>
    </w:p>
    <w:p w14:paraId="2FB6B707" w14:textId="77777777" w:rsidR="00BF4B0E" w:rsidRPr="000630EB" w:rsidRDefault="00BF4B0E" w:rsidP="000630EB">
      <w:pPr>
        <w:spacing w:after="240" w:line="240" w:lineRule="auto"/>
        <w:jc w:val="both"/>
        <w:rPr>
          <w:rFonts w:ascii="Times New Roman" w:hAnsi="Times New Roman" w:cs="Times New Roman"/>
        </w:rPr>
      </w:pPr>
      <w:bookmarkStart w:id="12" w:name="_ENREF_10"/>
      <w:r w:rsidRPr="000630EB">
        <w:rPr>
          <w:rFonts w:ascii="Times New Roman" w:hAnsi="Times New Roman" w:cs="Times New Roman"/>
        </w:rPr>
        <w:t xml:space="preserve">Chau, R. C. M. &amp; Yu, S. W. K. (2013), Defamilisation of Twenty-Two Countries: Its Implications for the Study of East Asian Welfare Regime. </w:t>
      </w:r>
      <w:r w:rsidRPr="000630EB">
        <w:rPr>
          <w:rFonts w:ascii="Times New Roman" w:hAnsi="Times New Roman" w:cs="Times New Roman"/>
          <w:i/>
        </w:rPr>
        <w:t>Social Policy and Society,</w:t>
      </w:r>
      <w:r w:rsidRPr="000630EB">
        <w:rPr>
          <w:rFonts w:ascii="Times New Roman" w:hAnsi="Times New Roman" w:cs="Times New Roman"/>
        </w:rPr>
        <w:t xml:space="preserve"> 12, 03: 355-367.</w:t>
      </w:r>
      <w:bookmarkEnd w:id="12"/>
    </w:p>
    <w:p w14:paraId="0F984C1B" w14:textId="77777777" w:rsidR="00BF4B0E" w:rsidRPr="000630EB" w:rsidRDefault="00BF4B0E" w:rsidP="000630EB">
      <w:pPr>
        <w:spacing w:after="240" w:line="240" w:lineRule="auto"/>
        <w:jc w:val="both"/>
        <w:rPr>
          <w:rFonts w:ascii="Times New Roman" w:hAnsi="Times New Roman" w:cs="Times New Roman"/>
        </w:rPr>
      </w:pPr>
      <w:bookmarkStart w:id="13" w:name="_ENREF_11"/>
      <w:r w:rsidRPr="000630EB">
        <w:rPr>
          <w:rFonts w:ascii="Times New Roman" w:hAnsi="Times New Roman" w:cs="Times New Roman"/>
        </w:rPr>
        <w:t xml:space="preserve">Chau, R. C. M. &amp; Yu, W. K. (2005), Is welfare unAsian? In: A. Walker &amp; C.-k. Wong (eds), </w:t>
      </w:r>
      <w:r w:rsidRPr="000630EB">
        <w:rPr>
          <w:rFonts w:ascii="Times New Roman" w:hAnsi="Times New Roman" w:cs="Times New Roman"/>
          <w:i/>
        </w:rPr>
        <w:t>East Asian welfare regimes in transition</w:t>
      </w:r>
      <w:r w:rsidRPr="000630EB">
        <w:rPr>
          <w:rFonts w:ascii="Times New Roman" w:hAnsi="Times New Roman" w:cs="Times New Roman"/>
        </w:rPr>
        <w:t>, Bristol, Policy Press. pp. 21-48.</w:t>
      </w:r>
      <w:bookmarkEnd w:id="13"/>
    </w:p>
    <w:p w14:paraId="61FB1C5B" w14:textId="77777777" w:rsidR="00B130BC" w:rsidRDefault="00B130BC" w:rsidP="000630EB">
      <w:pPr>
        <w:spacing w:after="240" w:line="240" w:lineRule="auto"/>
        <w:jc w:val="both"/>
        <w:rPr>
          <w:rFonts w:ascii="Times New Roman" w:hAnsi="Times New Roman" w:cs="Times New Roman"/>
        </w:rPr>
      </w:pPr>
      <w:bookmarkStart w:id="14" w:name="_ENREF_12"/>
      <w:r w:rsidRPr="00B130BC">
        <w:rPr>
          <w:rFonts w:ascii="Times New Roman" w:hAnsi="Times New Roman" w:cs="Times New Roman"/>
        </w:rPr>
        <w:t xml:space="preserve">Chau, R. C. M., Yu, S. W. K., Foster, L. &amp; Lau, M. K. W. (2017), Defamilisation measures and women's labour force participation – a comparative study of twelve countries. </w:t>
      </w:r>
      <w:r w:rsidRPr="00B130BC">
        <w:rPr>
          <w:rFonts w:ascii="Times New Roman" w:hAnsi="Times New Roman" w:cs="Times New Roman"/>
          <w:i/>
        </w:rPr>
        <w:t>Journal of International and Comparative Social Policy</w:t>
      </w:r>
      <w:r w:rsidRPr="00B130BC">
        <w:rPr>
          <w:rFonts w:ascii="Times New Roman" w:hAnsi="Times New Roman" w:cs="Times New Roman"/>
        </w:rPr>
        <w:t>, 33, 1: 73-86.</w:t>
      </w:r>
    </w:p>
    <w:p w14:paraId="60AC6300" w14:textId="797BCA04" w:rsidR="00BF4B0E" w:rsidRP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t xml:space="preserve">Chiu, S. &amp; Wong, v. (2005), Hong Kong: from familistic to Confucial welfare. In: A. Walker &amp; C.-k. Wong (eds), </w:t>
      </w:r>
      <w:r w:rsidRPr="000630EB">
        <w:rPr>
          <w:rFonts w:ascii="Times New Roman" w:hAnsi="Times New Roman" w:cs="Times New Roman"/>
          <w:i/>
        </w:rPr>
        <w:t>East Asian welfare regimes in transtion</w:t>
      </w:r>
      <w:r w:rsidRPr="000630EB">
        <w:rPr>
          <w:rFonts w:ascii="Times New Roman" w:hAnsi="Times New Roman" w:cs="Times New Roman"/>
        </w:rPr>
        <w:t>, Bristol, Policy Press. pp. 73-93.</w:t>
      </w:r>
      <w:bookmarkEnd w:id="14"/>
    </w:p>
    <w:p w14:paraId="505EE3DF" w14:textId="77777777" w:rsidR="00BF4B0E" w:rsidRPr="000630EB" w:rsidRDefault="00BF4B0E" w:rsidP="000630EB">
      <w:pPr>
        <w:spacing w:after="240" w:line="240" w:lineRule="auto"/>
        <w:jc w:val="both"/>
        <w:rPr>
          <w:rFonts w:ascii="Times New Roman" w:hAnsi="Times New Roman" w:cs="Times New Roman"/>
        </w:rPr>
      </w:pPr>
      <w:bookmarkStart w:id="15" w:name="_ENREF_13"/>
      <w:r w:rsidRPr="000630EB">
        <w:rPr>
          <w:rFonts w:ascii="Times New Roman" w:hAnsi="Times New Roman" w:cs="Times New Roman"/>
        </w:rPr>
        <w:t xml:space="preserve">Choi, Y. J. (2007), Coming to a standstill: A new theoretical idea of East Asian welfare regimes. </w:t>
      </w:r>
      <w:r w:rsidRPr="000630EB">
        <w:rPr>
          <w:rFonts w:ascii="Times New Roman" w:hAnsi="Times New Roman" w:cs="Times New Roman"/>
          <w:i/>
        </w:rPr>
        <w:t>Barnett Papers in Social Research, Oxford: Department of Social Policy and Social Work</w:t>
      </w:r>
      <w:r w:rsidRPr="000630EB">
        <w:rPr>
          <w:rFonts w:ascii="Times New Roman" w:hAnsi="Times New Roman" w:cs="Times New Roman"/>
        </w:rPr>
        <w:t>, University of Oxford.</w:t>
      </w:r>
      <w:bookmarkEnd w:id="15"/>
    </w:p>
    <w:p w14:paraId="6358B8ED" w14:textId="77777777" w:rsidR="00BF4B0E" w:rsidRPr="000630EB" w:rsidRDefault="00BF4B0E" w:rsidP="000630EB">
      <w:pPr>
        <w:spacing w:after="240" w:line="240" w:lineRule="auto"/>
        <w:jc w:val="both"/>
        <w:rPr>
          <w:rFonts w:ascii="Times New Roman" w:hAnsi="Times New Roman" w:cs="Times New Roman"/>
        </w:rPr>
      </w:pPr>
      <w:bookmarkStart w:id="16" w:name="_ENREF_14"/>
      <w:r w:rsidRPr="000630EB">
        <w:rPr>
          <w:rFonts w:ascii="Times New Roman" w:hAnsi="Times New Roman" w:cs="Times New Roman"/>
        </w:rPr>
        <w:t xml:space="preserve">Choi, Y. J. (2012), End of the Era of Productivist Welfare Capitalism? Diverging Welfare Regimes in East Asia. </w:t>
      </w:r>
      <w:r w:rsidRPr="000630EB">
        <w:rPr>
          <w:rFonts w:ascii="Times New Roman" w:hAnsi="Times New Roman" w:cs="Times New Roman"/>
          <w:i/>
        </w:rPr>
        <w:t>Asian Journal of Social Science,</w:t>
      </w:r>
      <w:r w:rsidRPr="000630EB">
        <w:rPr>
          <w:rFonts w:ascii="Times New Roman" w:hAnsi="Times New Roman" w:cs="Times New Roman"/>
        </w:rPr>
        <w:t xml:space="preserve"> 40, 3: 275-294.</w:t>
      </w:r>
      <w:bookmarkEnd w:id="16"/>
    </w:p>
    <w:p w14:paraId="5DBB50E9" w14:textId="77777777" w:rsidR="00BF4B0E" w:rsidRPr="000630EB" w:rsidRDefault="00BF4B0E" w:rsidP="000630EB">
      <w:pPr>
        <w:spacing w:after="240" w:line="240" w:lineRule="auto"/>
        <w:jc w:val="both"/>
        <w:rPr>
          <w:rFonts w:ascii="Times New Roman" w:hAnsi="Times New Roman" w:cs="Times New Roman"/>
        </w:rPr>
      </w:pPr>
      <w:bookmarkStart w:id="17" w:name="_ENREF_15"/>
      <w:r w:rsidRPr="000630EB">
        <w:rPr>
          <w:rFonts w:ascii="Times New Roman" w:hAnsi="Times New Roman" w:cs="Times New Roman"/>
        </w:rPr>
        <w:t xml:space="preserve">Choi, Y. J. (2013), Developmentalism and productivism in East Asian welfare regime. In: M. Izuhara (ed), </w:t>
      </w:r>
      <w:r w:rsidRPr="000630EB">
        <w:rPr>
          <w:rFonts w:ascii="Times New Roman" w:hAnsi="Times New Roman" w:cs="Times New Roman"/>
          <w:i/>
        </w:rPr>
        <w:t>The Handbook on East Asian Social Policy</w:t>
      </w:r>
      <w:r w:rsidRPr="000630EB">
        <w:rPr>
          <w:rFonts w:ascii="Times New Roman" w:hAnsi="Times New Roman" w:cs="Times New Roman"/>
        </w:rPr>
        <w:t>, Cheltenham, Edward Elgar. pp. 207-225.</w:t>
      </w:r>
      <w:bookmarkEnd w:id="17"/>
    </w:p>
    <w:p w14:paraId="761BDB4D" w14:textId="77777777" w:rsidR="00BF4B0E" w:rsidRPr="000630EB" w:rsidRDefault="00BF4B0E" w:rsidP="000630EB">
      <w:pPr>
        <w:spacing w:after="240" w:line="240" w:lineRule="auto"/>
        <w:jc w:val="both"/>
        <w:rPr>
          <w:rFonts w:ascii="Times New Roman" w:hAnsi="Times New Roman" w:cs="Times New Roman"/>
        </w:rPr>
      </w:pPr>
      <w:bookmarkStart w:id="18" w:name="_ENREF_16"/>
      <w:r w:rsidRPr="000630EB">
        <w:rPr>
          <w:rFonts w:ascii="Times New Roman" w:hAnsi="Times New Roman" w:cs="Times New Roman"/>
        </w:rPr>
        <w:t xml:space="preserve">Chow, N. W. S. (1987), Western and Chinese ideas of social welfare. </w:t>
      </w:r>
      <w:r w:rsidRPr="000630EB">
        <w:rPr>
          <w:rFonts w:ascii="Times New Roman" w:hAnsi="Times New Roman" w:cs="Times New Roman"/>
          <w:i/>
        </w:rPr>
        <w:t>International Social Work,</w:t>
      </w:r>
      <w:r w:rsidRPr="000630EB">
        <w:rPr>
          <w:rFonts w:ascii="Times New Roman" w:hAnsi="Times New Roman" w:cs="Times New Roman"/>
        </w:rPr>
        <w:t xml:space="preserve"> 30, 1: 31-41.</w:t>
      </w:r>
      <w:bookmarkEnd w:id="18"/>
    </w:p>
    <w:p w14:paraId="25B8FEF4" w14:textId="77777777" w:rsidR="00BF4B0E" w:rsidRPr="000630EB" w:rsidRDefault="00BF4B0E" w:rsidP="000630EB">
      <w:pPr>
        <w:spacing w:after="240" w:line="240" w:lineRule="auto"/>
        <w:jc w:val="both"/>
        <w:rPr>
          <w:rFonts w:ascii="Times New Roman" w:hAnsi="Times New Roman" w:cs="Times New Roman"/>
        </w:rPr>
      </w:pPr>
      <w:bookmarkStart w:id="19" w:name="_ENREF_17"/>
      <w:r w:rsidRPr="000630EB">
        <w:rPr>
          <w:rFonts w:ascii="Times New Roman" w:hAnsi="Times New Roman" w:cs="Times New Roman"/>
        </w:rPr>
        <w:t xml:space="preserve">Croissant, A. (2004), Changing Welfare Regimes in East and Southeast Asia: Crisis, Change and Challenge. </w:t>
      </w:r>
      <w:r w:rsidRPr="000630EB">
        <w:rPr>
          <w:rFonts w:ascii="Times New Roman" w:hAnsi="Times New Roman" w:cs="Times New Roman"/>
          <w:i/>
        </w:rPr>
        <w:t>Social Policy &amp; Administration,</w:t>
      </w:r>
      <w:r w:rsidRPr="000630EB">
        <w:rPr>
          <w:rFonts w:ascii="Times New Roman" w:hAnsi="Times New Roman" w:cs="Times New Roman"/>
        </w:rPr>
        <w:t xml:space="preserve"> 38, 5: 504-524.</w:t>
      </w:r>
      <w:bookmarkEnd w:id="19"/>
    </w:p>
    <w:p w14:paraId="3C0AE3B9" w14:textId="77777777" w:rsidR="007A4A66" w:rsidRDefault="007A4A66" w:rsidP="000630EB">
      <w:pPr>
        <w:spacing w:after="240" w:line="240" w:lineRule="auto"/>
        <w:jc w:val="both"/>
        <w:rPr>
          <w:rFonts w:ascii="Times New Roman" w:hAnsi="Times New Roman" w:cs="Times New Roman"/>
        </w:rPr>
      </w:pPr>
      <w:bookmarkStart w:id="20" w:name="_ENREF_18"/>
      <w:r w:rsidRPr="007A4A66">
        <w:rPr>
          <w:rFonts w:ascii="Times New Roman" w:hAnsi="Times New Roman" w:cs="Times New Roman"/>
        </w:rPr>
        <w:t xml:space="preserve">Dale, G. (2010) </w:t>
      </w:r>
      <w:r w:rsidRPr="007A4A66">
        <w:rPr>
          <w:rFonts w:ascii="Times New Roman" w:hAnsi="Times New Roman" w:cs="Times New Roman"/>
          <w:i/>
          <w:iCs/>
        </w:rPr>
        <w:t xml:space="preserve">Karl Polanyi: The Limits of the Market, </w:t>
      </w:r>
      <w:r w:rsidRPr="007A4A66">
        <w:rPr>
          <w:rFonts w:ascii="Times New Roman" w:hAnsi="Times New Roman" w:cs="Times New Roman"/>
        </w:rPr>
        <w:t>Polity, Cambridge.</w:t>
      </w:r>
    </w:p>
    <w:p w14:paraId="46113D85" w14:textId="08CF07E0" w:rsidR="00495FDE" w:rsidRDefault="00495FDE" w:rsidP="000630EB">
      <w:pPr>
        <w:spacing w:after="240" w:line="240" w:lineRule="auto"/>
        <w:jc w:val="both"/>
        <w:rPr>
          <w:rFonts w:ascii="Times New Roman" w:hAnsi="Times New Roman" w:cs="Times New Roman"/>
        </w:rPr>
      </w:pPr>
      <w:r w:rsidRPr="00495FDE">
        <w:rPr>
          <w:rFonts w:ascii="Times New Roman" w:hAnsi="Times New Roman" w:cs="Times New Roman"/>
        </w:rPr>
        <w:t xml:space="preserve">Douglass, M. (2010), Globalizing the Household in East Asia. </w:t>
      </w:r>
      <w:r w:rsidRPr="00E04763">
        <w:rPr>
          <w:rFonts w:ascii="Times New Roman" w:hAnsi="Times New Roman" w:cs="Times New Roman"/>
          <w:i/>
        </w:rPr>
        <w:t>The Whitehead Journal of Diplomacy and International Relations</w:t>
      </w:r>
      <w:r w:rsidRPr="00495FDE">
        <w:rPr>
          <w:rFonts w:ascii="Times New Roman" w:hAnsi="Times New Roman" w:cs="Times New Roman"/>
        </w:rPr>
        <w:t>, 11: 63–78.</w:t>
      </w:r>
    </w:p>
    <w:p w14:paraId="0F5DFE91" w14:textId="77777777" w:rsidR="00495FDE" w:rsidRDefault="00495FDE" w:rsidP="000630EB">
      <w:pPr>
        <w:spacing w:after="240" w:line="240" w:lineRule="auto"/>
        <w:jc w:val="both"/>
        <w:rPr>
          <w:rFonts w:ascii="Times New Roman" w:hAnsi="Times New Roman" w:cs="Times New Roman"/>
        </w:rPr>
      </w:pPr>
      <w:r w:rsidRPr="00495FDE">
        <w:rPr>
          <w:rFonts w:ascii="Times New Roman" w:hAnsi="Times New Roman" w:cs="Times New Roman"/>
        </w:rPr>
        <w:t xml:space="preserve">Douglass, M. (2012), Global householding and social reproduction: MIgration research, dynamics and public policy in East and Southeast Asia. </w:t>
      </w:r>
      <w:r w:rsidRPr="00495FDE">
        <w:rPr>
          <w:rFonts w:ascii="Times New Roman" w:hAnsi="Times New Roman" w:cs="Times New Roman"/>
          <w:i/>
          <w:iCs/>
        </w:rPr>
        <w:t>Working Paper Series No.188</w:t>
      </w:r>
      <w:r w:rsidRPr="00495FDE">
        <w:rPr>
          <w:rFonts w:ascii="Times New Roman" w:hAnsi="Times New Roman" w:cs="Times New Roman"/>
        </w:rPr>
        <w:t xml:space="preserve">, National University of Singapore. </w:t>
      </w:r>
    </w:p>
    <w:p w14:paraId="4519925C" w14:textId="23FBAE29" w:rsidR="00BF4B0E" w:rsidRP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t>Economist (2014a), Building legacies: Family business succession in South-east Asia. The Economist Intelligence Unit.</w:t>
      </w:r>
      <w:bookmarkEnd w:id="20"/>
    </w:p>
    <w:p w14:paraId="0110A459" w14:textId="77777777" w:rsidR="00BF4B0E" w:rsidRPr="000630EB" w:rsidRDefault="00BF4B0E" w:rsidP="000630EB">
      <w:pPr>
        <w:spacing w:after="240" w:line="240" w:lineRule="auto"/>
        <w:jc w:val="both"/>
        <w:rPr>
          <w:rFonts w:ascii="Times New Roman" w:hAnsi="Times New Roman" w:cs="Times New Roman"/>
        </w:rPr>
      </w:pPr>
      <w:bookmarkStart w:id="21" w:name="_ENREF_19"/>
      <w:r w:rsidRPr="000630EB">
        <w:rPr>
          <w:rFonts w:ascii="Times New Roman" w:hAnsi="Times New Roman" w:cs="Times New Roman"/>
        </w:rPr>
        <w:t>Economist (2014b), Business in the blood. The Economist.</w:t>
      </w:r>
      <w:bookmarkEnd w:id="21"/>
    </w:p>
    <w:p w14:paraId="767DA466" w14:textId="77777777" w:rsidR="00BF4B0E" w:rsidRPr="000630EB" w:rsidRDefault="00BF4B0E" w:rsidP="000630EB">
      <w:pPr>
        <w:spacing w:after="240" w:line="240" w:lineRule="auto"/>
        <w:jc w:val="both"/>
        <w:rPr>
          <w:rFonts w:ascii="Times New Roman" w:hAnsi="Times New Roman" w:cs="Times New Roman"/>
        </w:rPr>
      </w:pPr>
      <w:bookmarkStart w:id="22" w:name="_ENREF_20"/>
      <w:r w:rsidRPr="000630EB">
        <w:rPr>
          <w:rFonts w:ascii="Times New Roman" w:hAnsi="Times New Roman" w:cs="Times New Roman"/>
        </w:rPr>
        <w:t xml:space="preserve">Esping-Andersen, G. (1990) </w:t>
      </w:r>
      <w:r w:rsidRPr="000630EB">
        <w:rPr>
          <w:rFonts w:ascii="Times New Roman" w:hAnsi="Times New Roman" w:cs="Times New Roman"/>
          <w:i/>
        </w:rPr>
        <w:t xml:space="preserve">The three worlds of welfare capitalism, </w:t>
      </w:r>
      <w:r w:rsidRPr="000630EB">
        <w:rPr>
          <w:rFonts w:ascii="Times New Roman" w:hAnsi="Times New Roman" w:cs="Times New Roman"/>
        </w:rPr>
        <w:t>Polity Press.</w:t>
      </w:r>
      <w:bookmarkEnd w:id="22"/>
    </w:p>
    <w:p w14:paraId="4D18D47E" w14:textId="77777777" w:rsidR="00BF4B0E" w:rsidRPr="000630EB" w:rsidRDefault="00BF4B0E" w:rsidP="000630EB">
      <w:pPr>
        <w:spacing w:after="240" w:line="240" w:lineRule="auto"/>
        <w:jc w:val="both"/>
        <w:rPr>
          <w:rFonts w:ascii="Times New Roman" w:hAnsi="Times New Roman" w:cs="Times New Roman"/>
        </w:rPr>
      </w:pPr>
      <w:bookmarkStart w:id="23" w:name="_ENREF_21"/>
      <w:r w:rsidRPr="000630EB">
        <w:rPr>
          <w:rFonts w:ascii="Times New Roman" w:hAnsi="Times New Roman" w:cs="Times New Roman"/>
        </w:rPr>
        <w:t xml:space="preserve">Esping-Andersen, G. (1997), Hybrid or Unique?: the Japanese Welfare State Between Europe and America. </w:t>
      </w:r>
      <w:r w:rsidRPr="000630EB">
        <w:rPr>
          <w:rFonts w:ascii="Times New Roman" w:hAnsi="Times New Roman" w:cs="Times New Roman"/>
          <w:i/>
        </w:rPr>
        <w:t>Journal of European Social Policy,</w:t>
      </w:r>
      <w:r w:rsidRPr="000630EB">
        <w:rPr>
          <w:rFonts w:ascii="Times New Roman" w:hAnsi="Times New Roman" w:cs="Times New Roman"/>
        </w:rPr>
        <w:t xml:space="preserve"> 7, 3: 179-189.</w:t>
      </w:r>
      <w:bookmarkEnd w:id="23"/>
    </w:p>
    <w:p w14:paraId="61872C8F" w14:textId="77777777" w:rsidR="009A31C2" w:rsidRDefault="009A31C2" w:rsidP="000630EB">
      <w:pPr>
        <w:spacing w:after="240" w:line="240" w:lineRule="auto"/>
        <w:jc w:val="both"/>
        <w:rPr>
          <w:rFonts w:ascii="Times New Roman" w:hAnsi="Times New Roman" w:cs="Times New Roman"/>
          <w:lang w:val="en-US"/>
        </w:rPr>
      </w:pPr>
      <w:bookmarkStart w:id="24" w:name="_ENREF_22"/>
      <w:r w:rsidRPr="009A31C2">
        <w:rPr>
          <w:rFonts w:ascii="Times New Roman" w:hAnsi="Times New Roman" w:cs="Times New Roman"/>
          <w:lang w:val="en-US"/>
        </w:rPr>
        <w:t xml:space="preserve">Ferrera, M. (2016), Resemblances that matter: Lessons from the comparison between Southern Europe and East Asia. </w:t>
      </w:r>
      <w:r w:rsidRPr="009A31C2">
        <w:rPr>
          <w:rFonts w:ascii="Times New Roman" w:hAnsi="Times New Roman" w:cs="Times New Roman"/>
          <w:i/>
          <w:iCs/>
          <w:lang w:val="en-US"/>
        </w:rPr>
        <w:t>Journal of European Social Policy,</w:t>
      </w:r>
      <w:r w:rsidRPr="009A31C2">
        <w:rPr>
          <w:rFonts w:ascii="Times New Roman" w:hAnsi="Times New Roman" w:cs="Times New Roman"/>
          <w:lang w:val="en-US"/>
        </w:rPr>
        <w:t xml:space="preserve"> 26, 4: 374-383.</w:t>
      </w:r>
    </w:p>
    <w:p w14:paraId="4C9CB951" w14:textId="19C55A92" w:rsidR="00BF4B0E" w:rsidRP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t xml:space="preserve">Fraser, N. (2013) </w:t>
      </w:r>
      <w:r w:rsidRPr="000630EB">
        <w:rPr>
          <w:rFonts w:ascii="Times New Roman" w:hAnsi="Times New Roman" w:cs="Times New Roman"/>
          <w:i/>
        </w:rPr>
        <w:t xml:space="preserve">The fortunes of Feminism: From women's liberation to identity politics to anti-capitalism, </w:t>
      </w:r>
      <w:r w:rsidRPr="000630EB">
        <w:rPr>
          <w:rFonts w:ascii="Times New Roman" w:hAnsi="Times New Roman" w:cs="Times New Roman"/>
        </w:rPr>
        <w:t>Verso, London.</w:t>
      </w:r>
      <w:bookmarkEnd w:id="24"/>
    </w:p>
    <w:p w14:paraId="337E4692" w14:textId="77777777" w:rsidR="00BF4B0E" w:rsidRPr="000630EB" w:rsidRDefault="00BF4B0E" w:rsidP="000630EB">
      <w:pPr>
        <w:spacing w:after="240" w:line="240" w:lineRule="auto"/>
        <w:jc w:val="both"/>
        <w:rPr>
          <w:rFonts w:ascii="Times New Roman" w:hAnsi="Times New Roman" w:cs="Times New Roman"/>
        </w:rPr>
      </w:pPr>
      <w:bookmarkStart w:id="25" w:name="_ENREF_23"/>
      <w:r w:rsidRPr="000630EB">
        <w:rPr>
          <w:rFonts w:ascii="Times New Roman" w:hAnsi="Times New Roman" w:cs="Times New Roman"/>
        </w:rPr>
        <w:t>Gough, I. (2004), East Asia: The limits of productivist regimes. In: I. Gough, G. Wood, A. Barrientos, P. Bevan, P. Davis &amp; G. Room (eds),</w:t>
      </w:r>
      <w:r w:rsidRPr="000630EB">
        <w:rPr>
          <w:rFonts w:ascii="Times New Roman" w:hAnsi="Times New Roman" w:cs="Times New Roman"/>
          <w:i/>
        </w:rPr>
        <w:t xml:space="preserve"> Insecurity and Welfare Regimes in Asia, Africa, and Latin America: Social Policy in Developmental Contexts</w:t>
      </w:r>
      <w:r w:rsidRPr="000630EB">
        <w:rPr>
          <w:rFonts w:ascii="Times New Roman" w:hAnsi="Times New Roman" w:cs="Times New Roman"/>
        </w:rPr>
        <w:t>, Cambridge, Cambridge University Press. pp. 169-201.</w:t>
      </w:r>
      <w:bookmarkEnd w:id="25"/>
    </w:p>
    <w:p w14:paraId="0E662955" w14:textId="77777777" w:rsidR="00BF4B0E" w:rsidRPr="000630EB" w:rsidRDefault="00BF4B0E" w:rsidP="000630EB">
      <w:pPr>
        <w:spacing w:after="240" w:line="240" w:lineRule="auto"/>
        <w:jc w:val="both"/>
        <w:rPr>
          <w:rFonts w:ascii="Times New Roman" w:hAnsi="Times New Roman" w:cs="Times New Roman"/>
        </w:rPr>
      </w:pPr>
      <w:bookmarkStart w:id="26" w:name="_ENREF_24"/>
      <w:r w:rsidRPr="000630EB">
        <w:rPr>
          <w:rFonts w:ascii="Times New Roman" w:hAnsi="Times New Roman" w:cs="Times New Roman"/>
        </w:rPr>
        <w:t xml:space="preserve">Gupta, V., Levenburg, N., Moore, L., Motwani, J. &amp; Schwarz, T. (2009), Anglo vs. Asian Family Business: A Cultural Comparison and Analysis. </w:t>
      </w:r>
      <w:r w:rsidRPr="000630EB">
        <w:rPr>
          <w:rFonts w:ascii="Times New Roman" w:hAnsi="Times New Roman" w:cs="Times New Roman"/>
          <w:i/>
        </w:rPr>
        <w:t>Journal of Asia Business Studies,</w:t>
      </w:r>
      <w:r w:rsidRPr="000630EB">
        <w:rPr>
          <w:rFonts w:ascii="Times New Roman" w:hAnsi="Times New Roman" w:cs="Times New Roman"/>
        </w:rPr>
        <w:t xml:space="preserve"> 3, 2: 46-55.</w:t>
      </w:r>
      <w:bookmarkEnd w:id="26"/>
    </w:p>
    <w:p w14:paraId="004C50A3" w14:textId="6A61F7B0" w:rsidR="00BF4B0E" w:rsidRPr="000630EB" w:rsidRDefault="00BF4B0E" w:rsidP="000630EB">
      <w:pPr>
        <w:spacing w:after="240" w:line="240" w:lineRule="auto"/>
        <w:jc w:val="both"/>
        <w:rPr>
          <w:rFonts w:ascii="Times New Roman" w:hAnsi="Times New Roman" w:cs="Times New Roman"/>
        </w:rPr>
      </w:pPr>
      <w:bookmarkStart w:id="27" w:name="_ENREF_25"/>
      <w:r w:rsidRPr="000630EB">
        <w:rPr>
          <w:rFonts w:ascii="Times New Roman" w:hAnsi="Times New Roman" w:cs="Times New Roman"/>
        </w:rPr>
        <w:t xml:space="preserve">Hudson, J. &amp; Jin, H. G.-. (2013), Pathways of welfare state development in East Asia. In: M. Izuhara (ed), </w:t>
      </w:r>
      <w:r w:rsidRPr="000630EB">
        <w:rPr>
          <w:rFonts w:ascii="Times New Roman" w:hAnsi="Times New Roman" w:cs="Times New Roman"/>
          <w:i/>
        </w:rPr>
        <w:t>T</w:t>
      </w:r>
      <w:r w:rsidR="0096677D" w:rsidRPr="000630EB">
        <w:rPr>
          <w:rFonts w:ascii="Times New Roman" w:hAnsi="Times New Roman" w:cs="Times New Roman"/>
          <w:i/>
        </w:rPr>
        <w:t>h</w:t>
      </w:r>
      <w:r w:rsidRPr="000630EB">
        <w:rPr>
          <w:rFonts w:ascii="Times New Roman" w:hAnsi="Times New Roman" w:cs="Times New Roman"/>
          <w:i/>
        </w:rPr>
        <w:t>e Handbook on East Asian Social Policy</w:t>
      </w:r>
      <w:r w:rsidRPr="000630EB">
        <w:rPr>
          <w:rFonts w:ascii="Times New Roman" w:hAnsi="Times New Roman" w:cs="Times New Roman"/>
        </w:rPr>
        <w:t>, Cheltenham, Edward Elgar. pp. 15-40.</w:t>
      </w:r>
      <w:bookmarkEnd w:id="27"/>
    </w:p>
    <w:p w14:paraId="0ABE3DE2" w14:textId="77777777" w:rsidR="00BF4B0E" w:rsidRPr="000630EB" w:rsidRDefault="00BF4B0E" w:rsidP="000630EB">
      <w:pPr>
        <w:spacing w:after="240" w:line="240" w:lineRule="auto"/>
        <w:jc w:val="both"/>
        <w:rPr>
          <w:rFonts w:ascii="Times New Roman" w:hAnsi="Times New Roman" w:cs="Times New Roman"/>
        </w:rPr>
      </w:pPr>
      <w:bookmarkStart w:id="28" w:name="_ENREF_26"/>
      <w:r w:rsidRPr="000630EB">
        <w:rPr>
          <w:rFonts w:ascii="Times New Roman" w:hAnsi="Times New Roman" w:cs="Times New Roman"/>
        </w:rPr>
        <w:t xml:space="preserve">Hudson, J. &amp; Kühner, S. (2009), Towards productive welfare? A comparative analysis of 23 OECD countries. </w:t>
      </w:r>
      <w:r w:rsidRPr="000630EB">
        <w:rPr>
          <w:rFonts w:ascii="Times New Roman" w:hAnsi="Times New Roman" w:cs="Times New Roman"/>
          <w:i/>
        </w:rPr>
        <w:t>Journal of European Social Policy,</w:t>
      </w:r>
      <w:r w:rsidRPr="000630EB">
        <w:rPr>
          <w:rFonts w:ascii="Times New Roman" w:hAnsi="Times New Roman" w:cs="Times New Roman"/>
        </w:rPr>
        <w:t xml:space="preserve"> 19, 1: 34-46.</w:t>
      </w:r>
      <w:bookmarkEnd w:id="28"/>
    </w:p>
    <w:p w14:paraId="3F58B137" w14:textId="77777777" w:rsidR="00BF4B0E" w:rsidRPr="000630EB" w:rsidRDefault="00BF4B0E" w:rsidP="000630EB">
      <w:pPr>
        <w:spacing w:after="240" w:line="240" w:lineRule="auto"/>
        <w:jc w:val="both"/>
        <w:rPr>
          <w:rFonts w:ascii="Times New Roman" w:hAnsi="Times New Roman" w:cs="Times New Roman"/>
        </w:rPr>
      </w:pPr>
      <w:bookmarkStart w:id="29" w:name="_ENREF_27"/>
      <w:r w:rsidRPr="000630EB">
        <w:rPr>
          <w:rFonts w:ascii="Times New Roman" w:hAnsi="Times New Roman" w:cs="Times New Roman"/>
        </w:rPr>
        <w:t xml:space="preserve">Hudson, J. &amp; Kühner, S. (2010), Beyond the Dependent Variable Problem: The Methodological Challenges of Capturing Productive and Protective Dimensions of Social Policy. </w:t>
      </w:r>
      <w:r w:rsidRPr="000630EB">
        <w:rPr>
          <w:rFonts w:ascii="Times New Roman" w:hAnsi="Times New Roman" w:cs="Times New Roman"/>
          <w:i/>
        </w:rPr>
        <w:t>Social Policy and Society,</w:t>
      </w:r>
      <w:r w:rsidRPr="000630EB">
        <w:rPr>
          <w:rFonts w:ascii="Times New Roman" w:hAnsi="Times New Roman" w:cs="Times New Roman"/>
        </w:rPr>
        <w:t xml:space="preserve"> 9, 02: 167-179.</w:t>
      </w:r>
      <w:bookmarkEnd w:id="29"/>
    </w:p>
    <w:p w14:paraId="48934FFB" w14:textId="77777777" w:rsidR="00BF4B0E" w:rsidRPr="000630EB" w:rsidRDefault="00BF4B0E" w:rsidP="000630EB">
      <w:pPr>
        <w:spacing w:after="240" w:line="240" w:lineRule="auto"/>
        <w:jc w:val="both"/>
        <w:rPr>
          <w:rFonts w:ascii="Times New Roman" w:hAnsi="Times New Roman" w:cs="Times New Roman"/>
        </w:rPr>
      </w:pPr>
      <w:bookmarkStart w:id="30" w:name="_ENREF_28"/>
      <w:r w:rsidRPr="000630EB">
        <w:rPr>
          <w:rFonts w:ascii="Times New Roman" w:hAnsi="Times New Roman" w:cs="Times New Roman"/>
        </w:rPr>
        <w:t xml:space="preserve">Hudson, J. &amp; Kühner, S. (2012), Analyzing the Productive and Protective Dimensions of Welfare: Looking Beyond the OECD. </w:t>
      </w:r>
      <w:r w:rsidRPr="000630EB">
        <w:rPr>
          <w:rFonts w:ascii="Times New Roman" w:hAnsi="Times New Roman" w:cs="Times New Roman"/>
          <w:i/>
        </w:rPr>
        <w:t>Social Policy &amp; Administration,</w:t>
      </w:r>
      <w:r w:rsidRPr="000630EB">
        <w:rPr>
          <w:rFonts w:ascii="Times New Roman" w:hAnsi="Times New Roman" w:cs="Times New Roman"/>
        </w:rPr>
        <w:t xml:space="preserve"> 46, 1: 35-60.</w:t>
      </w:r>
      <w:bookmarkEnd w:id="30"/>
    </w:p>
    <w:p w14:paraId="74BE4D7D" w14:textId="7E7815EE" w:rsidR="00EA10EC" w:rsidRPr="000630EB" w:rsidRDefault="00EA10EC" w:rsidP="000630EB">
      <w:pPr>
        <w:spacing w:after="240" w:line="240" w:lineRule="auto"/>
        <w:jc w:val="both"/>
        <w:rPr>
          <w:rFonts w:ascii="Times New Roman" w:hAnsi="Times New Roman" w:cs="Times New Roman"/>
        </w:rPr>
      </w:pPr>
      <w:bookmarkStart w:id="31" w:name="_ENREF_29"/>
      <w:r w:rsidRPr="000630EB">
        <w:rPr>
          <w:rFonts w:ascii="Times New Roman" w:hAnsi="Times New Roman" w:cs="Times New Roman"/>
        </w:rPr>
        <w:t xml:space="preserve">Hudson, J., Kühner, S. &amp; Yang, N. (2014),Productive Welfare, the East Asian “Model” and Beyond: Placing Welfare Types in Greater China in to Context, </w:t>
      </w:r>
      <w:r w:rsidRPr="000630EB">
        <w:rPr>
          <w:rFonts w:ascii="Times New Roman" w:hAnsi="Times New Roman" w:cs="Times New Roman"/>
          <w:i/>
        </w:rPr>
        <w:t>Social Policy and Society</w:t>
      </w:r>
      <w:r w:rsidRPr="000630EB">
        <w:rPr>
          <w:rFonts w:ascii="Times New Roman" w:hAnsi="Times New Roman" w:cs="Times New Roman"/>
        </w:rPr>
        <w:t>, 13: 301–315.</w:t>
      </w:r>
    </w:p>
    <w:p w14:paraId="0CE114F1" w14:textId="06F33700" w:rsidR="00EA10EC" w:rsidRPr="000630EB" w:rsidRDefault="00EA10EC" w:rsidP="000630EB">
      <w:pPr>
        <w:spacing w:after="240" w:line="240" w:lineRule="auto"/>
        <w:jc w:val="both"/>
        <w:rPr>
          <w:rFonts w:ascii="Times New Roman" w:hAnsi="Times New Roman" w:cs="Times New Roman"/>
        </w:rPr>
      </w:pPr>
      <w:r w:rsidRPr="000630EB">
        <w:rPr>
          <w:rFonts w:ascii="Times New Roman" w:hAnsi="Times New Roman" w:cs="Times New Roman"/>
        </w:rPr>
        <w:t xml:space="preserve">Hudson, J., Nam, K.J., &amp; Keung A. (2015) </w:t>
      </w:r>
      <w:r w:rsidRPr="000630EB">
        <w:rPr>
          <w:rFonts w:ascii="Times New Roman" w:hAnsi="Times New Roman" w:cs="Times New Roman"/>
          <w:i/>
        </w:rPr>
        <w:t>Culture and the Politics of Welfare: Exploring Societal Values and Social Choices</w:t>
      </w:r>
      <w:r w:rsidRPr="000630EB">
        <w:rPr>
          <w:rFonts w:ascii="Times New Roman" w:hAnsi="Times New Roman" w:cs="Times New Roman"/>
        </w:rPr>
        <w:t>. Basingstoke: Palgrave Macmillan,</w:t>
      </w:r>
    </w:p>
    <w:p w14:paraId="567025E7" w14:textId="43AFAC12" w:rsidR="00BF4B0E" w:rsidRP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t xml:space="preserve">Izuhara, M. (2016), Reconsidering the Housing Asset-Based Welfare Approach: Reflection from East Asian Experiences. </w:t>
      </w:r>
      <w:r w:rsidRPr="000630EB">
        <w:rPr>
          <w:rFonts w:ascii="Times New Roman" w:hAnsi="Times New Roman" w:cs="Times New Roman"/>
          <w:i/>
        </w:rPr>
        <w:t>Social Policy and Society,</w:t>
      </w:r>
      <w:r w:rsidRPr="000630EB">
        <w:rPr>
          <w:rFonts w:ascii="Times New Roman" w:hAnsi="Times New Roman" w:cs="Times New Roman"/>
        </w:rPr>
        <w:t xml:space="preserve"> 15, 02: 177-188.</w:t>
      </w:r>
      <w:bookmarkEnd w:id="31"/>
    </w:p>
    <w:p w14:paraId="3F51C5ED" w14:textId="77777777" w:rsidR="00443E6F" w:rsidRDefault="00443E6F" w:rsidP="000630EB">
      <w:pPr>
        <w:spacing w:after="240" w:line="240" w:lineRule="auto"/>
        <w:jc w:val="both"/>
        <w:rPr>
          <w:rFonts w:ascii="Times New Roman" w:hAnsi="Times New Roman" w:cs="Times New Roman"/>
        </w:rPr>
      </w:pPr>
      <w:bookmarkStart w:id="32" w:name="_ENREF_30"/>
      <w:r w:rsidRPr="00443E6F">
        <w:rPr>
          <w:rFonts w:ascii="Times New Roman" w:hAnsi="Times New Roman" w:cs="Times New Roman"/>
        </w:rPr>
        <w:t xml:space="preserve">Izuhara, M. &amp; Forrest, R. (2013), ‘Active Families’: Familization, Housing and Welfare across Generations in East Asia. </w:t>
      </w:r>
      <w:r w:rsidRPr="00443E6F">
        <w:rPr>
          <w:rFonts w:ascii="Times New Roman" w:hAnsi="Times New Roman" w:cs="Times New Roman"/>
          <w:i/>
          <w:iCs/>
        </w:rPr>
        <w:t>Social Policy &amp; Administration,</w:t>
      </w:r>
      <w:r w:rsidRPr="00443E6F">
        <w:rPr>
          <w:rFonts w:ascii="Times New Roman" w:hAnsi="Times New Roman" w:cs="Times New Roman"/>
        </w:rPr>
        <w:t xml:space="preserve"> 47, 5: 520-541.</w:t>
      </w:r>
    </w:p>
    <w:p w14:paraId="276AE0F7" w14:textId="3F85ED5A" w:rsidR="00BF4B0E" w:rsidRP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t xml:space="preserve">Jones, C. (1990), Hong Kong, Singapore, South Korea and Taiwan: Oikonomic Welfare States1. </w:t>
      </w:r>
      <w:r w:rsidRPr="000630EB">
        <w:rPr>
          <w:rFonts w:ascii="Times New Roman" w:hAnsi="Times New Roman" w:cs="Times New Roman"/>
          <w:i/>
        </w:rPr>
        <w:t>Government an</w:t>
      </w:r>
      <w:r w:rsidR="009A31C2">
        <w:rPr>
          <w:rFonts w:ascii="Times New Roman" w:hAnsi="Times New Roman" w:cs="Times New Roman"/>
          <w:i/>
        </w:rPr>
        <w:t>f</w:t>
      </w:r>
      <w:r w:rsidRPr="000630EB">
        <w:rPr>
          <w:rFonts w:ascii="Times New Roman" w:hAnsi="Times New Roman" w:cs="Times New Roman"/>
          <w:i/>
        </w:rPr>
        <w:t>d Opposition,</w:t>
      </w:r>
      <w:r w:rsidRPr="000630EB">
        <w:rPr>
          <w:rFonts w:ascii="Times New Roman" w:hAnsi="Times New Roman" w:cs="Times New Roman"/>
        </w:rPr>
        <w:t xml:space="preserve"> 25, 4: 446-462.</w:t>
      </w:r>
      <w:bookmarkEnd w:id="32"/>
    </w:p>
    <w:p w14:paraId="4A453999" w14:textId="77777777" w:rsidR="00BF4B0E" w:rsidRPr="000630EB" w:rsidRDefault="00BF4B0E" w:rsidP="000630EB">
      <w:pPr>
        <w:spacing w:after="240" w:line="240" w:lineRule="auto"/>
        <w:jc w:val="both"/>
        <w:rPr>
          <w:rFonts w:ascii="Times New Roman" w:hAnsi="Times New Roman" w:cs="Times New Roman"/>
        </w:rPr>
      </w:pPr>
      <w:bookmarkStart w:id="33" w:name="_ENREF_31"/>
      <w:r w:rsidRPr="000630EB">
        <w:rPr>
          <w:rFonts w:ascii="Times New Roman" w:hAnsi="Times New Roman" w:cs="Times New Roman"/>
        </w:rPr>
        <w:t xml:space="preserve">Jones, C. (1993), The Pacific challenge: Confucian welfare states. In: C. Jones (ed), </w:t>
      </w:r>
      <w:r w:rsidRPr="000630EB">
        <w:rPr>
          <w:rFonts w:ascii="Times New Roman" w:hAnsi="Times New Roman" w:cs="Times New Roman"/>
          <w:i/>
        </w:rPr>
        <w:t>New perspectives on the welfare state in Europe</w:t>
      </w:r>
      <w:r w:rsidRPr="000630EB">
        <w:rPr>
          <w:rFonts w:ascii="Times New Roman" w:hAnsi="Times New Roman" w:cs="Times New Roman"/>
        </w:rPr>
        <w:t>, London, Routledge. pp. 198–217.</w:t>
      </w:r>
      <w:bookmarkEnd w:id="33"/>
    </w:p>
    <w:p w14:paraId="5CBF8290" w14:textId="77777777" w:rsidR="00BF4B0E" w:rsidRPr="000630EB" w:rsidRDefault="00BF4B0E" w:rsidP="000630EB">
      <w:pPr>
        <w:spacing w:after="240" w:line="240" w:lineRule="auto"/>
        <w:jc w:val="both"/>
        <w:rPr>
          <w:rFonts w:ascii="Times New Roman" w:hAnsi="Times New Roman" w:cs="Times New Roman"/>
        </w:rPr>
      </w:pPr>
      <w:bookmarkStart w:id="34" w:name="_ENREF_32"/>
      <w:r w:rsidRPr="000630EB">
        <w:rPr>
          <w:rFonts w:ascii="Times New Roman" w:hAnsi="Times New Roman" w:cs="Times New Roman"/>
        </w:rPr>
        <w:t xml:space="preserve">Kennett, P., Chan, K. W. &amp; Ngan, L. L.-S. (2013), Social protection, governance and the dynamics of inclusion and exclusion in East Asia. In: E. Elgar (ed), </w:t>
      </w:r>
      <w:r w:rsidRPr="000630EB">
        <w:rPr>
          <w:rFonts w:ascii="Times New Roman" w:hAnsi="Times New Roman" w:cs="Times New Roman"/>
          <w:i/>
        </w:rPr>
        <w:t>The Handbook on East Asian Social Policy</w:t>
      </w:r>
      <w:r w:rsidRPr="000630EB">
        <w:rPr>
          <w:rFonts w:ascii="Times New Roman" w:hAnsi="Times New Roman" w:cs="Times New Roman"/>
        </w:rPr>
        <w:t>, Cheltenham, Edward Elgar. pp. 245-265.</w:t>
      </w:r>
      <w:bookmarkEnd w:id="34"/>
    </w:p>
    <w:p w14:paraId="3A00C24D" w14:textId="77777777" w:rsidR="00BF4B0E" w:rsidRPr="000630EB" w:rsidRDefault="00BF4B0E" w:rsidP="000630EB">
      <w:pPr>
        <w:spacing w:after="240" w:line="240" w:lineRule="auto"/>
        <w:jc w:val="both"/>
        <w:rPr>
          <w:rFonts w:ascii="Times New Roman" w:hAnsi="Times New Roman" w:cs="Times New Roman"/>
        </w:rPr>
      </w:pPr>
      <w:bookmarkStart w:id="35" w:name="_ENREF_33"/>
      <w:r w:rsidRPr="000630EB">
        <w:rPr>
          <w:rFonts w:ascii="Times New Roman" w:hAnsi="Times New Roman" w:cs="Times New Roman"/>
        </w:rPr>
        <w:t xml:space="preserve">Khan, H. A. (1999), Corporate Governance of Family Businesses in Asia: What’s Right and What’s Wrong? , </w:t>
      </w:r>
      <w:r w:rsidRPr="000630EB">
        <w:rPr>
          <w:rFonts w:ascii="Times New Roman" w:hAnsi="Times New Roman" w:cs="Times New Roman"/>
          <w:i/>
        </w:rPr>
        <w:t>ADB Institute Working Paper No. 3</w:t>
      </w:r>
      <w:r w:rsidRPr="000630EB">
        <w:rPr>
          <w:rFonts w:ascii="Times New Roman" w:hAnsi="Times New Roman" w:cs="Times New Roman"/>
        </w:rPr>
        <w:t>, Asian Development Bank.</w:t>
      </w:r>
      <w:bookmarkEnd w:id="35"/>
    </w:p>
    <w:p w14:paraId="4A2AE4B4" w14:textId="77777777" w:rsidR="00606ACE" w:rsidRPr="000630EB" w:rsidRDefault="00606ACE" w:rsidP="000630EB">
      <w:pPr>
        <w:spacing w:after="240" w:line="240" w:lineRule="auto"/>
        <w:jc w:val="both"/>
        <w:rPr>
          <w:rFonts w:ascii="Times New Roman" w:hAnsi="Times New Roman" w:cs="Times New Roman"/>
        </w:rPr>
      </w:pPr>
      <w:bookmarkStart w:id="36" w:name="_ENREF_34"/>
      <w:r w:rsidRPr="000630EB">
        <w:rPr>
          <w:rFonts w:ascii="Times New Roman" w:hAnsi="Times New Roman" w:cs="Times New Roman"/>
        </w:rPr>
        <w:t xml:space="preserve">Korpi, W. (2001), Contentious Institutions: An augmented rational action analysis of the origins and path dependency of welfare state institutions in the western countries. </w:t>
      </w:r>
      <w:r w:rsidRPr="000630EB">
        <w:rPr>
          <w:rFonts w:ascii="Times New Roman" w:hAnsi="Times New Roman" w:cs="Times New Roman"/>
          <w:i/>
          <w:iCs/>
        </w:rPr>
        <w:t>Rationality and Society,</w:t>
      </w:r>
      <w:r w:rsidRPr="000630EB">
        <w:rPr>
          <w:rFonts w:ascii="Times New Roman" w:hAnsi="Times New Roman" w:cs="Times New Roman"/>
        </w:rPr>
        <w:t xml:space="preserve"> 13, 2: 235-283.</w:t>
      </w:r>
    </w:p>
    <w:p w14:paraId="6A94BA56" w14:textId="77777777" w:rsidR="00BF4B0E" w:rsidRP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t xml:space="preserve">Ku, Y.-w. &amp; Jones Finer, C. (2007), Developments in East Asian Welfare Studies. </w:t>
      </w:r>
      <w:r w:rsidRPr="000630EB">
        <w:rPr>
          <w:rFonts w:ascii="Times New Roman" w:hAnsi="Times New Roman" w:cs="Times New Roman"/>
          <w:i/>
        </w:rPr>
        <w:t>Social Policy &amp; Administration,</w:t>
      </w:r>
      <w:r w:rsidRPr="000630EB">
        <w:rPr>
          <w:rFonts w:ascii="Times New Roman" w:hAnsi="Times New Roman" w:cs="Times New Roman"/>
        </w:rPr>
        <w:t xml:space="preserve"> 41, 2: 115-131.</w:t>
      </w:r>
      <w:bookmarkEnd w:id="36"/>
    </w:p>
    <w:p w14:paraId="709DF3E6" w14:textId="77777777" w:rsidR="00E30480" w:rsidRDefault="00E30480" w:rsidP="00E30480">
      <w:pPr>
        <w:spacing w:after="240" w:line="240" w:lineRule="auto"/>
        <w:jc w:val="both"/>
        <w:rPr>
          <w:rFonts w:ascii="Times New Roman" w:hAnsi="Times New Roman" w:cs="Times New Roman"/>
        </w:rPr>
      </w:pPr>
      <w:bookmarkStart w:id="37" w:name="_ENREF_35"/>
      <w:r w:rsidRPr="00E30480">
        <w:rPr>
          <w:rFonts w:ascii="Times New Roman" w:hAnsi="Times New Roman" w:cs="Times New Roman"/>
        </w:rPr>
        <w:t xml:space="preserve">Kühner, S. &amp; Nakray, K. (2017), India’s emerging social policy paradigm: productive, protective or what? </w:t>
      </w:r>
      <w:r w:rsidRPr="00E30480">
        <w:rPr>
          <w:rFonts w:ascii="Times New Roman" w:hAnsi="Times New Roman" w:cs="Times New Roman"/>
          <w:i/>
          <w:iCs/>
        </w:rPr>
        <w:t>Journal of Asian Public Policy,</w:t>
      </w:r>
      <w:r w:rsidRPr="00E30480">
        <w:rPr>
          <w:rFonts w:ascii="Times New Roman" w:hAnsi="Times New Roman" w:cs="Times New Roman"/>
        </w:rPr>
        <w:t xml:space="preserve"> 10, 1: 40-56.</w:t>
      </w:r>
    </w:p>
    <w:p w14:paraId="0D34E318" w14:textId="77777777" w:rsidR="00413A2B" w:rsidRDefault="00413A2B" w:rsidP="000630EB">
      <w:pPr>
        <w:spacing w:after="240" w:line="240" w:lineRule="auto"/>
        <w:jc w:val="both"/>
        <w:rPr>
          <w:rFonts w:ascii="Times New Roman" w:hAnsi="Times New Roman" w:cs="Times New Roman"/>
        </w:rPr>
      </w:pPr>
      <w:bookmarkStart w:id="38" w:name="_ENREF_36"/>
      <w:bookmarkEnd w:id="37"/>
      <w:r w:rsidRPr="00413A2B">
        <w:rPr>
          <w:rFonts w:ascii="Times New Roman" w:hAnsi="Times New Roman" w:cs="Times New Roman"/>
        </w:rPr>
        <w:t xml:space="preserve">Kyung-Sup, C. (2016), Financialization of Poverty: Proletarianizing the Financial Crisis in Post-Developmental Korea. In: S. Soederberg (ed), </w:t>
      </w:r>
      <w:r w:rsidRPr="00413A2B">
        <w:rPr>
          <w:rFonts w:ascii="Times New Roman" w:hAnsi="Times New Roman" w:cs="Times New Roman"/>
          <w:i/>
          <w:iCs/>
        </w:rPr>
        <w:t>Risking Capitalism</w:t>
      </w:r>
      <w:r w:rsidRPr="00413A2B">
        <w:rPr>
          <w:rFonts w:ascii="Times New Roman" w:hAnsi="Times New Roman" w:cs="Times New Roman"/>
        </w:rPr>
        <w:t>, Emerald Group Publishing Limited. pp. 109 - 134.</w:t>
      </w:r>
    </w:p>
    <w:p w14:paraId="082AE352" w14:textId="40F8BEA0" w:rsidR="00BF4B0E" w:rsidRP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t xml:space="preserve">Mehta, K. (2013), The shpaing of social policies in relation to demographic ageing in East Asia. In: M. Izuhara (ed), </w:t>
      </w:r>
      <w:r w:rsidRPr="000630EB">
        <w:rPr>
          <w:rFonts w:ascii="Times New Roman" w:hAnsi="Times New Roman" w:cs="Times New Roman"/>
          <w:i/>
        </w:rPr>
        <w:t>The Handbook on East Asian Social Policy</w:t>
      </w:r>
      <w:r w:rsidRPr="000630EB">
        <w:rPr>
          <w:rFonts w:ascii="Times New Roman" w:hAnsi="Times New Roman" w:cs="Times New Roman"/>
        </w:rPr>
        <w:t>, Cheltenham, Edward Elgar. pp. 187-206.</w:t>
      </w:r>
      <w:bookmarkEnd w:id="38"/>
    </w:p>
    <w:p w14:paraId="705F7B75" w14:textId="77777777" w:rsidR="00BF4B0E" w:rsidRPr="000630EB" w:rsidRDefault="00BF4B0E" w:rsidP="000630EB">
      <w:pPr>
        <w:spacing w:after="240" w:line="240" w:lineRule="auto"/>
        <w:jc w:val="both"/>
        <w:rPr>
          <w:rFonts w:ascii="Times New Roman" w:hAnsi="Times New Roman" w:cs="Times New Roman"/>
        </w:rPr>
      </w:pPr>
      <w:bookmarkStart w:id="39" w:name="_ENREF_37"/>
      <w:r w:rsidRPr="000630EB">
        <w:rPr>
          <w:rFonts w:ascii="Times New Roman" w:hAnsi="Times New Roman" w:cs="Times New Roman"/>
        </w:rPr>
        <w:t xml:space="preserve">Nakray, K. (2015), Child Poverty and Ecological Contexts of Deprivation and Well-being: A Critical Review of Budgeting and Social Policy in India. </w:t>
      </w:r>
      <w:r w:rsidRPr="000630EB">
        <w:rPr>
          <w:rFonts w:ascii="Times New Roman" w:hAnsi="Times New Roman" w:cs="Times New Roman"/>
          <w:i/>
        </w:rPr>
        <w:t>Social Policy &amp; Administration,</w:t>
      </w:r>
      <w:r w:rsidRPr="000630EB">
        <w:rPr>
          <w:rFonts w:ascii="Times New Roman" w:hAnsi="Times New Roman" w:cs="Times New Roman"/>
        </w:rPr>
        <w:t xml:space="preserve"> 49, 6: 752-784.</w:t>
      </w:r>
      <w:bookmarkEnd w:id="39"/>
    </w:p>
    <w:p w14:paraId="1A1019F6" w14:textId="77777777" w:rsidR="00BF4B0E" w:rsidRPr="000630EB" w:rsidRDefault="00BF4B0E" w:rsidP="000630EB">
      <w:pPr>
        <w:spacing w:after="240" w:line="240" w:lineRule="auto"/>
        <w:jc w:val="both"/>
        <w:rPr>
          <w:rFonts w:ascii="Times New Roman" w:hAnsi="Times New Roman" w:cs="Times New Roman"/>
        </w:rPr>
      </w:pPr>
      <w:bookmarkStart w:id="40" w:name="_ENREF_38"/>
      <w:r w:rsidRPr="000630EB">
        <w:rPr>
          <w:rFonts w:ascii="Times New Roman" w:hAnsi="Times New Roman" w:cs="Times New Roman"/>
        </w:rPr>
        <w:t xml:space="preserve">Nelson, J. A. (2016), Husbandry: a (feminist) reclamation of masculine responsibility for care. </w:t>
      </w:r>
      <w:r w:rsidRPr="000630EB">
        <w:rPr>
          <w:rFonts w:ascii="Times New Roman" w:hAnsi="Times New Roman" w:cs="Times New Roman"/>
          <w:i/>
        </w:rPr>
        <w:t>Cambridge Journal of Economics,</w:t>
      </w:r>
      <w:r w:rsidRPr="000630EB">
        <w:rPr>
          <w:rFonts w:ascii="Times New Roman" w:hAnsi="Times New Roman" w:cs="Times New Roman"/>
        </w:rPr>
        <w:t xml:space="preserve"> 40, 1: 1-15.</w:t>
      </w:r>
      <w:bookmarkEnd w:id="40"/>
    </w:p>
    <w:p w14:paraId="76C0BFEA" w14:textId="77777777" w:rsidR="00BF4B0E" w:rsidRPr="000630EB" w:rsidRDefault="00BF4B0E" w:rsidP="000630EB">
      <w:pPr>
        <w:spacing w:after="240" w:line="240" w:lineRule="auto"/>
        <w:jc w:val="both"/>
        <w:rPr>
          <w:rFonts w:ascii="Times New Roman" w:hAnsi="Times New Roman" w:cs="Times New Roman"/>
        </w:rPr>
      </w:pPr>
      <w:bookmarkStart w:id="41" w:name="_ENREF_39"/>
      <w:r w:rsidRPr="000630EB">
        <w:rPr>
          <w:rFonts w:ascii="Times New Roman" w:hAnsi="Times New Roman" w:cs="Times New Roman"/>
        </w:rPr>
        <w:t xml:space="preserve">Noronha, C. &amp; Srivastava, P. (2013), India’s Right to Education Act: Household Experiences and Private School Responses. </w:t>
      </w:r>
      <w:r w:rsidRPr="000630EB">
        <w:rPr>
          <w:rFonts w:ascii="Times New Roman" w:hAnsi="Times New Roman" w:cs="Times New Roman"/>
          <w:i/>
        </w:rPr>
        <w:t>Working Paper NO. 53</w:t>
      </w:r>
      <w:r w:rsidRPr="000630EB">
        <w:rPr>
          <w:rFonts w:ascii="Times New Roman" w:hAnsi="Times New Roman" w:cs="Times New Roman"/>
        </w:rPr>
        <w:t>, Privatisation in Education Research Initiative (PERI).</w:t>
      </w:r>
      <w:bookmarkEnd w:id="41"/>
    </w:p>
    <w:p w14:paraId="5B8F7422" w14:textId="77777777" w:rsidR="00BF4B0E" w:rsidRPr="000630EB" w:rsidRDefault="00BF4B0E" w:rsidP="000630EB">
      <w:pPr>
        <w:spacing w:after="240" w:line="240" w:lineRule="auto"/>
        <w:jc w:val="both"/>
        <w:rPr>
          <w:rFonts w:ascii="Times New Roman" w:hAnsi="Times New Roman" w:cs="Times New Roman"/>
        </w:rPr>
      </w:pPr>
      <w:bookmarkStart w:id="42" w:name="_ENREF_40"/>
      <w:r w:rsidRPr="000630EB">
        <w:rPr>
          <w:rFonts w:ascii="Times New Roman" w:hAnsi="Times New Roman" w:cs="Times New Roman"/>
        </w:rPr>
        <w:t xml:space="preserve">Ochiai, E. (2009), Care Diamonds and Welfare Regimes in East and South-East Asian Societies: Bridging Family and Welfare Sociology. </w:t>
      </w:r>
      <w:r w:rsidRPr="000630EB">
        <w:rPr>
          <w:rFonts w:ascii="Times New Roman" w:hAnsi="Times New Roman" w:cs="Times New Roman"/>
          <w:i/>
        </w:rPr>
        <w:t>International Journal of Japanese Sociology,</w:t>
      </w:r>
      <w:r w:rsidRPr="000630EB">
        <w:rPr>
          <w:rFonts w:ascii="Times New Roman" w:hAnsi="Times New Roman" w:cs="Times New Roman"/>
        </w:rPr>
        <w:t xml:space="preserve"> 18, 1: 60-78.</w:t>
      </w:r>
      <w:bookmarkEnd w:id="42"/>
    </w:p>
    <w:p w14:paraId="29672D92" w14:textId="77777777" w:rsidR="00BF4B0E" w:rsidRPr="000630EB" w:rsidRDefault="00BF4B0E" w:rsidP="000630EB">
      <w:pPr>
        <w:spacing w:after="240" w:line="240" w:lineRule="auto"/>
        <w:jc w:val="both"/>
        <w:rPr>
          <w:rFonts w:ascii="Times New Roman" w:hAnsi="Times New Roman" w:cs="Times New Roman"/>
        </w:rPr>
      </w:pPr>
      <w:bookmarkStart w:id="43" w:name="_ENREF_41"/>
      <w:r w:rsidRPr="000630EB">
        <w:rPr>
          <w:rFonts w:ascii="Times New Roman" w:hAnsi="Times New Roman" w:cs="Times New Roman"/>
        </w:rPr>
        <w:t xml:space="preserve">OECD (2012) </w:t>
      </w:r>
      <w:r w:rsidRPr="000630EB">
        <w:rPr>
          <w:rFonts w:ascii="Times New Roman" w:hAnsi="Times New Roman" w:cs="Times New Roman"/>
          <w:i/>
        </w:rPr>
        <w:t>Educational finance indicators</w:t>
      </w:r>
      <w:r w:rsidRPr="000630EB">
        <w:rPr>
          <w:rFonts w:ascii="Times New Roman" w:hAnsi="Times New Roman" w:cs="Times New Roman"/>
        </w:rPr>
        <w:t>.</w:t>
      </w:r>
      <w:bookmarkEnd w:id="43"/>
    </w:p>
    <w:p w14:paraId="764BFF1F" w14:textId="77777777" w:rsidR="00BF4B0E" w:rsidRPr="000630EB" w:rsidRDefault="00BF4B0E" w:rsidP="000630EB">
      <w:pPr>
        <w:spacing w:after="240" w:line="240" w:lineRule="auto"/>
        <w:jc w:val="both"/>
        <w:rPr>
          <w:rFonts w:ascii="Times New Roman" w:hAnsi="Times New Roman" w:cs="Times New Roman"/>
        </w:rPr>
      </w:pPr>
      <w:bookmarkStart w:id="44" w:name="_ENREF_42"/>
      <w:r w:rsidRPr="000630EB">
        <w:rPr>
          <w:rFonts w:ascii="Times New Roman" w:hAnsi="Times New Roman" w:cs="Times New Roman"/>
        </w:rPr>
        <w:t xml:space="preserve">OECD (2014) </w:t>
      </w:r>
      <w:r w:rsidRPr="000630EB">
        <w:rPr>
          <w:rFonts w:ascii="Times New Roman" w:hAnsi="Times New Roman" w:cs="Times New Roman"/>
          <w:i/>
        </w:rPr>
        <w:t xml:space="preserve">Household expenditure on education in Indonesia, by income level, 2008, </w:t>
      </w:r>
      <w:r w:rsidRPr="000630EB">
        <w:rPr>
          <w:rFonts w:ascii="Times New Roman" w:hAnsi="Times New Roman" w:cs="Times New Roman"/>
        </w:rPr>
        <w:t>OECD Publishing.</w:t>
      </w:r>
      <w:bookmarkEnd w:id="44"/>
    </w:p>
    <w:p w14:paraId="5C87343B" w14:textId="77777777" w:rsidR="007450A3" w:rsidRPr="000630EB" w:rsidRDefault="007450A3" w:rsidP="000630EB">
      <w:pPr>
        <w:spacing w:after="240" w:line="240" w:lineRule="auto"/>
        <w:jc w:val="both"/>
        <w:rPr>
          <w:rFonts w:ascii="Times New Roman" w:hAnsi="Times New Roman" w:cs="Times New Roman"/>
          <w:lang w:val="en-US"/>
        </w:rPr>
      </w:pPr>
      <w:bookmarkStart w:id="45" w:name="_ENREF_43"/>
      <w:r w:rsidRPr="000630EB">
        <w:rPr>
          <w:rFonts w:ascii="Times New Roman" w:hAnsi="Times New Roman" w:cs="Times New Roman"/>
          <w:lang w:val="en-US"/>
        </w:rPr>
        <w:t xml:space="preserve">Palma, S. (2016), Asia's surging household debt: how risky is it? , </w:t>
      </w:r>
      <w:r w:rsidRPr="000630EB">
        <w:rPr>
          <w:rFonts w:ascii="Times New Roman" w:hAnsi="Times New Roman" w:cs="Times New Roman"/>
          <w:i/>
          <w:iCs/>
          <w:lang w:val="en-US"/>
        </w:rPr>
        <w:t>Financial times</w:t>
      </w:r>
      <w:r w:rsidRPr="000630EB">
        <w:rPr>
          <w:rFonts w:ascii="Times New Roman" w:hAnsi="Times New Roman" w:cs="Times New Roman"/>
          <w:lang w:val="en-US"/>
        </w:rPr>
        <w:t>.</w:t>
      </w:r>
    </w:p>
    <w:p w14:paraId="49EBB1E5" w14:textId="77777777" w:rsidR="00BF4B0E" w:rsidRP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t xml:space="preserve">Palriwala, R. &amp; Neetha, N. (2012), Stratified Familialism: The Care Regime in India through the Lens of Childcare. </w:t>
      </w:r>
      <w:r w:rsidRPr="000630EB">
        <w:rPr>
          <w:rFonts w:ascii="Times New Roman" w:hAnsi="Times New Roman" w:cs="Times New Roman"/>
          <w:i/>
        </w:rPr>
        <w:t>Seen, Heard and Counted</w:t>
      </w:r>
      <w:r w:rsidRPr="000630EB">
        <w:rPr>
          <w:rFonts w:ascii="Times New Roman" w:hAnsi="Times New Roman" w:cs="Times New Roman"/>
        </w:rPr>
        <w:t>, John Wiley &amp; Sons, Ltd. pp. 175-203.</w:t>
      </w:r>
      <w:bookmarkEnd w:id="45"/>
    </w:p>
    <w:p w14:paraId="174D7112" w14:textId="77777777" w:rsidR="00BF4B0E" w:rsidRPr="000630EB" w:rsidRDefault="00BF4B0E" w:rsidP="000630EB">
      <w:pPr>
        <w:spacing w:after="240" w:line="240" w:lineRule="auto"/>
        <w:jc w:val="both"/>
        <w:rPr>
          <w:rFonts w:ascii="Times New Roman" w:hAnsi="Times New Roman" w:cs="Times New Roman"/>
        </w:rPr>
      </w:pPr>
      <w:bookmarkStart w:id="46" w:name="_ENREF_45"/>
      <w:r w:rsidRPr="000630EB">
        <w:rPr>
          <w:rFonts w:ascii="Times New Roman" w:hAnsi="Times New Roman" w:cs="Times New Roman"/>
        </w:rPr>
        <w:t xml:space="preserve">Peng, I. (2012), Social and political economy of care in Japan and South Korea. </w:t>
      </w:r>
      <w:r w:rsidRPr="000630EB">
        <w:rPr>
          <w:rFonts w:ascii="Times New Roman" w:hAnsi="Times New Roman" w:cs="Times New Roman"/>
          <w:i/>
        </w:rPr>
        <w:t>International Journal of Sociology and Social Policy,</w:t>
      </w:r>
      <w:r w:rsidRPr="000630EB">
        <w:rPr>
          <w:rFonts w:ascii="Times New Roman" w:hAnsi="Times New Roman" w:cs="Times New Roman"/>
        </w:rPr>
        <w:t xml:space="preserve"> 32, 11/12: 636-649.</w:t>
      </w:r>
      <w:bookmarkEnd w:id="46"/>
    </w:p>
    <w:p w14:paraId="10F78381" w14:textId="77777777" w:rsidR="00BF4B0E" w:rsidRPr="000630EB" w:rsidRDefault="00BF4B0E" w:rsidP="000630EB">
      <w:pPr>
        <w:spacing w:after="240" w:line="240" w:lineRule="auto"/>
        <w:jc w:val="both"/>
        <w:rPr>
          <w:rFonts w:ascii="Times New Roman" w:hAnsi="Times New Roman" w:cs="Times New Roman"/>
        </w:rPr>
      </w:pPr>
      <w:bookmarkStart w:id="47" w:name="_ENREF_46"/>
      <w:r w:rsidRPr="000630EB">
        <w:rPr>
          <w:rFonts w:ascii="Times New Roman" w:hAnsi="Times New Roman" w:cs="Times New Roman"/>
        </w:rPr>
        <w:t xml:space="preserve">Peng, I. &amp; Wong, J. (2008), Institutions and Institutional Purpose: Continuity and Change in East Asian Social Policy. </w:t>
      </w:r>
      <w:r w:rsidRPr="000630EB">
        <w:rPr>
          <w:rFonts w:ascii="Times New Roman" w:hAnsi="Times New Roman" w:cs="Times New Roman"/>
          <w:i/>
        </w:rPr>
        <w:t>Politics &amp; Society,</w:t>
      </w:r>
      <w:r w:rsidRPr="000630EB">
        <w:rPr>
          <w:rFonts w:ascii="Times New Roman" w:hAnsi="Times New Roman" w:cs="Times New Roman"/>
        </w:rPr>
        <w:t xml:space="preserve"> 36, 1: 61-88.</w:t>
      </w:r>
      <w:bookmarkEnd w:id="47"/>
    </w:p>
    <w:p w14:paraId="027C95AD" w14:textId="77777777" w:rsidR="00BF4B0E" w:rsidRPr="000630EB" w:rsidRDefault="00BF4B0E" w:rsidP="000630EB">
      <w:pPr>
        <w:spacing w:after="240" w:line="240" w:lineRule="auto"/>
        <w:jc w:val="both"/>
        <w:rPr>
          <w:rFonts w:ascii="Times New Roman" w:hAnsi="Times New Roman" w:cs="Times New Roman"/>
        </w:rPr>
      </w:pPr>
      <w:bookmarkStart w:id="48" w:name="_ENREF_47"/>
      <w:r w:rsidRPr="000630EB">
        <w:rPr>
          <w:rFonts w:ascii="Times New Roman" w:hAnsi="Times New Roman" w:cs="Times New Roman"/>
        </w:rPr>
        <w:t xml:space="preserve">Polanyi, K. (1957), The Economy as instituted process. In: K. Polanyi, C. M. Arensberg &amp; H. W. Pearson (eds), </w:t>
      </w:r>
      <w:r w:rsidRPr="000630EB">
        <w:rPr>
          <w:rFonts w:ascii="Times New Roman" w:hAnsi="Times New Roman" w:cs="Times New Roman"/>
          <w:i/>
        </w:rPr>
        <w:t>Trade and markets in the early empires: Economies in history and theory</w:t>
      </w:r>
      <w:r w:rsidRPr="000630EB">
        <w:rPr>
          <w:rFonts w:ascii="Times New Roman" w:hAnsi="Times New Roman" w:cs="Times New Roman"/>
        </w:rPr>
        <w:t>, Glencoe, Illinois, Free press.</w:t>
      </w:r>
      <w:bookmarkEnd w:id="48"/>
    </w:p>
    <w:p w14:paraId="4EBE874A" w14:textId="77777777" w:rsidR="00BF4B0E" w:rsidRPr="000630EB" w:rsidRDefault="00BF4B0E" w:rsidP="000630EB">
      <w:pPr>
        <w:spacing w:after="240" w:line="240" w:lineRule="auto"/>
        <w:jc w:val="both"/>
        <w:rPr>
          <w:rFonts w:ascii="Times New Roman" w:hAnsi="Times New Roman" w:cs="Times New Roman"/>
        </w:rPr>
      </w:pPr>
      <w:bookmarkStart w:id="49" w:name="_ENREF_49"/>
      <w:r w:rsidRPr="000630EB">
        <w:rPr>
          <w:rFonts w:ascii="Times New Roman" w:hAnsi="Times New Roman" w:cs="Times New Roman"/>
        </w:rPr>
        <w:t xml:space="preserve">Polanyi, K. (1966) </w:t>
      </w:r>
      <w:r w:rsidRPr="000630EB">
        <w:rPr>
          <w:rFonts w:ascii="Times New Roman" w:hAnsi="Times New Roman" w:cs="Times New Roman"/>
          <w:i/>
        </w:rPr>
        <w:t xml:space="preserve">Dahomey and the slave trade: An analysis of an archaic economy, </w:t>
      </w:r>
      <w:r w:rsidRPr="000630EB">
        <w:rPr>
          <w:rFonts w:ascii="Times New Roman" w:hAnsi="Times New Roman" w:cs="Times New Roman"/>
        </w:rPr>
        <w:t>University of Washington Press, Seattle, London.</w:t>
      </w:r>
      <w:bookmarkEnd w:id="49"/>
    </w:p>
    <w:p w14:paraId="7E58FD23" w14:textId="77777777" w:rsidR="00BF4B0E" w:rsidRPr="000630EB" w:rsidRDefault="00BF4B0E" w:rsidP="000630EB">
      <w:pPr>
        <w:spacing w:after="240" w:line="240" w:lineRule="auto"/>
        <w:jc w:val="both"/>
        <w:rPr>
          <w:rFonts w:ascii="Times New Roman" w:hAnsi="Times New Roman" w:cs="Times New Roman"/>
        </w:rPr>
      </w:pPr>
      <w:bookmarkStart w:id="50" w:name="_ENREF_50"/>
      <w:r w:rsidRPr="000630EB">
        <w:rPr>
          <w:rFonts w:ascii="Times New Roman" w:hAnsi="Times New Roman" w:cs="Times New Roman"/>
        </w:rPr>
        <w:t xml:space="preserve">Polanyi, K. (1977) </w:t>
      </w:r>
      <w:r w:rsidRPr="000630EB">
        <w:rPr>
          <w:rFonts w:ascii="Times New Roman" w:hAnsi="Times New Roman" w:cs="Times New Roman"/>
          <w:i/>
        </w:rPr>
        <w:t xml:space="preserve">The livelyhood of man, </w:t>
      </w:r>
      <w:r w:rsidRPr="000630EB">
        <w:rPr>
          <w:rFonts w:ascii="Times New Roman" w:hAnsi="Times New Roman" w:cs="Times New Roman"/>
        </w:rPr>
        <w:t>Academic Press, New York, San Fransisco, London.</w:t>
      </w:r>
      <w:bookmarkEnd w:id="50"/>
    </w:p>
    <w:p w14:paraId="0B1D7CC8" w14:textId="1A8CBBC7" w:rsidR="00B30990" w:rsidRPr="000630EB" w:rsidRDefault="00EA10EC" w:rsidP="000630EB">
      <w:pPr>
        <w:autoSpaceDE w:val="0"/>
        <w:autoSpaceDN w:val="0"/>
        <w:adjustRightInd w:val="0"/>
        <w:spacing w:after="240" w:line="240" w:lineRule="auto"/>
        <w:rPr>
          <w:rFonts w:ascii="Times New Roman" w:eastAsia="MinionPro-Regular" w:hAnsi="Times New Roman" w:cs="Times New Roman"/>
        </w:rPr>
      </w:pPr>
      <w:bookmarkStart w:id="51" w:name="_ENREF_51"/>
      <w:r w:rsidRPr="000630EB">
        <w:rPr>
          <w:rFonts w:ascii="Times New Roman" w:eastAsia="MinionPro-Regular" w:hAnsi="Times New Roman" w:cs="Times New Roman"/>
        </w:rPr>
        <w:t xml:space="preserve">Rieger, E. &amp; Leibfried, S. (2003) </w:t>
      </w:r>
      <w:r w:rsidRPr="000630EB">
        <w:rPr>
          <w:rFonts w:ascii="Times New Roman" w:eastAsia="MinionPro-Regular" w:hAnsi="Times New Roman" w:cs="Times New Roman"/>
          <w:i/>
        </w:rPr>
        <w:t>Limits to Globalization: Welfare States and the World Economy</w:t>
      </w:r>
      <w:r w:rsidRPr="000630EB">
        <w:rPr>
          <w:rFonts w:ascii="Times New Roman" w:eastAsia="MinionPro-Regular" w:hAnsi="Times New Roman" w:cs="Times New Roman"/>
        </w:rPr>
        <w:t>. Cambridge: Polity Press.</w:t>
      </w:r>
    </w:p>
    <w:p w14:paraId="292A24AE" w14:textId="77777777" w:rsidR="00E04763" w:rsidRDefault="00E04763" w:rsidP="000630EB">
      <w:pPr>
        <w:spacing w:after="240" w:line="240" w:lineRule="auto"/>
        <w:jc w:val="both"/>
        <w:rPr>
          <w:rFonts w:ascii="Times New Roman" w:hAnsi="Times New Roman" w:cs="Times New Roman"/>
        </w:rPr>
      </w:pPr>
      <w:r w:rsidRPr="00E04763">
        <w:rPr>
          <w:rFonts w:ascii="Times New Roman" w:hAnsi="Times New Roman" w:cs="Times New Roman"/>
        </w:rPr>
        <w:t xml:space="preserve">Sacchi, S. &amp; Roh, J. (2016), Conditionality, austerity and welfare: Financial crisis and its impact on welfare in Italy and Korea. </w:t>
      </w:r>
      <w:r w:rsidRPr="00E04763">
        <w:rPr>
          <w:rFonts w:ascii="Times New Roman" w:hAnsi="Times New Roman" w:cs="Times New Roman"/>
          <w:i/>
        </w:rPr>
        <w:t>Journal of European Social Policy</w:t>
      </w:r>
      <w:r w:rsidRPr="00E04763">
        <w:rPr>
          <w:rFonts w:ascii="Times New Roman" w:hAnsi="Times New Roman" w:cs="Times New Roman"/>
        </w:rPr>
        <w:t>, 26, 4: 358-373.</w:t>
      </w:r>
    </w:p>
    <w:p w14:paraId="2AD86A33" w14:textId="77777777" w:rsidR="00413A2B" w:rsidRDefault="00413A2B" w:rsidP="000630EB">
      <w:pPr>
        <w:spacing w:after="240" w:line="240" w:lineRule="auto"/>
        <w:jc w:val="both"/>
        <w:rPr>
          <w:rFonts w:ascii="Times New Roman" w:hAnsi="Times New Roman" w:cs="Times New Roman"/>
        </w:rPr>
      </w:pPr>
      <w:r w:rsidRPr="00413A2B">
        <w:rPr>
          <w:rFonts w:ascii="Times New Roman" w:hAnsi="Times New Roman" w:cs="Times New Roman"/>
        </w:rPr>
        <w:t xml:space="preserve">Soederberg, S. (2014) </w:t>
      </w:r>
      <w:r w:rsidRPr="00413A2B">
        <w:rPr>
          <w:rFonts w:ascii="Times New Roman" w:hAnsi="Times New Roman" w:cs="Times New Roman"/>
          <w:i/>
          <w:iCs/>
        </w:rPr>
        <w:t xml:space="preserve">Debtfare states and the poverty industry: Money, discipline and the surplus population, </w:t>
      </w:r>
      <w:r w:rsidRPr="00413A2B">
        <w:rPr>
          <w:rFonts w:ascii="Times New Roman" w:hAnsi="Times New Roman" w:cs="Times New Roman"/>
        </w:rPr>
        <w:t>Routledge, London.</w:t>
      </w:r>
    </w:p>
    <w:p w14:paraId="36F41DF4" w14:textId="4B6EF534" w:rsidR="00BF4B0E" w:rsidRP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t xml:space="preserve">Sung, S. (2013), Gender and welfare states in East Asia: women between tradition and equality. In: M. Izuhara (ed), </w:t>
      </w:r>
      <w:r w:rsidRPr="000630EB">
        <w:rPr>
          <w:rFonts w:ascii="Times New Roman" w:hAnsi="Times New Roman" w:cs="Times New Roman"/>
          <w:i/>
        </w:rPr>
        <w:t>Handbook on East Asian Social Policy</w:t>
      </w:r>
      <w:r w:rsidRPr="000630EB">
        <w:rPr>
          <w:rFonts w:ascii="Times New Roman" w:hAnsi="Times New Roman" w:cs="Times New Roman"/>
        </w:rPr>
        <w:t>, Cheltenham, Edward Elgar. pp. 266 - 288.</w:t>
      </w:r>
      <w:bookmarkEnd w:id="51"/>
    </w:p>
    <w:p w14:paraId="4E2DE565" w14:textId="77777777" w:rsidR="00BF4B0E" w:rsidRPr="000630EB" w:rsidRDefault="00BF4B0E" w:rsidP="000630EB">
      <w:pPr>
        <w:spacing w:after="240" w:line="240" w:lineRule="auto"/>
        <w:jc w:val="both"/>
        <w:rPr>
          <w:rFonts w:ascii="Times New Roman" w:hAnsi="Times New Roman" w:cs="Times New Roman"/>
        </w:rPr>
      </w:pPr>
      <w:bookmarkStart w:id="52" w:name="_ENREF_52"/>
      <w:r w:rsidRPr="000630EB">
        <w:rPr>
          <w:rFonts w:ascii="Times New Roman" w:hAnsi="Times New Roman" w:cs="Times New Roman"/>
        </w:rPr>
        <w:t>Sung, S. &amp; Pascall, G. (2014), Gender and Welfare States in East Asia:Confucianism or Gender Equality? , Palgrave Macmillan UK.</w:t>
      </w:r>
      <w:bookmarkEnd w:id="52"/>
    </w:p>
    <w:p w14:paraId="51C61FAB" w14:textId="77777777" w:rsidR="00BF4B0E" w:rsidRPr="000630EB" w:rsidRDefault="00BF4B0E" w:rsidP="000630EB">
      <w:pPr>
        <w:spacing w:after="240" w:line="240" w:lineRule="auto"/>
        <w:jc w:val="both"/>
        <w:rPr>
          <w:rFonts w:ascii="Times New Roman" w:hAnsi="Times New Roman" w:cs="Times New Roman"/>
        </w:rPr>
      </w:pPr>
      <w:bookmarkStart w:id="53" w:name="_ENREF_53"/>
      <w:r w:rsidRPr="000630EB">
        <w:rPr>
          <w:rFonts w:ascii="Times New Roman" w:hAnsi="Times New Roman" w:cs="Times New Roman"/>
        </w:rPr>
        <w:t xml:space="preserve">Swedberg, R. (2001), Man Weber's central text in economic sociology. In: M. Granovetter &amp; R. Swedberg (eds), </w:t>
      </w:r>
      <w:r w:rsidRPr="000630EB">
        <w:rPr>
          <w:rFonts w:ascii="Times New Roman" w:hAnsi="Times New Roman" w:cs="Times New Roman"/>
          <w:i/>
        </w:rPr>
        <w:t>The sociology of economy life</w:t>
      </w:r>
      <w:r w:rsidRPr="000630EB">
        <w:rPr>
          <w:rFonts w:ascii="Times New Roman" w:hAnsi="Times New Roman" w:cs="Times New Roman"/>
        </w:rPr>
        <w:t>, Westview. pp. 62-77.</w:t>
      </w:r>
      <w:bookmarkEnd w:id="53"/>
    </w:p>
    <w:p w14:paraId="38B9C401" w14:textId="77777777" w:rsidR="00BF4B0E" w:rsidRPr="000630EB" w:rsidRDefault="00BF4B0E" w:rsidP="000630EB">
      <w:pPr>
        <w:spacing w:after="240" w:line="240" w:lineRule="auto"/>
        <w:jc w:val="both"/>
        <w:rPr>
          <w:rFonts w:ascii="Times New Roman" w:hAnsi="Times New Roman" w:cs="Times New Roman"/>
        </w:rPr>
      </w:pPr>
      <w:bookmarkStart w:id="54" w:name="_ENREF_54"/>
      <w:r w:rsidRPr="000630EB">
        <w:rPr>
          <w:rFonts w:ascii="Times New Roman" w:hAnsi="Times New Roman" w:cs="Times New Roman"/>
        </w:rPr>
        <w:t xml:space="preserve">Tang, K.-l. (2000) </w:t>
      </w:r>
      <w:r w:rsidRPr="000630EB">
        <w:rPr>
          <w:rFonts w:ascii="Times New Roman" w:hAnsi="Times New Roman" w:cs="Times New Roman"/>
          <w:i/>
        </w:rPr>
        <w:t xml:space="preserve">Social welfare development in East Asia, </w:t>
      </w:r>
      <w:r w:rsidRPr="000630EB">
        <w:rPr>
          <w:rFonts w:ascii="Times New Roman" w:hAnsi="Times New Roman" w:cs="Times New Roman"/>
        </w:rPr>
        <w:t>Palgrave, Basingstoke.</w:t>
      </w:r>
      <w:bookmarkEnd w:id="54"/>
    </w:p>
    <w:p w14:paraId="49A12EE2" w14:textId="77777777" w:rsidR="00BF4B0E" w:rsidRPr="000630EB" w:rsidRDefault="00BF4B0E" w:rsidP="000630EB">
      <w:pPr>
        <w:spacing w:after="240" w:line="240" w:lineRule="auto"/>
        <w:jc w:val="both"/>
        <w:rPr>
          <w:rFonts w:ascii="Times New Roman" w:hAnsi="Times New Roman" w:cs="Times New Roman"/>
        </w:rPr>
      </w:pPr>
      <w:bookmarkStart w:id="55" w:name="_ENREF_55"/>
      <w:r w:rsidRPr="000630EB">
        <w:rPr>
          <w:rFonts w:ascii="Times New Roman" w:hAnsi="Times New Roman" w:cs="Times New Roman"/>
        </w:rPr>
        <w:t xml:space="preserve">Weber, M. ([1921-22] 1978) </w:t>
      </w:r>
      <w:r w:rsidRPr="000630EB">
        <w:rPr>
          <w:rFonts w:ascii="Times New Roman" w:hAnsi="Times New Roman" w:cs="Times New Roman"/>
          <w:i/>
        </w:rPr>
        <w:t xml:space="preserve">Economy and Society: An outline of interpretive sociology, </w:t>
      </w:r>
      <w:r w:rsidRPr="000630EB">
        <w:rPr>
          <w:rFonts w:ascii="Times New Roman" w:hAnsi="Times New Roman" w:cs="Times New Roman"/>
        </w:rPr>
        <w:t>University of California Press, Berkeley.</w:t>
      </w:r>
      <w:bookmarkEnd w:id="55"/>
    </w:p>
    <w:p w14:paraId="479069BF" w14:textId="77777777" w:rsidR="00BF4B0E" w:rsidRPr="000630EB" w:rsidRDefault="00BF4B0E" w:rsidP="000630EB">
      <w:pPr>
        <w:spacing w:after="240" w:line="240" w:lineRule="auto"/>
        <w:jc w:val="both"/>
        <w:rPr>
          <w:rFonts w:ascii="Times New Roman" w:hAnsi="Times New Roman" w:cs="Times New Roman"/>
        </w:rPr>
      </w:pPr>
      <w:bookmarkStart w:id="56" w:name="_ENREF_56"/>
      <w:r w:rsidRPr="000630EB">
        <w:rPr>
          <w:rFonts w:ascii="Times New Roman" w:hAnsi="Times New Roman" w:cs="Times New Roman"/>
        </w:rPr>
        <w:t xml:space="preserve">Wood, G. &amp; Gough, I. (2006), A Comparative Welfare Regime Approach to Global Social Policy. </w:t>
      </w:r>
      <w:r w:rsidRPr="000630EB">
        <w:rPr>
          <w:rFonts w:ascii="Times New Roman" w:hAnsi="Times New Roman" w:cs="Times New Roman"/>
          <w:i/>
        </w:rPr>
        <w:t>World Development,</w:t>
      </w:r>
      <w:r w:rsidRPr="000630EB">
        <w:rPr>
          <w:rFonts w:ascii="Times New Roman" w:hAnsi="Times New Roman" w:cs="Times New Roman"/>
        </w:rPr>
        <w:t xml:space="preserve"> 34, 10: 1696-1712.</w:t>
      </w:r>
      <w:bookmarkEnd w:id="56"/>
    </w:p>
    <w:p w14:paraId="723EA85F" w14:textId="77777777" w:rsidR="00525EEF" w:rsidRDefault="00525EEF" w:rsidP="000630EB">
      <w:pPr>
        <w:spacing w:after="240" w:line="240" w:lineRule="auto"/>
        <w:jc w:val="both"/>
        <w:rPr>
          <w:rFonts w:ascii="Times New Roman" w:hAnsi="Times New Roman" w:cs="Times New Roman"/>
        </w:rPr>
      </w:pPr>
      <w:bookmarkStart w:id="57" w:name="_ENREF_57"/>
      <w:r w:rsidRPr="00525EEF">
        <w:rPr>
          <w:rFonts w:ascii="Times New Roman" w:hAnsi="Times New Roman" w:cs="Times New Roman"/>
        </w:rPr>
        <w:t xml:space="preserve">Yang, N. (2017), East Asia in transition: re-examining the East Asian welfare model using fuzzy sets. </w:t>
      </w:r>
      <w:r w:rsidRPr="00525EEF">
        <w:rPr>
          <w:rFonts w:ascii="Times New Roman" w:hAnsi="Times New Roman" w:cs="Times New Roman"/>
          <w:i/>
        </w:rPr>
        <w:t>Journal of Asian Public Policy</w:t>
      </w:r>
      <w:r w:rsidRPr="00525EEF">
        <w:rPr>
          <w:rFonts w:ascii="Times New Roman" w:hAnsi="Times New Roman" w:cs="Times New Roman"/>
        </w:rPr>
        <w:t>, 10, 1: 104-120.</w:t>
      </w:r>
    </w:p>
    <w:p w14:paraId="0A358F78" w14:textId="68CE4BD4" w:rsidR="00BF4B0E" w:rsidRP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t xml:space="preserve">Yeates, N. (2012), Global care chains: a state-of-the-art review and future directions in care transnationalization research. </w:t>
      </w:r>
      <w:r w:rsidRPr="000630EB">
        <w:rPr>
          <w:rFonts w:ascii="Times New Roman" w:hAnsi="Times New Roman" w:cs="Times New Roman"/>
          <w:i/>
        </w:rPr>
        <w:t>Global Networks,</w:t>
      </w:r>
      <w:r w:rsidRPr="000630EB">
        <w:rPr>
          <w:rFonts w:ascii="Times New Roman" w:hAnsi="Times New Roman" w:cs="Times New Roman"/>
        </w:rPr>
        <w:t xml:space="preserve"> 2: 135-154.</w:t>
      </w:r>
      <w:bookmarkEnd w:id="57"/>
    </w:p>
    <w:p w14:paraId="43CDA238" w14:textId="77777777" w:rsidR="00BF4B0E" w:rsidRPr="000630EB" w:rsidRDefault="00BF4B0E" w:rsidP="000630EB">
      <w:pPr>
        <w:spacing w:after="240" w:line="240" w:lineRule="auto"/>
        <w:jc w:val="both"/>
        <w:rPr>
          <w:rFonts w:ascii="Times New Roman" w:hAnsi="Times New Roman" w:cs="Times New Roman"/>
        </w:rPr>
      </w:pPr>
      <w:bookmarkStart w:id="58" w:name="_ENREF_58"/>
      <w:r w:rsidRPr="000630EB">
        <w:rPr>
          <w:rFonts w:ascii="Times New Roman" w:hAnsi="Times New Roman" w:cs="Times New Roman"/>
        </w:rPr>
        <w:t xml:space="preserve">Yu, S., Chau, C. M. &amp; Lee, K. M. (2015), Using defamilisation typologies to study the Confucian welfare regime. </w:t>
      </w:r>
      <w:r w:rsidRPr="000630EB">
        <w:rPr>
          <w:rFonts w:ascii="Times New Roman" w:hAnsi="Times New Roman" w:cs="Times New Roman"/>
          <w:i/>
        </w:rPr>
        <w:t>Journal of International and Comparative Social Policy,</w:t>
      </w:r>
      <w:r w:rsidRPr="000630EB">
        <w:rPr>
          <w:rFonts w:ascii="Times New Roman" w:hAnsi="Times New Roman" w:cs="Times New Roman"/>
        </w:rPr>
        <w:t xml:space="preserve"> 31, 1: 74-93.</w:t>
      </w:r>
      <w:bookmarkEnd w:id="58"/>
    </w:p>
    <w:p w14:paraId="42D51DF4" w14:textId="020B0D83" w:rsidR="00BF4B0E" w:rsidRPr="000630EB" w:rsidRDefault="00443E6F" w:rsidP="000630EB">
      <w:pPr>
        <w:spacing w:after="240" w:line="240" w:lineRule="auto"/>
        <w:jc w:val="both"/>
        <w:rPr>
          <w:rFonts w:ascii="Times New Roman" w:hAnsi="Times New Roman" w:cs="Times New Roman"/>
        </w:rPr>
      </w:pPr>
      <w:r w:rsidRPr="00443E6F">
        <w:rPr>
          <w:rFonts w:ascii="Times New Roman" w:hAnsi="Times New Roman" w:cs="Times New Roman"/>
          <w:lang w:val="en-US"/>
        </w:rPr>
        <w:t xml:space="preserve">Zhong, X. &amp; Li, B. (2017), New intergenerational contracts in the making? – The experience of urban China. </w:t>
      </w:r>
      <w:r w:rsidRPr="00443E6F">
        <w:rPr>
          <w:rFonts w:ascii="Times New Roman" w:hAnsi="Times New Roman" w:cs="Times New Roman"/>
          <w:i/>
          <w:iCs/>
          <w:lang w:val="en-US"/>
        </w:rPr>
        <w:t>Journal of Asian Public Policy,</w:t>
      </w:r>
      <w:r w:rsidRPr="00443E6F">
        <w:rPr>
          <w:rFonts w:ascii="Times New Roman" w:hAnsi="Times New Roman" w:cs="Times New Roman"/>
          <w:lang w:val="en-US"/>
        </w:rPr>
        <w:t xml:space="preserve"> 10, 2: 167-182.</w:t>
      </w:r>
    </w:p>
    <w:p w14:paraId="04EAEACB" w14:textId="6FE919D3" w:rsidR="000630EB" w:rsidRDefault="00BF4B0E" w:rsidP="000630EB">
      <w:pPr>
        <w:spacing w:after="240" w:line="240" w:lineRule="auto"/>
        <w:jc w:val="both"/>
        <w:rPr>
          <w:rFonts w:ascii="Times New Roman" w:hAnsi="Times New Roman" w:cs="Times New Roman"/>
        </w:rPr>
      </w:pPr>
      <w:r w:rsidRPr="000630EB">
        <w:rPr>
          <w:rFonts w:ascii="Times New Roman" w:hAnsi="Times New Roman" w:cs="Times New Roman"/>
        </w:rPr>
        <w:fldChar w:fldCharType="end"/>
      </w:r>
    </w:p>
    <w:p w14:paraId="5C90A3F8" w14:textId="77777777" w:rsidR="000630EB" w:rsidRDefault="000630EB">
      <w:pPr>
        <w:rPr>
          <w:rFonts w:ascii="Times New Roman" w:hAnsi="Times New Roman" w:cs="Times New Roman"/>
        </w:rPr>
      </w:pPr>
      <w:r>
        <w:rPr>
          <w:rFonts w:ascii="Times New Roman" w:hAnsi="Times New Roman" w:cs="Times New Roman"/>
        </w:rPr>
        <w:br w:type="page"/>
      </w:r>
    </w:p>
    <w:p w14:paraId="33EF45B9" w14:textId="0DCB4C4D" w:rsidR="000630EB" w:rsidRPr="000630EB" w:rsidRDefault="000630EB" w:rsidP="000630EB">
      <w:pPr>
        <w:spacing w:after="0" w:line="240" w:lineRule="auto"/>
        <w:rPr>
          <w:rFonts w:ascii="Times New Roman" w:hAnsi="Times New Roman" w:cs="Times New Roman"/>
          <w:b/>
        </w:rPr>
      </w:pPr>
      <w:r w:rsidRPr="000630EB">
        <w:rPr>
          <w:rFonts w:ascii="Times New Roman" w:hAnsi="Times New Roman" w:cs="Times New Roman"/>
          <w:b/>
        </w:rPr>
        <w:t>Figure 1. Total Household Credit (adjusted) as % of GNI (current prices) among selected Asian countries</w:t>
      </w:r>
    </w:p>
    <w:p w14:paraId="7D52A1DF" w14:textId="77777777" w:rsidR="000630EB" w:rsidRPr="000630EB" w:rsidRDefault="000630EB" w:rsidP="000630EB">
      <w:pPr>
        <w:spacing w:after="0" w:line="240" w:lineRule="auto"/>
        <w:jc w:val="both"/>
        <w:rPr>
          <w:rFonts w:ascii="Times New Roman" w:hAnsi="Times New Roman" w:cs="Times New Roman"/>
        </w:rPr>
      </w:pPr>
      <w:r w:rsidRPr="000630EB">
        <w:rPr>
          <w:rFonts w:ascii="Times New Roman" w:hAnsi="Times New Roman" w:cs="Times New Roman"/>
          <w:noProof/>
          <w:lang w:eastAsia="en-GB"/>
        </w:rPr>
        <w:drawing>
          <wp:inline distT="0" distB="0" distL="0" distR="0" wp14:anchorId="61CE378A" wp14:editId="3F3599D3">
            <wp:extent cx="5820770" cy="4708478"/>
            <wp:effectExtent l="0" t="0" r="2794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18D5C8" w14:textId="77777777" w:rsidR="000630EB" w:rsidRPr="000630EB" w:rsidRDefault="000630EB" w:rsidP="000630EB">
      <w:pPr>
        <w:spacing w:after="0" w:line="240" w:lineRule="auto"/>
        <w:jc w:val="both"/>
        <w:rPr>
          <w:rFonts w:ascii="Times New Roman" w:hAnsi="Times New Roman" w:cs="Times New Roman"/>
        </w:rPr>
      </w:pPr>
      <w:r w:rsidRPr="000630EB">
        <w:rPr>
          <w:rFonts w:ascii="Times New Roman" w:hAnsi="Times New Roman" w:cs="Times New Roman"/>
        </w:rPr>
        <w:t xml:space="preserve">Source: Authors’ compilation based on data from the Bank for International Settlements Data – credit to private sector statistics indicator and Asian Development Bank. Data for Taiwan were not available. </w:t>
      </w:r>
    </w:p>
    <w:p w14:paraId="7883B5F9" w14:textId="77777777" w:rsidR="00F41BF9" w:rsidRDefault="00F41BF9" w:rsidP="000630EB">
      <w:pPr>
        <w:spacing w:after="240" w:line="240" w:lineRule="auto"/>
        <w:jc w:val="both"/>
        <w:rPr>
          <w:rFonts w:ascii="Times New Roman" w:hAnsi="Times New Roman" w:cs="Times New Roman"/>
        </w:rPr>
      </w:pPr>
    </w:p>
    <w:p w14:paraId="14FB75D8" w14:textId="77777777" w:rsidR="000630EB" w:rsidRDefault="000630EB" w:rsidP="000630EB">
      <w:pPr>
        <w:spacing w:after="240" w:line="240" w:lineRule="auto"/>
        <w:jc w:val="both"/>
        <w:rPr>
          <w:rFonts w:ascii="Times New Roman" w:hAnsi="Times New Roman" w:cs="Times New Roman"/>
        </w:rPr>
        <w:sectPr w:rsidR="000630EB" w:rsidSect="000630EB">
          <w:footerReference w:type="default" r:id="rId11"/>
          <w:pgSz w:w="11906" w:h="16838"/>
          <w:pgMar w:top="1440" w:right="1440" w:bottom="1440" w:left="1440" w:header="709" w:footer="709" w:gutter="0"/>
          <w:cols w:space="708"/>
          <w:docGrid w:linePitch="360"/>
        </w:sectPr>
      </w:pPr>
    </w:p>
    <w:p w14:paraId="0DE4A30F" w14:textId="77777777" w:rsidR="000630EB" w:rsidRPr="000630EB" w:rsidRDefault="000630EB" w:rsidP="000630EB">
      <w:pPr>
        <w:rPr>
          <w:rFonts w:ascii="Times New Roman" w:hAnsi="Times New Roman" w:cs="Times New Roman"/>
          <w:b/>
        </w:rPr>
      </w:pPr>
      <w:r w:rsidRPr="000630EB">
        <w:rPr>
          <w:rFonts w:ascii="Times New Roman" w:hAnsi="Times New Roman" w:cs="Times New Roman"/>
          <w:b/>
        </w:rPr>
        <w:t>Table 1. Selected indicators on earnings, household consumption and labour income share across Asian welfare capitalisms</w:t>
      </w:r>
    </w:p>
    <w:tbl>
      <w:tblPr>
        <w:tblStyle w:val="TableGrid"/>
        <w:tblW w:w="1273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134"/>
        <w:gridCol w:w="1134"/>
        <w:gridCol w:w="993"/>
        <w:gridCol w:w="1134"/>
        <w:gridCol w:w="1134"/>
        <w:gridCol w:w="1275"/>
        <w:gridCol w:w="1072"/>
        <w:gridCol w:w="1196"/>
        <w:gridCol w:w="993"/>
        <w:gridCol w:w="1427"/>
      </w:tblGrid>
      <w:tr w:rsidR="000630EB" w:rsidRPr="000630EB" w14:paraId="3CBFE342" w14:textId="77777777" w:rsidTr="000630EB">
        <w:trPr>
          <w:trHeight w:val="962"/>
        </w:trPr>
        <w:tc>
          <w:tcPr>
            <w:tcW w:w="1242" w:type="dxa"/>
          </w:tcPr>
          <w:p w14:paraId="175023C9" w14:textId="77777777" w:rsidR="000630EB" w:rsidRPr="000630EB" w:rsidRDefault="000630EB" w:rsidP="00AF145D">
            <w:pPr>
              <w:rPr>
                <w:rFonts w:ascii="Times New Roman" w:hAnsi="Times New Roman" w:cs="Times New Roman"/>
              </w:rPr>
            </w:pPr>
          </w:p>
        </w:tc>
        <w:tc>
          <w:tcPr>
            <w:tcW w:w="1134" w:type="dxa"/>
          </w:tcPr>
          <w:p w14:paraId="7879855F" w14:textId="77777777" w:rsidR="000630EB" w:rsidRPr="000630EB" w:rsidRDefault="000630EB" w:rsidP="00AF145D">
            <w:pPr>
              <w:jc w:val="center"/>
              <w:rPr>
                <w:rFonts w:ascii="Times New Roman" w:hAnsi="Times New Roman" w:cs="Times New Roman"/>
                <w:b/>
              </w:rPr>
            </w:pPr>
            <w:r w:rsidRPr="000630EB">
              <w:rPr>
                <w:rFonts w:ascii="Times New Roman" w:hAnsi="Times New Roman" w:cs="Times New Roman"/>
                <w:b/>
              </w:rPr>
              <w:t>China</w:t>
            </w:r>
          </w:p>
        </w:tc>
        <w:tc>
          <w:tcPr>
            <w:tcW w:w="1134" w:type="dxa"/>
          </w:tcPr>
          <w:p w14:paraId="68FE85EB" w14:textId="3B6C7685" w:rsidR="000630EB" w:rsidRPr="000630EB" w:rsidRDefault="000630EB" w:rsidP="00AF145D">
            <w:pPr>
              <w:jc w:val="center"/>
              <w:rPr>
                <w:rFonts w:ascii="Times New Roman" w:hAnsi="Times New Roman" w:cs="Times New Roman"/>
                <w:b/>
              </w:rPr>
            </w:pPr>
            <w:r>
              <w:rPr>
                <w:rFonts w:ascii="Times New Roman" w:hAnsi="Times New Roman" w:cs="Times New Roman"/>
                <w:b/>
              </w:rPr>
              <w:t>Hong Kong</w:t>
            </w:r>
          </w:p>
        </w:tc>
        <w:tc>
          <w:tcPr>
            <w:tcW w:w="993" w:type="dxa"/>
          </w:tcPr>
          <w:p w14:paraId="076484AE" w14:textId="77777777" w:rsidR="000630EB" w:rsidRPr="000630EB" w:rsidRDefault="000630EB" w:rsidP="00AF145D">
            <w:pPr>
              <w:jc w:val="center"/>
              <w:rPr>
                <w:rFonts w:ascii="Times New Roman" w:hAnsi="Times New Roman" w:cs="Times New Roman"/>
                <w:b/>
              </w:rPr>
            </w:pPr>
            <w:r w:rsidRPr="000630EB">
              <w:rPr>
                <w:rFonts w:ascii="Times New Roman" w:hAnsi="Times New Roman" w:cs="Times New Roman"/>
                <w:b/>
              </w:rPr>
              <w:t>India</w:t>
            </w:r>
          </w:p>
        </w:tc>
        <w:tc>
          <w:tcPr>
            <w:tcW w:w="1134" w:type="dxa"/>
          </w:tcPr>
          <w:p w14:paraId="3642C7CD" w14:textId="77777777" w:rsidR="000630EB" w:rsidRPr="000630EB" w:rsidRDefault="000630EB" w:rsidP="00AF145D">
            <w:pPr>
              <w:jc w:val="center"/>
              <w:rPr>
                <w:rFonts w:ascii="Times New Roman" w:hAnsi="Times New Roman" w:cs="Times New Roman"/>
                <w:b/>
              </w:rPr>
            </w:pPr>
            <w:r w:rsidRPr="000630EB">
              <w:rPr>
                <w:rFonts w:ascii="Times New Roman" w:hAnsi="Times New Roman" w:cs="Times New Roman"/>
                <w:b/>
              </w:rPr>
              <w:t>Indonesia</w:t>
            </w:r>
          </w:p>
        </w:tc>
        <w:tc>
          <w:tcPr>
            <w:tcW w:w="1134" w:type="dxa"/>
          </w:tcPr>
          <w:p w14:paraId="3AF7CCFA" w14:textId="77777777" w:rsidR="000630EB" w:rsidRPr="000630EB" w:rsidRDefault="000630EB" w:rsidP="00AF145D">
            <w:pPr>
              <w:jc w:val="center"/>
              <w:rPr>
                <w:rFonts w:ascii="Times New Roman" w:hAnsi="Times New Roman" w:cs="Times New Roman"/>
                <w:b/>
              </w:rPr>
            </w:pPr>
            <w:r w:rsidRPr="000630EB">
              <w:rPr>
                <w:rFonts w:ascii="Times New Roman" w:hAnsi="Times New Roman" w:cs="Times New Roman"/>
                <w:b/>
              </w:rPr>
              <w:t>Japan</w:t>
            </w:r>
          </w:p>
        </w:tc>
        <w:tc>
          <w:tcPr>
            <w:tcW w:w="1275" w:type="dxa"/>
          </w:tcPr>
          <w:p w14:paraId="4F7F73ED" w14:textId="7BCE9849" w:rsidR="000630EB" w:rsidRPr="000630EB" w:rsidRDefault="000630EB" w:rsidP="00AF145D">
            <w:pPr>
              <w:jc w:val="center"/>
              <w:rPr>
                <w:rFonts w:ascii="Times New Roman" w:hAnsi="Times New Roman" w:cs="Times New Roman"/>
                <w:b/>
              </w:rPr>
            </w:pPr>
            <w:r>
              <w:rPr>
                <w:rFonts w:ascii="Times New Roman" w:hAnsi="Times New Roman" w:cs="Times New Roman"/>
                <w:b/>
              </w:rPr>
              <w:t>South Korea</w:t>
            </w:r>
          </w:p>
        </w:tc>
        <w:tc>
          <w:tcPr>
            <w:tcW w:w="1072" w:type="dxa"/>
          </w:tcPr>
          <w:p w14:paraId="678F3485" w14:textId="77777777" w:rsidR="000630EB" w:rsidRPr="000630EB" w:rsidRDefault="000630EB" w:rsidP="00AF145D">
            <w:pPr>
              <w:jc w:val="center"/>
              <w:rPr>
                <w:rFonts w:ascii="Times New Roman" w:hAnsi="Times New Roman" w:cs="Times New Roman"/>
                <w:b/>
              </w:rPr>
            </w:pPr>
            <w:r w:rsidRPr="000630EB">
              <w:rPr>
                <w:rFonts w:ascii="Times New Roman" w:hAnsi="Times New Roman" w:cs="Times New Roman"/>
                <w:b/>
              </w:rPr>
              <w:t>Malaysia</w:t>
            </w:r>
          </w:p>
        </w:tc>
        <w:tc>
          <w:tcPr>
            <w:tcW w:w="1196" w:type="dxa"/>
          </w:tcPr>
          <w:p w14:paraId="7BDEC1F5" w14:textId="77777777" w:rsidR="000630EB" w:rsidRPr="000630EB" w:rsidRDefault="000630EB" w:rsidP="00AF145D">
            <w:pPr>
              <w:jc w:val="center"/>
              <w:rPr>
                <w:rFonts w:ascii="Times New Roman" w:hAnsi="Times New Roman" w:cs="Times New Roman"/>
                <w:b/>
              </w:rPr>
            </w:pPr>
            <w:r w:rsidRPr="000630EB">
              <w:rPr>
                <w:rFonts w:ascii="Times New Roman" w:hAnsi="Times New Roman" w:cs="Times New Roman"/>
                <w:b/>
              </w:rPr>
              <w:t>Singapore</w:t>
            </w:r>
          </w:p>
        </w:tc>
        <w:tc>
          <w:tcPr>
            <w:tcW w:w="993" w:type="dxa"/>
          </w:tcPr>
          <w:p w14:paraId="2BC3C692" w14:textId="6A9B0481" w:rsidR="000630EB" w:rsidRPr="000630EB" w:rsidRDefault="000630EB" w:rsidP="00AF145D">
            <w:pPr>
              <w:jc w:val="center"/>
              <w:rPr>
                <w:rFonts w:ascii="Times New Roman" w:hAnsi="Times New Roman" w:cs="Times New Roman"/>
                <w:b/>
              </w:rPr>
            </w:pPr>
            <w:r>
              <w:rPr>
                <w:rFonts w:ascii="Times New Roman" w:hAnsi="Times New Roman" w:cs="Times New Roman"/>
                <w:b/>
              </w:rPr>
              <w:t>Taiwan</w:t>
            </w:r>
          </w:p>
        </w:tc>
        <w:tc>
          <w:tcPr>
            <w:tcW w:w="1427" w:type="dxa"/>
          </w:tcPr>
          <w:p w14:paraId="10A59E8B" w14:textId="77777777" w:rsidR="000630EB" w:rsidRPr="000630EB" w:rsidRDefault="000630EB" w:rsidP="00AF145D">
            <w:pPr>
              <w:jc w:val="center"/>
              <w:rPr>
                <w:rFonts w:ascii="Times New Roman" w:hAnsi="Times New Roman" w:cs="Times New Roman"/>
                <w:b/>
              </w:rPr>
            </w:pPr>
            <w:r w:rsidRPr="000630EB">
              <w:rPr>
                <w:rFonts w:ascii="Times New Roman" w:hAnsi="Times New Roman" w:cs="Times New Roman"/>
                <w:b/>
              </w:rPr>
              <w:t>Thailand</w:t>
            </w:r>
          </w:p>
        </w:tc>
      </w:tr>
      <w:tr w:rsidR="000630EB" w:rsidRPr="000630EB" w14:paraId="518C7837" w14:textId="77777777" w:rsidTr="000630EB">
        <w:trPr>
          <w:trHeight w:val="873"/>
        </w:trPr>
        <w:tc>
          <w:tcPr>
            <w:tcW w:w="12734" w:type="dxa"/>
            <w:gridSpan w:val="11"/>
          </w:tcPr>
          <w:p w14:paraId="287E2DA0" w14:textId="77777777" w:rsidR="000630EB" w:rsidRPr="000630EB" w:rsidRDefault="000630EB" w:rsidP="00AF145D">
            <w:pPr>
              <w:jc w:val="center"/>
              <w:rPr>
                <w:rFonts w:ascii="Times New Roman" w:hAnsi="Times New Roman" w:cs="Times New Roman"/>
              </w:rPr>
            </w:pPr>
          </w:p>
          <w:p w14:paraId="0BA91404" w14:textId="77777777" w:rsidR="000630EB" w:rsidRPr="000630EB" w:rsidRDefault="000630EB" w:rsidP="00AF145D">
            <w:pPr>
              <w:jc w:val="center"/>
              <w:rPr>
                <w:rFonts w:ascii="Times New Roman" w:hAnsi="Times New Roman" w:cs="Times New Roman"/>
                <w:b/>
              </w:rPr>
            </w:pPr>
            <w:r w:rsidRPr="000630EB">
              <w:rPr>
                <w:rFonts w:ascii="Times New Roman" w:hAnsi="Times New Roman" w:cs="Times New Roman"/>
                <w:b/>
              </w:rPr>
              <w:t>Mean real monthly earnings of employees, annual growth (ILO) 2006-2013 % (authors’ calculation)</w:t>
            </w:r>
          </w:p>
          <w:p w14:paraId="70719C77" w14:textId="77777777" w:rsidR="000630EB" w:rsidRPr="000630EB" w:rsidRDefault="000630EB" w:rsidP="00AF145D">
            <w:pPr>
              <w:jc w:val="center"/>
              <w:rPr>
                <w:rFonts w:ascii="Times New Roman" w:hAnsi="Times New Roman" w:cs="Times New Roman"/>
              </w:rPr>
            </w:pPr>
          </w:p>
        </w:tc>
      </w:tr>
      <w:tr w:rsidR="000630EB" w:rsidRPr="000630EB" w14:paraId="7F9D7110" w14:textId="77777777" w:rsidTr="000630EB">
        <w:trPr>
          <w:trHeight w:val="577"/>
        </w:trPr>
        <w:tc>
          <w:tcPr>
            <w:tcW w:w="1242" w:type="dxa"/>
          </w:tcPr>
          <w:p w14:paraId="14ECC0E8" w14:textId="77777777" w:rsidR="000630EB" w:rsidRPr="000630EB" w:rsidRDefault="000630EB" w:rsidP="00AF145D">
            <w:pPr>
              <w:rPr>
                <w:rFonts w:ascii="Times New Roman" w:hAnsi="Times New Roman" w:cs="Times New Roman"/>
                <w:b/>
              </w:rPr>
            </w:pPr>
            <w:r w:rsidRPr="000630EB">
              <w:rPr>
                <w:rFonts w:ascii="Times New Roman" w:hAnsi="Times New Roman" w:cs="Times New Roman"/>
                <w:b/>
              </w:rPr>
              <w:t>Average 2006-2013</w:t>
            </w:r>
          </w:p>
        </w:tc>
        <w:tc>
          <w:tcPr>
            <w:tcW w:w="1134" w:type="dxa"/>
            <w:vAlign w:val="bottom"/>
          </w:tcPr>
          <w:p w14:paraId="59B13F79"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8.74</w:t>
            </w:r>
          </w:p>
        </w:tc>
        <w:tc>
          <w:tcPr>
            <w:tcW w:w="1134" w:type="dxa"/>
            <w:vAlign w:val="bottom"/>
          </w:tcPr>
          <w:p w14:paraId="7FDCF1D3"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0.46</w:t>
            </w:r>
          </w:p>
        </w:tc>
        <w:tc>
          <w:tcPr>
            <w:tcW w:w="993" w:type="dxa"/>
            <w:vAlign w:val="bottom"/>
          </w:tcPr>
          <w:p w14:paraId="5A3628EE" w14:textId="77777777" w:rsidR="000630EB" w:rsidRPr="000630EB" w:rsidRDefault="000630EB" w:rsidP="00AF145D">
            <w:pPr>
              <w:jc w:val="center"/>
              <w:rPr>
                <w:rFonts w:ascii="Times New Roman" w:hAnsi="Times New Roman" w:cs="Times New Roman"/>
              </w:rPr>
            </w:pPr>
          </w:p>
        </w:tc>
        <w:tc>
          <w:tcPr>
            <w:tcW w:w="1134" w:type="dxa"/>
            <w:vAlign w:val="bottom"/>
          </w:tcPr>
          <w:p w14:paraId="6ACD2746"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4.02</w:t>
            </w:r>
          </w:p>
        </w:tc>
        <w:tc>
          <w:tcPr>
            <w:tcW w:w="1134" w:type="dxa"/>
            <w:vAlign w:val="bottom"/>
          </w:tcPr>
          <w:p w14:paraId="5B688916"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-0.24</w:t>
            </w:r>
          </w:p>
        </w:tc>
        <w:tc>
          <w:tcPr>
            <w:tcW w:w="1275" w:type="dxa"/>
            <w:vAlign w:val="bottom"/>
          </w:tcPr>
          <w:p w14:paraId="545FF71E"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1.16</w:t>
            </w:r>
          </w:p>
        </w:tc>
        <w:tc>
          <w:tcPr>
            <w:tcW w:w="1072" w:type="dxa"/>
            <w:vAlign w:val="bottom"/>
          </w:tcPr>
          <w:p w14:paraId="009829D8"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2.47</w:t>
            </w:r>
          </w:p>
        </w:tc>
        <w:tc>
          <w:tcPr>
            <w:tcW w:w="1196" w:type="dxa"/>
            <w:vAlign w:val="bottom"/>
          </w:tcPr>
          <w:p w14:paraId="688A052E"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0.52</w:t>
            </w:r>
          </w:p>
        </w:tc>
        <w:tc>
          <w:tcPr>
            <w:tcW w:w="993" w:type="dxa"/>
            <w:vAlign w:val="bottom"/>
          </w:tcPr>
          <w:p w14:paraId="11F59B05"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-0.54</w:t>
            </w:r>
          </w:p>
        </w:tc>
        <w:tc>
          <w:tcPr>
            <w:tcW w:w="1427" w:type="dxa"/>
            <w:vAlign w:val="bottom"/>
          </w:tcPr>
          <w:p w14:paraId="1648BD93"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3.36</w:t>
            </w:r>
          </w:p>
        </w:tc>
      </w:tr>
      <w:tr w:rsidR="000630EB" w:rsidRPr="000630EB" w14:paraId="6845080F" w14:textId="77777777" w:rsidTr="000630EB">
        <w:trPr>
          <w:trHeight w:val="1168"/>
        </w:trPr>
        <w:tc>
          <w:tcPr>
            <w:tcW w:w="12734" w:type="dxa"/>
            <w:gridSpan w:val="11"/>
          </w:tcPr>
          <w:p w14:paraId="560769A6" w14:textId="77777777" w:rsidR="000630EB" w:rsidRPr="000630EB" w:rsidRDefault="000630EB" w:rsidP="00AF145D">
            <w:pPr>
              <w:jc w:val="center"/>
              <w:rPr>
                <w:rFonts w:ascii="Times New Roman" w:hAnsi="Times New Roman" w:cs="Times New Roman"/>
                <w:b/>
              </w:rPr>
            </w:pPr>
          </w:p>
          <w:p w14:paraId="756CE270" w14:textId="77777777" w:rsidR="000630EB" w:rsidRPr="000630EB" w:rsidRDefault="000630EB" w:rsidP="00AF145D">
            <w:pPr>
              <w:jc w:val="center"/>
              <w:rPr>
                <w:rFonts w:ascii="Times New Roman" w:hAnsi="Times New Roman" w:cs="Times New Roman"/>
                <w:b/>
              </w:rPr>
            </w:pPr>
          </w:p>
          <w:p w14:paraId="6D37DA6C" w14:textId="77777777" w:rsidR="000630EB" w:rsidRPr="000630EB" w:rsidRDefault="000630EB" w:rsidP="00AF145D">
            <w:pPr>
              <w:jc w:val="center"/>
              <w:rPr>
                <w:rFonts w:ascii="Times New Roman" w:hAnsi="Times New Roman" w:cs="Times New Roman"/>
                <w:b/>
              </w:rPr>
            </w:pPr>
            <w:r w:rsidRPr="000630EB">
              <w:rPr>
                <w:rFonts w:ascii="Times New Roman" w:hAnsi="Times New Roman" w:cs="Times New Roman"/>
                <w:b/>
              </w:rPr>
              <w:t>Total household consumption (current US$), (World Bank), 2000 base year (authors’ calculation)</w:t>
            </w:r>
          </w:p>
          <w:p w14:paraId="12C34544" w14:textId="77777777" w:rsidR="000630EB" w:rsidRPr="000630EB" w:rsidRDefault="000630EB" w:rsidP="00AF145D">
            <w:pPr>
              <w:jc w:val="center"/>
              <w:rPr>
                <w:rFonts w:ascii="Times New Roman" w:hAnsi="Times New Roman" w:cs="Times New Roman"/>
                <w:b/>
              </w:rPr>
            </w:pPr>
          </w:p>
        </w:tc>
      </w:tr>
      <w:tr w:rsidR="000630EB" w:rsidRPr="000630EB" w14:paraId="0E86DC10" w14:textId="77777777" w:rsidTr="000630EB">
        <w:trPr>
          <w:trHeight w:val="296"/>
        </w:trPr>
        <w:tc>
          <w:tcPr>
            <w:tcW w:w="1242" w:type="dxa"/>
          </w:tcPr>
          <w:p w14:paraId="7CF68CFF" w14:textId="77777777" w:rsidR="000630EB" w:rsidRPr="000630EB" w:rsidRDefault="000630EB" w:rsidP="00AF145D">
            <w:pPr>
              <w:rPr>
                <w:rFonts w:ascii="Times New Roman" w:hAnsi="Times New Roman" w:cs="Times New Roman"/>
                <w:b/>
              </w:rPr>
            </w:pPr>
            <w:r w:rsidRPr="000630EB">
              <w:rPr>
                <w:rFonts w:ascii="Times New Roman" w:hAnsi="Times New Roman" w:cs="Times New Roman"/>
                <w:b/>
              </w:rPr>
              <w:t>2005</w:t>
            </w:r>
          </w:p>
        </w:tc>
        <w:tc>
          <w:tcPr>
            <w:tcW w:w="1134" w:type="dxa"/>
            <w:vAlign w:val="bottom"/>
          </w:tcPr>
          <w:p w14:paraId="198C1F81"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161%</w:t>
            </w:r>
          </w:p>
        </w:tc>
        <w:tc>
          <w:tcPr>
            <w:tcW w:w="1134" w:type="dxa"/>
            <w:vAlign w:val="bottom"/>
          </w:tcPr>
          <w:p w14:paraId="2FA15DEC"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104%</w:t>
            </w:r>
          </w:p>
        </w:tc>
        <w:tc>
          <w:tcPr>
            <w:tcW w:w="993" w:type="dxa"/>
            <w:vAlign w:val="bottom"/>
          </w:tcPr>
          <w:p w14:paraId="5C9CFA34"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158%</w:t>
            </w:r>
          </w:p>
        </w:tc>
        <w:tc>
          <w:tcPr>
            <w:tcW w:w="1134" w:type="dxa"/>
            <w:vAlign w:val="bottom"/>
          </w:tcPr>
          <w:p w14:paraId="0D378412"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181%</w:t>
            </w:r>
          </w:p>
        </w:tc>
        <w:tc>
          <w:tcPr>
            <w:tcW w:w="1134" w:type="dxa"/>
            <w:vAlign w:val="bottom"/>
          </w:tcPr>
          <w:p w14:paraId="25D25E96"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105%</w:t>
            </w:r>
          </w:p>
        </w:tc>
        <w:tc>
          <w:tcPr>
            <w:tcW w:w="1275" w:type="dxa"/>
            <w:vAlign w:val="bottom"/>
          </w:tcPr>
          <w:p w14:paraId="1283753D"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155%</w:t>
            </w:r>
          </w:p>
        </w:tc>
        <w:tc>
          <w:tcPr>
            <w:tcW w:w="1072" w:type="dxa"/>
            <w:vAlign w:val="bottom"/>
          </w:tcPr>
          <w:p w14:paraId="58356958"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155%</w:t>
            </w:r>
          </w:p>
        </w:tc>
        <w:tc>
          <w:tcPr>
            <w:tcW w:w="1196" w:type="dxa"/>
            <w:vAlign w:val="bottom"/>
          </w:tcPr>
          <w:p w14:paraId="14173A0D"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125%</w:t>
            </w:r>
          </w:p>
        </w:tc>
        <w:tc>
          <w:tcPr>
            <w:tcW w:w="993" w:type="dxa"/>
            <w:vAlign w:val="bottom"/>
          </w:tcPr>
          <w:p w14:paraId="5A1AB979" w14:textId="77777777" w:rsidR="000630EB" w:rsidRPr="000630EB" w:rsidRDefault="000630EB" w:rsidP="00AF145D">
            <w:pPr>
              <w:jc w:val="center"/>
              <w:rPr>
                <w:rFonts w:ascii="Times New Roman" w:hAnsi="Times New Roman" w:cs="Times New Roman"/>
                <w:color w:val="000000"/>
              </w:rPr>
            </w:pPr>
          </w:p>
        </w:tc>
        <w:tc>
          <w:tcPr>
            <w:tcW w:w="1427" w:type="dxa"/>
          </w:tcPr>
          <w:p w14:paraId="4E4A2C00"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color w:val="000000"/>
              </w:rPr>
              <w:t>155%</w:t>
            </w:r>
          </w:p>
        </w:tc>
      </w:tr>
      <w:tr w:rsidR="000630EB" w:rsidRPr="000630EB" w14:paraId="42339035" w14:textId="77777777" w:rsidTr="000630EB">
        <w:trPr>
          <w:trHeight w:val="296"/>
        </w:trPr>
        <w:tc>
          <w:tcPr>
            <w:tcW w:w="1242" w:type="dxa"/>
          </w:tcPr>
          <w:p w14:paraId="66B5000B" w14:textId="77777777" w:rsidR="000630EB" w:rsidRPr="000630EB" w:rsidRDefault="000630EB" w:rsidP="00AF145D">
            <w:pPr>
              <w:rPr>
                <w:rFonts w:ascii="Times New Roman" w:hAnsi="Times New Roman" w:cs="Times New Roman"/>
                <w:b/>
              </w:rPr>
            </w:pPr>
            <w:r w:rsidRPr="000630EB">
              <w:rPr>
                <w:rFonts w:ascii="Times New Roman" w:hAnsi="Times New Roman" w:cs="Times New Roman"/>
                <w:b/>
              </w:rPr>
              <w:t>2010</w:t>
            </w:r>
          </w:p>
        </w:tc>
        <w:tc>
          <w:tcPr>
            <w:tcW w:w="1134" w:type="dxa"/>
            <w:vAlign w:val="bottom"/>
          </w:tcPr>
          <w:p w14:paraId="48CF829B"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375%</w:t>
            </w:r>
          </w:p>
        </w:tc>
        <w:tc>
          <w:tcPr>
            <w:tcW w:w="1134" w:type="dxa"/>
            <w:vAlign w:val="bottom"/>
          </w:tcPr>
          <w:p w14:paraId="5BD261A1"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139%</w:t>
            </w:r>
          </w:p>
        </w:tc>
        <w:tc>
          <w:tcPr>
            <w:tcW w:w="993" w:type="dxa"/>
            <w:vAlign w:val="bottom"/>
          </w:tcPr>
          <w:p w14:paraId="30F837DA"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311%</w:t>
            </w:r>
          </w:p>
        </w:tc>
        <w:tc>
          <w:tcPr>
            <w:tcW w:w="1134" w:type="dxa"/>
            <w:vAlign w:val="bottom"/>
          </w:tcPr>
          <w:p w14:paraId="3D838248"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417%</w:t>
            </w:r>
          </w:p>
        </w:tc>
        <w:tc>
          <w:tcPr>
            <w:tcW w:w="1134" w:type="dxa"/>
            <w:vAlign w:val="bottom"/>
          </w:tcPr>
          <w:p w14:paraId="7929E70F"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119%</w:t>
            </w:r>
          </w:p>
        </w:tc>
        <w:tc>
          <w:tcPr>
            <w:tcW w:w="1275" w:type="dxa"/>
            <w:vAlign w:val="bottom"/>
          </w:tcPr>
          <w:p w14:paraId="579221A9"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182%</w:t>
            </w:r>
          </w:p>
        </w:tc>
        <w:tc>
          <w:tcPr>
            <w:tcW w:w="1072" w:type="dxa"/>
            <w:vAlign w:val="bottom"/>
          </w:tcPr>
          <w:p w14:paraId="1C2229F0"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299%</w:t>
            </w:r>
          </w:p>
        </w:tc>
        <w:tc>
          <w:tcPr>
            <w:tcW w:w="1196" w:type="dxa"/>
            <w:vAlign w:val="bottom"/>
          </w:tcPr>
          <w:p w14:paraId="65AF91FC"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211%</w:t>
            </w:r>
          </w:p>
        </w:tc>
        <w:tc>
          <w:tcPr>
            <w:tcW w:w="993" w:type="dxa"/>
            <w:vAlign w:val="bottom"/>
          </w:tcPr>
          <w:p w14:paraId="1B805A6C"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260%</w:t>
            </w:r>
          </w:p>
        </w:tc>
        <w:tc>
          <w:tcPr>
            <w:tcW w:w="1427" w:type="dxa"/>
          </w:tcPr>
          <w:p w14:paraId="2619ADF6" w14:textId="77777777" w:rsidR="000630EB" w:rsidRPr="000630EB" w:rsidRDefault="000630EB" w:rsidP="00AF145D">
            <w:pPr>
              <w:jc w:val="center"/>
              <w:rPr>
                <w:rFonts w:ascii="Times New Roman" w:hAnsi="Times New Roman" w:cs="Times New Roman"/>
              </w:rPr>
            </w:pPr>
          </w:p>
        </w:tc>
      </w:tr>
      <w:tr w:rsidR="000630EB" w:rsidRPr="000630EB" w14:paraId="61E585A1" w14:textId="77777777" w:rsidTr="000630EB">
        <w:trPr>
          <w:trHeight w:val="281"/>
        </w:trPr>
        <w:tc>
          <w:tcPr>
            <w:tcW w:w="1242" w:type="dxa"/>
          </w:tcPr>
          <w:p w14:paraId="4F3012ED" w14:textId="77777777" w:rsidR="000630EB" w:rsidRPr="000630EB" w:rsidRDefault="000630EB" w:rsidP="00AF145D">
            <w:pPr>
              <w:rPr>
                <w:rFonts w:ascii="Times New Roman" w:hAnsi="Times New Roman" w:cs="Times New Roman"/>
                <w:b/>
              </w:rPr>
            </w:pPr>
            <w:r w:rsidRPr="000630EB">
              <w:rPr>
                <w:rFonts w:ascii="Times New Roman" w:hAnsi="Times New Roman" w:cs="Times New Roman"/>
                <w:b/>
              </w:rPr>
              <w:t>2014</w:t>
            </w:r>
          </w:p>
        </w:tc>
        <w:tc>
          <w:tcPr>
            <w:tcW w:w="1134" w:type="dxa"/>
            <w:vAlign w:val="bottom"/>
          </w:tcPr>
          <w:p w14:paraId="0252E77E"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714%</w:t>
            </w:r>
          </w:p>
        </w:tc>
        <w:tc>
          <w:tcPr>
            <w:tcW w:w="1134" w:type="dxa"/>
            <w:vAlign w:val="bottom"/>
          </w:tcPr>
          <w:p w14:paraId="418774A3"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193%</w:t>
            </w:r>
          </w:p>
        </w:tc>
        <w:tc>
          <w:tcPr>
            <w:tcW w:w="993" w:type="dxa"/>
            <w:vAlign w:val="bottom"/>
          </w:tcPr>
          <w:p w14:paraId="04925CF9"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382%</w:t>
            </w:r>
          </w:p>
        </w:tc>
        <w:tc>
          <w:tcPr>
            <w:tcW w:w="1134" w:type="dxa"/>
            <w:vAlign w:val="bottom"/>
          </w:tcPr>
          <w:p w14:paraId="7E057912"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500%</w:t>
            </w:r>
          </w:p>
        </w:tc>
        <w:tc>
          <w:tcPr>
            <w:tcW w:w="1134" w:type="dxa"/>
            <w:vAlign w:val="bottom"/>
          </w:tcPr>
          <w:p w14:paraId="3302A5B8"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118%</w:t>
            </w:r>
          </w:p>
        </w:tc>
        <w:tc>
          <w:tcPr>
            <w:tcW w:w="1275" w:type="dxa"/>
            <w:vAlign w:val="bottom"/>
          </w:tcPr>
          <w:p w14:paraId="079C5931"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235%</w:t>
            </w:r>
          </w:p>
        </w:tc>
        <w:tc>
          <w:tcPr>
            <w:tcW w:w="1072" w:type="dxa"/>
            <w:vAlign w:val="bottom"/>
          </w:tcPr>
          <w:p w14:paraId="14165C02"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432%</w:t>
            </w:r>
          </w:p>
        </w:tc>
        <w:tc>
          <w:tcPr>
            <w:tcW w:w="1196" w:type="dxa"/>
            <w:vAlign w:val="bottom"/>
          </w:tcPr>
          <w:p w14:paraId="38D47CD6"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282%</w:t>
            </w:r>
          </w:p>
        </w:tc>
        <w:tc>
          <w:tcPr>
            <w:tcW w:w="993" w:type="dxa"/>
            <w:vAlign w:val="bottom"/>
          </w:tcPr>
          <w:p w14:paraId="4AC5FBDA" w14:textId="77777777" w:rsidR="000630EB" w:rsidRPr="000630EB" w:rsidRDefault="000630EB" w:rsidP="00AF145D">
            <w:pPr>
              <w:jc w:val="center"/>
              <w:rPr>
                <w:rFonts w:ascii="Times New Roman" w:hAnsi="Times New Roman" w:cs="Times New Roman"/>
                <w:color w:val="000000"/>
              </w:rPr>
            </w:pPr>
            <w:r w:rsidRPr="000630EB">
              <w:rPr>
                <w:rFonts w:ascii="Times New Roman" w:hAnsi="Times New Roman" w:cs="Times New Roman"/>
                <w:color w:val="000000"/>
              </w:rPr>
              <w:t>310%</w:t>
            </w:r>
          </w:p>
        </w:tc>
        <w:tc>
          <w:tcPr>
            <w:tcW w:w="1427" w:type="dxa"/>
          </w:tcPr>
          <w:p w14:paraId="285BB96E" w14:textId="77777777" w:rsidR="000630EB" w:rsidRPr="000630EB" w:rsidRDefault="000630EB" w:rsidP="00AF145D">
            <w:pPr>
              <w:jc w:val="center"/>
              <w:rPr>
                <w:rFonts w:ascii="Times New Roman" w:hAnsi="Times New Roman" w:cs="Times New Roman"/>
              </w:rPr>
            </w:pPr>
          </w:p>
        </w:tc>
      </w:tr>
      <w:tr w:rsidR="000630EB" w:rsidRPr="000630EB" w14:paraId="16590E9B" w14:textId="77777777" w:rsidTr="000630EB">
        <w:trPr>
          <w:trHeight w:val="888"/>
        </w:trPr>
        <w:tc>
          <w:tcPr>
            <w:tcW w:w="12734" w:type="dxa"/>
            <w:gridSpan w:val="11"/>
          </w:tcPr>
          <w:p w14:paraId="3D445512" w14:textId="77777777" w:rsidR="000630EB" w:rsidRPr="000630EB" w:rsidRDefault="000630EB" w:rsidP="00AF145D">
            <w:pPr>
              <w:jc w:val="center"/>
              <w:rPr>
                <w:rFonts w:ascii="Times New Roman" w:hAnsi="Times New Roman" w:cs="Times New Roman"/>
                <w:b/>
              </w:rPr>
            </w:pPr>
          </w:p>
          <w:p w14:paraId="01805661" w14:textId="77777777" w:rsidR="000630EB" w:rsidRPr="000630EB" w:rsidRDefault="000630EB" w:rsidP="00AF145D">
            <w:pPr>
              <w:jc w:val="center"/>
              <w:rPr>
                <w:rFonts w:ascii="Times New Roman" w:hAnsi="Times New Roman" w:cs="Times New Roman"/>
                <w:b/>
              </w:rPr>
            </w:pPr>
            <w:r w:rsidRPr="000630EB">
              <w:rPr>
                <w:rFonts w:ascii="Times New Roman" w:hAnsi="Times New Roman" w:cs="Times New Roman"/>
                <w:b/>
              </w:rPr>
              <w:t>Labour income share in Gross Domestic Product (GDP) – unadjusted (ILO)</w:t>
            </w:r>
          </w:p>
          <w:p w14:paraId="337E7B9D" w14:textId="77777777" w:rsidR="000630EB" w:rsidRPr="000630EB" w:rsidRDefault="000630EB" w:rsidP="00AF145D">
            <w:pPr>
              <w:jc w:val="center"/>
              <w:rPr>
                <w:rFonts w:ascii="Times New Roman" w:hAnsi="Times New Roman" w:cs="Times New Roman"/>
                <w:b/>
              </w:rPr>
            </w:pPr>
          </w:p>
        </w:tc>
      </w:tr>
      <w:tr w:rsidR="000630EB" w:rsidRPr="000630EB" w14:paraId="3E443E2D" w14:textId="77777777" w:rsidTr="000630EB">
        <w:trPr>
          <w:trHeight w:val="296"/>
        </w:trPr>
        <w:tc>
          <w:tcPr>
            <w:tcW w:w="1242" w:type="dxa"/>
          </w:tcPr>
          <w:p w14:paraId="719203BF" w14:textId="77777777" w:rsidR="000630EB" w:rsidRPr="000630EB" w:rsidRDefault="000630EB" w:rsidP="00AF145D">
            <w:pPr>
              <w:rPr>
                <w:rFonts w:ascii="Times New Roman" w:hAnsi="Times New Roman" w:cs="Times New Roman"/>
                <w:b/>
              </w:rPr>
            </w:pPr>
            <w:r w:rsidRPr="000630EB">
              <w:rPr>
                <w:rFonts w:ascii="Times New Roman" w:hAnsi="Times New Roman" w:cs="Times New Roman"/>
                <w:b/>
              </w:rPr>
              <w:t>1995</w:t>
            </w:r>
          </w:p>
        </w:tc>
        <w:tc>
          <w:tcPr>
            <w:tcW w:w="1134" w:type="dxa"/>
          </w:tcPr>
          <w:p w14:paraId="09A697C2"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60</w:t>
            </w:r>
          </w:p>
        </w:tc>
        <w:tc>
          <w:tcPr>
            <w:tcW w:w="1134" w:type="dxa"/>
          </w:tcPr>
          <w:p w14:paraId="5718B5C8"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47.5</w:t>
            </w:r>
          </w:p>
        </w:tc>
        <w:tc>
          <w:tcPr>
            <w:tcW w:w="993" w:type="dxa"/>
          </w:tcPr>
          <w:p w14:paraId="6A029E5C"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27.2</w:t>
            </w:r>
          </w:p>
        </w:tc>
        <w:tc>
          <w:tcPr>
            <w:tcW w:w="1134" w:type="dxa"/>
            <w:vAlign w:val="bottom"/>
          </w:tcPr>
          <w:p w14:paraId="01820E0F" w14:textId="77777777" w:rsidR="000630EB" w:rsidRPr="000630EB" w:rsidRDefault="000630EB" w:rsidP="00AF145D">
            <w:pPr>
              <w:jc w:val="center"/>
              <w:rPr>
                <w:rFonts w:ascii="Times New Roman" w:hAnsi="Times New Roman" w:cs="Times New Roman"/>
              </w:rPr>
            </w:pPr>
          </w:p>
        </w:tc>
        <w:tc>
          <w:tcPr>
            <w:tcW w:w="1134" w:type="dxa"/>
          </w:tcPr>
          <w:p w14:paraId="756218BB"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54.8</w:t>
            </w:r>
          </w:p>
        </w:tc>
        <w:tc>
          <w:tcPr>
            <w:tcW w:w="1275" w:type="dxa"/>
          </w:tcPr>
          <w:p w14:paraId="4F5BC27B"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51.5</w:t>
            </w:r>
          </w:p>
        </w:tc>
        <w:tc>
          <w:tcPr>
            <w:tcW w:w="1072" w:type="dxa"/>
          </w:tcPr>
          <w:p w14:paraId="0E40DA81" w14:textId="77777777" w:rsidR="000630EB" w:rsidRPr="000630EB" w:rsidRDefault="000630EB" w:rsidP="00AF145D">
            <w:pPr>
              <w:jc w:val="center"/>
              <w:rPr>
                <w:rFonts w:ascii="Times New Roman" w:hAnsi="Times New Roman" w:cs="Times New Roman"/>
              </w:rPr>
            </w:pPr>
          </w:p>
        </w:tc>
        <w:tc>
          <w:tcPr>
            <w:tcW w:w="1196" w:type="dxa"/>
          </w:tcPr>
          <w:p w14:paraId="690B36F7" w14:textId="77777777" w:rsidR="000630EB" w:rsidRPr="000630EB" w:rsidRDefault="000630EB" w:rsidP="00AF145D">
            <w:pPr>
              <w:jc w:val="center"/>
              <w:rPr>
                <w:rFonts w:ascii="Times New Roman" w:hAnsi="Times New Roman" w:cs="Times New Roman"/>
              </w:rPr>
            </w:pPr>
          </w:p>
        </w:tc>
        <w:tc>
          <w:tcPr>
            <w:tcW w:w="993" w:type="dxa"/>
          </w:tcPr>
          <w:p w14:paraId="6E489318" w14:textId="77777777" w:rsidR="000630EB" w:rsidRPr="000630EB" w:rsidRDefault="000630EB" w:rsidP="00AF145D">
            <w:pPr>
              <w:jc w:val="center"/>
              <w:rPr>
                <w:rFonts w:ascii="Times New Roman" w:hAnsi="Times New Roman" w:cs="Times New Roman"/>
              </w:rPr>
            </w:pPr>
          </w:p>
        </w:tc>
        <w:tc>
          <w:tcPr>
            <w:tcW w:w="1427" w:type="dxa"/>
          </w:tcPr>
          <w:p w14:paraId="713FF91A" w14:textId="77777777" w:rsidR="000630EB" w:rsidRPr="000630EB" w:rsidRDefault="000630EB" w:rsidP="00AF145D">
            <w:pPr>
              <w:jc w:val="center"/>
              <w:rPr>
                <w:rFonts w:ascii="Times New Roman" w:hAnsi="Times New Roman" w:cs="Times New Roman"/>
              </w:rPr>
            </w:pPr>
          </w:p>
        </w:tc>
      </w:tr>
      <w:tr w:rsidR="000630EB" w:rsidRPr="000630EB" w14:paraId="786A1A83" w14:textId="77777777" w:rsidTr="000630EB">
        <w:trPr>
          <w:trHeight w:val="281"/>
        </w:trPr>
        <w:tc>
          <w:tcPr>
            <w:tcW w:w="1242" w:type="dxa"/>
          </w:tcPr>
          <w:p w14:paraId="5B121532" w14:textId="77777777" w:rsidR="000630EB" w:rsidRPr="000630EB" w:rsidRDefault="000630EB" w:rsidP="00AF145D">
            <w:pPr>
              <w:rPr>
                <w:rFonts w:ascii="Times New Roman" w:hAnsi="Times New Roman" w:cs="Times New Roman"/>
                <w:b/>
              </w:rPr>
            </w:pPr>
            <w:r w:rsidRPr="000630EB">
              <w:rPr>
                <w:rFonts w:ascii="Times New Roman" w:hAnsi="Times New Roman" w:cs="Times New Roman"/>
                <w:b/>
              </w:rPr>
              <w:t>2000</w:t>
            </w:r>
          </w:p>
        </w:tc>
        <w:tc>
          <w:tcPr>
            <w:tcW w:w="1134" w:type="dxa"/>
          </w:tcPr>
          <w:p w14:paraId="5FC3F8A0"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59.6</w:t>
            </w:r>
          </w:p>
        </w:tc>
        <w:tc>
          <w:tcPr>
            <w:tcW w:w="1134" w:type="dxa"/>
          </w:tcPr>
          <w:p w14:paraId="7C260DAE"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51.1</w:t>
            </w:r>
          </w:p>
        </w:tc>
        <w:tc>
          <w:tcPr>
            <w:tcW w:w="993" w:type="dxa"/>
          </w:tcPr>
          <w:p w14:paraId="5AE7BA34"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29.8</w:t>
            </w:r>
          </w:p>
        </w:tc>
        <w:tc>
          <w:tcPr>
            <w:tcW w:w="1134" w:type="dxa"/>
            <w:vAlign w:val="bottom"/>
          </w:tcPr>
          <w:p w14:paraId="06DF4F9C" w14:textId="77777777" w:rsidR="000630EB" w:rsidRPr="000630EB" w:rsidRDefault="000630EB" w:rsidP="00AF145D">
            <w:pPr>
              <w:jc w:val="center"/>
              <w:rPr>
                <w:rFonts w:ascii="Times New Roman" w:hAnsi="Times New Roman" w:cs="Times New Roman"/>
              </w:rPr>
            </w:pPr>
          </w:p>
        </w:tc>
        <w:tc>
          <w:tcPr>
            <w:tcW w:w="1134" w:type="dxa"/>
          </w:tcPr>
          <w:p w14:paraId="3FFDCAAB"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53.9</w:t>
            </w:r>
          </w:p>
        </w:tc>
        <w:tc>
          <w:tcPr>
            <w:tcW w:w="1275" w:type="dxa"/>
          </w:tcPr>
          <w:p w14:paraId="0654E867"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48.1</w:t>
            </w:r>
          </w:p>
        </w:tc>
        <w:tc>
          <w:tcPr>
            <w:tcW w:w="1072" w:type="dxa"/>
          </w:tcPr>
          <w:p w14:paraId="02646893" w14:textId="77777777" w:rsidR="000630EB" w:rsidRPr="000630EB" w:rsidRDefault="000630EB" w:rsidP="00AF145D">
            <w:pPr>
              <w:jc w:val="center"/>
              <w:rPr>
                <w:rFonts w:ascii="Times New Roman" w:hAnsi="Times New Roman" w:cs="Times New Roman"/>
              </w:rPr>
            </w:pPr>
          </w:p>
        </w:tc>
        <w:tc>
          <w:tcPr>
            <w:tcW w:w="1196" w:type="dxa"/>
          </w:tcPr>
          <w:p w14:paraId="610C88DF" w14:textId="77777777" w:rsidR="000630EB" w:rsidRPr="000630EB" w:rsidRDefault="000630EB" w:rsidP="00AF145D">
            <w:pPr>
              <w:jc w:val="center"/>
              <w:rPr>
                <w:rFonts w:ascii="Times New Roman" w:hAnsi="Times New Roman" w:cs="Times New Roman"/>
              </w:rPr>
            </w:pPr>
          </w:p>
        </w:tc>
        <w:tc>
          <w:tcPr>
            <w:tcW w:w="993" w:type="dxa"/>
          </w:tcPr>
          <w:p w14:paraId="38EBB911" w14:textId="77777777" w:rsidR="000630EB" w:rsidRPr="000630EB" w:rsidRDefault="000630EB" w:rsidP="00AF145D">
            <w:pPr>
              <w:jc w:val="center"/>
              <w:rPr>
                <w:rFonts w:ascii="Times New Roman" w:hAnsi="Times New Roman" w:cs="Times New Roman"/>
              </w:rPr>
            </w:pPr>
          </w:p>
        </w:tc>
        <w:tc>
          <w:tcPr>
            <w:tcW w:w="1427" w:type="dxa"/>
          </w:tcPr>
          <w:p w14:paraId="46279ACA" w14:textId="77777777" w:rsidR="000630EB" w:rsidRPr="000630EB" w:rsidRDefault="000630EB" w:rsidP="00AF145D">
            <w:pPr>
              <w:jc w:val="center"/>
              <w:rPr>
                <w:rFonts w:ascii="Times New Roman" w:hAnsi="Times New Roman" w:cs="Times New Roman"/>
              </w:rPr>
            </w:pPr>
          </w:p>
        </w:tc>
      </w:tr>
      <w:tr w:rsidR="000630EB" w:rsidRPr="000630EB" w14:paraId="214AA7FE" w14:textId="77777777" w:rsidTr="000630EB">
        <w:trPr>
          <w:trHeight w:val="296"/>
        </w:trPr>
        <w:tc>
          <w:tcPr>
            <w:tcW w:w="1242" w:type="dxa"/>
          </w:tcPr>
          <w:p w14:paraId="1987F958" w14:textId="77777777" w:rsidR="000630EB" w:rsidRPr="000630EB" w:rsidRDefault="000630EB" w:rsidP="00AF145D">
            <w:pPr>
              <w:rPr>
                <w:rFonts w:ascii="Times New Roman" w:hAnsi="Times New Roman" w:cs="Times New Roman"/>
                <w:b/>
              </w:rPr>
            </w:pPr>
            <w:r w:rsidRPr="000630EB">
              <w:rPr>
                <w:rFonts w:ascii="Times New Roman" w:hAnsi="Times New Roman" w:cs="Times New Roman"/>
                <w:b/>
              </w:rPr>
              <w:t>2005</w:t>
            </w:r>
          </w:p>
        </w:tc>
        <w:tc>
          <w:tcPr>
            <w:tcW w:w="1134" w:type="dxa"/>
          </w:tcPr>
          <w:p w14:paraId="10757239"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50.4</w:t>
            </w:r>
          </w:p>
        </w:tc>
        <w:tc>
          <w:tcPr>
            <w:tcW w:w="1134" w:type="dxa"/>
          </w:tcPr>
          <w:p w14:paraId="04ABB29A"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49.9</w:t>
            </w:r>
          </w:p>
        </w:tc>
        <w:tc>
          <w:tcPr>
            <w:tcW w:w="993" w:type="dxa"/>
          </w:tcPr>
          <w:p w14:paraId="49EF72C5"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29.1</w:t>
            </w:r>
          </w:p>
        </w:tc>
        <w:tc>
          <w:tcPr>
            <w:tcW w:w="1134" w:type="dxa"/>
            <w:vAlign w:val="bottom"/>
          </w:tcPr>
          <w:p w14:paraId="0212CB95" w14:textId="77777777" w:rsidR="000630EB" w:rsidRPr="000630EB" w:rsidRDefault="000630EB" w:rsidP="00AF145D">
            <w:pPr>
              <w:jc w:val="center"/>
              <w:rPr>
                <w:rFonts w:ascii="Times New Roman" w:hAnsi="Times New Roman" w:cs="Times New Roman"/>
              </w:rPr>
            </w:pPr>
          </w:p>
        </w:tc>
        <w:tc>
          <w:tcPr>
            <w:tcW w:w="1134" w:type="dxa"/>
          </w:tcPr>
          <w:p w14:paraId="2618C8B4"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51.5</w:t>
            </w:r>
          </w:p>
        </w:tc>
        <w:tc>
          <w:tcPr>
            <w:tcW w:w="1275" w:type="dxa"/>
          </w:tcPr>
          <w:p w14:paraId="1FD8765D"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51.1</w:t>
            </w:r>
          </w:p>
        </w:tc>
        <w:tc>
          <w:tcPr>
            <w:tcW w:w="1072" w:type="dxa"/>
          </w:tcPr>
          <w:p w14:paraId="4E419784" w14:textId="77777777" w:rsidR="000630EB" w:rsidRPr="000630EB" w:rsidRDefault="000630EB" w:rsidP="00AF145D">
            <w:pPr>
              <w:jc w:val="center"/>
              <w:rPr>
                <w:rFonts w:ascii="Times New Roman" w:hAnsi="Times New Roman" w:cs="Times New Roman"/>
              </w:rPr>
            </w:pPr>
          </w:p>
        </w:tc>
        <w:tc>
          <w:tcPr>
            <w:tcW w:w="1196" w:type="dxa"/>
          </w:tcPr>
          <w:p w14:paraId="455E729A" w14:textId="77777777" w:rsidR="000630EB" w:rsidRPr="000630EB" w:rsidRDefault="000630EB" w:rsidP="00AF145D">
            <w:pPr>
              <w:jc w:val="center"/>
              <w:rPr>
                <w:rFonts w:ascii="Times New Roman" w:hAnsi="Times New Roman" w:cs="Times New Roman"/>
              </w:rPr>
            </w:pPr>
          </w:p>
        </w:tc>
        <w:tc>
          <w:tcPr>
            <w:tcW w:w="993" w:type="dxa"/>
          </w:tcPr>
          <w:p w14:paraId="535F5B01" w14:textId="77777777" w:rsidR="000630EB" w:rsidRPr="000630EB" w:rsidRDefault="000630EB" w:rsidP="00AF145D">
            <w:pPr>
              <w:jc w:val="center"/>
              <w:rPr>
                <w:rFonts w:ascii="Times New Roman" w:hAnsi="Times New Roman" w:cs="Times New Roman"/>
              </w:rPr>
            </w:pPr>
          </w:p>
        </w:tc>
        <w:tc>
          <w:tcPr>
            <w:tcW w:w="1427" w:type="dxa"/>
          </w:tcPr>
          <w:p w14:paraId="0C332622" w14:textId="77777777" w:rsidR="000630EB" w:rsidRPr="000630EB" w:rsidRDefault="000630EB" w:rsidP="00AF145D">
            <w:pPr>
              <w:jc w:val="center"/>
              <w:rPr>
                <w:rFonts w:ascii="Times New Roman" w:hAnsi="Times New Roman" w:cs="Times New Roman"/>
              </w:rPr>
            </w:pPr>
          </w:p>
        </w:tc>
      </w:tr>
      <w:tr w:rsidR="000630EB" w:rsidRPr="000630EB" w14:paraId="71728E06" w14:textId="77777777" w:rsidTr="000630EB">
        <w:trPr>
          <w:trHeight w:val="503"/>
        </w:trPr>
        <w:tc>
          <w:tcPr>
            <w:tcW w:w="1242" w:type="dxa"/>
            <w:vAlign w:val="bottom"/>
          </w:tcPr>
          <w:p w14:paraId="481B733F" w14:textId="77777777" w:rsidR="000630EB" w:rsidRPr="000630EB" w:rsidRDefault="000630EB" w:rsidP="00AF145D">
            <w:pPr>
              <w:rPr>
                <w:rFonts w:ascii="Times New Roman" w:hAnsi="Times New Roman" w:cs="Times New Roman"/>
                <w:b/>
              </w:rPr>
            </w:pPr>
            <w:r w:rsidRPr="000630EB">
              <w:rPr>
                <w:rFonts w:ascii="Times New Roman" w:hAnsi="Times New Roman" w:cs="Times New Roman"/>
                <w:b/>
              </w:rPr>
              <w:t>Latest year available</w:t>
            </w:r>
          </w:p>
        </w:tc>
        <w:tc>
          <w:tcPr>
            <w:tcW w:w="1134" w:type="dxa"/>
          </w:tcPr>
          <w:p w14:paraId="602105A9"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 xml:space="preserve">   48 *</w:t>
            </w:r>
          </w:p>
        </w:tc>
        <w:tc>
          <w:tcPr>
            <w:tcW w:w="1134" w:type="dxa"/>
          </w:tcPr>
          <w:p w14:paraId="6DE31310"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 xml:space="preserve">   51.6**</w:t>
            </w:r>
          </w:p>
        </w:tc>
        <w:tc>
          <w:tcPr>
            <w:tcW w:w="993" w:type="dxa"/>
          </w:tcPr>
          <w:p w14:paraId="3B5F3184" w14:textId="3D66D660" w:rsidR="000630EB" w:rsidRPr="000630EB" w:rsidRDefault="000630EB" w:rsidP="00AF145D">
            <w:pPr>
              <w:jc w:val="center"/>
              <w:rPr>
                <w:rFonts w:ascii="Times New Roman" w:hAnsi="Times New Roman" w:cs="Times New Roman"/>
              </w:rPr>
            </w:pPr>
            <w:r w:rsidRPr="000630EB">
              <w:rPr>
                <w:rFonts w:ascii="Times New Roman" w:hAnsi="Times New Roman" w:cs="Times New Roman"/>
              </w:rPr>
              <w:t xml:space="preserve"> 29.9 **</w:t>
            </w:r>
          </w:p>
        </w:tc>
        <w:tc>
          <w:tcPr>
            <w:tcW w:w="1134" w:type="dxa"/>
            <w:vAlign w:val="bottom"/>
          </w:tcPr>
          <w:p w14:paraId="4DFB7396" w14:textId="77777777" w:rsidR="000630EB" w:rsidRPr="000630EB" w:rsidRDefault="000630EB" w:rsidP="00AF145D">
            <w:pPr>
              <w:jc w:val="center"/>
              <w:rPr>
                <w:rFonts w:ascii="Times New Roman" w:hAnsi="Times New Roman" w:cs="Times New Roman"/>
              </w:rPr>
            </w:pPr>
          </w:p>
        </w:tc>
        <w:tc>
          <w:tcPr>
            <w:tcW w:w="1134" w:type="dxa"/>
          </w:tcPr>
          <w:p w14:paraId="428E2B24" w14:textId="77777777" w:rsidR="000630EB" w:rsidRPr="000630EB" w:rsidRDefault="000630EB" w:rsidP="00AF145D">
            <w:pPr>
              <w:jc w:val="center"/>
              <w:rPr>
                <w:rFonts w:ascii="Times New Roman" w:hAnsi="Times New Roman" w:cs="Times New Roman"/>
              </w:rPr>
            </w:pPr>
            <w:r w:rsidRPr="000630EB">
              <w:rPr>
                <w:rFonts w:ascii="Times New Roman" w:hAnsi="Times New Roman" w:cs="Times New Roman"/>
              </w:rPr>
              <w:t xml:space="preserve">   53.2 *</w:t>
            </w:r>
          </w:p>
        </w:tc>
        <w:tc>
          <w:tcPr>
            <w:tcW w:w="1275" w:type="dxa"/>
          </w:tcPr>
          <w:p w14:paraId="6319E243" w14:textId="0FC2691C" w:rsidR="000630EB" w:rsidRPr="000630EB" w:rsidRDefault="000630EB" w:rsidP="00AF145D">
            <w:pPr>
              <w:jc w:val="center"/>
              <w:rPr>
                <w:rFonts w:ascii="Times New Roman" w:hAnsi="Times New Roman" w:cs="Times New Roman"/>
              </w:rPr>
            </w:pPr>
            <w:r w:rsidRPr="000630EB">
              <w:rPr>
                <w:rFonts w:ascii="Times New Roman" w:hAnsi="Times New Roman" w:cs="Times New Roman"/>
              </w:rPr>
              <w:t xml:space="preserve">   </w:t>
            </w:r>
            <w:r w:rsidR="00413A2B">
              <w:rPr>
                <w:rFonts w:ascii="Times New Roman" w:hAnsi="Times New Roman" w:cs="Times New Roman"/>
              </w:rPr>
              <w:t xml:space="preserve">  </w:t>
            </w:r>
            <w:r w:rsidRPr="000630EB">
              <w:rPr>
                <w:rFonts w:ascii="Times New Roman" w:hAnsi="Times New Roman" w:cs="Times New Roman"/>
              </w:rPr>
              <w:t>49.9 ***</w:t>
            </w:r>
          </w:p>
        </w:tc>
        <w:tc>
          <w:tcPr>
            <w:tcW w:w="1072" w:type="dxa"/>
          </w:tcPr>
          <w:p w14:paraId="730A0A8A" w14:textId="77777777" w:rsidR="000630EB" w:rsidRPr="000630EB" w:rsidRDefault="000630EB" w:rsidP="00AF145D">
            <w:pPr>
              <w:jc w:val="center"/>
              <w:rPr>
                <w:rFonts w:ascii="Times New Roman" w:hAnsi="Times New Roman" w:cs="Times New Roman"/>
              </w:rPr>
            </w:pPr>
          </w:p>
        </w:tc>
        <w:tc>
          <w:tcPr>
            <w:tcW w:w="1196" w:type="dxa"/>
          </w:tcPr>
          <w:p w14:paraId="6343470B" w14:textId="77777777" w:rsidR="000630EB" w:rsidRPr="000630EB" w:rsidRDefault="000630EB" w:rsidP="00AF145D">
            <w:pPr>
              <w:jc w:val="center"/>
              <w:rPr>
                <w:rFonts w:ascii="Times New Roman" w:hAnsi="Times New Roman" w:cs="Times New Roman"/>
              </w:rPr>
            </w:pPr>
          </w:p>
        </w:tc>
        <w:tc>
          <w:tcPr>
            <w:tcW w:w="993" w:type="dxa"/>
          </w:tcPr>
          <w:p w14:paraId="27095507" w14:textId="77777777" w:rsidR="000630EB" w:rsidRPr="000630EB" w:rsidRDefault="000630EB" w:rsidP="00AF145D">
            <w:pPr>
              <w:jc w:val="center"/>
              <w:rPr>
                <w:rFonts w:ascii="Times New Roman" w:hAnsi="Times New Roman" w:cs="Times New Roman"/>
              </w:rPr>
            </w:pPr>
          </w:p>
        </w:tc>
        <w:tc>
          <w:tcPr>
            <w:tcW w:w="1427" w:type="dxa"/>
          </w:tcPr>
          <w:p w14:paraId="2C0FB3D4" w14:textId="77777777" w:rsidR="000630EB" w:rsidRPr="000630EB" w:rsidRDefault="000630EB" w:rsidP="00AF145D">
            <w:pPr>
              <w:jc w:val="center"/>
              <w:rPr>
                <w:rFonts w:ascii="Times New Roman" w:hAnsi="Times New Roman" w:cs="Times New Roman"/>
              </w:rPr>
            </w:pPr>
          </w:p>
        </w:tc>
      </w:tr>
    </w:tbl>
    <w:p w14:paraId="59977952" w14:textId="7D3155A2" w:rsidR="000630EB" w:rsidRDefault="000630EB" w:rsidP="000630EB">
      <w:pPr>
        <w:spacing w:after="240" w:line="240" w:lineRule="auto"/>
        <w:jc w:val="both"/>
        <w:rPr>
          <w:rFonts w:ascii="Times New Roman" w:hAnsi="Times New Roman" w:cs="Times New Roman"/>
        </w:rPr>
      </w:pPr>
    </w:p>
    <w:p w14:paraId="130FBCDD" w14:textId="77777777" w:rsidR="00501D8B" w:rsidRDefault="00501D8B" w:rsidP="000630EB">
      <w:pPr>
        <w:spacing w:after="240" w:line="240" w:lineRule="auto"/>
        <w:jc w:val="both"/>
        <w:rPr>
          <w:rFonts w:ascii="Times New Roman" w:hAnsi="Times New Roman" w:cs="Times New Roman"/>
        </w:rPr>
      </w:pPr>
    </w:p>
    <w:p w14:paraId="5DCD2A1F" w14:textId="77777777" w:rsidR="00501D8B" w:rsidRPr="000630EB" w:rsidRDefault="00501D8B" w:rsidP="000630EB">
      <w:pPr>
        <w:spacing w:after="240" w:line="240" w:lineRule="auto"/>
        <w:jc w:val="both"/>
        <w:rPr>
          <w:rFonts w:ascii="Times New Roman" w:hAnsi="Times New Roman" w:cs="Times New Roman"/>
        </w:rPr>
      </w:pPr>
    </w:p>
    <w:sectPr w:rsidR="00501D8B" w:rsidRPr="000630EB" w:rsidSect="00AF145D">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ntonios Roumpakis" w:date="2017-05-31T18:42:00Z" w:initials="AR">
    <w:p w14:paraId="1CBE58B8" w14:textId="77777777" w:rsidR="00E01099" w:rsidRDefault="00E01099" w:rsidP="000168EA">
      <w:pPr>
        <w:pStyle w:val="CommentText"/>
      </w:pPr>
      <w:r>
        <w:rPr>
          <w:rStyle w:val="CommentReference"/>
        </w:rPr>
        <w:annotationRef/>
      </w:r>
      <w:r>
        <w:t>Repetition later on</w:t>
      </w:r>
    </w:p>
  </w:comment>
  <w:comment w:id="2" w:author="Antonios Roumpakis" w:date="2017-05-31T17:25:00Z" w:initials="AR">
    <w:p w14:paraId="420EE5B1" w14:textId="4587F133" w:rsidR="00E01099" w:rsidRDefault="00E01099">
      <w:pPr>
        <w:pStyle w:val="CommentText"/>
      </w:pPr>
      <w:r>
        <w:rPr>
          <w:rStyle w:val="CommentReference"/>
        </w:rPr>
        <w:annotationRef/>
      </w:r>
      <w:r w:rsidRPr="00F31A51">
        <w:t>Moreover, the literature identified the importance of family in welfare provision and also as an economic actor that redistributes money and care (Chiu and Wong, 2005; Zhong and Li, 2017). Although existing accounts of co-residence rates of extensive family members are dropping (Choi, 2011), family solidarity remains vital (Peng, 2012) with Singapore offering tax incentives for children to live in close proximity to parents and Hong Kong providing preferential treatment for public housing to family members that live with an aging parent (Mehta, 2013). Additionally, recent policy developments in Japan provide grandparents tax-relief for funding their grandchildren’s education (Izuhara, 2016). Chan et al (2011) in their comparative study of five East Asian care regimes (China, Korea, Japan, Hong Kong, Taiwan), identified that despite state’s expanding role, family as an institution maintains the primary role and responsibility for funding and providing both child and elderly care.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BE58B8" w15:done="0"/>
  <w15:commentEx w15:paraId="420EE5B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96929" w14:textId="77777777" w:rsidR="005E2BD5" w:rsidRDefault="005E2BD5" w:rsidP="009A7DB9">
      <w:pPr>
        <w:spacing w:after="0" w:line="240" w:lineRule="auto"/>
      </w:pPr>
      <w:r>
        <w:separator/>
      </w:r>
    </w:p>
  </w:endnote>
  <w:endnote w:type="continuationSeparator" w:id="0">
    <w:p w14:paraId="1AB7B0D5" w14:textId="77777777" w:rsidR="005E2BD5" w:rsidRDefault="005E2BD5" w:rsidP="009A7DB9">
      <w:pPr>
        <w:spacing w:after="0" w:line="240" w:lineRule="auto"/>
      </w:pPr>
      <w:r>
        <w:continuationSeparator/>
      </w:r>
    </w:p>
  </w:endnote>
  <w:endnote w:id="1">
    <w:p w14:paraId="52AD2791" w14:textId="2FCAC4DB" w:rsidR="00E01099" w:rsidRPr="00490D5E" w:rsidRDefault="00E01099" w:rsidP="00476442">
      <w:pPr>
        <w:pStyle w:val="EndnoteText"/>
        <w:rPr>
          <w:rFonts w:ascii="Times New Roman" w:hAnsi="Times New Roman" w:cs="Times New Roman"/>
          <w:sz w:val="22"/>
          <w:szCs w:val="22"/>
        </w:rPr>
      </w:pPr>
      <w:r w:rsidRPr="00490D5E">
        <w:rPr>
          <w:rStyle w:val="EndnoteReference"/>
          <w:rFonts w:ascii="Times New Roman" w:hAnsi="Times New Roman" w:cs="Times New Roman"/>
          <w:sz w:val="22"/>
          <w:szCs w:val="22"/>
        </w:rPr>
        <w:endnoteRef/>
      </w:r>
      <w:r w:rsidRPr="00490D5E">
        <w:rPr>
          <w:rFonts w:ascii="Times New Roman" w:hAnsi="Times New Roman" w:cs="Times New Roman"/>
          <w:sz w:val="22"/>
          <w:szCs w:val="22"/>
        </w:rPr>
        <w:t xml:space="preserve"> Similarly, ‘Confucianism’ was not prominent in Thailand, contemporary Korea or even places like India and Indonesia examined here.</w:t>
      </w:r>
    </w:p>
  </w:endnote>
  <w:endnote w:id="2">
    <w:p w14:paraId="031DC4F7" w14:textId="77777777" w:rsidR="00E01099" w:rsidRPr="000630EB" w:rsidRDefault="00E01099" w:rsidP="000630EB">
      <w:pPr>
        <w:pStyle w:val="EndnoteText"/>
        <w:jc w:val="both"/>
        <w:rPr>
          <w:rFonts w:ascii="Times New Roman" w:hAnsi="Times New Roman" w:cs="Times New Roman"/>
          <w:sz w:val="22"/>
          <w:szCs w:val="22"/>
        </w:rPr>
      </w:pPr>
      <w:r w:rsidRPr="000630EB">
        <w:rPr>
          <w:rStyle w:val="EndnoteReference"/>
          <w:rFonts w:ascii="Times New Roman" w:hAnsi="Times New Roman" w:cs="Times New Roman"/>
          <w:sz w:val="22"/>
          <w:szCs w:val="22"/>
        </w:rPr>
        <w:endnoteRef/>
      </w:r>
      <w:r w:rsidRPr="000630EB">
        <w:rPr>
          <w:rFonts w:ascii="Times New Roman" w:hAnsi="Times New Roman" w:cs="Times New Roman"/>
          <w:sz w:val="22"/>
          <w:szCs w:val="22"/>
        </w:rPr>
        <w:t xml:space="preserve"> Jones (1990; 1993) cites Aristotle but does not expand on this differentiation.</w:t>
      </w:r>
    </w:p>
  </w:endnote>
  <w:endnote w:id="3">
    <w:p w14:paraId="2819F3AD" w14:textId="77777777" w:rsidR="00E01099" w:rsidRPr="000630EB" w:rsidRDefault="00E01099" w:rsidP="000630EB">
      <w:pPr>
        <w:pStyle w:val="EndnoteText"/>
        <w:jc w:val="both"/>
        <w:rPr>
          <w:rFonts w:ascii="Times New Roman" w:hAnsi="Times New Roman" w:cs="Times New Roman"/>
          <w:sz w:val="22"/>
          <w:szCs w:val="22"/>
        </w:rPr>
      </w:pPr>
      <w:r w:rsidRPr="000630EB">
        <w:rPr>
          <w:rStyle w:val="EndnoteReference"/>
          <w:rFonts w:ascii="Times New Roman" w:hAnsi="Times New Roman" w:cs="Times New Roman"/>
          <w:sz w:val="22"/>
          <w:szCs w:val="22"/>
        </w:rPr>
        <w:endnoteRef/>
      </w:r>
      <w:r w:rsidRPr="000630EB">
        <w:rPr>
          <w:rFonts w:ascii="Times New Roman" w:hAnsi="Times New Roman" w:cs="Times New Roman"/>
          <w:sz w:val="22"/>
          <w:szCs w:val="22"/>
        </w:rPr>
        <w:t xml:space="preserve"> Weber also cites the ‘socialistic economic system’.</w:t>
      </w:r>
    </w:p>
  </w:endnote>
  <w:endnote w:id="4">
    <w:p w14:paraId="7202DAC8" w14:textId="77777777" w:rsidR="00E01099" w:rsidRDefault="00E01099" w:rsidP="004234B4">
      <w:pPr>
        <w:pStyle w:val="EndnoteText"/>
      </w:pPr>
      <w:r>
        <w:rPr>
          <w:rStyle w:val="EndnoteReference"/>
        </w:rPr>
        <w:endnoteRef/>
      </w:r>
      <w:r>
        <w:t xml:space="preserve"> </w:t>
      </w:r>
      <w:r w:rsidRPr="007D68EB">
        <w:rPr>
          <w:rFonts w:ascii="Times New Roman" w:hAnsi="Times New Roman" w:cs="Times New Roman"/>
          <w:sz w:val="22"/>
          <w:szCs w:val="22"/>
        </w:rPr>
        <w:t xml:space="preserve">Data sourced from </w:t>
      </w:r>
      <w:hyperlink r:id="rId1" w:history="1">
        <w:r w:rsidRPr="007D68EB">
          <w:rPr>
            <w:rStyle w:val="Hyperlink"/>
            <w:rFonts w:ascii="Times New Roman" w:hAnsi="Times New Roman" w:cs="Times New Roman"/>
            <w:sz w:val="22"/>
            <w:szCs w:val="22"/>
          </w:rPr>
          <w:t>https://data.oecd.org/eduresource/private-spending-on-education.htm#indicator-chart</w:t>
        </w:r>
      </w:hyperlink>
      <w:r>
        <w:rPr>
          <w:rFonts w:ascii="Times New Roman" w:hAnsi="Times New Roman" w:cs="Times New Roman"/>
          <w:sz w:val="22"/>
          <w:szCs w:val="22"/>
        </w:rPr>
        <w:t>, accessed on January 2017.</w:t>
      </w:r>
    </w:p>
  </w:endnote>
  <w:endnote w:id="5">
    <w:p w14:paraId="69F753F8" w14:textId="77777777" w:rsidR="00E01099" w:rsidRDefault="00E01099" w:rsidP="008348AA">
      <w:pPr>
        <w:pStyle w:val="EndnoteText"/>
        <w:jc w:val="both"/>
      </w:pPr>
      <w:r w:rsidRPr="000630EB">
        <w:rPr>
          <w:rStyle w:val="EndnoteReference"/>
          <w:rFonts w:ascii="Times New Roman" w:hAnsi="Times New Roman" w:cs="Times New Roman"/>
          <w:sz w:val="22"/>
          <w:szCs w:val="22"/>
        </w:rPr>
        <w:endnoteRef/>
      </w:r>
      <w:r w:rsidRPr="000630EB">
        <w:rPr>
          <w:rFonts w:ascii="Times New Roman" w:hAnsi="Times New Roman" w:cs="Times New Roman"/>
          <w:sz w:val="22"/>
          <w:szCs w:val="22"/>
        </w:rPr>
        <w:t xml:space="preserve"> World Bank defines GNI as GNI is the sum of value added by all resident producers plus any product taxes (minus subsidies) not included in the valuation of output plus net receipts of primary income (compensation of employees and property income) from abroad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MinionPro-Regular">
    <w:altName w:val="Arial Unicode MS"/>
    <w:panose1 w:val="00000000000000000000"/>
    <w:charset w:val="00"/>
    <w:family w:val="swiss"/>
    <w:notTrueType/>
    <w:pitch w:val="default"/>
    <w:sig w:usb0="00000003" w:usb1="08080000" w:usb2="00000010" w:usb3="00000000" w:csb0="0010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757060"/>
      <w:docPartObj>
        <w:docPartGallery w:val="Page Numbers (Bottom of Page)"/>
        <w:docPartUnique/>
      </w:docPartObj>
    </w:sdtPr>
    <w:sdtEndPr>
      <w:rPr>
        <w:noProof/>
      </w:rPr>
    </w:sdtEndPr>
    <w:sdtContent>
      <w:p w14:paraId="48F92DB1" w14:textId="77777777" w:rsidR="00E01099" w:rsidRDefault="00E01099">
        <w:pPr>
          <w:pStyle w:val="Footer"/>
          <w:jc w:val="right"/>
        </w:pPr>
        <w:r>
          <w:fldChar w:fldCharType="begin"/>
        </w:r>
        <w:r>
          <w:instrText xml:space="preserve"> PAGE   \* MERGEFORMAT </w:instrText>
        </w:r>
        <w:r>
          <w:fldChar w:fldCharType="separate"/>
        </w:r>
        <w:r w:rsidR="005E2BD5">
          <w:rPr>
            <w:noProof/>
          </w:rPr>
          <w:t>1</w:t>
        </w:r>
        <w:r>
          <w:rPr>
            <w:noProof/>
          </w:rPr>
          <w:fldChar w:fldCharType="end"/>
        </w:r>
      </w:p>
    </w:sdtContent>
  </w:sdt>
  <w:p w14:paraId="1A5AC415" w14:textId="77777777" w:rsidR="00E01099" w:rsidRDefault="00E01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84B2E" w14:textId="77777777" w:rsidR="005E2BD5" w:rsidRDefault="005E2BD5" w:rsidP="009A7DB9">
      <w:pPr>
        <w:spacing w:after="0" w:line="240" w:lineRule="auto"/>
      </w:pPr>
      <w:r>
        <w:separator/>
      </w:r>
    </w:p>
  </w:footnote>
  <w:footnote w:type="continuationSeparator" w:id="0">
    <w:p w14:paraId="641AA4F2" w14:textId="77777777" w:rsidR="005E2BD5" w:rsidRDefault="005E2BD5" w:rsidP="009A7DB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25334"/>
    <w:multiLevelType w:val="hybridMultilevel"/>
    <w:tmpl w:val="74D47F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0F7AEE"/>
    <w:multiLevelType w:val="hybridMultilevel"/>
    <w:tmpl w:val="A2A4F9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9F3D8B"/>
    <w:multiLevelType w:val="hybridMultilevel"/>
    <w:tmpl w:val="6F84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DB9"/>
    <w:rsid w:val="00001C4E"/>
    <w:rsid w:val="0000399C"/>
    <w:rsid w:val="00011678"/>
    <w:rsid w:val="00011899"/>
    <w:rsid w:val="000168EA"/>
    <w:rsid w:val="00034BD9"/>
    <w:rsid w:val="0004670D"/>
    <w:rsid w:val="000630EB"/>
    <w:rsid w:val="000731D8"/>
    <w:rsid w:val="0009149B"/>
    <w:rsid w:val="000944F8"/>
    <w:rsid w:val="00096C4A"/>
    <w:rsid w:val="000B2EA6"/>
    <w:rsid w:val="000B68BA"/>
    <w:rsid w:val="000C0C1F"/>
    <w:rsid w:val="000C78CD"/>
    <w:rsid w:val="000D538C"/>
    <w:rsid w:val="000D7EEC"/>
    <w:rsid w:val="000F19DA"/>
    <w:rsid w:val="000F4FEE"/>
    <w:rsid w:val="00107C9D"/>
    <w:rsid w:val="00107D43"/>
    <w:rsid w:val="00125B2D"/>
    <w:rsid w:val="001318FE"/>
    <w:rsid w:val="00135F96"/>
    <w:rsid w:val="001506F1"/>
    <w:rsid w:val="001541B8"/>
    <w:rsid w:val="00175E38"/>
    <w:rsid w:val="00196A5E"/>
    <w:rsid w:val="001A4D25"/>
    <w:rsid w:val="001B63D9"/>
    <w:rsid w:val="001B7036"/>
    <w:rsid w:val="001C1BFD"/>
    <w:rsid w:val="001D12C3"/>
    <w:rsid w:val="00200A90"/>
    <w:rsid w:val="0021252F"/>
    <w:rsid w:val="00236C74"/>
    <w:rsid w:val="00242516"/>
    <w:rsid w:val="00255C0D"/>
    <w:rsid w:val="00266250"/>
    <w:rsid w:val="00271E3B"/>
    <w:rsid w:val="00276153"/>
    <w:rsid w:val="0028353D"/>
    <w:rsid w:val="00291282"/>
    <w:rsid w:val="0029567F"/>
    <w:rsid w:val="002A13FE"/>
    <w:rsid w:val="002A27A8"/>
    <w:rsid w:val="002C5FEB"/>
    <w:rsid w:val="002D248C"/>
    <w:rsid w:val="002D2585"/>
    <w:rsid w:val="002D798E"/>
    <w:rsid w:val="002D7AAC"/>
    <w:rsid w:val="002F06CA"/>
    <w:rsid w:val="002F465C"/>
    <w:rsid w:val="00324730"/>
    <w:rsid w:val="00337A8C"/>
    <w:rsid w:val="00364124"/>
    <w:rsid w:val="00384684"/>
    <w:rsid w:val="00387A3C"/>
    <w:rsid w:val="00396EAC"/>
    <w:rsid w:val="003A14F9"/>
    <w:rsid w:val="003C61BE"/>
    <w:rsid w:val="003D360A"/>
    <w:rsid w:val="003D7B68"/>
    <w:rsid w:val="003E6990"/>
    <w:rsid w:val="003F28B5"/>
    <w:rsid w:val="00400542"/>
    <w:rsid w:val="00400D9A"/>
    <w:rsid w:val="00412D4B"/>
    <w:rsid w:val="0041336C"/>
    <w:rsid w:val="00413A2B"/>
    <w:rsid w:val="00421130"/>
    <w:rsid w:val="004234B4"/>
    <w:rsid w:val="00424120"/>
    <w:rsid w:val="00424267"/>
    <w:rsid w:val="00437F39"/>
    <w:rsid w:val="0044131F"/>
    <w:rsid w:val="00443E6F"/>
    <w:rsid w:val="00444994"/>
    <w:rsid w:val="00446D60"/>
    <w:rsid w:val="0045286C"/>
    <w:rsid w:val="00455061"/>
    <w:rsid w:val="004626DC"/>
    <w:rsid w:val="00464572"/>
    <w:rsid w:val="004674DA"/>
    <w:rsid w:val="00476442"/>
    <w:rsid w:val="004877EF"/>
    <w:rsid w:val="00490D5E"/>
    <w:rsid w:val="00495FDE"/>
    <w:rsid w:val="004A35A5"/>
    <w:rsid w:val="004A5804"/>
    <w:rsid w:val="004B04C9"/>
    <w:rsid w:val="004B6207"/>
    <w:rsid w:val="004B6AE6"/>
    <w:rsid w:val="004C5D29"/>
    <w:rsid w:val="004D21E6"/>
    <w:rsid w:val="004D63BC"/>
    <w:rsid w:val="004D7FCA"/>
    <w:rsid w:val="00501D8B"/>
    <w:rsid w:val="00525EEF"/>
    <w:rsid w:val="00527169"/>
    <w:rsid w:val="00534C08"/>
    <w:rsid w:val="005455DD"/>
    <w:rsid w:val="00547D18"/>
    <w:rsid w:val="005648BC"/>
    <w:rsid w:val="00564BDB"/>
    <w:rsid w:val="005667D5"/>
    <w:rsid w:val="005757FF"/>
    <w:rsid w:val="00587127"/>
    <w:rsid w:val="00590039"/>
    <w:rsid w:val="00592503"/>
    <w:rsid w:val="00593198"/>
    <w:rsid w:val="00595147"/>
    <w:rsid w:val="00597C2F"/>
    <w:rsid w:val="005A5EF0"/>
    <w:rsid w:val="005C2EC6"/>
    <w:rsid w:val="005C3130"/>
    <w:rsid w:val="005D5CC0"/>
    <w:rsid w:val="005D7E61"/>
    <w:rsid w:val="005E2BD5"/>
    <w:rsid w:val="005E7C85"/>
    <w:rsid w:val="00601754"/>
    <w:rsid w:val="00601FCD"/>
    <w:rsid w:val="00606ACE"/>
    <w:rsid w:val="006124E8"/>
    <w:rsid w:val="0061772C"/>
    <w:rsid w:val="00621324"/>
    <w:rsid w:val="00621EDD"/>
    <w:rsid w:val="00642BF5"/>
    <w:rsid w:val="00646BDF"/>
    <w:rsid w:val="0065780B"/>
    <w:rsid w:val="00657D52"/>
    <w:rsid w:val="00663152"/>
    <w:rsid w:val="00672FEA"/>
    <w:rsid w:val="00676259"/>
    <w:rsid w:val="00683A13"/>
    <w:rsid w:val="0069794B"/>
    <w:rsid w:val="006B3540"/>
    <w:rsid w:val="006B5B0E"/>
    <w:rsid w:val="006D313A"/>
    <w:rsid w:val="006E260A"/>
    <w:rsid w:val="006F2EC7"/>
    <w:rsid w:val="006F6921"/>
    <w:rsid w:val="00710923"/>
    <w:rsid w:val="00711681"/>
    <w:rsid w:val="00725205"/>
    <w:rsid w:val="00730541"/>
    <w:rsid w:val="007337BF"/>
    <w:rsid w:val="0073432A"/>
    <w:rsid w:val="00734C6F"/>
    <w:rsid w:val="007408F6"/>
    <w:rsid w:val="007450A3"/>
    <w:rsid w:val="007671E8"/>
    <w:rsid w:val="0077098C"/>
    <w:rsid w:val="00774758"/>
    <w:rsid w:val="007843E4"/>
    <w:rsid w:val="00785B5F"/>
    <w:rsid w:val="007933AD"/>
    <w:rsid w:val="007A3DB9"/>
    <w:rsid w:val="007A4A66"/>
    <w:rsid w:val="007A54A9"/>
    <w:rsid w:val="007B09F4"/>
    <w:rsid w:val="007B339E"/>
    <w:rsid w:val="007C0CDE"/>
    <w:rsid w:val="007C2F6F"/>
    <w:rsid w:val="007C790B"/>
    <w:rsid w:val="007F43D4"/>
    <w:rsid w:val="007F4D9B"/>
    <w:rsid w:val="007F4EBD"/>
    <w:rsid w:val="0080211E"/>
    <w:rsid w:val="00816524"/>
    <w:rsid w:val="00820778"/>
    <w:rsid w:val="008348AA"/>
    <w:rsid w:val="0084276E"/>
    <w:rsid w:val="00844B97"/>
    <w:rsid w:val="0084612F"/>
    <w:rsid w:val="00855F6A"/>
    <w:rsid w:val="00887561"/>
    <w:rsid w:val="0089457A"/>
    <w:rsid w:val="008C30B9"/>
    <w:rsid w:val="008C6777"/>
    <w:rsid w:val="008D490C"/>
    <w:rsid w:val="008D6182"/>
    <w:rsid w:val="008D6A46"/>
    <w:rsid w:val="008F5431"/>
    <w:rsid w:val="00902E5F"/>
    <w:rsid w:val="009033AB"/>
    <w:rsid w:val="00920BA4"/>
    <w:rsid w:val="00940888"/>
    <w:rsid w:val="00952DF1"/>
    <w:rsid w:val="00960890"/>
    <w:rsid w:val="00964859"/>
    <w:rsid w:val="0096677D"/>
    <w:rsid w:val="00980ECF"/>
    <w:rsid w:val="00981DED"/>
    <w:rsid w:val="00994F23"/>
    <w:rsid w:val="009A0E79"/>
    <w:rsid w:val="009A1DA7"/>
    <w:rsid w:val="009A31C2"/>
    <w:rsid w:val="009A5812"/>
    <w:rsid w:val="009A7DB9"/>
    <w:rsid w:val="009B2724"/>
    <w:rsid w:val="009B6487"/>
    <w:rsid w:val="009E7824"/>
    <w:rsid w:val="009E7D89"/>
    <w:rsid w:val="009F064A"/>
    <w:rsid w:val="009F1232"/>
    <w:rsid w:val="009F12D7"/>
    <w:rsid w:val="009F1541"/>
    <w:rsid w:val="00A04D79"/>
    <w:rsid w:val="00A06C72"/>
    <w:rsid w:val="00A0748A"/>
    <w:rsid w:val="00A12BF6"/>
    <w:rsid w:val="00A2395E"/>
    <w:rsid w:val="00A505F6"/>
    <w:rsid w:val="00A50BE1"/>
    <w:rsid w:val="00A5338D"/>
    <w:rsid w:val="00A7152D"/>
    <w:rsid w:val="00A84D83"/>
    <w:rsid w:val="00A90C1A"/>
    <w:rsid w:val="00A913F4"/>
    <w:rsid w:val="00A9258C"/>
    <w:rsid w:val="00AA5A5B"/>
    <w:rsid w:val="00AC0906"/>
    <w:rsid w:val="00AD12A3"/>
    <w:rsid w:val="00AD14EF"/>
    <w:rsid w:val="00AD55E4"/>
    <w:rsid w:val="00AD6DA2"/>
    <w:rsid w:val="00AE53AA"/>
    <w:rsid w:val="00AE5E71"/>
    <w:rsid w:val="00AF145D"/>
    <w:rsid w:val="00B130BC"/>
    <w:rsid w:val="00B17C73"/>
    <w:rsid w:val="00B279F2"/>
    <w:rsid w:val="00B30990"/>
    <w:rsid w:val="00B36000"/>
    <w:rsid w:val="00B36653"/>
    <w:rsid w:val="00B458B1"/>
    <w:rsid w:val="00B5314D"/>
    <w:rsid w:val="00B64996"/>
    <w:rsid w:val="00B701F9"/>
    <w:rsid w:val="00B73365"/>
    <w:rsid w:val="00B7508B"/>
    <w:rsid w:val="00B770B2"/>
    <w:rsid w:val="00B92AD4"/>
    <w:rsid w:val="00BC050A"/>
    <w:rsid w:val="00BC68E6"/>
    <w:rsid w:val="00BD0A53"/>
    <w:rsid w:val="00BE09AE"/>
    <w:rsid w:val="00BE287E"/>
    <w:rsid w:val="00BF4B0E"/>
    <w:rsid w:val="00C35094"/>
    <w:rsid w:val="00C40768"/>
    <w:rsid w:val="00C44BD8"/>
    <w:rsid w:val="00C52F49"/>
    <w:rsid w:val="00C56994"/>
    <w:rsid w:val="00C56999"/>
    <w:rsid w:val="00C61C84"/>
    <w:rsid w:val="00C77BB9"/>
    <w:rsid w:val="00C81E57"/>
    <w:rsid w:val="00C825F1"/>
    <w:rsid w:val="00C83871"/>
    <w:rsid w:val="00C9691E"/>
    <w:rsid w:val="00C96D9B"/>
    <w:rsid w:val="00CD75F2"/>
    <w:rsid w:val="00CE138A"/>
    <w:rsid w:val="00CF52B4"/>
    <w:rsid w:val="00CF787B"/>
    <w:rsid w:val="00D10856"/>
    <w:rsid w:val="00D20637"/>
    <w:rsid w:val="00D37F48"/>
    <w:rsid w:val="00D47922"/>
    <w:rsid w:val="00D53339"/>
    <w:rsid w:val="00D64126"/>
    <w:rsid w:val="00D67FE9"/>
    <w:rsid w:val="00D73E8D"/>
    <w:rsid w:val="00D75DA1"/>
    <w:rsid w:val="00D839BA"/>
    <w:rsid w:val="00D901F9"/>
    <w:rsid w:val="00D94F2A"/>
    <w:rsid w:val="00DC0856"/>
    <w:rsid w:val="00DC3904"/>
    <w:rsid w:val="00DD0058"/>
    <w:rsid w:val="00DD0D35"/>
    <w:rsid w:val="00DD1625"/>
    <w:rsid w:val="00DD532F"/>
    <w:rsid w:val="00DE3CAE"/>
    <w:rsid w:val="00DE7CA1"/>
    <w:rsid w:val="00DF4D88"/>
    <w:rsid w:val="00E01099"/>
    <w:rsid w:val="00E03E61"/>
    <w:rsid w:val="00E04763"/>
    <w:rsid w:val="00E04CC6"/>
    <w:rsid w:val="00E14E27"/>
    <w:rsid w:val="00E23C5B"/>
    <w:rsid w:val="00E30480"/>
    <w:rsid w:val="00E32023"/>
    <w:rsid w:val="00E36AA1"/>
    <w:rsid w:val="00E462A8"/>
    <w:rsid w:val="00E55D72"/>
    <w:rsid w:val="00E62F18"/>
    <w:rsid w:val="00E70AAC"/>
    <w:rsid w:val="00E71A1C"/>
    <w:rsid w:val="00E97F38"/>
    <w:rsid w:val="00EA10EC"/>
    <w:rsid w:val="00EA75EC"/>
    <w:rsid w:val="00EA7E9F"/>
    <w:rsid w:val="00ED0F07"/>
    <w:rsid w:val="00ED2E68"/>
    <w:rsid w:val="00ED6E7E"/>
    <w:rsid w:val="00EE29C1"/>
    <w:rsid w:val="00EE7F56"/>
    <w:rsid w:val="00F112B6"/>
    <w:rsid w:val="00F268DF"/>
    <w:rsid w:val="00F31A51"/>
    <w:rsid w:val="00F370D5"/>
    <w:rsid w:val="00F41672"/>
    <w:rsid w:val="00F41BF9"/>
    <w:rsid w:val="00F43503"/>
    <w:rsid w:val="00F60F4A"/>
    <w:rsid w:val="00F8352C"/>
    <w:rsid w:val="00F90986"/>
    <w:rsid w:val="00F90D0A"/>
    <w:rsid w:val="00FA066F"/>
    <w:rsid w:val="00FA14D6"/>
    <w:rsid w:val="00FA24B5"/>
    <w:rsid w:val="00FB68FB"/>
    <w:rsid w:val="00FC2023"/>
    <w:rsid w:val="00FC38F0"/>
    <w:rsid w:val="00FC5581"/>
    <w:rsid w:val="00FC706F"/>
    <w:rsid w:val="00FD0766"/>
    <w:rsid w:val="00FD78C9"/>
    <w:rsid w:val="00FE4240"/>
    <w:rsid w:val="00FF7308"/>
    <w:rsid w:val="00FF799A"/>
  </w:rsids>
  <m:mathPr>
    <m:mathFont m:val="Cambria Math"/>
    <m:brkBin m:val="before"/>
    <m:brkBinSub m:val="--"/>
    <m:smallFrac/>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F5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F3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A581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9A7DB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9A7DB9"/>
    <w:rPr>
      <w:rFonts w:ascii="Times New Roman" w:eastAsia="Times New Roman" w:hAnsi="Times New Roman" w:cs="Times New Roman"/>
      <w:sz w:val="20"/>
      <w:szCs w:val="20"/>
      <w:lang w:eastAsia="en-GB"/>
    </w:rPr>
  </w:style>
  <w:style w:type="character" w:styleId="FootnoteReference">
    <w:name w:val="footnote reference"/>
    <w:rsid w:val="009A7DB9"/>
    <w:rPr>
      <w:vertAlign w:val="superscript"/>
    </w:rPr>
  </w:style>
  <w:style w:type="paragraph" w:styleId="BalloonText">
    <w:name w:val="Balloon Text"/>
    <w:basedOn w:val="Normal"/>
    <w:link w:val="BalloonTextChar"/>
    <w:uiPriority w:val="99"/>
    <w:semiHidden/>
    <w:unhideWhenUsed/>
    <w:rsid w:val="00446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60"/>
    <w:rPr>
      <w:rFonts w:ascii="Tahoma" w:hAnsi="Tahoma" w:cs="Tahoma"/>
      <w:sz w:val="16"/>
      <w:szCs w:val="16"/>
    </w:rPr>
  </w:style>
  <w:style w:type="character" w:styleId="CommentReference">
    <w:name w:val="annotation reference"/>
    <w:basedOn w:val="DefaultParagraphFont"/>
    <w:uiPriority w:val="99"/>
    <w:semiHidden/>
    <w:unhideWhenUsed/>
    <w:rsid w:val="00940888"/>
    <w:rPr>
      <w:sz w:val="16"/>
      <w:szCs w:val="16"/>
    </w:rPr>
  </w:style>
  <w:style w:type="paragraph" w:styleId="CommentText">
    <w:name w:val="annotation text"/>
    <w:basedOn w:val="Normal"/>
    <w:link w:val="CommentTextChar"/>
    <w:uiPriority w:val="99"/>
    <w:semiHidden/>
    <w:unhideWhenUsed/>
    <w:rsid w:val="00940888"/>
    <w:pPr>
      <w:spacing w:line="240" w:lineRule="auto"/>
    </w:pPr>
    <w:rPr>
      <w:sz w:val="20"/>
      <w:szCs w:val="20"/>
    </w:rPr>
  </w:style>
  <w:style w:type="character" w:customStyle="1" w:styleId="CommentTextChar">
    <w:name w:val="Comment Text Char"/>
    <w:basedOn w:val="DefaultParagraphFont"/>
    <w:link w:val="CommentText"/>
    <w:uiPriority w:val="99"/>
    <w:semiHidden/>
    <w:rsid w:val="00940888"/>
    <w:rPr>
      <w:sz w:val="20"/>
      <w:szCs w:val="20"/>
    </w:rPr>
  </w:style>
  <w:style w:type="paragraph" w:styleId="CommentSubject">
    <w:name w:val="annotation subject"/>
    <w:basedOn w:val="CommentText"/>
    <w:next w:val="CommentText"/>
    <w:link w:val="CommentSubjectChar"/>
    <w:uiPriority w:val="99"/>
    <w:semiHidden/>
    <w:unhideWhenUsed/>
    <w:rsid w:val="00940888"/>
    <w:rPr>
      <w:b/>
      <w:bCs/>
    </w:rPr>
  </w:style>
  <w:style w:type="character" w:customStyle="1" w:styleId="CommentSubjectChar">
    <w:name w:val="Comment Subject Char"/>
    <w:basedOn w:val="CommentTextChar"/>
    <w:link w:val="CommentSubject"/>
    <w:uiPriority w:val="99"/>
    <w:semiHidden/>
    <w:rsid w:val="00940888"/>
    <w:rPr>
      <w:b/>
      <w:bCs/>
      <w:sz w:val="20"/>
      <w:szCs w:val="20"/>
    </w:rPr>
  </w:style>
  <w:style w:type="character" w:customStyle="1" w:styleId="Heading1Char">
    <w:name w:val="Heading 1 Char"/>
    <w:basedOn w:val="DefaultParagraphFont"/>
    <w:link w:val="Heading1"/>
    <w:uiPriority w:val="9"/>
    <w:rsid w:val="00437F39"/>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034BD9"/>
    <w:pPr>
      <w:ind w:left="720"/>
      <w:contextualSpacing/>
    </w:pPr>
  </w:style>
  <w:style w:type="table" w:styleId="TableGrid">
    <w:name w:val="Table Grid"/>
    <w:basedOn w:val="TableNormal"/>
    <w:uiPriority w:val="39"/>
    <w:rsid w:val="00E03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A5812"/>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606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ACE"/>
  </w:style>
  <w:style w:type="paragraph" w:styleId="Footer">
    <w:name w:val="footer"/>
    <w:basedOn w:val="Normal"/>
    <w:link w:val="FooterChar"/>
    <w:uiPriority w:val="99"/>
    <w:unhideWhenUsed/>
    <w:rsid w:val="00606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ACE"/>
  </w:style>
  <w:style w:type="paragraph" w:styleId="EndnoteText">
    <w:name w:val="endnote text"/>
    <w:basedOn w:val="Normal"/>
    <w:link w:val="EndnoteTextChar"/>
    <w:uiPriority w:val="99"/>
    <w:semiHidden/>
    <w:unhideWhenUsed/>
    <w:rsid w:val="000630EB"/>
    <w:pPr>
      <w:spacing w:after="0" w:line="240" w:lineRule="auto"/>
    </w:pPr>
    <w:rPr>
      <w:sz w:val="24"/>
      <w:szCs w:val="24"/>
    </w:rPr>
  </w:style>
  <w:style w:type="character" w:customStyle="1" w:styleId="EndnoteTextChar">
    <w:name w:val="Endnote Text Char"/>
    <w:basedOn w:val="DefaultParagraphFont"/>
    <w:link w:val="EndnoteText"/>
    <w:uiPriority w:val="99"/>
    <w:semiHidden/>
    <w:rsid w:val="000630EB"/>
    <w:rPr>
      <w:sz w:val="24"/>
      <w:szCs w:val="24"/>
    </w:rPr>
  </w:style>
  <w:style w:type="character" w:styleId="EndnoteReference">
    <w:name w:val="endnote reference"/>
    <w:basedOn w:val="DefaultParagraphFont"/>
    <w:uiPriority w:val="99"/>
    <w:semiHidden/>
    <w:unhideWhenUsed/>
    <w:rsid w:val="000630EB"/>
    <w:rPr>
      <w:vertAlign w:val="superscript"/>
    </w:rPr>
  </w:style>
  <w:style w:type="character" w:styleId="Hyperlink">
    <w:name w:val="Hyperlink"/>
    <w:basedOn w:val="DefaultParagraphFont"/>
    <w:uiPriority w:val="99"/>
    <w:unhideWhenUsed/>
    <w:rsid w:val="004234B4"/>
    <w:rPr>
      <w:color w:val="0563C1" w:themeColor="hyperlink"/>
      <w:u w:val="single"/>
    </w:rPr>
  </w:style>
  <w:style w:type="paragraph" w:styleId="Revision">
    <w:name w:val="Revision"/>
    <w:hidden/>
    <w:uiPriority w:val="99"/>
    <w:semiHidden/>
    <w:rsid w:val="00952D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12309">
      <w:bodyDiv w:val="1"/>
      <w:marLeft w:val="0"/>
      <w:marRight w:val="0"/>
      <w:marTop w:val="0"/>
      <w:marBottom w:val="0"/>
      <w:divBdr>
        <w:top w:val="none" w:sz="0" w:space="0" w:color="auto"/>
        <w:left w:val="none" w:sz="0" w:space="0" w:color="auto"/>
        <w:bottom w:val="none" w:sz="0" w:space="0" w:color="auto"/>
        <w:right w:val="none" w:sz="0" w:space="0" w:color="auto"/>
      </w:divBdr>
    </w:div>
    <w:div w:id="1145394441">
      <w:bodyDiv w:val="1"/>
      <w:marLeft w:val="0"/>
      <w:marRight w:val="0"/>
      <w:marTop w:val="0"/>
      <w:marBottom w:val="0"/>
      <w:divBdr>
        <w:top w:val="none" w:sz="0" w:space="0" w:color="auto"/>
        <w:left w:val="none" w:sz="0" w:space="0" w:color="auto"/>
        <w:bottom w:val="none" w:sz="0" w:space="0" w:color="auto"/>
        <w:right w:val="none" w:sz="0" w:space="0" w:color="auto"/>
      </w:divBdr>
    </w:div>
    <w:div w:id="1740590235">
      <w:bodyDiv w:val="1"/>
      <w:marLeft w:val="0"/>
      <w:marRight w:val="0"/>
      <w:marTop w:val="0"/>
      <w:marBottom w:val="0"/>
      <w:divBdr>
        <w:top w:val="none" w:sz="0" w:space="0" w:color="auto"/>
        <w:left w:val="none" w:sz="0" w:space="0" w:color="auto"/>
        <w:bottom w:val="none" w:sz="0" w:space="0" w:color="auto"/>
        <w:right w:val="none" w:sz="0" w:space="0" w:color="auto"/>
      </w:divBdr>
    </w:div>
    <w:div w:id="17472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chart" Target="charts/chart1.xml"/></Relationships>
</file>

<file path=word/_rels/endnotes.xml.rels><?xml version="1.0" encoding="UTF-8" standalone="yes"?>
<Relationships xmlns="http://schemas.openxmlformats.org/package/2006/relationships"><Relationship Id="rId1" Type="http://schemas.openxmlformats.org/officeDocument/2006/relationships/hyperlink" Target="https://data.oecd.org/eduresource/private-spending-on-education.htm#indicator-chart"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userfs\ar1025\RESEARCH\Co-authored%20research\EA%20oikos\Copy%20of%20totcredit-%2031.12.15.xlsx" TargetMode="External"/><Relationship Id="rId3"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0519357787601665"/>
          <c:y val="0.0210979071036337"/>
          <c:w val="0.935332073192555"/>
          <c:h val="0.909559872232952"/>
        </c:manualLayout>
      </c:layout>
      <c:lineChart>
        <c:grouping val="standard"/>
        <c:varyColors val="0"/>
        <c:ser>
          <c:idx val="0"/>
          <c:order val="0"/>
          <c:tx>
            <c:strRef>
              <c:f>'[Copy of totcredit- 31.12.15.xlsx]Sheet5'!$B$63</c:f>
              <c:strCache>
                <c:ptCount val="1"/>
                <c:pt idx="0">
                  <c:v>China</c:v>
                </c:pt>
              </c:strCache>
            </c:strRef>
          </c:tx>
          <c:spPr>
            <a:ln w="57150" cmpd="sng">
              <a:prstDash val="lgDashDot"/>
            </a:ln>
          </c:spPr>
          <c:marker>
            <c:symbol val="none"/>
          </c:marker>
          <c:dLbls>
            <c:dLbl>
              <c:idx val="20"/>
              <c:layout>
                <c:manualLayout>
                  <c:x val="0.0336353771593459"/>
                  <c:y val="0.0166196138748538"/>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'[Copy of totcredit- 31.12.15.xlsx]Sheet5'!$A$64:$A$88</c:f>
              <c:numCache>
                <c:formatCode>General</c:formatCode>
                <c:ptCount val="25"/>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numCache>
            </c:numRef>
          </c:cat>
          <c:val>
            <c:numRef>
              <c:f>'[Copy of totcredit- 31.12.15.xlsx]Sheet5'!$B$64:$B$88</c:f>
              <c:numCache>
                <c:formatCode>General</c:formatCode>
                <c:ptCount val="25"/>
                <c:pt idx="16" formatCode="0%">
                  <c:v>0.109911933244529</c:v>
                </c:pt>
                <c:pt idx="17" formatCode="0%">
                  <c:v>0.190477775859351</c:v>
                </c:pt>
                <c:pt idx="18" formatCode="0%">
                  <c:v>0.180795765469324</c:v>
                </c:pt>
                <c:pt idx="19" formatCode="0%">
                  <c:v>0.23980838622473</c:v>
                </c:pt>
                <c:pt idx="20" formatCode="0%">
                  <c:v>0.27532289421296</c:v>
                </c:pt>
                <c:pt idx="21" formatCode="0%">
                  <c:v>0.281945560588351</c:v>
                </c:pt>
                <c:pt idx="22" formatCode="0%">
                  <c:v>0.300623453889202</c:v>
                </c:pt>
                <c:pt idx="23" formatCode="0%">
                  <c:v>0.337559560313909</c:v>
                </c:pt>
                <c:pt idx="24" formatCode="0%">
                  <c:v>0.361329454043168</c:v>
                </c:pt>
              </c:numCache>
            </c:numRef>
          </c:val>
          <c:smooth val="0"/>
        </c:ser>
        <c:ser>
          <c:idx val="1"/>
          <c:order val="1"/>
          <c:tx>
            <c:strRef>
              <c:f>'[Copy of totcredit- 31.12.15.xlsx]Sheet5'!$C$63</c:f>
              <c:strCache>
                <c:ptCount val="1"/>
                <c:pt idx="0">
                  <c:v>Hong Kong</c:v>
                </c:pt>
              </c:strCache>
            </c:strRef>
          </c:tx>
          <c:spPr>
            <a:ln w="57150" cmpd="sng">
              <a:prstDash val="sysDash"/>
            </a:ln>
          </c:spPr>
          <c:marker>
            <c:symbol val="none"/>
          </c:marker>
          <c:dLbls>
            <c:dLbl>
              <c:idx val="12"/>
              <c:layout>
                <c:manualLayout>
                  <c:x val="0.222785095027314"/>
                  <c:y val="0.137404077668931"/>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'[Copy of totcredit- 31.12.15.xlsx]Sheet5'!$A$64:$A$88</c:f>
              <c:numCache>
                <c:formatCode>General</c:formatCode>
                <c:ptCount val="25"/>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numCache>
            </c:numRef>
          </c:cat>
          <c:val>
            <c:numRef>
              <c:f>'[Copy of totcredit- 31.12.15.xlsx]Sheet5'!$C$64:$C$88</c:f>
              <c:numCache>
                <c:formatCode>General</c:formatCode>
                <c:ptCount val="25"/>
                <c:pt idx="5" formatCode="0%">
                  <c:v>0.409782364300956</c:v>
                </c:pt>
                <c:pt idx="6" formatCode="0%">
                  <c:v>0.450366667897785</c:v>
                </c:pt>
                <c:pt idx="7" formatCode="0%">
                  <c:v>0.506350712696761</c:v>
                </c:pt>
                <c:pt idx="8" formatCode="0%">
                  <c:v>0.549713153689786</c:v>
                </c:pt>
                <c:pt idx="9" formatCode="0%">
                  <c:v>0.568879001416053</c:v>
                </c:pt>
                <c:pt idx="10" formatCode="0%">
                  <c:v>0.574411494638219</c:v>
                </c:pt>
                <c:pt idx="11" formatCode="0%">
                  <c:v>0.589434704922702</c:v>
                </c:pt>
                <c:pt idx="12" formatCode="0%">
                  <c:v>0.601241756533314</c:v>
                </c:pt>
                <c:pt idx="13" formatCode="0%">
                  <c:v>0.584087920272792</c:v>
                </c:pt>
                <c:pt idx="14" formatCode="0%">
                  <c:v>0.565235139156252</c:v>
                </c:pt>
                <c:pt idx="15" formatCode="0%">
                  <c:v>0.546367293632171</c:v>
                </c:pt>
                <c:pt idx="16" formatCode="0%">
                  <c:v>0.504821088803169</c:v>
                </c:pt>
                <c:pt idx="17" formatCode="0%">
                  <c:v>0.494923299171679</c:v>
                </c:pt>
                <c:pt idx="18" formatCode="0%">
                  <c:v>0.484680258894665</c:v>
                </c:pt>
                <c:pt idx="19" formatCode="0%">
                  <c:v>0.5383518031231</c:v>
                </c:pt>
                <c:pt idx="20" formatCode="0%">
                  <c:v>0.580021367992555</c:v>
                </c:pt>
                <c:pt idx="21" formatCode="0%">
                  <c:v>0.574838873300672</c:v>
                </c:pt>
                <c:pt idx="22" formatCode="0%">
                  <c:v>0.603882190006939</c:v>
                </c:pt>
                <c:pt idx="23" formatCode="0%">
                  <c:v>0.614773270116865</c:v>
                </c:pt>
                <c:pt idx="24" formatCode="0%">
                  <c:v>0.638814648017686</c:v>
                </c:pt>
              </c:numCache>
            </c:numRef>
          </c:val>
          <c:smooth val="0"/>
        </c:ser>
        <c:ser>
          <c:idx val="2"/>
          <c:order val="2"/>
          <c:tx>
            <c:strRef>
              <c:f>'[Copy of totcredit- 31.12.15.xlsx]Sheet5'!$D$63</c:f>
              <c:strCache>
                <c:ptCount val="1"/>
                <c:pt idx="0">
                  <c:v>Indonesia</c:v>
                </c:pt>
              </c:strCache>
            </c:strRef>
          </c:tx>
          <c:spPr>
            <a:ln w="57150" cmpd="sng">
              <a:prstDash val="lgDash"/>
            </a:ln>
          </c:spPr>
          <c:marker>
            <c:symbol val="none"/>
          </c:marker>
          <c:dLbls>
            <c:dLbl>
              <c:idx val="17"/>
              <c:layout>
                <c:manualLayout>
                  <c:x val="-0.172817451317676"/>
                  <c:y val="0.082716052475344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'[Copy of totcredit- 31.12.15.xlsx]Sheet5'!$A$64:$A$88</c:f>
              <c:numCache>
                <c:formatCode>General</c:formatCode>
                <c:ptCount val="25"/>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numCache>
            </c:numRef>
          </c:cat>
          <c:val>
            <c:numRef>
              <c:f>'[Copy of totcredit- 31.12.15.xlsx]Sheet5'!$D$64:$D$88</c:f>
              <c:numCache>
                <c:formatCode>0%</c:formatCode>
                <c:ptCount val="25"/>
                <c:pt idx="0">
                  <c:v>0.56450899622859</c:v>
                </c:pt>
                <c:pt idx="1">
                  <c:v>0.517405963456261</c:v>
                </c:pt>
                <c:pt idx="2">
                  <c:v>0.549551051868981</c:v>
                </c:pt>
                <c:pt idx="3">
                  <c:v>0.595417104056137</c:v>
                </c:pt>
                <c:pt idx="4">
                  <c:v>0.630723900519127</c:v>
                </c:pt>
                <c:pt idx="5">
                  <c:v>0.663997116613926</c:v>
                </c:pt>
                <c:pt idx="6">
                  <c:v>0.729571518977573</c:v>
                </c:pt>
                <c:pt idx="7">
                  <c:v>0.79992450848459</c:v>
                </c:pt>
                <c:pt idx="8">
                  <c:v>0.249631871909165</c:v>
                </c:pt>
                <c:pt idx="9">
                  <c:v>0.264772379417835</c:v>
                </c:pt>
                <c:pt idx="10">
                  <c:v>0.235144755103543</c:v>
                </c:pt>
                <c:pt idx="11">
                  <c:v>0.228583366955349</c:v>
                </c:pt>
                <c:pt idx="12">
                  <c:v>0.244019793129746</c:v>
                </c:pt>
                <c:pt idx="13">
                  <c:v>0.297712570936341</c:v>
                </c:pt>
                <c:pt idx="14">
                  <c:v>0.328856518452769</c:v>
                </c:pt>
                <c:pt idx="15">
                  <c:v>0.31116271380921</c:v>
                </c:pt>
                <c:pt idx="16">
                  <c:v>0.322677383638313</c:v>
                </c:pt>
                <c:pt idx="17">
                  <c:v>0.352749096256502</c:v>
                </c:pt>
                <c:pt idx="18">
                  <c:v>0.305488180035665</c:v>
                </c:pt>
                <c:pt idx="19">
                  <c:v>0.32694342357078</c:v>
                </c:pt>
                <c:pt idx="20">
                  <c:v>0.330050821791695</c:v>
                </c:pt>
                <c:pt idx="21">
                  <c:v>0.358228710852766</c:v>
                </c:pt>
                <c:pt idx="22">
                  <c:v>0.392939363577229</c:v>
                </c:pt>
                <c:pt idx="23">
                  <c:v>0.39891273499588</c:v>
                </c:pt>
                <c:pt idx="24">
                  <c:v>0.394635967997712</c:v>
                </c:pt>
              </c:numCache>
            </c:numRef>
          </c:val>
          <c:smooth val="0"/>
        </c:ser>
        <c:ser>
          <c:idx val="3"/>
          <c:order val="3"/>
          <c:tx>
            <c:strRef>
              <c:f>'[Copy of totcredit- 31.12.15.xlsx]Sheet5'!$E$63</c:f>
              <c:strCache>
                <c:ptCount val="1"/>
                <c:pt idx="0">
                  <c:v>India</c:v>
                </c:pt>
              </c:strCache>
            </c:strRef>
          </c:tx>
          <c:spPr>
            <a:ln w="57150" cmpd="sng">
              <a:solidFill>
                <a:srgbClr val="FFFF00"/>
              </a:solidFill>
            </a:ln>
          </c:spPr>
          <c:marker>
            <c:symbol val="none"/>
          </c:marker>
          <c:dLbls>
            <c:dLbl>
              <c:idx val="21"/>
              <c:layout>
                <c:manualLayout>
                  <c:x val="-1.1184681460272E-7"/>
                  <c:y val="-0.0400943396226415"/>
                </c:manualLayout>
              </c:layout>
              <c:spPr/>
              <c:txPr>
                <a:bodyPr/>
                <a:lstStyle/>
                <a:p>
                  <a:pPr>
                    <a:defRPr lang="en-GB" sz="1400">
                      <a:solidFill>
                        <a:schemeClr val="accent4"/>
                      </a:solidFill>
                    </a:defRPr>
                  </a:pPr>
                  <a:endParaRPr lang="en-GB"/>
                </a:p>
              </c:txPr>
              <c:showLegendKey val="0"/>
              <c:showVal val="0"/>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'[Copy of totcredit- 31.12.15.xlsx]Sheet5'!$A$64:$A$88</c:f>
              <c:numCache>
                <c:formatCode>General</c:formatCode>
                <c:ptCount val="25"/>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numCache>
            </c:numRef>
          </c:cat>
          <c:val>
            <c:numRef>
              <c:f>'[Copy of totcredit- 31.12.15.xlsx]Sheet5'!$E$64:$E$88</c:f>
              <c:numCache>
                <c:formatCode>General</c:formatCode>
                <c:ptCount val="25"/>
                <c:pt idx="17" formatCode="0%">
                  <c:v>0.101206513563507</c:v>
                </c:pt>
                <c:pt idx="18" formatCode="0%">
                  <c:v>0.101596188721625</c:v>
                </c:pt>
                <c:pt idx="19" formatCode="0%">
                  <c:v>0.0879088769872105</c:v>
                </c:pt>
                <c:pt idx="20" formatCode="0%">
                  <c:v>0.0877449979928095</c:v>
                </c:pt>
                <c:pt idx="21" formatCode="0%">
                  <c:v>0.0866257858838237</c:v>
                </c:pt>
                <c:pt idx="22" formatCode="0%">
                  <c:v>0.0874140514294435</c:v>
                </c:pt>
                <c:pt idx="23" formatCode="0%">
                  <c:v>0.0891541239771852</c:v>
                </c:pt>
                <c:pt idx="24" formatCode="0%">
                  <c:v>0.0924927691978853</c:v>
                </c:pt>
              </c:numCache>
            </c:numRef>
          </c:val>
          <c:smooth val="0"/>
        </c:ser>
        <c:ser>
          <c:idx val="4"/>
          <c:order val="4"/>
          <c:tx>
            <c:strRef>
              <c:f>'[Copy of totcredit- 31.12.15.xlsx]Sheet5'!$F$63</c:f>
              <c:strCache>
                <c:ptCount val="1"/>
                <c:pt idx="0">
                  <c:v>Japan</c:v>
                </c:pt>
              </c:strCache>
            </c:strRef>
          </c:tx>
          <c:spPr>
            <a:ln w="57150" cmpd="sng">
              <a:prstDash val="sysDot"/>
            </a:ln>
          </c:spPr>
          <c:marker>
            <c:symbol val="none"/>
          </c:marker>
          <c:dLbls>
            <c:dLbl>
              <c:idx val="23"/>
              <c:layout>
                <c:manualLayout>
                  <c:x val="-0.269284166599791"/>
                  <c:y val="-0.0379561970656092"/>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'[Copy of totcredit- 31.12.15.xlsx]Sheet5'!$A$64:$A$88</c:f>
              <c:numCache>
                <c:formatCode>General</c:formatCode>
                <c:ptCount val="25"/>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numCache>
            </c:numRef>
          </c:cat>
          <c:val>
            <c:numRef>
              <c:f>'[Copy of totcredit- 31.12.15.xlsx]Sheet5'!$F$64:$F$88</c:f>
              <c:numCache>
                <c:formatCode>0%</c:formatCode>
                <c:ptCount val="25"/>
                <c:pt idx="0">
                  <c:v>0.743321836756085</c:v>
                </c:pt>
                <c:pt idx="1">
                  <c:v>0.718931556884111</c:v>
                </c:pt>
                <c:pt idx="2">
                  <c:v>0.714689350030932</c:v>
                </c:pt>
                <c:pt idx="3">
                  <c:v>0.727658612414497</c:v>
                </c:pt>
                <c:pt idx="4">
                  <c:v>0.732087057212147</c:v>
                </c:pt>
                <c:pt idx="5">
                  <c:v>0.736411258284299</c:v>
                </c:pt>
                <c:pt idx="6">
                  <c:v>0.727979036916607</c:v>
                </c:pt>
                <c:pt idx="7">
                  <c:v>0.705812781087319</c:v>
                </c:pt>
                <c:pt idx="8">
                  <c:v>0.722973701477732</c:v>
                </c:pt>
                <c:pt idx="9">
                  <c:v>0.731325158166727</c:v>
                </c:pt>
                <c:pt idx="10">
                  <c:v>0.705567284483451</c:v>
                </c:pt>
                <c:pt idx="11">
                  <c:v>0.68815749149937</c:v>
                </c:pt>
                <c:pt idx="12">
                  <c:v>0.687445126439134</c:v>
                </c:pt>
                <c:pt idx="13">
                  <c:v>0.675759573384362</c:v>
                </c:pt>
                <c:pt idx="14">
                  <c:v>0.669855185556052</c:v>
                </c:pt>
                <c:pt idx="15">
                  <c:v>0.658484281271647</c:v>
                </c:pt>
                <c:pt idx="16">
                  <c:v>0.644990824167095</c:v>
                </c:pt>
                <c:pt idx="17">
                  <c:v>0.619134243525193</c:v>
                </c:pt>
                <c:pt idx="18">
                  <c:v>0.619712885444717</c:v>
                </c:pt>
                <c:pt idx="19">
                  <c:v>0.648241984368972</c:v>
                </c:pt>
                <c:pt idx="20">
                  <c:v>0.631471082890549</c:v>
                </c:pt>
                <c:pt idx="21">
                  <c:v>0.642700787119813</c:v>
                </c:pt>
                <c:pt idx="22">
                  <c:v>0.647776721240671</c:v>
                </c:pt>
                <c:pt idx="23">
                  <c:v>0.646402667553816</c:v>
                </c:pt>
                <c:pt idx="24">
                  <c:v>0.648330217725865</c:v>
                </c:pt>
              </c:numCache>
            </c:numRef>
          </c:val>
          <c:smooth val="0"/>
        </c:ser>
        <c:ser>
          <c:idx val="5"/>
          <c:order val="5"/>
          <c:tx>
            <c:strRef>
              <c:f>'[Copy of totcredit- 31.12.15.xlsx]Sheet5'!$G$63</c:f>
              <c:strCache>
                <c:ptCount val="1"/>
                <c:pt idx="0">
                  <c:v>Korea</c:v>
                </c:pt>
              </c:strCache>
            </c:strRef>
          </c:tx>
          <c:spPr>
            <a:ln w="57150" cmpd="dbl"/>
          </c:spPr>
          <c:marker>
            <c:symbol val="none"/>
          </c:marker>
          <c:dLbls>
            <c:dLbl>
              <c:idx val="23"/>
              <c:layout>
                <c:manualLayout>
                  <c:x val="-0.280238868740734"/>
                  <c:y val="0.0242494496098315"/>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'[Copy of totcredit- 31.12.15.xlsx]Sheet5'!$A$64:$A$88</c:f>
              <c:numCache>
                <c:formatCode>General</c:formatCode>
                <c:ptCount val="25"/>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numCache>
            </c:numRef>
          </c:cat>
          <c:val>
            <c:numRef>
              <c:f>'[Copy of totcredit- 31.12.15.xlsx]Sheet5'!$G$64:$G$88</c:f>
              <c:numCache>
                <c:formatCode>0%</c:formatCode>
                <c:ptCount val="25"/>
                <c:pt idx="0">
                  <c:v>0.53902251779158</c:v>
                </c:pt>
                <c:pt idx="1">
                  <c:v>0.5321467642822</c:v>
                </c:pt>
                <c:pt idx="2">
                  <c:v>0.534080639511562</c:v>
                </c:pt>
                <c:pt idx="3">
                  <c:v>0.581363265629304</c:v>
                </c:pt>
                <c:pt idx="4">
                  <c:v>0.575261345569465</c:v>
                </c:pt>
                <c:pt idx="5">
                  <c:v>0.575667862541837</c:v>
                </c:pt>
                <c:pt idx="6">
                  <c:v>0.590309519765444</c:v>
                </c:pt>
                <c:pt idx="7">
                  <c:v>0.470256783966982</c:v>
                </c:pt>
                <c:pt idx="8">
                  <c:v>0.515826597386509</c:v>
                </c:pt>
                <c:pt idx="9">
                  <c:v>0.563789663789553</c:v>
                </c:pt>
                <c:pt idx="10">
                  <c:v>0.611903646967726</c:v>
                </c:pt>
                <c:pt idx="11">
                  <c:v>0.734715506145245</c:v>
                </c:pt>
                <c:pt idx="12">
                  <c:v>0.693109931890174</c:v>
                </c:pt>
                <c:pt idx="13">
                  <c:v>0.678592459809502</c:v>
                </c:pt>
                <c:pt idx="14">
                  <c:v>0.69609941312367</c:v>
                </c:pt>
                <c:pt idx="15">
                  <c:v>0.74504266779866</c:v>
                </c:pt>
                <c:pt idx="16">
                  <c:v>0.783754549083554</c:v>
                </c:pt>
                <c:pt idx="17">
                  <c:v>0.788117293108166</c:v>
                </c:pt>
                <c:pt idx="18">
                  <c:v>0.798283100825478</c:v>
                </c:pt>
                <c:pt idx="19">
                  <c:v>0.84503828781274</c:v>
                </c:pt>
                <c:pt idx="20">
                  <c:v>0.837959436902436</c:v>
                </c:pt>
                <c:pt idx="21">
                  <c:v>0.830228251546516</c:v>
                </c:pt>
                <c:pt idx="22">
                  <c:v>0.845637543380961</c:v>
                </c:pt>
                <c:pt idx="23">
                  <c:v>0.869414488744582</c:v>
                </c:pt>
                <c:pt idx="24">
                  <c:v>0.920809686852822</c:v>
                </c:pt>
              </c:numCache>
            </c:numRef>
          </c:val>
          <c:smooth val="0"/>
        </c:ser>
        <c:ser>
          <c:idx val="6"/>
          <c:order val="6"/>
          <c:tx>
            <c:strRef>
              <c:f>'[Copy of totcredit- 31.12.15.xlsx]Sheet5'!$H$63</c:f>
              <c:strCache>
                <c:ptCount val="1"/>
                <c:pt idx="0">
                  <c:v>Malaysia</c:v>
                </c:pt>
              </c:strCache>
            </c:strRef>
          </c:tx>
          <c:spPr>
            <a:ln w="76200" cmpd="sng"/>
          </c:spPr>
          <c:marker>
            <c:symbol val="none"/>
          </c:marker>
          <c:dLbls>
            <c:dLbl>
              <c:idx val="23"/>
              <c:layout>
                <c:manualLayout>
                  <c:x val="-0.338988252042023"/>
                  <c:y val="0.0731125233907069"/>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'[Copy of totcredit- 31.12.15.xlsx]Sheet5'!$A$64:$A$88</c:f>
              <c:numCache>
                <c:formatCode>General</c:formatCode>
                <c:ptCount val="25"/>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numCache>
            </c:numRef>
          </c:cat>
          <c:val>
            <c:numRef>
              <c:f>'[Copy of totcredit- 31.12.15.xlsx]Sheet5'!$H$64:$H$88</c:f>
              <c:numCache>
                <c:formatCode>General</c:formatCode>
                <c:ptCount val="25"/>
                <c:pt idx="16" formatCode="0%">
                  <c:v>0.595879746835443</c:v>
                </c:pt>
                <c:pt idx="17" formatCode="0%">
                  <c:v>0.571261213720317</c:v>
                </c:pt>
                <c:pt idx="18" formatCode="0%">
                  <c:v>0.506181330951318</c:v>
                </c:pt>
                <c:pt idx="19" formatCode="0%">
                  <c:v>0.635307769929364</c:v>
                </c:pt>
                <c:pt idx="20" formatCode="0%">
                  <c:v>0.663045112781955</c:v>
                </c:pt>
                <c:pt idx="21" formatCode="0%">
                  <c:v>0.616307583274274</c:v>
                </c:pt>
                <c:pt idx="22" formatCode="0%">
                  <c:v>0.690115922263894</c:v>
                </c:pt>
                <c:pt idx="23" formatCode="0%">
                  <c:v>0.698630499503804</c:v>
                </c:pt>
                <c:pt idx="24" formatCode="0%">
                  <c:v>0.691004754358162</c:v>
                </c:pt>
              </c:numCache>
            </c:numRef>
          </c:val>
          <c:smooth val="0"/>
        </c:ser>
        <c:ser>
          <c:idx val="7"/>
          <c:order val="7"/>
          <c:tx>
            <c:strRef>
              <c:f>'[Copy of totcredit- 31.12.15.xlsx]Sheet5'!$I$63</c:f>
              <c:strCache>
                <c:ptCount val="1"/>
                <c:pt idx="0">
                  <c:v>Singapore</c:v>
                </c:pt>
              </c:strCache>
            </c:strRef>
          </c:tx>
          <c:spPr>
            <a:ln w="57150" cmpd="sng">
              <a:prstDash val="dash"/>
            </a:ln>
          </c:spPr>
          <c:marker>
            <c:symbol val="none"/>
          </c:marker>
          <c:dLbls>
            <c:dLbl>
              <c:idx val="24"/>
              <c:layout>
                <c:manualLayout>
                  <c:x val="-0.00853265544332994"/>
                  <c:y val="0.0680046152845008"/>
                </c:manualLayout>
              </c:layout>
              <c:spPr/>
              <c:txPr>
                <a:bodyPr/>
                <a:lstStyle/>
                <a:p>
                  <a:pPr>
                    <a:defRPr lang="en-GB" sz="1400">
                      <a:solidFill>
                        <a:schemeClr val="accent2">
                          <a:lumMod val="60000"/>
                          <a:lumOff val="40000"/>
                        </a:schemeClr>
                      </a:solidFill>
                    </a:defRPr>
                  </a:pPr>
                  <a:endParaRPr lang="en-GB"/>
                </a:p>
              </c:txPr>
              <c:showLegendKey val="0"/>
              <c:showVal val="0"/>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'[Copy of totcredit- 31.12.15.xlsx]Sheet5'!$A$64:$A$88</c:f>
              <c:numCache>
                <c:formatCode>General</c:formatCode>
                <c:ptCount val="25"/>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numCache>
            </c:numRef>
          </c:cat>
          <c:val>
            <c:numRef>
              <c:f>'[Copy of totcredit- 31.12.15.xlsx]Sheet5'!$I$64:$I$88</c:f>
              <c:numCache>
                <c:formatCode>0%</c:formatCode>
                <c:ptCount val="25"/>
                <c:pt idx="0">
                  <c:v>0.279376623376623</c:v>
                </c:pt>
                <c:pt idx="1">
                  <c:v>0.259776785714286</c:v>
                </c:pt>
                <c:pt idx="2">
                  <c:v>0.286628352490421</c:v>
                </c:pt>
                <c:pt idx="3">
                  <c:v>0.375572390572391</c:v>
                </c:pt>
                <c:pt idx="4">
                  <c:v>0.375426251691475</c:v>
                </c:pt>
                <c:pt idx="5">
                  <c:v>0.374926553672316</c:v>
                </c:pt>
                <c:pt idx="6">
                  <c:v>0.323563218390805</c:v>
                </c:pt>
                <c:pt idx="7">
                  <c:v>0.307727717923604</c:v>
                </c:pt>
                <c:pt idx="8">
                  <c:v>0.379655172413793</c:v>
                </c:pt>
                <c:pt idx="9">
                  <c:v>0.405154639175258</c:v>
                </c:pt>
                <c:pt idx="10">
                  <c:v>0.38203781512605</c:v>
                </c:pt>
                <c:pt idx="11">
                  <c:v>0.456821266968326</c:v>
                </c:pt>
                <c:pt idx="12">
                  <c:v>0.541868008948546</c:v>
                </c:pt>
                <c:pt idx="13">
                  <c:v>0.582948717948718</c:v>
                </c:pt>
                <c:pt idx="14">
                  <c:v>0.520358152686145</c:v>
                </c:pt>
                <c:pt idx="15">
                  <c:v>0.511915966386555</c:v>
                </c:pt>
                <c:pt idx="16">
                  <c:v>0.515578947368421</c:v>
                </c:pt>
                <c:pt idx="17">
                  <c:v>0.455668387837063</c:v>
                </c:pt>
                <c:pt idx="18">
                  <c:v>0.497091503267974</c:v>
                </c:pt>
                <c:pt idx="19">
                  <c:v>0.643885558583106</c:v>
                </c:pt>
                <c:pt idx="20">
                  <c:v>0.587486176095279</c:v>
                </c:pt>
                <c:pt idx="21">
                  <c:v>0.628528428093645</c:v>
                </c:pt>
                <c:pt idx="22">
                  <c:v>0.633122557726465</c:v>
                </c:pt>
                <c:pt idx="23">
                  <c:v>0.610133105802048</c:v>
                </c:pt>
                <c:pt idx="24">
                  <c:v>0.574095780308105</c:v>
                </c:pt>
              </c:numCache>
            </c:numRef>
          </c:val>
          <c:smooth val="0"/>
        </c:ser>
        <c:ser>
          <c:idx val="8"/>
          <c:order val="8"/>
          <c:tx>
            <c:strRef>
              <c:f>'[Copy of totcredit- 31.12.15.xlsx]Sheet5'!$J$63</c:f>
              <c:strCache>
                <c:ptCount val="1"/>
                <c:pt idx="0">
                  <c:v>Thailand</c:v>
                </c:pt>
              </c:strCache>
            </c:strRef>
          </c:tx>
          <c:spPr>
            <a:ln w="57150" cmpd="sng">
              <a:prstDash val="dashDot"/>
            </a:ln>
          </c:spPr>
          <c:marker>
            <c:symbol val="none"/>
          </c:marker>
          <c:dLbls>
            <c:dLbl>
              <c:idx val="23"/>
              <c:layout>
                <c:manualLayout>
                  <c:x val="-0.139045264255596"/>
                  <c:y val="-0.00549620174130216"/>
                </c:manualLayout>
              </c:layout>
              <c:showLegendKey val="0"/>
              <c:showVal val="0"/>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numRef>
              <c:f>'[Copy of totcredit- 31.12.15.xlsx]Sheet5'!$A$64:$A$88</c:f>
              <c:numCache>
                <c:formatCode>General</c:formatCode>
                <c:ptCount val="25"/>
                <c:pt idx="0">
                  <c:v>1990.0</c:v>
                </c:pt>
                <c:pt idx="1">
                  <c:v>1991.0</c:v>
                </c:pt>
                <c:pt idx="2">
                  <c:v>1992.0</c:v>
                </c:pt>
                <c:pt idx="3">
                  <c:v>1993.0</c:v>
                </c:pt>
                <c:pt idx="4">
                  <c:v>1994.0</c:v>
                </c:pt>
                <c:pt idx="5">
                  <c:v>1995.0</c:v>
                </c:pt>
                <c:pt idx="6">
                  <c:v>1996.0</c:v>
                </c:pt>
                <c:pt idx="7">
                  <c:v>1997.0</c:v>
                </c:pt>
                <c:pt idx="8">
                  <c:v>1998.0</c:v>
                </c:pt>
                <c:pt idx="9">
                  <c:v>1999.0</c:v>
                </c:pt>
                <c:pt idx="10">
                  <c:v>2000.0</c:v>
                </c:pt>
                <c:pt idx="11">
                  <c:v>2001.0</c:v>
                </c:pt>
                <c:pt idx="12">
                  <c:v>2002.0</c:v>
                </c:pt>
                <c:pt idx="13">
                  <c:v>2003.0</c:v>
                </c:pt>
                <c:pt idx="14">
                  <c:v>2004.0</c:v>
                </c:pt>
                <c:pt idx="15">
                  <c:v>2005.0</c:v>
                </c:pt>
                <c:pt idx="16">
                  <c:v>2006.0</c:v>
                </c:pt>
                <c:pt idx="17">
                  <c:v>2007.0</c:v>
                </c:pt>
                <c:pt idx="18">
                  <c:v>2008.0</c:v>
                </c:pt>
                <c:pt idx="19">
                  <c:v>2009.0</c:v>
                </c:pt>
                <c:pt idx="20">
                  <c:v>2010.0</c:v>
                </c:pt>
                <c:pt idx="21">
                  <c:v>2011.0</c:v>
                </c:pt>
                <c:pt idx="22">
                  <c:v>2012.0</c:v>
                </c:pt>
                <c:pt idx="23">
                  <c:v>2013.0</c:v>
                </c:pt>
                <c:pt idx="24">
                  <c:v>2014.0</c:v>
                </c:pt>
              </c:numCache>
            </c:numRef>
          </c:cat>
          <c:val>
            <c:numRef>
              <c:f>'[Copy of totcredit- 31.12.15.xlsx]Sheet5'!$J$64:$J$88</c:f>
              <c:numCache>
                <c:formatCode>0%</c:formatCode>
                <c:ptCount val="25"/>
                <c:pt idx="0">
                  <c:v>0.294363314898474</c:v>
                </c:pt>
                <c:pt idx="1">
                  <c:v>0.342791331946029</c:v>
                </c:pt>
                <c:pt idx="2">
                  <c:v>0.392359143742453</c:v>
                </c:pt>
                <c:pt idx="3">
                  <c:v>0.463578865725403</c:v>
                </c:pt>
                <c:pt idx="4">
                  <c:v>0.510761184753302</c:v>
                </c:pt>
                <c:pt idx="5">
                  <c:v>0.545145781904391</c:v>
                </c:pt>
                <c:pt idx="6">
                  <c:v>0.556129787597296</c:v>
                </c:pt>
                <c:pt idx="7">
                  <c:v>0.525460049401043</c:v>
                </c:pt>
                <c:pt idx="8">
                  <c:v>0.501826036195879</c:v>
                </c:pt>
                <c:pt idx="9">
                  <c:v>0.455888678128155</c:v>
                </c:pt>
                <c:pt idx="10">
                  <c:v>0.419756693347499</c:v>
                </c:pt>
                <c:pt idx="11">
                  <c:v>0.453814284765669</c:v>
                </c:pt>
                <c:pt idx="12">
                  <c:v>0.484778719920039</c:v>
                </c:pt>
                <c:pt idx="13">
                  <c:v>0.506847300664801</c:v>
                </c:pt>
                <c:pt idx="14">
                  <c:v>0.52001697501657</c:v>
                </c:pt>
                <c:pt idx="15">
                  <c:v>0.516823322084832</c:v>
                </c:pt>
                <c:pt idx="16">
                  <c:v>0.500847822767642</c:v>
                </c:pt>
                <c:pt idx="17">
                  <c:v>0.49915173074292</c:v>
                </c:pt>
                <c:pt idx="18">
                  <c:v>0.519331498645701</c:v>
                </c:pt>
                <c:pt idx="19">
                  <c:v>0.607812440501379</c:v>
                </c:pt>
                <c:pt idx="20">
                  <c:v>0.642075931204898</c:v>
                </c:pt>
                <c:pt idx="21">
                  <c:v>0.701334803429392</c:v>
                </c:pt>
                <c:pt idx="22">
                  <c:v>0.722778200042975</c:v>
                </c:pt>
                <c:pt idx="23">
                  <c:v>0.748555277453666</c:v>
                </c:pt>
                <c:pt idx="24">
                  <c:v>0.779450213314014</c:v>
                </c:pt>
              </c:numCache>
            </c:numRef>
          </c:val>
          <c:smooth val="0"/>
        </c:ser>
        <c:dLbls>
          <c:showLegendKey val="0"/>
          <c:showVal val="0"/>
          <c:showCatName val="0"/>
          <c:showSerName val="0"/>
          <c:showPercent val="0"/>
          <c:showBubbleSize val="0"/>
        </c:dLbls>
        <c:smooth val="0"/>
        <c:axId val="1138169072"/>
        <c:axId val="1138166416"/>
      </c:lineChart>
      <c:catAx>
        <c:axId val="1138169072"/>
        <c:scaling>
          <c:orientation val="minMax"/>
        </c:scaling>
        <c:delete val="0"/>
        <c:axPos val="b"/>
        <c:numFmt formatCode="General" sourceLinked="1"/>
        <c:majorTickMark val="out"/>
        <c:minorTickMark val="none"/>
        <c:tickLblPos val="nextTo"/>
        <c:txPr>
          <a:bodyPr/>
          <a:lstStyle/>
          <a:p>
            <a:pPr>
              <a:defRPr lang="en-GB"/>
            </a:pPr>
            <a:endParaRPr lang="en-GB"/>
          </a:p>
        </c:txPr>
        <c:crossAx val="1138166416"/>
        <c:crossesAt val="0.0"/>
        <c:auto val="1"/>
        <c:lblAlgn val="ctr"/>
        <c:lblOffset val="100"/>
        <c:noMultiLvlLbl val="0"/>
      </c:catAx>
      <c:valAx>
        <c:axId val="1138166416"/>
        <c:scaling>
          <c:orientation val="minMax"/>
          <c:max val="1.0"/>
          <c:min val="0.0"/>
        </c:scaling>
        <c:delete val="0"/>
        <c:axPos val="l"/>
        <c:numFmt formatCode="0%" sourceLinked="0"/>
        <c:majorTickMark val="out"/>
        <c:minorTickMark val="none"/>
        <c:tickLblPos val="nextTo"/>
        <c:txPr>
          <a:bodyPr/>
          <a:lstStyle/>
          <a:p>
            <a:pPr>
              <a:defRPr lang="en-GB"/>
            </a:pPr>
            <a:endParaRPr lang="en-GB"/>
          </a:p>
        </c:txPr>
        <c:crossAx val="1138169072"/>
        <c:crosses val="autoZero"/>
        <c:crossBetween val="between"/>
      </c:valAx>
    </c:plotArea>
    <c:legend>
      <c:legendPos val="r"/>
      <c:layout>
        <c:manualLayout>
          <c:xMode val="edge"/>
          <c:yMode val="edge"/>
          <c:x val="0.0733433892766765"/>
          <c:y val="0.000383611341811299"/>
          <c:w val="0.555256760262593"/>
          <c:h val="0.142909237337416"/>
        </c:manualLayout>
      </c:layout>
      <c:overlay val="0"/>
      <c:txPr>
        <a:bodyPr/>
        <a:lstStyle/>
        <a:p>
          <a:pPr>
            <a:defRPr lang="en-GB" sz="1000"/>
          </a:pPr>
          <a:endParaRPr lang="en-GB"/>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0.86296</cdr:x>
      <cdr:y>0.24748</cdr:y>
    </cdr:from>
    <cdr:to>
      <cdr:x>0.89981</cdr:x>
      <cdr:y>0.25904</cdr:y>
    </cdr:to>
    <cdr:cxnSp macro="">
      <cdr:nvCxnSpPr>
        <cdr:cNvPr id="7" name="Straight Arrow Connector 6"/>
        <cdr:cNvCxnSpPr/>
      </cdr:nvCxnSpPr>
      <cdr:spPr>
        <a:xfrm xmlns:a="http://schemas.openxmlformats.org/drawingml/2006/main">
          <a:off x="5022781" y="1165092"/>
          <a:ext cx="214482" cy="54423"/>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0.72572</cdr:x>
      <cdr:y>0.16524</cdr:y>
    </cdr:from>
    <cdr:to>
      <cdr:x>0.75812</cdr:x>
      <cdr:y>0.17189</cdr:y>
    </cdr:to>
    <cdr:cxnSp macro="">
      <cdr:nvCxnSpPr>
        <cdr:cNvPr id="9" name="Straight Arrow Connector 8"/>
        <cdr:cNvCxnSpPr/>
      </cdr:nvCxnSpPr>
      <cdr:spPr>
        <a:xfrm xmlns:a="http://schemas.openxmlformats.org/drawingml/2006/main">
          <a:off x="4223982" y="777922"/>
          <a:ext cx="188559" cy="31306"/>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dr:relSizeAnchor xmlns:cdr="http://schemas.openxmlformats.org/drawingml/2006/chartDrawing">
    <cdr:from>
      <cdr:x>0.63339</cdr:x>
      <cdr:y>0.38599</cdr:y>
    </cdr:from>
    <cdr:to>
      <cdr:x>0.67387</cdr:x>
      <cdr:y>0.39453</cdr:y>
    </cdr:to>
    <cdr:cxnSp macro="">
      <cdr:nvCxnSpPr>
        <cdr:cNvPr id="12" name="Straight Arrow Connector 11"/>
        <cdr:cNvCxnSpPr/>
      </cdr:nvCxnSpPr>
      <cdr:spPr>
        <a:xfrm xmlns:a="http://schemas.openxmlformats.org/drawingml/2006/main">
          <a:off x="3630304" y="1542199"/>
          <a:ext cx="232012" cy="3411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0.81675</cdr:x>
      <cdr:y>0.42357</cdr:y>
    </cdr:from>
    <cdr:to>
      <cdr:x>0.82303</cdr:x>
      <cdr:y>0.48702</cdr:y>
    </cdr:to>
    <cdr:cxnSp macro="">
      <cdr:nvCxnSpPr>
        <cdr:cNvPr id="16" name="Straight Arrow Connector 15"/>
        <cdr:cNvCxnSpPr/>
      </cdr:nvCxnSpPr>
      <cdr:spPr>
        <a:xfrm xmlns:a="http://schemas.openxmlformats.org/drawingml/2006/main" flipH="1" flipV="1">
          <a:off x="4753792" y="1994100"/>
          <a:ext cx="36572" cy="298724"/>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0.92975</cdr:x>
      <cdr:y>0.40694</cdr:y>
    </cdr:from>
    <cdr:to>
      <cdr:x>0.95393</cdr:x>
      <cdr:y>0.43998</cdr:y>
    </cdr:to>
    <cdr:cxnSp macro="">
      <cdr:nvCxnSpPr>
        <cdr:cNvPr id="18" name="Straight Arrow Connector 17"/>
        <cdr:cNvCxnSpPr/>
      </cdr:nvCxnSpPr>
      <cdr:spPr>
        <a:xfrm xmlns:a="http://schemas.openxmlformats.org/drawingml/2006/main" flipV="1">
          <a:off x="7689850" y="2346326"/>
          <a:ext cx="200025" cy="190499"/>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0.71435</cdr:x>
      <cdr:y>0.31597</cdr:y>
    </cdr:from>
    <cdr:to>
      <cdr:x>0.75245</cdr:x>
      <cdr:y>0.33988</cdr:y>
    </cdr:to>
    <cdr:cxnSp macro="">
      <cdr:nvCxnSpPr>
        <cdr:cNvPr id="5" name="Straight Arrow Connector 4"/>
        <cdr:cNvCxnSpPr/>
      </cdr:nvCxnSpPr>
      <cdr:spPr>
        <a:xfrm xmlns:a="http://schemas.openxmlformats.org/drawingml/2006/main">
          <a:off x="4094328" y="1262418"/>
          <a:ext cx="218365" cy="95534"/>
        </a:xfrm>
        <a:prstGeom xmlns:a="http://schemas.openxmlformats.org/drawingml/2006/main" prst="straightConnector1">
          <a:avLst/>
        </a:prstGeom>
        <a:ln xmlns:a="http://schemas.openxmlformats.org/drawingml/2006/main" w="12700">
          <a:tailEnd type="arrow"/>
        </a:ln>
      </cdr:spPr>
      <cdr:style>
        <a:lnRef xmlns:a="http://schemas.openxmlformats.org/drawingml/2006/main" idx="3">
          <a:schemeClr val="accent5"/>
        </a:lnRef>
        <a:fillRef xmlns:a="http://schemas.openxmlformats.org/drawingml/2006/main" idx="0">
          <a:schemeClr val="accent5"/>
        </a:fillRef>
        <a:effectRef xmlns:a="http://schemas.openxmlformats.org/drawingml/2006/main" idx="2">
          <a:schemeClr val="accent5"/>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A1DEB9-2B72-7941-8E32-B70DA477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8291</Words>
  <Characters>47265</Characters>
  <Application>Microsoft Macintosh Word</Application>
  <DocSecurity>0</DocSecurity>
  <Lines>393</Lines>
  <Paragraphs>110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Family as a Socio-economic Actor in the Political Economies of East and South-Ea</vt:lpstr>
      <vt:lpstr>    2. Welfare capitalism in East and south East Asia: a separate welfare regime?  </vt:lpstr>
      <vt:lpstr>    </vt:lpstr>
      <vt:lpstr>    3. Embedding family as a collective socio-economic actor in East and Southeast A</vt:lpstr>
      <vt:lpstr>    4. Householding’ and the substantive meaning of economic </vt:lpstr>
      <vt:lpstr>    </vt:lpstr>
      <vt:lpstr>    5. Towards a substantive understanding of family in East and South East Asian we</vt:lpstr>
      <vt:lpstr>    </vt:lpstr>
      <vt:lpstr>    6. Conclusion </vt:lpstr>
    </vt:vector>
  </TitlesOfParts>
  <Company>The University of York</Company>
  <LinksUpToDate>false</LinksUpToDate>
  <CharactersWithSpaces>55446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Antonios Roumpakis</dc:creator>
  <cp:keywords/>
  <dc:description/>
  <cp:lastModifiedBy>Microsoft Office User</cp:lastModifiedBy>
  <cp:revision>2</cp:revision>
  <cp:lastPrinted>2017-05-30T18:36:00Z</cp:lastPrinted>
  <dcterms:created xsi:type="dcterms:W3CDTF">2017-08-04T08:47:00Z</dcterms:created>
  <dcterms:modified xsi:type="dcterms:W3CDTF">2017-08-04T08:47:00Z</dcterms:modified>
</cp:coreProperties>
</file>