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797A89" w14:textId="1FDCDA57" w:rsidR="0069666C" w:rsidRPr="00C95B0B" w:rsidRDefault="00325BE1">
      <w:pPr>
        <w:rPr>
          <w:rFonts w:ascii="Times New Roman" w:hAnsi="Times New Roman" w:cs="Times New Roman"/>
          <w:b/>
          <w:lang w:val="en-GB"/>
        </w:rPr>
      </w:pPr>
      <w:r w:rsidRPr="00C95B0B">
        <w:rPr>
          <w:rFonts w:ascii="Times New Roman" w:hAnsi="Times New Roman" w:cs="Times New Roman"/>
          <w:b/>
          <w:lang w:val="en-GB"/>
        </w:rPr>
        <w:t>A</w:t>
      </w:r>
      <w:r w:rsidR="0069666C" w:rsidRPr="00C95B0B">
        <w:rPr>
          <w:rFonts w:ascii="Times New Roman" w:hAnsi="Times New Roman" w:cs="Times New Roman"/>
          <w:b/>
          <w:lang w:val="en-GB"/>
        </w:rPr>
        <w:t xml:space="preserve"> research agenda </w:t>
      </w:r>
      <w:r w:rsidR="00874144" w:rsidRPr="00C95B0B">
        <w:rPr>
          <w:rFonts w:ascii="Times New Roman" w:hAnsi="Times New Roman" w:cs="Times New Roman"/>
          <w:b/>
          <w:lang w:val="en-GB"/>
        </w:rPr>
        <w:t>for</w:t>
      </w:r>
      <w:r w:rsidR="0069666C" w:rsidRPr="00C95B0B">
        <w:rPr>
          <w:rFonts w:ascii="Times New Roman" w:hAnsi="Times New Roman" w:cs="Times New Roman"/>
          <w:b/>
          <w:lang w:val="en-GB"/>
        </w:rPr>
        <w:t xml:space="preserve"> a people-</w:t>
      </w:r>
      <w:r w:rsidR="00465D7B" w:rsidRPr="00C95B0B">
        <w:rPr>
          <w:rFonts w:ascii="Times New Roman" w:hAnsi="Times New Roman" w:cs="Times New Roman"/>
          <w:b/>
          <w:lang w:val="en-GB"/>
        </w:rPr>
        <w:t>centred</w:t>
      </w:r>
      <w:r w:rsidR="0069666C" w:rsidRPr="00C95B0B">
        <w:rPr>
          <w:rFonts w:ascii="Times New Roman" w:hAnsi="Times New Roman" w:cs="Times New Roman"/>
          <w:b/>
          <w:lang w:val="en-GB"/>
        </w:rPr>
        <w:t xml:space="preserve"> approach to energy access in the urbanizing global south</w:t>
      </w:r>
    </w:p>
    <w:p w14:paraId="1A6A9B79" w14:textId="2C2FA7A5" w:rsidR="00917EAF" w:rsidRPr="00C95B0B" w:rsidRDefault="00917EAF" w:rsidP="00917EAF">
      <w:pPr>
        <w:rPr>
          <w:rFonts w:ascii="Times New Roman" w:hAnsi="Times New Roman" w:cs="Times New Roman"/>
          <w:lang w:val="en-GB"/>
        </w:rPr>
      </w:pPr>
      <w:r w:rsidRPr="00C95B0B">
        <w:rPr>
          <w:rFonts w:ascii="Times New Roman" w:hAnsi="Times New Roman" w:cs="Times New Roman"/>
          <w:lang w:val="en-GB"/>
        </w:rPr>
        <w:t xml:space="preserve">Vanesa Castán Broto, </w:t>
      </w:r>
      <w:r w:rsidR="00026D26" w:rsidRPr="00C95B0B">
        <w:rPr>
          <w:rFonts w:ascii="Times New Roman" w:hAnsi="Times New Roman" w:cs="Times New Roman"/>
          <w:lang w:val="en-GB"/>
        </w:rPr>
        <w:t>Development Planning Unit, University College London</w:t>
      </w:r>
      <w:r w:rsidRPr="00C95B0B">
        <w:rPr>
          <w:rFonts w:ascii="Times New Roman" w:hAnsi="Times New Roman" w:cs="Times New Roman"/>
          <w:lang w:val="en-GB"/>
        </w:rPr>
        <w:t xml:space="preserve"> </w:t>
      </w:r>
      <w:r w:rsidRPr="00C95B0B">
        <w:rPr>
          <w:rFonts w:ascii="Times New Roman" w:hAnsi="Times New Roman" w:cs="Times New Roman"/>
          <w:lang w:val="en-GB"/>
        </w:rPr>
        <w:t xml:space="preserve"> </w:t>
      </w:r>
    </w:p>
    <w:p w14:paraId="06DB3CB7" w14:textId="77777777" w:rsidR="00917EAF" w:rsidRPr="00C95B0B" w:rsidRDefault="00917EAF" w:rsidP="00917EAF">
      <w:pPr>
        <w:rPr>
          <w:rFonts w:ascii="Times New Roman" w:hAnsi="Times New Roman" w:cs="Times New Roman"/>
          <w:lang w:val="en-GB"/>
        </w:rPr>
      </w:pPr>
      <w:r w:rsidRPr="00C95B0B">
        <w:rPr>
          <w:rFonts w:ascii="Times New Roman" w:hAnsi="Times New Roman" w:cs="Times New Roman"/>
          <w:lang w:val="en-GB"/>
        </w:rPr>
        <w:t>Lucy Stevens, Practical Action</w:t>
      </w:r>
    </w:p>
    <w:p w14:paraId="23B4DE19" w14:textId="72BDE3ED" w:rsidR="00917EAF" w:rsidRPr="00C95B0B" w:rsidRDefault="00917EAF" w:rsidP="00917EAF">
      <w:pPr>
        <w:rPr>
          <w:rFonts w:ascii="Times New Roman" w:hAnsi="Times New Roman" w:cs="Times New Roman"/>
          <w:lang w:val="en-GB"/>
        </w:rPr>
      </w:pPr>
      <w:r w:rsidRPr="00C95B0B">
        <w:rPr>
          <w:rFonts w:ascii="Times New Roman" w:hAnsi="Times New Roman" w:cs="Times New Roman"/>
          <w:lang w:val="en-GB"/>
        </w:rPr>
        <w:t xml:space="preserve">Emmanuel Ackom, </w:t>
      </w:r>
      <w:r w:rsidRPr="00C95B0B">
        <w:rPr>
          <w:rFonts w:ascii="Times New Roman" w:hAnsi="Times New Roman" w:cs="Times New Roman"/>
          <w:lang w:val="en-GB"/>
        </w:rPr>
        <w:t>Technical University of Denmark and UNEP DTU Partnership</w:t>
      </w:r>
    </w:p>
    <w:p w14:paraId="6CB91F99" w14:textId="58B83184" w:rsidR="00917EAF" w:rsidRPr="00C95B0B" w:rsidRDefault="00917EAF" w:rsidP="00917EAF">
      <w:pPr>
        <w:rPr>
          <w:rFonts w:ascii="Times New Roman" w:hAnsi="Times New Roman" w:cs="Times New Roman"/>
          <w:lang w:val="en-GB"/>
        </w:rPr>
      </w:pPr>
      <w:r w:rsidRPr="00C95B0B">
        <w:rPr>
          <w:rFonts w:ascii="Times New Roman" w:hAnsi="Times New Roman" w:cs="Times New Roman"/>
          <w:lang w:val="en-GB"/>
        </w:rPr>
        <w:t xml:space="preserve">Julia Tomei, </w:t>
      </w:r>
      <w:r w:rsidR="00026D26" w:rsidRPr="00C95B0B">
        <w:rPr>
          <w:rFonts w:ascii="Times New Roman" w:hAnsi="Times New Roman" w:cs="Times New Roman"/>
          <w:lang w:val="en-GB"/>
        </w:rPr>
        <w:t>Institute of Sustainable Resources, University College London</w:t>
      </w:r>
    </w:p>
    <w:p w14:paraId="14FE2B78" w14:textId="00877F44" w:rsidR="00917EAF" w:rsidRPr="00C95B0B" w:rsidRDefault="00917EAF" w:rsidP="00917EAF">
      <w:pPr>
        <w:rPr>
          <w:rFonts w:ascii="Times New Roman" w:hAnsi="Times New Roman" w:cs="Times New Roman"/>
          <w:lang w:val="en-GB"/>
        </w:rPr>
      </w:pPr>
      <w:r w:rsidRPr="00C95B0B">
        <w:rPr>
          <w:rFonts w:ascii="Times New Roman" w:hAnsi="Times New Roman" w:cs="Times New Roman"/>
          <w:lang w:val="en-GB"/>
        </w:rPr>
        <w:t xml:space="preserve">Priti Parikh, Iwona Bisaga, </w:t>
      </w:r>
      <w:r w:rsidRPr="00C95B0B">
        <w:rPr>
          <w:rFonts w:ascii="Times New Roman" w:hAnsi="Times New Roman" w:cs="Times New Roman"/>
          <w:lang w:val="en-GB"/>
        </w:rPr>
        <w:t>UCL Civil, Environmental &amp; Geomatic Engineering</w:t>
      </w:r>
    </w:p>
    <w:p w14:paraId="65E44F61" w14:textId="461CB334" w:rsidR="00917EAF" w:rsidRPr="00C95B0B" w:rsidRDefault="00917EAF" w:rsidP="00917EAF">
      <w:pPr>
        <w:rPr>
          <w:rFonts w:ascii="Times New Roman" w:hAnsi="Times New Roman" w:cs="Times New Roman"/>
          <w:lang w:val="en-GB"/>
        </w:rPr>
      </w:pPr>
      <w:r w:rsidRPr="00C95B0B">
        <w:rPr>
          <w:rFonts w:ascii="Times New Roman" w:hAnsi="Times New Roman" w:cs="Times New Roman"/>
          <w:lang w:val="en-GB"/>
        </w:rPr>
        <w:t xml:space="preserve">Long Seng To, </w:t>
      </w:r>
      <w:r w:rsidRPr="00C95B0B">
        <w:rPr>
          <w:rFonts w:ascii="Times New Roman" w:hAnsi="Times New Roman" w:cs="Times New Roman"/>
          <w:lang w:val="en-GB"/>
        </w:rPr>
        <w:t>Low Carbon Energy for Development Network, Loughborough University</w:t>
      </w:r>
    </w:p>
    <w:p w14:paraId="09ACFD76" w14:textId="77777777" w:rsidR="00C95B0B" w:rsidRDefault="00026D26" w:rsidP="00917EAF">
      <w:pPr>
        <w:rPr>
          <w:rFonts w:ascii="Times New Roman" w:hAnsi="Times New Roman" w:cs="Times New Roman"/>
          <w:lang w:val="en-GB"/>
        </w:rPr>
      </w:pPr>
      <w:r w:rsidRPr="00C95B0B">
        <w:rPr>
          <w:rFonts w:ascii="Times New Roman" w:hAnsi="Times New Roman" w:cs="Times New Roman"/>
          <w:lang w:val="en-GB"/>
        </w:rPr>
        <w:t>Josh Kirshner, Department of Geography, University of York</w:t>
      </w:r>
      <w:r w:rsidRPr="00C95B0B">
        <w:rPr>
          <w:rFonts w:ascii="Times New Roman" w:hAnsi="Times New Roman" w:cs="Times New Roman"/>
          <w:lang w:val="en-GB"/>
        </w:rPr>
        <w:t xml:space="preserve"> </w:t>
      </w:r>
    </w:p>
    <w:p w14:paraId="75D649DF" w14:textId="4C844CEB" w:rsidR="00917EAF" w:rsidRPr="00C95B0B" w:rsidRDefault="00917EAF" w:rsidP="00917EAF">
      <w:pPr>
        <w:rPr>
          <w:rFonts w:ascii="Times New Roman" w:hAnsi="Times New Roman" w:cs="Times New Roman"/>
          <w:lang w:val="en-GB"/>
        </w:rPr>
      </w:pPr>
      <w:r w:rsidRPr="00C95B0B">
        <w:rPr>
          <w:rFonts w:ascii="Times New Roman" w:hAnsi="Times New Roman" w:cs="Times New Roman"/>
          <w:lang w:val="en-GB"/>
        </w:rPr>
        <w:t xml:space="preserve">Yacob Mulugetta, </w:t>
      </w:r>
      <w:r w:rsidRPr="00C95B0B">
        <w:rPr>
          <w:rFonts w:ascii="Times New Roman" w:hAnsi="Times New Roman" w:cs="Times New Roman"/>
          <w:lang w:val="en-GB"/>
        </w:rPr>
        <w:t xml:space="preserve">Department of Science, Technology, Engineering and Public Policy, </w:t>
      </w:r>
      <w:r w:rsidR="00026D26" w:rsidRPr="00C95B0B">
        <w:rPr>
          <w:rFonts w:ascii="Times New Roman" w:hAnsi="Times New Roman" w:cs="Times New Roman"/>
          <w:lang w:val="en-GB"/>
        </w:rPr>
        <w:t>University College London</w:t>
      </w:r>
    </w:p>
    <w:p w14:paraId="6CC2517A" w14:textId="77777777" w:rsidR="00AA3655" w:rsidRPr="00C95B0B" w:rsidRDefault="00AA3655" w:rsidP="00917EAF">
      <w:pPr>
        <w:rPr>
          <w:rFonts w:ascii="Times New Roman" w:hAnsi="Times New Roman" w:cs="Times New Roman"/>
          <w:lang w:val="en-GB"/>
        </w:rPr>
      </w:pPr>
    </w:p>
    <w:p w14:paraId="1BCC59A3" w14:textId="1409E5F8" w:rsidR="00AA3655" w:rsidRPr="00C95B0B" w:rsidRDefault="00AA3655" w:rsidP="00917EAF">
      <w:pPr>
        <w:rPr>
          <w:rFonts w:ascii="Times New Roman" w:hAnsi="Times New Roman" w:cs="Times New Roman"/>
          <w:lang w:val="en-GB"/>
        </w:rPr>
      </w:pPr>
      <w:r w:rsidRPr="00C95B0B">
        <w:rPr>
          <w:rFonts w:ascii="Times New Roman" w:hAnsi="Times New Roman" w:cs="Times New Roman"/>
          <w:b/>
          <w:lang w:val="en-GB"/>
        </w:rPr>
        <w:t xml:space="preserve">Corresponding author: </w:t>
      </w:r>
      <w:r w:rsidRPr="00C95B0B">
        <w:rPr>
          <w:rFonts w:ascii="Times New Roman" w:hAnsi="Times New Roman" w:cs="Times New Roman"/>
          <w:lang w:val="en-GB"/>
        </w:rPr>
        <w:t xml:space="preserve">Vanesa Castán Broto, Bartlett Development Planning Unit, University College London, 34 Tavistock Square, London, WC1H9EZ, UK. Email: </w:t>
      </w:r>
      <w:hyperlink r:id="rId8" w:history="1">
        <w:r w:rsidRPr="00C95B0B">
          <w:rPr>
            <w:rStyle w:val="Hyperlink"/>
            <w:rFonts w:ascii="Times New Roman" w:hAnsi="Times New Roman" w:cs="Times New Roman"/>
            <w:lang w:val="en-GB"/>
          </w:rPr>
          <w:t>v.castanbroto@ucl.ac.uk</w:t>
        </w:r>
      </w:hyperlink>
    </w:p>
    <w:p w14:paraId="76F787E2" w14:textId="77777777" w:rsidR="00AA3655" w:rsidRPr="00C95B0B" w:rsidRDefault="00AA3655" w:rsidP="00917EAF">
      <w:pPr>
        <w:rPr>
          <w:rFonts w:ascii="Times New Roman" w:hAnsi="Times New Roman" w:cs="Times New Roman"/>
          <w:lang w:val="en-GB"/>
        </w:rPr>
      </w:pPr>
      <w:bookmarkStart w:id="0" w:name="_GoBack"/>
      <w:bookmarkEnd w:id="0"/>
    </w:p>
    <w:p w14:paraId="3A59057A" w14:textId="4AD604CE" w:rsidR="00CD6379" w:rsidRPr="00C95B0B" w:rsidRDefault="00CD6379" w:rsidP="00917EAF">
      <w:pPr>
        <w:rPr>
          <w:rFonts w:ascii="Times New Roman" w:hAnsi="Times New Roman" w:cs="Times New Roman"/>
          <w:b/>
          <w:lang w:val="en-GB"/>
        </w:rPr>
      </w:pPr>
      <w:r w:rsidRPr="00C95B0B">
        <w:rPr>
          <w:rFonts w:ascii="Times New Roman" w:hAnsi="Times New Roman" w:cs="Times New Roman"/>
          <w:b/>
          <w:lang w:val="en-GB"/>
        </w:rPr>
        <w:t>Abstract</w:t>
      </w:r>
    </w:p>
    <w:p w14:paraId="56D94B04" w14:textId="2B9E9811" w:rsidR="00CD6379" w:rsidRPr="00C95B0B" w:rsidRDefault="00127C64" w:rsidP="006B626A">
      <w:pPr>
        <w:rPr>
          <w:rFonts w:ascii="Times New Roman" w:hAnsi="Times New Roman" w:cs="Times New Roman"/>
          <w:lang w:val="en-GB"/>
        </w:rPr>
      </w:pPr>
      <w:r w:rsidRPr="00C95B0B">
        <w:rPr>
          <w:rFonts w:ascii="Times New Roman" w:hAnsi="Times New Roman" w:cs="Times New Roman"/>
          <w:lang w:val="en-GB"/>
        </w:rPr>
        <w:t>Energy access is typically viewed as a problem for rural areas, but people living in urban settings also face energy challenges that have not received sufficient attention</w:t>
      </w:r>
      <w:r w:rsidR="00B94038" w:rsidRPr="00C95B0B">
        <w:rPr>
          <w:rFonts w:ascii="Times New Roman" w:hAnsi="Times New Roman" w:cs="Times New Roman"/>
          <w:lang w:val="en-GB"/>
        </w:rPr>
        <w:t xml:space="preserve">. </w:t>
      </w:r>
      <w:r w:rsidR="00D4615A" w:rsidRPr="00C95B0B">
        <w:rPr>
          <w:rFonts w:ascii="Times New Roman" w:hAnsi="Times New Roman" w:cs="Times New Roman"/>
          <w:lang w:val="en-GB"/>
        </w:rPr>
        <w:t xml:space="preserve">A </w:t>
      </w:r>
      <w:r w:rsidR="00B94038" w:rsidRPr="00C95B0B">
        <w:rPr>
          <w:rFonts w:ascii="Times New Roman" w:hAnsi="Times New Roman" w:cs="Times New Roman"/>
          <w:lang w:val="en-GB"/>
        </w:rPr>
        <w:t>revised agenda in research and practice that puts the user and local planning complexities centre stage</w:t>
      </w:r>
      <w:r w:rsidR="00D4615A" w:rsidRPr="00C95B0B">
        <w:rPr>
          <w:rFonts w:ascii="Times New Roman" w:hAnsi="Times New Roman" w:cs="Times New Roman"/>
          <w:lang w:val="en-GB"/>
        </w:rPr>
        <w:t xml:space="preserve"> is needed</w:t>
      </w:r>
      <w:r w:rsidR="0069666C" w:rsidRPr="00C95B0B">
        <w:rPr>
          <w:rFonts w:ascii="Times New Roman" w:hAnsi="Times New Roman" w:cs="Times New Roman"/>
          <w:lang w:val="en-GB"/>
        </w:rPr>
        <w:t xml:space="preserve"> </w:t>
      </w:r>
      <w:r w:rsidR="00E51641" w:rsidRPr="00C95B0B">
        <w:rPr>
          <w:rFonts w:ascii="Times New Roman" w:hAnsi="Times New Roman" w:cs="Times New Roman"/>
          <w:lang w:val="en-GB"/>
        </w:rPr>
        <w:t xml:space="preserve">to change the way we look at </w:t>
      </w:r>
      <w:r w:rsidR="006B626A" w:rsidRPr="00C95B0B">
        <w:rPr>
          <w:rFonts w:ascii="Times New Roman" w:hAnsi="Times New Roman" w:cs="Times New Roman"/>
          <w:lang w:val="en-GB"/>
        </w:rPr>
        <w:t>energy access in urban areas</w:t>
      </w:r>
      <w:r w:rsidR="008C0A51" w:rsidRPr="00C95B0B">
        <w:rPr>
          <w:rFonts w:ascii="Times New Roman" w:hAnsi="Times New Roman" w:cs="Times New Roman"/>
          <w:lang w:val="en-GB"/>
        </w:rPr>
        <w:t>, to</w:t>
      </w:r>
      <w:r w:rsidR="006B626A" w:rsidRPr="00C95B0B">
        <w:rPr>
          <w:rFonts w:ascii="Times New Roman" w:hAnsi="Times New Roman" w:cs="Times New Roman"/>
          <w:lang w:val="en-GB"/>
        </w:rPr>
        <w:t xml:space="preserve"> understand the implications of the concentration of vulnerable people in </w:t>
      </w:r>
      <w:r w:rsidR="008673AA" w:rsidRPr="00C95B0B">
        <w:rPr>
          <w:rFonts w:ascii="Times New Roman" w:hAnsi="Times New Roman" w:cs="Times New Roman"/>
          <w:lang w:val="en-GB"/>
        </w:rPr>
        <w:t>slums</w:t>
      </w:r>
      <w:r w:rsidR="006B626A" w:rsidRPr="00C95B0B">
        <w:rPr>
          <w:rFonts w:ascii="Times New Roman" w:hAnsi="Times New Roman" w:cs="Times New Roman"/>
          <w:lang w:val="en-GB"/>
        </w:rPr>
        <w:t xml:space="preserve"> and </w:t>
      </w:r>
      <w:r w:rsidR="008C0A51" w:rsidRPr="00C95B0B">
        <w:rPr>
          <w:rFonts w:ascii="Times New Roman" w:hAnsi="Times New Roman" w:cs="Times New Roman"/>
          <w:lang w:val="en-GB"/>
        </w:rPr>
        <w:t xml:space="preserve">to </w:t>
      </w:r>
      <w:r w:rsidR="006B626A" w:rsidRPr="00C95B0B">
        <w:rPr>
          <w:rFonts w:ascii="Times New Roman" w:hAnsi="Times New Roman" w:cs="Times New Roman"/>
          <w:lang w:val="en-GB"/>
        </w:rPr>
        <w:t xml:space="preserve">identify opportunities for planned management and innovation </w:t>
      </w:r>
      <w:r w:rsidR="008C0A51" w:rsidRPr="00C95B0B">
        <w:rPr>
          <w:rFonts w:ascii="Times New Roman" w:hAnsi="Times New Roman" w:cs="Times New Roman"/>
          <w:lang w:val="en-GB"/>
        </w:rPr>
        <w:t xml:space="preserve">that can deliver urban </w:t>
      </w:r>
      <w:r w:rsidR="008673AA" w:rsidRPr="00C95B0B">
        <w:rPr>
          <w:rFonts w:ascii="Times New Roman" w:hAnsi="Times New Roman" w:cs="Times New Roman"/>
          <w:lang w:val="en-GB"/>
        </w:rPr>
        <w:t>energy transition</w:t>
      </w:r>
      <w:r w:rsidR="008C0A51" w:rsidRPr="00C95B0B">
        <w:rPr>
          <w:rFonts w:ascii="Times New Roman" w:hAnsi="Times New Roman" w:cs="Times New Roman"/>
          <w:lang w:val="en-GB"/>
        </w:rPr>
        <w:t>s while leaving</w:t>
      </w:r>
      <w:r w:rsidR="008673AA" w:rsidRPr="00C95B0B">
        <w:rPr>
          <w:rFonts w:ascii="Times New Roman" w:hAnsi="Times New Roman" w:cs="Times New Roman"/>
          <w:lang w:val="en-GB"/>
        </w:rPr>
        <w:t xml:space="preserve"> no one behind</w:t>
      </w:r>
      <w:r w:rsidR="006B626A" w:rsidRPr="00C95B0B">
        <w:rPr>
          <w:rFonts w:ascii="Times New Roman" w:hAnsi="Times New Roman" w:cs="Times New Roman"/>
          <w:lang w:val="en-GB"/>
        </w:rPr>
        <w:t>.</w:t>
      </w:r>
      <w:r w:rsidR="00FF501C" w:rsidRPr="00C95B0B">
        <w:rPr>
          <w:rFonts w:ascii="Times New Roman" w:hAnsi="Times New Roman" w:cs="Times New Roman"/>
          <w:lang w:val="en-GB"/>
        </w:rPr>
        <w:t xml:space="preserve"> </w:t>
      </w:r>
      <w:r w:rsidR="008A3CC3" w:rsidRPr="00C95B0B">
        <w:rPr>
          <w:rFonts w:ascii="Times New Roman" w:hAnsi="Times New Roman" w:cs="Times New Roman"/>
          <w:lang w:val="en-GB"/>
        </w:rPr>
        <w:t>Here, w</w:t>
      </w:r>
      <w:r w:rsidR="006E5FD0" w:rsidRPr="00C95B0B">
        <w:rPr>
          <w:rFonts w:ascii="Times New Roman" w:hAnsi="Times New Roman" w:cs="Times New Roman"/>
          <w:lang w:val="en-GB"/>
        </w:rPr>
        <w:t xml:space="preserve">e </w:t>
      </w:r>
      <w:r w:rsidR="008C0A51" w:rsidRPr="00C95B0B">
        <w:rPr>
          <w:rFonts w:ascii="Times New Roman" w:hAnsi="Times New Roman" w:cs="Times New Roman"/>
          <w:lang w:val="en-GB"/>
        </w:rPr>
        <w:t>propose a</w:t>
      </w:r>
      <w:r w:rsidR="006E5FD0" w:rsidRPr="00C95B0B">
        <w:rPr>
          <w:rFonts w:ascii="Times New Roman" w:hAnsi="Times New Roman" w:cs="Times New Roman"/>
          <w:lang w:val="en-GB"/>
        </w:rPr>
        <w:t xml:space="preserve"> </w:t>
      </w:r>
      <w:r w:rsidR="00CD6379" w:rsidRPr="00C95B0B">
        <w:rPr>
          <w:rFonts w:ascii="Times New Roman" w:hAnsi="Times New Roman" w:cs="Times New Roman"/>
          <w:lang w:val="en-GB"/>
        </w:rPr>
        <w:t>research agenda</w:t>
      </w:r>
      <w:r w:rsidR="008C0A51" w:rsidRPr="00C95B0B">
        <w:rPr>
          <w:rFonts w:ascii="Times New Roman" w:hAnsi="Times New Roman" w:cs="Times New Roman"/>
          <w:lang w:val="en-GB"/>
        </w:rPr>
        <w:t xml:space="preserve"> </w:t>
      </w:r>
      <w:r w:rsidR="00345354" w:rsidRPr="00C95B0B">
        <w:rPr>
          <w:rFonts w:ascii="Times New Roman" w:hAnsi="Times New Roman" w:cs="Times New Roman"/>
          <w:lang w:val="en-GB"/>
        </w:rPr>
        <w:t xml:space="preserve">focused on </w:t>
      </w:r>
      <w:r w:rsidR="006E5FD0" w:rsidRPr="00C95B0B">
        <w:rPr>
          <w:rFonts w:ascii="Times New Roman" w:hAnsi="Times New Roman" w:cs="Times New Roman"/>
          <w:lang w:val="en-GB"/>
        </w:rPr>
        <w:t xml:space="preserve">three key </w:t>
      </w:r>
      <w:r w:rsidR="00807315" w:rsidRPr="00C95B0B">
        <w:rPr>
          <w:rFonts w:ascii="Times New Roman" w:hAnsi="Times New Roman" w:cs="Times New Roman"/>
          <w:lang w:val="en-GB"/>
        </w:rPr>
        <w:t>issues</w:t>
      </w:r>
      <w:r w:rsidR="00CD6379" w:rsidRPr="00C95B0B">
        <w:rPr>
          <w:rFonts w:ascii="Times New Roman" w:hAnsi="Times New Roman" w:cs="Times New Roman"/>
          <w:lang w:val="en-GB"/>
        </w:rPr>
        <w:t xml:space="preserve">: understanding the needs of urban energy users; enabling the use of context-specific, disaggregated data; </w:t>
      </w:r>
      <w:r w:rsidR="006E5FD0" w:rsidRPr="00C95B0B">
        <w:rPr>
          <w:rFonts w:ascii="Times New Roman" w:hAnsi="Times New Roman" w:cs="Times New Roman"/>
          <w:lang w:val="en-GB"/>
        </w:rPr>
        <w:t xml:space="preserve">and </w:t>
      </w:r>
      <w:r w:rsidR="00CD6379" w:rsidRPr="00C95B0B">
        <w:rPr>
          <w:rFonts w:ascii="Times New Roman" w:hAnsi="Times New Roman" w:cs="Times New Roman"/>
          <w:lang w:val="en-GB"/>
        </w:rPr>
        <w:t xml:space="preserve">engaging with effective modes of energy and urban governance. </w:t>
      </w:r>
      <w:r w:rsidR="00B94038" w:rsidRPr="00C95B0B">
        <w:rPr>
          <w:rFonts w:ascii="Times New Roman" w:hAnsi="Times New Roman" w:cs="Times New Roman"/>
          <w:lang w:val="en-GB"/>
        </w:rPr>
        <w:t>Th</w:t>
      </w:r>
      <w:r w:rsidR="007C2AC4" w:rsidRPr="00C95B0B">
        <w:rPr>
          <w:rFonts w:ascii="Times New Roman" w:hAnsi="Times New Roman" w:cs="Times New Roman"/>
          <w:lang w:val="en-GB"/>
        </w:rPr>
        <w:t>is agenda requires</w:t>
      </w:r>
      <w:r w:rsidR="00CD6379" w:rsidRPr="00C95B0B">
        <w:rPr>
          <w:rFonts w:ascii="Times New Roman" w:hAnsi="Times New Roman" w:cs="Times New Roman"/>
          <w:lang w:val="en-GB"/>
        </w:rPr>
        <w:t xml:space="preserve"> interdisciplinary scholarship across the social and physical sciences </w:t>
      </w:r>
      <w:r w:rsidR="008673AA" w:rsidRPr="00C95B0B">
        <w:rPr>
          <w:rFonts w:ascii="Times New Roman" w:hAnsi="Times New Roman" w:cs="Times New Roman"/>
          <w:lang w:val="en-GB"/>
        </w:rPr>
        <w:t>to support local</w:t>
      </w:r>
      <w:r w:rsidR="00CD6379" w:rsidRPr="00C95B0B">
        <w:rPr>
          <w:rFonts w:ascii="Times New Roman" w:hAnsi="Times New Roman" w:cs="Times New Roman"/>
          <w:lang w:val="en-GB"/>
        </w:rPr>
        <w:t xml:space="preserve"> action </w:t>
      </w:r>
      <w:r w:rsidR="008673AA" w:rsidRPr="00C95B0B">
        <w:rPr>
          <w:rFonts w:ascii="Times New Roman" w:hAnsi="Times New Roman" w:cs="Times New Roman"/>
          <w:lang w:val="en-GB"/>
        </w:rPr>
        <w:t>and</w:t>
      </w:r>
      <w:r w:rsidR="00CD6379" w:rsidRPr="00C95B0B">
        <w:rPr>
          <w:rFonts w:ascii="Times New Roman" w:hAnsi="Times New Roman" w:cs="Times New Roman"/>
          <w:lang w:val="en-GB"/>
        </w:rPr>
        <w:t xml:space="preserve"> </w:t>
      </w:r>
      <w:r w:rsidR="008673AA" w:rsidRPr="00C95B0B">
        <w:rPr>
          <w:rFonts w:ascii="Times New Roman" w:hAnsi="Times New Roman" w:cs="Times New Roman"/>
          <w:lang w:val="en-GB"/>
        </w:rPr>
        <w:t>deliver</w:t>
      </w:r>
      <w:r w:rsidR="00CD6379" w:rsidRPr="00C95B0B">
        <w:rPr>
          <w:rFonts w:ascii="Times New Roman" w:hAnsi="Times New Roman" w:cs="Times New Roman"/>
          <w:lang w:val="en-GB"/>
        </w:rPr>
        <w:t xml:space="preserve"> large-scale</w:t>
      </w:r>
      <w:r w:rsidR="008673AA" w:rsidRPr="00C95B0B">
        <w:rPr>
          <w:rFonts w:ascii="Times New Roman" w:hAnsi="Times New Roman" w:cs="Times New Roman"/>
          <w:lang w:val="en-GB"/>
        </w:rPr>
        <w:t>, inclusive</w:t>
      </w:r>
      <w:r w:rsidR="00CD6379" w:rsidRPr="00C95B0B">
        <w:rPr>
          <w:rFonts w:ascii="Times New Roman" w:hAnsi="Times New Roman" w:cs="Times New Roman"/>
          <w:lang w:val="en-GB"/>
        </w:rPr>
        <w:t xml:space="preserve"> transformations. </w:t>
      </w:r>
    </w:p>
    <w:p w14:paraId="4EF44C59" w14:textId="77777777" w:rsidR="00C95B0B" w:rsidRPr="00C95B0B" w:rsidRDefault="00C95B0B" w:rsidP="006B626A">
      <w:pPr>
        <w:rPr>
          <w:rFonts w:ascii="Times New Roman" w:hAnsi="Times New Roman" w:cs="Times New Roman"/>
          <w:lang w:val="en-GB"/>
        </w:rPr>
      </w:pPr>
    </w:p>
    <w:p w14:paraId="1DAF6D27" w14:textId="77777777" w:rsidR="00FF501C" w:rsidRPr="00C95B0B" w:rsidRDefault="00FF501C">
      <w:pPr>
        <w:rPr>
          <w:rFonts w:ascii="Times New Roman" w:hAnsi="Times New Roman" w:cs="Times New Roman"/>
          <w:lang w:val="en-GB"/>
        </w:rPr>
      </w:pPr>
    </w:p>
    <w:p w14:paraId="065981D1" w14:textId="77777777" w:rsidR="00026D26" w:rsidRPr="00C95B0B" w:rsidRDefault="00026D26">
      <w:pPr>
        <w:rPr>
          <w:rFonts w:ascii="Times New Roman" w:hAnsi="Times New Roman" w:cs="Times New Roman"/>
          <w:lang w:val="en-GB"/>
        </w:rPr>
      </w:pPr>
      <w:r w:rsidRPr="00C95B0B">
        <w:rPr>
          <w:rFonts w:ascii="Times New Roman" w:hAnsi="Times New Roman" w:cs="Times New Roman"/>
          <w:lang w:val="en-GB"/>
        </w:rPr>
        <w:br w:type="page"/>
      </w:r>
    </w:p>
    <w:p w14:paraId="245DD433" w14:textId="337CA830" w:rsidR="00026D26" w:rsidRPr="00C95B0B" w:rsidRDefault="00026D26" w:rsidP="00026D26">
      <w:pPr>
        <w:rPr>
          <w:rFonts w:ascii="Times New Roman" w:hAnsi="Times New Roman" w:cs="Times New Roman"/>
          <w:lang w:val="en-GB"/>
        </w:rPr>
      </w:pPr>
      <w:r w:rsidRPr="00C95B0B">
        <w:rPr>
          <w:rFonts w:ascii="Times New Roman" w:hAnsi="Times New Roman" w:cs="Times New Roman"/>
          <w:lang w:val="en-GB"/>
        </w:rPr>
        <w:t>The majority of people without access to electricity and clean fuels live in rural areas.</w:t>
      </w:r>
      <w:r w:rsidR="00AA3655" w:rsidRPr="00C95B0B">
        <w:rPr>
          <w:rFonts w:ascii="Times New Roman" w:hAnsi="Times New Roman" w:cs="Times New Roman"/>
          <w:vertAlign w:val="superscript"/>
          <w:lang w:val="en-GB"/>
        </w:rPr>
        <w:t>1</w:t>
      </w:r>
      <w:r w:rsidRPr="00C95B0B">
        <w:rPr>
          <w:rFonts w:ascii="Times New Roman" w:hAnsi="Times New Roman" w:cs="Times New Roman"/>
          <w:lang w:val="en-GB"/>
        </w:rPr>
        <w:t xml:space="preserve"> Nevertheless, energy access challenges in urban areas are also significant and attract policy attention. Over 880 million people live in slums in developing regions, in households that suffer multiple deprivations in urban services, space and security of tenure.</w:t>
      </w:r>
      <w:r w:rsidR="006765CA" w:rsidRPr="00C95B0B">
        <w:rPr>
          <w:rFonts w:ascii="Times New Roman" w:hAnsi="Times New Roman" w:cs="Times New Roman"/>
          <w:noProof/>
          <w:vertAlign w:val="superscript"/>
          <w:lang w:val="en-GB"/>
        </w:rPr>
        <w:t>2</w:t>
      </w:r>
      <w:r w:rsidRPr="00C95B0B">
        <w:rPr>
          <w:rFonts w:ascii="Times New Roman" w:hAnsi="Times New Roman" w:cs="Times New Roman"/>
          <w:lang w:val="en-GB"/>
        </w:rPr>
        <w:t xml:space="preserve"> Such households routinely lack access to a reliable and affordable supply of electricity and clean fuels. About 105 million people lack electricity in urban areas in sub-Saharan Africa alone.</w:t>
      </w:r>
      <w:r w:rsidR="006765CA" w:rsidRPr="00C95B0B">
        <w:rPr>
          <w:rFonts w:ascii="Times New Roman" w:hAnsi="Times New Roman" w:cs="Times New Roman"/>
          <w:noProof/>
          <w:vertAlign w:val="superscript"/>
          <w:lang w:val="en-GB"/>
        </w:rPr>
        <w:t>3</w:t>
      </w:r>
      <w:r w:rsidRPr="00C95B0B">
        <w:rPr>
          <w:rFonts w:ascii="Times New Roman" w:hAnsi="Times New Roman" w:cs="Times New Roman"/>
          <w:lang w:val="en-GB"/>
        </w:rPr>
        <w:t xml:space="preserve"> In countries like Malawi, Mozambique, Rwanda or Tanzania less than half of the urban households have access to an electricity connection.</w:t>
      </w:r>
      <w:r w:rsidR="00AA3655" w:rsidRPr="00C95B0B">
        <w:rPr>
          <w:rFonts w:ascii="Times New Roman" w:hAnsi="Times New Roman" w:cs="Times New Roman"/>
          <w:vertAlign w:val="superscript"/>
          <w:lang w:val="en-GB"/>
        </w:rPr>
        <w:t>2</w:t>
      </w:r>
      <w:r w:rsidRPr="00C95B0B">
        <w:rPr>
          <w:rFonts w:ascii="Times New Roman" w:hAnsi="Times New Roman" w:cs="Times New Roman"/>
          <w:lang w:val="en-GB"/>
        </w:rPr>
        <w:t xml:space="preserve"> People living in urban areas face specific energy challenges, including: unreliability of energy services, lack of affordability, lack of access to microfinance and insecurities related to tenure issues and the erroneous perceptions of slums.</w:t>
      </w:r>
      <w:r w:rsidR="006765CA" w:rsidRPr="00C95B0B">
        <w:rPr>
          <w:rFonts w:ascii="Times New Roman" w:hAnsi="Times New Roman" w:cs="Times New Roman"/>
          <w:noProof/>
          <w:vertAlign w:val="superscript"/>
          <w:lang w:val="en-GB"/>
        </w:rPr>
        <w:t>4</w:t>
      </w:r>
      <w:r w:rsidRPr="00C95B0B">
        <w:rPr>
          <w:rFonts w:ascii="Times New Roman" w:hAnsi="Times New Roman" w:cs="Times New Roman"/>
          <w:lang w:val="en-GB"/>
        </w:rPr>
        <w:t xml:space="preserve"> </w:t>
      </w:r>
    </w:p>
    <w:p w14:paraId="2501B05D" w14:textId="6B572014" w:rsidR="00131B51" w:rsidRPr="00C95B0B" w:rsidRDefault="008A2E83">
      <w:pPr>
        <w:rPr>
          <w:rFonts w:ascii="Times New Roman" w:hAnsi="Times New Roman" w:cs="Times New Roman"/>
          <w:lang w:val="en-GB"/>
        </w:rPr>
      </w:pPr>
      <w:r w:rsidRPr="00C95B0B">
        <w:rPr>
          <w:rFonts w:ascii="Times New Roman" w:hAnsi="Times New Roman" w:cs="Times New Roman"/>
          <w:lang w:val="en-GB"/>
        </w:rPr>
        <w:t xml:space="preserve">Progress towards global objectives for </w:t>
      </w:r>
      <w:r w:rsidR="00926404" w:rsidRPr="00C95B0B">
        <w:rPr>
          <w:rFonts w:ascii="Times New Roman" w:hAnsi="Times New Roman" w:cs="Times New Roman"/>
          <w:lang w:val="en-GB"/>
        </w:rPr>
        <w:t xml:space="preserve">universal </w:t>
      </w:r>
      <w:r w:rsidRPr="00C95B0B">
        <w:rPr>
          <w:rFonts w:ascii="Times New Roman" w:hAnsi="Times New Roman" w:cs="Times New Roman"/>
          <w:lang w:val="en-GB"/>
        </w:rPr>
        <w:t>energy access has been disappointing</w:t>
      </w:r>
      <w:r w:rsidR="001C6393" w:rsidRPr="00C95B0B">
        <w:rPr>
          <w:rFonts w:ascii="Times New Roman" w:hAnsi="Times New Roman" w:cs="Times New Roman"/>
          <w:lang w:val="en-GB"/>
        </w:rPr>
        <w:t xml:space="preserve"> since the UN Secretary-General launched them in 2011</w:t>
      </w:r>
      <w:r w:rsidRPr="00C95B0B">
        <w:rPr>
          <w:rFonts w:ascii="Times New Roman" w:hAnsi="Times New Roman" w:cs="Times New Roman"/>
          <w:lang w:val="en-GB"/>
        </w:rPr>
        <w:t>. According to the</w:t>
      </w:r>
      <w:r w:rsidR="00131B51" w:rsidRPr="00C95B0B">
        <w:rPr>
          <w:rFonts w:ascii="Times New Roman" w:hAnsi="Times New Roman" w:cs="Times New Roman"/>
          <w:lang w:val="en-GB"/>
        </w:rPr>
        <w:t xml:space="preserve"> Global Tracking Framework</w:t>
      </w:r>
      <w:r w:rsidR="00AA3655" w:rsidRPr="00C95B0B">
        <w:rPr>
          <w:rFonts w:ascii="Times New Roman" w:hAnsi="Times New Roman" w:cs="Times New Roman"/>
          <w:lang w:val="en-GB"/>
        </w:rPr>
        <w:t>,</w:t>
      </w:r>
      <w:r w:rsidR="006765CA" w:rsidRPr="00C95B0B">
        <w:rPr>
          <w:rFonts w:ascii="Times New Roman" w:hAnsi="Times New Roman" w:cs="Times New Roman"/>
          <w:noProof/>
          <w:vertAlign w:val="superscript"/>
          <w:lang w:val="en-GB"/>
        </w:rPr>
        <w:t>3</w:t>
      </w:r>
      <w:r w:rsidRPr="00C95B0B">
        <w:rPr>
          <w:rFonts w:ascii="Times New Roman" w:hAnsi="Times New Roman" w:cs="Times New Roman"/>
          <w:lang w:val="en-GB"/>
        </w:rPr>
        <w:t xml:space="preserve"> 1.05 billion people worldwide did not have access to electricity in 2014, down from 1.06 billion in 2012. </w:t>
      </w:r>
      <w:r w:rsidR="001C6393" w:rsidRPr="00C95B0B">
        <w:rPr>
          <w:rFonts w:ascii="Times New Roman" w:hAnsi="Times New Roman" w:cs="Times New Roman"/>
          <w:lang w:val="en-GB"/>
        </w:rPr>
        <w:t>T</w:t>
      </w:r>
      <w:r w:rsidRPr="00C95B0B">
        <w:rPr>
          <w:rFonts w:ascii="Times New Roman" w:hAnsi="Times New Roman" w:cs="Times New Roman"/>
          <w:lang w:val="en-GB"/>
        </w:rPr>
        <w:t>he access rate increased 0.27% per year</w:t>
      </w:r>
      <w:r w:rsidR="00131B51" w:rsidRPr="00C95B0B">
        <w:rPr>
          <w:rFonts w:ascii="Times New Roman" w:hAnsi="Times New Roman" w:cs="Times New Roman"/>
          <w:lang w:val="en-GB"/>
        </w:rPr>
        <w:t xml:space="preserve">, which is not sufficient to </w:t>
      </w:r>
      <w:r w:rsidRPr="00C95B0B">
        <w:rPr>
          <w:rFonts w:ascii="Times New Roman" w:hAnsi="Times New Roman" w:cs="Times New Roman"/>
          <w:lang w:val="en-GB"/>
        </w:rPr>
        <w:t xml:space="preserve">achieve the </w:t>
      </w:r>
      <w:r w:rsidR="001C6393" w:rsidRPr="00C95B0B">
        <w:rPr>
          <w:rFonts w:ascii="Times New Roman" w:hAnsi="Times New Roman" w:cs="Times New Roman"/>
          <w:lang w:val="en-GB"/>
        </w:rPr>
        <w:t>goal</w:t>
      </w:r>
      <w:r w:rsidRPr="00C95B0B">
        <w:rPr>
          <w:rFonts w:ascii="Times New Roman" w:hAnsi="Times New Roman" w:cs="Times New Roman"/>
          <w:lang w:val="en-GB"/>
        </w:rPr>
        <w:t xml:space="preserve"> of universal electrification by 2030. The figures for </w:t>
      </w:r>
      <w:r w:rsidR="00944AA5" w:rsidRPr="00C95B0B">
        <w:rPr>
          <w:rFonts w:ascii="Times New Roman" w:hAnsi="Times New Roman" w:cs="Times New Roman"/>
          <w:lang w:val="en-GB"/>
        </w:rPr>
        <w:t xml:space="preserve">access to clean cooking are even more </w:t>
      </w:r>
      <w:r w:rsidR="00131B51" w:rsidRPr="00C95B0B">
        <w:rPr>
          <w:rFonts w:ascii="Times New Roman" w:hAnsi="Times New Roman" w:cs="Times New Roman"/>
          <w:lang w:val="en-GB"/>
        </w:rPr>
        <w:t>discouraging</w:t>
      </w:r>
      <w:r w:rsidR="007F6904" w:rsidRPr="00C95B0B">
        <w:rPr>
          <w:rFonts w:ascii="Times New Roman" w:hAnsi="Times New Roman" w:cs="Times New Roman"/>
          <w:lang w:val="en-GB"/>
        </w:rPr>
        <w:t>: o</w:t>
      </w:r>
      <w:r w:rsidR="00131B51" w:rsidRPr="00C95B0B">
        <w:rPr>
          <w:rFonts w:ascii="Times New Roman" w:hAnsi="Times New Roman" w:cs="Times New Roman"/>
          <w:lang w:val="en-GB"/>
        </w:rPr>
        <w:t xml:space="preserve">ver 3 billion people still lacked access to clean fuels and technologies in 2014. With a rate of improvement of 0.46% a year, </w:t>
      </w:r>
      <w:r w:rsidR="00926404" w:rsidRPr="00C95B0B">
        <w:rPr>
          <w:rFonts w:ascii="Times New Roman" w:hAnsi="Times New Roman" w:cs="Times New Roman"/>
          <w:lang w:val="en-GB"/>
        </w:rPr>
        <w:t xml:space="preserve">the goal of achieving </w:t>
      </w:r>
      <w:r w:rsidR="00131B51" w:rsidRPr="00C95B0B">
        <w:rPr>
          <w:rFonts w:ascii="Times New Roman" w:hAnsi="Times New Roman" w:cs="Times New Roman"/>
          <w:lang w:val="en-GB"/>
        </w:rPr>
        <w:t xml:space="preserve">universal access to clean fuels and technologies by 2030 </w:t>
      </w:r>
      <w:r w:rsidR="00926404" w:rsidRPr="00C95B0B">
        <w:rPr>
          <w:rFonts w:ascii="Times New Roman" w:hAnsi="Times New Roman" w:cs="Times New Roman"/>
          <w:lang w:val="en-GB"/>
        </w:rPr>
        <w:t>seems unachievable</w:t>
      </w:r>
      <w:r w:rsidR="00131B51" w:rsidRPr="00C95B0B">
        <w:rPr>
          <w:rFonts w:ascii="Times New Roman" w:hAnsi="Times New Roman" w:cs="Times New Roman"/>
          <w:lang w:val="en-GB"/>
        </w:rPr>
        <w:t xml:space="preserve">. </w:t>
      </w:r>
    </w:p>
    <w:p w14:paraId="13355224" w14:textId="63DB946C" w:rsidR="004E2A48" w:rsidRPr="00C95B0B" w:rsidRDefault="00360B8F">
      <w:pPr>
        <w:rPr>
          <w:rFonts w:ascii="Times New Roman" w:hAnsi="Times New Roman" w:cs="Times New Roman"/>
          <w:lang w:val="en-GB"/>
        </w:rPr>
      </w:pPr>
      <w:r w:rsidRPr="00C95B0B">
        <w:rPr>
          <w:rFonts w:ascii="Times New Roman" w:hAnsi="Times New Roman" w:cs="Times New Roman"/>
          <w:lang w:val="en-GB"/>
        </w:rPr>
        <w:t>The challenge of a</w:t>
      </w:r>
      <w:r w:rsidR="00345354" w:rsidRPr="00C95B0B">
        <w:rPr>
          <w:rFonts w:ascii="Times New Roman" w:hAnsi="Times New Roman" w:cs="Times New Roman"/>
          <w:lang w:val="en-GB"/>
        </w:rPr>
        <w:t>chieving</w:t>
      </w:r>
      <w:r w:rsidR="00F25F69" w:rsidRPr="00C95B0B">
        <w:rPr>
          <w:rFonts w:ascii="Times New Roman" w:hAnsi="Times New Roman" w:cs="Times New Roman"/>
          <w:lang w:val="en-GB"/>
        </w:rPr>
        <w:t xml:space="preserve"> universal access to modern energy services in urban areas </w:t>
      </w:r>
      <w:r w:rsidR="00345354" w:rsidRPr="00C95B0B">
        <w:rPr>
          <w:rFonts w:ascii="Times New Roman" w:hAnsi="Times New Roman" w:cs="Times New Roman"/>
          <w:lang w:val="en-GB"/>
        </w:rPr>
        <w:t>highlights</w:t>
      </w:r>
      <w:r w:rsidR="004B65AF" w:rsidRPr="00C95B0B">
        <w:rPr>
          <w:rFonts w:ascii="Times New Roman" w:hAnsi="Times New Roman" w:cs="Times New Roman"/>
          <w:lang w:val="en-GB"/>
        </w:rPr>
        <w:t xml:space="preserve"> the strong link</w:t>
      </w:r>
      <w:r w:rsidR="00793AE3" w:rsidRPr="00C95B0B">
        <w:rPr>
          <w:rFonts w:ascii="Times New Roman" w:hAnsi="Times New Roman" w:cs="Times New Roman"/>
          <w:lang w:val="en-GB"/>
        </w:rPr>
        <w:t>age</w:t>
      </w:r>
      <w:r w:rsidR="009C210C" w:rsidRPr="00C95B0B">
        <w:rPr>
          <w:rFonts w:ascii="Times New Roman" w:hAnsi="Times New Roman" w:cs="Times New Roman"/>
          <w:lang w:val="en-GB"/>
        </w:rPr>
        <w:t>s between</w:t>
      </w:r>
      <w:r w:rsidR="004B65AF" w:rsidRPr="00C95B0B">
        <w:rPr>
          <w:rFonts w:ascii="Times New Roman" w:hAnsi="Times New Roman" w:cs="Times New Roman"/>
          <w:lang w:val="en-GB"/>
        </w:rPr>
        <w:t xml:space="preserve"> </w:t>
      </w:r>
      <w:r w:rsidR="007173BF" w:rsidRPr="00C95B0B">
        <w:rPr>
          <w:rFonts w:ascii="Times New Roman" w:hAnsi="Times New Roman" w:cs="Times New Roman"/>
          <w:lang w:val="en-GB"/>
        </w:rPr>
        <w:t>two</w:t>
      </w:r>
      <w:r w:rsidR="004C1E63" w:rsidRPr="00C95B0B">
        <w:rPr>
          <w:rFonts w:ascii="Times New Roman" w:hAnsi="Times New Roman" w:cs="Times New Roman"/>
          <w:lang w:val="en-GB"/>
        </w:rPr>
        <w:t xml:space="preserve"> Sustainable Development Goal</w:t>
      </w:r>
      <w:r w:rsidR="007173BF" w:rsidRPr="00C95B0B">
        <w:rPr>
          <w:rFonts w:ascii="Times New Roman" w:hAnsi="Times New Roman" w:cs="Times New Roman"/>
          <w:lang w:val="en-GB"/>
        </w:rPr>
        <w:t>s (SDGs), SDG</w:t>
      </w:r>
      <w:r w:rsidR="004B65AF" w:rsidRPr="00C95B0B">
        <w:rPr>
          <w:rFonts w:ascii="Times New Roman" w:hAnsi="Times New Roman" w:cs="Times New Roman"/>
          <w:lang w:val="en-GB"/>
        </w:rPr>
        <w:t xml:space="preserve">7 </w:t>
      </w:r>
      <w:r w:rsidR="0016070F" w:rsidRPr="00C95B0B">
        <w:rPr>
          <w:rFonts w:ascii="Times New Roman" w:hAnsi="Times New Roman" w:cs="Times New Roman"/>
          <w:lang w:val="en-GB"/>
        </w:rPr>
        <w:t xml:space="preserve">(Affordable and Clean Energy) </w:t>
      </w:r>
      <w:r w:rsidR="004B65AF" w:rsidRPr="00C95B0B">
        <w:rPr>
          <w:rFonts w:ascii="Times New Roman" w:hAnsi="Times New Roman" w:cs="Times New Roman"/>
          <w:lang w:val="en-GB"/>
        </w:rPr>
        <w:t xml:space="preserve">and SDG11 </w:t>
      </w:r>
      <w:r w:rsidR="0016070F" w:rsidRPr="00C95B0B">
        <w:rPr>
          <w:rFonts w:ascii="Times New Roman" w:hAnsi="Times New Roman" w:cs="Times New Roman"/>
          <w:lang w:val="en-GB"/>
        </w:rPr>
        <w:t>(Sustainable Cities and Communities)</w:t>
      </w:r>
      <w:r w:rsidR="009C210C" w:rsidRPr="00C95B0B">
        <w:rPr>
          <w:rFonts w:ascii="Times New Roman" w:hAnsi="Times New Roman" w:cs="Times New Roman"/>
          <w:lang w:val="en-GB"/>
        </w:rPr>
        <w:t xml:space="preserve">. Both SDGs can be </w:t>
      </w:r>
      <w:r w:rsidR="00807315" w:rsidRPr="00C95B0B">
        <w:rPr>
          <w:rFonts w:ascii="Times New Roman" w:hAnsi="Times New Roman" w:cs="Times New Roman"/>
          <w:lang w:val="en-GB"/>
        </w:rPr>
        <w:t>advanced</w:t>
      </w:r>
      <w:r w:rsidR="0016070F" w:rsidRPr="00C95B0B">
        <w:rPr>
          <w:rFonts w:ascii="Times New Roman" w:hAnsi="Times New Roman" w:cs="Times New Roman"/>
          <w:lang w:val="en-GB"/>
        </w:rPr>
        <w:t xml:space="preserve"> </w:t>
      </w:r>
      <w:r w:rsidR="004B65AF" w:rsidRPr="00C95B0B">
        <w:rPr>
          <w:rFonts w:ascii="Times New Roman" w:hAnsi="Times New Roman" w:cs="Times New Roman"/>
          <w:lang w:val="en-GB"/>
        </w:rPr>
        <w:t xml:space="preserve">simultaneously through forms of inclusive urban planning that promote energy sustainability and resilience. </w:t>
      </w:r>
      <w:r w:rsidR="00BF60FB" w:rsidRPr="00C95B0B">
        <w:rPr>
          <w:rFonts w:ascii="Times New Roman" w:hAnsi="Times New Roman" w:cs="Times New Roman"/>
          <w:lang w:val="en-GB"/>
        </w:rPr>
        <w:t xml:space="preserve">This requires two changes in policy approaches. </w:t>
      </w:r>
    </w:p>
    <w:p w14:paraId="503DD1E4" w14:textId="57F54581" w:rsidR="00BF60FB" w:rsidRPr="00C95B0B" w:rsidRDefault="00D92341" w:rsidP="004E2A48">
      <w:pPr>
        <w:rPr>
          <w:rFonts w:ascii="Times New Roman" w:hAnsi="Times New Roman" w:cs="Times New Roman"/>
          <w:lang w:val="en-GB"/>
        </w:rPr>
      </w:pPr>
      <w:r w:rsidRPr="00C95B0B">
        <w:rPr>
          <w:rFonts w:ascii="Times New Roman" w:hAnsi="Times New Roman" w:cs="Times New Roman"/>
          <w:lang w:val="en-GB"/>
        </w:rPr>
        <w:t xml:space="preserve">First, </w:t>
      </w:r>
      <w:r w:rsidR="00782C27" w:rsidRPr="00C95B0B">
        <w:rPr>
          <w:rFonts w:ascii="Times New Roman" w:hAnsi="Times New Roman" w:cs="Times New Roman"/>
          <w:lang w:val="en-GB"/>
        </w:rPr>
        <w:t>policies need to address the</w:t>
      </w:r>
      <w:r w:rsidR="004C3829" w:rsidRPr="00C95B0B">
        <w:rPr>
          <w:rFonts w:ascii="Times New Roman" w:hAnsi="Times New Roman" w:cs="Times New Roman"/>
          <w:lang w:val="en-GB"/>
        </w:rPr>
        <w:t xml:space="preserve"> lack of installed capacity for energy access</w:t>
      </w:r>
      <w:r w:rsidR="00782C27" w:rsidRPr="00C95B0B">
        <w:rPr>
          <w:rFonts w:ascii="Times New Roman" w:hAnsi="Times New Roman" w:cs="Times New Roman"/>
          <w:lang w:val="en-GB"/>
        </w:rPr>
        <w:t xml:space="preserve"> and limited availability of clean fuels</w:t>
      </w:r>
      <w:r w:rsidR="004C3829" w:rsidRPr="00C95B0B">
        <w:rPr>
          <w:rFonts w:ascii="Times New Roman" w:hAnsi="Times New Roman" w:cs="Times New Roman"/>
          <w:lang w:val="en-GB"/>
        </w:rPr>
        <w:t>, particularly in sub-Saharan Africa.</w:t>
      </w:r>
      <w:r w:rsidR="00782C27" w:rsidRPr="00C95B0B">
        <w:rPr>
          <w:rFonts w:ascii="Times New Roman" w:hAnsi="Times New Roman" w:cs="Times New Roman"/>
          <w:noProof/>
          <w:vertAlign w:val="superscript"/>
          <w:lang w:val="en-GB"/>
        </w:rPr>
        <w:t>5</w:t>
      </w:r>
      <w:r w:rsidR="004C3829" w:rsidRPr="00C95B0B">
        <w:rPr>
          <w:rFonts w:ascii="Times New Roman" w:hAnsi="Times New Roman" w:cs="Times New Roman"/>
          <w:lang w:val="en-GB"/>
        </w:rPr>
        <w:t xml:space="preserve"> </w:t>
      </w:r>
      <w:r w:rsidR="00782C27" w:rsidRPr="00C95B0B">
        <w:rPr>
          <w:rFonts w:ascii="Times New Roman" w:hAnsi="Times New Roman" w:cs="Times New Roman"/>
          <w:lang w:val="en-GB"/>
        </w:rPr>
        <w:t>Addressing this persistent challenge will require a substantial amount of public finance</w:t>
      </w:r>
      <w:r w:rsidR="004C1E63" w:rsidRPr="00C95B0B">
        <w:rPr>
          <w:rFonts w:ascii="Times New Roman" w:hAnsi="Times New Roman" w:cs="Times New Roman"/>
          <w:lang w:val="en-GB"/>
        </w:rPr>
        <w:t xml:space="preserve"> </w:t>
      </w:r>
      <w:r w:rsidR="00807315" w:rsidRPr="00C95B0B">
        <w:rPr>
          <w:rFonts w:ascii="Times New Roman" w:hAnsi="Times New Roman" w:cs="Times New Roman"/>
          <w:lang w:val="en-GB"/>
        </w:rPr>
        <w:t>while recognising</w:t>
      </w:r>
      <w:r w:rsidR="004C1E63" w:rsidRPr="00C95B0B">
        <w:rPr>
          <w:rFonts w:ascii="Times New Roman" w:hAnsi="Times New Roman" w:cs="Times New Roman"/>
          <w:lang w:val="en-GB"/>
        </w:rPr>
        <w:t xml:space="preserve"> a diversity of </w:t>
      </w:r>
      <w:r w:rsidR="007173BF" w:rsidRPr="00C95B0B">
        <w:rPr>
          <w:rFonts w:ascii="Times New Roman" w:hAnsi="Times New Roman" w:cs="Times New Roman"/>
          <w:lang w:val="en-GB"/>
        </w:rPr>
        <w:t xml:space="preserve">feasible </w:t>
      </w:r>
      <w:r w:rsidR="004C1E63" w:rsidRPr="00C95B0B">
        <w:rPr>
          <w:rFonts w:ascii="Times New Roman" w:hAnsi="Times New Roman" w:cs="Times New Roman"/>
          <w:lang w:val="en-GB"/>
        </w:rPr>
        <w:t>provision models</w:t>
      </w:r>
      <w:r w:rsidR="00782C27" w:rsidRPr="00C95B0B">
        <w:rPr>
          <w:rFonts w:ascii="Times New Roman" w:hAnsi="Times New Roman" w:cs="Times New Roman"/>
          <w:lang w:val="en-GB"/>
        </w:rPr>
        <w:t>.</w:t>
      </w:r>
      <w:r w:rsidR="00782C27" w:rsidRPr="00C95B0B">
        <w:rPr>
          <w:rFonts w:ascii="Times New Roman" w:hAnsi="Times New Roman" w:cs="Times New Roman"/>
          <w:noProof/>
          <w:vertAlign w:val="superscript"/>
          <w:lang w:val="en-GB"/>
        </w:rPr>
        <w:t>6,7</w:t>
      </w:r>
      <w:r w:rsidR="00782C27" w:rsidRPr="00C95B0B">
        <w:rPr>
          <w:rFonts w:ascii="Times New Roman" w:hAnsi="Times New Roman" w:cs="Times New Roman"/>
          <w:lang w:val="en-GB"/>
        </w:rPr>
        <w:t xml:space="preserve"> </w:t>
      </w:r>
      <w:r w:rsidR="004E2A48" w:rsidRPr="00C95B0B">
        <w:rPr>
          <w:rFonts w:ascii="Times New Roman" w:hAnsi="Times New Roman" w:cs="Times New Roman"/>
          <w:lang w:val="en-GB"/>
        </w:rPr>
        <w:lastRenderedPageBreak/>
        <w:t xml:space="preserve">Progress </w:t>
      </w:r>
      <w:r w:rsidR="007F6904" w:rsidRPr="00C95B0B">
        <w:rPr>
          <w:rFonts w:ascii="Times New Roman" w:hAnsi="Times New Roman" w:cs="Times New Roman"/>
          <w:lang w:val="en-GB"/>
        </w:rPr>
        <w:t xml:space="preserve">has </w:t>
      </w:r>
      <w:r w:rsidR="004E2A48" w:rsidRPr="00C95B0B">
        <w:rPr>
          <w:rFonts w:ascii="Times New Roman" w:hAnsi="Times New Roman" w:cs="Times New Roman"/>
          <w:lang w:val="en-GB"/>
        </w:rPr>
        <w:t>concentrate</w:t>
      </w:r>
      <w:r w:rsidR="007F6904" w:rsidRPr="00C95B0B">
        <w:rPr>
          <w:rFonts w:ascii="Times New Roman" w:hAnsi="Times New Roman" w:cs="Times New Roman"/>
          <w:lang w:val="en-GB"/>
        </w:rPr>
        <w:t>d</w:t>
      </w:r>
      <w:r w:rsidR="005B27A0" w:rsidRPr="00C95B0B">
        <w:rPr>
          <w:rFonts w:ascii="Times New Roman" w:hAnsi="Times New Roman" w:cs="Times New Roman"/>
          <w:lang w:val="en-GB"/>
        </w:rPr>
        <w:t xml:space="preserve"> in Asia, where multi-actor efforts in the context of industrialisation </w:t>
      </w:r>
      <w:r w:rsidR="004E2A48" w:rsidRPr="00C95B0B">
        <w:rPr>
          <w:rFonts w:ascii="Times New Roman" w:hAnsi="Times New Roman" w:cs="Times New Roman"/>
          <w:lang w:val="en-GB"/>
        </w:rPr>
        <w:t>ha</w:t>
      </w:r>
      <w:r w:rsidR="007F6904" w:rsidRPr="00C95B0B">
        <w:rPr>
          <w:rFonts w:ascii="Times New Roman" w:hAnsi="Times New Roman" w:cs="Times New Roman"/>
          <w:lang w:val="en-GB"/>
        </w:rPr>
        <w:t>ve</w:t>
      </w:r>
      <w:r w:rsidR="004E2A48" w:rsidRPr="00C95B0B">
        <w:rPr>
          <w:rFonts w:ascii="Times New Roman" w:hAnsi="Times New Roman" w:cs="Times New Roman"/>
          <w:lang w:val="en-GB"/>
        </w:rPr>
        <w:t xml:space="preserve"> improved </w:t>
      </w:r>
      <w:r w:rsidR="004F18ED" w:rsidRPr="00C95B0B">
        <w:rPr>
          <w:rFonts w:ascii="Times New Roman" w:hAnsi="Times New Roman" w:cs="Times New Roman"/>
          <w:lang w:val="en-GB"/>
        </w:rPr>
        <w:t xml:space="preserve">the </w:t>
      </w:r>
      <w:r w:rsidR="004E2A48" w:rsidRPr="00C95B0B">
        <w:rPr>
          <w:rFonts w:ascii="Times New Roman" w:hAnsi="Times New Roman" w:cs="Times New Roman"/>
          <w:lang w:val="en-GB"/>
        </w:rPr>
        <w:t>rates of energy access</w:t>
      </w:r>
      <w:r w:rsidR="00807315" w:rsidRPr="00C95B0B">
        <w:rPr>
          <w:rFonts w:ascii="Times New Roman" w:hAnsi="Times New Roman" w:cs="Times New Roman"/>
          <w:lang w:val="en-GB"/>
        </w:rPr>
        <w:t xml:space="preserve"> in urban areas</w:t>
      </w:r>
      <w:r w:rsidR="004E2A48" w:rsidRPr="00C95B0B">
        <w:rPr>
          <w:rFonts w:ascii="Times New Roman" w:hAnsi="Times New Roman" w:cs="Times New Roman"/>
          <w:lang w:val="en-GB"/>
        </w:rPr>
        <w:t>.</w:t>
      </w:r>
      <w:r w:rsidR="00782C27" w:rsidRPr="00C95B0B">
        <w:rPr>
          <w:rFonts w:ascii="Times New Roman" w:hAnsi="Times New Roman" w:cs="Times New Roman"/>
          <w:lang w:val="en-GB"/>
        </w:rPr>
        <w:t xml:space="preserve"> For example, in Indonesia, a national-level programme </w:t>
      </w:r>
      <w:r w:rsidR="005B27A0" w:rsidRPr="00C95B0B">
        <w:rPr>
          <w:rFonts w:ascii="Times New Roman" w:hAnsi="Times New Roman" w:cs="Times New Roman"/>
          <w:lang w:val="en-GB"/>
        </w:rPr>
        <w:t xml:space="preserve">including governmental institutions, businesses and consumers </w:t>
      </w:r>
      <w:r w:rsidR="00807315" w:rsidRPr="00C95B0B">
        <w:rPr>
          <w:rFonts w:ascii="Times New Roman" w:hAnsi="Times New Roman" w:cs="Times New Roman"/>
          <w:lang w:val="en-GB"/>
        </w:rPr>
        <w:t>facilitated</w:t>
      </w:r>
      <w:r w:rsidR="00782C27" w:rsidRPr="00C95B0B">
        <w:rPr>
          <w:rFonts w:ascii="Times New Roman" w:hAnsi="Times New Roman" w:cs="Times New Roman"/>
          <w:lang w:val="en-GB"/>
        </w:rPr>
        <w:t xml:space="preserve"> a large shift from kerosene to Liquefied Petroleum Gas (LPG)</w:t>
      </w:r>
      <w:r w:rsidR="00807315" w:rsidRPr="00C95B0B">
        <w:rPr>
          <w:rFonts w:ascii="Times New Roman" w:hAnsi="Times New Roman" w:cs="Times New Roman"/>
          <w:lang w:val="en-GB"/>
        </w:rPr>
        <w:t xml:space="preserve"> </w:t>
      </w:r>
      <w:r w:rsidR="007173BF" w:rsidRPr="00C95B0B">
        <w:rPr>
          <w:rFonts w:ascii="Times New Roman" w:hAnsi="Times New Roman" w:cs="Times New Roman"/>
          <w:lang w:val="en-GB"/>
        </w:rPr>
        <w:t>and</w:t>
      </w:r>
      <w:r w:rsidR="00807315" w:rsidRPr="00C95B0B">
        <w:rPr>
          <w:rFonts w:ascii="Times New Roman" w:hAnsi="Times New Roman" w:cs="Times New Roman"/>
          <w:lang w:val="en-GB"/>
        </w:rPr>
        <w:t xml:space="preserve"> contributed directly to the alleviation of extreme poverty</w:t>
      </w:r>
      <w:r w:rsidR="00782C27" w:rsidRPr="00C95B0B">
        <w:rPr>
          <w:rFonts w:ascii="Times New Roman" w:hAnsi="Times New Roman" w:cs="Times New Roman"/>
          <w:lang w:val="en-GB"/>
        </w:rPr>
        <w:t>.</w:t>
      </w:r>
      <w:r w:rsidR="005B27A0" w:rsidRPr="00C95B0B">
        <w:rPr>
          <w:rFonts w:ascii="Times New Roman" w:hAnsi="Times New Roman" w:cs="Times New Roman"/>
          <w:noProof/>
          <w:vertAlign w:val="superscript"/>
          <w:lang w:val="en-GB"/>
        </w:rPr>
        <w:t>8,9</w:t>
      </w:r>
      <w:r w:rsidR="00782C27" w:rsidRPr="00C95B0B">
        <w:rPr>
          <w:rFonts w:ascii="Times New Roman" w:hAnsi="Times New Roman" w:cs="Times New Roman"/>
          <w:lang w:val="en-GB"/>
        </w:rPr>
        <w:t xml:space="preserve"> </w:t>
      </w:r>
      <w:r w:rsidR="004E2A48" w:rsidRPr="00C95B0B">
        <w:rPr>
          <w:rFonts w:ascii="Times New Roman" w:hAnsi="Times New Roman" w:cs="Times New Roman"/>
          <w:lang w:val="en-GB"/>
        </w:rPr>
        <w:t xml:space="preserve">In Sub-Saharan Africa, </w:t>
      </w:r>
      <w:r w:rsidR="005B27A0" w:rsidRPr="00C95B0B">
        <w:rPr>
          <w:rFonts w:ascii="Times New Roman" w:hAnsi="Times New Roman" w:cs="Times New Roman"/>
          <w:lang w:val="en-GB"/>
        </w:rPr>
        <w:t>in contrast</w:t>
      </w:r>
      <w:r w:rsidR="007F6904" w:rsidRPr="00C95B0B">
        <w:rPr>
          <w:rFonts w:ascii="Times New Roman" w:hAnsi="Times New Roman" w:cs="Times New Roman"/>
          <w:lang w:val="en-GB"/>
        </w:rPr>
        <w:t xml:space="preserve">, </w:t>
      </w:r>
      <w:r w:rsidR="004E2A48" w:rsidRPr="00C95B0B">
        <w:rPr>
          <w:rFonts w:ascii="Times New Roman" w:hAnsi="Times New Roman" w:cs="Times New Roman"/>
          <w:lang w:val="en-GB"/>
        </w:rPr>
        <w:t xml:space="preserve">energy access rates </w:t>
      </w:r>
      <w:r w:rsidR="00FA1369" w:rsidRPr="00C95B0B">
        <w:rPr>
          <w:rFonts w:ascii="Times New Roman" w:hAnsi="Times New Roman" w:cs="Times New Roman"/>
          <w:lang w:val="en-GB"/>
        </w:rPr>
        <w:t>remain</w:t>
      </w:r>
      <w:r w:rsidR="004E2A48" w:rsidRPr="00C95B0B">
        <w:rPr>
          <w:rFonts w:ascii="Times New Roman" w:hAnsi="Times New Roman" w:cs="Times New Roman"/>
          <w:lang w:val="en-GB"/>
        </w:rPr>
        <w:t xml:space="preserve"> stagnant</w:t>
      </w:r>
      <w:r w:rsidR="004C1E63" w:rsidRPr="00C95B0B">
        <w:rPr>
          <w:rFonts w:ascii="Times New Roman" w:hAnsi="Times New Roman" w:cs="Times New Roman"/>
          <w:lang w:val="en-GB"/>
        </w:rPr>
        <w:t>. Energy access rates have even worsened in</w:t>
      </w:r>
      <w:r w:rsidR="00782C27" w:rsidRPr="00C95B0B">
        <w:rPr>
          <w:rFonts w:ascii="Times New Roman" w:hAnsi="Times New Roman" w:cs="Times New Roman"/>
          <w:lang w:val="en-GB"/>
        </w:rPr>
        <w:t xml:space="preserve"> countries such as</w:t>
      </w:r>
      <w:r w:rsidR="007F6904" w:rsidRPr="00C95B0B">
        <w:rPr>
          <w:rFonts w:ascii="Times New Roman" w:hAnsi="Times New Roman" w:cs="Times New Roman"/>
          <w:lang w:val="en-GB"/>
        </w:rPr>
        <w:t xml:space="preserve"> </w:t>
      </w:r>
      <w:r w:rsidR="004E2A48" w:rsidRPr="00C95B0B">
        <w:rPr>
          <w:rFonts w:ascii="Times New Roman" w:hAnsi="Times New Roman" w:cs="Times New Roman"/>
          <w:lang w:val="en-GB"/>
        </w:rPr>
        <w:t xml:space="preserve">the Democratic Republic of the Congo and Angola. </w:t>
      </w:r>
    </w:p>
    <w:p w14:paraId="0B7B4917" w14:textId="1409C062" w:rsidR="00832279" w:rsidRPr="00C95B0B" w:rsidRDefault="00D92341" w:rsidP="00785E64">
      <w:pPr>
        <w:rPr>
          <w:rFonts w:ascii="Times New Roman" w:hAnsi="Times New Roman" w:cs="Times New Roman"/>
          <w:lang w:val="en-GB"/>
        </w:rPr>
      </w:pPr>
      <w:r w:rsidRPr="00C95B0B">
        <w:rPr>
          <w:rFonts w:ascii="Times New Roman" w:hAnsi="Times New Roman" w:cs="Times New Roman"/>
          <w:lang w:val="en-GB"/>
        </w:rPr>
        <w:t xml:space="preserve">Second, </w:t>
      </w:r>
      <w:r w:rsidR="004C3829" w:rsidRPr="00C95B0B">
        <w:rPr>
          <w:rFonts w:ascii="Times New Roman" w:hAnsi="Times New Roman" w:cs="Times New Roman"/>
          <w:lang w:val="en-GB"/>
        </w:rPr>
        <w:t>there is a need to challenge dominant paradigms of</w:t>
      </w:r>
      <w:r w:rsidR="00D67100" w:rsidRPr="00C95B0B">
        <w:rPr>
          <w:rFonts w:ascii="Times New Roman" w:hAnsi="Times New Roman" w:cs="Times New Roman"/>
          <w:lang w:val="en-GB"/>
        </w:rPr>
        <w:t xml:space="preserve"> </w:t>
      </w:r>
      <w:r w:rsidR="004C3829" w:rsidRPr="00C95B0B">
        <w:rPr>
          <w:rFonts w:ascii="Times New Roman" w:hAnsi="Times New Roman" w:cs="Times New Roman"/>
          <w:lang w:val="en-GB"/>
        </w:rPr>
        <w:t>energy provision.</w:t>
      </w:r>
      <w:r w:rsidR="0056381A" w:rsidRPr="00C95B0B">
        <w:rPr>
          <w:rFonts w:ascii="Times New Roman" w:hAnsi="Times New Roman" w:cs="Times New Roman"/>
          <w:lang w:val="en-GB"/>
        </w:rPr>
        <w:t xml:space="preserve"> </w:t>
      </w:r>
      <w:r w:rsidR="00782C27" w:rsidRPr="00C95B0B">
        <w:rPr>
          <w:rFonts w:ascii="Times New Roman" w:hAnsi="Times New Roman" w:cs="Times New Roman"/>
          <w:lang w:val="en-GB"/>
        </w:rPr>
        <w:t xml:space="preserve">Unfortunately, the assumption that urbanisation is akin to an extension of the electricity grid has long dominated debates of energy access in urban areas. </w:t>
      </w:r>
      <w:r w:rsidR="0056381A" w:rsidRPr="00C95B0B">
        <w:rPr>
          <w:rFonts w:ascii="Times New Roman" w:hAnsi="Times New Roman" w:cs="Times New Roman"/>
          <w:lang w:val="en-GB"/>
        </w:rPr>
        <w:t xml:space="preserve">This </w:t>
      </w:r>
      <w:r w:rsidR="00782C27" w:rsidRPr="00C95B0B">
        <w:rPr>
          <w:rFonts w:ascii="Times New Roman" w:hAnsi="Times New Roman" w:cs="Times New Roman"/>
          <w:lang w:val="en-GB"/>
        </w:rPr>
        <w:t>assumption</w:t>
      </w:r>
      <w:r w:rsidR="004C1E63" w:rsidRPr="00C95B0B">
        <w:rPr>
          <w:rFonts w:ascii="Times New Roman" w:hAnsi="Times New Roman" w:cs="Times New Roman"/>
          <w:lang w:val="en-GB"/>
        </w:rPr>
        <w:t xml:space="preserve"> </w:t>
      </w:r>
      <w:r w:rsidR="0056381A" w:rsidRPr="00C95B0B">
        <w:rPr>
          <w:rFonts w:ascii="Times New Roman" w:hAnsi="Times New Roman" w:cs="Times New Roman"/>
          <w:lang w:val="en-GB"/>
        </w:rPr>
        <w:t>puts a disproportionate emphasis on electrification at the expense of understanding the need</w:t>
      </w:r>
      <w:r w:rsidRPr="00C95B0B">
        <w:rPr>
          <w:rFonts w:ascii="Times New Roman" w:hAnsi="Times New Roman" w:cs="Times New Roman"/>
          <w:lang w:val="en-GB"/>
        </w:rPr>
        <w:t xml:space="preserve"> for </w:t>
      </w:r>
      <w:r w:rsidR="0056381A" w:rsidRPr="00C95B0B">
        <w:rPr>
          <w:rFonts w:ascii="Times New Roman" w:hAnsi="Times New Roman" w:cs="Times New Roman"/>
          <w:lang w:val="en-GB"/>
        </w:rPr>
        <w:t>fuels and technologies for clean cooking.</w:t>
      </w:r>
      <w:r w:rsidR="005B27A0" w:rsidRPr="00C95B0B">
        <w:rPr>
          <w:rFonts w:ascii="Times New Roman" w:hAnsi="Times New Roman" w:cs="Times New Roman"/>
          <w:noProof/>
          <w:vertAlign w:val="superscript"/>
          <w:lang w:val="en-GB"/>
        </w:rPr>
        <w:t>10,11</w:t>
      </w:r>
      <w:r w:rsidR="0056381A" w:rsidRPr="00C95B0B">
        <w:rPr>
          <w:rFonts w:ascii="Times New Roman" w:hAnsi="Times New Roman" w:cs="Times New Roman"/>
          <w:lang w:val="en-GB"/>
        </w:rPr>
        <w:t xml:space="preserve"> </w:t>
      </w:r>
      <w:r w:rsidR="004C1E63" w:rsidRPr="00C95B0B">
        <w:rPr>
          <w:rFonts w:ascii="Times New Roman" w:hAnsi="Times New Roman" w:cs="Times New Roman"/>
          <w:lang w:val="en-GB"/>
        </w:rPr>
        <w:t>Moreover, this assumption</w:t>
      </w:r>
      <w:r w:rsidR="00FA1369" w:rsidRPr="00C95B0B">
        <w:rPr>
          <w:rFonts w:ascii="Times New Roman" w:hAnsi="Times New Roman" w:cs="Times New Roman"/>
          <w:lang w:val="en-GB"/>
        </w:rPr>
        <w:t xml:space="preserve"> obscures the complex ways in which energy access barriers manifest in urban areas and, in particular, the specific limitations that emerge in sub-serviced, informal </w:t>
      </w:r>
      <w:r w:rsidR="00926404" w:rsidRPr="00C95B0B">
        <w:rPr>
          <w:rFonts w:ascii="Times New Roman" w:hAnsi="Times New Roman" w:cs="Times New Roman"/>
          <w:lang w:val="en-GB"/>
        </w:rPr>
        <w:t>or</w:t>
      </w:r>
      <w:r w:rsidR="00FA1369" w:rsidRPr="00C95B0B">
        <w:rPr>
          <w:rFonts w:ascii="Times New Roman" w:hAnsi="Times New Roman" w:cs="Times New Roman"/>
          <w:lang w:val="en-GB"/>
        </w:rPr>
        <w:t xml:space="preserve"> peri-urban areas.</w:t>
      </w:r>
      <w:r w:rsidR="005B27A0" w:rsidRPr="00C95B0B">
        <w:rPr>
          <w:rFonts w:ascii="Times New Roman" w:hAnsi="Times New Roman" w:cs="Times New Roman"/>
          <w:noProof/>
          <w:vertAlign w:val="superscript"/>
          <w:lang w:val="en-GB"/>
        </w:rPr>
        <w:t>12-16</w:t>
      </w:r>
      <w:r w:rsidR="00FA1369" w:rsidRPr="00C95B0B">
        <w:rPr>
          <w:rFonts w:ascii="Times New Roman" w:hAnsi="Times New Roman" w:cs="Times New Roman"/>
          <w:lang w:val="en-GB"/>
        </w:rPr>
        <w:t xml:space="preserve"> </w:t>
      </w:r>
      <w:r w:rsidR="007173BF" w:rsidRPr="00C95B0B">
        <w:rPr>
          <w:rFonts w:ascii="Times New Roman" w:hAnsi="Times New Roman" w:cs="Times New Roman"/>
          <w:lang w:val="en-GB"/>
        </w:rPr>
        <w:t>Delivering sustainable energy access in urban areas</w:t>
      </w:r>
      <w:r w:rsidR="00C4213A" w:rsidRPr="00C95B0B">
        <w:rPr>
          <w:rFonts w:ascii="Times New Roman" w:hAnsi="Times New Roman" w:cs="Times New Roman"/>
          <w:lang w:val="en-GB"/>
        </w:rPr>
        <w:t xml:space="preserve"> requires</w:t>
      </w:r>
      <w:r w:rsidR="004C1E63" w:rsidRPr="00C95B0B">
        <w:rPr>
          <w:rFonts w:ascii="Times New Roman" w:hAnsi="Times New Roman" w:cs="Times New Roman"/>
          <w:lang w:val="en-GB"/>
        </w:rPr>
        <w:t xml:space="preserve"> a multidimensional understanding of users’ needs within </w:t>
      </w:r>
      <w:r w:rsidR="00C4213A" w:rsidRPr="00C95B0B">
        <w:rPr>
          <w:rFonts w:ascii="Times New Roman" w:hAnsi="Times New Roman" w:cs="Times New Roman"/>
          <w:lang w:val="en-GB"/>
        </w:rPr>
        <w:t>diverse</w:t>
      </w:r>
      <w:r w:rsidR="004C1E63" w:rsidRPr="00C95B0B">
        <w:rPr>
          <w:rFonts w:ascii="Times New Roman" w:hAnsi="Times New Roman" w:cs="Times New Roman"/>
          <w:lang w:val="en-GB"/>
        </w:rPr>
        <w:t xml:space="preserve"> urban context</w:t>
      </w:r>
      <w:r w:rsidR="00C4213A" w:rsidRPr="00C95B0B">
        <w:rPr>
          <w:rFonts w:ascii="Times New Roman" w:hAnsi="Times New Roman" w:cs="Times New Roman"/>
          <w:lang w:val="en-GB"/>
        </w:rPr>
        <w:t>s</w:t>
      </w:r>
      <w:r w:rsidR="004C1E63" w:rsidRPr="00C95B0B">
        <w:rPr>
          <w:rFonts w:ascii="Times New Roman" w:hAnsi="Times New Roman" w:cs="Times New Roman"/>
          <w:lang w:val="en-GB"/>
        </w:rPr>
        <w:t xml:space="preserve">. </w:t>
      </w:r>
    </w:p>
    <w:p w14:paraId="57D4610C" w14:textId="3891641B" w:rsidR="00FA04F2" w:rsidRPr="00C95B0B" w:rsidRDefault="007173BF">
      <w:pPr>
        <w:rPr>
          <w:rFonts w:ascii="Times New Roman" w:hAnsi="Times New Roman" w:cs="Times New Roman"/>
          <w:lang w:val="en-GB"/>
        </w:rPr>
      </w:pPr>
      <w:r w:rsidRPr="00C95B0B">
        <w:rPr>
          <w:rFonts w:ascii="Times New Roman" w:hAnsi="Times New Roman" w:cs="Times New Roman"/>
          <w:lang w:val="en-GB"/>
        </w:rPr>
        <w:t xml:space="preserve">These two policy changes </w:t>
      </w:r>
      <w:r w:rsidR="00926404" w:rsidRPr="00C95B0B">
        <w:rPr>
          <w:rFonts w:ascii="Times New Roman" w:hAnsi="Times New Roman" w:cs="Times New Roman"/>
          <w:lang w:val="en-GB"/>
        </w:rPr>
        <w:t>call for</w:t>
      </w:r>
      <w:r w:rsidRPr="00C95B0B">
        <w:rPr>
          <w:rFonts w:ascii="Times New Roman" w:hAnsi="Times New Roman" w:cs="Times New Roman"/>
          <w:lang w:val="en-GB"/>
        </w:rPr>
        <w:t xml:space="preserve"> a renewed research agenda on universal </w:t>
      </w:r>
      <w:r w:rsidR="00FA04F2" w:rsidRPr="00C95B0B">
        <w:rPr>
          <w:rFonts w:ascii="Times New Roman" w:hAnsi="Times New Roman" w:cs="Times New Roman"/>
          <w:lang w:val="en-GB"/>
        </w:rPr>
        <w:t xml:space="preserve">access </w:t>
      </w:r>
      <w:r w:rsidRPr="00C95B0B">
        <w:rPr>
          <w:rFonts w:ascii="Times New Roman" w:hAnsi="Times New Roman" w:cs="Times New Roman"/>
          <w:lang w:val="en-GB"/>
        </w:rPr>
        <w:t xml:space="preserve">to sustainable energy </w:t>
      </w:r>
      <w:r w:rsidR="00FA04F2" w:rsidRPr="00C95B0B">
        <w:rPr>
          <w:rFonts w:ascii="Times New Roman" w:hAnsi="Times New Roman" w:cs="Times New Roman"/>
          <w:lang w:val="en-GB"/>
        </w:rPr>
        <w:t>in urban areas.</w:t>
      </w:r>
      <w:r w:rsidRPr="00C95B0B">
        <w:rPr>
          <w:rFonts w:ascii="Times New Roman" w:hAnsi="Times New Roman" w:cs="Times New Roman"/>
          <w:lang w:val="en-GB"/>
        </w:rPr>
        <w:t xml:space="preserve"> </w:t>
      </w:r>
      <w:r w:rsidR="008A3CC3" w:rsidRPr="00C95B0B">
        <w:rPr>
          <w:rFonts w:ascii="Times New Roman" w:hAnsi="Times New Roman" w:cs="Times New Roman"/>
          <w:lang w:val="en-GB"/>
        </w:rPr>
        <w:t>In this Perspective, w</w:t>
      </w:r>
      <w:r w:rsidR="00F25F69" w:rsidRPr="00C95B0B">
        <w:rPr>
          <w:rFonts w:ascii="Times New Roman" w:hAnsi="Times New Roman" w:cs="Times New Roman"/>
          <w:lang w:val="en-GB"/>
        </w:rPr>
        <w:t>e</w:t>
      </w:r>
      <w:r w:rsidRPr="00C95B0B">
        <w:rPr>
          <w:rFonts w:ascii="Times New Roman" w:hAnsi="Times New Roman" w:cs="Times New Roman"/>
          <w:lang w:val="en-GB"/>
        </w:rPr>
        <w:t xml:space="preserve"> outline such </w:t>
      </w:r>
      <w:r w:rsidR="00F25F69" w:rsidRPr="00C95B0B">
        <w:rPr>
          <w:rFonts w:ascii="Times New Roman" w:hAnsi="Times New Roman" w:cs="Times New Roman"/>
          <w:lang w:val="en-GB"/>
        </w:rPr>
        <w:t xml:space="preserve">an </w:t>
      </w:r>
      <w:r w:rsidRPr="00C95B0B">
        <w:rPr>
          <w:rFonts w:ascii="Times New Roman" w:hAnsi="Times New Roman" w:cs="Times New Roman"/>
          <w:lang w:val="en-GB"/>
        </w:rPr>
        <w:t>agenda</w:t>
      </w:r>
      <w:r w:rsidR="00F25F69" w:rsidRPr="00C95B0B">
        <w:rPr>
          <w:rFonts w:ascii="Times New Roman" w:hAnsi="Times New Roman" w:cs="Times New Roman"/>
          <w:lang w:val="en-GB"/>
        </w:rPr>
        <w:t>, and</w:t>
      </w:r>
      <w:r w:rsidR="00FA04F2" w:rsidRPr="00C95B0B">
        <w:rPr>
          <w:rFonts w:ascii="Times New Roman" w:hAnsi="Times New Roman" w:cs="Times New Roman"/>
          <w:lang w:val="en-GB"/>
        </w:rPr>
        <w:t xml:space="preserve"> </w:t>
      </w:r>
      <w:r w:rsidR="00215941" w:rsidRPr="00C95B0B">
        <w:rPr>
          <w:rFonts w:ascii="Times New Roman" w:hAnsi="Times New Roman" w:cs="Times New Roman"/>
          <w:lang w:val="en-GB"/>
        </w:rPr>
        <w:t>frame</w:t>
      </w:r>
      <w:r w:rsidR="00FA04F2" w:rsidRPr="00C95B0B">
        <w:rPr>
          <w:rFonts w:ascii="Times New Roman" w:hAnsi="Times New Roman" w:cs="Times New Roman"/>
          <w:lang w:val="en-GB"/>
        </w:rPr>
        <w:t xml:space="preserve"> </w:t>
      </w:r>
      <w:r w:rsidR="00FE5C99" w:rsidRPr="00C95B0B">
        <w:rPr>
          <w:rFonts w:ascii="Times New Roman" w:hAnsi="Times New Roman" w:cs="Times New Roman"/>
          <w:lang w:val="en-GB"/>
        </w:rPr>
        <w:t xml:space="preserve">progress towards sustainable energy </w:t>
      </w:r>
      <w:r w:rsidR="00FA04F2" w:rsidRPr="00C95B0B">
        <w:rPr>
          <w:rFonts w:ascii="Times New Roman" w:hAnsi="Times New Roman" w:cs="Times New Roman"/>
          <w:lang w:val="en-GB"/>
        </w:rPr>
        <w:t>as a comple</w:t>
      </w:r>
      <w:r w:rsidR="00FE5C99" w:rsidRPr="00C95B0B">
        <w:rPr>
          <w:rFonts w:ascii="Times New Roman" w:hAnsi="Times New Roman" w:cs="Times New Roman"/>
          <w:lang w:val="en-GB"/>
        </w:rPr>
        <w:t>x, multi-dimensional challenge</w:t>
      </w:r>
      <w:r w:rsidR="00F25F69" w:rsidRPr="00C95B0B">
        <w:rPr>
          <w:rFonts w:ascii="Times New Roman" w:hAnsi="Times New Roman" w:cs="Times New Roman"/>
          <w:lang w:val="en-GB"/>
        </w:rPr>
        <w:t xml:space="preserve"> in </w:t>
      </w:r>
      <w:r w:rsidR="007C2AC4" w:rsidRPr="00C95B0B">
        <w:rPr>
          <w:rFonts w:ascii="Times New Roman" w:hAnsi="Times New Roman" w:cs="Times New Roman"/>
          <w:lang w:val="en-GB"/>
        </w:rPr>
        <w:t>the next section</w:t>
      </w:r>
      <w:r w:rsidR="00FE5C99" w:rsidRPr="00C95B0B">
        <w:rPr>
          <w:rFonts w:ascii="Times New Roman" w:hAnsi="Times New Roman" w:cs="Times New Roman"/>
          <w:lang w:val="en-GB"/>
        </w:rPr>
        <w:t xml:space="preserve">. </w:t>
      </w:r>
      <w:r w:rsidR="00087758" w:rsidRPr="00C95B0B">
        <w:rPr>
          <w:rFonts w:ascii="Times New Roman" w:hAnsi="Times New Roman" w:cs="Times New Roman"/>
          <w:lang w:val="en-GB"/>
        </w:rPr>
        <w:t>Delving deeper into</w:t>
      </w:r>
      <w:r w:rsidR="00FA04F2" w:rsidRPr="00C95B0B">
        <w:rPr>
          <w:rFonts w:ascii="Times New Roman" w:hAnsi="Times New Roman" w:cs="Times New Roman"/>
          <w:lang w:val="en-GB"/>
        </w:rPr>
        <w:t xml:space="preserve"> why </w:t>
      </w:r>
      <w:r w:rsidR="006F2A9C" w:rsidRPr="00C95B0B">
        <w:rPr>
          <w:rFonts w:ascii="Times New Roman" w:hAnsi="Times New Roman" w:cs="Times New Roman"/>
          <w:lang w:val="en-GB"/>
        </w:rPr>
        <w:t>the global energy challenge</w:t>
      </w:r>
      <w:r w:rsidR="00FA04F2" w:rsidRPr="00C95B0B">
        <w:rPr>
          <w:rFonts w:ascii="Times New Roman" w:hAnsi="Times New Roman" w:cs="Times New Roman"/>
          <w:lang w:val="en-GB"/>
        </w:rPr>
        <w:t xml:space="preserve"> continue</w:t>
      </w:r>
      <w:r w:rsidR="00087758" w:rsidRPr="00C95B0B">
        <w:rPr>
          <w:rFonts w:ascii="Times New Roman" w:hAnsi="Times New Roman" w:cs="Times New Roman"/>
          <w:lang w:val="en-GB"/>
        </w:rPr>
        <w:t>s</w:t>
      </w:r>
      <w:r w:rsidR="00FA04F2" w:rsidRPr="00C95B0B">
        <w:rPr>
          <w:rFonts w:ascii="Times New Roman" w:hAnsi="Times New Roman" w:cs="Times New Roman"/>
          <w:lang w:val="en-GB"/>
        </w:rPr>
        <w:t xml:space="preserve"> to haunt contemporary societies</w:t>
      </w:r>
      <w:r w:rsidR="00FE5C99" w:rsidRPr="00C95B0B">
        <w:rPr>
          <w:rFonts w:ascii="Times New Roman" w:hAnsi="Times New Roman" w:cs="Times New Roman"/>
          <w:lang w:val="en-GB"/>
        </w:rPr>
        <w:t xml:space="preserve"> in the age of urbanisation</w:t>
      </w:r>
      <w:r w:rsidR="00FA04F2" w:rsidRPr="00C95B0B">
        <w:rPr>
          <w:rFonts w:ascii="Times New Roman" w:hAnsi="Times New Roman" w:cs="Times New Roman"/>
          <w:lang w:val="en-GB"/>
        </w:rPr>
        <w:t xml:space="preserve">, </w:t>
      </w:r>
      <w:r w:rsidR="007C2AC4" w:rsidRPr="00C95B0B">
        <w:rPr>
          <w:rFonts w:ascii="Times New Roman" w:hAnsi="Times New Roman" w:cs="Times New Roman"/>
          <w:lang w:val="en-GB"/>
        </w:rPr>
        <w:t>we then</w:t>
      </w:r>
      <w:r w:rsidR="00FA04F2" w:rsidRPr="00C95B0B">
        <w:rPr>
          <w:rFonts w:ascii="Times New Roman" w:hAnsi="Times New Roman" w:cs="Times New Roman"/>
          <w:lang w:val="en-GB"/>
        </w:rPr>
        <w:t xml:space="preserve"> </w:t>
      </w:r>
      <w:r w:rsidR="00FA1369" w:rsidRPr="00C95B0B">
        <w:rPr>
          <w:rFonts w:ascii="Times New Roman" w:hAnsi="Times New Roman" w:cs="Times New Roman"/>
          <w:lang w:val="en-GB"/>
        </w:rPr>
        <w:t>analyse</w:t>
      </w:r>
      <w:r w:rsidR="00FA04F2" w:rsidRPr="00C95B0B">
        <w:rPr>
          <w:rFonts w:ascii="Times New Roman" w:hAnsi="Times New Roman" w:cs="Times New Roman"/>
          <w:lang w:val="en-GB"/>
        </w:rPr>
        <w:t xml:space="preserve"> barriers to energy access in urban areas. </w:t>
      </w:r>
      <w:r w:rsidR="007C2AC4" w:rsidRPr="00C95B0B">
        <w:rPr>
          <w:rFonts w:ascii="Times New Roman" w:hAnsi="Times New Roman" w:cs="Times New Roman"/>
          <w:lang w:val="en-GB"/>
        </w:rPr>
        <w:t>Finally, a</w:t>
      </w:r>
      <w:r w:rsidR="00926404" w:rsidRPr="00C95B0B">
        <w:rPr>
          <w:rFonts w:ascii="Times New Roman" w:hAnsi="Times New Roman" w:cs="Times New Roman"/>
          <w:lang w:val="en-GB"/>
        </w:rPr>
        <w:t xml:space="preserve">longside a discussion of policy implications, </w:t>
      </w:r>
      <w:r w:rsidR="007C2AC4" w:rsidRPr="00C95B0B">
        <w:rPr>
          <w:rFonts w:ascii="Times New Roman" w:hAnsi="Times New Roman" w:cs="Times New Roman"/>
          <w:lang w:val="en-GB"/>
        </w:rPr>
        <w:t>we</w:t>
      </w:r>
      <w:r w:rsidR="00FA04F2" w:rsidRPr="00C95B0B">
        <w:rPr>
          <w:rFonts w:ascii="Times New Roman" w:hAnsi="Times New Roman" w:cs="Times New Roman"/>
          <w:lang w:val="en-GB"/>
        </w:rPr>
        <w:t xml:space="preserve"> </w:t>
      </w:r>
      <w:r w:rsidR="00926404" w:rsidRPr="00C95B0B">
        <w:rPr>
          <w:rFonts w:ascii="Times New Roman" w:hAnsi="Times New Roman" w:cs="Times New Roman"/>
          <w:lang w:val="en-GB"/>
        </w:rPr>
        <w:t>outline</w:t>
      </w:r>
      <w:r w:rsidR="007C2AC4" w:rsidRPr="00C95B0B">
        <w:rPr>
          <w:rFonts w:ascii="Times New Roman" w:hAnsi="Times New Roman" w:cs="Times New Roman"/>
          <w:lang w:val="en-GB"/>
        </w:rPr>
        <w:t xml:space="preserve"> </w:t>
      </w:r>
      <w:r w:rsidR="00926404" w:rsidRPr="00C95B0B">
        <w:rPr>
          <w:rFonts w:ascii="Times New Roman" w:hAnsi="Times New Roman" w:cs="Times New Roman"/>
          <w:lang w:val="en-GB"/>
        </w:rPr>
        <w:t xml:space="preserve">the contours of </w:t>
      </w:r>
      <w:r w:rsidR="00393355" w:rsidRPr="00C95B0B">
        <w:rPr>
          <w:rFonts w:ascii="Times New Roman" w:hAnsi="Times New Roman" w:cs="Times New Roman"/>
          <w:lang w:val="en-GB"/>
        </w:rPr>
        <w:t xml:space="preserve">an </w:t>
      </w:r>
      <w:r w:rsidR="003216B9" w:rsidRPr="00C95B0B">
        <w:rPr>
          <w:rFonts w:ascii="Times New Roman" w:hAnsi="Times New Roman" w:cs="Times New Roman"/>
          <w:lang w:val="en-GB"/>
        </w:rPr>
        <w:t xml:space="preserve">interdisciplinary </w:t>
      </w:r>
      <w:r w:rsidR="00393355" w:rsidRPr="00C95B0B">
        <w:rPr>
          <w:rFonts w:ascii="Times New Roman" w:hAnsi="Times New Roman" w:cs="Times New Roman"/>
          <w:lang w:val="en-GB"/>
        </w:rPr>
        <w:t xml:space="preserve">research agenda </w:t>
      </w:r>
      <w:r w:rsidR="00926404" w:rsidRPr="00C95B0B">
        <w:rPr>
          <w:rFonts w:ascii="Times New Roman" w:hAnsi="Times New Roman" w:cs="Times New Roman"/>
          <w:lang w:val="en-GB"/>
        </w:rPr>
        <w:t xml:space="preserve">that considers users’ needs, explores data gaps and </w:t>
      </w:r>
      <w:r w:rsidR="004F18ED" w:rsidRPr="00C95B0B">
        <w:rPr>
          <w:rFonts w:ascii="Times New Roman" w:hAnsi="Times New Roman" w:cs="Times New Roman"/>
          <w:lang w:val="en-GB"/>
        </w:rPr>
        <w:t>prioritises</w:t>
      </w:r>
      <w:r w:rsidR="00926404" w:rsidRPr="00C95B0B">
        <w:rPr>
          <w:rFonts w:ascii="Times New Roman" w:hAnsi="Times New Roman" w:cs="Times New Roman"/>
          <w:lang w:val="en-GB"/>
        </w:rPr>
        <w:t xml:space="preserve"> systems of governance </w:t>
      </w:r>
      <w:r w:rsidR="004F18ED" w:rsidRPr="00C95B0B">
        <w:rPr>
          <w:rFonts w:ascii="Times New Roman" w:hAnsi="Times New Roman" w:cs="Times New Roman"/>
          <w:lang w:val="en-GB"/>
        </w:rPr>
        <w:t>that can</w:t>
      </w:r>
      <w:r w:rsidR="003216B9" w:rsidRPr="00C95B0B">
        <w:rPr>
          <w:rFonts w:ascii="Times New Roman" w:hAnsi="Times New Roman" w:cs="Times New Roman"/>
          <w:lang w:val="en-GB"/>
        </w:rPr>
        <w:t xml:space="preserve"> deliver urban energy </w:t>
      </w:r>
      <w:r w:rsidR="004F18ED" w:rsidRPr="00C95B0B">
        <w:rPr>
          <w:rFonts w:ascii="Times New Roman" w:hAnsi="Times New Roman" w:cs="Times New Roman"/>
          <w:lang w:val="en-GB"/>
        </w:rPr>
        <w:t xml:space="preserve">services </w:t>
      </w:r>
      <w:r w:rsidR="003216B9" w:rsidRPr="00C95B0B">
        <w:rPr>
          <w:rFonts w:ascii="Times New Roman" w:hAnsi="Times New Roman" w:cs="Times New Roman"/>
          <w:lang w:val="en-GB"/>
        </w:rPr>
        <w:t>in a sustainable</w:t>
      </w:r>
      <w:r w:rsidR="00215941" w:rsidRPr="00C95B0B">
        <w:rPr>
          <w:rFonts w:ascii="Times New Roman" w:hAnsi="Times New Roman" w:cs="Times New Roman"/>
          <w:lang w:val="en-GB"/>
        </w:rPr>
        <w:t xml:space="preserve"> and</w:t>
      </w:r>
      <w:r w:rsidR="003216B9" w:rsidRPr="00C95B0B">
        <w:rPr>
          <w:rFonts w:ascii="Times New Roman" w:hAnsi="Times New Roman" w:cs="Times New Roman"/>
          <w:lang w:val="en-GB"/>
        </w:rPr>
        <w:t xml:space="preserve"> equitable manner. </w:t>
      </w:r>
    </w:p>
    <w:p w14:paraId="099BE5C0" w14:textId="63C6B6D6" w:rsidR="00832279" w:rsidRPr="00C95B0B" w:rsidRDefault="00832279">
      <w:pPr>
        <w:rPr>
          <w:rFonts w:ascii="Times New Roman" w:hAnsi="Times New Roman" w:cs="Times New Roman"/>
          <w:b/>
          <w:lang w:val="en-GB"/>
        </w:rPr>
      </w:pPr>
      <w:r w:rsidRPr="00C95B0B">
        <w:rPr>
          <w:rFonts w:ascii="Times New Roman" w:hAnsi="Times New Roman" w:cs="Times New Roman"/>
          <w:b/>
          <w:lang w:val="en-GB"/>
        </w:rPr>
        <w:t xml:space="preserve">Universal </w:t>
      </w:r>
      <w:r w:rsidR="00F25F69" w:rsidRPr="00C95B0B">
        <w:rPr>
          <w:rFonts w:ascii="Times New Roman" w:hAnsi="Times New Roman" w:cs="Times New Roman"/>
          <w:b/>
          <w:lang w:val="en-GB"/>
        </w:rPr>
        <w:t xml:space="preserve">energy </w:t>
      </w:r>
      <w:r w:rsidRPr="00C95B0B">
        <w:rPr>
          <w:rFonts w:ascii="Times New Roman" w:hAnsi="Times New Roman" w:cs="Times New Roman"/>
          <w:b/>
          <w:lang w:val="en-GB"/>
        </w:rPr>
        <w:t xml:space="preserve">access </w:t>
      </w:r>
      <w:r w:rsidR="00F25F69" w:rsidRPr="00C95B0B">
        <w:rPr>
          <w:rFonts w:ascii="Times New Roman" w:hAnsi="Times New Roman" w:cs="Times New Roman"/>
          <w:b/>
          <w:lang w:val="en-GB"/>
        </w:rPr>
        <w:t xml:space="preserve">is </w:t>
      </w:r>
      <w:r w:rsidRPr="00C95B0B">
        <w:rPr>
          <w:rFonts w:ascii="Times New Roman" w:hAnsi="Times New Roman" w:cs="Times New Roman"/>
          <w:b/>
          <w:lang w:val="en-GB"/>
        </w:rPr>
        <w:t xml:space="preserve">a </w:t>
      </w:r>
      <w:r w:rsidR="005D1E46" w:rsidRPr="00C95B0B">
        <w:rPr>
          <w:rFonts w:ascii="Times New Roman" w:hAnsi="Times New Roman" w:cs="Times New Roman"/>
          <w:b/>
          <w:lang w:val="en-GB"/>
        </w:rPr>
        <w:t>multidimensional</w:t>
      </w:r>
      <w:r w:rsidRPr="00C95B0B">
        <w:rPr>
          <w:rFonts w:ascii="Times New Roman" w:hAnsi="Times New Roman" w:cs="Times New Roman"/>
          <w:b/>
          <w:lang w:val="en-GB"/>
        </w:rPr>
        <w:t xml:space="preserve"> challenge</w:t>
      </w:r>
    </w:p>
    <w:p w14:paraId="514E1250" w14:textId="0FF261FF" w:rsidR="00856BEE" w:rsidRPr="00C95B0B" w:rsidRDefault="00435FC3">
      <w:pPr>
        <w:rPr>
          <w:rFonts w:ascii="Times New Roman" w:hAnsi="Times New Roman" w:cs="Times New Roman"/>
          <w:lang w:val="en-GB"/>
        </w:rPr>
      </w:pPr>
      <w:r w:rsidRPr="00C95B0B">
        <w:rPr>
          <w:rFonts w:ascii="Times New Roman" w:hAnsi="Times New Roman" w:cs="Times New Roman"/>
          <w:lang w:val="en-GB"/>
        </w:rPr>
        <w:t>O</w:t>
      </w:r>
      <w:r w:rsidR="005D1E46" w:rsidRPr="00C95B0B">
        <w:rPr>
          <w:rFonts w:ascii="Times New Roman" w:hAnsi="Times New Roman" w:cs="Times New Roman"/>
          <w:lang w:val="en-GB"/>
        </w:rPr>
        <w:t xml:space="preserve">ne of the greatest obstacles in achieving progress towards energy access is the </w:t>
      </w:r>
      <w:r w:rsidR="001F0FDB" w:rsidRPr="00C95B0B">
        <w:rPr>
          <w:rFonts w:ascii="Times New Roman" w:hAnsi="Times New Roman" w:cs="Times New Roman"/>
          <w:lang w:val="en-GB"/>
        </w:rPr>
        <w:t xml:space="preserve">dominance of a </w:t>
      </w:r>
      <w:r w:rsidR="00DC68B3" w:rsidRPr="00C95B0B">
        <w:rPr>
          <w:rFonts w:ascii="Times New Roman" w:hAnsi="Times New Roman" w:cs="Times New Roman"/>
          <w:lang w:val="en-GB"/>
        </w:rPr>
        <w:t>technocentric approach</w:t>
      </w:r>
      <w:r w:rsidR="006F2A9C" w:rsidRPr="00C95B0B">
        <w:rPr>
          <w:rFonts w:ascii="Times New Roman" w:hAnsi="Times New Roman" w:cs="Times New Roman"/>
          <w:lang w:val="en-GB"/>
        </w:rPr>
        <w:t xml:space="preserve"> </w:t>
      </w:r>
      <w:r w:rsidR="00D76C21" w:rsidRPr="00C95B0B">
        <w:rPr>
          <w:rFonts w:ascii="Times New Roman" w:hAnsi="Times New Roman" w:cs="Times New Roman"/>
          <w:lang w:val="en-GB"/>
        </w:rPr>
        <w:t>in</w:t>
      </w:r>
      <w:r w:rsidR="006F2A9C" w:rsidRPr="00C95B0B">
        <w:rPr>
          <w:rFonts w:ascii="Times New Roman" w:hAnsi="Times New Roman" w:cs="Times New Roman"/>
          <w:lang w:val="en-GB"/>
        </w:rPr>
        <w:t xml:space="preserve"> policy and decision making</w:t>
      </w:r>
      <w:r w:rsidR="00DC68B3" w:rsidRPr="00C95B0B">
        <w:rPr>
          <w:rFonts w:ascii="Times New Roman" w:hAnsi="Times New Roman" w:cs="Times New Roman"/>
          <w:lang w:val="en-GB"/>
        </w:rPr>
        <w:t xml:space="preserve">. </w:t>
      </w:r>
      <w:r w:rsidR="005D1E46" w:rsidRPr="00C95B0B">
        <w:rPr>
          <w:rFonts w:ascii="Times New Roman" w:hAnsi="Times New Roman" w:cs="Times New Roman"/>
          <w:lang w:val="en-GB"/>
        </w:rPr>
        <w:t xml:space="preserve">Energy provision is </w:t>
      </w:r>
      <w:r w:rsidR="00D76C21" w:rsidRPr="00C95B0B">
        <w:rPr>
          <w:rFonts w:ascii="Times New Roman" w:hAnsi="Times New Roman" w:cs="Times New Roman"/>
          <w:lang w:val="en-GB"/>
        </w:rPr>
        <w:t>routinely</w:t>
      </w:r>
      <w:r w:rsidR="005D1E46" w:rsidRPr="00C95B0B">
        <w:rPr>
          <w:rFonts w:ascii="Times New Roman" w:hAnsi="Times New Roman" w:cs="Times New Roman"/>
          <w:lang w:val="en-GB"/>
        </w:rPr>
        <w:t xml:space="preserve"> thought of as a technical challenge, exclusively dependent on achieving</w:t>
      </w:r>
      <w:r w:rsidR="00215941" w:rsidRPr="00C95B0B">
        <w:rPr>
          <w:rFonts w:ascii="Times New Roman" w:hAnsi="Times New Roman" w:cs="Times New Roman"/>
          <w:lang w:val="en-GB"/>
        </w:rPr>
        <w:t xml:space="preserve"> </w:t>
      </w:r>
      <w:r w:rsidR="005D1E46" w:rsidRPr="00C95B0B">
        <w:rPr>
          <w:rFonts w:ascii="Times New Roman" w:hAnsi="Times New Roman" w:cs="Times New Roman"/>
          <w:lang w:val="en-GB"/>
        </w:rPr>
        <w:t xml:space="preserve">economies of scale sufficient to extend grids or market chains. </w:t>
      </w:r>
      <w:r w:rsidR="00D76C21" w:rsidRPr="00C95B0B">
        <w:rPr>
          <w:rFonts w:ascii="Times New Roman" w:hAnsi="Times New Roman" w:cs="Times New Roman"/>
          <w:lang w:val="en-GB"/>
        </w:rPr>
        <w:t>Most often, energy access is erroneously represented as a binary phenomenon, in which we can identify the precise moment after which energy needs are fully met.</w:t>
      </w:r>
      <w:r w:rsidR="00D76C21" w:rsidRPr="00C95B0B">
        <w:rPr>
          <w:rFonts w:ascii="Times New Roman" w:hAnsi="Times New Roman" w:cs="Times New Roman"/>
          <w:noProof/>
          <w:vertAlign w:val="superscript"/>
          <w:lang w:val="en-GB"/>
        </w:rPr>
        <w:t>4,17,18</w:t>
      </w:r>
      <w:r w:rsidR="00D76C21" w:rsidRPr="00C95B0B">
        <w:rPr>
          <w:rFonts w:ascii="Times New Roman" w:hAnsi="Times New Roman" w:cs="Times New Roman"/>
          <w:lang w:val="en-GB"/>
        </w:rPr>
        <w:t xml:space="preserve"> </w:t>
      </w:r>
      <w:r w:rsidR="007D17CC" w:rsidRPr="00C95B0B">
        <w:rPr>
          <w:rFonts w:ascii="Times New Roman" w:hAnsi="Times New Roman" w:cs="Times New Roman"/>
          <w:lang w:val="en-GB"/>
        </w:rPr>
        <w:t>This leads to definitions of energy access that are ‘too modest’</w:t>
      </w:r>
      <w:r w:rsidRPr="00C95B0B">
        <w:rPr>
          <w:rFonts w:ascii="Times New Roman" w:hAnsi="Times New Roman" w:cs="Times New Roman"/>
          <w:lang w:val="en-GB"/>
        </w:rPr>
        <w:t xml:space="preserve"> and do not reflect </w:t>
      </w:r>
      <w:r w:rsidR="00856BEE" w:rsidRPr="00C95B0B">
        <w:rPr>
          <w:rFonts w:ascii="Times New Roman" w:hAnsi="Times New Roman" w:cs="Times New Roman"/>
          <w:lang w:val="en-GB"/>
        </w:rPr>
        <w:t>th</w:t>
      </w:r>
      <w:r w:rsidRPr="00C95B0B">
        <w:rPr>
          <w:rFonts w:ascii="Times New Roman" w:hAnsi="Times New Roman" w:cs="Times New Roman"/>
          <w:lang w:val="en-GB"/>
        </w:rPr>
        <w:t>e multiple dimensions of energy demand</w:t>
      </w:r>
      <w:r w:rsidR="007D17CC" w:rsidRPr="00C95B0B">
        <w:rPr>
          <w:rFonts w:ascii="Times New Roman" w:hAnsi="Times New Roman" w:cs="Times New Roman"/>
          <w:lang w:val="en-GB"/>
        </w:rPr>
        <w:t>.</w:t>
      </w:r>
      <w:r w:rsidR="00D76C21" w:rsidRPr="00C95B0B">
        <w:rPr>
          <w:rFonts w:ascii="Times New Roman" w:hAnsi="Times New Roman" w:cs="Times New Roman"/>
          <w:noProof/>
          <w:vertAlign w:val="superscript"/>
          <w:lang w:val="en-GB"/>
        </w:rPr>
        <w:t>19</w:t>
      </w:r>
      <w:r w:rsidR="007D17CC" w:rsidRPr="00C95B0B">
        <w:rPr>
          <w:rFonts w:ascii="Times New Roman" w:hAnsi="Times New Roman" w:cs="Times New Roman"/>
          <w:lang w:val="en-GB"/>
        </w:rPr>
        <w:t xml:space="preserve"> </w:t>
      </w:r>
    </w:p>
    <w:p w14:paraId="4A8DE49F" w14:textId="1A7BE666" w:rsidR="003D4FFA" w:rsidRPr="00C95B0B" w:rsidRDefault="00D76C21">
      <w:pPr>
        <w:rPr>
          <w:rFonts w:ascii="Times New Roman" w:hAnsi="Times New Roman" w:cs="Times New Roman"/>
          <w:lang w:val="en-GB"/>
        </w:rPr>
      </w:pPr>
      <w:r w:rsidRPr="00C95B0B">
        <w:rPr>
          <w:rFonts w:ascii="Times New Roman" w:hAnsi="Times New Roman" w:cs="Times New Roman"/>
          <w:lang w:val="en-GB"/>
        </w:rPr>
        <w:t>The energy ladder model dominates d</w:t>
      </w:r>
      <w:r w:rsidR="00362283" w:rsidRPr="00C95B0B">
        <w:rPr>
          <w:rFonts w:ascii="Times New Roman" w:hAnsi="Times New Roman" w:cs="Times New Roman"/>
          <w:lang w:val="en-GB"/>
        </w:rPr>
        <w:t xml:space="preserve">ebates on </w:t>
      </w:r>
      <w:r w:rsidRPr="00C95B0B">
        <w:rPr>
          <w:rFonts w:ascii="Times New Roman" w:hAnsi="Times New Roman" w:cs="Times New Roman"/>
          <w:lang w:val="en-GB"/>
        </w:rPr>
        <w:t>urbanisation and energy access. This model</w:t>
      </w:r>
      <w:r w:rsidR="00905AE0" w:rsidRPr="00C95B0B">
        <w:rPr>
          <w:rFonts w:ascii="Times New Roman" w:hAnsi="Times New Roman" w:cs="Times New Roman"/>
          <w:lang w:val="en-GB"/>
        </w:rPr>
        <w:t xml:space="preserve"> assumes that urbanisation enables households to move up the energy ladder because </w:t>
      </w:r>
      <w:r w:rsidR="008515B0" w:rsidRPr="00C95B0B">
        <w:rPr>
          <w:rFonts w:ascii="Times New Roman" w:hAnsi="Times New Roman" w:cs="Times New Roman"/>
          <w:lang w:val="en-GB"/>
        </w:rPr>
        <w:t xml:space="preserve">households </w:t>
      </w:r>
      <w:r w:rsidR="00362283" w:rsidRPr="00C95B0B">
        <w:rPr>
          <w:rFonts w:ascii="Times New Roman" w:hAnsi="Times New Roman" w:cs="Times New Roman"/>
          <w:lang w:val="en-GB"/>
        </w:rPr>
        <w:t>rationalize</w:t>
      </w:r>
      <w:r w:rsidR="008515B0" w:rsidRPr="00C95B0B">
        <w:rPr>
          <w:rFonts w:ascii="Times New Roman" w:hAnsi="Times New Roman" w:cs="Times New Roman"/>
          <w:lang w:val="en-GB"/>
        </w:rPr>
        <w:t xml:space="preserve"> the use of energy, adopting cleaner and more expensive fuels as their income increases</w:t>
      </w:r>
      <w:r w:rsidR="00905AE0" w:rsidRPr="00C95B0B">
        <w:rPr>
          <w:rFonts w:ascii="Times New Roman" w:hAnsi="Times New Roman" w:cs="Times New Roman"/>
          <w:lang w:val="en-GB"/>
        </w:rPr>
        <w:t>.</w:t>
      </w:r>
      <w:r w:rsidR="004702C4" w:rsidRPr="00C95B0B">
        <w:rPr>
          <w:rFonts w:ascii="Times New Roman" w:hAnsi="Times New Roman" w:cs="Times New Roman"/>
          <w:noProof/>
          <w:vertAlign w:val="superscript"/>
          <w:lang w:val="en-GB"/>
        </w:rPr>
        <w:t>20</w:t>
      </w:r>
      <w:r w:rsidR="00362283" w:rsidRPr="00C95B0B">
        <w:rPr>
          <w:rFonts w:ascii="Times New Roman" w:hAnsi="Times New Roman" w:cs="Times New Roman"/>
          <w:lang w:val="en-GB"/>
        </w:rPr>
        <w:t xml:space="preserve"> </w:t>
      </w:r>
      <w:r w:rsidR="007173BF" w:rsidRPr="00C95B0B">
        <w:rPr>
          <w:rFonts w:ascii="Times New Roman" w:hAnsi="Times New Roman" w:cs="Times New Roman"/>
          <w:lang w:val="en-GB"/>
        </w:rPr>
        <w:t xml:space="preserve">As a result, energy access in urban areas is most often treated as a homogeneous process of </w:t>
      </w:r>
      <w:r w:rsidR="00905AE0" w:rsidRPr="00C95B0B">
        <w:rPr>
          <w:rFonts w:ascii="Times New Roman" w:hAnsi="Times New Roman" w:cs="Times New Roman"/>
          <w:lang w:val="en-GB"/>
        </w:rPr>
        <w:t>fuel adoption and grid</w:t>
      </w:r>
      <w:r w:rsidR="007173BF" w:rsidRPr="00C95B0B">
        <w:rPr>
          <w:rFonts w:ascii="Times New Roman" w:hAnsi="Times New Roman" w:cs="Times New Roman"/>
          <w:lang w:val="en-GB"/>
        </w:rPr>
        <w:t xml:space="preserve"> expansion. </w:t>
      </w:r>
      <w:r w:rsidR="00362283" w:rsidRPr="00C95B0B">
        <w:rPr>
          <w:rFonts w:ascii="Times New Roman" w:hAnsi="Times New Roman" w:cs="Times New Roman"/>
          <w:lang w:val="en-GB"/>
        </w:rPr>
        <w:t>Empirical evidence has long shown, however, that households use multiple fuels</w:t>
      </w:r>
      <w:r w:rsidR="00905AE0" w:rsidRPr="00C95B0B">
        <w:rPr>
          <w:rFonts w:ascii="Times New Roman" w:hAnsi="Times New Roman" w:cs="Times New Roman"/>
          <w:lang w:val="en-GB"/>
        </w:rPr>
        <w:t xml:space="preserve"> simultaneously</w:t>
      </w:r>
      <w:r w:rsidR="00362283" w:rsidRPr="00C95B0B">
        <w:rPr>
          <w:rFonts w:ascii="Times New Roman" w:hAnsi="Times New Roman" w:cs="Times New Roman"/>
          <w:lang w:val="en-GB"/>
        </w:rPr>
        <w:t>.</w:t>
      </w:r>
      <w:r w:rsidR="004702C4" w:rsidRPr="00C95B0B">
        <w:rPr>
          <w:rFonts w:ascii="Times New Roman" w:hAnsi="Times New Roman" w:cs="Times New Roman"/>
          <w:noProof/>
          <w:vertAlign w:val="superscript"/>
          <w:lang w:val="en-GB"/>
        </w:rPr>
        <w:t>21</w:t>
      </w:r>
      <w:r w:rsidR="00362283" w:rsidRPr="00C95B0B">
        <w:rPr>
          <w:rFonts w:ascii="Times New Roman" w:hAnsi="Times New Roman" w:cs="Times New Roman"/>
          <w:lang w:val="en-GB"/>
        </w:rPr>
        <w:t xml:space="preserve"> </w:t>
      </w:r>
      <w:r w:rsidR="00905AE0" w:rsidRPr="00C95B0B">
        <w:rPr>
          <w:rFonts w:ascii="Times New Roman" w:hAnsi="Times New Roman" w:cs="Times New Roman"/>
          <w:lang w:val="en-GB"/>
        </w:rPr>
        <w:t>More recently, the model has been redefined to focus on</w:t>
      </w:r>
      <w:r w:rsidR="00362283" w:rsidRPr="00C95B0B">
        <w:rPr>
          <w:rFonts w:ascii="Times New Roman" w:hAnsi="Times New Roman" w:cs="Times New Roman"/>
          <w:lang w:val="en-GB"/>
        </w:rPr>
        <w:t xml:space="preserve"> energy services</w:t>
      </w:r>
      <w:r w:rsidR="00905AE0" w:rsidRPr="00C95B0B">
        <w:rPr>
          <w:rFonts w:ascii="Times New Roman" w:hAnsi="Times New Roman" w:cs="Times New Roman"/>
          <w:lang w:val="en-GB"/>
        </w:rPr>
        <w:t xml:space="preserve"> rather than just fuels.</w:t>
      </w:r>
      <w:r w:rsidR="004702C4" w:rsidRPr="00C95B0B">
        <w:rPr>
          <w:rFonts w:ascii="Times New Roman" w:hAnsi="Times New Roman" w:cs="Times New Roman"/>
          <w:noProof/>
          <w:vertAlign w:val="superscript"/>
          <w:lang w:val="en-GB"/>
        </w:rPr>
        <w:t>22</w:t>
      </w:r>
      <w:r w:rsidR="00362283" w:rsidRPr="00C95B0B">
        <w:rPr>
          <w:rFonts w:ascii="Times New Roman" w:hAnsi="Times New Roman" w:cs="Times New Roman"/>
          <w:lang w:val="en-GB"/>
        </w:rPr>
        <w:t xml:space="preserve"> </w:t>
      </w:r>
      <w:r w:rsidR="004F18ED" w:rsidRPr="00C95B0B">
        <w:rPr>
          <w:rFonts w:ascii="Times New Roman" w:hAnsi="Times New Roman" w:cs="Times New Roman"/>
          <w:lang w:val="en-GB"/>
        </w:rPr>
        <w:t>Nevertheless</w:t>
      </w:r>
      <w:r w:rsidR="00905AE0" w:rsidRPr="00C95B0B">
        <w:rPr>
          <w:rFonts w:ascii="Times New Roman" w:hAnsi="Times New Roman" w:cs="Times New Roman"/>
          <w:lang w:val="en-GB"/>
        </w:rPr>
        <w:t xml:space="preserve">, the energy ladder model </w:t>
      </w:r>
      <w:r w:rsidR="003D4FFA" w:rsidRPr="00C95B0B">
        <w:rPr>
          <w:rFonts w:ascii="Times New Roman" w:hAnsi="Times New Roman" w:cs="Times New Roman"/>
          <w:lang w:val="en-GB"/>
        </w:rPr>
        <w:t xml:space="preserve">lacks explanatory power to explain why low income urban populations cannot access the services they need. </w:t>
      </w:r>
    </w:p>
    <w:p w14:paraId="11611B5C" w14:textId="3541C69B" w:rsidR="00856BEE" w:rsidRPr="00C95B0B" w:rsidRDefault="00856BEE">
      <w:pPr>
        <w:rPr>
          <w:rFonts w:ascii="Times New Roman" w:hAnsi="Times New Roman" w:cs="Times New Roman"/>
          <w:lang w:val="en-GB"/>
        </w:rPr>
      </w:pPr>
      <w:r w:rsidRPr="00C95B0B">
        <w:rPr>
          <w:rFonts w:ascii="Times New Roman" w:hAnsi="Times New Roman" w:cs="Times New Roman"/>
          <w:lang w:val="en-GB"/>
        </w:rPr>
        <w:t>Instead, e</w:t>
      </w:r>
      <w:r w:rsidR="005D1E46" w:rsidRPr="00C95B0B">
        <w:rPr>
          <w:rFonts w:ascii="Times New Roman" w:hAnsi="Times New Roman" w:cs="Times New Roman"/>
          <w:lang w:val="en-GB"/>
        </w:rPr>
        <w:t xml:space="preserve">nergy access </w:t>
      </w:r>
      <w:r w:rsidR="003D4FFA" w:rsidRPr="00C95B0B">
        <w:rPr>
          <w:rFonts w:ascii="Times New Roman" w:hAnsi="Times New Roman" w:cs="Times New Roman"/>
          <w:lang w:val="en-GB"/>
        </w:rPr>
        <w:t xml:space="preserve">should be understood as </w:t>
      </w:r>
      <w:r w:rsidR="005D1E46" w:rsidRPr="00C95B0B">
        <w:rPr>
          <w:rFonts w:ascii="Times New Roman" w:hAnsi="Times New Roman" w:cs="Times New Roman"/>
          <w:lang w:val="en-GB"/>
        </w:rPr>
        <w:t xml:space="preserve">part of a </w:t>
      </w:r>
      <w:r w:rsidR="008515B0" w:rsidRPr="00C95B0B">
        <w:rPr>
          <w:rFonts w:ascii="Times New Roman" w:hAnsi="Times New Roman" w:cs="Times New Roman"/>
          <w:lang w:val="en-GB"/>
        </w:rPr>
        <w:t>progressive process</w:t>
      </w:r>
      <w:r w:rsidR="005D1E46" w:rsidRPr="00C95B0B">
        <w:rPr>
          <w:rFonts w:ascii="Times New Roman" w:hAnsi="Times New Roman" w:cs="Times New Roman"/>
          <w:lang w:val="en-GB"/>
        </w:rPr>
        <w:t xml:space="preserve"> </w:t>
      </w:r>
      <w:r w:rsidR="008515B0" w:rsidRPr="00C95B0B">
        <w:rPr>
          <w:rFonts w:ascii="Times New Roman" w:hAnsi="Times New Roman" w:cs="Times New Roman"/>
          <w:lang w:val="en-GB"/>
        </w:rPr>
        <w:t>of</w:t>
      </w:r>
      <w:r w:rsidR="00215941" w:rsidRPr="00C95B0B">
        <w:rPr>
          <w:rFonts w:ascii="Times New Roman" w:hAnsi="Times New Roman" w:cs="Times New Roman"/>
          <w:lang w:val="en-GB"/>
        </w:rPr>
        <w:t xml:space="preserve"> </w:t>
      </w:r>
      <w:r w:rsidR="005D1E46" w:rsidRPr="00C95B0B">
        <w:rPr>
          <w:rFonts w:ascii="Times New Roman" w:hAnsi="Times New Roman" w:cs="Times New Roman"/>
          <w:lang w:val="en-GB"/>
        </w:rPr>
        <w:t>wellbeing</w:t>
      </w:r>
      <w:r w:rsidR="008515B0" w:rsidRPr="00C95B0B">
        <w:rPr>
          <w:rFonts w:ascii="Times New Roman" w:hAnsi="Times New Roman" w:cs="Times New Roman"/>
          <w:lang w:val="en-GB"/>
        </w:rPr>
        <w:t xml:space="preserve"> improvement</w:t>
      </w:r>
      <w:r w:rsidR="005D1E46" w:rsidRPr="00C95B0B">
        <w:rPr>
          <w:rFonts w:ascii="Times New Roman" w:hAnsi="Times New Roman" w:cs="Times New Roman"/>
          <w:lang w:val="en-GB"/>
        </w:rPr>
        <w:t xml:space="preserve">. </w:t>
      </w:r>
      <w:r w:rsidR="00D70D72" w:rsidRPr="00C95B0B">
        <w:rPr>
          <w:rFonts w:ascii="Times New Roman" w:hAnsi="Times New Roman" w:cs="Times New Roman"/>
          <w:lang w:val="en-GB"/>
        </w:rPr>
        <w:t xml:space="preserve">Access is not only dependent on </w:t>
      </w:r>
      <w:r w:rsidR="00C4213A" w:rsidRPr="00C95B0B">
        <w:rPr>
          <w:rFonts w:ascii="Times New Roman" w:hAnsi="Times New Roman" w:cs="Times New Roman"/>
          <w:lang w:val="en-GB"/>
        </w:rPr>
        <w:t>the supply of electricity and fuels</w:t>
      </w:r>
      <w:r w:rsidR="00D70D72" w:rsidRPr="00C95B0B">
        <w:rPr>
          <w:rFonts w:ascii="Times New Roman" w:hAnsi="Times New Roman" w:cs="Times New Roman"/>
          <w:lang w:val="en-GB"/>
        </w:rPr>
        <w:t xml:space="preserve">. The Global Tracking Framework </w:t>
      </w:r>
      <w:r w:rsidR="00C4213A" w:rsidRPr="00C95B0B">
        <w:rPr>
          <w:rFonts w:ascii="Times New Roman" w:hAnsi="Times New Roman" w:cs="Times New Roman"/>
          <w:lang w:val="en-GB"/>
        </w:rPr>
        <w:t xml:space="preserve">already </w:t>
      </w:r>
      <w:r w:rsidR="00D70D72" w:rsidRPr="00C95B0B">
        <w:rPr>
          <w:rFonts w:ascii="Times New Roman" w:hAnsi="Times New Roman" w:cs="Times New Roman"/>
          <w:lang w:val="en-GB"/>
        </w:rPr>
        <w:t>recognises, for example, that clean cooking depends both on the fuels and the technologies employed in cooking.</w:t>
      </w:r>
      <w:r w:rsidR="008162BA" w:rsidRPr="00C95B0B">
        <w:rPr>
          <w:rFonts w:ascii="Times New Roman" w:hAnsi="Times New Roman" w:cs="Times New Roman"/>
          <w:lang w:val="en-GB"/>
        </w:rPr>
        <w:t xml:space="preserve"> </w:t>
      </w:r>
      <w:r w:rsidR="00D70D72" w:rsidRPr="00C95B0B">
        <w:rPr>
          <w:rFonts w:ascii="Times New Roman" w:hAnsi="Times New Roman" w:cs="Times New Roman"/>
          <w:lang w:val="en-GB"/>
        </w:rPr>
        <w:t xml:space="preserve">Additional evidence shows that energy services also depend on the built environment, </w:t>
      </w:r>
      <w:r w:rsidR="006B626A" w:rsidRPr="00C95B0B">
        <w:rPr>
          <w:rFonts w:ascii="Times New Roman" w:hAnsi="Times New Roman" w:cs="Times New Roman"/>
          <w:lang w:val="en-GB"/>
        </w:rPr>
        <w:t>such as</w:t>
      </w:r>
      <w:r w:rsidR="00D70D72" w:rsidRPr="00C95B0B">
        <w:rPr>
          <w:rFonts w:ascii="Times New Roman" w:hAnsi="Times New Roman" w:cs="Times New Roman"/>
          <w:lang w:val="en-GB"/>
        </w:rPr>
        <w:t xml:space="preserve"> the space available for cooking</w:t>
      </w:r>
      <w:r w:rsidR="00620F4D" w:rsidRPr="00C95B0B">
        <w:rPr>
          <w:rFonts w:ascii="Times New Roman" w:hAnsi="Times New Roman" w:cs="Times New Roman"/>
          <w:lang w:val="en-GB"/>
        </w:rPr>
        <w:t>, ventilation and illumination within buildings</w:t>
      </w:r>
      <w:r w:rsidRPr="00C95B0B">
        <w:rPr>
          <w:rFonts w:ascii="Times New Roman" w:hAnsi="Times New Roman" w:cs="Times New Roman"/>
          <w:lang w:val="en-GB"/>
        </w:rPr>
        <w:t xml:space="preserve"> </w:t>
      </w:r>
      <w:r w:rsidR="00620F4D" w:rsidRPr="00C95B0B">
        <w:rPr>
          <w:rFonts w:ascii="Times New Roman" w:hAnsi="Times New Roman" w:cs="Times New Roman"/>
          <w:lang w:val="en-GB"/>
        </w:rPr>
        <w:t>and available appliances.</w:t>
      </w:r>
      <w:r w:rsidR="00905AE0" w:rsidRPr="00C95B0B">
        <w:rPr>
          <w:rFonts w:ascii="Times New Roman" w:hAnsi="Times New Roman" w:cs="Times New Roman"/>
          <w:noProof/>
          <w:vertAlign w:val="superscript"/>
          <w:lang w:val="en-GB"/>
        </w:rPr>
        <w:t>23</w:t>
      </w:r>
      <w:r w:rsidR="00620F4D" w:rsidRPr="00C95B0B">
        <w:rPr>
          <w:rFonts w:ascii="Times New Roman" w:hAnsi="Times New Roman" w:cs="Times New Roman"/>
          <w:lang w:val="en-GB"/>
        </w:rPr>
        <w:t xml:space="preserve"> From street lighting to the maintenance of greenspaces, energy access is closely </w:t>
      </w:r>
      <w:r w:rsidR="00620F4D" w:rsidRPr="00C95B0B">
        <w:rPr>
          <w:rFonts w:ascii="Times New Roman" w:hAnsi="Times New Roman" w:cs="Times New Roman"/>
          <w:lang w:val="en-GB"/>
        </w:rPr>
        <w:lastRenderedPageBreak/>
        <w:t xml:space="preserve">linked to the development of the built environment and public space. In </w:t>
      </w:r>
      <w:r w:rsidR="003D4FFA" w:rsidRPr="00C95B0B">
        <w:rPr>
          <w:rFonts w:ascii="Times New Roman" w:hAnsi="Times New Roman" w:cs="Times New Roman"/>
          <w:lang w:val="en-GB"/>
        </w:rPr>
        <w:t>slums</w:t>
      </w:r>
      <w:r w:rsidRPr="00C95B0B">
        <w:rPr>
          <w:rFonts w:ascii="Times New Roman" w:hAnsi="Times New Roman" w:cs="Times New Roman"/>
          <w:lang w:val="en-GB"/>
        </w:rPr>
        <w:t xml:space="preserve"> </w:t>
      </w:r>
      <w:r w:rsidR="00654C25" w:rsidRPr="00C95B0B">
        <w:rPr>
          <w:rFonts w:ascii="Times New Roman" w:hAnsi="Times New Roman" w:cs="Times New Roman"/>
          <w:lang w:val="en-GB"/>
        </w:rPr>
        <w:t>a</w:t>
      </w:r>
      <w:r w:rsidR="00087758" w:rsidRPr="00C95B0B">
        <w:rPr>
          <w:rFonts w:ascii="Times New Roman" w:hAnsi="Times New Roman" w:cs="Times New Roman"/>
          <w:lang w:val="en-GB"/>
        </w:rPr>
        <w:t xml:space="preserve">ccess to energy is </w:t>
      </w:r>
      <w:r w:rsidR="004F18ED" w:rsidRPr="00C95B0B">
        <w:rPr>
          <w:rFonts w:ascii="Times New Roman" w:hAnsi="Times New Roman" w:cs="Times New Roman"/>
          <w:lang w:val="en-GB"/>
        </w:rPr>
        <w:t xml:space="preserve">directly </w:t>
      </w:r>
      <w:r w:rsidR="00087758" w:rsidRPr="00C95B0B">
        <w:rPr>
          <w:rFonts w:ascii="Times New Roman" w:hAnsi="Times New Roman" w:cs="Times New Roman"/>
          <w:lang w:val="en-GB"/>
        </w:rPr>
        <w:t xml:space="preserve">linked to </w:t>
      </w:r>
      <w:r w:rsidR="00654C25" w:rsidRPr="00C95B0B">
        <w:rPr>
          <w:rFonts w:ascii="Times New Roman" w:hAnsi="Times New Roman" w:cs="Times New Roman"/>
          <w:lang w:val="en-GB"/>
        </w:rPr>
        <w:t>livelihood opportunities</w:t>
      </w:r>
      <w:r w:rsidR="000A4D4E" w:rsidRPr="00C95B0B">
        <w:rPr>
          <w:rFonts w:ascii="Times New Roman" w:hAnsi="Times New Roman" w:cs="Times New Roman"/>
          <w:lang w:val="en-GB"/>
        </w:rPr>
        <w:t>, so investment in energy services is a</w:t>
      </w:r>
      <w:r w:rsidR="00547DA5" w:rsidRPr="00C95B0B">
        <w:rPr>
          <w:rFonts w:ascii="Times New Roman" w:hAnsi="Times New Roman" w:cs="Times New Roman"/>
          <w:lang w:val="en-GB"/>
        </w:rPr>
        <w:t xml:space="preserve"> key</w:t>
      </w:r>
      <w:r w:rsidR="000A4D4E" w:rsidRPr="00C95B0B">
        <w:rPr>
          <w:rFonts w:ascii="Times New Roman" w:hAnsi="Times New Roman" w:cs="Times New Roman"/>
          <w:lang w:val="en-GB"/>
        </w:rPr>
        <w:t xml:space="preserve"> driver of </w:t>
      </w:r>
      <w:r w:rsidR="00654C25" w:rsidRPr="00C95B0B">
        <w:rPr>
          <w:rFonts w:ascii="Times New Roman" w:hAnsi="Times New Roman" w:cs="Times New Roman"/>
          <w:lang w:val="en-GB"/>
        </w:rPr>
        <w:t>development</w:t>
      </w:r>
      <w:r w:rsidR="000A4D4E" w:rsidRPr="00C95B0B">
        <w:rPr>
          <w:rFonts w:ascii="Times New Roman" w:hAnsi="Times New Roman" w:cs="Times New Roman"/>
          <w:lang w:val="en-GB"/>
        </w:rPr>
        <w:t>.</w:t>
      </w:r>
      <w:r w:rsidR="00905AE0" w:rsidRPr="00C95B0B">
        <w:rPr>
          <w:rFonts w:ascii="Times New Roman" w:hAnsi="Times New Roman" w:cs="Times New Roman"/>
          <w:noProof/>
          <w:vertAlign w:val="superscript"/>
          <w:lang w:val="en-GB"/>
        </w:rPr>
        <w:t>24</w:t>
      </w:r>
      <w:r w:rsidR="00087758" w:rsidRPr="00C95B0B">
        <w:rPr>
          <w:rFonts w:ascii="Times New Roman" w:hAnsi="Times New Roman" w:cs="Times New Roman"/>
          <w:lang w:val="en-GB"/>
        </w:rPr>
        <w:t xml:space="preserve"> </w:t>
      </w:r>
    </w:p>
    <w:p w14:paraId="56D21C09" w14:textId="2B4519D2" w:rsidR="00856BEE" w:rsidRPr="00C95B0B" w:rsidRDefault="00856BEE" w:rsidP="00856BEE">
      <w:pPr>
        <w:rPr>
          <w:rFonts w:ascii="Times New Roman" w:hAnsi="Times New Roman" w:cs="Times New Roman"/>
          <w:lang w:val="en-GB"/>
        </w:rPr>
      </w:pPr>
      <w:r w:rsidRPr="00C95B0B">
        <w:rPr>
          <w:rFonts w:ascii="Times New Roman" w:hAnsi="Times New Roman" w:cs="Times New Roman"/>
          <w:lang w:val="en-GB"/>
        </w:rPr>
        <w:t>Rather than</w:t>
      </w:r>
      <w:r w:rsidR="00547DA5" w:rsidRPr="00C95B0B">
        <w:rPr>
          <w:rFonts w:ascii="Times New Roman" w:hAnsi="Times New Roman" w:cs="Times New Roman"/>
          <w:lang w:val="en-GB"/>
        </w:rPr>
        <w:t xml:space="preserve"> </w:t>
      </w:r>
      <w:r w:rsidRPr="00C95B0B">
        <w:rPr>
          <w:rFonts w:ascii="Times New Roman" w:hAnsi="Times New Roman" w:cs="Times New Roman"/>
          <w:lang w:val="en-GB"/>
        </w:rPr>
        <w:t xml:space="preserve">prioritising the delivery of </w:t>
      </w:r>
      <w:r w:rsidR="005D1E46" w:rsidRPr="00C95B0B">
        <w:rPr>
          <w:rFonts w:ascii="Times New Roman" w:hAnsi="Times New Roman" w:cs="Times New Roman"/>
          <w:lang w:val="en-GB"/>
        </w:rPr>
        <w:t xml:space="preserve">a </w:t>
      </w:r>
      <w:r w:rsidRPr="00C95B0B">
        <w:rPr>
          <w:rFonts w:ascii="Times New Roman" w:hAnsi="Times New Roman" w:cs="Times New Roman"/>
          <w:lang w:val="en-GB"/>
        </w:rPr>
        <w:t>predetermined</w:t>
      </w:r>
      <w:r w:rsidR="005D1E46" w:rsidRPr="00C95B0B">
        <w:rPr>
          <w:rFonts w:ascii="Times New Roman" w:hAnsi="Times New Roman" w:cs="Times New Roman"/>
          <w:lang w:val="en-GB"/>
        </w:rPr>
        <w:t xml:space="preserve"> model of energy supply, </w:t>
      </w:r>
      <w:r w:rsidRPr="00C95B0B">
        <w:rPr>
          <w:rFonts w:ascii="Times New Roman" w:hAnsi="Times New Roman" w:cs="Times New Roman"/>
          <w:lang w:val="en-GB"/>
        </w:rPr>
        <w:t xml:space="preserve">programmes for sustainable energy access should focus on delivering </w:t>
      </w:r>
      <w:r w:rsidR="0036783C" w:rsidRPr="00C95B0B">
        <w:rPr>
          <w:rFonts w:ascii="Times New Roman" w:hAnsi="Times New Roman" w:cs="Times New Roman"/>
          <w:lang w:val="en-GB"/>
        </w:rPr>
        <w:t xml:space="preserve">the </w:t>
      </w:r>
      <w:r w:rsidR="005D1E46" w:rsidRPr="00C95B0B">
        <w:rPr>
          <w:rFonts w:ascii="Times New Roman" w:hAnsi="Times New Roman" w:cs="Times New Roman"/>
          <w:lang w:val="en-GB"/>
        </w:rPr>
        <w:t xml:space="preserve">types of service provision </w:t>
      </w:r>
      <w:r w:rsidR="0036783C" w:rsidRPr="00C95B0B">
        <w:rPr>
          <w:rFonts w:ascii="Times New Roman" w:hAnsi="Times New Roman" w:cs="Times New Roman"/>
          <w:lang w:val="en-GB"/>
        </w:rPr>
        <w:t xml:space="preserve">that </w:t>
      </w:r>
      <w:r w:rsidR="005D1E46" w:rsidRPr="00C95B0B">
        <w:rPr>
          <w:rFonts w:ascii="Times New Roman" w:hAnsi="Times New Roman" w:cs="Times New Roman"/>
          <w:lang w:val="en-GB"/>
        </w:rPr>
        <w:t xml:space="preserve">will meet people’s aspirations. </w:t>
      </w:r>
      <w:r w:rsidR="00654C25" w:rsidRPr="00C95B0B">
        <w:rPr>
          <w:rFonts w:ascii="Times New Roman" w:hAnsi="Times New Roman" w:cs="Times New Roman"/>
          <w:lang w:val="en-GB"/>
        </w:rPr>
        <w:t>Recent calls to focus on the productive uses of energy and the linkages to income generation activities</w:t>
      </w:r>
      <w:r w:rsidR="00905AE0" w:rsidRPr="00C95B0B">
        <w:rPr>
          <w:rFonts w:ascii="Times New Roman" w:hAnsi="Times New Roman" w:cs="Times New Roman"/>
          <w:noProof/>
          <w:vertAlign w:val="superscript"/>
          <w:lang w:val="en-GB"/>
        </w:rPr>
        <w:t>25</w:t>
      </w:r>
      <w:r w:rsidR="00654C25" w:rsidRPr="00C95B0B">
        <w:rPr>
          <w:rFonts w:ascii="Times New Roman" w:hAnsi="Times New Roman" w:cs="Times New Roman"/>
          <w:lang w:val="en-GB"/>
        </w:rPr>
        <w:t xml:space="preserve"> highlight </w:t>
      </w:r>
      <w:r w:rsidR="0094768F" w:rsidRPr="00C95B0B">
        <w:rPr>
          <w:rFonts w:ascii="Times New Roman" w:hAnsi="Times New Roman" w:cs="Times New Roman"/>
          <w:lang w:val="en-GB"/>
        </w:rPr>
        <w:t xml:space="preserve">that achieving </w:t>
      </w:r>
      <w:r w:rsidR="004F18ED" w:rsidRPr="00C95B0B">
        <w:rPr>
          <w:rFonts w:ascii="Times New Roman" w:hAnsi="Times New Roman" w:cs="Times New Roman"/>
          <w:lang w:val="en-GB"/>
        </w:rPr>
        <w:t xml:space="preserve">the </w:t>
      </w:r>
      <w:r w:rsidR="0094768F" w:rsidRPr="00C95B0B">
        <w:rPr>
          <w:rFonts w:ascii="Times New Roman" w:hAnsi="Times New Roman" w:cs="Times New Roman"/>
          <w:lang w:val="en-GB"/>
        </w:rPr>
        <w:t xml:space="preserve">SDG7 requires examining </w:t>
      </w:r>
      <w:r w:rsidR="00654C25" w:rsidRPr="00C95B0B">
        <w:rPr>
          <w:rFonts w:ascii="Times New Roman" w:hAnsi="Times New Roman" w:cs="Times New Roman"/>
          <w:lang w:val="en-GB"/>
        </w:rPr>
        <w:t>the socio-economic conditions</w:t>
      </w:r>
      <w:r w:rsidR="0094768F" w:rsidRPr="00C95B0B">
        <w:rPr>
          <w:rFonts w:ascii="Times New Roman" w:hAnsi="Times New Roman" w:cs="Times New Roman"/>
          <w:lang w:val="en-GB"/>
        </w:rPr>
        <w:t xml:space="preserve"> and perspectives </w:t>
      </w:r>
      <w:r w:rsidR="00654C25" w:rsidRPr="00C95B0B">
        <w:rPr>
          <w:rFonts w:ascii="Times New Roman" w:hAnsi="Times New Roman" w:cs="Times New Roman"/>
          <w:lang w:val="en-GB"/>
        </w:rPr>
        <w:t xml:space="preserve">of those who lack </w:t>
      </w:r>
      <w:r w:rsidR="0094768F" w:rsidRPr="00C95B0B">
        <w:rPr>
          <w:rFonts w:ascii="Times New Roman" w:hAnsi="Times New Roman" w:cs="Times New Roman"/>
          <w:lang w:val="en-GB"/>
        </w:rPr>
        <w:t xml:space="preserve">energy </w:t>
      </w:r>
      <w:r w:rsidR="00654C25" w:rsidRPr="00C95B0B">
        <w:rPr>
          <w:rFonts w:ascii="Times New Roman" w:hAnsi="Times New Roman" w:cs="Times New Roman"/>
          <w:lang w:val="en-GB"/>
        </w:rPr>
        <w:t xml:space="preserve">access. </w:t>
      </w:r>
      <w:r w:rsidR="003D4FFA" w:rsidRPr="00C95B0B">
        <w:rPr>
          <w:rFonts w:ascii="Times New Roman" w:hAnsi="Times New Roman" w:cs="Times New Roman"/>
          <w:lang w:val="en-GB"/>
        </w:rPr>
        <w:t xml:space="preserve">Addressing energy access from a people’s perspective </w:t>
      </w:r>
      <w:r w:rsidR="004F18ED" w:rsidRPr="00C95B0B">
        <w:rPr>
          <w:rFonts w:ascii="Times New Roman" w:hAnsi="Times New Roman" w:cs="Times New Roman"/>
          <w:lang w:val="en-GB"/>
        </w:rPr>
        <w:t>involves</w:t>
      </w:r>
      <w:r w:rsidR="003D4FFA" w:rsidRPr="00C95B0B">
        <w:rPr>
          <w:rFonts w:ascii="Times New Roman" w:hAnsi="Times New Roman" w:cs="Times New Roman"/>
          <w:lang w:val="en-GB"/>
        </w:rPr>
        <w:t xml:space="preserve"> location-specific interventions </w:t>
      </w:r>
      <w:r w:rsidR="004F18ED" w:rsidRPr="00C95B0B">
        <w:rPr>
          <w:rFonts w:ascii="Times New Roman" w:hAnsi="Times New Roman" w:cs="Times New Roman"/>
          <w:lang w:val="en-GB"/>
        </w:rPr>
        <w:t>engaging</w:t>
      </w:r>
      <w:r w:rsidR="003D4FFA" w:rsidRPr="00C95B0B">
        <w:rPr>
          <w:rFonts w:ascii="Times New Roman" w:hAnsi="Times New Roman" w:cs="Times New Roman"/>
          <w:lang w:val="en-GB"/>
        </w:rPr>
        <w:t xml:space="preserve"> communities in energy planning activities.</w:t>
      </w:r>
      <w:r w:rsidR="003D4FFA" w:rsidRPr="00C95B0B">
        <w:rPr>
          <w:rFonts w:ascii="Times New Roman" w:hAnsi="Times New Roman" w:cs="Times New Roman"/>
          <w:noProof/>
          <w:vertAlign w:val="superscript"/>
          <w:lang w:val="en-GB"/>
        </w:rPr>
        <w:t>4,18</w:t>
      </w:r>
      <w:r w:rsidR="003D4FFA" w:rsidRPr="00C95B0B">
        <w:rPr>
          <w:rFonts w:ascii="Times New Roman" w:hAnsi="Times New Roman" w:cs="Times New Roman"/>
          <w:lang w:val="en-GB"/>
        </w:rPr>
        <w:t xml:space="preserve"> </w:t>
      </w:r>
      <w:r w:rsidRPr="00C95B0B">
        <w:rPr>
          <w:rFonts w:ascii="Times New Roman" w:hAnsi="Times New Roman" w:cs="Times New Roman"/>
          <w:lang w:val="en-GB"/>
        </w:rPr>
        <w:t xml:space="preserve">Energy access </w:t>
      </w:r>
      <w:r w:rsidR="003D4FFA" w:rsidRPr="00C95B0B">
        <w:rPr>
          <w:rFonts w:ascii="Times New Roman" w:hAnsi="Times New Roman" w:cs="Times New Roman"/>
          <w:lang w:val="en-GB"/>
        </w:rPr>
        <w:t xml:space="preserve">also </w:t>
      </w:r>
      <w:r w:rsidRPr="00C95B0B">
        <w:rPr>
          <w:rFonts w:ascii="Times New Roman" w:hAnsi="Times New Roman" w:cs="Times New Roman"/>
          <w:lang w:val="en-GB"/>
        </w:rPr>
        <w:t xml:space="preserve">depends on community involvement </w:t>
      </w:r>
      <w:r w:rsidR="003D4FFA" w:rsidRPr="00C95B0B">
        <w:rPr>
          <w:rFonts w:ascii="Times New Roman" w:hAnsi="Times New Roman" w:cs="Times New Roman"/>
          <w:lang w:val="en-GB"/>
        </w:rPr>
        <w:t>to develop</w:t>
      </w:r>
      <w:r w:rsidRPr="00C95B0B">
        <w:rPr>
          <w:rFonts w:ascii="Times New Roman" w:hAnsi="Times New Roman" w:cs="Times New Roman"/>
          <w:lang w:val="en-GB"/>
        </w:rPr>
        <w:t xml:space="preserve"> business models </w:t>
      </w:r>
      <w:r w:rsidR="00180B5B" w:rsidRPr="00C95B0B">
        <w:rPr>
          <w:rFonts w:ascii="Times New Roman" w:hAnsi="Times New Roman" w:cs="Times New Roman"/>
          <w:lang w:val="en-GB"/>
        </w:rPr>
        <w:t>that</w:t>
      </w:r>
      <w:r w:rsidRPr="00C95B0B">
        <w:rPr>
          <w:rFonts w:ascii="Times New Roman" w:hAnsi="Times New Roman" w:cs="Times New Roman"/>
          <w:lang w:val="en-GB"/>
        </w:rPr>
        <w:t xml:space="preserve"> integrate technical concerns with institutional frameworks and user preferences.</w:t>
      </w:r>
      <w:r w:rsidR="00905AE0" w:rsidRPr="00C95B0B">
        <w:rPr>
          <w:rFonts w:ascii="Times New Roman" w:hAnsi="Times New Roman" w:cs="Times New Roman"/>
          <w:noProof/>
          <w:vertAlign w:val="superscript"/>
          <w:lang w:val="en-GB"/>
        </w:rPr>
        <w:t>26-28</w:t>
      </w:r>
      <w:r w:rsidR="00180B5B" w:rsidRPr="00C95B0B">
        <w:rPr>
          <w:rFonts w:ascii="Times New Roman" w:hAnsi="Times New Roman" w:cs="Times New Roman"/>
          <w:lang w:val="en-GB"/>
        </w:rPr>
        <w:t xml:space="preserve"> </w:t>
      </w:r>
    </w:p>
    <w:p w14:paraId="61007CB1" w14:textId="7FF4FFB7" w:rsidR="0094768F" w:rsidRPr="00C95B0B" w:rsidRDefault="00FB352B">
      <w:pPr>
        <w:rPr>
          <w:rFonts w:ascii="Times New Roman" w:hAnsi="Times New Roman" w:cs="Times New Roman"/>
          <w:lang w:val="en-GB"/>
        </w:rPr>
      </w:pPr>
      <w:r w:rsidRPr="00C95B0B">
        <w:rPr>
          <w:rFonts w:ascii="Times New Roman" w:hAnsi="Times New Roman" w:cs="Times New Roman"/>
          <w:lang w:val="en-GB"/>
        </w:rPr>
        <w:t>For example,</w:t>
      </w:r>
      <w:r w:rsidR="005D3CD7" w:rsidRPr="00C95B0B">
        <w:rPr>
          <w:rFonts w:ascii="Times New Roman" w:hAnsi="Times New Roman" w:cs="Times New Roman"/>
          <w:lang w:val="en-GB"/>
        </w:rPr>
        <w:t xml:space="preserve"> </w:t>
      </w:r>
      <w:r w:rsidR="00180B5B" w:rsidRPr="00C95B0B">
        <w:rPr>
          <w:rFonts w:ascii="Times New Roman" w:hAnsi="Times New Roman" w:cs="Times New Roman"/>
          <w:lang w:val="en-GB"/>
        </w:rPr>
        <w:t>more than half</w:t>
      </w:r>
      <w:r w:rsidR="00F6568D" w:rsidRPr="00C95B0B">
        <w:rPr>
          <w:rFonts w:ascii="Times New Roman" w:hAnsi="Times New Roman" w:cs="Times New Roman"/>
          <w:lang w:val="en-GB"/>
        </w:rPr>
        <w:t xml:space="preserve"> of the urban population in Rwanda </w:t>
      </w:r>
      <w:r w:rsidR="00180B5B" w:rsidRPr="00C95B0B">
        <w:rPr>
          <w:rFonts w:ascii="Times New Roman" w:hAnsi="Times New Roman" w:cs="Times New Roman"/>
          <w:lang w:val="en-GB"/>
        </w:rPr>
        <w:t>lacks</w:t>
      </w:r>
      <w:r w:rsidR="00F6568D" w:rsidRPr="00C95B0B">
        <w:rPr>
          <w:rFonts w:ascii="Times New Roman" w:hAnsi="Times New Roman" w:cs="Times New Roman"/>
          <w:lang w:val="en-GB"/>
        </w:rPr>
        <w:t xml:space="preserve"> access to the electricity grid. W</w:t>
      </w:r>
      <w:r w:rsidR="005D3CD7" w:rsidRPr="00C95B0B">
        <w:rPr>
          <w:rFonts w:ascii="Times New Roman" w:hAnsi="Times New Roman" w:cs="Times New Roman"/>
          <w:lang w:val="en-GB"/>
        </w:rPr>
        <w:t xml:space="preserve">hile over 65% of the </w:t>
      </w:r>
      <w:r w:rsidR="00F6568D" w:rsidRPr="00C95B0B">
        <w:rPr>
          <w:rFonts w:ascii="Times New Roman" w:hAnsi="Times New Roman" w:cs="Times New Roman"/>
          <w:lang w:val="en-GB"/>
        </w:rPr>
        <w:t>households</w:t>
      </w:r>
      <w:r w:rsidR="005D3CD7" w:rsidRPr="00C95B0B">
        <w:rPr>
          <w:rFonts w:ascii="Times New Roman" w:hAnsi="Times New Roman" w:cs="Times New Roman"/>
          <w:lang w:val="en-GB"/>
        </w:rPr>
        <w:t xml:space="preserve"> </w:t>
      </w:r>
      <w:r w:rsidR="00F6568D" w:rsidRPr="00C95B0B">
        <w:rPr>
          <w:rFonts w:ascii="Times New Roman" w:hAnsi="Times New Roman" w:cs="Times New Roman"/>
          <w:lang w:val="en-GB"/>
        </w:rPr>
        <w:t xml:space="preserve">were connected to the grid </w:t>
      </w:r>
      <w:r w:rsidR="005D3CD7" w:rsidRPr="00C95B0B">
        <w:rPr>
          <w:rFonts w:ascii="Times New Roman" w:hAnsi="Times New Roman" w:cs="Times New Roman"/>
          <w:lang w:val="en-GB"/>
        </w:rPr>
        <w:t>in Kigali</w:t>
      </w:r>
      <w:r w:rsidR="00F6568D" w:rsidRPr="00C95B0B">
        <w:rPr>
          <w:rFonts w:ascii="Times New Roman" w:hAnsi="Times New Roman" w:cs="Times New Roman"/>
          <w:lang w:val="en-GB"/>
        </w:rPr>
        <w:t xml:space="preserve"> in 2011, only 1</w:t>
      </w:r>
      <w:r w:rsidR="005D3CD7" w:rsidRPr="00C95B0B">
        <w:rPr>
          <w:rFonts w:ascii="Times New Roman" w:hAnsi="Times New Roman" w:cs="Times New Roman"/>
          <w:lang w:val="en-GB"/>
        </w:rPr>
        <w:t xml:space="preserve">7% of the </w:t>
      </w:r>
      <w:r w:rsidR="00F6568D" w:rsidRPr="00C95B0B">
        <w:rPr>
          <w:rFonts w:ascii="Times New Roman" w:hAnsi="Times New Roman" w:cs="Times New Roman"/>
          <w:lang w:val="en-GB"/>
        </w:rPr>
        <w:t>households</w:t>
      </w:r>
      <w:r w:rsidR="005D3CD7" w:rsidRPr="00C95B0B">
        <w:rPr>
          <w:rFonts w:ascii="Times New Roman" w:hAnsi="Times New Roman" w:cs="Times New Roman"/>
          <w:lang w:val="en-GB"/>
        </w:rPr>
        <w:t xml:space="preserve"> </w:t>
      </w:r>
      <w:r w:rsidR="00F6568D" w:rsidRPr="00C95B0B">
        <w:rPr>
          <w:rFonts w:ascii="Times New Roman" w:hAnsi="Times New Roman" w:cs="Times New Roman"/>
          <w:lang w:val="en-GB"/>
        </w:rPr>
        <w:t>had</w:t>
      </w:r>
      <w:r w:rsidR="005D3CD7" w:rsidRPr="00C95B0B">
        <w:rPr>
          <w:rFonts w:ascii="Times New Roman" w:hAnsi="Times New Roman" w:cs="Times New Roman"/>
          <w:lang w:val="en-GB"/>
        </w:rPr>
        <w:t xml:space="preserve"> a grid connection in </w:t>
      </w:r>
      <w:r w:rsidR="00180B5B" w:rsidRPr="00C95B0B">
        <w:rPr>
          <w:rFonts w:ascii="Times New Roman" w:hAnsi="Times New Roman" w:cs="Times New Roman"/>
          <w:lang w:val="en-GB"/>
        </w:rPr>
        <w:t xml:space="preserve">other </w:t>
      </w:r>
      <w:r w:rsidR="005D3CD7" w:rsidRPr="00C95B0B">
        <w:rPr>
          <w:rFonts w:ascii="Times New Roman" w:hAnsi="Times New Roman" w:cs="Times New Roman"/>
          <w:lang w:val="en-GB"/>
        </w:rPr>
        <w:t>cities in the country.</w:t>
      </w:r>
      <w:r w:rsidR="005D3CD7" w:rsidRPr="00C95B0B">
        <w:rPr>
          <w:rFonts w:ascii="Times New Roman" w:hAnsi="Times New Roman" w:cs="Times New Roman"/>
          <w:noProof/>
          <w:vertAlign w:val="superscript"/>
          <w:lang w:val="en-GB"/>
        </w:rPr>
        <w:t>3</w:t>
      </w:r>
      <w:r w:rsidR="005D3CD7" w:rsidRPr="00C95B0B">
        <w:rPr>
          <w:rFonts w:ascii="Times New Roman" w:hAnsi="Times New Roman" w:cs="Times New Roman"/>
          <w:lang w:val="en-GB"/>
        </w:rPr>
        <w:t xml:space="preserve"> </w:t>
      </w:r>
      <w:r w:rsidR="00180B5B" w:rsidRPr="00C95B0B">
        <w:rPr>
          <w:rFonts w:ascii="Times New Roman" w:hAnsi="Times New Roman" w:cs="Times New Roman"/>
          <w:lang w:val="en-GB"/>
        </w:rPr>
        <w:t>R</w:t>
      </w:r>
      <w:r w:rsidR="00F6568D" w:rsidRPr="00C95B0B">
        <w:rPr>
          <w:rFonts w:ascii="Times New Roman" w:hAnsi="Times New Roman" w:cs="Times New Roman"/>
          <w:lang w:val="en-GB"/>
        </w:rPr>
        <w:t>enewable energy technologies may provide an alternative to facilitate energy access</w:t>
      </w:r>
      <w:r w:rsidR="005D3CD7" w:rsidRPr="00C95B0B">
        <w:rPr>
          <w:rFonts w:ascii="Times New Roman" w:hAnsi="Times New Roman" w:cs="Times New Roman"/>
          <w:lang w:val="en-GB"/>
        </w:rPr>
        <w:t xml:space="preserve">. </w:t>
      </w:r>
      <w:r w:rsidR="00180B5B" w:rsidRPr="00C95B0B">
        <w:rPr>
          <w:rFonts w:ascii="Times New Roman" w:hAnsi="Times New Roman" w:cs="Times New Roman"/>
          <w:lang w:val="en-GB"/>
        </w:rPr>
        <w:t>Some users</w:t>
      </w:r>
      <w:r w:rsidRPr="00C95B0B">
        <w:rPr>
          <w:rFonts w:ascii="Times New Roman" w:hAnsi="Times New Roman" w:cs="Times New Roman"/>
          <w:lang w:val="en-GB"/>
        </w:rPr>
        <w:t xml:space="preserve"> of solar home system</w:t>
      </w:r>
      <w:r w:rsidR="00646AAC" w:rsidRPr="00C95B0B">
        <w:rPr>
          <w:rFonts w:ascii="Times New Roman" w:hAnsi="Times New Roman" w:cs="Times New Roman"/>
          <w:lang w:val="en-GB"/>
        </w:rPr>
        <w:t>s</w:t>
      </w:r>
      <w:r w:rsidRPr="00C95B0B">
        <w:rPr>
          <w:rFonts w:ascii="Times New Roman" w:hAnsi="Times New Roman" w:cs="Times New Roman"/>
          <w:lang w:val="en-GB"/>
        </w:rPr>
        <w:t xml:space="preserve"> in rural and peri-urban Rwanda</w:t>
      </w:r>
      <w:r w:rsidR="00180B5B" w:rsidRPr="00C95B0B">
        <w:rPr>
          <w:rFonts w:ascii="Times New Roman" w:hAnsi="Times New Roman" w:cs="Times New Roman"/>
          <w:lang w:val="en-GB"/>
        </w:rPr>
        <w:t xml:space="preserve"> require</w:t>
      </w:r>
      <w:r w:rsidRPr="00C95B0B">
        <w:rPr>
          <w:rFonts w:ascii="Times New Roman" w:hAnsi="Times New Roman" w:cs="Times New Roman"/>
          <w:lang w:val="en-GB"/>
        </w:rPr>
        <w:t xml:space="preserve"> energy for in-household use </w:t>
      </w:r>
      <w:r w:rsidR="00180B5B" w:rsidRPr="00C95B0B">
        <w:rPr>
          <w:rFonts w:ascii="Times New Roman" w:hAnsi="Times New Roman" w:cs="Times New Roman"/>
          <w:lang w:val="en-GB"/>
        </w:rPr>
        <w:t xml:space="preserve">only </w:t>
      </w:r>
      <w:r w:rsidRPr="00C95B0B">
        <w:rPr>
          <w:rFonts w:ascii="Times New Roman" w:hAnsi="Times New Roman" w:cs="Times New Roman"/>
          <w:lang w:val="en-GB"/>
        </w:rPr>
        <w:t xml:space="preserve">(e.g. </w:t>
      </w:r>
      <w:r w:rsidR="00646AAC" w:rsidRPr="00C95B0B">
        <w:rPr>
          <w:rFonts w:ascii="Times New Roman" w:hAnsi="Times New Roman" w:cs="Times New Roman"/>
          <w:lang w:val="en-GB"/>
        </w:rPr>
        <w:t xml:space="preserve">lighting, </w:t>
      </w:r>
      <w:r w:rsidRPr="00C95B0B">
        <w:rPr>
          <w:rFonts w:ascii="Times New Roman" w:hAnsi="Times New Roman" w:cs="Times New Roman"/>
          <w:lang w:val="en-GB"/>
        </w:rPr>
        <w:t xml:space="preserve">mobile phone charging), </w:t>
      </w:r>
      <w:r w:rsidR="00180B5B" w:rsidRPr="00C95B0B">
        <w:rPr>
          <w:rFonts w:ascii="Times New Roman" w:hAnsi="Times New Roman" w:cs="Times New Roman"/>
          <w:lang w:val="en-GB"/>
        </w:rPr>
        <w:t>while</w:t>
      </w:r>
      <w:r w:rsidRPr="00C95B0B">
        <w:rPr>
          <w:rFonts w:ascii="Times New Roman" w:hAnsi="Times New Roman" w:cs="Times New Roman"/>
          <w:lang w:val="en-GB"/>
        </w:rPr>
        <w:t xml:space="preserve"> others </w:t>
      </w:r>
      <w:r w:rsidR="00180B5B" w:rsidRPr="00C95B0B">
        <w:rPr>
          <w:rFonts w:ascii="Times New Roman" w:hAnsi="Times New Roman" w:cs="Times New Roman"/>
          <w:lang w:val="en-GB"/>
        </w:rPr>
        <w:t>require</w:t>
      </w:r>
      <w:r w:rsidRPr="00C95B0B">
        <w:rPr>
          <w:rFonts w:ascii="Times New Roman" w:hAnsi="Times New Roman" w:cs="Times New Roman"/>
          <w:lang w:val="en-GB"/>
        </w:rPr>
        <w:t xml:space="preserve"> higher levels of access to power small businesses and bigger appliances, such as welding machines.</w:t>
      </w:r>
      <w:r w:rsidR="00D76C21" w:rsidRPr="00C95B0B">
        <w:rPr>
          <w:rFonts w:ascii="Times New Roman" w:hAnsi="Times New Roman" w:cs="Times New Roman"/>
          <w:noProof/>
          <w:vertAlign w:val="superscript"/>
          <w:lang w:val="en-GB"/>
        </w:rPr>
        <w:t>18</w:t>
      </w:r>
      <w:r w:rsidRPr="00C95B0B">
        <w:rPr>
          <w:rFonts w:ascii="Times New Roman" w:hAnsi="Times New Roman" w:cs="Times New Roman"/>
          <w:lang w:val="en-GB"/>
        </w:rPr>
        <w:t xml:space="preserve">  </w:t>
      </w:r>
      <w:r w:rsidR="004F18ED" w:rsidRPr="00C95B0B">
        <w:rPr>
          <w:rFonts w:ascii="Times New Roman" w:hAnsi="Times New Roman" w:cs="Times New Roman"/>
          <w:lang w:val="en-GB"/>
        </w:rPr>
        <w:t>User</w:t>
      </w:r>
      <w:r w:rsidR="005D3CD7" w:rsidRPr="00C95B0B">
        <w:rPr>
          <w:rFonts w:ascii="Times New Roman" w:hAnsi="Times New Roman" w:cs="Times New Roman"/>
          <w:lang w:val="en-GB"/>
        </w:rPr>
        <w:t xml:space="preserve"> needs are addressed in p</w:t>
      </w:r>
      <w:r w:rsidR="00AA0604" w:rsidRPr="00C95B0B">
        <w:rPr>
          <w:rFonts w:ascii="Times New Roman" w:hAnsi="Times New Roman" w:cs="Times New Roman"/>
          <w:lang w:val="en-GB"/>
        </w:rPr>
        <w:t xml:space="preserve">erformance contracts, </w:t>
      </w:r>
      <w:r w:rsidR="005D3CD7" w:rsidRPr="00C95B0B">
        <w:rPr>
          <w:rFonts w:ascii="Times New Roman" w:hAnsi="Times New Roman" w:cs="Times New Roman"/>
          <w:lang w:val="en-GB"/>
        </w:rPr>
        <w:t xml:space="preserve">called </w:t>
      </w:r>
      <w:r w:rsidR="00AA0604" w:rsidRPr="00C95B0B">
        <w:rPr>
          <w:rFonts w:ascii="Times New Roman" w:hAnsi="Times New Roman" w:cs="Times New Roman"/>
          <w:i/>
          <w:lang w:val="en-GB"/>
        </w:rPr>
        <w:t>imihigo</w:t>
      </w:r>
      <w:r w:rsidR="00AA0604" w:rsidRPr="00C95B0B">
        <w:rPr>
          <w:rFonts w:ascii="Times New Roman" w:hAnsi="Times New Roman" w:cs="Times New Roman"/>
          <w:lang w:val="en-GB"/>
        </w:rPr>
        <w:t xml:space="preserve">, </w:t>
      </w:r>
      <w:r w:rsidR="005D3CD7" w:rsidRPr="00C95B0B">
        <w:rPr>
          <w:rFonts w:ascii="Times New Roman" w:hAnsi="Times New Roman" w:cs="Times New Roman"/>
          <w:lang w:val="en-GB"/>
        </w:rPr>
        <w:t>which provide</w:t>
      </w:r>
      <w:r w:rsidR="00AA0604" w:rsidRPr="00C95B0B">
        <w:rPr>
          <w:rFonts w:ascii="Times New Roman" w:hAnsi="Times New Roman" w:cs="Times New Roman"/>
          <w:lang w:val="en-GB"/>
        </w:rPr>
        <w:t xml:space="preserve"> an official framework for achieving development goals at all levels of the country’s administration, </w:t>
      </w:r>
      <w:r w:rsidR="002506D8" w:rsidRPr="00C95B0B">
        <w:rPr>
          <w:rFonts w:ascii="Times New Roman" w:hAnsi="Times New Roman" w:cs="Times New Roman"/>
          <w:lang w:val="en-GB"/>
        </w:rPr>
        <w:t xml:space="preserve">including at </w:t>
      </w:r>
      <w:r w:rsidR="00AA0604" w:rsidRPr="00C95B0B">
        <w:rPr>
          <w:rFonts w:ascii="Times New Roman" w:hAnsi="Times New Roman" w:cs="Times New Roman"/>
          <w:lang w:val="en-GB"/>
        </w:rPr>
        <w:t>the household level. Each year, households sign official commitments</w:t>
      </w:r>
      <w:r w:rsidR="005D3CD7" w:rsidRPr="00C95B0B">
        <w:rPr>
          <w:rFonts w:ascii="Times New Roman" w:hAnsi="Times New Roman" w:cs="Times New Roman"/>
          <w:lang w:val="en-GB"/>
        </w:rPr>
        <w:t>, including commitments to improve</w:t>
      </w:r>
      <w:r w:rsidR="002506D8" w:rsidRPr="00C95B0B">
        <w:rPr>
          <w:rFonts w:ascii="Times New Roman" w:hAnsi="Times New Roman" w:cs="Times New Roman"/>
          <w:lang w:val="en-GB"/>
        </w:rPr>
        <w:t xml:space="preserve"> </w:t>
      </w:r>
      <w:r w:rsidR="00AA0604" w:rsidRPr="00C95B0B">
        <w:rPr>
          <w:rFonts w:ascii="Times New Roman" w:hAnsi="Times New Roman" w:cs="Times New Roman"/>
          <w:lang w:val="en-GB"/>
        </w:rPr>
        <w:t xml:space="preserve">energy access. The source of energy is </w:t>
      </w:r>
      <w:r w:rsidR="00180B5B" w:rsidRPr="00C95B0B">
        <w:rPr>
          <w:rFonts w:ascii="Times New Roman" w:hAnsi="Times New Roman" w:cs="Times New Roman"/>
          <w:lang w:val="en-GB"/>
        </w:rPr>
        <w:t xml:space="preserve">then </w:t>
      </w:r>
      <w:r w:rsidR="00AA0604" w:rsidRPr="00C95B0B">
        <w:rPr>
          <w:rFonts w:ascii="Times New Roman" w:hAnsi="Times New Roman" w:cs="Times New Roman"/>
          <w:lang w:val="en-GB"/>
        </w:rPr>
        <w:t xml:space="preserve">chosen depending on </w:t>
      </w:r>
      <w:r w:rsidR="003D4FFA" w:rsidRPr="00C95B0B">
        <w:rPr>
          <w:rFonts w:ascii="Times New Roman" w:hAnsi="Times New Roman" w:cs="Times New Roman"/>
          <w:lang w:val="en-GB"/>
        </w:rPr>
        <w:t>the resources available, their</w:t>
      </w:r>
      <w:r w:rsidR="005D3CD7" w:rsidRPr="00C95B0B">
        <w:rPr>
          <w:rFonts w:ascii="Times New Roman" w:hAnsi="Times New Roman" w:cs="Times New Roman"/>
          <w:lang w:val="en-GB"/>
        </w:rPr>
        <w:t xml:space="preserve"> safety</w:t>
      </w:r>
      <w:r w:rsidR="00AA0604" w:rsidRPr="00C95B0B">
        <w:rPr>
          <w:rFonts w:ascii="Times New Roman" w:hAnsi="Times New Roman" w:cs="Times New Roman"/>
          <w:lang w:val="en-GB"/>
        </w:rPr>
        <w:t xml:space="preserve"> and </w:t>
      </w:r>
      <w:r w:rsidR="002506D8" w:rsidRPr="00C95B0B">
        <w:rPr>
          <w:rFonts w:ascii="Times New Roman" w:hAnsi="Times New Roman" w:cs="Times New Roman"/>
          <w:lang w:val="en-GB"/>
        </w:rPr>
        <w:t>affordability</w:t>
      </w:r>
      <w:r w:rsidR="0094768F" w:rsidRPr="00C95B0B">
        <w:rPr>
          <w:rFonts w:ascii="Times New Roman" w:hAnsi="Times New Roman" w:cs="Times New Roman"/>
          <w:lang w:val="en-GB"/>
        </w:rPr>
        <w:t xml:space="preserve">. </w:t>
      </w:r>
    </w:p>
    <w:p w14:paraId="7DCB1E1D" w14:textId="44182F15" w:rsidR="006145B5" w:rsidRPr="00C95B0B" w:rsidRDefault="003D4FFA" w:rsidP="00FC1042">
      <w:pPr>
        <w:rPr>
          <w:rFonts w:ascii="Times New Roman" w:hAnsi="Times New Roman" w:cs="Times New Roman"/>
          <w:lang w:val="en-GB"/>
        </w:rPr>
      </w:pPr>
      <w:r w:rsidRPr="00C95B0B">
        <w:rPr>
          <w:rFonts w:ascii="Times New Roman" w:hAnsi="Times New Roman" w:cs="Times New Roman"/>
          <w:lang w:val="en-GB"/>
        </w:rPr>
        <w:t>E</w:t>
      </w:r>
      <w:r w:rsidR="00754BDD" w:rsidRPr="00C95B0B">
        <w:rPr>
          <w:rFonts w:ascii="Times New Roman" w:hAnsi="Times New Roman" w:cs="Times New Roman"/>
          <w:lang w:val="en-GB"/>
        </w:rPr>
        <w:t xml:space="preserve">nergy </w:t>
      </w:r>
      <w:r w:rsidR="005D3CD7" w:rsidRPr="00C95B0B">
        <w:rPr>
          <w:rFonts w:ascii="Times New Roman" w:hAnsi="Times New Roman" w:cs="Times New Roman"/>
          <w:lang w:val="en-GB"/>
        </w:rPr>
        <w:t xml:space="preserve">access </w:t>
      </w:r>
      <w:r w:rsidR="00754BDD" w:rsidRPr="00C95B0B">
        <w:rPr>
          <w:rFonts w:ascii="Times New Roman" w:hAnsi="Times New Roman" w:cs="Times New Roman"/>
          <w:lang w:val="en-GB"/>
        </w:rPr>
        <w:t xml:space="preserve">is linked to other basic services </w:t>
      </w:r>
      <w:r w:rsidR="00180B5B" w:rsidRPr="00C95B0B">
        <w:rPr>
          <w:rFonts w:ascii="Times New Roman" w:hAnsi="Times New Roman" w:cs="Times New Roman"/>
          <w:lang w:val="en-GB"/>
        </w:rPr>
        <w:t xml:space="preserve">such as water and sanitation, </w:t>
      </w:r>
      <w:r w:rsidR="00472A41" w:rsidRPr="00C95B0B">
        <w:rPr>
          <w:rFonts w:ascii="Times New Roman" w:hAnsi="Times New Roman" w:cs="Times New Roman"/>
          <w:lang w:val="en-GB"/>
        </w:rPr>
        <w:t xml:space="preserve">and </w:t>
      </w:r>
      <w:r w:rsidR="00180B5B" w:rsidRPr="00C95B0B">
        <w:rPr>
          <w:rFonts w:ascii="Times New Roman" w:hAnsi="Times New Roman" w:cs="Times New Roman"/>
          <w:lang w:val="en-GB"/>
        </w:rPr>
        <w:t>depends on programmes</w:t>
      </w:r>
      <w:r w:rsidR="00754BDD" w:rsidRPr="00C95B0B">
        <w:rPr>
          <w:rFonts w:ascii="Times New Roman" w:hAnsi="Times New Roman" w:cs="Times New Roman"/>
          <w:lang w:val="en-GB"/>
        </w:rPr>
        <w:t xml:space="preserve"> </w:t>
      </w:r>
      <w:r w:rsidR="005D3CD7" w:rsidRPr="00C95B0B">
        <w:rPr>
          <w:rFonts w:ascii="Times New Roman" w:hAnsi="Times New Roman" w:cs="Times New Roman"/>
          <w:lang w:val="en-GB"/>
        </w:rPr>
        <w:t>to</w:t>
      </w:r>
      <w:r w:rsidR="00754BDD" w:rsidRPr="00C95B0B">
        <w:rPr>
          <w:rFonts w:ascii="Times New Roman" w:hAnsi="Times New Roman" w:cs="Times New Roman"/>
          <w:lang w:val="en-GB"/>
        </w:rPr>
        <w:t xml:space="preserve"> </w:t>
      </w:r>
      <w:r w:rsidR="005D3CD7" w:rsidRPr="00C95B0B">
        <w:rPr>
          <w:rFonts w:ascii="Times New Roman" w:hAnsi="Times New Roman" w:cs="Times New Roman"/>
          <w:lang w:val="en-GB"/>
        </w:rPr>
        <w:t>upgrade</w:t>
      </w:r>
      <w:r w:rsidR="00754BDD" w:rsidRPr="00C95B0B">
        <w:rPr>
          <w:rFonts w:ascii="Times New Roman" w:hAnsi="Times New Roman" w:cs="Times New Roman"/>
          <w:lang w:val="en-GB"/>
        </w:rPr>
        <w:t xml:space="preserve"> the built environment.</w:t>
      </w:r>
      <w:r w:rsidR="00905AE0" w:rsidRPr="00C95B0B">
        <w:rPr>
          <w:rFonts w:ascii="Times New Roman" w:hAnsi="Times New Roman" w:cs="Times New Roman"/>
          <w:noProof/>
          <w:vertAlign w:val="superscript"/>
          <w:lang w:val="en-GB"/>
        </w:rPr>
        <w:t>29,30</w:t>
      </w:r>
      <w:r w:rsidR="0094768F" w:rsidRPr="00C95B0B">
        <w:rPr>
          <w:rFonts w:ascii="Times New Roman" w:hAnsi="Times New Roman" w:cs="Times New Roman"/>
          <w:lang w:val="en-GB"/>
        </w:rPr>
        <w:t xml:space="preserve"> </w:t>
      </w:r>
      <w:r w:rsidR="004F18ED" w:rsidRPr="00C95B0B">
        <w:rPr>
          <w:rFonts w:ascii="Times New Roman" w:hAnsi="Times New Roman" w:cs="Times New Roman"/>
          <w:lang w:val="en-GB"/>
        </w:rPr>
        <w:t>Significant gains can be made through interventions in urban areas, e</w:t>
      </w:r>
      <w:r w:rsidR="0094768F" w:rsidRPr="00C95B0B">
        <w:rPr>
          <w:rFonts w:ascii="Times New Roman" w:hAnsi="Times New Roman" w:cs="Times New Roman"/>
          <w:lang w:val="en-GB"/>
        </w:rPr>
        <w:t xml:space="preserve">ven in countries where there have been clear advances in energy access. </w:t>
      </w:r>
      <w:r w:rsidR="00F6568D" w:rsidRPr="00C95B0B">
        <w:rPr>
          <w:rFonts w:ascii="Times New Roman" w:hAnsi="Times New Roman" w:cs="Times New Roman"/>
          <w:lang w:val="en-GB"/>
        </w:rPr>
        <w:t>In</w:t>
      </w:r>
      <w:r w:rsidR="00922743" w:rsidRPr="00C95B0B">
        <w:rPr>
          <w:rFonts w:ascii="Times New Roman" w:hAnsi="Times New Roman" w:cs="Times New Roman"/>
          <w:lang w:val="en-GB"/>
        </w:rPr>
        <w:t xml:space="preserve"> Ghana, about 1.7 million people gained access to electricity every year from 2012 to 2014. </w:t>
      </w:r>
      <w:r w:rsidR="00FA01B3" w:rsidRPr="00C95B0B">
        <w:rPr>
          <w:rFonts w:ascii="Times New Roman" w:hAnsi="Times New Roman" w:cs="Times New Roman"/>
          <w:lang w:val="en-GB"/>
        </w:rPr>
        <w:t xml:space="preserve">Huge rolling blackouts, however, have compromised these advances, particularly for poorer households lacking backup systems. </w:t>
      </w:r>
      <w:r w:rsidR="006145B5" w:rsidRPr="00C95B0B">
        <w:rPr>
          <w:rFonts w:ascii="Times New Roman" w:hAnsi="Times New Roman" w:cs="Times New Roman"/>
          <w:lang w:val="en-GB"/>
        </w:rPr>
        <w:t>This case calls for r</w:t>
      </w:r>
      <w:r w:rsidR="00C4213A" w:rsidRPr="00C95B0B">
        <w:rPr>
          <w:rFonts w:ascii="Times New Roman" w:hAnsi="Times New Roman" w:cs="Times New Roman"/>
          <w:lang w:val="en-GB"/>
        </w:rPr>
        <w:t>esearch looking</w:t>
      </w:r>
      <w:r w:rsidR="00574A38" w:rsidRPr="00C95B0B">
        <w:rPr>
          <w:rFonts w:ascii="Times New Roman" w:hAnsi="Times New Roman" w:cs="Times New Roman"/>
          <w:lang w:val="en-GB"/>
        </w:rPr>
        <w:t xml:space="preserve"> beyond infrastructure coverage to </w:t>
      </w:r>
      <w:r w:rsidR="00FC1042" w:rsidRPr="00C95B0B">
        <w:rPr>
          <w:rFonts w:ascii="Times New Roman" w:hAnsi="Times New Roman" w:cs="Times New Roman"/>
          <w:lang w:val="en-GB"/>
        </w:rPr>
        <w:t>examine</w:t>
      </w:r>
      <w:r w:rsidR="00574A38" w:rsidRPr="00C95B0B">
        <w:rPr>
          <w:rFonts w:ascii="Times New Roman" w:hAnsi="Times New Roman" w:cs="Times New Roman"/>
          <w:lang w:val="en-GB"/>
        </w:rPr>
        <w:t xml:space="preserve">, </w:t>
      </w:r>
      <w:r w:rsidR="00922743" w:rsidRPr="00C95B0B">
        <w:rPr>
          <w:rFonts w:ascii="Times New Roman" w:hAnsi="Times New Roman" w:cs="Times New Roman"/>
          <w:lang w:val="en-GB"/>
        </w:rPr>
        <w:t xml:space="preserve">for example, how poverty and energy access are </w:t>
      </w:r>
      <w:r w:rsidR="006B626A" w:rsidRPr="00C95B0B">
        <w:rPr>
          <w:rFonts w:ascii="Times New Roman" w:hAnsi="Times New Roman" w:cs="Times New Roman"/>
          <w:lang w:val="en-GB"/>
        </w:rPr>
        <w:t>correlated</w:t>
      </w:r>
      <w:r w:rsidR="00922743" w:rsidRPr="00C95B0B">
        <w:rPr>
          <w:rFonts w:ascii="Times New Roman" w:hAnsi="Times New Roman" w:cs="Times New Roman"/>
          <w:lang w:val="en-GB"/>
        </w:rPr>
        <w:t xml:space="preserve"> in urban areas</w:t>
      </w:r>
      <w:r w:rsidR="006B626A" w:rsidRPr="00C95B0B">
        <w:rPr>
          <w:rFonts w:ascii="Times New Roman" w:hAnsi="Times New Roman" w:cs="Times New Roman"/>
          <w:lang w:val="en-GB"/>
        </w:rPr>
        <w:t xml:space="preserve"> and how to </w:t>
      </w:r>
      <w:r w:rsidR="004F18ED" w:rsidRPr="00C95B0B">
        <w:rPr>
          <w:rFonts w:ascii="Times New Roman" w:hAnsi="Times New Roman" w:cs="Times New Roman"/>
          <w:lang w:val="en-GB"/>
        </w:rPr>
        <w:t>ensure supply</w:t>
      </w:r>
      <w:r w:rsidR="006B626A" w:rsidRPr="00C95B0B">
        <w:rPr>
          <w:rFonts w:ascii="Times New Roman" w:hAnsi="Times New Roman" w:cs="Times New Roman"/>
          <w:lang w:val="en-GB"/>
        </w:rPr>
        <w:t xml:space="preserve"> reliability </w:t>
      </w:r>
      <w:r w:rsidR="004F18ED" w:rsidRPr="00C95B0B">
        <w:rPr>
          <w:rFonts w:ascii="Times New Roman" w:hAnsi="Times New Roman" w:cs="Times New Roman"/>
          <w:lang w:val="en-GB"/>
        </w:rPr>
        <w:t>in</w:t>
      </w:r>
      <w:r w:rsidR="006B626A" w:rsidRPr="00C95B0B">
        <w:rPr>
          <w:rFonts w:ascii="Times New Roman" w:hAnsi="Times New Roman" w:cs="Times New Roman"/>
          <w:lang w:val="en-GB"/>
        </w:rPr>
        <w:t xml:space="preserve"> poorer households</w:t>
      </w:r>
      <w:r w:rsidR="00922743" w:rsidRPr="00C95B0B">
        <w:rPr>
          <w:rFonts w:ascii="Times New Roman" w:hAnsi="Times New Roman" w:cs="Times New Roman"/>
          <w:lang w:val="en-GB"/>
        </w:rPr>
        <w:t>.</w:t>
      </w:r>
      <w:r w:rsidR="00905AE0" w:rsidRPr="00C95B0B">
        <w:rPr>
          <w:rFonts w:ascii="Times New Roman" w:hAnsi="Times New Roman" w:cs="Times New Roman"/>
          <w:noProof/>
          <w:vertAlign w:val="superscript"/>
          <w:lang w:val="en-GB"/>
        </w:rPr>
        <w:t>31</w:t>
      </w:r>
      <w:r w:rsidR="00922743" w:rsidRPr="00C95B0B">
        <w:rPr>
          <w:rFonts w:ascii="Times New Roman" w:hAnsi="Times New Roman" w:cs="Times New Roman"/>
          <w:lang w:val="en-GB"/>
        </w:rPr>
        <w:t xml:space="preserve"> </w:t>
      </w:r>
    </w:p>
    <w:p w14:paraId="3AC5A20A" w14:textId="60C77599" w:rsidR="00754BDD" w:rsidRPr="00C95B0B" w:rsidRDefault="006145B5" w:rsidP="00FC1042">
      <w:pPr>
        <w:rPr>
          <w:rFonts w:ascii="Times New Roman" w:hAnsi="Times New Roman" w:cs="Times New Roman"/>
          <w:lang w:val="en-GB"/>
        </w:rPr>
      </w:pPr>
      <w:r w:rsidRPr="00C95B0B">
        <w:rPr>
          <w:rFonts w:ascii="Times New Roman" w:hAnsi="Times New Roman" w:cs="Times New Roman"/>
          <w:lang w:val="en-GB"/>
        </w:rPr>
        <w:t>The planning challenge is to provide electricity, cleaner fuels and technologies in rapidly growing urban and peri-urban areas within complex and often undefined institutional frameworks and ever growing demands for infrastructure.</w:t>
      </w:r>
      <w:r w:rsidRPr="00C95B0B">
        <w:rPr>
          <w:rFonts w:ascii="Times New Roman" w:hAnsi="Times New Roman" w:cs="Times New Roman"/>
          <w:noProof/>
          <w:vertAlign w:val="superscript"/>
          <w:lang w:val="en-GB"/>
        </w:rPr>
        <w:t>12</w:t>
      </w:r>
      <w:r w:rsidRPr="00C95B0B">
        <w:rPr>
          <w:rFonts w:ascii="Times New Roman" w:hAnsi="Times New Roman" w:cs="Times New Roman"/>
          <w:lang w:val="en-GB"/>
        </w:rPr>
        <w:t xml:space="preserve"> </w:t>
      </w:r>
      <w:r w:rsidR="00FC1042" w:rsidRPr="00C95B0B">
        <w:rPr>
          <w:rFonts w:ascii="Times New Roman" w:hAnsi="Times New Roman" w:cs="Times New Roman"/>
          <w:lang w:val="en-GB"/>
        </w:rPr>
        <w:t xml:space="preserve">Inclusive energy planning processes </w:t>
      </w:r>
      <w:r w:rsidR="00C4213A" w:rsidRPr="00C95B0B">
        <w:rPr>
          <w:rFonts w:ascii="Times New Roman" w:hAnsi="Times New Roman" w:cs="Times New Roman"/>
          <w:lang w:val="en-GB"/>
        </w:rPr>
        <w:t xml:space="preserve">can support the recognition of the </w:t>
      </w:r>
      <w:r w:rsidR="00FC1042" w:rsidRPr="00C95B0B">
        <w:rPr>
          <w:rFonts w:ascii="Times New Roman" w:hAnsi="Times New Roman" w:cs="Times New Roman"/>
          <w:lang w:val="en-GB"/>
        </w:rPr>
        <w:t xml:space="preserve">unmet needs of the urban poor whilst simultaneously acknowledging the urgency of shifting aspirations among those whose energy uses are </w:t>
      </w:r>
      <w:r w:rsidRPr="00C95B0B">
        <w:rPr>
          <w:rFonts w:ascii="Times New Roman" w:hAnsi="Times New Roman" w:cs="Times New Roman"/>
          <w:lang w:val="en-GB"/>
        </w:rPr>
        <w:t xml:space="preserve">already </w:t>
      </w:r>
      <w:r w:rsidR="00FC1042" w:rsidRPr="00C95B0B">
        <w:rPr>
          <w:rFonts w:ascii="Times New Roman" w:hAnsi="Times New Roman" w:cs="Times New Roman"/>
          <w:lang w:val="en-GB"/>
        </w:rPr>
        <w:t>unsustainable</w:t>
      </w:r>
      <w:r w:rsidR="005F1741" w:rsidRPr="00C95B0B">
        <w:rPr>
          <w:rFonts w:ascii="Times New Roman" w:hAnsi="Times New Roman" w:cs="Times New Roman"/>
          <w:lang w:val="en-GB"/>
        </w:rPr>
        <w:t>.</w:t>
      </w:r>
      <w:r w:rsidR="00905AE0" w:rsidRPr="00C95B0B">
        <w:rPr>
          <w:rFonts w:ascii="Times New Roman" w:hAnsi="Times New Roman" w:cs="Times New Roman"/>
          <w:noProof/>
          <w:vertAlign w:val="superscript"/>
          <w:lang w:val="en-GB"/>
        </w:rPr>
        <w:t>3,32</w:t>
      </w:r>
      <w:r w:rsidR="000C5059" w:rsidRPr="00C95B0B">
        <w:rPr>
          <w:rFonts w:ascii="Times New Roman" w:hAnsi="Times New Roman" w:cs="Times New Roman"/>
          <w:lang w:val="en-GB"/>
        </w:rPr>
        <w:t xml:space="preserve"> </w:t>
      </w:r>
    </w:p>
    <w:p w14:paraId="4AE62D7A" w14:textId="198F073B" w:rsidR="00832279" w:rsidRPr="00C95B0B" w:rsidRDefault="00345354">
      <w:pPr>
        <w:rPr>
          <w:rFonts w:ascii="Times New Roman" w:hAnsi="Times New Roman" w:cs="Times New Roman"/>
          <w:b/>
          <w:lang w:val="en-GB"/>
        </w:rPr>
      </w:pPr>
      <w:r w:rsidRPr="00C95B0B">
        <w:rPr>
          <w:rFonts w:ascii="Times New Roman" w:hAnsi="Times New Roman" w:cs="Times New Roman"/>
          <w:b/>
          <w:lang w:val="en-GB"/>
        </w:rPr>
        <w:t>Challenges</w:t>
      </w:r>
      <w:r w:rsidR="00A67CDE" w:rsidRPr="00C95B0B">
        <w:rPr>
          <w:rFonts w:ascii="Times New Roman" w:hAnsi="Times New Roman" w:cs="Times New Roman"/>
          <w:b/>
          <w:lang w:val="en-GB"/>
        </w:rPr>
        <w:t xml:space="preserve"> in</w:t>
      </w:r>
      <w:r w:rsidR="00832279" w:rsidRPr="00C95B0B">
        <w:rPr>
          <w:rFonts w:ascii="Times New Roman" w:hAnsi="Times New Roman" w:cs="Times New Roman"/>
          <w:b/>
          <w:lang w:val="en-GB"/>
        </w:rPr>
        <w:t xml:space="preserve"> urban areas </w:t>
      </w:r>
    </w:p>
    <w:p w14:paraId="5594DE0D" w14:textId="22FDC1F0" w:rsidR="00804EFA" w:rsidRPr="00C95B0B" w:rsidRDefault="003F4860" w:rsidP="00026D26">
      <w:pPr>
        <w:rPr>
          <w:rFonts w:ascii="Times New Roman" w:hAnsi="Times New Roman" w:cs="Times New Roman"/>
          <w:lang w:val="en-GB"/>
        </w:rPr>
      </w:pPr>
      <w:r w:rsidRPr="00C95B0B">
        <w:rPr>
          <w:rFonts w:ascii="Times New Roman" w:hAnsi="Times New Roman" w:cs="Times New Roman"/>
          <w:lang w:val="en-GB"/>
        </w:rPr>
        <w:t xml:space="preserve">Energy access is embedded within multiple tiered </w:t>
      </w:r>
      <w:r w:rsidR="00FA4226" w:rsidRPr="00C95B0B">
        <w:rPr>
          <w:rFonts w:ascii="Times New Roman" w:hAnsi="Times New Roman" w:cs="Times New Roman"/>
          <w:lang w:val="en-GB"/>
        </w:rPr>
        <w:t xml:space="preserve">deprivation </w:t>
      </w:r>
      <w:r w:rsidRPr="00C95B0B">
        <w:rPr>
          <w:rFonts w:ascii="Times New Roman" w:hAnsi="Times New Roman" w:cs="Times New Roman"/>
          <w:lang w:val="en-GB"/>
        </w:rPr>
        <w:t xml:space="preserve">processes </w:t>
      </w:r>
      <w:r w:rsidR="00FA4226" w:rsidRPr="00C95B0B">
        <w:rPr>
          <w:rFonts w:ascii="Times New Roman" w:hAnsi="Times New Roman" w:cs="Times New Roman"/>
          <w:lang w:val="en-GB"/>
        </w:rPr>
        <w:t>face</w:t>
      </w:r>
      <w:r w:rsidR="006B626A" w:rsidRPr="00C95B0B">
        <w:rPr>
          <w:rFonts w:ascii="Times New Roman" w:hAnsi="Times New Roman" w:cs="Times New Roman"/>
          <w:lang w:val="en-GB"/>
        </w:rPr>
        <w:t>d</w:t>
      </w:r>
      <w:r w:rsidR="00FA4226" w:rsidRPr="00C95B0B">
        <w:rPr>
          <w:rFonts w:ascii="Times New Roman" w:hAnsi="Times New Roman" w:cs="Times New Roman"/>
          <w:lang w:val="en-GB"/>
        </w:rPr>
        <w:t xml:space="preserve"> by</w:t>
      </w:r>
      <w:r w:rsidRPr="00C95B0B">
        <w:rPr>
          <w:rFonts w:ascii="Times New Roman" w:hAnsi="Times New Roman" w:cs="Times New Roman"/>
          <w:lang w:val="en-GB"/>
        </w:rPr>
        <w:t xml:space="preserve"> the urban poor.  Changes to underlying factors, such as </w:t>
      </w:r>
      <w:r w:rsidR="0037304D" w:rsidRPr="00C95B0B">
        <w:rPr>
          <w:rFonts w:ascii="Times New Roman" w:hAnsi="Times New Roman" w:cs="Times New Roman"/>
          <w:lang w:val="en-GB"/>
        </w:rPr>
        <w:t>upgrades</w:t>
      </w:r>
      <w:r w:rsidRPr="00C95B0B">
        <w:rPr>
          <w:rFonts w:ascii="Times New Roman" w:hAnsi="Times New Roman" w:cs="Times New Roman"/>
          <w:lang w:val="en-GB"/>
        </w:rPr>
        <w:t xml:space="preserve"> in the built environment, tenure status, access to decision making processes, or market access to key appliances, may have as much impact on people’s energy access as any </w:t>
      </w:r>
      <w:r w:rsidR="0037304D" w:rsidRPr="00C95B0B">
        <w:rPr>
          <w:rFonts w:ascii="Times New Roman" w:hAnsi="Times New Roman" w:cs="Times New Roman"/>
          <w:lang w:val="en-GB"/>
        </w:rPr>
        <w:t>improvement</w:t>
      </w:r>
      <w:r w:rsidRPr="00C95B0B">
        <w:rPr>
          <w:rFonts w:ascii="Times New Roman" w:hAnsi="Times New Roman" w:cs="Times New Roman"/>
          <w:lang w:val="en-GB"/>
        </w:rPr>
        <w:t xml:space="preserve"> in generation capacity</w:t>
      </w:r>
      <w:r w:rsidR="0037304D" w:rsidRPr="00C95B0B">
        <w:rPr>
          <w:rFonts w:ascii="Times New Roman" w:hAnsi="Times New Roman" w:cs="Times New Roman"/>
          <w:lang w:val="en-GB"/>
        </w:rPr>
        <w:t xml:space="preserve"> or fuel supply</w:t>
      </w:r>
      <w:r w:rsidRPr="00C95B0B">
        <w:rPr>
          <w:rFonts w:ascii="Times New Roman" w:hAnsi="Times New Roman" w:cs="Times New Roman"/>
          <w:lang w:val="en-GB"/>
        </w:rPr>
        <w:t xml:space="preserve">. </w:t>
      </w:r>
      <w:r w:rsidR="0037304D" w:rsidRPr="00C95B0B">
        <w:rPr>
          <w:rFonts w:ascii="Times New Roman" w:hAnsi="Times New Roman" w:cs="Times New Roman"/>
          <w:lang w:val="en-GB"/>
        </w:rPr>
        <w:t xml:space="preserve">Three key reasons support the </w:t>
      </w:r>
      <w:r w:rsidR="00804EFA" w:rsidRPr="00C95B0B">
        <w:rPr>
          <w:rFonts w:ascii="Times New Roman" w:hAnsi="Times New Roman" w:cs="Times New Roman"/>
          <w:lang w:val="en-GB"/>
        </w:rPr>
        <w:t>case for looking at energy access in urban areas:</w:t>
      </w:r>
      <w:r w:rsidR="00AE2F92" w:rsidRPr="00C95B0B">
        <w:rPr>
          <w:rFonts w:ascii="Times New Roman" w:hAnsi="Times New Roman" w:cs="Times New Roman"/>
          <w:lang w:val="en-GB"/>
        </w:rPr>
        <w:t xml:space="preserve"> </w:t>
      </w:r>
      <w:r w:rsidR="006145B5" w:rsidRPr="00C95B0B">
        <w:rPr>
          <w:rFonts w:ascii="Times New Roman" w:hAnsi="Times New Roman" w:cs="Times New Roman"/>
          <w:lang w:val="en-GB"/>
        </w:rPr>
        <w:t>the p</w:t>
      </w:r>
      <w:r w:rsidR="00804EFA" w:rsidRPr="00C95B0B">
        <w:rPr>
          <w:rFonts w:ascii="Times New Roman" w:hAnsi="Times New Roman" w:cs="Times New Roman"/>
          <w:lang w:val="en-GB"/>
        </w:rPr>
        <w:t>revalence of misunderstandings about energy access in urban areas</w:t>
      </w:r>
      <w:r w:rsidR="00646AAC" w:rsidRPr="00C95B0B">
        <w:rPr>
          <w:rFonts w:ascii="Times New Roman" w:hAnsi="Times New Roman" w:cs="Times New Roman"/>
          <w:lang w:val="en-GB"/>
        </w:rPr>
        <w:t>;</w:t>
      </w:r>
      <w:r w:rsidR="00AE2F92" w:rsidRPr="00C95B0B">
        <w:rPr>
          <w:rFonts w:ascii="Times New Roman" w:hAnsi="Times New Roman" w:cs="Times New Roman"/>
          <w:lang w:val="en-GB"/>
        </w:rPr>
        <w:t xml:space="preserve"> </w:t>
      </w:r>
      <w:r w:rsidR="006145B5" w:rsidRPr="00C95B0B">
        <w:rPr>
          <w:rFonts w:ascii="Times New Roman" w:hAnsi="Times New Roman" w:cs="Times New Roman"/>
          <w:lang w:val="en-GB"/>
        </w:rPr>
        <w:t>the c</w:t>
      </w:r>
      <w:r w:rsidR="00804EFA" w:rsidRPr="00C95B0B">
        <w:rPr>
          <w:rFonts w:ascii="Times New Roman" w:hAnsi="Times New Roman" w:cs="Times New Roman"/>
          <w:lang w:val="en-GB"/>
        </w:rPr>
        <w:t>oncentration of vulnerable people in urban areas</w:t>
      </w:r>
      <w:r w:rsidR="006145B5" w:rsidRPr="00C95B0B">
        <w:rPr>
          <w:rFonts w:ascii="Times New Roman" w:hAnsi="Times New Roman" w:cs="Times New Roman"/>
          <w:lang w:val="en-GB"/>
        </w:rPr>
        <w:t>,</w:t>
      </w:r>
      <w:r w:rsidR="00804EFA" w:rsidRPr="00C95B0B">
        <w:rPr>
          <w:rFonts w:ascii="Times New Roman" w:hAnsi="Times New Roman" w:cs="Times New Roman"/>
          <w:lang w:val="en-GB"/>
        </w:rPr>
        <w:t xml:space="preserve"> especially in </w:t>
      </w:r>
      <w:r w:rsidR="006145B5" w:rsidRPr="00C95B0B">
        <w:rPr>
          <w:rFonts w:ascii="Times New Roman" w:hAnsi="Times New Roman" w:cs="Times New Roman"/>
          <w:lang w:val="en-GB"/>
        </w:rPr>
        <w:t>slums</w:t>
      </w:r>
      <w:r w:rsidR="00FA4226" w:rsidRPr="00C95B0B">
        <w:rPr>
          <w:rFonts w:ascii="Times New Roman" w:hAnsi="Times New Roman" w:cs="Times New Roman"/>
          <w:lang w:val="en-GB"/>
        </w:rPr>
        <w:t>; and</w:t>
      </w:r>
      <w:r w:rsidR="00AE2F92" w:rsidRPr="00C95B0B">
        <w:rPr>
          <w:rFonts w:ascii="Times New Roman" w:hAnsi="Times New Roman" w:cs="Times New Roman"/>
          <w:lang w:val="en-GB"/>
        </w:rPr>
        <w:t xml:space="preserve"> </w:t>
      </w:r>
      <w:r w:rsidR="006145B5" w:rsidRPr="00C95B0B">
        <w:rPr>
          <w:rFonts w:ascii="Times New Roman" w:hAnsi="Times New Roman" w:cs="Times New Roman"/>
          <w:lang w:val="en-GB"/>
        </w:rPr>
        <w:t>p</w:t>
      </w:r>
      <w:r w:rsidR="00804EFA" w:rsidRPr="00C95B0B">
        <w:rPr>
          <w:rFonts w:ascii="Times New Roman" w:hAnsi="Times New Roman" w:cs="Times New Roman"/>
          <w:lang w:val="en-GB"/>
        </w:rPr>
        <w:t>otential opportunities for planned management and innovation in business models</w:t>
      </w:r>
      <w:r w:rsidR="006145B5" w:rsidRPr="00C95B0B">
        <w:rPr>
          <w:rFonts w:ascii="Times New Roman" w:hAnsi="Times New Roman" w:cs="Times New Roman"/>
          <w:lang w:val="en-GB"/>
        </w:rPr>
        <w:t xml:space="preserve"> at the local level.</w:t>
      </w:r>
    </w:p>
    <w:p w14:paraId="62251D13" w14:textId="28CD018F" w:rsidR="00825184" w:rsidRPr="00C95B0B" w:rsidRDefault="003F4860" w:rsidP="00AE49E7">
      <w:pPr>
        <w:rPr>
          <w:rFonts w:ascii="Times New Roman" w:hAnsi="Times New Roman" w:cs="Times New Roman"/>
          <w:lang w:val="en-GB"/>
        </w:rPr>
      </w:pPr>
      <w:r w:rsidRPr="00C95B0B">
        <w:rPr>
          <w:rFonts w:ascii="Times New Roman" w:hAnsi="Times New Roman" w:cs="Times New Roman"/>
          <w:lang w:val="en-GB"/>
        </w:rPr>
        <w:t>O</w:t>
      </w:r>
      <w:r w:rsidR="00825184" w:rsidRPr="00C95B0B">
        <w:rPr>
          <w:rFonts w:ascii="Times New Roman" w:hAnsi="Times New Roman" w:cs="Times New Roman"/>
          <w:lang w:val="en-GB"/>
        </w:rPr>
        <w:t>n-the-ground evidence o</w:t>
      </w:r>
      <w:r w:rsidR="00646AAC" w:rsidRPr="00C95B0B">
        <w:rPr>
          <w:rFonts w:ascii="Times New Roman" w:hAnsi="Times New Roman" w:cs="Times New Roman"/>
          <w:lang w:val="en-GB"/>
        </w:rPr>
        <w:t>f</w:t>
      </w:r>
      <w:r w:rsidR="00825184" w:rsidRPr="00C95B0B">
        <w:rPr>
          <w:rFonts w:ascii="Times New Roman" w:hAnsi="Times New Roman" w:cs="Times New Roman"/>
          <w:lang w:val="en-GB"/>
        </w:rPr>
        <w:t xml:space="preserve"> the challenges of energy access in urban areas is scant, and there have been few efforts to</w:t>
      </w:r>
      <w:r w:rsidR="006B626A" w:rsidRPr="00C95B0B">
        <w:rPr>
          <w:rFonts w:ascii="Times New Roman" w:hAnsi="Times New Roman" w:cs="Times New Roman"/>
          <w:lang w:val="en-GB"/>
        </w:rPr>
        <w:t xml:space="preserve"> document these experiences and</w:t>
      </w:r>
      <w:r w:rsidR="00825184" w:rsidRPr="00C95B0B">
        <w:rPr>
          <w:rFonts w:ascii="Times New Roman" w:hAnsi="Times New Roman" w:cs="Times New Roman"/>
          <w:lang w:val="en-GB"/>
        </w:rPr>
        <w:t xml:space="preserve"> compare </w:t>
      </w:r>
      <w:r w:rsidR="006B626A" w:rsidRPr="00C95B0B">
        <w:rPr>
          <w:rFonts w:ascii="Times New Roman" w:hAnsi="Times New Roman" w:cs="Times New Roman"/>
          <w:lang w:val="en-GB"/>
        </w:rPr>
        <w:t>them</w:t>
      </w:r>
      <w:r w:rsidR="00825184" w:rsidRPr="00C95B0B">
        <w:rPr>
          <w:rFonts w:ascii="Times New Roman" w:hAnsi="Times New Roman" w:cs="Times New Roman"/>
          <w:lang w:val="en-GB"/>
        </w:rPr>
        <w:t xml:space="preserve"> systematically. </w:t>
      </w:r>
      <w:r w:rsidR="00EC248E" w:rsidRPr="00C95B0B">
        <w:rPr>
          <w:rFonts w:ascii="Times New Roman" w:hAnsi="Times New Roman" w:cs="Times New Roman"/>
          <w:lang w:val="en-GB"/>
        </w:rPr>
        <w:t>The Global Network on Energy for Sustainable Development (GNESD)</w:t>
      </w:r>
      <w:r w:rsidR="00825184" w:rsidRPr="00C95B0B">
        <w:rPr>
          <w:rFonts w:ascii="Times New Roman" w:hAnsi="Times New Roman" w:cs="Times New Roman"/>
          <w:lang w:val="en-GB"/>
        </w:rPr>
        <w:t xml:space="preserve"> and the Poor People’s Energy Outlook (PPEO) </w:t>
      </w:r>
      <w:r w:rsidR="0013798C" w:rsidRPr="00C95B0B">
        <w:rPr>
          <w:rFonts w:ascii="Times New Roman" w:hAnsi="Times New Roman" w:cs="Times New Roman"/>
          <w:lang w:val="en-GB"/>
        </w:rPr>
        <w:t>are</w:t>
      </w:r>
      <w:r w:rsidR="00825184" w:rsidRPr="00C95B0B">
        <w:rPr>
          <w:rFonts w:ascii="Times New Roman" w:hAnsi="Times New Roman" w:cs="Times New Roman"/>
          <w:lang w:val="en-GB"/>
        </w:rPr>
        <w:t xml:space="preserve"> two </w:t>
      </w:r>
      <w:r w:rsidR="0013798C" w:rsidRPr="00C95B0B">
        <w:rPr>
          <w:rFonts w:ascii="Times New Roman" w:hAnsi="Times New Roman" w:cs="Times New Roman"/>
          <w:lang w:val="en-GB"/>
        </w:rPr>
        <w:t>pioneering</w:t>
      </w:r>
      <w:r w:rsidR="00825184" w:rsidRPr="00C95B0B">
        <w:rPr>
          <w:rFonts w:ascii="Times New Roman" w:hAnsi="Times New Roman" w:cs="Times New Roman"/>
          <w:lang w:val="en-GB"/>
        </w:rPr>
        <w:t xml:space="preserve"> efforts to develop a </w:t>
      </w:r>
      <w:r w:rsidR="00BD414B" w:rsidRPr="00C95B0B">
        <w:rPr>
          <w:rFonts w:ascii="Times New Roman" w:hAnsi="Times New Roman" w:cs="Times New Roman"/>
          <w:lang w:val="en-GB"/>
        </w:rPr>
        <w:t>people-</w:t>
      </w:r>
      <w:r w:rsidR="00465D7B" w:rsidRPr="00C95B0B">
        <w:rPr>
          <w:rFonts w:ascii="Times New Roman" w:hAnsi="Times New Roman" w:cs="Times New Roman"/>
          <w:lang w:val="en-GB"/>
        </w:rPr>
        <w:t>centred</w:t>
      </w:r>
      <w:r w:rsidR="00825184" w:rsidRPr="00C95B0B">
        <w:rPr>
          <w:rFonts w:ascii="Times New Roman" w:hAnsi="Times New Roman" w:cs="Times New Roman"/>
          <w:lang w:val="en-GB"/>
        </w:rPr>
        <w:t xml:space="preserve"> perspective on energy access which engage with </w:t>
      </w:r>
      <w:r w:rsidR="00FA4226" w:rsidRPr="00C95B0B">
        <w:rPr>
          <w:rFonts w:ascii="Times New Roman" w:hAnsi="Times New Roman" w:cs="Times New Roman"/>
          <w:lang w:val="en-GB"/>
        </w:rPr>
        <w:t xml:space="preserve">the specific challenges of </w:t>
      </w:r>
      <w:r w:rsidR="00825184" w:rsidRPr="00C95B0B">
        <w:rPr>
          <w:rFonts w:ascii="Times New Roman" w:hAnsi="Times New Roman" w:cs="Times New Roman"/>
          <w:lang w:val="en-GB"/>
        </w:rPr>
        <w:t>urban areas. GNESD is a UNEP-funded network that has studied energy access in urban areas since the mid-2000s, with regional studies in Kenya, Thailand, Brazil, Senegal, South Africa, Argentina, and India.</w:t>
      </w:r>
      <w:r w:rsidR="00804EFA" w:rsidRPr="00C95B0B">
        <w:rPr>
          <w:rFonts w:ascii="Times New Roman" w:hAnsi="Times New Roman" w:cs="Times New Roman"/>
          <w:lang w:val="en-GB"/>
        </w:rPr>
        <w:t xml:space="preserve"> The Poor People’s Energy Outlook (PPEO)</w:t>
      </w:r>
      <w:r w:rsidR="00FC09C4" w:rsidRPr="00C95B0B">
        <w:rPr>
          <w:rFonts w:ascii="Times New Roman" w:hAnsi="Times New Roman" w:cs="Times New Roman"/>
          <w:lang w:val="en-GB"/>
        </w:rPr>
        <w:t xml:space="preserve"> is</w:t>
      </w:r>
      <w:r w:rsidR="00804EFA" w:rsidRPr="00C95B0B">
        <w:rPr>
          <w:rFonts w:ascii="Times New Roman" w:hAnsi="Times New Roman" w:cs="Times New Roman"/>
          <w:lang w:val="en-GB"/>
        </w:rPr>
        <w:t xml:space="preserve"> an annual report funded by the UK Department for International Development and Practical Action since 2010. </w:t>
      </w:r>
      <w:r w:rsidRPr="00C95B0B">
        <w:rPr>
          <w:rFonts w:ascii="Times New Roman" w:hAnsi="Times New Roman" w:cs="Times New Roman"/>
          <w:lang w:val="en-GB"/>
        </w:rPr>
        <w:t>Both programmes have influenced policy making at the international level, for example, in the</w:t>
      </w:r>
      <w:r w:rsidR="00804EFA" w:rsidRPr="00C95B0B">
        <w:rPr>
          <w:rFonts w:ascii="Times New Roman" w:hAnsi="Times New Roman" w:cs="Times New Roman"/>
          <w:lang w:val="en-GB"/>
        </w:rPr>
        <w:t xml:space="preserve"> development of the Multi-Tier Framework to assess energy poverty</w:t>
      </w:r>
      <w:r w:rsidR="00BD414B" w:rsidRPr="00C95B0B">
        <w:rPr>
          <w:rFonts w:ascii="Times New Roman" w:hAnsi="Times New Roman" w:cs="Times New Roman"/>
          <w:lang w:val="en-GB"/>
        </w:rPr>
        <w:t>.</w:t>
      </w:r>
      <w:r w:rsidR="00905AE0" w:rsidRPr="00C95B0B">
        <w:rPr>
          <w:rFonts w:ascii="Times New Roman" w:hAnsi="Times New Roman" w:cs="Times New Roman"/>
          <w:noProof/>
          <w:vertAlign w:val="superscript"/>
          <w:lang w:val="en-GB"/>
        </w:rPr>
        <w:t>33</w:t>
      </w:r>
    </w:p>
    <w:p w14:paraId="716E95F6" w14:textId="28091C4D" w:rsidR="00525ED4" w:rsidRPr="00C95B0B" w:rsidRDefault="00825184" w:rsidP="00525ED4">
      <w:pPr>
        <w:rPr>
          <w:rFonts w:ascii="Times New Roman" w:hAnsi="Times New Roman" w:cs="Times New Roman"/>
          <w:lang w:val="en-GB"/>
        </w:rPr>
      </w:pPr>
      <w:r w:rsidRPr="00C95B0B">
        <w:rPr>
          <w:rFonts w:ascii="Times New Roman" w:hAnsi="Times New Roman" w:cs="Times New Roman"/>
          <w:lang w:val="en-GB"/>
        </w:rPr>
        <w:t>GNESD found that i</w:t>
      </w:r>
      <w:r w:rsidR="00677928" w:rsidRPr="00C95B0B">
        <w:rPr>
          <w:rFonts w:ascii="Times New Roman" w:hAnsi="Times New Roman" w:cs="Times New Roman"/>
          <w:lang w:val="en-GB"/>
        </w:rPr>
        <w:t xml:space="preserve">nformal settlements are often subserviced and residents may have precarious structures of home ownership and limited access to both livelihood opportunities and institutions that can address their needs and concerns. </w:t>
      </w:r>
      <w:r w:rsidR="00525ED4" w:rsidRPr="00C95B0B">
        <w:rPr>
          <w:rFonts w:ascii="Times New Roman" w:hAnsi="Times New Roman" w:cs="Times New Roman"/>
          <w:lang w:val="en-GB"/>
        </w:rPr>
        <w:t>Data produced at the national level rarely include slum areas which are often seen by governments (national and municipal) as illegal settlements.</w:t>
      </w:r>
      <w:r w:rsidR="00525ED4" w:rsidRPr="00C95B0B">
        <w:rPr>
          <w:rFonts w:ascii="Times New Roman" w:hAnsi="Times New Roman" w:cs="Times New Roman"/>
          <w:vertAlign w:val="superscript"/>
          <w:lang w:val="en-GB"/>
        </w:rPr>
        <w:t>3,23</w:t>
      </w:r>
      <w:r w:rsidR="00525ED4" w:rsidRPr="00C95B0B">
        <w:rPr>
          <w:rFonts w:ascii="Times New Roman" w:hAnsi="Times New Roman" w:cs="Times New Roman"/>
          <w:lang w:val="en-GB"/>
        </w:rPr>
        <w:t xml:space="preserve"> When data can be accessed, the needs of the urban poor may be underestimated because of the exclusion of informal settlements in the processes of documentation and planning. Problems in slums are ‘invisible’ when government officials do not acknowledge their needs or even their existence. On the one hand, local governments may lack capacity to respond to the needs of informal settlements. On the other hand, urban development practices regularly ignore or misrepresent their existence, which may lead to conflicts over land and violence.</w:t>
      </w:r>
      <w:r w:rsidR="00525ED4" w:rsidRPr="00C95B0B">
        <w:rPr>
          <w:rFonts w:ascii="Times New Roman" w:hAnsi="Times New Roman" w:cs="Times New Roman"/>
          <w:noProof/>
          <w:vertAlign w:val="superscript"/>
          <w:lang w:val="en-GB"/>
        </w:rPr>
        <w:t>34</w:t>
      </w:r>
    </w:p>
    <w:p w14:paraId="250A1975" w14:textId="6621D829" w:rsidR="00677928" w:rsidRPr="00C95B0B" w:rsidRDefault="00677928" w:rsidP="00677928">
      <w:pPr>
        <w:rPr>
          <w:rFonts w:ascii="Times New Roman" w:hAnsi="Times New Roman" w:cs="Times New Roman"/>
          <w:lang w:val="en-GB"/>
        </w:rPr>
      </w:pPr>
      <w:r w:rsidRPr="00C95B0B">
        <w:rPr>
          <w:rFonts w:ascii="Times New Roman" w:hAnsi="Times New Roman" w:cs="Times New Roman"/>
          <w:lang w:val="en-GB"/>
        </w:rPr>
        <w:t>Access to electricity in such conditions, for example through off-grid systems, may have transformative impacts both in terms of directly improving the lives of people at the household level, and enabling them to be recognised as urban citizens through the provision of services. Here again, communities and cooperative societies play a key role in providing business alternatives which can help implement and deliver direct improvements in energy access to the urban poor.</w:t>
      </w:r>
      <w:r w:rsidR="00525ED4" w:rsidRPr="00C95B0B">
        <w:rPr>
          <w:rFonts w:ascii="Times New Roman" w:hAnsi="Times New Roman" w:cs="Times New Roman"/>
          <w:noProof/>
          <w:vertAlign w:val="superscript"/>
          <w:lang w:val="en-GB"/>
        </w:rPr>
        <w:t>26,35</w:t>
      </w:r>
      <w:r w:rsidRPr="00C95B0B">
        <w:rPr>
          <w:rFonts w:ascii="Times New Roman" w:hAnsi="Times New Roman" w:cs="Times New Roman"/>
          <w:lang w:val="en-GB"/>
        </w:rPr>
        <w:t xml:space="preserve"> </w:t>
      </w:r>
    </w:p>
    <w:p w14:paraId="6939F4DB" w14:textId="437BF975" w:rsidR="00677928" w:rsidRPr="00C95B0B" w:rsidRDefault="00677928" w:rsidP="00A76A2F">
      <w:pPr>
        <w:rPr>
          <w:rFonts w:ascii="Times New Roman" w:hAnsi="Times New Roman" w:cs="Times New Roman"/>
          <w:lang w:val="en-GB"/>
        </w:rPr>
      </w:pPr>
      <w:r w:rsidRPr="00C95B0B">
        <w:rPr>
          <w:rFonts w:ascii="Times New Roman" w:hAnsi="Times New Roman" w:cs="Times New Roman"/>
          <w:lang w:val="en-GB"/>
        </w:rPr>
        <w:t>The GNESD team analysed the barriers to energy access in urban areas, from both the supply side and the demand side.</w:t>
      </w:r>
      <w:r w:rsidR="00D76C21" w:rsidRPr="00C95B0B">
        <w:rPr>
          <w:rFonts w:ascii="Times New Roman" w:hAnsi="Times New Roman" w:cs="Times New Roman"/>
          <w:noProof/>
          <w:vertAlign w:val="superscript"/>
          <w:lang w:val="en-GB"/>
        </w:rPr>
        <w:t>18</w:t>
      </w:r>
      <w:r w:rsidRPr="00C95B0B">
        <w:rPr>
          <w:rFonts w:ascii="Times New Roman" w:hAnsi="Times New Roman" w:cs="Times New Roman"/>
          <w:lang w:val="en-GB"/>
        </w:rPr>
        <w:t xml:space="preserve"> </w:t>
      </w:r>
      <w:r w:rsidR="00AE49E7" w:rsidRPr="00C95B0B">
        <w:rPr>
          <w:rFonts w:ascii="Times New Roman" w:hAnsi="Times New Roman" w:cs="Times New Roman"/>
          <w:lang w:val="en-GB"/>
        </w:rPr>
        <w:t xml:space="preserve">Some of the barriers </w:t>
      </w:r>
      <w:r w:rsidR="00066767" w:rsidRPr="00C95B0B">
        <w:rPr>
          <w:rFonts w:ascii="Times New Roman" w:hAnsi="Times New Roman" w:cs="Times New Roman"/>
          <w:lang w:val="en-GB"/>
        </w:rPr>
        <w:t xml:space="preserve">identified in the study </w:t>
      </w:r>
      <w:r w:rsidR="00AE49E7" w:rsidRPr="00C95B0B">
        <w:rPr>
          <w:rFonts w:ascii="Times New Roman" w:hAnsi="Times New Roman" w:cs="Times New Roman"/>
          <w:lang w:val="en-GB"/>
        </w:rPr>
        <w:t>relate to lack of planning</w:t>
      </w:r>
      <w:r w:rsidR="00066767" w:rsidRPr="00C95B0B">
        <w:rPr>
          <w:rFonts w:ascii="Times New Roman" w:hAnsi="Times New Roman" w:cs="Times New Roman"/>
          <w:lang w:val="en-GB"/>
        </w:rPr>
        <w:t xml:space="preserve">; in countries such as Kenya and Senegal, </w:t>
      </w:r>
      <w:r w:rsidR="00AE49E7" w:rsidRPr="00C95B0B">
        <w:rPr>
          <w:rFonts w:ascii="Times New Roman" w:hAnsi="Times New Roman" w:cs="Times New Roman"/>
          <w:lang w:val="en-GB"/>
        </w:rPr>
        <w:t xml:space="preserve">electrification </w:t>
      </w:r>
      <w:r w:rsidR="00066767" w:rsidRPr="00C95B0B">
        <w:rPr>
          <w:rFonts w:ascii="Times New Roman" w:hAnsi="Times New Roman" w:cs="Times New Roman"/>
          <w:lang w:val="en-GB"/>
        </w:rPr>
        <w:t xml:space="preserve">has rarely </w:t>
      </w:r>
      <w:r w:rsidR="00AE49E7" w:rsidRPr="00C95B0B">
        <w:rPr>
          <w:rFonts w:ascii="Times New Roman" w:hAnsi="Times New Roman" w:cs="Times New Roman"/>
          <w:lang w:val="en-GB"/>
        </w:rPr>
        <w:t xml:space="preserve">been part of development planning. </w:t>
      </w:r>
      <w:r w:rsidR="00066767" w:rsidRPr="00C95B0B">
        <w:rPr>
          <w:rFonts w:ascii="Times New Roman" w:hAnsi="Times New Roman" w:cs="Times New Roman"/>
          <w:lang w:val="en-GB"/>
        </w:rPr>
        <w:t>Further</w:t>
      </w:r>
      <w:r w:rsidR="00AE49E7" w:rsidRPr="00C95B0B">
        <w:rPr>
          <w:rFonts w:ascii="Times New Roman" w:hAnsi="Times New Roman" w:cs="Times New Roman"/>
          <w:lang w:val="en-GB"/>
        </w:rPr>
        <w:t>,</w:t>
      </w:r>
      <w:r w:rsidR="00066767" w:rsidRPr="00C95B0B">
        <w:rPr>
          <w:rFonts w:ascii="Times New Roman" w:hAnsi="Times New Roman" w:cs="Times New Roman"/>
          <w:lang w:val="en-GB"/>
        </w:rPr>
        <w:t xml:space="preserve"> </w:t>
      </w:r>
      <w:r w:rsidR="00AE49E7" w:rsidRPr="00C95B0B">
        <w:rPr>
          <w:rFonts w:ascii="Times New Roman" w:hAnsi="Times New Roman" w:cs="Times New Roman"/>
          <w:lang w:val="en-GB"/>
        </w:rPr>
        <w:t xml:space="preserve">lack of capacity </w:t>
      </w:r>
      <w:r w:rsidRPr="00C95B0B">
        <w:rPr>
          <w:rFonts w:ascii="Times New Roman" w:hAnsi="Times New Roman" w:cs="Times New Roman"/>
          <w:lang w:val="en-GB"/>
        </w:rPr>
        <w:t xml:space="preserve">within local governments </w:t>
      </w:r>
      <w:r w:rsidR="00AE49E7" w:rsidRPr="00C95B0B">
        <w:rPr>
          <w:rFonts w:ascii="Times New Roman" w:hAnsi="Times New Roman" w:cs="Times New Roman"/>
          <w:lang w:val="en-GB"/>
        </w:rPr>
        <w:t xml:space="preserve">translates into </w:t>
      </w:r>
      <w:r w:rsidR="009459A9" w:rsidRPr="00C95B0B">
        <w:rPr>
          <w:rFonts w:ascii="Times New Roman" w:hAnsi="Times New Roman" w:cs="Times New Roman"/>
          <w:lang w:val="en-GB"/>
        </w:rPr>
        <w:t xml:space="preserve">an absence </w:t>
      </w:r>
      <w:r w:rsidR="00AE49E7" w:rsidRPr="00C95B0B">
        <w:rPr>
          <w:rFonts w:ascii="Times New Roman" w:hAnsi="Times New Roman" w:cs="Times New Roman"/>
          <w:lang w:val="en-GB"/>
        </w:rPr>
        <w:t>of planning at the institutional level</w:t>
      </w:r>
      <w:r w:rsidRPr="00C95B0B">
        <w:rPr>
          <w:rFonts w:ascii="Times New Roman" w:hAnsi="Times New Roman" w:cs="Times New Roman"/>
          <w:lang w:val="en-GB"/>
        </w:rPr>
        <w:t xml:space="preserve">. Often, citizens distrust government institutions and public utilities and associate their practices </w:t>
      </w:r>
      <w:r w:rsidR="00711A68" w:rsidRPr="00C95B0B">
        <w:rPr>
          <w:rFonts w:ascii="Times New Roman" w:hAnsi="Times New Roman" w:cs="Times New Roman"/>
          <w:lang w:val="en-GB"/>
        </w:rPr>
        <w:t>with</w:t>
      </w:r>
      <w:r w:rsidRPr="00C95B0B">
        <w:rPr>
          <w:rFonts w:ascii="Times New Roman" w:hAnsi="Times New Roman" w:cs="Times New Roman"/>
          <w:lang w:val="en-GB"/>
        </w:rPr>
        <w:t xml:space="preserve"> corruption, carelessness, and lack of </w:t>
      </w:r>
      <w:r w:rsidR="006B626A" w:rsidRPr="00C95B0B">
        <w:rPr>
          <w:rFonts w:ascii="Times New Roman" w:hAnsi="Times New Roman" w:cs="Times New Roman"/>
          <w:lang w:val="en-GB"/>
        </w:rPr>
        <w:t>interest to implement sound solutions</w:t>
      </w:r>
      <w:r w:rsidRPr="00C95B0B">
        <w:rPr>
          <w:rFonts w:ascii="Times New Roman" w:hAnsi="Times New Roman" w:cs="Times New Roman"/>
          <w:lang w:val="en-GB"/>
        </w:rPr>
        <w:t xml:space="preserve">. </w:t>
      </w:r>
    </w:p>
    <w:p w14:paraId="1BB47B8C" w14:textId="0C26D324" w:rsidR="00742394" w:rsidRPr="00C95B0B" w:rsidRDefault="003F4860" w:rsidP="00AE49E7">
      <w:pPr>
        <w:rPr>
          <w:rFonts w:ascii="Times New Roman" w:hAnsi="Times New Roman" w:cs="Times New Roman"/>
          <w:lang w:val="en-GB"/>
        </w:rPr>
      </w:pPr>
      <w:r w:rsidRPr="00C95B0B">
        <w:rPr>
          <w:rFonts w:ascii="Times New Roman" w:hAnsi="Times New Roman" w:cs="Times New Roman"/>
          <w:lang w:val="en-GB"/>
        </w:rPr>
        <w:t>B</w:t>
      </w:r>
      <w:r w:rsidR="00AE49E7" w:rsidRPr="00C95B0B">
        <w:rPr>
          <w:rFonts w:ascii="Times New Roman" w:hAnsi="Times New Roman" w:cs="Times New Roman"/>
          <w:lang w:val="en-GB"/>
        </w:rPr>
        <w:t xml:space="preserve">arriers </w:t>
      </w:r>
      <w:r w:rsidRPr="00C95B0B">
        <w:rPr>
          <w:rFonts w:ascii="Times New Roman" w:hAnsi="Times New Roman" w:cs="Times New Roman"/>
          <w:lang w:val="en-GB"/>
        </w:rPr>
        <w:t xml:space="preserve">also </w:t>
      </w:r>
      <w:r w:rsidR="00AE49E7" w:rsidRPr="00C95B0B">
        <w:rPr>
          <w:rFonts w:ascii="Times New Roman" w:hAnsi="Times New Roman" w:cs="Times New Roman"/>
          <w:lang w:val="en-GB"/>
        </w:rPr>
        <w:t xml:space="preserve">emerge from the intersection of energy issues and urban social processes. </w:t>
      </w:r>
      <w:r w:rsidR="008349A8" w:rsidRPr="00C95B0B">
        <w:rPr>
          <w:rFonts w:ascii="Times New Roman" w:hAnsi="Times New Roman" w:cs="Times New Roman"/>
          <w:lang w:val="en-GB"/>
        </w:rPr>
        <w:t>For example, h</w:t>
      </w:r>
      <w:r w:rsidR="00AE49E7" w:rsidRPr="00C95B0B">
        <w:rPr>
          <w:rFonts w:ascii="Times New Roman" w:hAnsi="Times New Roman" w:cs="Times New Roman"/>
          <w:lang w:val="en-GB"/>
        </w:rPr>
        <w:t>igh upfront costs and lack of proof of residence often le</w:t>
      </w:r>
      <w:r w:rsidR="006145B5" w:rsidRPr="00C95B0B">
        <w:rPr>
          <w:rFonts w:ascii="Times New Roman" w:hAnsi="Times New Roman" w:cs="Times New Roman"/>
          <w:lang w:val="en-GB"/>
        </w:rPr>
        <w:t>a</w:t>
      </w:r>
      <w:r w:rsidR="00AE49E7" w:rsidRPr="00C95B0B">
        <w:rPr>
          <w:rFonts w:ascii="Times New Roman" w:hAnsi="Times New Roman" w:cs="Times New Roman"/>
          <w:lang w:val="en-GB"/>
        </w:rPr>
        <w:t xml:space="preserve">d to </w:t>
      </w:r>
      <w:r w:rsidR="0037304D" w:rsidRPr="00C95B0B">
        <w:rPr>
          <w:rFonts w:ascii="Times New Roman" w:hAnsi="Times New Roman" w:cs="Times New Roman"/>
          <w:lang w:val="en-GB"/>
        </w:rPr>
        <w:t>unauthorized</w:t>
      </w:r>
      <w:r w:rsidR="006145B5" w:rsidRPr="00C95B0B">
        <w:rPr>
          <w:rFonts w:ascii="Times New Roman" w:hAnsi="Times New Roman" w:cs="Times New Roman"/>
          <w:lang w:val="en-GB"/>
        </w:rPr>
        <w:t xml:space="preserve"> means</w:t>
      </w:r>
      <w:r w:rsidR="00AE49E7" w:rsidRPr="00C95B0B">
        <w:rPr>
          <w:rFonts w:ascii="Times New Roman" w:hAnsi="Times New Roman" w:cs="Times New Roman"/>
          <w:lang w:val="en-GB"/>
        </w:rPr>
        <w:t xml:space="preserve"> to access energy</w:t>
      </w:r>
      <w:r w:rsidR="008349A8" w:rsidRPr="00C95B0B">
        <w:rPr>
          <w:rFonts w:ascii="Times New Roman" w:hAnsi="Times New Roman" w:cs="Times New Roman"/>
          <w:lang w:val="en-GB"/>
        </w:rPr>
        <w:t>, whether this is renting backyards to poor families in South Africa</w:t>
      </w:r>
      <w:r w:rsidR="00FC09C4" w:rsidRPr="00C95B0B">
        <w:rPr>
          <w:rFonts w:ascii="Times New Roman" w:hAnsi="Times New Roman" w:cs="Times New Roman"/>
          <w:lang w:val="en-GB"/>
        </w:rPr>
        <w:t>,</w:t>
      </w:r>
      <w:r w:rsidR="008349A8" w:rsidRPr="00C95B0B">
        <w:rPr>
          <w:rFonts w:ascii="Times New Roman" w:hAnsi="Times New Roman" w:cs="Times New Roman"/>
          <w:lang w:val="en-GB"/>
        </w:rPr>
        <w:t xml:space="preserve"> </w:t>
      </w:r>
      <w:r w:rsidR="00AE49E7" w:rsidRPr="00C95B0B">
        <w:rPr>
          <w:rFonts w:ascii="Times New Roman" w:hAnsi="Times New Roman" w:cs="Times New Roman"/>
          <w:lang w:val="en-GB"/>
        </w:rPr>
        <w:t>connecti</w:t>
      </w:r>
      <w:r w:rsidR="0037304D" w:rsidRPr="00C95B0B">
        <w:rPr>
          <w:rFonts w:ascii="Times New Roman" w:hAnsi="Times New Roman" w:cs="Times New Roman"/>
          <w:lang w:val="en-GB"/>
        </w:rPr>
        <w:t>ng</w:t>
      </w:r>
      <w:r w:rsidR="00AE49E7" w:rsidRPr="00C95B0B">
        <w:rPr>
          <w:rFonts w:ascii="Times New Roman" w:hAnsi="Times New Roman" w:cs="Times New Roman"/>
          <w:lang w:val="en-GB"/>
        </w:rPr>
        <w:t xml:space="preserve"> through neighbour</w:t>
      </w:r>
      <w:r w:rsidR="009459A9" w:rsidRPr="00C95B0B">
        <w:rPr>
          <w:rFonts w:ascii="Times New Roman" w:hAnsi="Times New Roman" w:cs="Times New Roman"/>
          <w:lang w:val="en-GB"/>
        </w:rPr>
        <w:t>s</w:t>
      </w:r>
      <w:r w:rsidR="00AE49E7" w:rsidRPr="00C95B0B">
        <w:rPr>
          <w:rFonts w:ascii="Times New Roman" w:hAnsi="Times New Roman" w:cs="Times New Roman"/>
          <w:lang w:val="en-GB"/>
        </w:rPr>
        <w:t xml:space="preserve"> in Thailand</w:t>
      </w:r>
      <w:r w:rsidR="00FC09C4" w:rsidRPr="00C95B0B">
        <w:rPr>
          <w:rFonts w:ascii="Times New Roman" w:hAnsi="Times New Roman" w:cs="Times New Roman"/>
          <w:lang w:val="en-GB"/>
        </w:rPr>
        <w:t>,</w:t>
      </w:r>
      <w:r w:rsidR="00AE49E7" w:rsidRPr="00C95B0B">
        <w:rPr>
          <w:rFonts w:ascii="Times New Roman" w:hAnsi="Times New Roman" w:cs="Times New Roman"/>
          <w:lang w:val="en-GB"/>
        </w:rPr>
        <w:t xml:space="preserve"> renting out electricity as a means of income generation in Kenya</w:t>
      </w:r>
      <w:r w:rsidR="00FC09C4" w:rsidRPr="00C95B0B">
        <w:rPr>
          <w:rFonts w:ascii="Times New Roman" w:hAnsi="Times New Roman" w:cs="Times New Roman"/>
          <w:lang w:val="en-GB"/>
        </w:rPr>
        <w:t xml:space="preserve">, or </w:t>
      </w:r>
      <w:r w:rsidR="0037304D" w:rsidRPr="00C95B0B">
        <w:rPr>
          <w:rFonts w:ascii="Times New Roman" w:hAnsi="Times New Roman" w:cs="Times New Roman"/>
          <w:lang w:val="en-GB"/>
        </w:rPr>
        <w:t xml:space="preserve">with </w:t>
      </w:r>
      <w:r w:rsidR="00AE49E7" w:rsidRPr="00C95B0B">
        <w:rPr>
          <w:rFonts w:ascii="Times New Roman" w:hAnsi="Times New Roman" w:cs="Times New Roman"/>
          <w:lang w:val="en-GB"/>
        </w:rPr>
        <w:t>the proliferation of unsafe connections</w:t>
      </w:r>
      <w:r w:rsidR="008349A8" w:rsidRPr="00C95B0B">
        <w:rPr>
          <w:rFonts w:ascii="Times New Roman" w:hAnsi="Times New Roman" w:cs="Times New Roman"/>
          <w:lang w:val="en-GB"/>
        </w:rPr>
        <w:t xml:space="preserve"> in India </w:t>
      </w:r>
      <w:r w:rsidR="00FC09C4" w:rsidRPr="00C95B0B">
        <w:rPr>
          <w:rFonts w:ascii="Times New Roman" w:hAnsi="Times New Roman" w:cs="Times New Roman"/>
          <w:lang w:val="en-GB"/>
        </w:rPr>
        <w:t>and</w:t>
      </w:r>
      <w:r w:rsidR="008349A8" w:rsidRPr="00C95B0B">
        <w:rPr>
          <w:rFonts w:ascii="Times New Roman" w:hAnsi="Times New Roman" w:cs="Times New Roman"/>
          <w:lang w:val="en-GB"/>
        </w:rPr>
        <w:t xml:space="preserve"> Senegal</w:t>
      </w:r>
      <w:r w:rsidR="00AE49E7" w:rsidRPr="00C95B0B">
        <w:rPr>
          <w:rFonts w:ascii="Times New Roman" w:hAnsi="Times New Roman" w:cs="Times New Roman"/>
          <w:lang w:val="en-GB"/>
        </w:rPr>
        <w:t>. In the context of</w:t>
      </w:r>
      <w:r w:rsidR="009459A9" w:rsidRPr="00C95B0B">
        <w:rPr>
          <w:rFonts w:ascii="Times New Roman" w:hAnsi="Times New Roman" w:cs="Times New Roman"/>
          <w:lang w:val="en-GB"/>
        </w:rPr>
        <w:t xml:space="preserve"> a</w:t>
      </w:r>
      <w:r w:rsidR="00AE49E7" w:rsidRPr="00C95B0B">
        <w:rPr>
          <w:rFonts w:ascii="Times New Roman" w:hAnsi="Times New Roman" w:cs="Times New Roman"/>
          <w:lang w:val="en-GB"/>
        </w:rPr>
        <w:t xml:space="preserve"> total lack of access, improvisation may be the only alternative open to the urban poor,</w:t>
      </w:r>
      <w:r w:rsidR="00905AE0" w:rsidRPr="00C95B0B">
        <w:rPr>
          <w:rFonts w:ascii="Times New Roman" w:hAnsi="Times New Roman" w:cs="Times New Roman"/>
          <w:noProof/>
          <w:vertAlign w:val="superscript"/>
          <w:lang w:val="en-GB"/>
        </w:rPr>
        <w:t>36</w:t>
      </w:r>
      <w:r w:rsidR="00AE49E7" w:rsidRPr="00C95B0B">
        <w:rPr>
          <w:rFonts w:ascii="Times New Roman" w:hAnsi="Times New Roman" w:cs="Times New Roman"/>
          <w:lang w:val="en-GB"/>
        </w:rPr>
        <w:t xml:space="preserve"> but has consequences in terms of the quality of service, its safety, and the distribution of responsibilities (e.g. the urban poor may end up paying more for the same service). Key urban issues</w:t>
      </w:r>
      <w:r w:rsidR="009459A9" w:rsidRPr="00C95B0B">
        <w:rPr>
          <w:rFonts w:ascii="Times New Roman" w:hAnsi="Times New Roman" w:cs="Times New Roman"/>
          <w:lang w:val="en-GB"/>
        </w:rPr>
        <w:t>,</w:t>
      </w:r>
      <w:r w:rsidR="00AE49E7" w:rsidRPr="00C95B0B">
        <w:rPr>
          <w:rFonts w:ascii="Times New Roman" w:hAnsi="Times New Roman" w:cs="Times New Roman"/>
          <w:lang w:val="en-GB"/>
        </w:rPr>
        <w:t xml:space="preserve"> such as lack of tenure </w:t>
      </w:r>
      <w:r w:rsidR="009459A9" w:rsidRPr="00C95B0B">
        <w:rPr>
          <w:rFonts w:ascii="Times New Roman" w:hAnsi="Times New Roman" w:cs="Times New Roman"/>
          <w:lang w:val="en-GB"/>
        </w:rPr>
        <w:t xml:space="preserve">or proof of </w:t>
      </w:r>
      <w:r w:rsidR="00AE49E7" w:rsidRPr="00C95B0B">
        <w:rPr>
          <w:rFonts w:ascii="Times New Roman" w:hAnsi="Times New Roman" w:cs="Times New Roman"/>
          <w:lang w:val="en-GB"/>
        </w:rPr>
        <w:t>address</w:t>
      </w:r>
      <w:r w:rsidR="009459A9" w:rsidRPr="00C95B0B">
        <w:rPr>
          <w:rFonts w:ascii="Times New Roman" w:hAnsi="Times New Roman" w:cs="Times New Roman"/>
          <w:lang w:val="en-GB"/>
        </w:rPr>
        <w:t>,</w:t>
      </w:r>
      <w:r w:rsidR="00AE49E7" w:rsidRPr="00C95B0B">
        <w:rPr>
          <w:rFonts w:ascii="Times New Roman" w:hAnsi="Times New Roman" w:cs="Times New Roman"/>
          <w:lang w:val="en-GB"/>
        </w:rPr>
        <w:t xml:space="preserve"> continue to determin</w:t>
      </w:r>
      <w:r w:rsidR="009459A9" w:rsidRPr="00C95B0B">
        <w:rPr>
          <w:rFonts w:ascii="Times New Roman" w:hAnsi="Times New Roman" w:cs="Times New Roman"/>
          <w:lang w:val="en-GB"/>
        </w:rPr>
        <w:t>e</w:t>
      </w:r>
      <w:r w:rsidR="00AE49E7" w:rsidRPr="00C95B0B">
        <w:rPr>
          <w:rFonts w:ascii="Times New Roman" w:hAnsi="Times New Roman" w:cs="Times New Roman"/>
          <w:lang w:val="en-GB"/>
        </w:rPr>
        <w:t xml:space="preserve"> energy access. </w:t>
      </w:r>
    </w:p>
    <w:p w14:paraId="5610858C" w14:textId="723F1572" w:rsidR="008515B0" w:rsidRPr="00C95B0B" w:rsidRDefault="00942E4B" w:rsidP="00A567A5">
      <w:pPr>
        <w:rPr>
          <w:rFonts w:ascii="Times New Roman" w:hAnsi="Times New Roman" w:cs="Times New Roman"/>
          <w:lang w:val="en-GB"/>
        </w:rPr>
      </w:pPr>
      <w:r w:rsidRPr="00C95B0B">
        <w:rPr>
          <w:rFonts w:ascii="Times New Roman" w:hAnsi="Times New Roman" w:cs="Times New Roman"/>
          <w:lang w:val="en-GB"/>
        </w:rPr>
        <w:t xml:space="preserve">The last </w:t>
      </w:r>
      <w:r w:rsidR="00742394" w:rsidRPr="00C95B0B">
        <w:rPr>
          <w:rFonts w:ascii="Times New Roman" w:hAnsi="Times New Roman" w:cs="Times New Roman"/>
          <w:lang w:val="en-GB"/>
        </w:rPr>
        <w:t>PPEO report</w:t>
      </w:r>
      <w:r w:rsidRPr="00C95B0B">
        <w:rPr>
          <w:rFonts w:ascii="Times New Roman" w:hAnsi="Times New Roman" w:cs="Times New Roman"/>
          <w:lang w:val="en-GB"/>
        </w:rPr>
        <w:t>, l</w:t>
      </w:r>
      <w:r w:rsidR="0037304D" w:rsidRPr="00C95B0B">
        <w:rPr>
          <w:rFonts w:ascii="Times New Roman" w:hAnsi="Times New Roman" w:cs="Times New Roman"/>
          <w:lang w:val="en-GB"/>
        </w:rPr>
        <w:t>aunched in October 2016, focused</w:t>
      </w:r>
      <w:r w:rsidRPr="00C95B0B">
        <w:rPr>
          <w:rFonts w:ascii="Times New Roman" w:hAnsi="Times New Roman" w:cs="Times New Roman"/>
          <w:lang w:val="en-GB"/>
        </w:rPr>
        <w:t xml:space="preserve"> on national energy access planning.</w:t>
      </w:r>
      <w:r w:rsidR="00905AE0" w:rsidRPr="00C95B0B">
        <w:rPr>
          <w:rFonts w:ascii="Times New Roman" w:hAnsi="Times New Roman" w:cs="Times New Roman"/>
          <w:noProof/>
          <w:vertAlign w:val="superscript"/>
          <w:lang w:val="en-GB"/>
        </w:rPr>
        <w:t>37</w:t>
      </w:r>
      <w:r w:rsidRPr="00C95B0B">
        <w:rPr>
          <w:rFonts w:ascii="Times New Roman" w:hAnsi="Times New Roman" w:cs="Times New Roman"/>
          <w:lang w:val="en-GB"/>
        </w:rPr>
        <w:t xml:space="preserve"> </w:t>
      </w:r>
      <w:r w:rsidR="008515B0" w:rsidRPr="00C95B0B">
        <w:rPr>
          <w:rFonts w:ascii="Times New Roman" w:hAnsi="Times New Roman" w:cs="Times New Roman"/>
          <w:lang w:val="en-GB"/>
        </w:rPr>
        <w:t>PPEO’s case studies in cities like Maputo, Mozambique, show the limitations of a grid-based understanding of energy access in urban area</w:t>
      </w:r>
      <w:r w:rsidR="006145B5" w:rsidRPr="00C95B0B">
        <w:rPr>
          <w:rFonts w:ascii="Times New Roman" w:hAnsi="Times New Roman" w:cs="Times New Roman"/>
          <w:lang w:val="en-GB"/>
        </w:rPr>
        <w:t>s</w:t>
      </w:r>
      <w:r w:rsidRPr="00C95B0B">
        <w:rPr>
          <w:rFonts w:ascii="Times New Roman" w:hAnsi="Times New Roman" w:cs="Times New Roman"/>
          <w:lang w:val="en-GB"/>
        </w:rPr>
        <w:t>.</w:t>
      </w:r>
      <w:r w:rsidR="00905AE0" w:rsidRPr="00C95B0B">
        <w:rPr>
          <w:rFonts w:ascii="Times New Roman" w:hAnsi="Times New Roman" w:cs="Times New Roman"/>
          <w:noProof/>
          <w:vertAlign w:val="superscript"/>
          <w:lang w:val="en-GB"/>
        </w:rPr>
        <w:t>38</w:t>
      </w:r>
      <w:r w:rsidRPr="00C95B0B">
        <w:rPr>
          <w:rFonts w:ascii="Times New Roman" w:hAnsi="Times New Roman" w:cs="Times New Roman"/>
          <w:lang w:val="en-GB"/>
        </w:rPr>
        <w:t xml:space="preserve"> Services do not always reach all urban areas, particularly in </w:t>
      </w:r>
      <w:r w:rsidR="008515B0" w:rsidRPr="00C95B0B">
        <w:rPr>
          <w:rFonts w:ascii="Times New Roman" w:hAnsi="Times New Roman" w:cs="Times New Roman"/>
          <w:lang w:val="en-GB"/>
        </w:rPr>
        <w:t>sub-serviced areas and unplanned neighbourhoods</w:t>
      </w:r>
      <w:r w:rsidRPr="00C95B0B">
        <w:rPr>
          <w:rFonts w:ascii="Times New Roman" w:hAnsi="Times New Roman" w:cs="Times New Roman"/>
          <w:lang w:val="en-GB"/>
        </w:rPr>
        <w:t xml:space="preserve">. </w:t>
      </w:r>
      <w:r w:rsidR="00FA4226" w:rsidRPr="00C95B0B">
        <w:rPr>
          <w:rFonts w:ascii="Times New Roman" w:hAnsi="Times New Roman" w:cs="Times New Roman"/>
          <w:lang w:val="en-GB"/>
        </w:rPr>
        <w:t>Even when</w:t>
      </w:r>
      <w:r w:rsidRPr="00C95B0B">
        <w:rPr>
          <w:rFonts w:ascii="Times New Roman" w:hAnsi="Times New Roman" w:cs="Times New Roman"/>
          <w:lang w:val="en-GB"/>
        </w:rPr>
        <w:t xml:space="preserve"> </w:t>
      </w:r>
      <w:r w:rsidR="006F3FC1" w:rsidRPr="00C95B0B">
        <w:rPr>
          <w:rFonts w:ascii="Times New Roman" w:hAnsi="Times New Roman" w:cs="Times New Roman"/>
          <w:lang w:val="en-GB"/>
        </w:rPr>
        <w:t xml:space="preserve">households have access to </w:t>
      </w:r>
      <w:r w:rsidRPr="00C95B0B">
        <w:rPr>
          <w:rFonts w:ascii="Times New Roman" w:hAnsi="Times New Roman" w:cs="Times New Roman"/>
          <w:lang w:val="en-GB"/>
        </w:rPr>
        <w:t>an electricity grid</w:t>
      </w:r>
      <w:r w:rsidR="006F3FC1" w:rsidRPr="00C95B0B" w:rsidDel="006F3FC1">
        <w:rPr>
          <w:rFonts w:ascii="Times New Roman" w:hAnsi="Times New Roman" w:cs="Times New Roman"/>
          <w:lang w:val="en-GB"/>
        </w:rPr>
        <w:t xml:space="preserve"> </w:t>
      </w:r>
      <w:r w:rsidRPr="00C95B0B">
        <w:rPr>
          <w:rFonts w:ascii="Times New Roman" w:hAnsi="Times New Roman" w:cs="Times New Roman"/>
          <w:lang w:val="en-GB"/>
        </w:rPr>
        <w:t xml:space="preserve">this is not </w:t>
      </w:r>
      <w:r w:rsidR="006F3FC1" w:rsidRPr="00C95B0B">
        <w:rPr>
          <w:rFonts w:ascii="Times New Roman" w:hAnsi="Times New Roman" w:cs="Times New Roman"/>
          <w:lang w:val="en-GB"/>
        </w:rPr>
        <w:t xml:space="preserve">an </w:t>
      </w:r>
      <w:r w:rsidRPr="00C95B0B">
        <w:rPr>
          <w:rFonts w:ascii="Times New Roman" w:hAnsi="Times New Roman" w:cs="Times New Roman"/>
          <w:lang w:val="en-GB"/>
        </w:rPr>
        <w:t>automatic guarantee of energy access</w:t>
      </w:r>
      <w:r w:rsidR="006F3FC1" w:rsidRPr="00C95B0B">
        <w:rPr>
          <w:rFonts w:ascii="Times New Roman" w:hAnsi="Times New Roman" w:cs="Times New Roman"/>
          <w:lang w:val="en-GB"/>
        </w:rPr>
        <w:t xml:space="preserve"> since</w:t>
      </w:r>
      <w:r w:rsidRPr="00C95B0B">
        <w:rPr>
          <w:rFonts w:ascii="Times New Roman" w:hAnsi="Times New Roman" w:cs="Times New Roman"/>
          <w:lang w:val="en-GB"/>
        </w:rPr>
        <w:t xml:space="preserve"> the service may be </w:t>
      </w:r>
      <w:r w:rsidR="006F3FC1" w:rsidRPr="00C95B0B">
        <w:rPr>
          <w:rFonts w:ascii="Times New Roman" w:hAnsi="Times New Roman" w:cs="Times New Roman"/>
          <w:lang w:val="en-GB"/>
        </w:rPr>
        <w:t>of poor</w:t>
      </w:r>
      <w:r w:rsidRPr="00C95B0B">
        <w:rPr>
          <w:rFonts w:ascii="Times New Roman" w:hAnsi="Times New Roman" w:cs="Times New Roman"/>
          <w:lang w:val="en-GB"/>
        </w:rPr>
        <w:t xml:space="preserve"> quality and inter</w:t>
      </w:r>
      <w:r w:rsidR="006F3FC1" w:rsidRPr="00C95B0B">
        <w:rPr>
          <w:rFonts w:ascii="Times New Roman" w:hAnsi="Times New Roman" w:cs="Times New Roman"/>
          <w:lang w:val="en-GB"/>
        </w:rPr>
        <w:t>mittent</w:t>
      </w:r>
      <w:r w:rsidR="00BD414B" w:rsidRPr="00C95B0B">
        <w:rPr>
          <w:rFonts w:ascii="Times New Roman" w:hAnsi="Times New Roman" w:cs="Times New Roman"/>
          <w:lang w:val="en-GB"/>
        </w:rPr>
        <w:t>. U</w:t>
      </w:r>
      <w:r w:rsidRPr="00C95B0B">
        <w:rPr>
          <w:rFonts w:ascii="Times New Roman" w:hAnsi="Times New Roman" w:cs="Times New Roman"/>
          <w:lang w:val="en-GB"/>
        </w:rPr>
        <w:t xml:space="preserve">rban citizens may not be able to use the service because they cannot afford it or because they are not aware of how to use it. New energy services may be </w:t>
      </w:r>
      <w:r w:rsidR="006145B5" w:rsidRPr="00C95B0B">
        <w:rPr>
          <w:rFonts w:ascii="Times New Roman" w:hAnsi="Times New Roman" w:cs="Times New Roman"/>
          <w:lang w:val="en-GB"/>
        </w:rPr>
        <w:t>inappropriate to support certain</w:t>
      </w:r>
      <w:r w:rsidRPr="00C95B0B">
        <w:rPr>
          <w:rFonts w:ascii="Times New Roman" w:hAnsi="Times New Roman" w:cs="Times New Roman"/>
          <w:lang w:val="en-GB"/>
        </w:rPr>
        <w:t xml:space="preserve"> cultural practices, or </w:t>
      </w:r>
      <w:r w:rsidR="0037304D" w:rsidRPr="00C95B0B">
        <w:rPr>
          <w:rFonts w:ascii="Times New Roman" w:hAnsi="Times New Roman" w:cs="Times New Roman"/>
          <w:lang w:val="en-GB"/>
        </w:rPr>
        <w:t xml:space="preserve">may </w:t>
      </w:r>
      <w:r w:rsidRPr="00C95B0B">
        <w:rPr>
          <w:rFonts w:ascii="Times New Roman" w:hAnsi="Times New Roman" w:cs="Times New Roman"/>
          <w:lang w:val="en-GB"/>
        </w:rPr>
        <w:t xml:space="preserve">overlap with other fuels </w:t>
      </w:r>
      <w:r w:rsidR="00AC21A2" w:rsidRPr="00C95B0B">
        <w:rPr>
          <w:rFonts w:ascii="Times New Roman" w:hAnsi="Times New Roman" w:cs="Times New Roman"/>
          <w:lang w:val="en-GB"/>
        </w:rPr>
        <w:t>that</w:t>
      </w:r>
      <w:r w:rsidRPr="00C95B0B">
        <w:rPr>
          <w:rFonts w:ascii="Times New Roman" w:hAnsi="Times New Roman" w:cs="Times New Roman"/>
          <w:lang w:val="en-GB"/>
        </w:rPr>
        <w:t xml:space="preserve"> </w:t>
      </w:r>
      <w:r w:rsidR="00BD414B" w:rsidRPr="00C95B0B">
        <w:rPr>
          <w:rFonts w:ascii="Times New Roman" w:hAnsi="Times New Roman" w:cs="Times New Roman"/>
          <w:lang w:val="en-GB"/>
        </w:rPr>
        <w:t xml:space="preserve">already </w:t>
      </w:r>
      <w:r w:rsidRPr="00C95B0B">
        <w:rPr>
          <w:rFonts w:ascii="Times New Roman" w:hAnsi="Times New Roman" w:cs="Times New Roman"/>
          <w:lang w:val="en-GB"/>
        </w:rPr>
        <w:t xml:space="preserve">meet </w:t>
      </w:r>
      <w:r w:rsidR="00AC21A2" w:rsidRPr="00C95B0B">
        <w:rPr>
          <w:rFonts w:ascii="Times New Roman" w:hAnsi="Times New Roman" w:cs="Times New Roman"/>
          <w:lang w:val="en-GB"/>
        </w:rPr>
        <w:t xml:space="preserve">energy </w:t>
      </w:r>
      <w:r w:rsidRPr="00C95B0B">
        <w:rPr>
          <w:rFonts w:ascii="Times New Roman" w:hAnsi="Times New Roman" w:cs="Times New Roman"/>
          <w:lang w:val="en-GB"/>
        </w:rPr>
        <w:t xml:space="preserve">needs. </w:t>
      </w:r>
    </w:p>
    <w:p w14:paraId="0618C911" w14:textId="5A4211D0" w:rsidR="00AC21A2" w:rsidRPr="00C95B0B" w:rsidRDefault="0037304D" w:rsidP="00AC21A2">
      <w:pPr>
        <w:rPr>
          <w:rFonts w:ascii="Times New Roman" w:hAnsi="Times New Roman" w:cs="Times New Roman"/>
          <w:lang w:val="en-GB"/>
        </w:rPr>
      </w:pPr>
      <w:r w:rsidRPr="00C95B0B">
        <w:rPr>
          <w:rFonts w:ascii="Times New Roman" w:hAnsi="Times New Roman" w:cs="Times New Roman"/>
          <w:lang w:val="en-GB"/>
        </w:rPr>
        <w:t xml:space="preserve">The PPEO provides evidence for the need to disaggregate energy access data alongside social variables. </w:t>
      </w:r>
      <w:r w:rsidR="00AC21A2" w:rsidRPr="00C95B0B">
        <w:rPr>
          <w:rFonts w:ascii="Times New Roman" w:hAnsi="Times New Roman" w:cs="Times New Roman"/>
          <w:lang w:val="en-GB"/>
        </w:rPr>
        <w:t xml:space="preserve">For example, </w:t>
      </w:r>
      <w:r w:rsidRPr="00C95B0B">
        <w:rPr>
          <w:rFonts w:ascii="Times New Roman" w:hAnsi="Times New Roman" w:cs="Times New Roman"/>
          <w:lang w:val="en-GB"/>
        </w:rPr>
        <w:t xml:space="preserve">gender </w:t>
      </w:r>
      <w:r w:rsidR="00544C77" w:rsidRPr="00C95B0B">
        <w:rPr>
          <w:rFonts w:ascii="Times New Roman" w:hAnsi="Times New Roman" w:cs="Times New Roman"/>
          <w:lang w:val="en-GB"/>
        </w:rPr>
        <w:t xml:space="preserve">is a key variable to understand </w:t>
      </w:r>
      <w:r w:rsidRPr="00C95B0B">
        <w:rPr>
          <w:rFonts w:ascii="Times New Roman" w:hAnsi="Times New Roman" w:cs="Times New Roman"/>
          <w:lang w:val="en-GB"/>
        </w:rPr>
        <w:t>energy access. E</w:t>
      </w:r>
      <w:r w:rsidR="00AC21A2" w:rsidRPr="00C95B0B">
        <w:rPr>
          <w:rFonts w:ascii="Times New Roman" w:hAnsi="Times New Roman" w:cs="Times New Roman"/>
          <w:lang w:val="en-GB"/>
        </w:rPr>
        <w:t>nergy services shape possibilities for women to access other urban services, such as sanitation services in ill-lit public spaces, and livelihood opportunities. Women may benefit from access to energy</w:t>
      </w:r>
      <w:r w:rsidRPr="00C95B0B">
        <w:rPr>
          <w:rFonts w:ascii="Times New Roman" w:hAnsi="Times New Roman" w:cs="Times New Roman"/>
          <w:lang w:val="en-GB"/>
        </w:rPr>
        <w:t xml:space="preserve"> but there is little </w:t>
      </w:r>
      <w:r w:rsidR="00BD414B" w:rsidRPr="00C95B0B">
        <w:rPr>
          <w:rFonts w:ascii="Times New Roman" w:hAnsi="Times New Roman" w:cs="Times New Roman"/>
          <w:lang w:val="en-GB"/>
        </w:rPr>
        <w:t>information about</w:t>
      </w:r>
      <w:r w:rsidRPr="00C95B0B">
        <w:rPr>
          <w:rFonts w:ascii="Times New Roman" w:hAnsi="Times New Roman" w:cs="Times New Roman"/>
          <w:lang w:val="en-GB"/>
        </w:rPr>
        <w:t xml:space="preserve"> how access to energy (or lack of thereof) </w:t>
      </w:r>
      <w:r w:rsidR="00544C77" w:rsidRPr="00C95B0B">
        <w:rPr>
          <w:rFonts w:ascii="Times New Roman" w:hAnsi="Times New Roman" w:cs="Times New Roman"/>
          <w:lang w:val="en-GB"/>
        </w:rPr>
        <w:t>affects</w:t>
      </w:r>
      <w:r w:rsidRPr="00C95B0B">
        <w:rPr>
          <w:rFonts w:ascii="Times New Roman" w:hAnsi="Times New Roman" w:cs="Times New Roman"/>
          <w:lang w:val="en-GB"/>
        </w:rPr>
        <w:t xml:space="preserve"> women’s labour and time</w:t>
      </w:r>
      <w:r w:rsidR="00AC21A2" w:rsidRPr="00C95B0B">
        <w:rPr>
          <w:rFonts w:ascii="Times New Roman" w:hAnsi="Times New Roman" w:cs="Times New Roman"/>
          <w:lang w:val="en-GB"/>
        </w:rPr>
        <w:t xml:space="preserve">. </w:t>
      </w:r>
      <w:r w:rsidR="00BD414B" w:rsidRPr="00C95B0B">
        <w:rPr>
          <w:rFonts w:ascii="Times New Roman" w:hAnsi="Times New Roman" w:cs="Times New Roman"/>
          <w:lang w:val="en-GB"/>
        </w:rPr>
        <w:t>D</w:t>
      </w:r>
      <w:r w:rsidR="00AC21A2" w:rsidRPr="00C95B0B">
        <w:rPr>
          <w:rFonts w:ascii="Times New Roman" w:hAnsi="Times New Roman" w:cs="Times New Roman"/>
          <w:lang w:val="en-GB"/>
        </w:rPr>
        <w:t>ata collected at the household level rarely reflects women’s needs and aspiration</w:t>
      </w:r>
      <w:r w:rsidR="006C6383" w:rsidRPr="00C95B0B">
        <w:rPr>
          <w:rFonts w:ascii="Times New Roman" w:hAnsi="Times New Roman" w:cs="Times New Roman"/>
          <w:lang w:val="en-GB"/>
        </w:rPr>
        <w:t>s</w:t>
      </w:r>
      <w:r w:rsidRPr="00C95B0B">
        <w:rPr>
          <w:rFonts w:ascii="Times New Roman" w:hAnsi="Times New Roman" w:cs="Times New Roman"/>
          <w:lang w:val="en-GB"/>
        </w:rPr>
        <w:t xml:space="preserve">. As a result, </w:t>
      </w:r>
      <w:r w:rsidR="006C6383" w:rsidRPr="00C95B0B">
        <w:rPr>
          <w:rFonts w:ascii="Times New Roman" w:hAnsi="Times New Roman" w:cs="Times New Roman"/>
          <w:lang w:val="en-GB"/>
        </w:rPr>
        <w:t xml:space="preserve">energy policies </w:t>
      </w:r>
      <w:r w:rsidRPr="00C95B0B">
        <w:rPr>
          <w:rFonts w:ascii="Times New Roman" w:hAnsi="Times New Roman" w:cs="Times New Roman"/>
          <w:lang w:val="en-GB"/>
        </w:rPr>
        <w:t xml:space="preserve">targeting women are the exception, rather than the norm. Other factors like age, disability, ethnic group, or sexual orientation may also </w:t>
      </w:r>
      <w:r w:rsidR="00DC53CB" w:rsidRPr="00C95B0B">
        <w:rPr>
          <w:rFonts w:ascii="Times New Roman" w:hAnsi="Times New Roman" w:cs="Times New Roman"/>
          <w:lang w:val="en-GB"/>
        </w:rPr>
        <w:t>influence</w:t>
      </w:r>
      <w:r w:rsidRPr="00C95B0B">
        <w:rPr>
          <w:rFonts w:ascii="Times New Roman" w:hAnsi="Times New Roman" w:cs="Times New Roman"/>
          <w:lang w:val="en-GB"/>
        </w:rPr>
        <w:t xml:space="preserve"> how energy access </w:t>
      </w:r>
      <w:r w:rsidR="00DC53CB" w:rsidRPr="00C95B0B">
        <w:rPr>
          <w:rFonts w:ascii="Times New Roman" w:hAnsi="Times New Roman" w:cs="Times New Roman"/>
          <w:lang w:val="en-GB"/>
        </w:rPr>
        <w:t>affects</w:t>
      </w:r>
      <w:r w:rsidRPr="00C95B0B">
        <w:rPr>
          <w:rFonts w:ascii="Times New Roman" w:hAnsi="Times New Roman" w:cs="Times New Roman"/>
          <w:lang w:val="en-GB"/>
        </w:rPr>
        <w:t xml:space="preserve"> everyday life.</w:t>
      </w:r>
    </w:p>
    <w:p w14:paraId="161DF673" w14:textId="2CCCBB35" w:rsidR="00D90863" w:rsidRPr="00C95B0B" w:rsidRDefault="00942E4B" w:rsidP="00D90863">
      <w:pPr>
        <w:rPr>
          <w:rFonts w:ascii="Times New Roman" w:hAnsi="Times New Roman" w:cs="Times New Roman"/>
          <w:lang w:val="en-GB"/>
        </w:rPr>
      </w:pPr>
      <w:r w:rsidRPr="00C95B0B">
        <w:rPr>
          <w:rFonts w:ascii="Times New Roman" w:hAnsi="Times New Roman" w:cs="Times New Roman"/>
          <w:lang w:val="en-GB"/>
        </w:rPr>
        <w:t>Another misunderstanding is the idea that large energy utilities are better</w:t>
      </w:r>
      <w:r w:rsidR="006F3FC1" w:rsidRPr="00C95B0B">
        <w:rPr>
          <w:rFonts w:ascii="Times New Roman" w:hAnsi="Times New Roman" w:cs="Times New Roman"/>
          <w:lang w:val="en-GB"/>
        </w:rPr>
        <w:t xml:space="preserve"> able</w:t>
      </w:r>
      <w:r w:rsidRPr="00C95B0B">
        <w:rPr>
          <w:rFonts w:ascii="Times New Roman" w:hAnsi="Times New Roman" w:cs="Times New Roman"/>
          <w:lang w:val="en-GB"/>
        </w:rPr>
        <w:t xml:space="preserve"> to contribute to the economy because they support large industrial and business areas. </w:t>
      </w:r>
      <w:r w:rsidR="00A567A5" w:rsidRPr="00C95B0B">
        <w:rPr>
          <w:rFonts w:ascii="Times New Roman" w:hAnsi="Times New Roman" w:cs="Times New Roman"/>
          <w:lang w:val="en-GB"/>
        </w:rPr>
        <w:t>This</w:t>
      </w:r>
      <w:r w:rsidRPr="00C95B0B">
        <w:rPr>
          <w:rFonts w:ascii="Times New Roman" w:hAnsi="Times New Roman" w:cs="Times New Roman"/>
          <w:lang w:val="en-GB"/>
        </w:rPr>
        <w:t xml:space="preserve"> does not recognise that the economies that support the urban poor are often </w:t>
      </w:r>
      <w:r w:rsidR="006F3FC1" w:rsidRPr="00C95B0B">
        <w:rPr>
          <w:rFonts w:ascii="Times New Roman" w:hAnsi="Times New Roman" w:cs="Times New Roman"/>
          <w:lang w:val="en-GB"/>
        </w:rPr>
        <w:t>characterised by</w:t>
      </w:r>
      <w:r w:rsidRPr="00C95B0B">
        <w:rPr>
          <w:rFonts w:ascii="Times New Roman" w:hAnsi="Times New Roman" w:cs="Times New Roman"/>
          <w:lang w:val="en-GB"/>
        </w:rPr>
        <w:t xml:space="preserve"> a diversity of small enterprises which </w:t>
      </w:r>
      <w:r w:rsidR="006F3FC1" w:rsidRPr="00C95B0B">
        <w:rPr>
          <w:rFonts w:ascii="Times New Roman" w:hAnsi="Times New Roman" w:cs="Times New Roman"/>
          <w:lang w:val="en-GB"/>
        </w:rPr>
        <w:t>provide diverse local social and economic benefits</w:t>
      </w:r>
      <w:r w:rsidR="00AC21A2" w:rsidRPr="00C95B0B">
        <w:rPr>
          <w:rFonts w:ascii="Times New Roman" w:hAnsi="Times New Roman" w:cs="Times New Roman"/>
          <w:lang w:val="en-GB"/>
        </w:rPr>
        <w:t xml:space="preserve">. Access to energy at a scale </w:t>
      </w:r>
      <w:r w:rsidR="00DC53CB" w:rsidRPr="00C95B0B">
        <w:rPr>
          <w:rFonts w:ascii="Times New Roman" w:hAnsi="Times New Roman" w:cs="Times New Roman"/>
          <w:lang w:val="en-GB"/>
        </w:rPr>
        <w:t xml:space="preserve">targeted </w:t>
      </w:r>
      <w:r w:rsidR="00544C77" w:rsidRPr="00C95B0B">
        <w:rPr>
          <w:rFonts w:ascii="Times New Roman" w:hAnsi="Times New Roman" w:cs="Times New Roman"/>
          <w:lang w:val="en-GB"/>
        </w:rPr>
        <w:t xml:space="preserve">to support small enterprises </w:t>
      </w:r>
      <w:r w:rsidR="00AC21A2" w:rsidRPr="00C95B0B">
        <w:rPr>
          <w:rFonts w:ascii="Times New Roman" w:hAnsi="Times New Roman" w:cs="Times New Roman"/>
          <w:lang w:val="en-GB"/>
        </w:rPr>
        <w:t>can create direct livelihood opportunities for people living in slums.</w:t>
      </w:r>
      <w:r w:rsidR="00D90863" w:rsidRPr="00C95B0B">
        <w:rPr>
          <w:rFonts w:ascii="Times New Roman" w:hAnsi="Times New Roman" w:cs="Times New Roman"/>
          <w:lang w:val="en-GB"/>
        </w:rPr>
        <w:t xml:space="preserve"> Often, small businesses and NGOs may</w:t>
      </w:r>
      <w:r w:rsidR="00544C77" w:rsidRPr="00C95B0B">
        <w:rPr>
          <w:rFonts w:ascii="Times New Roman" w:hAnsi="Times New Roman" w:cs="Times New Roman"/>
          <w:lang w:val="en-GB"/>
        </w:rPr>
        <w:t xml:space="preserve"> also </w:t>
      </w:r>
      <w:r w:rsidR="00D90863" w:rsidRPr="00C95B0B">
        <w:rPr>
          <w:rFonts w:ascii="Times New Roman" w:hAnsi="Times New Roman" w:cs="Times New Roman"/>
          <w:lang w:val="en-GB"/>
        </w:rPr>
        <w:t xml:space="preserve">be effective in advancing </w:t>
      </w:r>
      <w:r w:rsidR="00544C77" w:rsidRPr="00C95B0B">
        <w:rPr>
          <w:rFonts w:ascii="Times New Roman" w:hAnsi="Times New Roman" w:cs="Times New Roman"/>
          <w:lang w:val="en-GB"/>
        </w:rPr>
        <w:t xml:space="preserve">context-based </w:t>
      </w:r>
      <w:r w:rsidR="00D90863" w:rsidRPr="00C95B0B">
        <w:rPr>
          <w:rFonts w:ascii="Times New Roman" w:hAnsi="Times New Roman" w:cs="Times New Roman"/>
          <w:lang w:val="en-GB"/>
        </w:rPr>
        <w:t xml:space="preserve">innovations. Alongside </w:t>
      </w:r>
      <w:r w:rsidR="00544C77" w:rsidRPr="00C95B0B">
        <w:rPr>
          <w:rFonts w:ascii="Times New Roman" w:hAnsi="Times New Roman" w:cs="Times New Roman"/>
          <w:lang w:val="en-GB"/>
        </w:rPr>
        <w:t>local governments</w:t>
      </w:r>
      <w:r w:rsidR="00D90863" w:rsidRPr="00C95B0B">
        <w:rPr>
          <w:rFonts w:ascii="Times New Roman" w:hAnsi="Times New Roman" w:cs="Times New Roman"/>
          <w:lang w:val="en-GB"/>
        </w:rPr>
        <w:t>, the private se</w:t>
      </w:r>
      <w:r w:rsidR="00544C77" w:rsidRPr="00C95B0B">
        <w:rPr>
          <w:rFonts w:ascii="Times New Roman" w:hAnsi="Times New Roman" w:cs="Times New Roman"/>
          <w:lang w:val="en-GB"/>
        </w:rPr>
        <w:t>ctor and civil society may also support action to facilitate access to sustainable energy.</w:t>
      </w:r>
      <w:r w:rsidR="00544C77" w:rsidRPr="00C95B0B">
        <w:rPr>
          <w:rFonts w:ascii="Times New Roman" w:hAnsi="Times New Roman" w:cs="Times New Roman"/>
          <w:noProof/>
          <w:vertAlign w:val="superscript"/>
          <w:lang w:val="en-GB"/>
        </w:rPr>
        <w:t>27,28</w:t>
      </w:r>
    </w:p>
    <w:p w14:paraId="5EA90609" w14:textId="042B029D" w:rsidR="00AC21A2" w:rsidRPr="00C95B0B" w:rsidRDefault="00544C77" w:rsidP="00A567A5">
      <w:pPr>
        <w:rPr>
          <w:rFonts w:ascii="Times New Roman" w:hAnsi="Times New Roman" w:cs="Times New Roman"/>
          <w:lang w:val="en-GB"/>
        </w:rPr>
      </w:pPr>
      <w:r w:rsidRPr="00C95B0B">
        <w:rPr>
          <w:rFonts w:ascii="Times New Roman" w:hAnsi="Times New Roman" w:cs="Times New Roman"/>
          <w:lang w:val="en-GB"/>
        </w:rPr>
        <w:t>B</w:t>
      </w:r>
      <w:r w:rsidR="00AC21A2" w:rsidRPr="00C95B0B">
        <w:rPr>
          <w:rFonts w:ascii="Times New Roman" w:hAnsi="Times New Roman" w:cs="Times New Roman"/>
          <w:lang w:val="en-GB"/>
        </w:rPr>
        <w:t>oth PPEO and GNESD</w:t>
      </w:r>
      <w:r w:rsidR="008515B0" w:rsidRPr="00C95B0B">
        <w:rPr>
          <w:rFonts w:ascii="Times New Roman" w:hAnsi="Times New Roman" w:cs="Times New Roman"/>
          <w:lang w:val="en-GB"/>
        </w:rPr>
        <w:t xml:space="preserve"> </w:t>
      </w:r>
      <w:r w:rsidR="00BD414B" w:rsidRPr="00C95B0B">
        <w:rPr>
          <w:rFonts w:ascii="Times New Roman" w:hAnsi="Times New Roman" w:cs="Times New Roman"/>
          <w:lang w:val="en-GB"/>
        </w:rPr>
        <w:t xml:space="preserve">are examples of a growing body of </w:t>
      </w:r>
      <w:r w:rsidR="00AC21A2" w:rsidRPr="00C95B0B">
        <w:rPr>
          <w:rFonts w:ascii="Times New Roman" w:hAnsi="Times New Roman" w:cs="Times New Roman"/>
          <w:lang w:val="en-GB"/>
        </w:rPr>
        <w:t>people-</w:t>
      </w:r>
      <w:r w:rsidR="00BD414B" w:rsidRPr="00C95B0B">
        <w:rPr>
          <w:rFonts w:ascii="Times New Roman" w:hAnsi="Times New Roman" w:cs="Times New Roman"/>
          <w:lang w:val="en-GB"/>
        </w:rPr>
        <w:t>centered</w:t>
      </w:r>
      <w:r w:rsidR="00AC21A2" w:rsidRPr="00C95B0B">
        <w:rPr>
          <w:rFonts w:ascii="Times New Roman" w:hAnsi="Times New Roman" w:cs="Times New Roman"/>
          <w:lang w:val="en-GB"/>
        </w:rPr>
        <w:t xml:space="preserve"> </w:t>
      </w:r>
      <w:r w:rsidR="008515B0" w:rsidRPr="00C95B0B">
        <w:rPr>
          <w:rFonts w:ascii="Times New Roman" w:hAnsi="Times New Roman" w:cs="Times New Roman"/>
          <w:lang w:val="en-GB"/>
        </w:rPr>
        <w:t xml:space="preserve">research </w:t>
      </w:r>
      <w:r w:rsidR="00BD414B" w:rsidRPr="00C95B0B">
        <w:rPr>
          <w:rFonts w:ascii="Times New Roman" w:hAnsi="Times New Roman" w:cs="Times New Roman"/>
          <w:lang w:val="en-GB"/>
        </w:rPr>
        <w:t xml:space="preserve">on energy access in </w:t>
      </w:r>
      <w:r w:rsidR="00AC21A2" w:rsidRPr="00C95B0B">
        <w:rPr>
          <w:rFonts w:ascii="Times New Roman" w:hAnsi="Times New Roman" w:cs="Times New Roman"/>
          <w:lang w:val="en-GB"/>
        </w:rPr>
        <w:t xml:space="preserve">in urban areas, attending both at </w:t>
      </w:r>
      <w:r w:rsidR="00BD414B" w:rsidRPr="00C95B0B">
        <w:rPr>
          <w:rFonts w:ascii="Times New Roman" w:hAnsi="Times New Roman" w:cs="Times New Roman"/>
          <w:lang w:val="en-GB"/>
        </w:rPr>
        <w:t xml:space="preserve">the manifestation of </w:t>
      </w:r>
      <w:r w:rsidR="00AC21A2" w:rsidRPr="00C95B0B">
        <w:rPr>
          <w:rFonts w:ascii="Times New Roman" w:hAnsi="Times New Roman" w:cs="Times New Roman"/>
          <w:lang w:val="en-GB"/>
        </w:rPr>
        <w:t xml:space="preserve">energy challenges </w:t>
      </w:r>
      <w:r w:rsidR="00A76A2F" w:rsidRPr="00C95B0B">
        <w:rPr>
          <w:rFonts w:ascii="Times New Roman" w:hAnsi="Times New Roman" w:cs="Times New Roman"/>
          <w:lang w:val="en-GB"/>
        </w:rPr>
        <w:t>in</w:t>
      </w:r>
      <w:r w:rsidR="00BD414B" w:rsidRPr="00C95B0B">
        <w:rPr>
          <w:rFonts w:ascii="Times New Roman" w:hAnsi="Times New Roman" w:cs="Times New Roman"/>
          <w:lang w:val="en-GB"/>
        </w:rPr>
        <w:t xml:space="preserve"> </w:t>
      </w:r>
      <w:r w:rsidR="00AC21A2" w:rsidRPr="00C95B0B">
        <w:rPr>
          <w:rFonts w:ascii="Times New Roman" w:hAnsi="Times New Roman" w:cs="Times New Roman"/>
          <w:lang w:val="en-GB"/>
        </w:rPr>
        <w:t xml:space="preserve">urban </w:t>
      </w:r>
      <w:r w:rsidR="00BD414B" w:rsidRPr="00C95B0B">
        <w:rPr>
          <w:rFonts w:ascii="Times New Roman" w:hAnsi="Times New Roman" w:cs="Times New Roman"/>
          <w:lang w:val="en-GB"/>
        </w:rPr>
        <w:t>context</w:t>
      </w:r>
      <w:r w:rsidR="00A76A2F" w:rsidRPr="00C95B0B">
        <w:rPr>
          <w:rFonts w:ascii="Times New Roman" w:hAnsi="Times New Roman" w:cs="Times New Roman"/>
          <w:lang w:val="en-GB"/>
        </w:rPr>
        <w:t>s</w:t>
      </w:r>
      <w:r w:rsidR="00BD414B" w:rsidRPr="00C95B0B">
        <w:rPr>
          <w:rFonts w:ascii="Times New Roman" w:hAnsi="Times New Roman" w:cs="Times New Roman"/>
          <w:lang w:val="en-GB"/>
        </w:rPr>
        <w:t xml:space="preserve"> </w:t>
      </w:r>
      <w:r w:rsidR="00AC21A2" w:rsidRPr="00C95B0B">
        <w:rPr>
          <w:rFonts w:ascii="Times New Roman" w:hAnsi="Times New Roman" w:cs="Times New Roman"/>
          <w:lang w:val="en-GB"/>
        </w:rPr>
        <w:t xml:space="preserve">and the opportunities </w:t>
      </w:r>
      <w:r w:rsidR="00BD414B" w:rsidRPr="00C95B0B">
        <w:rPr>
          <w:rFonts w:ascii="Times New Roman" w:hAnsi="Times New Roman" w:cs="Times New Roman"/>
          <w:lang w:val="en-GB"/>
        </w:rPr>
        <w:t>to advance global goals</w:t>
      </w:r>
      <w:r w:rsidR="00AC21A2" w:rsidRPr="00C95B0B">
        <w:rPr>
          <w:rFonts w:ascii="Times New Roman" w:hAnsi="Times New Roman" w:cs="Times New Roman"/>
          <w:lang w:val="en-GB"/>
        </w:rPr>
        <w:t xml:space="preserve"> </w:t>
      </w:r>
      <w:r w:rsidR="00A76A2F" w:rsidRPr="00C95B0B">
        <w:rPr>
          <w:rFonts w:ascii="Times New Roman" w:hAnsi="Times New Roman" w:cs="Times New Roman"/>
          <w:lang w:val="en-GB"/>
        </w:rPr>
        <w:t>through</w:t>
      </w:r>
      <w:r w:rsidRPr="00C95B0B">
        <w:rPr>
          <w:rFonts w:ascii="Times New Roman" w:hAnsi="Times New Roman" w:cs="Times New Roman"/>
          <w:lang w:val="en-GB"/>
        </w:rPr>
        <w:t xml:space="preserve"> </w:t>
      </w:r>
      <w:r w:rsidR="00A76A2F" w:rsidRPr="00C95B0B">
        <w:rPr>
          <w:rFonts w:ascii="Times New Roman" w:hAnsi="Times New Roman" w:cs="Times New Roman"/>
          <w:lang w:val="en-GB"/>
        </w:rPr>
        <w:t xml:space="preserve">local governance </w:t>
      </w:r>
      <w:r w:rsidRPr="00C95B0B">
        <w:rPr>
          <w:rFonts w:ascii="Times New Roman" w:hAnsi="Times New Roman" w:cs="Times New Roman"/>
          <w:lang w:val="en-GB"/>
        </w:rPr>
        <w:t>processes</w:t>
      </w:r>
      <w:r w:rsidR="00AC21A2" w:rsidRPr="00C95B0B">
        <w:rPr>
          <w:rFonts w:ascii="Times New Roman" w:hAnsi="Times New Roman" w:cs="Times New Roman"/>
          <w:lang w:val="en-GB"/>
        </w:rPr>
        <w:t xml:space="preserve">. </w:t>
      </w:r>
    </w:p>
    <w:p w14:paraId="189F0B34" w14:textId="4BD26E00" w:rsidR="00832279" w:rsidRPr="00C95B0B" w:rsidRDefault="00703F84">
      <w:pPr>
        <w:rPr>
          <w:rFonts w:ascii="Times New Roman" w:hAnsi="Times New Roman" w:cs="Times New Roman"/>
          <w:b/>
          <w:lang w:val="en-GB"/>
        </w:rPr>
      </w:pPr>
      <w:r w:rsidRPr="00C95B0B">
        <w:rPr>
          <w:rFonts w:ascii="Times New Roman" w:hAnsi="Times New Roman" w:cs="Times New Roman"/>
          <w:b/>
          <w:lang w:val="en-GB"/>
        </w:rPr>
        <w:t>U</w:t>
      </w:r>
      <w:r w:rsidR="00832279" w:rsidRPr="00C95B0B">
        <w:rPr>
          <w:rFonts w:ascii="Times New Roman" w:hAnsi="Times New Roman" w:cs="Times New Roman"/>
          <w:b/>
          <w:lang w:val="en-GB"/>
        </w:rPr>
        <w:t xml:space="preserve">rgent research agendas </w:t>
      </w:r>
    </w:p>
    <w:p w14:paraId="40F51117" w14:textId="4A812E44" w:rsidR="00EC451E" w:rsidRPr="00C95B0B" w:rsidRDefault="00D90863" w:rsidP="00195B2E">
      <w:pPr>
        <w:rPr>
          <w:rFonts w:ascii="Times New Roman" w:hAnsi="Times New Roman" w:cs="Times New Roman"/>
          <w:lang w:val="en-GB"/>
        </w:rPr>
      </w:pPr>
      <w:r w:rsidRPr="00C95B0B">
        <w:rPr>
          <w:rFonts w:ascii="Times New Roman" w:hAnsi="Times New Roman" w:cs="Times New Roman"/>
          <w:lang w:val="en-GB"/>
        </w:rPr>
        <w:t xml:space="preserve">Achieving </w:t>
      </w:r>
      <w:r w:rsidR="00EC451E" w:rsidRPr="00C95B0B">
        <w:rPr>
          <w:rFonts w:ascii="Times New Roman" w:hAnsi="Times New Roman" w:cs="Times New Roman"/>
          <w:lang w:val="en-GB"/>
        </w:rPr>
        <w:t xml:space="preserve">universal access to sustainable energy is </w:t>
      </w:r>
      <w:r w:rsidRPr="00C95B0B">
        <w:rPr>
          <w:rFonts w:ascii="Times New Roman" w:hAnsi="Times New Roman" w:cs="Times New Roman"/>
          <w:lang w:val="en-GB"/>
        </w:rPr>
        <w:t xml:space="preserve">an </w:t>
      </w:r>
      <w:r w:rsidR="00EC451E" w:rsidRPr="00C95B0B">
        <w:rPr>
          <w:rFonts w:ascii="Times New Roman" w:hAnsi="Times New Roman" w:cs="Times New Roman"/>
          <w:lang w:val="en-GB"/>
        </w:rPr>
        <w:t xml:space="preserve">urgent </w:t>
      </w:r>
      <w:r w:rsidRPr="00C95B0B">
        <w:rPr>
          <w:rFonts w:ascii="Times New Roman" w:hAnsi="Times New Roman" w:cs="Times New Roman"/>
          <w:lang w:val="en-GB"/>
        </w:rPr>
        <w:t>challenge</w:t>
      </w:r>
      <w:r w:rsidR="00EC451E" w:rsidRPr="00C95B0B">
        <w:rPr>
          <w:rFonts w:ascii="Times New Roman" w:hAnsi="Times New Roman" w:cs="Times New Roman"/>
          <w:lang w:val="en-GB"/>
        </w:rPr>
        <w:t xml:space="preserve"> but p</w:t>
      </w:r>
      <w:r w:rsidR="00A567A5" w:rsidRPr="00C95B0B">
        <w:rPr>
          <w:rFonts w:ascii="Times New Roman" w:hAnsi="Times New Roman" w:cs="Times New Roman"/>
          <w:lang w:val="en-GB"/>
        </w:rPr>
        <w:t>rogress against timescales has been slow</w:t>
      </w:r>
      <w:r w:rsidR="006B626A" w:rsidRPr="00C95B0B">
        <w:rPr>
          <w:rFonts w:ascii="Times New Roman" w:hAnsi="Times New Roman" w:cs="Times New Roman"/>
          <w:lang w:val="en-GB"/>
        </w:rPr>
        <w:t xml:space="preserve"> at best</w:t>
      </w:r>
      <w:r w:rsidR="00A567A5" w:rsidRPr="00C95B0B">
        <w:rPr>
          <w:rFonts w:ascii="Times New Roman" w:hAnsi="Times New Roman" w:cs="Times New Roman"/>
          <w:lang w:val="en-GB"/>
        </w:rPr>
        <w:t xml:space="preserve">. </w:t>
      </w:r>
      <w:r w:rsidRPr="00C95B0B">
        <w:rPr>
          <w:rFonts w:ascii="Times New Roman" w:hAnsi="Times New Roman" w:cs="Times New Roman"/>
          <w:lang w:val="en-GB"/>
        </w:rPr>
        <w:t>In urban areas t</w:t>
      </w:r>
      <w:r w:rsidR="00EC451E" w:rsidRPr="00C95B0B">
        <w:rPr>
          <w:rFonts w:ascii="Times New Roman" w:hAnsi="Times New Roman" w:cs="Times New Roman"/>
          <w:lang w:val="en-GB"/>
        </w:rPr>
        <w:t xml:space="preserve">here is space for cautious optimism, as rapid urbanisation opens up opportunities for investment and improved service delivery. </w:t>
      </w:r>
    </w:p>
    <w:p w14:paraId="14958F57" w14:textId="343E449D" w:rsidR="00EC451E" w:rsidRPr="00C95B0B" w:rsidRDefault="00836165" w:rsidP="00EC451E">
      <w:pPr>
        <w:rPr>
          <w:rFonts w:ascii="Times New Roman" w:hAnsi="Times New Roman" w:cs="Times New Roman"/>
          <w:lang w:val="en-GB"/>
        </w:rPr>
      </w:pPr>
      <w:r w:rsidRPr="00C95B0B">
        <w:rPr>
          <w:rFonts w:ascii="Times New Roman" w:hAnsi="Times New Roman" w:cs="Times New Roman"/>
          <w:lang w:val="en-GB"/>
        </w:rPr>
        <w:t xml:space="preserve">The </w:t>
      </w:r>
      <w:r w:rsidR="00EC451E" w:rsidRPr="00C95B0B">
        <w:rPr>
          <w:rFonts w:ascii="Times New Roman" w:hAnsi="Times New Roman" w:cs="Times New Roman"/>
          <w:lang w:val="en-GB"/>
        </w:rPr>
        <w:t xml:space="preserve">integration </w:t>
      </w:r>
      <w:r w:rsidRPr="00C95B0B">
        <w:rPr>
          <w:rFonts w:ascii="Times New Roman" w:hAnsi="Times New Roman" w:cs="Times New Roman"/>
          <w:lang w:val="en-GB"/>
        </w:rPr>
        <w:t>of</w:t>
      </w:r>
      <w:r w:rsidR="00EC451E" w:rsidRPr="00C95B0B">
        <w:rPr>
          <w:rFonts w:ascii="Times New Roman" w:hAnsi="Times New Roman" w:cs="Times New Roman"/>
          <w:lang w:val="en-GB"/>
        </w:rPr>
        <w:t xml:space="preserve"> urban </w:t>
      </w:r>
      <w:r w:rsidR="00DC53CB" w:rsidRPr="00C95B0B">
        <w:rPr>
          <w:rFonts w:ascii="Times New Roman" w:hAnsi="Times New Roman" w:cs="Times New Roman"/>
          <w:lang w:val="en-GB"/>
        </w:rPr>
        <w:t>development</w:t>
      </w:r>
      <w:r w:rsidR="00EC451E" w:rsidRPr="00C95B0B">
        <w:rPr>
          <w:rFonts w:ascii="Times New Roman" w:hAnsi="Times New Roman" w:cs="Times New Roman"/>
          <w:lang w:val="en-GB"/>
        </w:rPr>
        <w:t xml:space="preserve"> and energy planning agendas</w:t>
      </w:r>
      <w:r w:rsidRPr="00C95B0B">
        <w:rPr>
          <w:rFonts w:ascii="Times New Roman" w:hAnsi="Times New Roman" w:cs="Times New Roman"/>
          <w:lang w:val="en-GB"/>
        </w:rPr>
        <w:t xml:space="preserve"> is a policy priority</w:t>
      </w:r>
      <w:r w:rsidR="00EC451E" w:rsidRPr="00C95B0B">
        <w:rPr>
          <w:rFonts w:ascii="Times New Roman" w:hAnsi="Times New Roman" w:cs="Times New Roman"/>
          <w:lang w:val="en-GB"/>
        </w:rPr>
        <w:t xml:space="preserve">. </w:t>
      </w:r>
      <w:r w:rsidRPr="00C95B0B">
        <w:rPr>
          <w:rFonts w:ascii="Times New Roman" w:hAnsi="Times New Roman" w:cs="Times New Roman"/>
          <w:lang w:val="en-GB"/>
        </w:rPr>
        <w:t>Such integration requires</w:t>
      </w:r>
      <w:r w:rsidR="00EC451E" w:rsidRPr="00C95B0B">
        <w:rPr>
          <w:rFonts w:ascii="Times New Roman" w:hAnsi="Times New Roman" w:cs="Times New Roman"/>
          <w:lang w:val="en-GB"/>
        </w:rPr>
        <w:t xml:space="preserve"> understanding the multi-scalar nature of energy challenges and how they manifest in urban areas.</w:t>
      </w:r>
      <w:r w:rsidR="00746BF2" w:rsidRPr="00C95B0B">
        <w:rPr>
          <w:lang w:val="en-GB"/>
        </w:rPr>
        <w:t xml:space="preserve"> </w:t>
      </w:r>
      <w:r w:rsidR="00746BF2" w:rsidRPr="00C95B0B">
        <w:rPr>
          <w:rFonts w:ascii="Times New Roman" w:hAnsi="Times New Roman" w:cs="Times New Roman"/>
          <w:lang w:val="en-GB"/>
        </w:rPr>
        <w:t xml:space="preserve">There needs to be far greater consideration of often-ignored issues in energy policy including the needs of the urban poor for clean cooking, and for better grid and off-grid electricity </w:t>
      </w:r>
      <w:r w:rsidR="0069666C" w:rsidRPr="00C95B0B">
        <w:rPr>
          <w:rFonts w:ascii="Times New Roman" w:hAnsi="Times New Roman" w:cs="Times New Roman"/>
          <w:lang w:val="en-GB"/>
        </w:rPr>
        <w:t xml:space="preserve">access, </w:t>
      </w:r>
      <w:r w:rsidR="00746BF2" w:rsidRPr="00C95B0B">
        <w:rPr>
          <w:rFonts w:ascii="Times New Roman" w:hAnsi="Times New Roman" w:cs="Times New Roman"/>
          <w:lang w:val="en-GB"/>
        </w:rPr>
        <w:t xml:space="preserve">in terms of supplies and appliances that will meet </w:t>
      </w:r>
      <w:r w:rsidR="0069666C" w:rsidRPr="00C95B0B">
        <w:rPr>
          <w:rFonts w:ascii="Times New Roman" w:hAnsi="Times New Roman" w:cs="Times New Roman"/>
          <w:lang w:val="en-GB"/>
        </w:rPr>
        <w:t xml:space="preserve">household needs and support </w:t>
      </w:r>
      <w:r w:rsidR="00746BF2" w:rsidRPr="00C95B0B">
        <w:rPr>
          <w:rFonts w:ascii="Times New Roman" w:hAnsi="Times New Roman" w:cs="Times New Roman"/>
          <w:lang w:val="en-GB"/>
        </w:rPr>
        <w:t>productive uses and community facilities.</w:t>
      </w:r>
      <w:r w:rsidR="00EC451E" w:rsidRPr="00C95B0B">
        <w:rPr>
          <w:rFonts w:ascii="Times New Roman" w:hAnsi="Times New Roman" w:cs="Times New Roman"/>
          <w:lang w:val="en-GB"/>
        </w:rPr>
        <w:t xml:space="preserve"> </w:t>
      </w:r>
      <w:r w:rsidR="006C6383" w:rsidRPr="00C95B0B">
        <w:rPr>
          <w:rFonts w:ascii="Times New Roman" w:hAnsi="Times New Roman" w:cs="Times New Roman"/>
          <w:lang w:val="en-GB"/>
        </w:rPr>
        <w:t xml:space="preserve">It </w:t>
      </w:r>
      <w:r w:rsidR="00EC451E" w:rsidRPr="00C95B0B">
        <w:rPr>
          <w:rFonts w:ascii="Times New Roman" w:hAnsi="Times New Roman" w:cs="Times New Roman"/>
          <w:lang w:val="en-GB"/>
        </w:rPr>
        <w:t xml:space="preserve">also </w:t>
      </w:r>
      <w:r w:rsidR="00D90863" w:rsidRPr="00C95B0B">
        <w:rPr>
          <w:rFonts w:ascii="Times New Roman" w:hAnsi="Times New Roman" w:cs="Times New Roman"/>
          <w:lang w:val="en-GB"/>
        </w:rPr>
        <w:t>requires</w:t>
      </w:r>
      <w:r w:rsidR="00EC451E" w:rsidRPr="00C95B0B">
        <w:rPr>
          <w:rFonts w:ascii="Times New Roman" w:hAnsi="Times New Roman" w:cs="Times New Roman"/>
          <w:lang w:val="en-GB"/>
        </w:rPr>
        <w:t xml:space="preserve"> an inclusive policy agenda to diversify the voices that intervene in energy planning. Policy-makers should find </w:t>
      </w:r>
      <w:r w:rsidRPr="00C95B0B">
        <w:rPr>
          <w:rFonts w:ascii="Times New Roman" w:hAnsi="Times New Roman" w:cs="Times New Roman"/>
          <w:lang w:val="en-GB"/>
        </w:rPr>
        <w:t xml:space="preserve">the </w:t>
      </w:r>
      <w:r w:rsidR="00EC451E" w:rsidRPr="00C95B0B">
        <w:rPr>
          <w:rFonts w:ascii="Times New Roman" w:hAnsi="Times New Roman" w:cs="Times New Roman"/>
          <w:lang w:val="en-GB"/>
        </w:rPr>
        <w:t xml:space="preserve">means to include </w:t>
      </w:r>
      <w:r w:rsidR="006C6383" w:rsidRPr="00C95B0B">
        <w:rPr>
          <w:rFonts w:ascii="Times New Roman" w:hAnsi="Times New Roman" w:cs="Times New Roman"/>
          <w:lang w:val="en-GB"/>
        </w:rPr>
        <w:t xml:space="preserve">the views of </w:t>
      </w:r>
      <w:r w:rsidR="00EC451E" w:rsidRPr="00C95B0B">
        <w:rPr>
          <w:rFonts w:ascii="Times New Roman" w:hAnsi="Times New Roman" w:cs="Times New Roman"/>
          <w:lang w:val="en-GB"/>
        </w:rPr>
        <w:t xml:space="preserve">non-experts and disadvantaged communities </w:t>
      </w:r>
      <w:r w:rsidR="00D90863" w:rsidRPr="00C95B0B">
        <w:rPr>
          <w:rFonts w:ascii="Times New Roman" w:hAnsi="Times New Roman" w:cs="Times New Roman"/>
          <w:lang w:val="en-GB"/>
        </w:rPr>
        <w:t xml:space="preserve">in </w:t>
      </w:r>
      <w:r w:rsidRPr="00C95B0B">
        <w:rPr>
          <w:rFonts w:ascii="Times New Roman" w:hAnsi="Times New Roman" w:cs="Times New Roman"/>
          <w:lang w:val="en-GB"/>
        </w:rPr>
        <w:t>decision</w:t>
      </w:r>
      <w:r w:rsidR="00D90863" w:rsidRPr="00C95B0B">
        <w:rPr>
          <w:rFonts w:ascii="Times New Roman" w:hAnsi="Times New Roman" w:cs="Times New Roman"/>
          <w:lang w:val="en-GB"/>
        </w:rPr>
        <w:t xml:space="preserve">-making process, to understand </w:t>
      </w:r>
      <w:r w:rsidR="006C6383" w:rsidRPr="00C95B0B">
        <w:rPr>
          <w:rFonts w:ascii="Times New Roman" w:hAnsi="Times New Roman" w:cs="Times New Roman"/>
          <w:lang w:val="en-GB"/>
        </w:rPr>
        <w:t xml:space="preserve">their </w:t>
      </w:r>
      <w:r w:rsidRPr="00C95B0B">
        <w:rPr>
          <w:rFonts w:ascii="Times New Roman" w:hAnsi="Times New Roman" w:cs="Times New Roman"/>
          <w:lang w:val="en-GB"/>
        </w:rPr>
        <w:t xml:space="preserve">actual </w:t>
      </w:r>
      <w:r w:rsidR="00EC451E" w:rsidRPr="00C95B0B">
        <w:rPr>
          <w:rFonts w:ascii="Times New Roman" w:hAnsi="Times New Roman" w:cs="Times New Roman"/>
          <w:lang w:val="en-GB"/>
        </w:rPr>
        <w:t xml:space="preserve">energy needs and </w:t>
      </w:r>
      <w:r w:rsidR="00D90863" w:rsidRPr="00C95B0B">
        <w:rPr>
          <w:rFonts w:ascii="Times New Roman" w:hAnsi="Times New Roman" w:cs="Times New Roman"/>
          <w:lang w:val="en-GB"/>
        </w:rPr>
        <w:t xml:space="preserve">how to meet them within </w:t>
      </w:r>
      <w:r w:rsidRPr="00C95B0B">
        <w:rPr>
          <w:rFonts w:ascii="Times New Roman" w:hAnsi="Times New Roman" w:cs="Times New Roman"/>
          <w:lang w:val="en-GB"/>
        </w:rPr>
        <w:t>present</w:t>
      </w:r>
      <w:r w:rsidR="00D90863" w:rsidRPr="00C95B0B">
        <w:rPr>
          <w:rFonts w:ascii="Times New Roman" w:hAnsi="Times New Roman" w:cs="Times New Roman"/>
          <w:lang w:val="en-GB"/>
        </w:rPr>
        <w:t xml:space="preserve"> constraints</w:t>
      </w:r>
      <w:r w:rsidR="00EC451E" w:rsidRPr="00C95B0B">
        <w:rPr>
          <w:rFonts w:ascii="Times New Roman" w:hAnsi="Times New Roman" w:cs="Times New Roman"/>
          <w:lang w:val="en-GB"/>
        </w:rPr>
        <w:t>.</w:t>
      </w:r>
    </w:p>
    <w:p w14:paraId="5939889A" w14:textId="5C3F5F32" w:rsidR="00D90863" w:rsidRPr="00C95B0B" w:rsidRDefault="00EC451E" w:rsidP="00026D26">
      <w:pPr>
        <w:rPr>
          <w:rFonts w:ascii="Times New Roman" w:hAnsi="Times New Roman" w:cs="Times New Roman"/>
          <w:lang w:val="en-GB"/>
        </w:rPr>
      </w:pPr>
      <w:r w:rsidRPr="00C95B0B">
        <w:rPr>
          <w:rFonts w:ascii="Times New Roman" w:hAnsi="Times New Roman" w:cs="Times New Roman"/>
          <w:lang w:val="en-GB"/>
        </w:rPr>
        <w:t xml:space="preserve">Additional </w:t>
      </w:r>
      <w:r w:rsidR="00DC53CB" w:rsidRPr="00C95B0B">
        <w:rPr>
          <w:rFonts w:ascii="Times New Roman" w:hAnsi="Times New Roman" w:cs="Times New Roman"/>
          <w:lang w:val="en-GB"/>
        </w:rPr>
        <w:t>research</w:t>
      </w:r>
      <w:r w:rsidRPr="00C95B0B">
        <w:rPr>
          <w:rFonts w:ascii="Times New Roman" w:hAnsi="Times New Roman" w:cs="Times New Roman"/>
          <w:lang w:val="en-GB"/>
        </w:rPr>
        <w:t xml:space="preserve"> </w:t>
      </w:r>
      <w:r w:rsidR="00DC53CB" w:rsidRPr="00C95B0B">
        <w:rPr>
          <w:rFonts w:ascii="Times New Roman" w:hAnsi="Times New Roman" w:cs="Times New Roman"/>
          <w:lang w:val="en-GB"/>
        </w:rPr>
        <w:t>is needed</w:t>
      </w:r>
      <w:r w:rsidRPr="00C95B0B">
        <w:rPr>
          <w:rFonts w:ascii="Times New Roman" w:hAnsi="Times New Roman" w:cs="Times New Roman"/>
          <w:lang w:val="en-GB"/>
        </w:rPr>
        <w:t xml:space="preserve"> both to improve data collection and challenge long-held assumptions about energy access. </w:t>
      </w:r>
      <w:r w:rsidR="00836165" w:rsidRPr="00C95B0B">
        <w:rPr>
          <w:rFonts w:ascii="Times New Roman" w:hAnsi="Times New Roman" w:cs="Times New Roman"/>
          <w:lang w:val="en-GB"/>
        </w:rPr>
        <w:t>We</w:t>
      </w:r>
      <w:r w:rsidRPr="00C95B0B">
        <w:rPr>
          <w:rFonts w:ascii="Times New Roman" w:hAnsi="Times New Roman" w:cs="Times New Roman"/>
          <w:lang w:val="en-GB"/>
        </w:rPr>
        <w:t xml:space="preserve"> propose</w:t>
      </w:r>
      <w:r w:rsidR="00804EFA" w:rsidRPr="00C95B0B">
        <w:rPr>
          <w:rFonts w:ascii="Times New Roman" w:hAnsi="Times New Roman" w:cs="Times New Roman"/>
          <w:lang w:val="en-GB"/>
        </w:rPr>
        <w:t xml:space="preserve"> </w:t>
      </w:r>
      <w:r w:rsidR="00504523" w:rsidRPr="00C95B0B">
        <w:rPr>
          <w:rFonts w:ascii="Times New Roman" w:hAnsi="Times New Roman" w:cs="Times New Roman"/>
          <w:lang w:val="en-GB"/>
        </w:rPr>
        <w:t>three</w:t>
      </w:r>
      <w:r w:rsidR="00804EFA" w:rsidRPr="00C95B0B">
        <w:rPr>
          <w:rFonts w:ascii="Times New Roman" w:hAnsi="Times New Roman" w:cs="Times New Roman"/>
          <w:lang w:val="en-GB"/>
        </w:rPr>
        <w:t xml:space="preserve"> questions </w:t>
      </w:r>
      <w:r w:rsidR="00195B2E" w:rsidRPr="00C95B0B">
        <w:rPr>
          <w:rFonts w:ascii="Times New Roman" w:hAnsi="Times New Roman" w:cs="Times New Roman"/>
          <w:lang w:val="en-GB"/>
        </w:rPr>
        <w:t>to guide an emerging agenda of research</w:t>
      </w:r>
      <w:r w:rsidR="009E1562" w:rsidRPr="00C95B0B">
        <w:rPr>
          <w:rFonts w:ascii="Times New Roman" w:hAnsi="Times New Roman" w:cs="Times New Roman"/>
          <w:lang w:val="en-GB"/>
        </w:rPr>
        <w:t>. First, a</w:t>
      </w:r>
      <w:r w:rsidR="007F5CE9" w:rsidRPr="00C95B0B">
        <w:rPr>
          <w:rFonts w:ascii="Times New Roman" w:hAnsi="Times New Roman" w:cs="Times New Roman"/>
          <w:lang w:val="en-GB"/>
        </w:rPr>
        <w:t>chieving the SDGs requires a</w:t>
      </w:r>
      <w:r w:rsidR="003A7B2F" w:rsidRPr="00C95B0B">
        <w:rPr>
          <w:rFonts w:ascii="Times New Roman" w:hAnsi="Times New Roman" w:cs="Times New Roman"/>
          <w:lang w:val="en-GB"/>
        </w:rPr>
        <w:t xml:space="preserve"> </w:t>
      </w:r>
      <w:r w:rsidR="004B3D61" w:rsidRPr="00C95B0B">
        <w:rPr>
          <w:rFonts w:ascii="Times New Roman" w:hAnsi="Times New Roman" w:cs="Times New Roman"/>
          <w:lang w:val="en-GB"/>
        </w:rPr>
        <w:t>tru</w:t>
      </w:r>
      <w:r w:rsidR="003A7B2F" w:rsidRPr="00C95B0B">
        <w:rPr>
          <w:rFonts w:ascii="Times New Roman" w:hAnsi="Times New Roman" w:cs="Times New Roman"/>
          <w:lang w:val="en-GB"/>
        </w:rPr>
        <w:t>e</w:t>
      </w:r>
      <w:r w:rsidR="004B3D61" w:rsidRPr="00C95B0B">
        <w:rPr>
          <w:rFonts w:ascii="Times New Roman" w:hAnsi="Times New Roman" w:cs="Times New Roman"/>
          <w:lang w:val="en-GB"/>
        </w:rPr>
        <w:t xml:space="preserve"> understanding </w:t>
      </w:r>
      <w:r w:rsidR="003A7B2F" w:rsidRPr="00C95B0B">
        <w:rPr>
          <w:rFonts w:ascii="Times New Roman" w:hAnsi="Times New Roman" w:cs="Times New Roman"/>
          <w:lang w:val="en-GB"/>
        </w:rPr>
        <w:t xml:space="preserve">of </w:t>
      </w:r>
      <w:r w:rsidR="004B3D61" w:rsidRPr="00C95B0B">
        <w:rPr>
          <w:rFonts w:ascii="Times New Roman" w:hAnsi="Times New Roman" w:cs="Times New Roman"/>
          <w:lang w:val="en-GB"/>
        </w:rPr>
        <w:t xml:space="preserve">people’s </w:t>
      </w:r>
      <w:r w:rsidR="003A7B2F" w:rsidRPr="00C95B0B">
        <w:rPr>
          <w:rFonts w:ascii="Times New Roman" w:hAnsi="Times New Roman" w:cs="Times New Roman"/>
          <w:lang w:val="en-GB"/>
        </w:rPr>
        <w:t xml:space="preserve">needs, </w:t>
      </w:r>
      <w:r w:rsidR="00D90863" w:rsidRPr="00C95B0B">
        <w:rPr>
          <w:rFonts w:ascii="Times New Roman" w:hAnsi="Times New Roman" w:cs="Times New Roman"/>
          <w:lang w:val="en-GB"/>
        </w:rPr>
        <w:t xml:space="preserve">their </w:t>
      </w:r>
      <w:r w:rsidR="004B3D61" w:rsidRPr="00C95B0B">
        <w:rPr>
          <w:rFonts w:ascii="Times New Roman" w:hAnsi="Times New Roman" w:cs="Times New Roman"/>
          <w:lang w:val="en-GB"/>
        </w:rPr>
        <w:t>perspectives</w:t>
      </w:r>
      <w:r w:rsidR="003A7B2F" w:rsidRPr="00C95B0B">
        <w:rPr>
          <w:rFonts w:ascii="Times New Roman" w:hAnsi="Times New Roman" w:cs="Times New Roman"/>
          <w:lang w:val="en-GB"/>
        </w:rPr>
        <w:t xml:space="preserve"> and aspirations</w:t>
      </w:r>
      <w:r w:rsidR="004B3D61" w:rsidRPr="00C95B0B">
        <w:rPr>
          <w:rFonts w:ascii="Times New Roman" w:hAnsi="Times New Roman" w:cs="Times New Roman"/>
          <w:lang w:val="en-GB"/>
        </w:rPr>
        <w:t xml:space="preserve">. The research question </w:t>
      </w:r>
      <w:r w:rsidR="009A437F" w:rsidRPr="00C95B0B">
        <w:rPr>
          <w:rFonts w:ascii="Times New Roman" w:hAnsi="Times New Roman" w:cs="Times New Roman"/>
          <w:lang w:val="en-GB"/>
        </w:rPr>
        <w:t>is:</w:t>
      </w:r>
      <w:r w:rsidR="004B3D61" w:rsidRPr="00C95B0B">
        <w:rPr>
          <w:rFonts w:ascii="Times New Roman" w:hAnsi="Times New Roman" w:cs="Times New Roman"/>
          <w:lang w:val="en-GB"/>
        </w:rPr>
        <w:t xml:space="preserve"> ‘what are </w:t>
      </w:r>
      <w:r w:rsidR="002B2E75" w:rsidRPr="00C95B0B">
        <w:rPr>
          <w:rFonts w:ascii="Times New Roman" w:hAnsi="Times New Roman" w:cs="Times New Roman"/>
          <w:lang w:val="en-GB"/>
        </w:rPr>
        <w:t xml:space="preserve">the </w:t>
      </w:r>
      <w:r w:rsidR="004B3D61" w:rsidRPr="00C95B0B">
        <w:rPr>
          <w:rFonts w:ascii="Times New Roman" w:hAnsi="Times New Roman" w:cs="Times New Roman"/>
          <w:lang w:val="en-GB"/>
        </w:rPr>
        <w:t>users</w:t>
      </w:r>
      <w:r w:rsidR="002B2E75" w:rsidRPr="00C95B0B">
        <w:rPr>
          <w:rFonts w:ascii="Times New Roman" w:hAnsi="Times New Roman" w:cs="Times New Roman"/>
          <w:lang w:val="en-GB"/>
        </w:rPr>
        <w:t>’</w:t>
      </w:r>
      <w:r w:rsidR="004B3D61" w:rsidRPr="00C95B0B">
        <w:rPr>
          <w:rFonts w:ascii="Times New Roman" w:hAnsi="Times New Roman" w:cs="Times New Roman"/>
          <w:lang w:val="en-GB"/>
        </w:rPr>
        <w:t xml:space="preserve"> needs in specific context</w:t>
      </w:r>
      <w:r w:rsidR="002B2E75" w:rsidRPr="00C95B0B">
        <w:rPr>
          <w:rFonts w:ascii="Times New Roman" w:hAnsi="Times New Roman" w:cs="Times New Roman"/>
          <w:lang w:val="en-GB"/>
        </w:rPr>
        <w:t>s</w:t>
      </w:r>
      <w:r w:rsidR="004B3D61" w:rsidRPr="00C95B0B">
        <w:rPr>
          <w:rFonts w:ascii="Times New Roman" w:hAnsi="Times New Roman" w:cs="Times New Roman"/>
          <w:lang w:val="en-GB"/>
        </w:rPr>
        <w:t>?’</w:t>
      </w:r>
      <w:r w:rsidR="009A437F" w:rsidRPr="00C95B0B">
        <w:rPr>
          <w:rFonts w:ascii="Times New Roman" w:hAnsi="Times New Roman" w:cs="Times New Roman"/>
          <w:lang w:val="en-GB"/>
        </w:rPr>
        <w:t xml:space="preserve"> The question calls for </w:t>
      </w:r>
      <w:r w:rsidR="004B3D61" w:rsidRPr="00C95B0B">
        <w:rPr>
          <w:rFonts w:ascii="Times New Roman" w:hAnsi="Times New Roman" w:cs="Times New Roman"/>
          <w:lang w:val="en-GB"/>
        </w:rPr>
        <w:t xml:space="preserve">a deep engagement with people’s aspirations while understanding the structural constraints that shape such aspirations. </w:t>
      </w:r>
      <w:r w:rsidR="009E1562" w:rsidRPr="00C95B0B">
        <w:rPr>
          <w:rFonts w:ascii="Times New Roman" w:hAnsi="Times New Roman" w:cs="Times New Roman"/>
          <w:lang w:val="en-GB"/>
        </w:rPr>
        <w:t>Second, t</w:t>
      </w:r>
      <w:r w:rsidR="00A37A67" w:rsidRPr="00C95B0B">
        <w:rPr>
          <w:rFonts w:ascii="Times New Roman" w:hAnsi="Times New Roman" w:cs="Times New Roman"/>
          <w:lang w:val="en-GB"/>
        </w:rPr>
        <w:t>here is an urgent need</w:t>
      </w:r>
      <w:r w:rsidR="00A37A67" w:rsidRPr="00C95B0B">
        <w:rPr>
          <w:rFonts w:ascii="Times New Roman" w:hAnsi="Times New Roman" w:cs="Times New Roman"/>
          <w:i/>
          <w:lang w:val="en-GB"/>
        </w:rPr>
        <w:t xml:space="preserve"> </w:t>
      </w:r>
      <w:r w:rsidR="00D90863" w:rsidRPr="00C95B0B">
        <w:rPr>
          <w:rFonts w:ascii="Times New Roman" w:hAnsi="Times New Roman" w:cs="Times New Roman"/>
          <w:lang w:val="en-GB"/>
        </w:rPr>
        <w:t>to improve</w:t>
      </w:r>
      <w:r w:rsidR="007F5CE9" w:rsidRPr="00C95B0B">
        <w:rPr>
          <w:rFonts w:ascii="Times New Roman" w:hAnsi="Times New Roman" w:cs="Times New Roman"/>
          <w:lang w:val="en-GB"/>
        </w:rPr>
        <w:t xml:space="preserve"> the</w:t>
      </w:r>
      <w:r w:rsidR="001977AF" w:rsidRPr="00C95B0B">
        <w:rPr>
          <w:rFonts w:ascii="Times New Roman" w:hAnsi="Times New Roman" w:cs="Times New Roman"/>
          <w:lang w:val="en-GB"/>
        </w:rPr>
        <w:t xml:space="preserve"> types of energy knowledge and data </w:t>
      </w:r>
      <w:r w:rsidR="007F5CE9" w:rsidRPr="00C95B0B">
        <w:rPr>
          <w:rFonts w:ascii="Times New Roman" w:hAnsi="Times New Roman" w:cs="Times New Roman"/>
          <w:lang w:val="en-GB"/>
        </w:rPr>
        <w:t>available</w:t>
      </w:r>
      <w:r w:rsidR="001977AF" w:rsidRPr="00C95B0B">
        <w:rPr>
          <w:rFonts w:ascii="Times New Roman" w:hAnsi="Times New Roman" w:cs="Times New Roman"/>
          <w:lang w:val="en-GB"/>
        </w:rPr>
        <w:t xml:space="preserve">. The question is: ‘Do we have the appropriate </w:t>
      </w:r>
      <w:r w:rsidR="00A37A67" w:rsidRPr="00C95B0B">
        <w:rPr>
          <w:rFonts w:ascii="Times New Roman" w:hAnsi="Times New Roman" w:cs="Times New Roman"/>
          <w:lang w:val="en-GB"/>
        </w:rPr>
        <w:t>information</w:t>
      </w:r>
      <w:r w:rsidR="001977AF" w:rsidRPr="00C95B0B">
        <w:rPr>
          <w:rFonts w:ascii="Times New Roman" w:hAnsi="Times New Roman" w:cs="Times New Roman"/>
          <w:lang w:val="en-GB"/>
        </w:rPr>
        <w:t xml:space="preserve"> to address energy access questions</w:t>
      </w:r>
      <w:r w:rsidR="001977AF" w:rsidRPr="00C95B0B">
        <w:rPr>
          <w:rFonts w:ascii="Times New Roman" w:hAnsi="Times New Roman" w:cs="Times New Roman"/>
          <w:i/>
          <w:lang w:val="en-GB"/>
        </w:rPr>
        <w:t>?</w:t>
      </w:r>
      <w:r w:rsidR="001977AF" w:rsidRPr="00C95B0B">
        <w:rPr>
          <w:rFonts w:ascii="Times New Roman" w:hAnsi="Times New Roman" w:cs="Times New Roman"/>
          <w:lang w:val="en-GB"/>
        </w:rPr>
        <w:t xml:space="preserve">’ </w:t>
      </w:r>
      <w:r w:rsidR="007F5CE9" w:rsidRPr="00C95B0B">
        <w:rPr>
          <w:rFonts w:ascii="Times New Roman" w:hAnsi="Times New Roman" w:cs="Times New Roman"/>
          <w:lang w:val="en-GB"/>
        </w:rPr>
        <w:t>T</w:t>
      </w:r>
      <w:r w:rsidR="001977AF" w:rsidRPr="00C95B0B">
        <w:rPr>
          <w:rFonts w:ascii="Times New Roman" w:hAnsi="Times New Roman" w:cs="Times New Roman"/>
          <w:lang w:val="en-GB"/>
        </w:rPr>
        <w:t xml:space="preserve">here is a chronic lack of data about energy use and demand, particularly for the urban poor </w:t>
      </w:r>
      <w:r w:rsidR="00D90863" w:rsidRPr="00C95B0B">
        <w:rPr>
          <w:rFonts w:ascii="Times New Roman" w:hAnsi="Times New Roman" w:cs="Times New Roman"/>
          <w:lang w:val="en-GB"/>
        </w:rPr>
        <w:t xml:space="preserve">living </w:t>
      </w:r>
      <w:r w:rsidR="001977AF" w:rsidRPr="00C95B0B">
        <w:rPr>
          <w:rFonts w:ascii="Times New Roman" w:hAnsi="Times New Roman" w:cs="Times New Roman"/>
          <w:lang w:val="en-GB"/>
        </w:rPr>
        <w:t xml:space="preserve">in rapidly urbanising areas. </w:t>
      </w:r>
      <w:r w:rsidR="00A37A67" w:rsidRPr="00C95B0B">
        <w:rPr>
          <w:rFonts w:ascii="Times New Roman" w:hAnsi="Times New Roman" w:cs="Times New Roman"/>
          <w:lang w:val="en-GB"/>
        </w:rPr>
        <w:t xml:space="preserve">Ongoing challenges include improving survey designs to allow data disaggregation and combine quantitative data with in-depth analyses from qualitative studies. </w:t>
      </w:r>
      <w:r w:rsidR="009E1562" w:rsidRPr="00C95B0B">
        <w:rPr>
          <w:rFonts w:ascii="Times New Roman" w:hAnsi="Times New Roman" w:cs="Times New Roman"/>
          <w:lang w:val="en-GB"/>
        </w:rPr>
        <w:t>Third, i</w:t>
      </w:r>
      <w:r w:rsidR="007F5CE9" w:rsidRPr="00C95B0B">
        <w:rPr>
          <w:rFonts w:ascii="Times New Roman" w:hAnsi="Times New Roman" w:cs="Times New Roman"/>
          <w:lang w:val="en-GB"/>
        </w:rPr>
        <w:t xml:space="preserve">n urban areas, </w:t>
      </w:r>
      <w:r w:rsidR="00A37A67" w:rsidRPr="00C95B0B">
        <w:rPr>
          <w:rFonts w:ascii="Times New Roman" w:hAnsi="Times New Roman" w:cs="Times New Roman"/>
          <w:lang w:val="en-GB"/>
        </w:rPr>
        <w:t xml:space="preserve">different </w:t>
      </w:r>
      <w:r w:rsidR="007F5CE9" w:rsidRPr="00C95B0B">
        <w:rPr>
          <w:rFonts w:ascii="Times New Roman" w:hAnsi="Times New Roman" w:cs="Times New Roman"/>
          <w:lang w:val="en-GB"/>
        </w:rPr>
        <w:t xml:space="preserve">types of actions </w:t>
      </w:r>
      <w:r w:rsidR="00A37A67" w:rsidRPr="00C95B0B">
        <w:rPr>
          <w:rFonts w:ascii="Times New Roman" w:hAnsi="Times New Roman" w:cs="Times New Roman"/>
          <w:lang w:val="en-GB"/>
        </w:rPr>
        <w:t>may</w:t>
      </w:r>
      <w:r w:rsidR="007F5CE9" w:rsidRPr="00C95B0B">
        <w:rPr>
          <w:rFonts w:ascii="Times New Roman" w:hAnsi="Times New Roman" w:cs="Times New Roman"/>
          <w:lang w:val="en-GB"/>
        </w:rPr>
        <w:t xml:space="preserve"> be effective </w:t>
      </w:r>
      <w:r w:rsidR="00591BB2" w:rsidRPr="00C95B0B">
        <w:rPr>
          <w:rFonts w:ascii="Times New Roman" w:hAnsi="Times New Roman" w:cs="Times New Roman"/>
          <w:lang w:val="en-GB"/>
        </w:rPr>
        <w:t xml:space="preserve">to </w:t>
      </w:r>
      <w:r w:rsidR="00A37A67" w:rsidRPr="00C95B0B">
        <w:rPr>
          <w:rFonts w:ascii="Times New Roman" w:hAnsi="Times New Roman" w:cs="Times New Roman"/>
          <w:lang w:val="en-GB"/>
        </w:rPr>
        <w:t>address context-specific constraints</w:t>
      </w:r>
      <w:r w:rsidR="007F5CE9" w:rsidRPr="00C95B0B">
        <w:rPr>
          <w:rFonts w:ascii="Times New Roman" w:hAnsi="Times New Roman" w:cs="Times New Roman"/>
          <w:lang w:val="en-GB"/>
        </w:rPr>
        <w:t xml:space="preserve">. </w:t>
      </w:r>
      <w:r w:rsidR="004B3D61" w:rsidRPr="00C95B0B">
        <w:rPr>
          <w:rFonts w:ascii="Times New Roman" w:hAnsi="Times New Roman" w:cs="Times New Roman"/>
          <w:lang w:val="en-GB"/>
        </w:rPr>
        <w:t>The question is</w:t>
      </w:r>
      <w:r w:rsidR="009A437F" w:rsidRPr="00C95B0B">
        <w:rPr>
          <w:rFonts w:ascii="Times New Roman" w:hAnsi="Times New Roman" w:cs="Times New Roman"/>
          <w:lang w:val="en-GB"/>
        </w:rPr>
        <w:t>:</w:t>
      </w:r>
      <w:r w:rsidR="004B3D61" w:rsidRPr="00C95B0B">
        <w:rPr>
          <w:rFonts w:ascii="Times New Roman" w:hAnsi="Times New Roman" w:cs="Times New Roman"/>
          <w:lang w:val="en-GB"/>
        </w:rPr>
        <w:t xml:space="preserve"> ‘what is the match between government policies </w:t>
      </w:r>
      <w:r w:rsidR="007F5CE9" w:rsidRPr="00C95B0B">
        <w:rPr>
          <w:rFonts w:ascii="Times New Roman" w:hAnsi="Times New Roman" w:cs="Times New Roman"/>
          <w:lang w:val="en-GB"/>
        </w:rPr>
        <w:t xml:space="preserve">for energy access </w:t>
      </w:r>
      <w:r w:rsidR="004B3D61" w:rsidRPr="00C95B0B">
        <w:rPr>
          <w:rFonts w:ascii="Times New Roman" w:hAnsi="Times New Roman" w:cs="Times New Roman"/>
          <w:lang w:val="en-GB"/>
        </w:rPr>
        <w:t xml:space="preserve">and the needs of the urban poor?’ </w:t>
      </w:r>
      <w:r w:rsidR="009A437F" w:rsidRPr="00C95B0B">
        <w:rPr>
          <w:rFonts w:ascii="Times New Roman" w:hAnsi="Times New Roman" w:cs="Times New Roman"/>
          <w:lang w:val="en-GB"/>
        </w:rPr>
        <w:t>Specifically, t</w:t>
      </w:r>
      <w:r w:rsidR="009E69D1" w:rsidRPr="00C95B0B">
        <w:rPr>
          <w:rFonts w:ascii="Times New Roman" w:hAnsi="Times New Roman" w:cs="Times New Roman"/>
          <w:lang w:val="en-GB"/>
        </w:rPr>
        <w:t xml:space="preserve">o what extent do existing systems of delivery </w:t>
      </w:r>
      <w:r w:rsidR="00D90863" w:rsidRPr="00C95B0B">
        <w:rPr>
          <w:rFonts w:ascii="Times New Roman" w:hAnsi="Times New Roman" w:cs="Times New Roman"/>
          <w:lang w:val="en-GB"/>
        </w:rPr>
        <w:t>suit</w:t>
      </w:r>
      <w:r w:rsidR="009E69D1" w:rsidRPr="00C95B0B">
        <w:rPr>
          <w:rFonts w:ascii="Times New Roman" w:hAnsi="Times New Roman" w:cs="Times New Roman"/>
          <w:lang w:val="en-GB"/>
        </w:rPr>
        <w:t xml:space="preserve"> people’s needs? </w:t>
      </w:r>
      <w:r w:rsidR="00A37A67" w:rsidRPr="00C95B0B">
        <w:rPr>
          <w:rFonts w:ascii="Times New Roman" w:hAnsi="Times New Roman" w:cs="Times New Roman"/>
          <w:lang w:val="en-GB"/>
        </w:rPr>
        <w:t>Do</w:t>
      </w:r>
      <w:r w:rsidR="009E69D1" w:rsidRPr="00C95B0B">
        <w:rPr>
          <w:rFonts w:ascii="Times New Roman" w:hAnsi="Times New Roman" w:cs="Times New Roman"/>
          <w:lang w:val="en-GB"/>
        </w:rPr>
        <w:t xml:space="preserve"> planning systems address </w:t>
      </w:r>
      <w:r w:rsidR="00836165" w:rsidRPr="00C95B0B">
        <w:rPr>
          <w:rFonts w:ascii="Times New Roman" w:hAnsi="Times New Roman" w:cs="Times New Roman"/>
          <w:lang w:val="en-GB"/>
        </w:rPr>
        <w:t>noticeable</w:t>
      </w:r>
      <w:r w:rsidR="009E69D1" w:rsidRPr="00C95B0B">
        <w:rPr>
          <w:rFonts w:ascii="Times New Roman" w:hAnsi="Times New Roman" w:cs="Times New Roman"/>
          <w:lang w:val="en-GB"/>
        </w:rPr>
        <w:t xml:space="preserve"> deficiencies</w:t>
      </w:r>
      <w:r w:rsidR="009A437F" w:rsidRPr="00C95B0B">
        <w:rPr>
          <w:rFonts w:ascii="Times New Roman" w:hAnsi="Times New Roman" w:cs="Times New Roman"/>
          <w:lang w:val="en-GB"/>
        </w:rPr>
        <w:t xml:space="preserve"> in service delivery</w:t>
      </w:r>
      <w:r w:rsidR="009E69D1" w:rsidRPr="00C95B0B">
        <w:rPr>
          <w:rFonts w:ascii="Times New Roman" w:hAnsi="Times New Roman" w:cs="Times New Roman"/>
          <w:lang w:val="en-GB"/>
        </w:rPr>
        <w:t xml:space="preserve">? </w:t>
      </w:r>
      <w:r w:rsidR="00A37A67" w:rsidRPr="00C95B0B">
        <w:rPr>
          <w:rFonts w:ascii="Times New Roman" w:hAnsi="Times New Roman" w:cs="Times New Roman"/>
          <w:lang w:val="en-GB"/>
        </w:rPr>
        <w:t>These</w:t>
      </w:r>
      <w:r w:rsidR="009E69D1" w:rsidRPr="00C95B0B">
        <w:rPr>
          <w:rFonts w:ascii="Times New Roman" w:hAnsi="Times New Roman" w:cs="Times New Roman"/>
          <w:lang w:val="en-GB"/>
        </w:rPr>
        <w:t xml:space="preserve"> </w:t>
      </w:r>
      <w:r w:rsidR="00D90863" w:rsidRPr="00C95B0B">
        <w:rPr>
          <w:rFonts w:ascii="Times New Roman" w:hAnsi="Times New Roman" w:cs="Times New Roman"/>
          <w:lang w:val="en-GB"/>
        </w:rPr>
        <w:t xml:space="preserve">questions invite </w:t>
      </w:r>
      <w:r w:rsidR="009E1562" w:rsidRPr="00C95B0B">
        <w:rPr>
          <w:rFonts w:ascii="Times New Roman" w:hAnsi="Times New Roman" w:cs="Times New Roman"/>
          <w:lang w:val="en-GB"/>
        </w:rPr>
        <w:t xml:space="preserve">a </w:t>
      </w:r>
      <w:r w:rsidR="009A437F" w:rsidRPr="00C95B0B">
        <w:rPr>
          <w:rFonts w:ascii="Times New Roman" w:hAnsi="Times New Roman" w:cs="Times New Roman"/>
          <w:lang w:val="en-GB"/>
        </w:rPr>
        <w:t>re</w:t>
      </w:r>
      <w:r w:rsidR="00D90863" w:rsidRPr="00C95B0B">
        <w:rPr>
          <w:rFonts w:ascii="Times New Roman" w:hAnsi="Times New Roman" w:cs="Times New Roman"/>
          <w:lang w:val="en-GB"/>
        </w:rPr>
        <w:t>consider</w:t>
      </w:r>
      <w:r w:rsidR="009E1562" w:rsidRPr="00C95B0B">
        <w:rPr>
          <w:rFonts w:ascii="Times New Roman" w:hAnsi="Times New Roman" w:cs="Times New Roman"/>
          <w:lang w:val="en-GB"/>
        </w:rPr>
        <w:t>ation of</w:t>
      </w:r>
      <w:r w:rsidR="009E69D1" w:rsidRPr="00C95B0B">
        <w:rPr>
          <w:rFonts w:ascii="Times New Roman" w:hAnsi="Times New Roman" w:cs="Times New Roman"/>
          <w:lang w:val="en-GB"/>
        </w:rPr>
        <w:t xml:space="preserve"> resource distribution</w:t>
      </w:r>
      <w:r w:rsidR="00A37A67" w:rsidRPr="00C95B0B">
        <w:rPr>
          <w:rFonts w:ascii="Times New Roman" w:hAnsi="Times New Roman" w:cs="Times New Roman"/>
          <w:lang w:val="en-GB"/>
        </w:rPr>
        <w:t xml:space="preserve"> </w:t>
      </w:r>
      <w:r w:rsidR="009E69D1" w:rsidRPr="00C95B0B">
        <w:rPr>
          <w:rFonts w:ascii="Times New Roman" w:hAnsi="Times New Roman" w:cs="Times New Roman"/>
          <w:lang w:val="en-GB"/>
        </w:rPr>
        <w:t>and institutional participation</w:t>
      </w:r>
      <w:r w:rsidR="009A437F" w:rsidRPr="00C95B0B">
        <w:rPr>
          <w:rFonts w:ascii="Times New Roman" w:hAnsi="Times New Roman" w:cs="Times New Roman"/>
          <w:lang w:val="en-GB"/>
        </w:rPr>
        <w:t xml:space="preserve"> in energy planning</w:t>
      </w:r>
      <w:r w:rsidR="00B15199" w:rsidRPr="00C95B0B">
        <w:rPr>
          <w:rFonts w:ascii="Times New Roman" w:hAnsi="Times New Roman" w:cs="Times New Roman"/>
          <w:lang w:val="en-GB"/>
        </w:rPr>
        <w:t>,</w:t>
      </w:r>
      <w:r w:rsidR="009E69D1" w:rsidRPr="00C95B0B">
        <w:rPr>
          <w:rFonts w:ascii="Times New Roman" w:hAnsi="Times New Roman" w:cs="Times New Roman"/>
          <w:lang w:val="en-GB"/>
        </w:rPr>
        <w:t xml:space="preserve"> </w:t>
      </w:r>
      <w:r w:rsidR="00D90863" w:rsidRPr="00C95B0B">
        <w:rPr>
          <w:rFonts w:ascii="Times New Roman" w:hAnsi="Times New Roman" w:cs="Times New Roman"/>
          <w:lang w:val="en-GB"/>
        </w:rPr>
        <w:t>as well as people’s</w:t>
      </w:r>
      <w:r w:rsidR="009E69D1" w:rsidRPr="00C95B0B">
        <w:rPr>
          <w:rFonts w:ascii="Times New Roman" w:hAnsi="Times New Roman" w:cs="Times New Roman"/>
          <w:lang w:val="en-GB"/>
        </w:rPr>
        <w:t xml:space="preserve"> representation in decision making processes. </w:t>
      </w:r>
    </w:p>
    <w:p w14:paraId="2692552B" w14:textId="38ACA4CC" w:rsidR="007B4E69" w:rsidRPr="00C95B0B" w:rsidRDefault="00A37A67" w:rsidP="00D90863">
      <w:pPr>
        <w:rPr>
          <w:rFonts w:ascii="Times New Roman" w:hAnsi="Times New Roman" w:cs="Times New Roman"/>
          <w:lang w:val="en-GB"/>
        </w:rPr>
      </w:pPr>
      <w:r w:rsidRPr="00C95B0B">
        <w:rPr>
          <w:rFonts w:ascii="Times New Roman" w:hAnsi="Times New Roman" w:cs="Times New Roman"/>
          <w:lang w:val="en-GB"/>
        </w:rPr>
        <w:t>T</w:t>
      </w:r>
      <w:r w:rsidR="00FA01B3" w:rsidRPr="00C95B0B">
        <w:rPr>
          <w:rFonts w:ascii="Times New Roman" w:hAnsi="Times New Roman" w:cs="Times New Roman"/>
          <w:lang w:val="en-GB"/>
        </w:rPr>
        <w:t xml:space="preserve">he </w:t>
      </w:r>
      <w:r w:rsidR="00A9017B" w:rsidRPr="00C95B0B">
        <w:rPr>
          <w:rFonts w:ascii="Times New Roman" w:hAnsi="Times New Roman" w:cs="Times New Roman"/>
          <w:lang w:val="en-GB"/>
        </w:rPr>
        <w:t>research questions</w:t>
      </w:r>
      <w:r w:rsidR="00FA01B3" w:rsidRPr="00C95B0B">
        <w:rPr>
          <w:rFonts w:ascii="Times New Roman" w:hAnsi="Times New Roman" w:cs="Times New Roman"/>
          <w:lang w:val="en-GB"/>
        </w:rPr>
        <w:t xml:space="preserve"> and policy recommendations</w:t>
      </w:r>
      <w:r w:rsidR="00A9017B" w:rsidRPr="00C95B0B">
        <w:rPr>
          <w:rFonts w:ascii="Times New Roman" w:hAnsi="Times New Roman" w:cs="Times New Roman"/>
          <w:lang w:val="en-GB"/>
        </w:rPr>
        <w:t xml:space="preserve"> outlined </w:t>
      </w:r>
      <w:r w:rsidR="006C6383" w:rsidRPr="00C95B0B">
        <w:rPr>
          <w:rFonts w:ascii="Times New Roman" w:hAnsi="Times New Roman" w:cs="Times New Roman"/>
          <w:lang w:val="en-GB"/>
        </w:rPr>
        <w:t>here emphasise</w:t>
      </w:r>
      <w:r w:rsidR="005D3CCA" w:rsidRPr="00C95B0B">
        <w:rPr>
          <w:rFonts w:ascii="Times New Roman" w:hAnsi="Times New Roman" w:cs="Times New Roman"/>
          <w:lang w:val="en-GB"/>
        </w:rPr>
        <w:t xml:space="preserve"> </w:t>
      </w:r>
      <w:r w:rsidR="00195B2E" w:rsidRPr="00C95B0B">
        <w:rPr>
          <w:rFonts w:ascii="Times New Roman" w:hAnsi="Times New Roman" w:cs="Times New Roman"/>
          <w:lang w:val="en-GB"/>
        </w:rPr>
        <w:t xml:space="preserve">models of energy delivery that </w:t>
      </w:r>
      <w:r w:rsidR="005D3CCA" w:rsidRPr="00C95B0B">
        <w:rPr>
          <w:rFonts w:ascii="Times New Roman" w:hAnsi="Times New Roman" w:cs="Times New Roman"/>
          <w:lang w:val="en-GB"/>
        </w:rPr>
        <w:t xml:space="preserve">recognise </w:t>
      </w:r>
      <w:r w:rsidRPr="00C95B0B">
        <w:rPr>
          <w:rFonts w:ascii="Times New Roman" w:hAnsi="Times New Roman" w:cs="Times New Roman"/>
          <w:lang w:val="en-GB"/>
        </w:rPr>
        <w:t>users’</w:t>
      </w:r>
      <w:r w:rsidR="005D3CCA" w:rsidRPr="00C95B0B">
        <w:rPr>
          <w:rFonts w:ascii="Times New Roman" w:hAnsi="Times New Roman" w:cs="Times New Roman"/>
          <w:lang w:val="en-GB"/>
        </w:rPr>
        <w:t xml:space="preserve"> needs </w:t>
      </w:r>
      <w:r w:rsidRPr="00C95B0B">
        <w:rPr>
          <w:rFonts w:ascii="Times New Roman" w:hAnsi="Times New Roman" w:cs="Times New Roman"/>
          <w:lang w:val="en-GB"/>
        </w:rPr>
        <w:t>in context</w:t>
      </w:r>
      <w:r w:rsidR="005D3CCA" w:rsidRPr="00C95B0B">
        <w:rPr>
          <w:rFonts w:ascii="Times New Roman" w:hAnsi="Times New Roman" w:cs="Times New Roman"/>
          <w:lang w:val="en-GB"/>
        </w:rPr>
        <w:t xml:space="preserve">. </w:t>
      </w:r>
      <w:r w:rsidRPr="00C95B0B">
        <w:rPr>
          <w:rFonts w:ascii="Times New Roman" w:hAnsi="Times New Roman" w:cs="Times New Roman"/>
          <w:lang w:val="en-GB"/>
        </w:rPr>
        <w:t>T</w:t>
      </w:r>
      <w:r w:rsidR="006C6383" w:rsidRPr="00C95B0B">
        <w:rPr>
          <w:rFonts w:ascii="Times New Roman" w:hAnsi="Times New Roman" w:cs="Times New Roman"/>
          <w:lang w:val="en-GB"/>
        </w:rPr>
        <w:t>hese questions highlight</w:t>
      </w:r>
      <w:r w:rsidR="003A565B" w:rsidRPr="00C95B0B">
        <w:rPr>
          <w:rFonts w:ascii="Times New Roman" w:hAnsi="Times New Roman" w:cs="Times New Roman"/>
          <w:lang w:val="en-GB"/>
        </w:rPr>
        <w:t xml:space="preserve"> the importance of</w:t>
      </w:r>
      <w:r w:rsidR="005B171F" w:rsidRPr="00C95B0B">
        <w:rPr>
          <w:rFonts w:ascii="Times New Roman" w:hAnsi="Times New Roman" w:cs="Times New Roman"/>
          <w:lang w:val="en-GB"/>
        </w:rPr>
        <w:t xml:space="preserve"> socially inclusive</w:t>
      </w:r>
      <w:r w:rsidR="003A565B" w:rsidRPr="00C95B0B">
        <w:rPr>
          <w:rFonts w:ascii="Times New Roman" w:hAnsi="Times New Roman" w:cs="Times New Roman"/>
          <w:lang w:val="en-GB"/>
        </w:rPr>
        <w:t xml:space="preserve"> action </w:t>
      </w:r>
      <w:r w:rsidRPr="00C95B0B">
        <w:rPr>
          <w:rFonts w:ascii="Times New Roman" w:hAnsi="Times New Roman" w:cs="Times New Roman"/>
          <w:lang w:val="en-GB"/>
        </w:rPr>
        <w:t xml:space="preserve">and applied interdisciplinary research </w:t>
      </w:r>
      <w:r w:rsidR="003A565B" w:rsidRPr="00C95B0B">
        <w:rPr>
          <w:rFonts w:ascii="Times New Roman" w:hAnsi="Times New Roman" w:cs="Times New Roman"/>
          <w:lang w:val="en-GB"/>
        </w:rPr>
        <w:t>to achieve broader transformations towards universal</w:t>
      </w:r>
      <w:r w:rsidR="009A437F" w:rsidRPr="00C95B0B">
        <w:rPr>
          <w:rFonts w:ascii="Times New Roman" w:hAnsi="Times New Roman" w:cs="Times New Roman"/>
          <w:lang w:val="en-GB"/>
        </w:rPr>
        <w:t xml:space="preserve"> energy</w:t>
      </w:r>
      <w:r w:rsidR="003A565B" w:rsidRPr="00C95B0B">
        <w:rPr>
          <w:rFonts w:ascii="Times New Roman" w:hAnsi="Times New Roman" w:cs="Times New Roman"/>
          <w:lang w:val="en-GB"/>
        </w:rPr>
        <w:t xml:space="preserve"> access </w:t>
      </w:r>
      <w:r w:rsidRPr="00C95B0B">
        <w:rPr>
          <w:rFonts w:ascii="Times New Roman" w:hAnsi="Times New Roman" w:cs="Times New Roman"/>
          <w:lang w:val="en-GB"/>
        </w:rPr>
        <w:t>in urban areas</w:t>
      </w:r>
      <w:r w:rsidR="003A565B" w:rsidRPr="00C95B0B">
        <w:rPr>
          <w:rFonts w:ascii="Times New Roman" w:hAnsi="Times New Roman" w:cs="Times New Roman"/>
          <w:lang w:val="en-GB"/>
        </w:rPr>
        <w:t xml:space="preserve">. </w:t>
      </w:r>
    </w:p>
    <w:p w14:paraId="5DA678D6" w14:textId="77777777" w:rsidR="00832279" w:rsidRPr="00C95B0B" w:rsidRDefault="000A4D4E">
      <w:pPr>
        <w:rPr>
          <w:rFonts w:ascii="Times New Roman" w:hAnsi="Times New Roman" w:cs="Times New Roman"/>
          <w:lang w:val="en-GB"/>
        </w:rPr>
      </w:pPr>
      <w:r w:rsidRPr="00C95B0B">
        <w:rPr>
          <w:rFonts w:ascii="Times New Roman" w:hAnsi="Times New Roman" w:cs="Times New Roman"/>
          <w:b/>
          <w:lang w:val="en-GB"/>
        </w:rPr>
        <w:t>References</w:t>
      </w:r>
    </w:p>
    <w:p w14:paraId="07B380C2" w14:textId="7B1533E7" w:rsidR="00525ED4" w:rsidRPr="00C95B0B" w:rsidRDefault="00AA3655" w:rsidP="00525ED4">
      <w:pPr>
        <w:pStyle w:val="EndNoteBibliography"/>
        <w:spacing w:after="0"/>
        <w:ind w:left="720" w:hanging="720"/>
        <w:rPr>
          <w:rFonts w:ascii="Times New Roman" w:hAnsi="Times New Roman" w:cs="Times New Roman"/>
          <w:lang w:val="en-GB"/>
        </w:rPr>
      </w:pPr>
      <w:r w:rsidRPr="00C95B0B">
        <w:rPr>
          <w:rFonts w:ascii="Times New Roman" w:hAnsi="Times New Roman" w:cs="Times New Roman"/>
          <w:lang w:val="en-GB"/>
        </w:rPr>
        <w:t>1</w:t>
      </w:r>
      <w:r w:rsidR="00525ED4" w:rsidRPr="00C95B0B">
        <w:rPr>
          <w:rFonts w:ascii="Times New Roman" w:hAnsi="Times New Roman" w:cs="Times New Roman"/>
          <w:lang w:val="en-GB"/>
        </w:rPr>
        <w:tab/>
        <w:t xml:space="preserve">Ahlborg, H. &amp; Hammar, L. Drivers and barriers to rural electrification in Tanzania and Mozambique – Grid-extension, off-grid, and renewable energy technologies. </w:t>
      </w:r>
      <w:r w:rsidR="00525ED4" w:rsidRPr="00C95B0B">
        <w:rPr>
          <w:rFonts w:ascii="Times New Roman" w:hAnsi="Times New Roman" w:cs="Times New Roman"/>
          <w:i/>
          <w:lang w:val="en-GB"/>
        </w:rPr>
        <w:t>Renewable Energy</w:t>
      </w:r>
      <w:r w:rsidR="00525ED4" w:rsidRPr="00C95B0B">
        <w:rPr>
          <w:rFonts w:ascii="Times New Roman" w:hAnsi="Times New Roman" w:cs="Times New Roman"/>
          <w:lang w:val="en-GB"/>
        </w:rPr>
        <w:t xml:space="preserve"> </w:t>
      </w:r>
      <w:r w:rsidR="00525ED4" w:rsidRPr="00C95B0B">
        <w:rPr>
          <w:rFonts w:ascii="Times New Roman" w:hAnsi="Times New Roman" w:cs="Times New Roman"/>
          <w:b/>
          <w:lang w:val="en-GB"/>
        </w:rPr>
        <w:t>61</w:t>
      </w:r>
      <w:r w:rsidR="00525ED4" w:rsidRPr="00C95B0B">
        <w:rPr>
          <w:rFonts w:ascii="Times New Roman" w:hAnsi="Times New Roman" w:cs="Times New Roman"/>
          <w:lang w:val="en-GB"/>
        </w:rPr>
        <w:t>, 117-124, doi:http://dx.doi.org/10.1016/j.renene.2012.09.057 (2014).</w:t>
      </w:r>
    </w:p>
    <w:p w14:paraId="3DBAF6EF" w14:textId="03D053D9" w:rsidR="00525ED4" w:rsidRPr="00C95B0B" w:rsidRDefault="00AA3655" w:rsidP="00525ED4">
      <w:pPr>
        <w:pStyle w:val="EndNoteBibliography"/>
        <w:spacing w:after="0"/>
        <w:ind w:left="720" w:hanging="720"/>
        <w:rPr>
          <w:rFonts w:ascii="Times New Roman" w:hAnsi="Times New Roman" w:cs="Times New Roman"/>
          <w:lang w:val="en-GB"/>
        </w:rPr>
      </w:pPr>
      <w:r w:rsidRPr="00C95B0B">
        <w:rPr>
          <w:rFonts w:ascii="Times New Roman" w:hAnsi="Times New Roman" w:cs="Times New Roman"/>
          <w:lang w:val="en-GB"/>
        </w:rPr>
        <w:t>2</w:t>
      </w:r>
      <w:r w:rsidR="00525ED4" w:rsidRPr="00C95B0B">
        <w:rPr>
          <w:rFonts w:ascii="Times New Roman" w:hAnsi="Times New Roman" w:cs="Times New Roman"/>
          <w:lang w:val="en-GB"/>
        </w:rPr>
        <w:tab/>
        <w:t>UN-Habitat. World Cities Report. (UN-Habitat, Nairobi, 2016).</w:t>
      </w:r>
    </w:p>
    <w:p w14:paraId="6DF6C484" w14:textId="36103B73" w:rsidR="006765CA" w:rsidRPr="00C95B0B" w:rsidRDefault="006765CA" w:rsidP="006765CA">
      <w:pPr>
        <w:pStyle w:val="EndNoteBibliography"/>
        <w:spacing w:after="0"/>
        <w:ind w:left="720" w:hanging="720"/>
        <w:rPr>
          <w:rFonts w:ascii="Times New Roman" w:hAnsi="Times New Roman" w:cs="Times New Roman"/>
          <w:lang w:val="en-GB"/>
        </w:rPr>
      </w:pPr>
      <w:r w:rsidRPr="00C95B0B">
        <w:rPr>
          <w:rFonts w:ascii="Times New Roman" w:hAnsi="Times New Roman" w:cs="Times New Roman"/>
          <w:lang w:val="en-GB"/>
        </w:rPr>
        <w:t>3</w:t>
      </w:r>
      <w:r w:rsidRPr="00C95B0B">
        <w:rPr>
          <w:rFonts w:ascii="Times New Roman" w:hAnsi="Times New Roman" w:cs="Times New Roman"/>
          <w:lang w:val="en-GB"/>
        </w:rPr>
        <w:tab/>
        <w:t>World Bank and International Energy Agency. Sustainable Energy for All 2017 - Progress toward Sustainable Energy. (World Bank/International Energy Agency, Washington DC, 2017).</w:t>
      </w:r>
    </w:p>
    <w:p w14:paraId="6E2A0891" w14:textId="36F054AF" w:rsidR="00525ED4" w:rsidRPr="00C95B0B" w:rsidRDefault="006765CA" w:rsidP="00525ED4">
      <w:pPr>
        <w:pStyle w:val="EndNoteBibliography"/>
        <w:spacing w:after="0"/>
        <w:ind w:left="720" w:hanging="720"/>
        <w:rPr>
          <w:rFonts w:ascii="Times New Roman" w:hAnsi="Times New Roman" w:cs="Times New Roman"/>
          <w:lang w:val="en-GB"/>
        </w:rPr>
      </w:pPr>
      <w:r w:rsidRPr="00C95B0B">
        <w:rPr>
          <w:rFonts w:ascii="Times New Roman" w:hAnsi="Times New Roman" w:cs="Times New Roman"/>
          <w:lang w:val="en-GB"/>
        </w:rPr>
        <w:t>4</w:t>
      </w:r>
      <w:r w:rsidR="00525ED4" w:rsidRPr="00C95B0B">
        <w:rPr>
          <w:rFonts w:ascii="Times New Roman" w:hAnsi="Times New Roman" w:cs="Times New Roman"/>
          <w:lang w:val="en-GB"/>
        </w:rPr>
        <w:tab/>
        <w:t xml:space="preserve">Singh, R., Wang, X., Mendoza, J. C. &amp; Ackom, E. K. Electricity (in) accessibility to the urban poor in developing countries. </w:t>
      </w:r>
      <w:r w:rsidR="00525ED4" w:rsidRPr="00C95B0B">
        <w:rPr>
          <w:rFonts w:ascii="Times New Roman" w:hAnsi="Times New Roman" w:cs="Times New Roman"/>
          <w:i/>
          <w:lang w:val="en-GB"/>
        </w:rPr>
        <w:t>Wiley Interdisciplinary Reviews: Energy and Environment</w:t>
      </w:r>
      <w:r w:rsidR="00525ED4" w:rsidRPr="00C95B0B">
        <w:rPr>
          <w:rFonts w:ascii="Times New Roman" w:hAnsi="Times New Roman" w:cs="Times New Roman"/>
          <w:lang w:val="en-GB"/>
        </w:rPr>
        <w:t xml:space="preserve"> </w:t>
      </w:r>
      <w:r w:rsidR="00525ED4" w:rsidRPr="00C95B0B">
        <w:rPr>
          <w:rFonts w:ascii="Times New Roman" w:hAnsi="Times New Roman" w:cs="Times New Roman"/>
          <w:b/>
          <w:lang w:val="en-GB"/>
        </w:rPr>
        <w:t>4</w:t>
      </w:r>
      <w:r w:rsidR="00525ED4" w:rsidRPr="00C95B0B">
        <w:rPr>
          <w:rFonts w:ascii="Times New Roman" w:hAnsi="Times New Roman" w:cs="Times New Roman"/>
          <w:lang w:val="en-GB"/>
        </w:rPr>
        <w:t>, 339-353 (2015).</w:t>
      </w:r>
    </w:p>
    <w:p w14:paraId="1CA60C52" w14:textId="2521671F" w:rsidR="00525ED4" w:rsidRPr="00C95B0B" w:rsidRDefault="00525ED4" w:rsidP="00525ED4">
      <w:pPr>
        <w:pStyle w:val="EndNoteBibliography"/>
        <w:spacing w:after="0"/>
        <w:ind w:left="720" w:hanging="720"/>
        <w:rPr>
          <w:rFonts w:ascii="Times New Roman" w:hAnsi="Times New Roman" w:cs="Times New Roman"/>
          <w:lang w:val="en-GB"/>
        </w:rPr>
      </w:pPr>
      <w:r w:rsidRPr="00C95B0B">
        <w:rPr>
          <w:rFonts w:ascii="Times New Roman" w:hAnsi="Times New Roman" w:cs="Times New Roman"/>
          <w:lang w:val="en-GB"/>
        </w:rPr>
        <w:t>5</w:t>
      </w:r>
      <w:r w:rsidRPr="00C95B0B">
        <w:rPr>
          <w:rFonts w:ascii="Times New Roman" w:hAnsi="Times New Roman" w:cs="Times New Roman"/>
          <w:lang w:val="en-GB"/>
        </w:rPr>
        <w:tab/>
        <w:t>Bazilian, M.</w:t>
      </w:r>
      <w:r w:rsidRPr="00C95B0B">
        <w:rPr>
          <w:rFonts w:ascii="Times New Roman" w:hAnsi="Times New Roman" w:cs="Times New Roman"/>
          <w:i/>
          <w:lang w:val="en-GB"/>
        </w:rPr>
        <w:t xml:space="preserve"> et al.</w:t>
      </w:r>
      <w:r w:rsidRPr="00C95B0B">
        <w:rPr>
          <w:rFonts w:ascii="Times New Roman" w:hAnsi="Times New Roman" w:cs="Times New Roman"/>
          <w:lang w:val="en-GB"/>
        </w:rPr>
        <w:t xml:space="preserve"> Energy access scenarios to 2030 for the power sector in sub-Saharan Africa. </w:t>
      </w:r>
      <w:r w:rsidRPr="00C95B0B">
        <w:rPr>
          <w:rFonts w:ascii="Times New Roman" w:hAnsi="Times New Roman" w:cs="Times New Roman"/>
          <w:i/>
          <w:lang w:val="en-GB"/>
        </w:rPr>
        <w:t>Utilities Policy</w:t>
      </w:r>
      <w:r w:rsidRPr="00C95B0B">
        <w:rPr>
          <w:rFonts w:ascii="Times New Roman" w:hAnsi="Times New Roman" w:cs="Times New Roman"/>
          <w:lang w:val="en-GB"/>
        </w:rPr>
        <w:t xml:space="preserve"> </w:t>
      </w:r>
      <w:r w:rsidRPr="00C95B0B">
        <w:rPr>
          <w:rFonts w:ascii="Times New Roman" w:hAnsi="Times New Roman" w:cs="Times New Roman"/>
          <w:b/>
          <w:lang w:val="en-GB"/>
        </w:rPr>
        <w:t>20</w:t>
      </w:r>
      <w:r w:rsidRPr="00C95B0B">
        <w:rPr>
          <w:rFonts w:ascii="Times New Roman" w:hAnsi="Times New Roman" w:cs="Times New Roman"/>
          <w:lang w:val="en-GB"/>
        </w:rPr>
        <w:t>, 1-16, doi:http://dx.doi.org/10.1016/j.jup.2011.11.002 (2012).</w:t>
      </w:r>
    </w:p>
    <w:p w14:paraId="31369FE9" w14:textId="2C96B84E" w:rsidR="00525ED4" w:rsidRPr="00C95B0B" w:rsidRDefault="00525ED4" w:rsidP="00525ED4">
      <w:pPr>
        <w:pStyle w:val="EndNoteBibliography"/>
        <w:spacing w:after="0"/>
        <w:ind w:left="720" w:hanging="720"/>
        <w:rPr>
          <w:rFonts w:ascii="Times New Roman" w:hAnsi="Times New Roman" w:cs="Times New Roman"/>
          <w:lang w:val="en-GB"/>
        </w:rPr>
      </w:pPr>
      <w:r w:rsidRPr="00C95B0B">
        <w:rPr>
          <w:rFonts w:ascii="Times New Roman" w:hAnsi="Times New Roman" w:cs="Times New Roman"/>
          <w:lang w:val="en-GB"/>
        </w:rPr>
        <w:t>6</w:t>
      </w:r>
      <w:r w:rsidRPr="00C95B0B">
        <w:rPr>
          <w:rFonts w:ascii="Times New Roman" w:hAnsi="Times New Roman" w:cs="Times New Roman"/>
          <w:lang w:val="en-GB"/>
        </w:rPr>
        <w:tab/>
        <w:t xml:space="preserve">Glemarec, Y. Financing off-grid sustainable energy access for the poor. </w:t>
      </w:r>
      <w:r w:rsidRPr="00C95B0B">
        <w:rPr>
          <w:rFonts w:ascii="Times New Roman" w:hAnsi="Times New Roman" w:cs="Times New Roman"/>
          <w:i/>
          <w:lang w:val="en-GB"/>
        </w:rPr>
        <w:t>Energy Policy</w:t>
      </w:r>
      <w:r w:rsidRPr="00C95B0B">
        <w:rPr>
          <w:rFonts w:ascii="Times New Roman" w:hAnsi="Times New Roman" w:cs="Times New Roman"/>
          <w:lang w:val="en-GB"/>
        </w:rPr>
        <w:t xml:space="preserve"> </w:t>
      </w:r>
      <w:r w:rsidRPr="00C95B0B">
        <w:rPr>
          <w:rFonts w:ascii="Times New Roman" w:hAnsi="Times New Roman" w:cs="Times New Roman"/>
          <w:b/>
          <w:lang w:val="en-GB"/>
        </w:rPr>
        <w:t>47, Supplement 1</w:t>
      </w:r>
      <w:r w:rsidRPr="00C95B0B">
        <w:rPr>
          <w:rFonts w:ascii="Times New Roman" w:hAnsi="Times New Roman" w:cs="Times New Roman"/>
          <w:lang w:val="en-GB"/>
        </w:rPr>
        <w:t>, 87-93, doi:http://dx.doi.org/10.1016/j.enpol.2012.03.032 (2012).</w:t>
      </w:r>
    </w:p>
    <w:p w14:paraId="613304DC" w14:textId="02609BE0" w:rsidR="00525ED4" w:rsidRPr="00C95B0B" w:rsidRDefault="00525ED4" w:rsidP="00525ED4">
      <w:pPr>
        <w:pStyle w:val="EndNoteBibliography"/>
        <w:spacing w:after="0"/>
        <w:ind w:left="720" w:hanging="720"/>
        <w:rPr>
          <w:rFonts w:ascii="Times New Roman" w:hAnsi="Times New Roman" w:cs="Times New Roman"/>
          <w:lang w:val="en-GB"/>
        </w:rPr>
      </w:pPr>
      <w:r w:rsidRPr="00C95B0B">
        <w:rPr>
          <w:rFonts w:ascii="Times New Roman" w:hAnsi="Times New Roman" w:cs="Times New Roman"/>
          <w:lang w:val="en-GB"/>
        </w:rPr>
        <w:t>7</w:t>
      </w:r>
      <w:r w:rsidRPr="00C95B0B">
        <w:rPr>
          <w:rFonts w:ascii="Times New Roman" w:hAnsi="Times New Roman" w:cs="Times New Roman"/>
          <w:lang w:val="en-GB"/>
        </w:rPr>
        <w:tab/>
        <w:t xml:space="preserve">Onyeji, I., Bazilian, M. &amp; Nussbaumer, P. Contextualizing electricity access in sub-Saharan Africa. </w:t>
      </w:r>
      <w:r w:rsidRPr="00C95B0B">
        <w:rPr>
          <w:rFonts w:ascii="Times New Roman" w:hAnsi="Times New Roman" w:cs="Times New Roman"/>
          <w:i/>
          <w:lang w:val="en-GB"/>
        </w:rPr>
        <w:t>Energy for Sustainable Development</w:t>
      </w:r>
      <w:r w:rsidRPr="00C95B0B">
        <w:rPr>
          <w:rFonts w:ascii="Times New Roman" w:hAnsi="Times New Roman" w:cs="Times New Roman"/>
          <w:lang w:val="en-GB"/>
        </w:rPr>
        <w:t xml:space="preserve"> </w:t>
      </w:r>
      <w:r w:rsidRPr="00C95B0B">
        <w:rPr>
          <w:rFonts w:ascii="Times New Roman" w:hAnsi="Times New Roman" w:cs="Times New Roman"/>
          <w:b/>
          <w:lang w:val="en-GB"/>
        </w:rPr>
        <w:t>16</w:t>
      </w:r>
      <w:r w:rsidRPr="00C95B0B">
        <w:rPr>
          <w:rFonts w:ascii="Times New Roman" w:hAnsi="Times New Roman" w:cs="Times New Roman"/>
          <w:lang w:val="en-GB"/>
        </w:rPr>
        <w:t>, 520-527, doi:http://dx.doi.org/10.1016/j.esd.2012.08.007 (2012).</w:t>
      </w:r>
    </w:p>
    <w:p w14:paraId="3FA7E722" w14:textId="095DF4AF" w:rsidR="00525ED4" w:rsidRPr="00C95B0B" w:rsidRDefault="00525ED4" w:rsidP="00525ED4">
      <w:pPr>
        <w:pStyle w:val="EndNoteBibliography"/>
        <w:spacing w:after="0"/>
        <w:ind w:left="720" w:hanging="720"/>
        <w:rPr>
          <w:rFonts w:ascii="Times New Roman" w:hAnsi="Times New Roman" w:cs="Times New Roman"/>
          <w:lang w:val="en-GB"/>
        </w:rPr>
      </w:pPr>
      <w:r w:rsidRPr="00C95B0B">
        <w:rPr>
          <w:rFonts w:ascii="Times New Roman" w:hAnsi="Times New Roman" w:cs="Times New Roman"/>
          <w:lang w:val="en-GB"/>
        </w:rPr>
        <w:t>8</w:t>
      </w:r>
      <w:r w:rsidRPr="00C95B0B">
        <w:rPr>
          <w:rFonts w:ascii="Times New Roman" w:hAnsi="Times New Roman" w:cs="Times New Roman"/>
          <w:lang w:val="en-GB"/>
        </w:rPr>
        <w:tab/>
        <w:t xml:space="preserve">Andadari, R. K., Mulder, P. &amp; Rietveld, P. Energy poverty reduction by fuel switching. Impact evaluation of the LPG conversion program in Indonesia. </w:t>
      </w:r>
      <w:r w:rsidRPr="00C95B0B">
        <w:rPr>
          <w:rFonts w:ascii="Times New Roman" w:hAnsi="Times New Roman" w:cs="Times New Roman"/>
          <w:i/>
          <w:lang w:val="en-GB"/>
        </w:rPr>
        <w:t>Energy Policy</w:t>
      </w:r>
      <w:r w:rsidRPr="00C95B0B">
        <w:rPr>
          <w:rFonts w:ascii="Times New Roman" w:hAnsi="Times New Roman" w:cs="Times New Roman"/>
          <w:lang w:val="en-GB"/>
        </w:rPr>
        <w:t xml:space="preserve"> </w:t>
      </w:r>
      <w:r w:rsidRPr="00C95B0B">
        <w:rPr>
          <w:rFonts w:ascii="Times New Roman" w:hAnsi="Times New Roman" w:cs="Times New Roman"/>
          <w:b/>
          <w:lang w:val="en-GB"/>
        </w:rPr>
        <w:t>66</w:t>
      </w:r>
      <w:r w:rsidRPr="00C95B0B">
        <w:rPr>
          <w:rFonts w:ascii="Times New Roman" w:hAnsi="Times New Roman" w:cs="Times New Roman"/>
          <w:lang w:val="en-GB"/>
        </w:rPr>
        <w:t>, 436-449, doi:http://dx.doi.org/10.1016/j.enpol.2013.11.021 (2014).</w:t>
      </w:r>
    </w:p>
    <w:p w14:paraId="04DDD187" w14:textId="01F437C2" w:rsidR="00525ED4" w:rsidRPr="00C95B0B" w:rsidRDefault="00525ED4" w:rsidP="00525ED4">
      <w:pPr>
        <w:pStyle w:val="EndNoteBibliography"/>
        <w:spacing w:after="0"/>
        <w:ind w:left="720" w:hanging="720"/>
        <w:rPr>
          <w:rFonts w:ascii="Times New Roman" w:hAnsi="Times New Roman" w:cs="Times New Roman"/>
          <w:lang w:val="en-GB"/>
        </w:rPr>
      </w:pPr>
      <w:r w:rsidRPr="00C95B0B">
        <w:rPr>
          <w:rFonts w:ascii="Times New Roman" w:hAnsi="Times New Roman" w:cs="Times New Roman"/>
          <w:lang w:val="en-GB"/>
        </w:rPr>
        <w:t>9</w:t>
      </w:r>
      <w:r w:rsidRPr="00C95B0B">
        <w:rPr>
          <w:rFonts w:ascii="Times New Roman" w:hAnsi="Times New Roman" w:cs="Times New Roman"/>
          <w:lang w:val="en-GB"/>
        </w:rPr>
        <w:tab/>
        <w:t xml:space="preserve">Budya, H. &amp; Yasir Arofat, M. Providing cleaner energy access in Indonesia through the megaproject of kerosene conversion to LPG. </w:t>
      </w:r>
      <w:r w:rsidRPr="00C95B0B">
        <w:rPr>
          <w:rFonts w:ascii="Times New Roman" w:hAnsi="Times New Roman" w:cs="Times New Roman"/>
          <w:i/>
          <w:lang w:val="en-GB"/>
        </w:rPr>
        <w:t>Energy Policy</w:t>
      </w:r>
      <w:r w:rsidRPr="00C95B0B">
        <w:rPr>
          <w:rFonts w:ascii="Times New Roman" w:hAnsi="Times New Roman" w:cs="Times New Roman"/>
          <w:lang w:val="en-GB"/>
        </w:rPr>
        <w:t xml:space="preserve"> </w:t>
      </w:r>
      <w:r w:rsidRPr="00C95B0B">
        <w:rPr>
          <w:rFonts w:ascii="Times New Roman" w:hAnsi="Times New Roman" w:cs="Times New Roman"/>
          <w:b/>
          <w:lang w:val="en-GB"/>
        </w:rPr>
        <w:t>39</w:t>
      </w:r>
      <w:r w:rsidRPr="00C95B0B">
        <w:rPr>
          <w:rFonts w:ascii="Times New Roman" w:hAnsi="Times New Roman" w:cs="Times New Roman"/>
          <w:lang w:val="en-GB"/>
        </w:rPr>
        <w:t>, 7575-7586, doi:http://dx.doi.org/10.1016/j.enpol.2011.02.061 (2011).</w:t>
      </w:r>
    </w:p>
    <w:p w14:paraId="6855511E" w14:textId="0B675F5B" w:rsidR="00525ED4" w:rsidRPr="00C95B0B" w:rsidRDefault="00525ED4" w:rsidP="00525ED4">
      <w:pPr>
        <w:pStyle w:val="EndNoteBibliography"/>
        <w:spacing w:after="0"/>
        <w:ind w:left="720" w:hanging="720"/>
        <w:rPr>
          <w:rFonts w:ascii="Times New Roman" w:hAnsi="Times New Roman" w:cs="Times New Roman"/>
          <w:lang w:val="en-GB"/>
        </w:rPr>
      </w:pPr>
      <w:r w:rsidRPr="00C95B0B">
        <w:rPr>
          <w:rFonts w:ascii="Times New Roman" w:hAnsi="Times New Roman" w:cs="Times New Roman"/>
          <w:lang w:val="en-GB"/>
        </w:rPr>
        <w:t>10</w:t>
      </w:r>
      <w:r w:rsidRPr="00C95B0B">
        <w:rPr>
          <w:rFonts w:ascii="Times New Roman" w:hAnsi="Times New Roman" w:cs="Times New Roman"/>
          <w:lang w:val="en-GB"/>
        </w:rPr>
        <w:tab/>
        <w:t xml:space="preserve">Bhattacharyya, S. C. Energy access programmes and sustainable development: A critical review and analysis. </w:t>
      </w:r>
      <w:r w:rsidRPr="00C95B0B">
        <w:rPr>
          <w:rFonts w:ascii="Times New Roman" w:hAnsi="Times New Roman" w:cs="Times New Roman"/>
          <w:i/>
          <w:lang w:val="en-GB"/>
        </w:rPr>
        <w:t>Energy for Sustainable Development</w:t>
      </w:r>
      <w:r w:rsidRPr="00C95B0B">
        <w:rPr>
          <w:rFonts w:ascii="Times New Roman" w:hAnsi="Times New Roman" w:cs="Times New Roman"/>
          <w:lang w:val="en-GB"/>
        </w:rPr>
        <w:t xml:space="preserve"> </w:t>
      </w:r>
      <w:r w:rsidRPr="00C95B0B">
        <w:rPr>
          <w:rFonts w:ascii="Times New Roman" w:hAnsi="Times New Roman" w:cs="Times New Roman"/>
          <w:b/>
          <w:lang w:val="en-GB"/>
        </w:rPr>
        <w:t>16</w:t>
      </w:r>
      <w:r w:rsidRPr="00C95B0B">
        <w:rPr>
          <w:rFonts w:ascii="Times New Roman" w:hAnsi="Times New Roman" w:cs="Times New Roman"/>
          <w:lang w:val="en-GB"/>
        </w:rPr>
        <w:t>, 260-271, doi:http://dx.doi.org/10.1016/j.esd.2012.05.002 (2012).</w:t>
      </w:r>
    </w:p>
    <w:p w14:paraId="3100894A" w14:textId="6C6161AB" w:rsidR="00525ED4" w:rsidRPr="00C95B0B" w:rsidRDefault="00525ED4" w:rsidP="00525ED4">
      <w:pPr>
        <w:pStyle w:val="EndNoteBibliography"/>
        <w:spacing w:after="0"/>
        <w:ind w:left="720" w:hanging="720"/>
        <w:rPr>
          <w:rFonts w:ascii="Times New Roman" w:hAnsi="Times New Roman" w:cs="Times New Roman"/>
          <w:lang w:val="en-GB"/>
        </w:rPr>
      </w:pPr>
      <w:r w:rsidRPr="00C95B0B">
        <w:rPr>
          <w:rFonts w:ascii="Times New Roman" w:hAnsi="Times New Roman" w:cs="Times New Roman"/>
          <w:lang w:val="en-GB"/>
        </w:rPr>
        <w:t>11</w:t>
      </w:r>
      <w:r w:rsidRPr="00C95B0B">
        <w:rPr>
          <w:rFonts w:ascii="Times New Roman" w:hAnsi="Times New Roman" w:cs="Times New Roman"/>
          <w:lang w:val="en-GB"/>
        </w:rPr>
        <w:tab/>
        <w:t>Rehman, I. H.</w:t>
      </w:r>
      <w:r w:rsidRPr="00C95B0B">
        <w:rPr>
          <w:rFonts w:ascii="Times New Roman" w:hAnsi="Times New Roman" w:cs="Times New Roman"/>
          <w:i/>
          <w:lang w:val="en-GB"/>
        </w:rPr>
        <w:t xml:space="preserve"> et al.</w:t>
      </w:r>
      <w:r w:rsidRPr="00C95B0B">
        <w:rPr>
          <w:rFonts w:ascii="Times New Roman" w:hAnsi="Times New Roman" w:cs="Times New Roman"/>
          <w:lang w:val="en-GB"/>
        </w:rPr>
        <w:t xml:space="preserve"> Understanding the political economy and key drivers of energy access in addressing national energy access priorities and policies. </w:t>
      </w:r>
      <w:r w:rsidRPr="00C95B0B">
        <w:rPr>
          <w:rFonts w:ascii="Times New Roman" w:hAnsi="Times New Roman" w:cs="Times New Roman"/>
          <w:i/>
          <w:lang w:val="en-GB"/>
        </w:rPr>
        <w:t>Energy Policy</w:t>
      </w:r>
      <w:r w:rsidRPr="00C95B0B">
        <w:rPr>
          <w:rFonts w:ascii="Times New Roman" w:hAnsi="Times New Roman" w:cs="Times New Roman"/>
          <w:lang w:val="en-GB"/>
        </w:rPr>
        <w:t xml:space="preserve"> </w:t>
      </w:r>
      <w:r w:rsidRPr="00C95B0B">
        <w:rPr>
          <w:rFonts w:ascii="Times New Roman" w:hAnsi="Times New Roman" w:cs="Times New Roman"/>
          <w:b/>
          <w:lang w:val="en-GB"/>
        </w:rPr>
        <w:t>47, Supplement 1</w:t>
      </w:r>
      <w:r w:rsidRPr="00C95B0B">
        <w:rPr>
          <w:rFonts w:ascii="Times New Roman" w:hAnsi="Times New Roman" w:cs="Times New Roman"/>
          <w:lang w:val="en-GB"/>
        </w:rPr>
        <w:t>, 27-37, doi:http://dx.doi.org/10.1016/j.enpol.2012.03.043 (2012).</w:t>
      </w:r>
    </w:p>
    <w:p w14:paraId="3359E526" w14:textId="5C3C7EF4" w:rsidR="00525ED4" w:rsidRPr="00C95B0B" w:rsidRDefault="00525ED4" w:rsidP="00525ED4">
      <w:pPr>
        <w:pStyle w:val="EndNoteBibliography"/>
        <w:spacing w:after="0"/>
        <w:ind w:left="720" w:hanging="720"/>
        <w:rPr>
          <w:rFonts w:ascii="Times New Roman" w:hAnsi="Times New Roman" w:cs="Times New Roman"/>
          <w:lang w:val="en-GB"/>
        </w:rPr>
      </w:pPr>
      <w:r w:rsidRPr="00C95B0B">
        <w:rPr>
          <w:rFonts w:ascii="Times New Roman" w:hAnsi="Times New Roman" w:cs="Times New Roman"/>
          <w:lang w:val="en-GB"/>
        </w:rPr>
        <w:t>12</w:t>
      </w:r>
      <w:r w:rsidRPr="00C95B0B">
        <w:rPr>
          <w:rFonts w:ascii="Times New Roman" w:hAnsi="Times New Roman" w:cs="Times New Roman"/>
          <w:lang w:val="en-GB"/>
        </w:rPr>
        <w:tab/>
        <w:t xml:space="preserve">Kemausuor, F., Obeng, G. Y., Brew-Hammond, A. &amp; Duker, A. A review of trends, policies and plans for increasing energy access in Ghana. </w:t>
      </w:r>
      <w:r w:rsidRPr="00C95B0B">
        <w:rPr>
          <w:rFonts w:ascii="Times New Roman" w:hAnsi="Times New Roman" w:cs="Times New Roman"/>
          <w:i/>
          <w:lang w:val="en-GB"/>
        </w:rPr>
        <w:t>Renewable and Sustainable Energy Reviews</w:t>
      </w:r>
      <w:r w:rsidRPr="00C95B0B">
        <w:rPr>
          <w:rFonts w:ascii="Times New Roman" w:hAnsi="Times New Roman" w:cs="Times New Roman"/>
          <w:lang w:val="en-GB"/>
        </w:rPr>
        <w:t xml:space="preserve"> </w:t>
      </w:r>
      <w:r w:rsidRPr="00C95B0B">
        <w:rPr>
          <w:rFonts w:ascii="Times New Roman" w:hAnsi="Times New Roman" w:cs="Times New Roman"/>
          <w:b/>
          <w:lang w:val="en-GB"/>
        </w:rPr>
        <w:t>15</w:t>
      </w:r>
      <w:r w:rsidRPr="00C95B0B">
        <w:rPr>
          <w:rFonts w:ascii="Times New Roman" w:hAnsi="Times New Roman" w:cs="Times New Roman"/>
          <w:lang w:val="en-GB"/>
        </w:rPr>
        <w:t>, 5143-5154, doi:http://dx.doi.org/10.1016/j.rser.2011.07.041 (2011).</w:t>
      </w:r>
    </w:p>
    <w:p w14:paraId="1AC61F88" w14:textId="77777777" w:rsidR="00525ED4" w:rsidRPr="00C95B0B" w:rsidRDefault="00525ED4" w:rsidP="00525ED4">
      <w:pPr>
        <w:pStyle w:val="EndNoteBibliography"/>
        <w:spacing w:after="0"/>
        <w:ind w:left="720" w:hanging="720"/>
        <w:rPr>
          <w:rFonts w:ascii="Times New Roman" w:hAnsi="Times New Roman" w:cs="Times New Roman"/>
          <w:lang w:val="en-GB"/>
        </w:rPr>
      </w:pPr>
      <w:r w:rsidRPr="00C95B0B">
        <w:rPr>
          <w:rFonts w:ascii="Times New Roman" w:hAnsi="Times New Roman" w:cs="Times New Roman"/>
          <w:lang w:val="en-GB"/>
        </w:rPr>
        <w:t>13</w:t>
      </w:r>
      <w:r w:rsidRPr="00C95B0B">
        <w:rPr>
          <w:rFonts w:ascii="Times New Roman" w:hAnsi="Times New Roman" w:cs="Times New Roman"/>
          <w:lang w:val="en-GB"/>
        </w:rPr>
        <w:tab/>
        <w:t xml:space="preserve">Melo, V. D. The Production of Urban Peripheries For and By Low-Income Populations at the Turn of the Millennium: Maputo, Luanda and Johannesburg. </w:t>
      </w:r>
      <w:r w:rsidRPr="00C95B0B">
        <w:rPr>
          <w:rFonts w:ascii="Times New Roman" w:hAnsi="Times New Roman" w:cs="Times New Roman"/>
          <w:i/>
          <w:lang w:val="en-GB"/>
        </w:rPr>
        <w:t>Journal of Southern African Studies</w:t>
      </w:r>
      <w:r w:rsidRPr="00C95B0B">
        <w:rPr>
          <w:rFonts w:ascii="Times New Roman" w:hAnsi="Times New Roman" w:cs="Times New Roman"/>
          <w:lang w:val="en-GB"/>
        </w:rPr>
        <w:t xml:space="preserve"> </w:t>
      </w:r>
      <w:r w:rsidRPr="00C95B0B">
        <w:rPr>
          <w:rFonts w:ascii="Times New Roman" w:hAnsi="Times New Roman" w:cs="Times New Roman"/>
          <w:b/>
          <w:lang w:val="en-GB"/>
        </w:rPr>
        <w:t>42</w:t>
      </w:r>
      <w:r w:rsidRPr="00C95B0B">
        <w:rPr>
          <w:rFonts w:ascii="Times New Roman" w:hAnsi="Times New Roman" w:cs="Times New Roman"/>
          <w:lang w:val="en-GB"/>
        </w:rPr>
        <w:t>, 619-641, doi:10.1080/03057070.2016.1196955 (2016).</w:t>
      </w:r>
    </w:p>
    <w:p w14:paraId="668A0ED3" w14:textId="77777777" w:rsidR="00525ED4" w:rsidRPr="00C95B0B" w:rsidRDefault="00525ED4" w:rsidP="00525ED4">
      <w:pPr>
        <w:pStyle w:val="EndNoteBibliography"/>
        <w:spacing w:after="0"/>
        <w:ind w:left="720" w:hanging="720"/>
        <w:rPr>
          <w:rFonts w:ascii="Times New Roman" w:hAnsi="Times New Roman" w:cs="Times New Roman"/>
          <w:lang w:val="en-GB"/>
        </w:rPr>
      </w:pPr>
      <w:r w:rsidRPr="00C95B0B">
        <w:rPr>
          <w:rFonts w:ascii="Times New Roman" w:hAnsi="Times New Roman" w:cs="Times New Roman"/>
          <w:lang w:val="en-GB"/>
        </w:rPr>
        <w:t>14</w:t>
      </w:r>
      <w:r w:rsidRPr="00C95B0B">
        <w:rPr>
          <w:rFonts w:ascii="Times New Roman" w:hAnsi="Times New Roman" w:cs="Times New Roman"/>
          <w:lang w:val="en-GB"/>
        </w:rPr>
        <w:tab/>
        <w:t xml:space="preserve">Jenkins, P., Robson, P. &amp; Cain, A. Local responses to globalization and peripheralization in Luanda, Angola. </w:t>
      </w:r>
      <w:r w:rsidRPr="00C95B0B">
        <w:rPr>
          <w:rFonts w:ascii="Times New Roman" w:hAnsi="Times New Roman" w:cs="Times New Roman"/>
          <w:i/>
          <w:lang w:val="en-GB"/>
        </w:rPr>
        <w:t>Environment and Urbanization</w:t>
      </w:r>
      <w:r w:rsidRPr="00C95B0B">
        <w:rPr>
          <w:rFonts w:ascii="Times New Roman" w:hAnsi="Times New Roman" w:cs="Times New Roman"/>
          <w:lang w:val="en-GB"/>
        </w:rPr>
        <w:t xml:space="preserve"> </w:t>
      </w:r>
      <w:r w:rsidRPr="00C95B0B">
        <w:rPr>
          <w:rFonts w:ascii="Times New Roman" w:hAnsi="Times New Roman" w:cs="Times New Roman"/>
          <w:b/>
          <w:lang w:val="en-GB"/>
        </w:rPr>
        <w:t>14</w:t>
      </w:r>
      <w:r w:rsidRPr="00C95B0B">
        <w:rPr>
          <w:rFonts w:ascii="Times New Roman" w:hAnsi="Times New Roman" w:cs="Times New Roman"/>
          <w:lang w:val="en-GB"/>
        </w:rPr>
        <w:t>, 115-127, doi:10.1177/095624780201400110 (2002).</w:t>
      </w:r>
    </w:p>
    <w:p w14:paraId="79E86EDC" w14:textId="77777777" w:rsidR="00525ED4" w:rsidRPr="00C95B0B" w:rsidRDefault="00525ED4" w:rsidP="00525ED4">
      <w:pPr>
        <w:pStyle w:val="EndNoteBibliography"/>
        <w:spacing w:after="0"/>
        <w:ind w:left="720" w:hanging="720"/>
        <w:rPr>
          <w:rFonts w:ascii="Times New Roman" w:hAnsi="Times New Roman" w:cs="Times New Roman"/>
          <w:lang w:val="en-GB"/>
        </w:rPr>
      </w:pPr>
      <w:r w:rsidRPr="00C95B0B">
        <w:rPr>
          <w:rFonts w:ascii="Times New Roman" w:hAnsi="Times New Roman" w:cs="Times New Roman"/>
          <w:lang w:val="en-GB"/>
        </w:rPr>
        <w:t>15</w:t>
      </w:r>
      <w:r w:rsidRPr="00C95B0B">
        <w:rPr>
          <w:rFonts w:ascii="Times New Roman" w:hAnsi="Times New Roman" w:cs="Times New Roman"/>
          <w:lang w:val="en-GB"/>
        </w:rPr>
        <w:tab/>
        <w:t xml:space="preserve">Nielsen, M. Inverse governmentality: The paradoxical production of peri-urban planning in Maputo, Mozambique. </w:t>
      </w:r>
      <w:r w:rsidRPr="00C95B0B">
        <w:rPr>
          <w:rFonts w:ascii="Times New Roman" w:hAnsi="Times New Roman" w:cs="Times New Roman"/>
          <w:i/>
          <w:lang w:val="en-GB"/>
        </w:rPr>
        <w:t>Critique of Anthropology</w:t>
      </w:r>
      <w:r w:rsidRPr="00C95B0B">
        <w:rPr>
          <w:rFonts w:ascii="Times New Roman" w:hAnsi="Times New Roman" w:cs="Times New Roman"/>
          <w:lang w:val="en-GB"/>
        </w:rPr>
        <w:t xml:space="preserve"> </w:t>
      </w:r>
      <w:r w:rsidRPr="00C95B0B">
        <w:rPr>
          <w:rFonts w:ascii="Times New Roman" w:hAnsi="Times New Roman" w:cs="Times New Roman"/>
          <w:b/>
          <w:lang w:val="en-GB"/>
        </w:rPr>
        <w:t>31</w:t>
      </w:r>
      <w:r w:rsidRPr="00C95B0B">
        <w:rPr>
          <w:rFonts w:ascii="Times New Roman" w:hAnsi="Times New Roman" w:cs="Times New Roman"/>
          <w:lang w:val="en-GB"/>
        </w:rPr>
        <w:t>, 329-358, doi:10.1177/0308275x11420118 (2011).</w:t>
      </w:r>
    </w:p>
    <w:p w14:paraId="61972F76" w14:textId="77777777" w:rsidR="00525ED4" w:rsidRPr="00C95B0B" w:rsidRDefault="00525ED4" w:rsidP="00525ED4">
      <w:pPr>
        <w:pStyle w:val="EndNoteBibliography"/>
        <w:spacing w:after="0"/>
        <w:ind w:left="720" w:hanging="720"/>
        <w:rPr>
          <w:rFonts w:ascii="Times New Roman" w:hAnsi="Times New Roman" w:cs="Times New Roman"/>
          <w:lang w:val="en-GB"/>
        </w:rPr>
      </w:pPr>
      <w:r w:rsidRPr="00C95B0B">
        <w:rPr>
          <w:rFonts w:ascii="Times New Roman" w:hAnsi="Times New Roman" w:cs="Times New Roman"/>
          <w:lang w:val="en-GB"/>
        </w:rPr>
        <w:t>16</w:t>
      </w:r>
      <w:r w:rsidRPr="00C95B0B">
        <w:rPr>
          <w:rFonts w:ascii="Times New Roman" w:hAnsi="Times New Roman" w:cs="Times New Roman"/>
          <w:lang w:val="en-GB"/>
        </w:rPr>
        <w:tab/>
        <w:t xml:space="preserve">Jimenez-Redal, R., Parker, A. &amp; Jeffrey, P. Factors influencing the uptake of household water connections in peri-urban Maputo, Mozambique. </w:t>
      </w:r>
      <w:r w:rsidRPr="00C95B0B">
        <w:rPr>
          <w:rFonts w:ascii="Times New Roman" w:hAnsi="Times New Roman" w:cs="Times New Roman"/>
          <w:i/>
          <w:lang w:val="en-GB"/>
        </w:rPr>
        <w:t>Utilities Policy</w:t>
      </w:r>
      <w:r w:rsidRPr="00C95B0B">
        <w:rPr>
          <w:rFonts w:ascii="Times New Roman" w:hAnsi="Times New Roman" w:cs="Times New Roman"/>
          <w:lang w:val="en-GB"/>
        </w:rPr>
        <w:t xml:space="preserve"> </w:t>
      </w:r>
      <w:r w:rsidRPr="00C95B0B">
        <w:rPr>
          <w:rFonts w:ascii="Times New Roman" w:hAnsi="Times New Roman" w:cs="Times New Roman"/>
          <w:b/>
          <w:lang w:val="en-GB"/>
        </w:rPr>
        <w:t>28</w:t>
      </w:r>
      <w:r w:rsidRPr="00C95B0B">
        <w:rPr>
          <w:rFonts w:ascii="Times New Roman" w:hAnsi="Times New Roman" w:cs="Times New Roman"/>
          <w:lang w:val="en-GB"/>
        </w:rPr>
        <w:t>, 22-27, doi:10.1016/j.jup.2013.11.003 (2014).</w:t>
      </w:r>
    </w:p>
    <w:p w14:paraId="71666CA5" w14:textId="4251453E" w:rsidR="00525ED4" w:rsidRPr="00C95B0B" w:rsidRDefault="00525ED4" w:rsidP="00525ED4">
      <w:pPr>
        <w:pStyle w:val="EndNoteBibliography"/>
        <w:spacing w:after="0"/>
        <w:ind w:left="720" w:hanging="720"/>
        <w:rPr>
          <w:rFonts w:ascii="Times New Roman" w:hAnsi="Times New Roman" w:cs="Times New Roman"/>
          <w:lang w:val="en-GB"/>
        </w:rPr>
      </w:pPr>
      <w:r w:rsidRPr="00C95B0B">
        <w:rPr>
          <w:rFonts w:ascii="Times New Roman" w:hAnsi="Times New Roman" w:cs="Times New Roman"/>
          <w:lang w:val="en-GB"/>
        </w:rPr>
        <w:t>17</w:t>
      </w:r>
      <w:r w:rsidRPr="00C95B0B">
        <w:rPr>
          <w:rFonts w:ascii="Times New Roman" w:hAnsi="Times New Roman" w:cs="Times New Roman"/>
          <w:lang w:val="en-GB"/>
        </w:rPr>
        <w:tab/>
      </w:r>
      <w:r w:rsidR="000C688D" w:rsidRPr="00C95B0B">
        <w:rPr>
          <w:rFonts w:ascii="Times New Roman" w:hAnsi="Times New Roman" w:cs="Times New Roman"/>
          <w:lang w:val="en-GB"/>
        </w:rPr>
        <w:t>World Bank and International Energy Agency</w:t>
      </w:r>
      <w:r w:rsidRPr="00C95B0B">
        <w:rPr>
          <w:rFonts w:ascii="Times New Roman" w:hAnsi="Times New Roman" w:cs="Times New Roman"/>
          <w:lang w:val="en-GB"/>
        </w:rPr>
        <w:t>. Sustainable Energy for All 2015 - Progress towards sustainable energy. (World Bank/International Energy Agency, Washington DC, 2015).</w:t>
      </w:r>
    </w:p>
    <w:p w14:paraId="4A61D405" w14:textId="0AE8DC20" w:rsidR="00525ED4" w:rsidRPr="00C95B0B" w:rsidRDefault="00525ED4" w:rsidP="00525ED4">
      <w:pPr>
        <w:pStyle w:val="EndNoteBibliography"/>
        <w:spacing w:after="0"/>
        <w:ind w:left="720" w:hanging="720"/>
        <w:rPr>
          <w:rFonts w:ascii="Times New Roman" w:hAnsi="Times New Roman" w:cs="Times New Roman"/>
          <w:lang w:val="en-GB"/>
        </w:rPr>
      </w:pPr>
      <w:r w:rsidRPr="00C95B0B">
        <w:rPr>
          <w:rFonts w:ascii="Times New Roman" w:hAnsi="Times New Roman" w:cs="Times New Roman"/>
          <w:lang w:val="en-GB"/>
        </w:rPr>
        <w:t>18</w:t>
      </w:r>
      <w:r w:rsidRPr="00C95B0B">
        <w:rPr>
          <w:rFonts w:ascii="Times New Roman" w:hAnsi="Times New Roman" w:cs="Times New Roman"/>
          <w:lang w:val="en-GB"/>
        </w:rPr>
        <w:tab/>
        <w:t>GNESD. Energy access realities in urban poor communities of developing countries: assessments and recommendations. (DTU/UNEP, Copenhagen, 2015).</w:t>
      </w:r>
    </w:p>
    <w:p w14:paraId="6EAABB79" w14:textId="77777777" w:rsidR="00525ED4" w:rsidRPr="00C95B0B" w:rsidRDefault="00525ED4" w:rsidP="00525ED4">
      <w:pPr>
        <w:pStyle w:val="EndNoteBibliography"/>
        <w:spacing w:after="0"/>
        <w:ind w:left="720" w:hanging="720"/>
        <w:rPr>
          <w:rFonts w:ascii="Times New Roman" w:hAnsi="Times New Roman" w:cs="Times New Roman"/>
          <w:lang w:val="en-GB"/>
        </w:rPr>
      </w:pPr>
      <w:r w:rsidRPr="00C95B0B">
        <w:rPr>
          <w:rFonts w:ascii="Times New Roman" w:hAnsi="Times New Roman" w:cs="Times New Roman"/>
          <w:lang w:val="en-GB"/>
        </w:rPr>
        <w:t>19</w:t>
      </w:r>
      <w:r w:rsidRPr="00C95B0B">
        <w:rPr>
          <w:rFonts w:ascii="Times New Roman" w:hAnsi="Times New Roman" w:cs="Times New Roman"/>
          <w:lang w:val="en-GB"/>
        </w:rPr>
        <w:tab/>
        <w:t xml:space="preserve">Bazilian, M. &amp; Pielke, R. Making Energy Access Meaningful. </w:t>
      </w:r>
      <w:r w:rsidRPr="00C95B0B">
        <w:rPr>
          <w:rFonts w:ascii="Times New Roman" w:hAnsi="Times New Roman" w:cs="Times New Roman"/>
          <w:i/>
          <w:lang w:val="en-GB"/>
        </w:rPr>
        <w:t>Issues in Science and Technology</w:t>
      </w:r>
      <w:r w:rsidRPr="00C95B0B">
        <w:rPr>
          <w:rFonts w:ascii="Times New Roman" w:hAnsi="Times New Roman" w:cs="Times New Roman"/>
          <w:lang w:val="en-GB"/>
        </w:rPr>
        <w:t xml:space="preserve"> </w:t>
      </w:r>
      <w:r w:rsidRPr="00C95B0B">
        <w:rPr>
          <w:rFonts w:ascii="Times New Roman" w:hAnsi="Times New Roman" w:cs="Times New Roman"/>
          <w:b/>
          <w:lang w:val="en-GB"/>
        </w:rPr>
        <w:t>29</w:t>
      </w:r>
      <w:r w:rsidRPr="00C95B0B">
        <w:rPr>
          <w:rFonts w:ascii="Times New Roman" w:hAnsi="Times New Roman" w:cs="Times New Roman"/>
          <w:lang w:val="en-GB"/>
        </w:rPr>
        <w:t>, 74-78 (2013).</w:t>
      </w:r>
    </w:p>
    <w:p w14:paraId="25F78FD1" w14:textId="24FCFDC6" w:rsidR="00525ED4" w:rsidRPr="00C95B0B" w:rsidRDefault="00525ED4" w:rsidP="00525ED4">
      <w:pPr>
        <w:pStyle w:val="EndNoteBibliography"/>
        <w:spacing w:after="0"/>
        <w:ind w:left="720" w:hanging="720"/>
        <w:rPr>
          <w:rFonts w:ascii="Times New Roman" w:hAnsi="Times New Roman" w:cs="Times New Roman"/>
          <w:lang w:val="en-GB"/>
        </w:rPr>
      </w:pPr>
      <w:r w:rsidRPr="00C95B0B">
        <w:rPr>
          <w:rFonts w:ascii="Times New Roman" w:hAnsi="Times New Roman" w:cs="Times New Roman"/>
          <w:lang w:val="en-GB"/>
        </w:rPr>
        <w:t>20</w:t>
      </w:r>
      <w:r w:rsidRPr="00C95B0B">
        <w:rPr>
          <w:rFonts w:ascii="Times New Roman" w:hAnsi="Times New Roman" w:cs="Times New Roman"/>
          <w:lang w:val="en-GB"/>
        </w:rPr>
        <w:tab/>
        <w:t xml:space="preserve">van der Kroon, B., Brouwer, R. &amp; van Beukering, P. J. H. The energy ladder: Theoretical myth or empirical truth? Results from a meta-analysis. </w:t>
      </w:r>
      <w:r w:rsidRPr="00C95B0B">
        <w:rPr>
          <w:rFonts w:ascii="Times New Roman" w:hAnsi="Times New Roman" w:cs="Times New Roman"/>
          <w:i/>
          <w:lang w:val="en-GB"/>
        </w:rPr>
        <w:t>Renewable and Sustainable Energy Reviews</w:t>
      </w:r>
      <w:r w:rsidRPr="00C95B0B">
        <w:rPr>
          <w:rFonts w:ascii="Times New Roman" w:hAnsi="Times New Roman" w:cs="Times New Roman"/>
          <w:lang w:val="en-GB"/>
        </w:rPr>
        <w:t xml:space="preserve"> </w:t>
      </w:r>
      <w:r w:rsidRPr="00C95B0B">
        <w:rPr>
          <w:rFonts w:ascii="Times New Roman" w:hAnsi="Times New Roman" w:cs="Times New Roman"/>
          <w:b/>
          <w:lang w:val="en-GB"/>
        </w:rPr>
        <w:t>20</w:t>
      </w:r>
      <w:r w:rsidRPr="00C95B0B">
        <w:rPr>
          <w:rFonts w:ascii="Times New Roman" w:hAnsi="Times New Roman" w:cs="Times New Roman"/>
          <w:lang w:val="en-GB"/>
        </w:rPr>
        <w:t>, 504-513, doi:https://doi.org/10.1016/j.rser.2012.11.045 (2013).</w:t>
      </w:r>
    </w:p>
    <w:p w14:paraId="108EC38C" w14:textId="2A8D5706" w:rsidR="00525ED4" w:rsidRPr="00C95B0B" w:rsidRDefault="00525ED4" w:rsidP="00525ED4">
      <w:pPr>
        <w:pStyle w:val="EndNoteBibliography"/>
        <w:spacing w:after="0"/>
        <w:ind w:left="720" w:hanging="720"/>
        <w:rPr>
          <w:rFonts w:ascii="Times New Roman" w:hAnsi="Times New Roman" w:cs="Times New Roman"/>
          <w:lang w:val="en-GB"/>
        </w:rPr>
      </w:pPr>
      <w:r w:rsidRPr="00C95B0B">
        <w:rPr>
          <w:rFonts w:ascii="Times New Roman" w:hAnsi="Times New Roman" w:cs="Times New Roman"/>
          <w:lang w:val="en-GB"/>
        </w:rPr>
        <w:t>21</w:t>
      </w:r>
      <w:r w:rsidRPr="00C95B0B">
        <w:rPr>
          <w:rFonts w:ascii="Times New Roman" w:hAnsi="Times New Roman" w:cs="Times New Roman"/>
          <w:lang w:val="en-GB"/>
        </w:rPr>
        <w:tab/>
        <w:t xml:space="preserve">Masera, O. R., Saatkamp, B. D. &amp; Kammen, D. M. From Linear Fuel Switching to Multiple Cooking Strategies: A Critique and Alternative to the Energy Ladder Model. </w:t>
      </w:r>
      <w:r w:rsidRPr="00C95B0B">
        <w:rPr>
          <w:rFonts w:ascii="Times New Roman" w:hAnsi="Times New Roman" w:cs="Times New Roman"/>
          <w:i/>
          <w:lang w:val="en-GB"/>
        </w:rPr>
        <w:t>World Development</w:t>
      </w:r>
      <w:r w:rsidRPr="00C95B0B">
        <w:rPr>
          <w:rFonts w:ascii="Times New Roman" w:hAnsi="Times New Roman" w:cs="Times New Roman"/>
          <w:lang w:val="en-GB"/>
        </w:rPr>
        <w:t xml:space="preserve"> </w:t>
      </w:r>
      <w:r w:rsidRPr="00C95B0B">
        <w:rPr>
          <w:rFonts w:ascii="Times New Roman" w:hAnsi="Times New Roman" w:cs="Times New Roman"/>
          <w:b/>
          <w:lang w:val="en-GB"/>
        </w:rPr>
        <w:t>28</w:t>
      </w:r>
      <w:r w:rsidRPr="00C95B0B">
        <w:rPr>
          <w:rFonts w:ascii="Times New Roman" w:hAnsi="Times New Roman" w:cs="Times New Roman"/>
          <w:lang w:val="en-GB"/>
        </w:rPr>
        <w:t>, 2083-2103, doi:https://doi.org/10.1016/S0305-750X(00)00076-0 (2000).</w:t>
      </w:r>
    </w:p>
    <w:p w14:paraId="59BF1FD6" w14:textId="77777777" w:rsidR="00525ED4" w:rsidRPr="00C95B0B" w:rsidRDefault="00525ED4" w:rsidP="00525ED4">
      <w:pPr>
        <w:pStyle w:val="EndNoteBibliography"/>
        <w:spacing w:after="0"/>
        <w:ind w:left="720" w:hanging="720"/>
        <w:rPr>
          <w:rFonts w:ascii="Times New Roman" w:hAnsi="Times New Roman" w:cs="Times New Roman"/>
          <w:lang w:val="en-GB"/>
        </w:rPr>
      </w:pPr>
      <w:r w:rsidRPr="00C95B0B">
        <w:rPr>
          <w:rFonts w:ascii="Times New Roman" w:hAnsi="Times New Roman" w:cs="Times New Roman"/>
          <w:lang w:val="en-GB"/>
        </w:rPr>
        <w:t>22</w:t>
      </w:r>
      <w:r w:rsidRPr="00C95B0B">
        <w:rPr>
          <w:rFonts w:ascii="Times New Roman" w:hAnsi="Times New Roman" w:cs="Times New Roman"/>
          <w:lang w:val="en-GB"/>
        </w:rPr>
        <w:tab/>
        <w:t xml:space="preserve">Sovacool, B. K. Conceptualizing urban household energy use: Climbing the “Energy Services Ladder”. </w:t>
      </w:r>
      <w:r w:rsidRPr="00C95B0B">
        <w:rPr>
          <w:rFonts w:ascii="Times New Roman" w:hAnsi="Times New Roman" w:cs="Times New Roman"/>
          <w:i/>
          <w:lang w:val="en-GB"/>
        </w:rPr>
        <w:t>Energy Policy</w:t>
      </w:r>
      <w:r w:rsidRPr="00C95B0B">
        <w:rPr>
          <w:rFonts w:ascii="Times New Roman" w:hAnsi="Times New Roman" w:cs="Times New Roman"/>
          <w:lang w:val="en-GB"/>
        </w:rPr>
        <w:t xml:space="preserve"> </w:t>
      </w:r>
      <w:r w:rsidRPr="00C95B0B">
        <w:rPr>
          <w:rFonts w:ascii="Times New Roman" w:hAnsi="Times New Roman" w:cs="Times New Roman"/>
          <w:b/>
          <w:lang w:val="en-GB"/>
        </w:rPr>
        <w:t>39</w:t>
      </w:r>
      <w:r w:rsidRPr="00C95B0B">
        <w:rPr>
          <w:rFonts w:ascii="Times New Roman" w:hAnsi="Times New Roman" w:cs="Times New Roman"/>
          <w:lang w:val="en-GB"/>
        </w:rPr>
        <w:t>, 1659-1668 (2011).</w:t>
      </w:r>
    </w:p>
    <w:p w14:paraId="469E4E40" w14:textId="77777777" w:rsidR="00525ED4" w:rsidRPr="00C95B0B" w:rsidRDefault="00525ED4" w:rsidP="00525ED4">
      <w:pPr>
        <w:pStyle w:val="EndNoteBibliography"/>
        <w:spacing w:after="0"/>
        <w:ind w:left="720" w:hanging="720"/>
        <w:rPr>
          <w:rFonts w:ascii="Times New Roman" w:hAnsi="Times New Roman" w:cs="Times New Roman"/>
          <w:lang w:val="en-GB"/>
        </w:rPr>
      </w:pPr>
      <w:r w:rsidRPr="00C95B0B">
        <w:rPr>
          <w:rFonts w:ascii="Times New Roman" w:hAnsi="Times New Roman" w:cs="Times New Roman"/>
          <w:lang w:val="en-GB"/>
        </w:rPr>
        <w:t>23</w:t>
      </w:r>
      <w:r w:rsidRPr="00C95B0B">
        <w:rPr>
          <w:rFonts w:ascii="Times New Roman" w:hAnsi="Times New Roman" w:cs="Times New Roman"/>
          <w:lang w:val="en-GB"/>
        </w:rPr>
        <w:tab/>
        <w:t>WHO. Report on Global Urban Health. (WHO, 2016).</w:t>
      </w:r>
    </w:p>
    <w:p w14:paraId="4D2334E7" w14:textId="3BFFD540" w:rsidR="00525ED4" w:rsidRPr="00C95B0B" w:rsidRDefault="00525ED4" w:rsidP="00525ED4">
      <w:pPr>
        <w:pStyle w:val="EndNoteBibliography"/>
        <w:spacing w:after="0"/>
        <w:ind w:left="720" w:hanging="720"/>
        <w:rPr>
          <w:rFonts w:ascii="Times New Roman" w:hAnsi="Times New Roman" w:cs="Times New Roman"/>
          <w:lang w:val="en-GB"/>
        </w:rPr>
      </w:pPr>
      <w:r w:rsidRPr="00C95B0B">
        <w:rPr>
          <w:rFonts w:ascii="Times New Roman" w:hAnsi="Times New Roman" w:cs="Times New Roman"/>
          <w:lang w:val="en-GB"/>
        </w:rPr>
        <w:t>24</w:t>
      </w:r>
      <w:r w:rsidRPr="00C95B0B">
        <w:rPr>
          <w:rFonts w:ascii="Times New Roman" w:hAnsi="Times New Roman" w:cs="Times New Roman"/>
          <w:lang w:val="en-GB"/>
        </w:rPr>
        <w:tab/>
        <w:t xml:space="preserve">Parikh, P., Chaturvedi, S. &amp; George, G. Empowering change: The effects of energy provision on individual aspirations in slum communities. </w:t>
      </w:r>
      <w:r w:rsidRPr="00C95B0B">
        <w:rPr>
          <w:rFonts w:ascii="Times New Roman" w:hAnsi="Times New Roman" w:cs="Times New Roman"/>
          <w:i/>
          <w:lang w:val="en-GB"/>
        </w:rPr>
        <w:t>Energy Policy</w:t>
      </w:r>
      <w:r w:rsidRPr="00C95B0B">
        <w:rPr>
          <w:rFonts w:ascii="Times New Roman" w:hAnsi="Times New Roman" w:cs="Times New Roman"/>
          <w:lang w:val="en-GB"/>
        </w:rPr>
        <w:t xml:space="preserve"> </w:t>
      </w:r>
      <w:r w:rsidRPr="00C95B0B">
        <w:rPr>
          <w:rFonts w:ascii="Times New Roman" w:hAnsi="Times New Roman" w:cs="Times New Roman"/>
          <w:b/>
          <w:lang w:val="en-GB"/>
        </w:rPr>
        <w:t>50</w:t>
      </w:r>
      <w:r w:rsidRPr="00C95B0B">
        <w:rPr>
          <w:rFonts w:ascii="Times New Roman" w:hAnsi="Times New Roman" w:cs="Times New Roman"/>
          <w:lang w:val="en-GB"/>
        </w:rPr>
        <w:t>, 477-485, doi:http://dx.doi.org/10.1016/j.enpol.2012.07.046 (2012).</w:t>
      </w:r>
    </w:p>
    <w:p w14:paraId="7C470A02" w14:textId="759A4EAF" w:rsidR="00525ED4" w:rsidRPr="00C95B0B" w:rsidRDefault="00525ED4" w:rsidP="00525ED4">
      <w:pPr>
        <w:pStyle w:val="EndNoteBibliography"/>
        <w:spacing w:after="0"/>
        <w:ind w:left="720" w:hanging="720"/>
        <w:rPr>
          <w:rFonts w:ascii="Times New Roman" w:hAnsi="Times New Roman" w:cs="Times New Roman"/>
          <w:lang w:val="en-GB"/>
        </w:rPr>
      </w:pPr>
      <w:r w:rsidRPr="00C95B0B">
        <w:rPr>
          <w:rFonts w:ascii="Times New Roman" w:hAnsi="Times New Roman" w:cs="Times New Roman"/>
          <w:lang w:val="en-GB"/>
        </w:rPr>
        <w:t>25</w:t>
      </w:r>
      <w:r w:rsidRPr="00C95B0B">
        <w:rPr>
          <w:rFonts w:ascii="Times New Roman" w:hAnsi="Times New Roman" w:cs="Times New Roman"/>
          <w:lang w:val="en-GB"/>
        </w:rPr>
        <w:tab/>
        <w:t xml:space="preserve">Brew-Hammond, A. Energy access in Africa: Challenges ahead. </w:t>
      </w:r>
      <w:r w:rsidRPr="00C95B0B">
        <w:rPr>
          <w:rFonts w:ascii="Times New Roman" w:hAnsi="Times New Roman" w:cs="Times New Roman"/>
          <w:i/>
          <w:lang w:val="en-GB"/>
        </w:rPr>
        <w:t>Energy Policy</w:t>
      </w:r>
      <w:r w:rsidRPr="00C95B0B">
        <w:rPr>
          <w:rFonts w:ascii="Times New Roman" w:hAnsi="Times New Roman" w:cs="Times New Roman"/>
          <w:lang w:val="en-GB"/>
        </w:rPr>
        <w:t xml:space="preserve"> </w:t>
      </w:r>
      <w:r w:rsidRPr="00C95B0B">
        <w:rPr>
          <w:rFonts w:ascii="Times New Roman" w:hAnsi="Times New Roman" w:cs="Times New Roman"/>
          <w:b/>
          <w:lang w:val="en-GB"/>
        </w:rPr>
        <w:t>38</w:t>
      </w:r>
      <w:r w:rsidRPr="00C95B0B">
        <w:rPr>
          <w:rFonts w:ascii="Times New Roman" w:hAnsi="Times New Roman" w:cs="Times New Roman"/>
          <w:lang w:val="en-GB"/>
        </w:rPr>
        <w:t>, 2291-2301, doi:http://dx.doi.org/10.1016/j.enpol.2009.12.016 (2010).</w:t>
      </w:r>
    </w:p>
    <w:p w14:paraId="0DEB0DC3" w14:textId="43EF4149" w:rsidR="00525ED4" w:rsidRPr="00C95B0B" w:rsidRDefault="00525ED4" w:rsidP="00525ED4">
      <w:pPr>
        <w:pStyle w:val="EndNoteBibliography"/>
        <w:spacing w:after="0"/>
        <w:ind w:left="720" w:hanging="720"/>
        <w:rPr>
          <w:rFonts w:ascii="Times New Roman" w:hAnsi="Times New Roman" w:cs="Times New Roman"/>
          <w:lang w:val="en-GB"/>
        </w:rPr>
      </w:pPr>
      <w:r w:rsidRPr="00C95B0B">
        <w:rPr>
          <w:rFonts w:ascii="Times New Roman" w:hAnsi="Times New Roman" w:cs="Times New Roman"/>
          <w:lang w:val="en-GB"/>
        </w:rPr>
        <w:t>26</w:t>
      </w:r>
      <w:r w:rsidRPr="00C95B0B">
        <w:rPr>
          <w:rFonts w:ascii="Times New Roman" w:hAnsi="Times New Roman" w:cs="Times New Roman"/>
          <w:lang w:val="en-GB"/>
        </w:rPr>
        <w:tab/>
        <w:t xml:space="preserve">Schillebeeckx, S. J. D., Parikh, P., Bansal, R. &amp; George, G. An integrated framework for rural electrification: Adopting a user-centric approach to business model development. </w:t>
      </w:r>
      <w:r w:rsidRPr="00C95B0B">
        <w:rPr>
          <w:rFonts w:ascii="Times New Roman" w:hAnsi="Times New Roman" w:cs="Times New Roman"/>
          <w:i/>
          <w:lang w:val="en-GB"/>
        </w:rPr>
        <w:t>Energy Policy</w:t>
      </w:r>
      <w:r w:rsidRPr="00C95B0B">
        <w:rPr>
          <w:rFonts w:ascii="Times New Roman" w:hAnsi="Times New Roman" w:cs="Times New Roman"/>
          <w:lang w:val="en-GB"/>
        </w:rPr>
        <w:t xml:space="preserve"> </w:t>
      </w:r>
      <w:r w:rsidRPr="00C95B0B">
        <w:rPr>
          <w:rFonts w:ascii="Times New Roman" w:hAnsi="Times New Roman" w:cs="Times New Roman"/>
          <w:b/>
          <w:lang w:val="en-GB"/>
        </w:rPr>
        <w:t>48</w:t>
      </w:r>
      <w:r w:rsidRPr="00C95B0B">
        <w:rPr>
          <w:rFonts w:ascii="Times New Roman" w:hAnsi="Times New Roman" w:cs="Times New Roman"/>
          <w:lang w:val="en-GB"/>
        </w:rPr>
        <w:t>, 687-697, doi:http://dx.doi.org/10.1016/j.enpol.2012.05.078 (2012).</w:t>
      </w:r>
    </w:p>
    <w:p w14:paraId="17280383" w14:textId="7A19CBE0" w:rsidR="00525ED4" w:rsidRPr="00C95B0B" w:rsidRDefault="00525ED4" w:rsidP="00525ED4">
      <w:pPr>
        <w:pStyle w:val="EndNoteBibliography"/>
        <w:spacing w:after="0"/>
        <w:ind w:left="720" w:hanging="720"/>
        <w:rPr>
          <w:rFonts w:ascii="Times New Roman" w:hAnsi="Times New Roman" w:cs="Times New Roman"/>
          <w:lang w:val="en-GB"/>
        </w:rPr>
      </w:pPr>
      <w:r w:rsidRPr="00C95B0B">
        <w:rPr>
          <w:rFonts w:ascii="Times New Roman" w:hAnsi="Times New Roman" w:cs="Times New Roman"/>
          <w:lang w:val="en-GB"/>
        </w:rPr>
        <w:t>27</w:t>
      </w:r>
      <w:r w:rsidRPr="00C95B0B">
        <w:rPr>
          <w:rFonts w:ascii="Times New Roman" w:hAnsi="Times New Roman" w:cs="Times New Roman"/>
          <w:lang w:val="en-GB"/>
        </w:rPr>
        <w:tab/>
        <w:t xml:space="preserve">Chaurey, A., Krithika, P. R., Palit, D., Rakesh, S. &amp; Sovacool, B. K. New partnerships and business models for facilitating energy access. </w:t>
      </w:r>
      <w:r w:rsidRPr="00C95B0B">
        <w:rPr>
          <w:rFonts w:ascii="Times New Roman" w:hAnsi="Times New Roman" w:cs="Times New Roman"/>
          <w:i/>
          <w:lang w:val="en-GB"/>
        </w:rPr>
        <w:t>Energy Policy</w:t>
      </w:r>
      <w:r w:rsidRPr="00C95B0B">
        <w:rPr>
          <w:rFonts w:ascii="Times New Roman" w:hAnsi="Times New Roman" w:cs="Times New Roman"/>
          <w:lang w:val="en-GB"/>
        </w:rPr>
        <w:t xml:space="preserve"> </w:t>
      </w:r>
      <w:r w:rsidRPr="00C95B0B">
        <w:rPr>
          <w:rFonts w:ascii="Times New Roman" w:hAnsi="Times New Roman" w:cs="Times New Roman"/>
          <w:b/>
          <w:lang w:val="en-GB"/>
        </w:rPr>
        <w:t>47</w:t>
      </w:r>
      <w:r w:rsidRPr="00C95B0B">
        <w:rPr>
          <w:rFonts w:ascii="Times New Roman" w:hAnsi="Times New Roman" w:cs="Times New Roman"/>
          <w:lang w:val="en-GB"/>
        </w:rPr>
        <w:t>, 48-55, doi:http://dx.doi.org/10.1016/j.enpol.2012.03.031 (2012).</w:t>
      </w:r>
    </w:p>
    <w:p w14:paraId="782C5F6B" w14:textId="66F722DD" w:rsidR="00525ED4" w:rsidRPr="00C95B0B" w:rsidRDefault="00525ED4" w:rsidP="00525ED4">
      <w:pPr>
        <w:pStyle w:val="EndNoteBibliography"/>
        <w:spacing w:after="0"/>
        <w:ind w:left="720" w:hanging="720"/>
        <w:rPr>
          <w:rFonts w:ascii="Times New Roman" w:hAnsi="Times New Roman" w:cs="Times New Roman"/>
          <w:lang w:val="en-GB"/>
        </w:rPr>
      </w:pPr>
      <w:r w:rsidRPr="00C95B0B">
        <w:rPr>
          <w:rFonts w:ascii="Times New Roman" w:hAnsi="Times New Roman" w:cs="Times New Roman"/>
          <w:lang w:val="en-GB"/>
        </w:rPr>
        <w:t>28</w:t>
      </w:r>
      <w:r w:rsidRPr="00C95B0B">
        <w:rPr>
          <w:rFonts w:ascii="Times New Roman" w:hAnsi="Times New Roman" w:cs="Times New Roman"/>
          <w:lang w:val="en-GB"/>
        </w:rPr>
        <w:tab/>
        <w:t xml:space="preserve">Sovacool, B. K. Expanding renewable energy access with pro-poor public private partnerships in the developing world. </w:t>
      </w:r>
      <w:r w:rsidRPr="00C95B0B">
        <w:rPr>
          <w:rFonts w:ascii="Times New Roman" w:hAnsi="Times New Roman" w:cs="Times New Roman"/>
          <w:i/>
          <w:lang w:val="en-GB"/>
        </w:rPr>
        <w:t>Energy Strategy Reviews</w:t>
      </w:r>
      <w:r w:rsidRPr="00C95B0B">
        <w:rPr>
          <w:rFonts w:ascii="Times New Roman" w:hAnsi="Times New Roman" w:cs="Times New Roman"/>
          <w:lang w:val="en-GB"/>
        </w:rPr>
        <w:t xml:space="preserve"> </w:t>
      </w:r>
      <w:r w:rsidRPr="00C95B0B">
        <w:rPr>
          <w:rFonts w:ascii="Times New Roman" w:hAnsi="Times New Roman" w:cs="Times New Roman"/>
          <w:b/>
          <w:lang w:val="en-GB"/>
        </w:rPr>
        <w:t>1</w:t>
      </w:r>
      <w:r w:rsidRPr="00C95B0B">
        <w:rPr>
          <w:rFonts w:ascii="Times New Roman" w:hAnsi="Times New Roman" w:cs="Times New Roman"/>
          <w:lang w:val="en-GB"/>
        </w:rPr>
        <w:t>, 181-192, doi:https://doi.org/10.1016/j.esr.2012.11.003 (2013).</w:t>
      </w:r>
    </w:p>
    <w:p w14:paraId="3FBAFFCB" w14:textId="7A507DC1" w:rsidR="00525ED4" w:rsidRPr="00C95B0B" w:rsidRDefault="00525ED4" w:rsidP="00525ED4">
      <w:pPr>
        <w:pStyle w:val="EndNoteBibliography"/>
        <w:spacing w:after="0"/>
        <w:ind w:left="720" w:hanging="720"/>
        <w:rPr>
          <w:rFonts w:ascii="Times New Roman" w:hAnsi="Times New Roman" w:cs="Times New Roman"/>
          <w:lang w:val="en-GB"/>
        </w:rPr>
      </w:pPr>
      <w:r w:rsidRPr="00C95B0B">
        <w:rPr>
          <w:rFonts w:ascii="Times New Roman" w:hAnsi="Times New Roman" w:cs="Times New Roman"/>
          <w:lang w:val="en-GB"/>
        </w:rPr>
        <w:t>29</w:t>
      </w:r>
      <w:r w:rsidRPr="00C95B0B">
        <w:rPr>
          <w:rFonts w:ascii="Times New Roman" w:hAnsi="Times New Roman" w:cs="Times New Roman"/>
          <w:lang w:val="en-GB"/>
        </w:rPr>
        <w:tab/>
        <w:t xml:space="preserve">Smajgl, A., Ward, J. &amp; Pluschke, L. The water–food–energy Nexus – Realising a new paradigm. </w:t>
      </w:r>
      <w:r w:rsidRPr="00C95B0B">
        <w:rPr>
          <w:rFonts w:ascii="Times New Roman" w:hAnsi="Times New Roman" w:cs="Times New Roman"/>
          <w:i/>
          <w:lang w:val="en-GB"/>
        </w:rPr>
        <w:t>Journal of Hydrology</w:t>
      </w:r>
      <w:r w:rsidRPr="00C95B0B">
        <w:rPr>
          <w:rFonts w:ascii="Times New Roman" w:hAnsi="Times New Roman" w:cs="Times New Roman"/>
          <w:lang w:val="en-GB"/>
        </w:rPr>
        <w:t xml:space="preserve"> </w:t>
      </w:r>
      <w:r w:rsidRPr="00C95B0B">
        <w:rPr>
          <w:rFonts w:ascii="Times New Roman" w:hAnsi="Times New Roman" w:cs="Times New Roman"/>
          <w:b/>
          <w:lang w:val="en-GB"/>
        </w:rPr>
        <w:t>533</w:t>
      </w:r>
      <w:r w:rsidRPr="00C95B0B">
        <w:rPr>
          <w:rFonts w:ascii="Times New Roman" w:hAnsi="Times New Roman" w:cs="Times New Roman"/>
          <w:lang w:val="en-GB"/>
        </w:rPr>
        <w:t>, 533-540, doi:http://dx.doi.org/10.1016/j.jhydrol.2015.12.033 (2016).</w:t>
      </w:r>
    </w:p>
    <w:p w14:paraId="46719FD7" w14:textId="0BB63512" w:rsidR="00525ED4" w:rsidRPr="00C95B0B" w:rsidRDefault="00525ED4" w:rsidP="00525ED4">
      <w:pPr>
        <w:pStyle w:val="EndNoteBibliography"/>
        <w:spacing w:after="0"/>
        <w:ind w:left="720" w:hanging="720"/>
        <w:rPr>
          <w:rFonts w:ascii="Times New Roman" w:hAnsi="Times New Roman" w:cs="Times New Roman"/>
          <w:lang w:val="en-GB"/>
        </w:rPr>
      </w:pPr>
      <w:r w:rsidRPr="00C95B0B">
        <w:rPr>
          <w:rFonts w:ascii="Times New Roman" w:hAnsi="Times New Roman" w:cs="Times New Roman"/>
          <w:lang w:val="en-GB"/>
        </w:rPr>
        <w:t>30</w:t>
      </w:r>
      <w:r w:rsidRPr="00C95B0B">
        <w:rPr>
          <w:rFonts w:ascii="Times New Roman" w:hAnsi="Times New Roman" w:cs="Times New Roman"/>
          <w:lang w:val="en-GB"/>
        </w:rPr>
        <w:tab/>
        <w:t xml:space="preserve">Vieira, A. S. &amp; Ghisi, E. Water-energy nexus in low-income houses in Brazil: the influence of integrated on-site water and sewage management strategies on the energy consumption of water and sewerage services. </w:t>
      </w:r>
      <w:r w:rsidRPr="00C95B0B">
        <w:rPr>
          <w:rFonts w:ascii="Times New Roman" w:hAnsi="Times New Roman" w:cs="Times New Roman"/>
          <w:i/>
          <w:lang w:val="en-GB"/>
        </w:rPr>
        <w:t>Journal of Cleaner Production</w:t>
      </w:r>
      <w:r w:rsidRPr="00C95B0B">
        <w:rPr>
          <w:rFonts w:ascii="Times New Roman" w:hAnsi="Times New Roman" w:cs="Times New Roman"/>
          <w:lang w:val="en-GB"/>
        </w:rPr>
        <w:t xml:space="preserve"> </w:t>
      </w:r>
      <w:r w:rsidRPr="00C95B0B">
        <w:rPr>
          <w:rFonts w:ascii="Times New Roman" w:hAnsi="Times New Roman" w:cs="Times New Roman"/>
          <w:b/>
          <w:lang w:val="en-GB"/>
        </w:rPr>
        <w:t>133</w:t>
      </w:r>
      <w:r w:rsidRPr="00C95B0B">
        <w:rPr>
          <w:rFonts w:ascii="Times New Roman" w:hAnsi="Times New Roman" w:cs="Times New Roman"/>
          <w:lang w:val="en-GB"/>
        </w:rPr>
        <w:t>, 145-162, doi:http://dx.doi.org/10.1016/j.jclepro.2016.05.104 (2016).</w:t>
      </w:r>
    </w:p>
    <w:p w14:paraId="3BDFD9CC" w14:textId="5004B77F" w:rsidR="00525ED4" w:rsidRPr="00C95B0B" w:rsidRDefault="00525ED4" w:rsidP="00525ED4">
      <w:pPr>
        <w:pStyle w:val="EndNoteBibliography"/>
        <w:spacing w:after="0"/>
        <w:ind w:left="720" w:hanging="720"/>
        <w:rPr>
          <w:rFonts w:ascii="Times New Roman" w:hAnsi="Times New Roman" w:cs="Times New Roman"/>
          <w:lang w:val="en-GB"/>
        </w:rPr>
      </w:pPr>
      <w:r w:rsidRPr="00C95B0B">
        <w:rPr>
          <w:rFonts w:ascii="Times New Roman" w:hAnsi="Times New Roman" w:cs="Times New Roman"/>
          <w:lang w:val="en-GB"/>
        </w:rPr>
        <w:t>31</w:t>
      </w:r>
      <w:r w:rsidRPr="00C95B0B">
        <w:rPr>
          <w:rFonts w:ascii="Times New Roman" w:hAnsi="Times New Roman" w:cs="Times New Roman"/>
          <w:lang w:val="en-GB"/>
        </w:rPr>
        <w:tab/>
        <w:t xml:space="preserve">Aglina, M. K., Agbejule, A. &amp; Nyamuame, G. Y. Policy framework on energy access and key development indicators: ECOWAS interventions and the case of Ghana. </w:t>
      </w:r>
      <w:r w:rsidRPr="00C95B0B">
        <w:rPr>
          <w:rFonts w:ascii="Times New Roman" w:hAnsi="Times New Roman" w:cs="Times New Roman"/>
          <w:i/>
          <w:lang w:val="en-GB"/>
        </w:rPr>
        <w:t>Energy Policy</w:t>
      </w:r>
      <w:r w:rsidRPr="00C95B0B">
        <w:rPr>
          <w:rFonts w:ascii="Times New Roman" w:hAnsi="Times New Roman" w:cs="Times New Roman"/>
          <w:lang w:val="en-GB"/>
        </w:rPr>
        <w:t xml:space="preserve"> </w:t>
      </w:r>
      <w:r w:rsidRPr="00C95B0B">
        <w:rPr>
          <w:rFonts w:ascii="Times New Roman" w:hAnsi="Times New Roman" w:cs="Times New Roman"/>
          <w:b/>
          <w:lang w:val="en-GB"/>
        </w:rPr>
        <w:t>97</w:t>
      </w:r>
      <w:r w:rsidRPr="00C95B0B">
        <w:rPr>
          <w:rFonts w:ascii="Times New Roman" w:hAnsi="Times New Roman" w:cs="Times New Roman"/>
          <w:lang w:val="en-GB"/>
        </w:rPr>
        <w:t>, 332-342, doi:http://dx.doi.org/10.1016/j.enpol.2016.07.012 (2016).</w:t>
      </w:r>
    </w:p>
    <w:p w14:paraId="18DAFB6F" w14:textId="03D9C900" w:rsidR="00525ED4" w:rsidRPr="00C95B0B" w:rsidRDefault="00525ED4" w:rsidP="00525ED4">
      <w:pPr>
        <w:pStyle w:val="EndNoteBibliography"/>
        <w:spacing w:after="0"/>
        <w:ind w:left="720" w:hanging="720"/>
        <w:rPr>
          <w:rFonts w:ascii="Times New Roman" w:hAnsi="Times New Roman" w:cs="Times New Roman"/>
          <w:lang w:val="en-GB"/>
        </w:rPr>
      </w:pPr>
      <w:r w:rsidRPr="00C95B0B">
        <w:rPr>
          <w:rFonts w:ascii="Times New Roman" w:hAnsi="Times New Roman" w:cs="Times New Roman"/>
          <w:lang w:val="en-GB"/>
        </w:rPr>
        <w:t>32</w:t>
      </w:r>
      <w:r w:rsidRPr="00C95B0B">
        <w:rPr>
          <w:rFonts w:ascii="Times New Roman" w:hAnsi="Times New Roman" w:cs="Times New Roman"/>
          <w:lang w:val="en-GB"/>
        </w:rPr>
        <w:tab/>
        <w:t xml:space="preserve">Satterthwaite, D. &amp; Sverdlik, A. </w:t>
      </w:r>
      <w:r w:rsidR="00EA1CC6" w:rsidRPr="00C95B0B">
        <w:rPr>
          <w:rFonts w:ascii="Times New Roman" w:hAnsi="Times New Roman" w:cs="Times New Roman"/>
          <w:lang w:val="en-GB"/>
        </w:rPr>
        <w:t xml:space="preserve">Energy access and housing for low-income groups in urban areas. </w:t>
      </w:r>
      <w:r w:rsidRPr="00C95B0B">
        <w:rPr>
          <w:rFonts w:ascii="Times New Roman" w:hAnsi="Times New Roman" w:cs="Times New Roman"/>
          <w:lang w:val="en-GB"/>
        </w:rPr>
        <w:t xml:space="preserve">in </w:t>
      </w:r>
      <w:r w:rsidRPr="00C95B0B">
        <w:rPr>
          <w:rFonts w:ascii="Times New Roman" w:hAnsi="Times New Roman" w:cs="Times New Roman"/>
          <w:i/>
          <w:lang w:val="en-GB"/>
        </w:rPr>
        <w:t>Energizing sustainable cities</w:t>
      </w:r>
      <w:r w:rsidR="00EA1CC6" w:rsidRPr="00C95B0B">
        <w:rPr>
          <w:rFonts w:ascii="Times New Roman" w:hAnsi="Times New Roman" w:cs="Times New Roman"/>
          <w:lang w:val="en-GB"/>
        </w:rPr>
        <w:t xml:space="preserve"> </w:t>
      </w:r>
      <w:r w:rsidRPr="00C95B0B">
        <w:rPr>
          <w:rFonts w:ascii="Times New Roman" w:hAnsi="Times New Roman" w:cs="Times New Roman"/>
          <w:lang w:val="en-GB"/>
        </w:rPr>
        <w:t xml:space="preserve">(eds </w:t>
      </w:r>
      <w:r w:rsidR="00EA1CC6" w:rsidRPr="00C95B0B">
        <w:rPr>
          <w:rFonts w:ascii="Times New Roman" w:hAnsi="Times New Roman" w:cs="Times New Roman"/>
          <w:lang w:val="en-GB"/>
        </w:rPr>
        <w:t>A.</w:t>
      </w:r>
      <w:r w:rsidRPr="00C95B0B">
        <w:rPr>
          <w:rFonts w:ascii="Times New Roman" w:hAnsi="Times New Roman" w:cs="Times New Roman"/>
          <w:lang w:val="en-GB"/>
        </w:rPr>
        <w:t xml:space="preserve"> Grubler &amp; </w:t>
      </w:r>
      <w:r w:rsidR="00EA1CC6" w:rsidRPr="00C95B0B">
        <w:rPr>
          <w:rFonts w:ascii="Times New Roman" w:hAnsi="Times New Roman" w:cs="Times New Roman"/>
          <w:lang w:val="en-GB"/>
        </w:rPr>
        <w:t>D.</w:t>
      </w:r>
      <w:r w:rsidRPr="00C95B0B">
        <w:rPr>
          <w:rFonts w:ascii="Times New Roman" w:hAnsi="Times New Roman" w:cs="Times New Roman"/>
          <w:lang w:val="en-GB"/>
        </w:rPr>
        <w:t xml:space="preserve"> Fisk)  73-94 (Routledge, 2013).</w:t>
      </w:r>
    </w:p>
    <w:p w14:paraId="7131778F" w14:textId="77777777" w:rsidR="00525ED4" w:rsidRPr="00C95B0B" w:rsidRDefault="00525ED4" w:rsidP="00525ED4">
      <w:pPr>
        <w:pStyle w:val="EndNoteBibliography"/>
        <w:spacing w:after="0"/>
        <w:ind w:left="720" w:hanging="720"/>
        <w:rPr>
          <w:rFonts w:ascii="Times New Roman" w:hAnsi="Times New Roman" w:cs="Times New Roman"/>
          <w:lang w:val="en-GB"/>
        </w:rPr>
      </w:pPr>
      <w:r w:rsidRPr="00C95B0B">
        <w:rPr>
          <w:rFonts w:ascii="Times New Roman" w:hAnsi="Times New Roman" w:cs="Times New Roman"/>
          <w:lang w:val="en-GB"/>
        </w:rPr>
        <w:t>33</w:t>
      </w:r>
      <w:r w:rsidRPr="00C95B0B">
        <w:rPr>
          <w:rFonts w:ascii="Times New Roman" w:hAnsi="Times New Roman" w:cs="Times New Roman"/>
          <w:lang w:val="en-GB"/>
        </w:rPr>
        <w:tab/>
        <w:t xml:space="preserve">Bhatia, M. &amp; Angelou, N. Beyond connections: energy access redefined. Executive Summary. </w:t>
      </w:r>
      <w:r w:rsidRPr="00C95B0B">
        <w:rPr>
          <w:rFonts w:ascii="Times New Roman" w:hAnsi="Times New Roman" w:cs="Times New Roman"/>
          <w:i/>
          <w:lang w:val="en-GB"/>
        </w:rPr>
        <w:t>IBRD/WB, Washington, D. C</w:t>
      </w:r>
      <w:r w:rsidRPr="00C95B0B">
        <w:rPr>
          <w:rFonts w:ascii="Times New Roman" w:hAnsi="Times New Roman" w:cs="Times New Roman"/>
          <w:lang w:val="en-GB"/>
        </w:rPr>
        <w:t xml:space="preserve"> (2015).</w:t>
      </w:r>
    </w:p>
    <w:p w14:paraId="3DABD0BF" w14:textId="77777777" w:rsidR="00525ED4" w:rsidRPr="00C95B0B" w:rsidRDefault="00525ED4" w:rsidP="00525ED4">
      <w:pPr>
        <w:pStyle w:val="EndNoteBibliography"/>
        <w:spacing w:after="0"/>
        <w:ind w:left="720" w:hanging="720"/>
        <w:rPr>
          <w:rFonts w:ascii="Times New Roman" w:hAnsi="Times New Roman" w:cs="Times New Roman"/>
          <w:lang w:val="en-GB"/>
        </w:rPr>
      </w:pPr>
      <w:r w:rsidRPr="00C95B0B">
        <w:rPr>
          <w:rFonts w:ascii="Times New Roman" w:hAnsi="Times New Roman" w:cs="Times New Roman"/>
          <w:lang w:val="en-GB"/>
        </w:rPr>
        <w:t>34</w:t>
      </w:r>
      <w:r w:rsidRPr="00C95B0B">
        <w:rPr>
          <w:rFonts w:ascii="Times New Roman" w:hAnsi="Times New Roman" w:cs="Times New Roman"/>
          <w:lang w:val="en-GB"/>
        </w:rPr>
        <w:tab/>
        <w:t xml:space="preserve">Watson, V. African urban fantasies: dreams or nightmares? </w:t>
      </w:r>
      <w:r w:rsidRPr="00C95B0B">
        <w:rPr>
          <w:rFonts w:ascii="Times New Roman" w:hAnsi="Times New Roman" w:cs="Times New Roman"/>
          <w:i/>
          <w:lang w:val="en-GB"/>
        </w:rPr>
        <w:t>Environment and Urbanization</w:t>
      </w:r>
      <w:r w:rsidRPr="00C95B0B">
        <w:rPr>
          <w:rFonts w:ascii="Times New Roman" w:hAnsi="Times New Roman" w:cs="Times New Roman"/>
          <w:lang w:val="en-GB"/>
        </w:rPr>
        <w:t xml:space="preserve"> </w:t>
      </w:r>
      <w:r w:rsidRPr="00C95B0B">
        <w:rPr>
          <w:rFonts w:ascii="Times New Roman" w:hAnsi="Times New Roman" w:cs="Times New Roman"/>
          <w:b/>
          <w:lang w:val="en-GB"/>
        </w:rPr>
        <w:t>26</w:t>
      </w:r>
      <w:r w:rsidRPr="00C95B0B">
        <w:rPr>
          <w:rFonts w:ascii="Times New Roman" w:hAnsi="Times New Roman" w:cs="Times New Roman"/>
          <w:lang w:val="en-GB"/>
        </w:rPr>
        <w:t>, 215-231, doi:10.1177/0956247813513705 (2013).</w:t>
      </w:r>
    </w:p>
    <w:p w14:paraId="66EE25A2" w14:textId="77777777" w:rsidR="00525ED4" w:rsidRPr="00C95B0B" w:rsidRDefault="00525ED4" w:rsidP="00525ED4">
      <w:pPr>
        <w:pStyle w:val="EndNoteBibliography"/>
        <w:spacing w:after="0"/>
        <w:ind w:left="720" w:hanging="720"/>
        <w:rPr>
          <w:rFonts w:ascii="Times New Roman" w:hAnsi="Times New Roman" w:cs="Times New Roman"/>
          <w:lang w:val="en-GB"/>
        </w:rPr>
      </w:pPr>
      <w:r w:rsidRPr="00C95B0B">
        <w:rPr>
          <w:rFonts w:ascii="Times New Roman" w:hAnsi="Times New Roman" w:cs="Times New Roman"/>
          <w:lang w:val="en-GB"/>
        </w:rPr>
        <w:t>35</w:t>
      </w:r>
      <w:r w:rsidRPr="00C95B0B">
        <w:rPr>
          <w:rFonts w:ascii="Times New Roman" w:hAnsi="Times New Roman" w:cs="Times New Roman"/>
          <w:lang w:val="en-GB"/>
        </w:rPr>
        <w:tab/>
        <w:t xml:space="preserve">Amanor, K. S. &amp; Chichava, S. South-South Cooperation, Agribusiness, and African Agricultural Development: Brazil and China in Ghana and Mozambique. </w:t>
      </w:r>
      <w:r w:rsidRPr="00C95B0B">
        <w:rPr>
          <w:rFonts w:ascii="Times New Roman" w:hAnsi="Times New Roman" w:cs="Times New Roman"/>
          <w:i/>
          <w:lang w:val="en-GB"/>
        </w:rPr>
        <w:t>World Development</w:t>
      </w:r>
      <w:r w:rsidRPr="00C95B0B">
        <w:rPr>
          <w:rFonts w:ascii="Times New Roman" w:hAnsi="Times New Roman" w:cs="Times New Roman"/>
          <w:lang w:val="en-GB"/>
        </w:rPr>
        <w:t xml:space="preserve"> </w:t>
      </w:r>
      <w:r w:rsidRPr="00C95B0B">
        <w:rPr>
          <w:rFonts w:ascii="Times New Roman" w:hAnsi="Times New Roman" w:cs="Times New Roman"/>
          <w:b/>
          <w:lang w:val="en-GB"/>
        </w:rPr>
        <w:t>81</w:t>
      </w:r>
      <w:r w:rsidRPr="00C95B0B">
        <w:rPr>
          <w:rFonts w:ascii="Times New Roman" w:hAnsi="Times New Roman" w:cs="Times New Roman"/>
          <w:lang w:val="en-GB"/>
        </w:rPr>
        <w:t>, 13-23, doi:10.1016/j.worlddev.2015.11.021 (2016).</w:t>
      </w:r>
    </w:p>
    <w:p w14:paraId="40F349FC" w14:textId="77777777" w:rsidR="00525ED4" w:rsidRPr="00C95B0B" w:rsidRDefault="00525ED4" w:rsidP="00525ED4">
      <w:pPr>
        <w:pStyle w:val="EndNoteBibliography"/>
        <w:spacing w:after="0"/>
        <w:ind w:left="720" w:hanging="720"/>
        <w:rPr>
          <w:rFonts w:ascii="Times New Roman" w:hAnsi="Times New Roman" w:cs="Times New Roman"/>
          <w:lang w:val="en-GB"/>
        </w:rPr>
      </w:pPr>
      <w:r w:rsidRPr="00C95B0B">
        <w:rPr>
          <w:rFonts w:ascii="Times New Roman" w:hAnsi="Times New Roman" w:cs="Times New Roman"/>
          <w:lang w:val="en-GB"/>
        </w:rPr>
        <w:t>36</w:t>
      </w:r>
      <w:r w:rsidRPr="00C95B0B">
        <w:rPr>
          <w:rFonts w:ascii="Times New Roman" w:hAnsi="Times New Roman" w:cs="Times New Roman"/>
          <w:lang w:val="en-GB"/>
        </w:rPr>
        <w:tab/>
        <w:t xml:space="preserve">Silver, J. Incremental infrastructures: material improvisation and social collaboration across post-colonial Accra. </w:t>
      </w:r>
      <w:r w:rsidRPr="00C95B0B">
        <w:rPr>
          <w:rFonts w:ascii="Times New Roman" w:hAnsi="Times New Roman" w:cs="Times New Roman"/>
          <w:i/>
          <w:lang w:val="en-GB"/>
        </w:rPr>
        <w:t>Urban Geography</w:t>
      </w:r>
      <w:r w:rsidRPr="00C95B0B">
        <w:rPr>
          <w:rFonts w:ascii="Times New Roman" w:hAnsi="Times New Roman" w:cs="Times New Roman"/>
          <w:lang w:val="en-GB"/>
        </w:rPr>
        <w:t xml:space="preserve"> </w:t>
      </w:r>
      <w:r w:rsidRPr="00C95B0B">
        <w:rPr>
          <w:rFonts w:ascii="Times New Roman" w:hAnsi="Times New Roman" w:cs="Times New Roman"/>
          <w:b/>
          <w:lang w:val="en-GB"/>
        </w:rPr>
        <w:t>35</w:t>
      </w:r>
      <w:r w:rsidRPr="00C95B0B">
        <w:rPr>
          <w:rFonts w:ascii="Times New Roman" w:hAnsi="Times New Roman" w:cs="Times New Roman"/>
          <w:lang w:val="en-GB"/>
        </w:rPr>
        <w:t>, 788-804, doi:10.1080/02723638.2014.933605 (2014).</w:t>
      </w:r>
    </w:p>
    <w:p w14:paraId="1223683C" w14:textId="579346F0" w:rsidR="00525ED4" w:rsidRPr="00C95B0B" w:rsidRDefault="00525ED4" w:rsidP="00525ED4">
      <w:pPr>
        <w:pStyle w:val="EndNoteBibliography"/>
        <w:spacing w:after="0"/>
        <w:ind w:left="720" w:hanging="720"/>
        <w:rPr>
          <w:rFonts w:ascii="Times New Roman" w:hAnsi="Times New Roman" w:cs="Times New Roman"/>
          <w:lang w:val="en-GB"/>
        </w:rPr>
      </w:pPr>
      <w:r w:rsidRPr="00C95B0B">
        <w:rPr>
          <w:rFonts w:ascii="Times New Roman" w:hAnsi="Times New Roman" w:cs="Times New Roman"/>
          <w:lang w:val="en-GB"/>
        </w:rPr>
        <w:t>37</w:t>
      </w:r>
      <w:r w:rsidRPr="00C95B0B">
        <w:rPr>
          <w:rFonts w:ascii="Times New Roman" w:hAnsi="Times New Roman" w:cs="Times New Roman"/>
          <w:lang w:val="en-GB"/>
        </w:rPr>
        <w:tab/>
      </w:r>
      <w:r w:rsidR="008C76FB" w:rsidRPr="00C95B0B">
        <w:rPr>
          <w:rFonts w:ascii="Times New Roman" w:hAnsi="Times New Roman" w:cs="Times New Roman"/>
          <w:lang w:val="en-GB"/>
        </w:rPr>
        <w:t>Practical Action. 2016 Poor People’s Energy Outlook</w:t>
      </w:r>
      <w:r w:rsidRPr="00C95B0B">
        <w:rPr>
          <w:rFonts w:ascii="Times New Roman" w:hAnsi="Times New Roman" w:cs="Times New Roman"/>
          <w:lang w:val="en-GB"/>
        </w:rPr>
        <w:t xml:space="preserve"> (Rugby, UK: Practical Action Publishing,&lt; http://dx. doi. org/10.3362/9781780449357, 2016).</w:t>
      </w:r>
    </w:p>
    <w:p w14:paraId="643CCF5E" w14:textId="649EA2E8" w:rsidR="009F5C1F" w:rsidRPr="00C95B0B" w:rsidRDefault="00525ED4" w:rsidP="008C76FB">
      <w:pPr>
        <w:pStyle w:val="EndNoteBibliography"/>
        <w:ind w:left="720" w:hanging="720"/>
        <w:rPr>
          <w:rFonts w:ascii="Times New Roman" w:hAnsi="Times New Roman" w:cs="Times New Roman"/>
          <w:lang w:val="en-GB"/>
        </w:rPr>
      </w:pPr>
      <w:r w:rsidRPr="00C95B0B">
        <w:rPr>
          <w:rFonts w:ascii="Times New Roman" w:hAnsi="Times New Roman" w:cs="Times New Roman"/>
          <w:lang w:val="en-GB"/>
        </w:rPr>
        <w:t>38</w:t>
      </w:r>
      <w:r w:rsidRPr="00C95B0B">
        <w:rPr>
          <w:rFonts w:ascii="Times New Roman" w:hAnsi="Times New Roman" w:cs="Times New Roman"/>
          <w:lang w:val="en-GB"/>
        </w:rPr>
        <w:tab/>
        <w:t>Castán Broto, V., Stevens, L. &amp; Salazar, D. Energy Access and Urban Poverty- Energy and Everyday Life in an Informal Settlement in Maputo, Mozambique: Poor People's Energy Briefing 4. (Practical A</w:t>
      </w:r>
      <w:r w:rsidR="008C76FB" w:rsidRPr="00C95B0B">
        <w:rPr>
          <w:rFonts w:ascii="Times New Roman" w:hAnsi="Times New Roman" w:cs="Times New Roman"/>
          <w:lang w:val="en-GB"/>
        </w:rPr>
        <w:t>ction, Rugby, 2015).</w:t>
      </w:r>
    </w:p>
    <w:sectPr w:rsidR="009F5C1F" w:rsidRPr="00C95B0B" w:rsidSect="00810C0C">
      <w:footerReference w:type="default" r:id="rId9"/>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2F6D89" w14:textId="77777777" w:rsidR="00D960CB" w:rsidRDefault="00D960CB" w:rsidP="003216B9">
      <w:pPr>
        <w:spacing w:after="0" w:line="240" w:lineRule="auto"/>
      </w:pPr>
      <w:r>
        <w:separator/>
      </w:r>
    </w:p>
  </w:endnote>
  <w:endnote w:type="continuationSeparator" w:id="0">
    <w:p w14:paraId="102686EF" w14:textId="77777777" w:rsidR="00D960CB" w:rsidRDefault="00D960CB" w:rsidP="00321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2035477"/>
      <w:docPartObj>
        <w:docPartGallery w:val="Page Numbers (Bottom of Page)"/>
        <w:docPartUnique/>
      </w:docPartObj>
    </w:sdtPr>
    <w:sdtEndPr>
      <w:rPr>
        <w:noProof/>
      </w:rPr>
    </w:sdtEndPr>
    <w:sdtContent>
      <w:p w14:paraId="415CEDAD" w14:textId="755FC57C" w:rsidR="00A37A67" w:rsidRDefault="00A37A67">
        <w:pPr>
          <w:pStyle w:val="Footer"/>
          <w:jc w:val="right"/>
        </w:pPr>
        <w:r>
          <w:fldChar w:fldCharType="begin"/>
        </w:r>
        <w:r>
          <w:instrText xml:space="preserve"> PAGE   \* MERGEFORMAT </w:instrText>
        </w:r>
        <w:r>
          <w:fldChar w:fldCharType="separate"/>
        </w:r>
        <w:r w:rsidR="0088472F">
          <w:rPr>
            <w:noProof/>
          </w:rPr>
          <w:t>1</w:t>
        </w:r>
        <w:r>
          <w:rPr>
            <w:noProof/>
          </w:rPr>
          <w:fldChar w:fldCharType="end"/>
        </w:r>
      </w:p>
    </w:sdtContent>
  </w:sdt>
  <w:p w14:paraId="2516EA07" w14:textId="77777777" w:rsidR="00A37A67" w:rsidRDefault="00A37A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082EA1" w14:textId="77777777" w:rsidR="00D960CB" w:rsidRDefault="00D960CB" w:rsidP="003216B9">
      <w:pPr>
        <w:spacing w:after="0" w:line="240" w:lineRule="auto"/>
      </w:pPr>
      <w:r>
        <w:separator/>
      </w:r>
    </w:p>
  </w:footnote>
  <w:footnote w:type="continuationSeparator" w:id="0">
    <w:p w14:paraId="62B9953A" w14:textId="77777777" w:rsidR="00D960CB" w:rsidRDefault="00D960CB" w:rsidP="003216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F15E2"/>
    <w:multiLevelType w:val="hybridMultilevel"/>
    <w:tmpl w:val="44B8AC3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4F3084"/>
    <w:multiLevelType w:val="hybridMultilevel"/>
    <w:tmpl w:val="A426BD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883996"/>
    <w:multiLevelType w:val="multilevel"/>
    <w:tmpl w:val="EB641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9A45AC"/>
    <w:multiLevelType w:val="hybridMultilevel"/>
    <w:tmpl w:val="0FA805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FA2374"/>
    <w:multiLevelType w:val="hybridMultilevel"/>
    <w:tmpl w:val="F89E90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034B1F"/>
    <w:multiLevelType w:val="hybridMultilevel"/>
    <w:tmpl w:val="6F2C61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atur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9ppta05dxzxezeea2bx2trgvdw5f5wepzds&quot;&gt;MaputoReadings&lt;record-ids&gt;&lt;item&gt;6&lt;/item&gt;&lt;item&gt;7&lt;/item&gt;&lt;item&gt;18&lt;/item&gt;&lt;item&gt;67&lt;/item&gt;&lt;item&gt;168&lt;/item&gt;&lt;item&gt;177&lt;/item&gt;&lt;item&gt;287&lt;/item&gt;&lt;item&gt;290&lt;/item&gt;&lt;item&gt;299&lt;/item&gt;&lt;item&gt;322&lt;/item&gt;&lt;item&gt;323&lt;/item&gt;&lt;/record-ids&gt;&lt;/item&gt;&lt;item db-id=&quot;2f9pvv9a3dz5daex0enptwtq2art5x5t9pfv&quot;&gt;Urban_energy_landscapes&lt;record-ids&gt;&lt;item&gt;117&lt;/item&gt;&lt;item&gt;167&lt;/item&gt;&lt;item&gt;168&lt;/item&gt;&lt;/record-ids&gt;&lt;/item&gt;&lt;item db-id=&quot;2tase2v02zwff3e5rzaxv9d0zd5fs5as0taf&quot;&gt;Untitled&lt;record-ids&gt;&lt;item&gt;295&lt;/item&gt;&lt;item&gt;298&lt;/item&gt;&lt;item&gt;300&lt;/item&gt;&lt;item&gt;301&lt;/item&gt;&lt;item&gt;302&lt;/item&gt;&lt;item&gt;304&lt;/item&gt;&lt;item&gt;305&lt;/item&gt;&lt;item&gt;306&lt;/item&gt;&lt;item&gt;307&lt;/item&gt;&lt;item&gt;308&lt;/item&gt;&lt;item&gt;309&lt;/item&gt;&lt;item&gt;310&lt;/item&gt;&lt;item&gt;313&lt;/item&gt;&lt;item&gt;314&lt;/item&gt;&lt;item&gt;315&lt;/item&gt;&lt;item&gt;316&lt;/item&gt;&lt;item&gt;317&lt;/item&gt;&lt;item&gt;319&lt;/item&gt;&lt;item&gt;320&lt;/item&gt;&lt;/record-ids&gt;&lt;/item&gt;&lt;/Libraries&gt;"/>
  </w:docVars>
  <w:rsids>
    <w:rsidRoot w:val="00FF4A3D"/>
    <w:rsid w:val="0000374C"/>
    <w:rsid w:val="00022C8D"/>
    <w:rsid w:val="000236D7"/>
    <w:rsid w:val="00026D26"/>
    <w:rsid w:val="00037774"/>
    <w:rsid w:val="00066767"/>
    <w:rsid w:val="00083707"/>
    <w:rsid w:val="00087758"/>
    <w:rsid w:val="000A075E"/>
    <w:rsid w:val="000A4D4E"/>
    <w:rsid w:val="000C2E98"/>
    <w:rsid w:val="000C5059"/>
    <w:rsid w:val="000C688D"/>
    <w:rsid w:val="000D1B19"/>
    <w:rsid w:val="00111851"/>
    <w:rsid w:val="00125ACC"/>
    <w:rsid w:val="00127B64"/>
    <w:rsid w:val="00127C64"/>
    <w:rsid w:val="00130C3A"/>
    <w:rsid w:val="00131B51"/>
    <w:rsid w:val="0013798C"/>
    <w:rsid w:val="0016070F"/>
    <w:rsid w:val="00176EA5"/>
    <w:rsid w:val="00180B5B"/>
    <w:rsid w:val="00191B3B"/>
    <w:rsid w:val="00195B2E"/>
    <w:rsid w:val="001977AF"/>
    <w:rsid w:val="00197DB3"/>
    <w:rsid w:val="001C6393"/>
    <w:rsid w:val="001C7743"/>
    <w:rsid w:val="001D6B9A"/>
    <w:rsid w:val="001F0FDB"/>
    <w:rsid w:val="001F5B6A"/>
    <w:rsid w:val="001F798F"/>
    <w:rsid w:val="00215941"/>
    <w:rsid w:val="00224F93"/>
    <w:rsid w:val="00237394"/>
    <w:rsid w:val="002506D8"/>
    <w:rsid w:val="002532EA"/>
    <w:rsid w:val="00254209"/>
    <w:rsid w:val="00281968"/>
    <w:rsid w:val="002B1C54"/>
    <w:rsid w:val="002B2E75"/>
    <w:rsid w:val="002D32CF"/>
    <w:rsid w:val="002E1A44"/>
    <w:rsid w:val="00302E3F"/>
    <w:rsid w:val="00305C95"/>
    <w:rsid w:val="003216B9"/>
    <w:rsid w:val="00325BE1"/>
    <w:rsid w:val="00340F65"/>
    <w:rsid w:val="00345354"/>
    <w:rsid w:val="00360B8F"/>
    <w:rsid w:val="00362283"/>
    <w:rsid w:val="0036783C"/>
    <w:rsid w:val="0037304D"/>
    <w:rsid w:val="00375ECB"/>
    <w:rsid w:val="003768A6"/>
    <w:rsid w:val="00393355"/>
    <w:rsid w:val="003A565B"/>
    <w:rsid w:val="003A7B2F"/>
    <w:rsid w:val="003B30CA"/>
    <w:rsid w:val="003D0864"/>
    <w:rsid w:val="003D4FFA"/>
    <w:rsid w:val="003F035C"/>
    <w:rsid w:val="003F4860"/>
    <w:rsid w:val="003F60A3"/>
    <w:rsid w:val="00413C40"/>
    <w:rsid w:val="00435FC3"/>
    <w:rsid w:val="00444C3F"/>
    <w:rsid w:val="00453A43"/>
    <w:rsid w:val="00463D26"/>
    <w:rsid w:val="00465D7B"/>
    <w:rsid w:val="00466BEA"/>
    <w:rsid w:val="004702C4"/>
    <w:rsid w:val="00472A41"/>
    <w:rsid w:val="004A5C40"/>
    <w:rsid w:val="004A76FD"/>
    <w:rsid w:val="004B3D61"/>
    <w:rsid w:val="004B65AF"/>
    <w:rsid w:val="004C1E63"/>
    <w:rsid w:val="004C3829"/>
    <w:rsid w:val="004D0E68"/>
    <w:rsid w:val="004D3BFF"/>
    <w:rsid w:val="004E2A48"/>
    <w:rsid w:val="004F18ED"/>
    <w:rsid w:val="00501DA8"/>
    <w:rsid w:val="00504523"/>
    <w:rsid w:val="00525ED4"/>
    <w:rsid w:val="00544C77"/>
    <w:rsid w:val="005458B2"/>
    <w:rsid w:val="00547DA5"/>
    <w:rsid w:val="00550D4D"/>
    <w:rsid w:val="0056381A"/>
    <w:rsid w:val="00574A38"/>
    <w:rsid w:val="00591BB2"/>
    <w:rsid w:val="005968E4"/>
    <w:rsid w:val="005B171F"/>
    <w:rsid w:val="005B27A0"/>
    <w:rsid w:val="005D1E46"/>
    <w:rsid w:val="005D3CCA"/>
    <w:rsid w:val="005D3CD7"/>
    <w:rsid w:val="005F1741"/>
    <w:rsid w:val="006145B5"/>
    <w:rsid w:val="00620F4D"/>
    <w:rsid w:val="006322E4"/>
    <w:rsid w:val="0064081A"/>
    <w:rsid w:val="00646AAC"/>
    <w:rsid w:val="0065437C"/>
    <w:rsid w:val="00654C25"/>
    <w:rsid w:val="00655870"/>
    <w:rsid w:val="00656978"/>
    <w:rsid w:val="006765CA"/>
    <w:rsid w:val="00677928"/>
    <w:rsid w:val="006860D1"/>
    <w:rsid w:val="0069666C"/>
    <w:rsid w:val="00696D8F"/>
    <w:rsid w:val="006B626A"/>
    <w:rsid w:val="006C6383"/>
    <w:rsid w:val="006E53CA"/>
    <w:rsid w:val="006E5FD0"/>
    <w:rsid w:val="006F2A9C"/>
    <w:rsid w:val="006F3FC1"/>
    <w:rsid w:val="006F5784"/>
    <w:rsid w:val="00701E57"/>
    <w:rsid w:val="00703F84"/>
    <w:rsid w:val="00711A68"/>
    <w:rsid w:val="007173BF"/>
    <w:rsid w:val="00742394"/>
    <w:rsid w:val="007455A7"/>
    <w:rsid w:val="00746BF2"/>
    <w:rsid w:val="0074710F"/>
    <w:rsid w:val="00754BDD"/>
    <w:rsid w:val="00782C27"/>
    <w:rsid w:val="00785E64"/>
    <w:rsid w:val="00787007"/>
    <w:rsid w:val="00793AE3"/>
    <w:rsid w:val="007A3477"/>
    <w:rsid w:val="007B0248"/>
    <w:rsid w:val="007B4E69"/>
    <w:rsid w:val="007C1C07"/>
    <w:rsid w:val="007C2AC4"/>
    <w:rsid w:val="007C63D9"/>
    <w:rsid w:val="007D17CC"/>
    <w:rsid w:val="007D664C"/>
    <w:rsid w:val="007E5521"/>
    <w:rsid w:val="007F1B93"/>
    <w:rsid w:val="007F5CE9"/>
    <w:rsid w:val="007F6904"/>
    <w:rsid w:val="00804EFA"/>
    <w:rsid w:val="00807315"/>
    <w:rsid w:val="00810C0C"/>
    <w:rsid w:val="008162BA"/>
    <w:rsid w:val="00816615"/>
    <w:rsid w:val="00825184"/>
    <w:rsid w:val="00832279"/>
    <w:rsid w:val="00833185"/>
    <w:rsid w:val="008349A8"/>
    <w:rsid w:val="00836165"/>
    <w:rsid w:val="00850802"/>
    <w:rsid w:val="008515B0"/>
    <w:rsid w:val="00856BEE"/>
    <w:rsid w:val="008673AA"/>
    <w:rsid w:val="00874144"/>
    <w:rsid w:val="00876C16"/>
    <w:rsid w:val="0088472F"/>
    <w:rsid w:val="008A2E83"/>
    <w:rsid w:val="008A3CC3"/>
    <w:rsid w:val="008C0A51"/>
    <w:rsid w:val="008C76FB"/>
    <w:rsid w:val="008E2B47"/>
    <w:rsid w:val="008F7373"/>
    <w:rsid w:val="00905AE0"/>
    <w:rsid w:val="00917EAF"/>
    <w:rsid w:val="00922743"/>
    <w:rsid w:val="009238A0"/>
    <w:rsid w:val="009257C7"/>
    <w:rsid w:val="00926404"/>
    <w:rsid w:val="0093287D"/>
    <w:rsid w:val="00942E4B"/>
    <w:rsid w:val="00944AA5"/>
    <w:rsid w:val="009459A9"/>
    <w:rsid w:val="0094768F"/>
    <w:rsid w:val="009558FD"/>
    <w:rsid w:val="0095721E"/>
    <w:rsid w:val="009A437F"/>
    <w:rsid w:val="009B2892"/>
    <w:rsid w:val="009C210C"/>
    <w:rsid w:val="009C601C"/>
    <w:rsid w:val="009D79A0"/>
    <w:rsid w:val="009E1562"/>
    <w:rsid w:val="009E69D1"/>
    <w:rsid w:val="009E7D76"/>
    <w:rsid w:val="009F5C1F"/>
    <w:rsid w:val="00A0568B"/>
    <w:rsid w:val="00A37A67"/>
    <w:rsid w:val="00A43DB6"/>
    <w:rsid w:val="00A567A5"/>
    <w:rsid w:val="00A66789"/>
    <w:rsid w:val="00A67CDE"/>
    <w:rsid w:val="00A76A2F"/>
    <w:rsid w:val="00A86FB1"/>
    <w:rsid w:val="00A9017B"/>
    <w:rsid w:val="00A91C40"/>
    <w:rsid w:val="00AA0604"/>
    <w:rsid w:val="00AA3655"/>
    <w:rsid w:val="00AA36D7"/>
    <w:rsid w:val="00AC15B5"/>
    <w:rsid w:val="00AC1A2F"/>
    <w:rsid w:val="00AC21A2"/>
    <w:rsid w:val="00AC26D4"/>
    <w:rsid w:val="00AE2F92"/>
    <w:rsid w:val="00AE49E7"/>
    <w:rsid w:val="00AE75A7"/>
    <w:rsid w:val="00AF5F44"/>
    <w:rsid w:val="00B101FE"/>
    <w:rsid w:val="00B15199"/>
    <w:rsid w:val="00B3790E"/>
    <w:rsid w:val="00B46E7A"/>
    <w:rsid w:val="00B72903"/>
    <w:rsid w:val="00B862DB"/>
    <w:rsid w:val="00B94038"/>
    <w:rsid w:val="00BD414B"/>
    <w:rsid w:val="00BE2862"/>
    <w:rsid w:val="00BF60FB"/>
    <w:rsid w:val="00C2130D"/>
    <w:rsid w:val="00C30C78"/>
    <w:rsid w:val="00C3749D"/>
    <w:rsid w:val="00C4213A"/>
    <w:rsid w:val="00C44A2F"/>
    <w:rsid w:val="00C52FAD"/>
    <w:rsid w:val="00C64F47"/>
    <w:rsid w:val="00C71C16"/>
    <w:rsid w:val="00C7213D"/>
    <w:rsid w:val="00C95B0B"/>
    <w:rsid w:val="00CB0F73"/>
    <w:rsid w:val="00CD6379"/>
    <w:rsid w:val="00CE6BA1"/>
    <w:rsid w:val="00D15F66"/>
    <w:rsid w:val="00D412B1"/>
    <w:rsid w:val="00D4615A"/>
    <w:rsid w:val="00D67100"/>
    <w:rsid w:val="00D70D72"/>
    <w:rsid w:val="00D76C21"/>
    <w:rsid w:val="00D90863"/>
    <w:rsid w:val="00D911C6"/>
    <w:rsid w:val="00D92341"/>
    <w:rsid w:val="00D960CB"/>
    <w:rsid w:val="00DC4740"/>
    <w:rsid w:val="00DC53CB"/>
    <w:rsid w:val="00DC68B3"/>
    <w:rsid w:val="00DD3D05"/>
    <w:rsid w:val="00DE6FDF"/>
    <w:rsid w:val="00E03D4B"/>
    <w:rsid w:val="00E12C36"/>
    <w:rsid w:val="00E2212E"/>
    <w:rsid w:val="00E24C45"/>
    <w:rsid w:val="00E3012C"/>
    <w:rsid w:val="00E32795"/>
    <w:rsid w:val="00E51641"/>
    <w:rsid w:val="00E522CB"/>
    <w:rsid w:val="00EA0D8F"/>
    <w:rsid w:val="00EA1CC6"/>
    <w:rsid w:val="00EB2F08"/>
    <w:rsid w:val="00EC023A"/>
    <w:rsid w:val="00EC248E"/>
    <w:rsid w:val="00EC451E"/>
    <w:rsid w:val="00F05460"/>
    <w:rsid w:val="00F227EA"/>
    <w:rsid w:val="00F25F69"/>
    <w:rsid w:val="00F3272C"/>
    <w:rsid w:val="00F53395"/>
    <w:rsid w:val="00F616DF"/>
    <w:rsid w:val="00F6568D"/>
    <w:rsid w:val="00F958E3"/>
    <w:rsid w:val="00FA01B3"/>
    <w:rsid w:val="00FA04F2"/>
    <w:rsid w:val="00FA1369"/>
    <w:rsid w:val="00FA4226"/>
    <w:rsid w:val="00FA7960"/>
    <w:rsid w:val="00FB352B"/>
    <w:rsid w:val="00FC09C4"/>
    <w:rsid w:val="00FC1042"/>
    <w:rsid w:val="00FE409F"/>
    <w:rsid w:val="00FE5C99"/>
    <w:rsid w:val="00FE6B74"/>
    <w:rsid w:val="00FF131D"/>
    <w:rsid w:val="00FF4A3D"/>
    <w:rsid w:val="00FF50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7B62D"/>
  <w15:docId w15:val="{EDD98787-D097-4EB8-9154-8B1791C8C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2B47"/>
    <w:pPr>
      <w:ind w:left="720"/>
      <w:contextualSpacing/>
    </w:pPr>
  </w:style>
  <w:style w:type="paragraph" w:styleId="Header">
    <w:name w:val="header"/>
    <w:basedOn w:val="Normal"/>
    <w:link w:val="HeaderChar"/>
    <w:uiPriority w:val="99"/>
    <w:unhideWhenUsed/>
    <w:rsid w:val="003216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16B9"/>
  </w:style>
  <w:style w:type="paragraph" w:styleId="Footer">
    <w:name w:val="footer"/>
    <w:basedOn w:val="Normal"/>
    <w:link w:val="FooterChar"/>
    <w:uiPriority w:val="99"/>
    <w:unhideWhenUsed/>
    <w:rsid w:val="003216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16B9"/>
  </w:style>
  <w:style w:type="character" w:styleId="CommentReference">
    <w:name w:val="annotation reference"/>
    <w:basedOn w:val="DefaultParagraphFont"/>
    <w:uiPriority w:val="99"/>
    <w:semiHidden/>
    <w:unhideWhenUsed/>
    <w:rsid w:val="009238A0"/>
    <w:rPr>
      <w:sz w:val="16"/>
      <w:szCs w:val="16"/>
    </w:rPr>
  </w:style>
  <w:style w:type="paragraph" w:styleId="CommentText">
    <w:name w:val="annotation text"/>
    <w:basedOn w:val="Normal"/>
    <w:link w:val="CommentTextChar"/>
    <w:uiPriority w:val="99"/>
    <w:semiHidden/>
    <w:unhideWhenUsed/>
    <w:rsid w:val="009238A0"/>
    <w:pPr>
      <w:spacing w:line="240" w:lineRule="auto"/>
    </w:pPr>
    <w:rPr>
      <w:sz w:val="20"/>
      <w:szCs w:val="20"/>
    </w:rPr>
  </w:style>
  <w:style w:type="character" w:customStyle="1" w:styleId="CommentTextChar">
    <w:name w:val="Comment Text Char"/>
    <w:basedOn w:val="DefaultParagraphFont"/>
    <w:link w:val="CommentText"/>
    <w:uiPriority w:val="99"/>
    <w:semiHidden/>
    <w:rsid w:val="009238A0"/>
    <w:rPr>
      <w:sz w:val="20"/>
      <w:szCs w:val="20"/>
    </w:rPr>
  </w:style>
  <w:style w:type="paragraph" w:styleId="CommentSubject">
    <w:name w:val="annotation subject"/>
    <w:basedOn w:val="CommentText"/>
    <w:next w:val="CommentText"/>
    <w:link w:val="CommentSubjectChar"/>
    <w:uiPriority w:val="99"/>
    <w:semiHidden/>
    <w:unhideWhenUsed/>
    <w:rsid w:val="009238A0"/>
    <w:rPr>
      <w:b/>
      <w:bCs/>
    </w:rPr>
  </w:style>
  <w:style w:type="character" w:customStyle="1" w:styleId="CommentSubjectChar">
    <w:name w:val="Comment Subject Char"/>
    <w:basedOn w:val="CommentTextChar"/>
    <w:link w:val="CommentSubject"/>
    <w:uiPriority w:val="99"/>
    <w:semiHidden/>
    <w:rsid w:val="009238A0"/>
    <w:rPr>
      <w:b/>
      <w:bCs/>
      <w:sz w:val="20"/>
      <w:szCs w:val="20"/>
    </w:rPr>
  </w:style>
  <w:style w:type="paragraph" w:styleId="BalloonText">
    <w:name w:val="Balloon Text"/>
    <w:basedOn w:val="Normal"/>
    <w:link w:val="BalloonTextChar"/>
    <w:uiPriority w:val="99"/>
    <w:semiHidden/>
    <w:unhideWhenUsed/>
    <w:rsid w:val="009238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38A0"/>
    <w:rPr>
      <w:rFonts w:ascii="Segoe UI" w:hAnsi="Segoe UI" w:cs="Segoe UI"/>
      <w:sz w:val="18"/>
      <w:szCs w:val="18"/>
    </w:rPr>
  </w:style>
  <w:style w:type="paragraph" w:styleId="NormalWeb">
    <w:name w:val="Normal (Web)"/>
    <w:basedOn w:val="Normal"/>
    <w:uiPriority w:val="99"/>
    <w:semiHidden/>
    <w:unhideWhenUsed/>
    <w:rsid w:val="002E1A4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EndNoteBibliographyTitle">
    <w:name w:val="EndNote Bibliography Title"/>
    <w:basedOn w:val="Normal"/>
    <w:link w:val="EndNoteBibliographyTitleChar"/>
    <w:rsid w:val="00944AA5"/>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944AA5"/>
    <w:rPr>
      <w:rFonts w:ascii="Calibri" w:hAnsi="Calibri" w:cs="Calibri"/>
      <w:noProof/>
    </w:rPr>
  </w:style>
  <w:style w:type="paragraph" w:customStyle="1" w:styleId="EndNoteBibliography">
    <w:name w:val="EndNote Bibliography"/>
    <w:basedOn w:val="Normal"/>
    <w:link w:val="EndNoteBibliographyChar"/>
    <w:rsid w:val="00944AA5"/>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944AA5"/>
    <w:rPr>
      <w:rFonts w:ascii="Calibri" w:hAnsi="Calibri" w:cs="Calibri"/>
      <w:noProof/>
    </w:rPr>
  </w:style>
  <w:style w:type="character" w:styleId="Hyperlink">
    <w:name w:val="Hyperlink"/>
    <w:basedOn w:val="DefaultParagraphFont"/>
    <w:uiPriority w:val="99"/>
    <w:unhideWhenUsed/>
    <w:rsid w:val="009C210C"/>
    <w:rPr>
      <w:color w:val="0563C1" w:themeColor="hyperlink"/>
      <w:u w:val="single"/>
    </w:rPr>
  </w:style>
  <w:style w:type="paragraph" w:styleId="FootnoteText">
    <w:name w:val="footnote text"/>
    <w:basedOn w:val="Normal"/>
    <w:link w:val="FootnoteTextChar"/>
    <w:uiPriority w:val="99"/>
    <w:semiHidden/>
    <w:unhideWhenUsed/>
    <w:rsid w:val="008162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62BA"/>
    <w:rPr>
      <w:sz w:val="20"/>
      <w:szCs w:val="20"/>
    </w:rPr>
  </w:style>
  <w:style w:type="character" w:styleId="FootnoteReference">
    <w:name w:val="footnote reference"/>
    <w:basedOn w:val="DefaultParagraphFont"/>
    <w:uiPriority w:val="99"/>
    <w:semiHidden/>
    <w:unhideWhenUsed/>
    <w:rsid w:val="008162BA"/>
    <w:rPr>
      <w:vertAlign w:val="superscript"/>
    </w:rPr>
  </w:style>
  <w:style w:type="character" w:styleId="LineNumber">
    <w:name w:val="line number"/>
    <w:basedOn w:val="DefaultParagraphFont"/>
    <w:uiPriority w:val="99"/>
    <w:semiHidden/>
    <w:unhideWhenUsed/>
    <w:rsid w:val="00810C0C"/>
  </w:style>
  <w:style w:type="paragraph" w:styleId="Revision">
    <w:name w:val="Revision"/>
    <w:hidden/>
    <w:uiPriority w:val="99"/>
    <w:semiHidden/>
    <w:rsid w:val="00127C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83112">
      <w:bodyDiv w:val="1"/>
      <w:marLeft w:val="0"/>
      <w:marRight w:val="0"/>
      <w:marTop w:val="0"/>
      <w:marBottom w:val="0"/>
      <w:divBdr>
        <w:top w:val="none" w:sz="0" w:space="0" w:color="auto"/>
        <w:left w:val="none" w:sz="0" w:space="0" w:color="auto"/>
        <w:bottom w:val="none" w:sz="0" w:space="0" w:color="auto"/>
        <w:right w:val="none" w:sz="0" w:space="0" w:color="auto"/>
      </w:divBdr>
      <w:divsChild>
        <w:div w:id="1223179001">
          <w:marLeft w:val="0"/>
          <w:marRight w:val="0"/>
          <w:marTop w:val="0"/>
          <w:marBottom w:val="0"/>
          <w:divBdr>
            <w:top w:val="none" w:sz="0" w:space="0" w:color="auto"/>
            <w:left w:val="none" w:sz="0" w:space="0" w:color="auto"/>
            <w:bottom w:val="none" w:sz="0" w:space="0" w:color="auto"/>
            <w:right w:val="none" w:sz="0" w:space="0" w:color="auto"/>
          </w:divBdr>
        </w:div>
      </w:divsChild>
    </w:div>
    <w:div w:id="266350615">
      <w:bodyDiv w:val="1"/>
      <w:marLeft w:val="0"/>
      <w:marRight w:val="0"/>
      <w:marTop w:val="0"/>
      <w:marBottom w:val="0"/>
      <w:divBdr>
        <w:top w:val="none" w:sz="0" w:space="0" w:color="auto"/>
        <w:left w:val="none" w:sz="0" w:space="0" w:color="auto"/>
        <w:bottom w:val="none" w:sz="0" w:space="0" w:color="auto"/>
        <w:right w:val="none" w:sz="0" w:space="0" w:color="auto"/>
      </w:divBdr>
    </w:div>
    <w:div w:id="1798988719">
      <w:bodyDiv w:val="1"/>
      <w:marLeft w:val="0"/>
      <w:marRight w:val="0"/>
      <w:marTop w:val="0"/>
      <w:marBottom w:val="0"/>
      <w:divBdr>
        <w:top w:val="none" w:sz="0" w:space="0" w:color="auto"/>
        <w:left w:val="none" w:sz="0" w:space="0" w:color="auto"/>
        <w:bottom w:val="none" w:sz="0" w:space="0" w:color="auto"/>
        <w:right w:val="none" w:sz="0" w:space="0" w:color="auto"/>
      </w:divBdr>
      <w:divsChild>
        <w:div w:id="1201361942">
          <w:marLeft w:val="0"/>
          <w:marRight w:val="0"/>
          <w:marTop w:val="0"/>
          <w:marBottom w:val="0"/>
          <w:divBdr>
            <w:top w:val="none" w:sz="0" w:space="0" w:color="auto"/>
            <w:left w:val="none" w:sz="0" w:space="0" w:color="auto"/>
            <w:bottom w:val="none" w:sz="0" w:space="0" w:color="auto"/>
            <w:right w:val="none" w:sz="0" w:space="0" w:color="auto"/>
          </w:divBdr>
          <w:divsChild>
            <w:div w:id="159528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590011">
      <w:bodyDiv w:val="1"/>
      <w:marLeft w:val="0"/>
      <w:marRight w:val="0"/>
      <w:marTop w:val="0"/>
      <w:marBottom w:val="0"/>
      <w:divBdr>
        <w:top w:val="none" w:sz="0" w:space="0" w:color="auto"/>
        <w:left w:val="none" w:sz="0" w:space="0" w:color="auto"/>
        <w:bottom w:val="none" w:sz="0" w:space="0" w:color="auto"/>
        <w:right w:val="none" w:sz="0" w:space="0" w:color="auto"/>
      </w:divBdr>
      <w:divsChild>
        <w:div w:id="1543712794">
          <w:marLeft w:val="0"/>
          <w:marRight w:val="0"/>
          <w:marTop w:val="0"/>
          <w:marBottom w:val="0"/>
          <w:divBdr>
            <w:top w:val="none" w:sz="0" w:space="0" w:color="auto"/>
            <w:left w:val="none" w:sz="0" w:space="0" w:color="auto"/>
            <w:bottom w:val="none" w:sz="0" w:space="0" w:color="auto"/>
            <w:right w:val="none" w:sz="0" w:space="0" w:color="auto"/>
          </w:divBdr>
          <w:divsChild>
            <w:div w:id="122113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castanbroto@ucl.ac.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F5383-69B9-40C7-8F75-A95967F22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4766</Words>
  <Characters>24403</Characters>
  <Application>Microsoft Office Word</Application>
  <DocSecurity>0</DocSecurity>
  <Lines>348</Lines>
  <Paragraphs>54</Paragraphs>
  <ScaleCrop>false</ScaleCrop>
  <HeadingPairs>
    <vt:vector size="2" baseType="variant">
      <vt:variant>
        <vt:lpstr>Title</vt:lpstr>
      </vt:variant>
      <vt:variant>
        <vt:i4>1</vt:i4>
      </vt:variant>
    </vt:vector>
  </HeadingPairs>
  <TitlesOfParts>
    <vt:vector size="1" baseType="lpstr">
      <vt:lpstr/>
    </vt:vector>
  </TitlesOfParts>
  <Company>Macmillan Publisher Ltd.</Company>
  <LinksUpToDate>false</LinksUpToDate>
  <CharactersWithSpaces>29115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Richler, Jennifer</dc:creator>
  <cp:lastModifiedBy>Vanesa Castan</cp:lastModifiedBy>
  <cp:revision>5</cp:revision>
  <cp:lastPrinted>2017-02-12T14:47:00Z</cp:lastPrinted>
  <dcterms:created xsi:type="dcterms:W3CDTF">2017-08-02T06:50:00Z</dcterms:created>
  <dcterms:modified xsi:type="dcterms:W3CDTF">2017-08-02T07:12:00Z</dcterms:modified>
</cp:coreProperties>
</file>