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668C1" w14:textId="2C60D422" w:rsidR="00FD77FC" w:rsidRPr="001338BB" w:rsidRDefault="00FD77FC" w:rsidP="00007205">
      <w:pPr>
        <w:spacing w:line="480" w:lineRule="auto"/>
        <w:ind w:right="360"/>
      </w:pPr>
      <w:bookmarkStart w:id="0" w:name="_GoBack"/>
      <w:bookmarkEnd w:id="0"/>
      <w:r w:rsidRPr="00A5280F">
        <w:t xml:space="preserve">Running head: </w:t>
      </w:r>
      <w:r w:rsidR="00007205" w:rsidRPr="001338BB">
        <w:t>PHONOLOGICAL SIMILARITY PI AND STM</w:t>
      </w:r>
      <w:r w:rsidR="00007205">
        <w:t xml:space="preserve"> </w:t>
      </w:r>
    </w:p>
    <w:p w14:paraId="272D5FA6" w14:textId="77777777" w:rsidR="00FD77FC" w:rsidRPr="00A5280F" w:rsidRDefault="00FD77FC" w:rsidP="00891F2E">
      <w:pPr>
        <w:spacing w:line="480" w:lineRule="auto"/>
      </w:pPr>
    </w:p>
    <w:p w14:paraId="12BB2B3D" w14:textId="77777777" w:rsidR="00FD77FC" w:rsidRPr="00A5280F" w:rsidRDefault="00FD77FC" w:rsidP="00891F2E">
      <w:pPr>
        <w:spacing w:line="480" w:lineRule="auto"/>
        <w:jc w:val="center"/>
      </w:pPr>
    </w:p>
    <w:p w14:paraId="31768506" w14:textId="77777777" w:rsidR="00FD77FC" w:rsidRPr="001F4E7D" w:rsidRDefault="00FD77FC" w:rsidP="00891F2E">
      <w:pPr>
        <w:spacing w:line="480" w:lineRule="auto"/>
        <w:jc w:val="center"/>
      </w:pPr>
      <w:r w:rsidRPr="001F4E7D">
        <w:t xml:space="preserve">Is the phonological similarity effect in working memory due to proactive interference? </w:t>
      </w:r>
    </w:p>
    <w:p w14:paraId="2ADA040F" w14:textId="77777777" w:rsidR="00FD77FC" w:rsidRPr="00A5280F" w:rsidRDefault="00FD77FC" w:rsidP="00891F2E">
      <w:pPr>
        <w:spacing w:line="480" w:lineRule="auto"/>
        <w:rPr>
          <w:u w:val="single"/>
        </w:rPr>
      </w:pPr>
    </w:p>
    <w:p w14:paraId="08DA74DE" w14:textId="77777777" w:rsidR="00FD77FC" w:rsidRDefault="00FD77FC" w:rsidP="00891F2E">
      <w:pPr>
        <w:spacing w:line="480" w:lineRule="auto"/>
        <w:jc w:val="center"/>
      </w:pPr>
    </w:p>
    <w:p w14:paraId="3FC20BB7" w14:textId="77777777" w:rsidR="00FD77FC" w:rsidRPr="00A5280F" w:rsidRDefault="00FD77FC" w:rsidP="00891F2E">
      <w:pPr>
        <w:spacing w:line="480" w:lineRule="auto"/>
        <w:jc w:val="center"/>
        <w:rPr>
          <w:vertAlign w:val="superscript"/>
        </w:rPr>
      </w:pPr>
      <w:r>
        <w:t>Alan Baddeley</w:t>
      </w:r>
    </w:p>
    <w:p w14:paraId="1248459F" w14:textId="77777777" w:rsidR="00FD77FC" w:rsidRPr="00A5280F" w:rsidRDefault="00FD77FC" w:rsidP="00891F2E">
      <w:pPr>
        <w:spacing w:line="480" w:lineRule="auto"/>
        <w:jc w:val="center"/>
        <w:rPr>
          <w:vertAlign w:val="superscript"/>
        </w:rPr>
      </w:pPr>
      <w:r>
        <w:t>Graham Hitch</w:t>
      </w:r>
    </w:p>
    <w:p w14:paraId="79A3ABF1" w14:textId="77777777" w:rsidR="00FD77FC" w:rsidRDefault="00FD77FC" w:rsidP="00891F2E">
      <w:pPr>
        <w:spacing w:line="480" w:lineRule="auto"/>
        <w:jc w:val="center"/>
      </w:pPr>
      <w:r>
        <w:t>Philip Quinlan</w:t>
      </w:r>
    </w:p>
    <w:p w14:paraId="17082BD2" w14:textId="77777777" w:rsidR="00FD77FC" w:rsidRPr="00A5280F" w:rsidRDefault="00FD77FC" w:rsidP="00891F2E">
      <w:pPr>
        <w:spacing w:line="480" w:lineRule="auto"/>
        <w:jc w:val="center"/>
        <w:rPr>
          <w:u w:val="single"/>
          <w:vertAlign w:val="superscript"/>
        </w:rPr>
      </w:pPr>
      <w:r>
        <w:t>Department of Psychology, University of York</w:t>
      </w:r>
    </w:p>
    <w:p w14:paraId="2F85E717" w14:textId="77777777" w:rsidR="00FD77FC" w:rsidRPr="00A5280F" w:rsidRDefault="00FD77FC" w:rsidP="00891F2E">
      <w:pPr>
        <w:spacing w:line="480" w:lineRule="auto"/>
        <w:jc w:val="center"/>
        <w:rPr>
          <w:u w:val="single"/>
        </w:rPr>
      </w:pPr>
    </w:p>
    <w:p w14:paraId="3EFF21FD" w14:textId="77777777" w:rsidR="00FD77FC" w:rsidRPr="00A5280F" w:rsidRDefault="00FD77FC" w:rsidP="00891F2E">
      <w:pPr>
        <w:spacing w:line="480" w:lineRule="auto"/>
        <w:jc w:val="center"/>
        <w:rPr>
          <w:u w:val="single"/>
        </w:rPr>
      </w:pPr>
    </w:p>
    <w:p w14:paraId="5CC7CF6F" w14:textId="77777777" w:rsidR="00FD77FC" w:rsidRPr="00A5280F" w:rsidRDefault="00FD77FC" w:rsidP="00891F2E">
      <w:pPr>
        <w:spacing w:line="480" w:lineRule="auto"/>
        <w:jc w:val="center"/>
        <w:rPr>
          <w:u w:val="single"/>
        </w:rPr>
      </w:pPr>
    </w:p>
    <w:p w14:paraId="786DBE12" w14:textId="77777777" w:rsidR="00FD77FC" w:rsidRPr="00A5280F" w:rsidRDefault="00FD77FC" w:rsidP="00891F2E">
      <w:pPr>
        <w:spacing w:line="480" w:lineRule="auto"/>
      </w:pPr>
      <w:r w:rsidRPr="00A5280F">
        <w:t>Address Correspondence to:</w:t>
      </w:r>
    </w:p>
    <w:p w14:paraId="2521B632" w14:textId="77777777" w:rsidR="00FD77FC" w:rsidRPr="00A5280F" w:rsidRDefault="00FD77FC" w:rsidP="00891F2E">
      <w:pPr>
        <w:spacing w:line="480" w:lineRule="auto"/>
      </w:pPr>
      <w:r w:rsidRPr="00A5280F">
        <w:t>A</w:t>
      </w:r>
      <w:r>
        <w:t>lan</w:t>
      </w:r>
      <w:r w:rsidRPr="00A5280F">
        <w:t xml:space="preserve"> Baddeley</w:t>
      </w:r>
    </w:p>
    <w:p w14:paraId="1957672C" w14:textId="77777777" w:rsidR="00FD77FC" w:rsidRPr="00A5280F" w:rsidRDefault="00FD77FC" w:rsidP="00891F2E">
      <w:pPr>
        <w:spacing w:line="480" w:lineRule="auto"/>
      </w:pPr>
      <w:r w:rsidRPr="00A5280F">
        <w:t>Department of Psychology</w:t>
      </w:r>
    </w:p>
    <w:p w14:paraId="491DAFA4" w14:textId="77777777" w:rsidR="00FD77FC" w:rsidRPr="00A5280F" w:rsidRDefault="00FD77FC" w:rsidP="00891F2E">
      <w:pPr>
        <w:spacing w:line="480" w:lineRule="auto"/>
      </w:pPr>
      <w:r w:rsidRPr="00A5280F">
        <w:t>University of York</w:t>
      </w:r>
    </w:p>
    <w:p w14:paraId="12E80A50" w14:textId="77777777" w:rsidR="00FD77FC" w:rsidRPr="00A5280F" w:rsidRDefault="00FD77FC" w:rsidP="00891F2E">
      <w:pPr>
        <w:spacing w:line="480" w:lineRule="auto"/>
      </w:pPr>
      <w:r w:rsidRPr="00A5280F">
        <w:t xml:space="preserve">Heslington </w:t>
      </w:r>
    </w:p>
    <w:p w14:paraId="6AE04978" w14:textId="77777777" w:rsidR="00FD77FC" w:rsidRPr="00A5280F" w:rsidRDefault="00FD77FC" w:rsidP="00891F2E">
      <w:pPr>
        <w:spacing w:line="480" w:lineRule="auto"/>
      </w:pPr>
      <w:r w:rsidRPr="00A5280F">
        <w:t>York YO10 5DD</w:t>
      </w:r>
    </w:p>
    <w:p w14:paraId="396F7974" w14:textId="77777777" w:rsidR="00FD77FC" w:rsidRPr="00A5280F" w:rsidRDefault="00FD77FC" w:rsidP="00891F2E">
      <w:pPr>
        <w:spacing w:line="480" w:lineRule="auto"/>
      </w:pPr>
      <w:r w:rsidRPr="00A5280F">
        <w:t>United Kingdom</w:t>
      </w:r>
    </w:p>
    <w:p w14:paraId="04933089" w14:textId="77777777" w:rsidR="00FD77FC" w:rsidRPr="00A5280F" w:rsidRDefault="00FD77FC" w:rsidP="00891F2E">
      <w:pPr>
        <w:spacing w:line="480" w:lineRule="auto"/>
      </w:pPr>
      <w:r>
        <w:t>Phone: +44 (0)1904 32</w:t>
      </w:r>
      <w:r w:rsidRPr="00A5280F">
        <w:t>2882</w:t>
      </w:r>
    </w:p>
    <w:p w14:paraId="1DB99FA2" w14:textId="77777777" w:rsidR="00FD77FC" w:rsidRPr="00A5280F" w:rsidRDefault="00FD77FC" w:rsidP="00891F2E">
      <w:pPr>
        <w:spacing w:line="480" w:lineRule="auto"/>
      </w:pPr>
      <w:r w:rsidRPr="00A5280F">
        <w:t>Fax:</w:t>
      </w:r>
      <w:r w:rsidRPr="00A5280F">
        <w:tab/>
        <w:t>+44 (0)1904 433181</w:t>
      </w:r>
    </w:p>
    <w:p w14:paraId="752DD59A" w14:textId="77777777" w:rsidR="00FD77FC" w:rsidRDefault="00FD77FC" w:rsidP="00891F2E">
      <w:pPr>
        <w:spacing w:line="480" w:lineRule="auto"/>
      </w:pPr>
      <w:r w:rsidRPr="00A5280F">
        <w:t>Email:</w:t>
      </w:r>
      <w:r w:rsidRPr="00A5280F">
        <w:tab/>
        <w:t>ab50@york.ac.uk</w:t>
      </w:r>
    </w:p>
    <w:p w14:paraId="127DA312" w14:textId="77777777" w:rsidR="00891F2E" w:rsidRDefault="00891F2E">
      <w:pPr>
        <w:rPr>
          <w:u w:val="single"/>
        </w:rPr>
      </w:pPr>
      <w:r>
        <w:rPr>
          <w:u w:val="single"/>
        </w:rPr>
        <w:br w:type="page"/>
      </w:r>
    </w:p>
    <w:p w14:paraId="67C365EF" w14:textId="562CDF41" w:rsidR="001338BB" w:rsidRPr="00E472B8" w:rsidRDefault="006E227A" w:rsidP="00E472B8">
      <w:pPr>
        <w:spacing w:line="480" w:lineRule="auto"/>
        <w:jc w:val="center"/>
        <w:outlineLvl w:val="0"/>
        <w:rPr>
          <w:u w:val="single"/>
        </w:rPr>
      </w:pPr>
      <w:r w:rsidRPr="00E472B8">
        <w:rPr>
          <w:u w:val="single"/>
        </w:rPr>
        <w:lastRenderedPageBreak/>
        <w:t>Abstract</w:t>
      </w:r>
    </w:p>
    <w:p w14:paraId="4E2A6E52" w14:textId="4996D635" w:rsidR="006E227A" w:rsidRDefault="0099738C" w:rsidP="00007205">
      <w:pPr>
        <w:spacing w:line="480" w:lineRule="auto"/>
      </w:pPr>
      <w:r>
        <w:t xml:space="preserve">Immediate serial recall </w:t>
      </w:r>
      <w:r w:rsidR="00A229EB">
        <w:t xml:space="preserve">of verbal material is highly sensitive to impairment due to phonological similarity.  While this has traditionally been interpreted as a </w:t>
      </w:r>
      <w:r w:rsidR="00F74C5D">
        <w:t>within-</w:t>
      </w:r>
      <w:r w:rsidR="00A229EB">
        <w:t>sequence similarity effect, Engle (2007) proposed an interpretation based on interference from prior sequences, a phenomenon analogous to that found in the Peterson short-term memory task.  We</w:t>
      </w:r>
      <w:r w:rsidR="00CE2A4E">
        <w:t xml:space="preserve"> use the method of serial reconstruction to</w:t>
      </w:r>
      <w:r w:rsidR="00A229EB">
        <w:t xml:space="preserve"> test this in an experiment contrasting the standard paradigm in which successive sequences are drawn from the same </w:t>
      </w:r>
      <w:r w:rsidR="003C0F17">
        <w:t xml:space="preserve">set of phonologically </w:t>
      </w:r>
      <w:r w:rsidR="00A229EB">
        <w:t xml:space="preserve">similar or dissimilar </w:t>
      </w:r>
      <w:r w:rsidR="003C0F17">
        <w:t>words</w:t>
      </w:r>
      <w:r w:rsidR="00A229EB">
        <w:t xml:space="preserve"> and one in which the vowel sound on which similarity is based is switched from trial to trial, a manipulation </w:t>
      </w:r>
      <w:r w:rsidR="00FB5B15">
        <w:t>analogous</w:t>
      </w:r>
      <w:r w:rsidR="0045398D">
        <w:t xml:space="preserve"> </w:t>
      </w:r>
      <w:r w:rsidR="00A229EB">
        <w:t xml:space="preserve">to that producing release from PI in the Peterson task.  </w:t>
      </w:r>
      <w:r w:rsidR="00637822">
        <w:t xml:space="preserve">A substantial similarity effect occurs under both conditions although there is a small advantage </w:t>
      </w:r>
      <w:r w:rsidR="003C0F17">
        <w:t>from</w:t>
      </w:r>
      <w:r w:rsidR="00637822">
        <w:t xml:space="preserve"> switching</w:t>
      </w:r>
      <w:r w:rsidR="003C0F17">
        <w:t xml:space="preserve"> across similar sequences</w:t>
      </w:r>
      <w:r w:rsidR="00637822">
        <w:t xml:space="preserve">.  There is however, no evidence for the suggestion that the similarity effect will be absent from the very first sequence tested.  Our results support the </w:t>
      </w:r>
      <w:r w:rsidR="00F74C5D">
        <w:t>within-</w:t>
      </w:r>
      <w:r w:rsidR="00EB566E">
        <w:t xml:space="preserve">sequence similarity </w:t>
      </w:r>
      <w:r w:rsidR="003C0F17">
        <w:t>rather than a between-list PI interpretation</w:t>
      </w:r>
      <w:r w:rsidR="00EB566E">
        <w:t>.</w:t>
      </w:r>
      <w:r w:rsidR="003C0F17">
        <w:t xml:space="preserve">  Reasons for the contrast with the classic Peterson short-term forgetting task are briefly discussed.</w:t>
      </w:r>
      <w:r w:rsidR="00EB566E">
        <w:t xml:space="preserve">  </w:t>
      </w:r>
    </w:p>
    <w:p w14:paraId="34B91BB5" w14:textId="77777777" w:rsidR="00903AC3" w:rsidRDefault="00903AC3" w:rsidP="00903AC3">
      <w:pPr>
        <w:spacing w:line="480" w:lineRule="auto"/>
      </w:pPr>
    </w:p>
    <w:p w14:paraId="3C68C66C" w14:textId="3AA49B3A" w:rsidR="00903AC3" w:rsidRDefault="00903AC3" w:rsidP="00903AC3">
      <w:pPr>
        <w:spacing w:line="480" w:lineRule="auto"/>
        <w:ind w:firstLine="567"/>
      </w:pPr>
      <w:r w:rsidRPr="00903AC3">
        <w:rPr>
          <w:i/>
        </w:rPr>
        <w:t>Key words</w:t>
      </w:r>
      <w:r>
        <w:rPr>
          <w:i/>
        </w:rPr>
        <w:t xml:space="preserve">: </w:t>
      </w:r>
      <w:r>
        <w:t xml:space="preserve">Working memory, short-term memory, serial </w:t>
      </w:r>
      <w:r w:rsidR="00CE2A4E">
        <w:t xml:space="preserve">reconstruction, </w:t>
      </w:r>
      <w:r>
        <w:t>phonological similarity, proactive interference</w:t>
      </w:r>
    </w:p>
    <w:p w14:paraId="287C0572" w14:textId="77777777" w:rsidR="006E227A" w:rsidRDefault="006E227A" w:rsidP="001338BB">
      <w:pPr>
        <w:spacing w:line="480" w:lineRule="auto"/>
        <w:ind w:firstLine="567"/>
      </w:pPr>
    </w:p>
    <w:p w14:paraId="65C7A5B2" w14:textId="77777777" w:rsidR="00A032A4" w:rsidRDefault="00A032A4">
      <w:r>
        <w:br w:type="page"/>
      </w:r>
    </w:p>
    <w:p w14:paraId="14687AB6" w14:textId="0CBDFC70" w:rsidR="00B27685" w:rsidRDefault="006E227A" w:rsidP="001338BB">
      <w:pPr>
        <w:spacing w:line="480" w:lineRule="auto"/>
        <w:ind w:firstLine="567"/>
      </w:pPr>
      <w:r>
        <w:t>One of the most robust and substantial phenomena in the area of short-term and working memory</w:t>
      </w:r>
      <w:r w:rsidR="0022233D">
        <w:rPr>
          <w:rStyle w:val="FootnoteReference"/>
        </w:rPr>
        <w:footnoteReference w:id="1"/>
      </w:r>
      <w:r>
        <w:t xml:space="preserve"> is </w:t>
      </w:r>
      <w:r w:rsidR="00CF40D1">
        <w:t>the deleterious effect</w:t>
      </w:r>
      <w:r>
        <w:t xml:space="preserve"> of </w:t>
      </w:r>
      <w:r w:rsidR="00F74C5D">
        <w:t>within-</w:t>
      </w:r>
      <w:r>
        <w:t>sequence phonological similarity on immediate serial recall.  Conrad and Hull (196</w:t>
      </w:r>
      <w:r w:rsidR="004A0B50">
        <w:t>4</w:t>
      </w:r>
      <w:r>
        <w:t xml:space="preserve">) showed substantially poorer </w:t>
      </w:r>
      <w:r w:rsidR="008627FB">
        <w:t>short-term memory (</w:t>
      </w:r>
      <w:r>
        <w:t>STM</w:t>
      </w:r>
      <w:r w:rsidR="008627FB">
        <w:t>)</w:t>
      </w:r>
      <w:r>
        <w:t xml:space="preserve"> for acoustically similar letters (</w:t>
      </w:r>
      <w:r w:rsidRPr="006E227A">
        <w:rPr>
          <w:u w:val="single"/>
        </w:rPr>
        <w:t>b</w:t>
      </w:r>
      <w:r>
        <w:t xml:space="preserve"> </w:t>
      </w:r>
      <w:r w:rsidRPr="006E227A">
        <w:rPr>
          <w:u w:val="single"/>
        </w:rPr>
        <w:t>d</w:t>
      </w:r>
      <w:r>
        <w:t xml:space="preserve"> </w:t>
      </w:r>
      <w:r w:rsidRPr="006E227A">
        <w:rPr>
          <w:u w:val="single"/>
        </w:rPr>
        <w:t>c</w:t>
      </w:r>
      <w:r>
        <w:t xml:space="preserve"> </w:t>
      </w:r>
      <w:r w:rsidRPr="006E227A">
        <w:rPr>
          <w:u w:val="single"/>
        </w:rPr>
        <w:t>p</w:t>
      </w:r>
      <w:r>
        <w:t xml:space="preserve"> </w:t>
      </w:r>
      <w:r w:rsidRPr="006E227A">
        <w:rPr>
          <w:u w:val="single"/>
        </w:rPr>
        <w:t>v</w:t>
      </w:r>
      <w:r>
        <w:t>) than dissimilar (</w:t>
      </w:r>
      <w:r w:rsidRPr="006E227A">
        <w:rPr>
          <w:u w:val="single"/>
        </w:rPr>
        <w:t>f</w:t>
      </w:r>
      <w:r>
        <w:t xml:space="preserve"> </w:t>
      </w:r>
      <w:r w:rsidRPr="006E227A">
        <w:rPr>
          <w:u w:val="single"/>
        </w:rPr>
        <w:t>w</w:t>
      </w:r>
      <w:r>
        <w:t xml:space="preserve"> </w:t>
      </w:r>
      <w:r w:rsidRPr="006E227A">
        <w:rPr>
          <w:u w:val="single"/>
        </w:rPr>
        <w:t>k</w:t>
      </w:r>
      <w:r>
        <w:t xml:space="preserve"> </w:t>
      </w:r>
      <w:r w:rsidRPr="006E227A">
        <w:rPr>
          <w:u w:val="single"/>
        </w:rPr>
        <w:t>r</w:t>
      </w:r>
      <w:r>
        <w:t xml:space="preserve"> y</w:t>
      </w:r>
      <w:r w:rsidRPr="006E227A">
        <w:t>)</w:t>
      </w:r>
      <w:r>
        <w:t xml:space="preserve">.  Baddeley (1966a) showed </w:t>
      </w:r>
      <w:r w:rsidR="008627FB">
        <w:t xml:space="preserve">that </w:t>
      </w:r>
      <w:r>
        <w:t xml:space="preserve">this </w:t>
      </w:r>
      <w:r w:rsidR="008627FB">
        <w:t xml:space="preserve">effect also </w:t>
      </w:r>
      <w:r>
        <w:t>applied to word sequences,</w:t>
      </w:r>
      <w:r w:rsidR="00AE55C8">
        <w:t xml:space="preserve"> with sequences such as Man, Cat, Map, Mat, Can  much more error prone than dissimilar sequences, while the effects of semantic similarity (eg Huge, Large, Big, Long Tall)  were minimal. I</w:t>
      </w:r>
      <w:r>
        <w:t xml:space="preserve">n contrast </w:t>
      </w:r>
      <w:r w:rsidR="00AE55C8">
        <w:t>,</w:t>
      </w:r>
      <w:r>
        <w:t xml:space="preserve"> </w:t>
      </w:r>
      <w:r w:rsidR="00AE55C8">
        <w:t xml:space="preserve"> the </w:t>
      </w:r>
      <w:r>
        <w:t>long-term learning of longer sequences showed exactly the opposite pattern (Baddeley, 1966b).</w:t>
      </w:r>
      <w:r w:rsidR="00DE5C83">
        <w:t xml:space="preserve"> Historically, this effect formed an important part of the evidence for the distinction between short-term and long-term memory stores in the modal model of memory (Atkinson &amp; Shiffrin, 1968).</w:t>
      </w:r>
      <w:r w:rsidR="00CB085C">
        <w:t xml:space="preserve"> </w:t>
      </w:r>
      <w:r w:rsidR="00DE5C83">
        <w:t xml:space="preserve">It </w:t>
      </w:r>
      <w:r w:rsidR="00CB085C">
        <w:t>was</w:t>
      </w:r>
      <w:r w:rsidR="00DE5C83">
        <w:t xml:space="preserve"> also</w:t>
      </w:r>
      <w:r w:rsidR="00CB085C">
        <w:t xml:space="preserve"> regarded as central to the phonological loop component of the subsequent multicomponent </w:t>
      </w:r>
      <w:r w:rsidR="00DE5C83">
        <w:t xml:space="preserve">model of </w:t>
      </w:r>
      <w:r w:rsidR="00CB085C">
        <w:t xml:space="preserve">working memory </w:t>
      </w:r>
      <w:r w:rsidR="00B27685">
        <w:t xml:space="preserve">, a subsystem that is assumed to be capable of encoding and rehearsing verbal and acoustic material and to play an important role in facilitating long-term phonological learning and hence in the acquisition of native and second language vocabulary (Baddeley, Gathercole &amp; Papagno,, 1998; </w:t>
      </w:r>
      <w:r w:rsidR="00CB085C">
        <w:t xml:space="preserve">Baddeley &amp; Hitch, 1974; Baddeley, 2012). </w:t>
      </w:r>
    </w:p>
    <w:p w14:paraId="6A3EAA68" w14:textId="07384E98" w:rsidR="006E227A" w:rsidRDefault="00CB085C" w:rsidP="001338BB">
      <w:pPr>
        <w:spacing w:line="480" w:lineRule="auto"/>
        <w:ind w:firstLine="567"/>
      </w:pPr>
      <w:r>
        <w:t>Wickelgren (19</w:t>
      </w:r>
      <w:r w:rsidR="00C63D06">
        <w:t>6</w:t>
      </w:r>
      <w:r w:rsidR="00BA69CD">
        <w:t xml:space="preserve">5) </w:t>
      </w:r>
      <w:r>
        <w:t xml:space="preserve">provided evidence </w:t>
      </w:r>
      <w:r w:rsidR="00CF40D1">
        <w:t>that</w:t>
      </w:r>
      <w:r>
        <w:t xml:space="preserve"> </w:t>
      </w:r>
      <w:r w:rsidR="008627FB">
        <w:t xml:space="preserve">the </w:t>
      </w:r>
      <w:r>
        <w:t xml:space="preserve">effect </w:t>
      </w:r>
      <w:r w:rsidR="00CF40D1">
        <w:t>occurs</w:t>
      </w:r>
      <w:r>
        <w:t xml:space="preserve"> at the level of retention of serial order, rather than through differential availability of items.  </w:t>
      </w:r>
      <w:r w:rsidR="00F92491">
        <w:t xml:space="preserve">Conrad (1965) </w:t>
      </w:r>
      <w:r w:rsidR="006E3B3B">
        <w:t xml:space="preserve">accounted for this by noting that errors </w:t>
      </w:r>
      <w:r w:rsidR="00242C4A">
        <w:t xml:space="preserve">in </w:t>
      </w:r>
      <w:r w:rsidR="00F74C5D">
        <w:t>the recall of</w:t>
      </w:r>
      <w:r w:rsidR="00242C4A">
        <w:t xml:space="preserve"> individual items </w:t>
      </w:r>
      <w:r w:rsidR="006E3B3B">
        <w:t>tend</w:t>
      </w:r>
      <w:r w:rsidR="00242C4A">
        <w:t>ed</w:t>
      </w:r>
      <w:r w:rsidR="006E3B3B">
        <w:t xml:space="preserve"> to </w:t>
      </w:r>
      <w:r w:rsidR="00242C4A">
        <w:t>be</w:t>
      </w:r>
      <w:r w:rsidR="006E3B3B">
        <w:t xml:space="preserve"> phonologically similar </w:t>
      </w:r>
      <w:r w:rsidR="00C334ED">
        <w:t>and</w:t>
      </w:r>
      <w:r w:rsidR="00242C4A">
        <w:t xml:space="preserve"> drawn from </w:t>
      </w:r>
      <w:r w:rsidR="00F74C5D">
        <w:t>the</w:t>
      </w:r>
      <w:r w:rsidR="00912DDB">
        <w:t xml:space="preserve"> small</w:t>
      </w:r>
      <w:r w:rsidR="005B59FE">
        <w:t xml:space="preserve"> </w:t>
      </w:r>
      <w:r w:rsidR="00C334ED">
        <w:t xml:space="preserve">set of </w:t>
      </w:r>
      <w:r w:rsidR="005B59FE">
        <w:t>recently presented</w:t>
      </w:r>
      <w:r w:rsidR="00C334ED">
        <w:t xml:space="preserve"> items</w:t>
      </w:r>
      <w:r w:rsidR="00242C4A">
        <w:t xml:space="preserve">. </w:t>
      </w:r>
      <w:r w:rsidR="00F74C5D">
        <w:t>For</w:t>
      </w:r>
      <w:r w:rsidR="00C334ED">
        <w:t xml:space="preserve"> a sequence of phonologically similar items, </w:t>
      </w:r>
      <w:r w:rsidR="00242C4A">
        <w:t xml:space="preserve">a series of such item substitution errors would result in poorer ordered recall. </w:t>
      </w:r>
      <w:r w:rsidR="00980C77">
        <w:t xml:space="preserve">This has continued to be the dominant view with a range of later models of immediate serial recall </w:t>
      </w:r>
      <w:r w:rsidR="00A03529">
        <w:t xml:space="preserve">implementing mechanisms </w:t>
      </w:r>
      <w:r w:rsidR="00F74C5D">
        <w:t>that result in phonologically based confusions among the most recently presented items</w:t>
      </w:r>
      <w:r w:rsidR="00980C77">
        <w:t xml:space="preserve"> (</w:t>
      </w:r>
      <w:r w:rsidR="00F74C5D">
        <w:t xml:space="preserve">Botvinick &amp; Plaut, 2006; </w:t>
      </w:r>
      <w:r w:rsidR="00C334ED">
        <w:t xml:space="preserve">Burgess &amp; Hitch, 1992; 1999; </w:t>
      </w:r>
      <w:r w:rsidR="00F74C5D">
        <w:t>Lewandowsky</w:t>
      </w:r>
      <w:r w:rsidR="000F466B">
        <w:t xml:space="preserve"> &amp; Farrell</w:t>
      </w:r>
      <w:r w:rsidR="00F74C5D">
        <w:t xml:space="preserve">, 2008; </w:t>
      </w:r>
      <w:r w:rsidR="00C334ED">
        <w:t>Page &amp; Norris, 1998</w:t>
      </w:r>
      <w:r w:rsidR="00F74C5D">
        <w:t>).</w:t>
      </w:r>
    </w:p>
    <w:p w14:paraId="7D5FE34F" w14:textId="4279AB01" w:rsidR="002E0CEB" w:rsidRDefault="00980C77" w:rsidP="002E0CEB">
      <w:pPr>
        <w:spacing w:line="480" w:lineRule="auto"/>
        <w:ind w:firstLine="567"/>
      </w:pPr>
      <w:r>
        <w:t>However</w:t>
      </w:r>
      <w:r w:rsidR="008627FB">
        <w:t>,</w:t>
      </w:r>
      <w:r>
        <w:t xml:space="preserve"> despite this general agreement, an alternative </w:t>
      </w:r>
      <w:r w:rsidR="00CF40D1">
        <w:t xml:space="preserve">explanation has been proposed by Engle (2007) who suggests that the effect may stem from interference from prior sequences, rather than </w:t>
      </w:r>
      <w:r w:rsidR="008627FB">
        <w:t xml:space="preserve">from </w:t>
      </w:r>
      <w:r w:rsidR="00CF40D1">
        <w:t>within-sequence similarity</w:t>
      </w:r>
      <w:r w:rsidR="008627FB">
        <w:t xml:space="preserve"> per se</w:t>
      </w:r>
      <w:r w:rsidR="00CF40D1">
        <w:t xml:space="preserve">. </w:t>
      </w:r>
      <w:r>
        <w:t xml:space="preserve">Engle’s proposal is </w:t>
      </w:r>
      <w:r w:rsidR="00CF40D1">
        <w:t>consistent with</w:t>
      </w:r>
      <w:r>
        <w:t xml:space="preserve"> the importance </w:t>
      </w:r>
      <w:r w:rsidR="008627FB">
        <w:t>placed on</w:t>
      </w:r>
      <w:r>
        <w:t xml:space="preserve"> inhibition within his working memory model (</w:t>
      </w:r>
      <w:r w:rsidR="00903AC3">
        <w:t>Engle &amp; Kane, 2004; S</w:t>
      </w:r>
      <w:r w:rsidR="00B17373">
        <w:t>h</w:t>
      </w:r>
      <w:r w:rsidR="00903AC3">
        <w:t>ipstead &amp; Engle, 2013</w:t>
      </w:r>
      <w:r>
        <w:t>)</w:t>
      </w:r>
      <w:r w:rsidR="00CF40D1">
        <w:t>. I</w:t>
      </w:r>
      <w:r>
        <w:t xml:space="preserve">t also </w:t>
      </w:r>
      <w:r w:rsidR="008627FB">
        <w:t>links to</w:t>
      </w:r>
      <w:r>
        <w:t xml:space="preserve"> earlier literature on the Peterson and Peterson (1959) short-term forgetting paradigm whereby a consonant trigram show</w:t>
      </w:r>
      <w:r w:rsidR="00CF40D1">
        <w:t>ed</w:t>
      </w:r>
      <w:r w:rsidR="001B687B">
        <w:t xml:space="preserve"> dramatic forgetting over an</w:t>
      </w:r>
      <w:r w:rsidR="00A504AD">
        <w:t xml:space="preserve"> </w:t>
      </w:r>
      <w:r w:rsidR="001B687B">
        <w:t>18</w:t>
      </w:r>
      <w:r>
        <w:t>s</w:t>
      </w:r>
      <w:r w:rsidR="001B687B">
        <w:t xml:space="preserve"> </w:t>
      </w:r>
      <w:r>
        <w:t xml:space="preserve">period provided ongoing rehearsal was prevented, an effect </w:t>
      </w:r>
      <w:r w:rsidR="008627FB">
        <w:t>that the Petersons</w:t>
      </w:r>
      <w:r>
        <w:t xml:space="preserve"> attributed to the gradual fading of a short-term memory trace.  </w:t>
      </w:r>
      <w:r w:rsidR="00B44B5F">
        <w:t>Subsequently</w:t>
      </w:r>
      <w:r w:rsidR="001B687B">
        <w:t xml:space="preserve"> however</w:t>
      </w:r>
      <w:r w:rsidR="00B44B5F">
        <w:t>, Keppel and Underwood (19</w:t>
      </w:r>
      <w:r w:rsidR="00A504AD">
        <w:t xml:space="preserve">62) </w:t>
      </w:r>
      <w:r w:rsidR="00B44B5F">
        <w:t xml:space="preserve">presented strong evidence against this view, demonstrating </w:t>
      </w:r>
      <w:r w:rsidR="000D4BAA">
        <w:t xml:space="preserve">that forgetting did not occur on the very first </w:t>
      </w:r>
      <w:r w:rsidR="008627FB">
        <w:t>trigram</w:t>
      </w:r>
      <w:r w:rsidR="000D4BAA">
        <w:t>, but built up over the first four or five</w:t>
      </w:r>
      <w:r w:rsidR="001B687B">
        <w:t xml:space="preserve"> items</w:t>
      </w:r>
      <w:r w:rsidR="000D4BAA">
        <w:t xml:space="preserve">, interpreting the effect in terms of proactive interference </w:t>
      </w:r>
      <w:r w:rsidR="00E472B8">
        <w:t xml:space="preserve">(PI) </w:t>
      </w:r>
      <w:r w:rsidR="000D4BAA">
        <w:t xml:space="preserve">from earlier </w:t>
      </w:r>
      <w:r w:rsidR="001B687B">
        <w:t>trigrams</w:t>
      </w:r>
      <w:r w:rsidR="000D4BAA">
        <w:t xml:space="preserve">.  Further evidence for this interpretation came from the phenomenon known as release from </w:t>
      </w:r>
      <w:r w:rsidR="000D4BAA" w:rsidRPr="00E472B8">
        <w:t>PI</w:t>
      </w:r>
      <w:r w:rsidR="000D4BAA">
        <w:t xml:space="preserve"> whereby changing </w:t>
      </w:r>
      <w:r w:rsidR="001B687B">
        <w:t>the</w:t>
      </w:r>
      <w:r w:rsidR="000D4BAA">
        <w:t xml:space="preserve"> category of </w:t>
      </w:r>
      <w:r w:rsidR="001B687B">
        <w:t xml:space="preserve">the </w:t>
      </w:r>
      <w:r w:rsidR="000D4BAA">
        <w:t xml:space="preserve">material to </w:t>
      </w:r>
      <w:r w:rsidR="001B687B">
        <w:t>be retained led to</w:t>
      </w:r>
      <w:r w:rsidR="000D4BAA">
        <w:t xml:space="preserve"> excellent performance on the first item </w:t>
      </w:r>
      <w:r w:rsidR="008627FB">
        <w:t>following</w:t>
      </w:r>
      <w:r w:rsidR="000D4BAA">
        <w:t xml:space="preserve"> the </w:t>
      </w:r>
      <w:r w:rsidR="008627FB">
        <w:t>change in</w:t>
      </w:r>
      <w:r w:rsidR="000D4BAA">
        <w:t xml:space="preserve"> category, followed by a gradual decline in performance over the subsequent three or four items.  </w:t>
      </w:r>
      <w:r w:rsidR="002E0CEB">
        <w:t>This was shown to occur when letters were followed by digits (Wickens,</w:t>
      </w:r>
      <w:r w:rsidR="00903AC3">
        <w:t xml:space="preserve"> Born &amp; Allen, </w:t>
      </w:r>
      <w:r w:rsidR="002E0CEB">
        <w:t>19</w:t>
      </w:r>
      <w:r w:rsidR="00903AC3">
        <w:t>63</w:t>
      </w:r>
      <w:r w:rsidR="002E0CEB">
        <w:t xml:space="preserve">), </w:t>
      </w:r>
      <w:r w:rsidR="001B687B">
        <w:t>while</w:t>
      </w:r>
      <w:r w:rsidR="002E0CEB">
        <w:t xml:space="preserve"> a study </w:t>
      </w:r>
      <w:r w:rsidR="0045398D">
        <w:t xml:space="preserve">by </w:t>
      </w:r>
      <w:r w:rsidR="002E0CEB">
        <w:t>Loess (19</w:t>
      </w:r>
      <w:r w:rsidR="00C63D06">
        <w:t>68</w:t>
      </w:r>
      <w:r w:rsidR="002E0CEB">
        <w:t xml:space="preserve">) </w:t>
      </w:r>
      <w:r w:rsidR="001B687B">
        <w:t>switched between blocks</w:t>
      </w:r>
      <w:r w:rsidR="002E0CEB">
        <w:t xml:space="preserve"> of </w:t>
      </w:r>
      <w:r w:rsidR="008627FB">
        <w:t xml:space="preserve">word triplets selected from a range of </w:t>
      </w:r>
      <w:r w:rsidR="002E0CEB">
        <w:t>semantic categories, finding that on each occasion</w:t>
      </w:r>
      <w:r w:rsidR="001B687B">
        <w:t>,</w:t>
      </w:r>
      <w:r w:rsidR="002E0CEB">
        <w:t xml:space="preserve"> the introduction of a new categ</w:t>
      </w:r>
      <w:r w:rsidR="008627FB">
        <w:t>ory enhanced performance on the</w:t>
      </w:r>
      <w:r w:rsidR="002E0CEB">
        <w:t xml:space="preserve"> item</w:t>
      </w:r>
      <w:r w:rsidR="008627FB">
        <w:t xml:space="preserve"> following the switch</w:t>
      </w:r>
      <w:r w:rsidR="004A0B50">
        <w:t>,</w:t>
      </w:r>
      <w:r w:rsidR="008627FB">
        <w:t xml:space="preserve"> after which performance gradually declined</w:t>
      </w:r>
      <w:r w:rsidR="002E0CEB">
        <w:t>.</w:t>
      </w:r>
    </w:p>
    <w:p w14:paraId="54E7699B" w14:textId="70C47EAE" w:rsidR="008627FB" w:rsidRDefault="002E0CEB" w:rsidP="002E0CEB">
      <w:pPr>
        <w:spacing w:line="480" w:lineRule="auto"/>
        <w:ind w:firstLine="567"/>
      </w:pPr>
      <w:r>
        <w:t>While the release from PI phenomenon is robust, its interpretation in term</w:t>
      </w:r>
      <w:r w:rsidR="00E472B8">
        <w:t>s</w:t>
      </w:r>
      <w:r>
        <w:t xml:space="preserve"> of classic interference theory has been questioned.  Loess </w:t>
      </w:r>
      <w:r w:rsidR="00932545">
        <w:t xml:space="preserve">and Waugh </w:t>
      </w:r>
      <w:r w:rsidR="001B687B">
        <w:t>(</w:t>
      </w:r>
      <w:r w:rsidR="003C0733">
        <w:t>1967</w:t>
      </w:r>
      <w:r w:rsidR="001B687B">
        <w:t xml:space="preserve">) </w:t>
      </w:r>
      <w:r>
        <w:t>found for example that leaving an unfilled gap between successive items removed the PI effect while an elegant study by Turvey, Brick and Osborne (19</w:t>
      </w:r>
      <w:r w:rsidR="001B687B">
        <w:t>70</w:t>
      </w:r>
      <w:r>
        <w:t>) suggested that some form of temporal discrimination offered a better interpretation</w:t>
      </w:r>
      <w:r w:rsidR="001B687B">
        <w:t xml:space="preserve"> </w:t>
      </w:r>
      <w:r w:rsidR="008627FB">
        <w:t xml:space="preserve">of </w:t>
      </w:r>
      <w:r w:rsidR="001B687B">
        <w:t>the release effect</w:t>
      </w:r>
      <w:r>
        <w:t xml:space="preserve">, a view that is reflected </w:t>
      </w:r>
      <w:r w:rsidR="0045398D">
        <w:t xml:space="preserve">in </w:t>
      </w:r>
      <w:r>
        <w:t>later proposals ranging from Baddeley (1</w:t>
      </w:r>
      <w:r w:rsidR="008627FB">
        <w:t xml:space="preserve">986) to the much more extensively </w:t>
      </w:r>
      <w:r>
        <w:t>developed SIMPLE model of Brown, Neath and Chater (</w:t>
      </w:r>
      <w:r w:rsidR="00721CD6">
        <w:t>200</w:t>
      </w:r>
      <w:r w:rsidR="00903AC3">
        <w:t>7</w:t>
      </w:r>
      <w:r>
        <w:t xml:space="preserve">). </w:t>
      </w:r>
      <w:r w:rsidR="004A0B50">
        <w:t>The</w:t>
      </w:r>
      <w:r w:rsidR="008627FB">
        <w:t xml:space="preserve"> importance of between-list effects was also emphasised by Estes (1991) in a paper </w:t>
      </w:r>
      <w:r w:rsidR="004A0B50">
        <w:t xml:space="preserve">concerned with immediate verbal serial recall </w:t>
      </w:r>
      <w:r w:rsidR="008627FB">
        <w:t xml:space="preserve">that focuses on intrusion errors which he shows frequently come from earlier lists, </w:t>
      </w:r>
      <w:r w:rsidR="004A0B50">
        <w:t>emphasising the importance of intertrial effects proposing what he terms</w:t>
      </w:r>
      <w:r w:rsidR="008627FB">
        <w:t xml:space="preserve">, the </w:t>
      </w:r>
      <w:r w:rsidR="008627FB" w:rsidRPr="004A0B50">
        <w:rPr>
          <w:u w:val="single"/>
        </w:rPr>
        <w:t>trial unit model</w:t>
      </w:r>
      <w:r w:rsidR="004A0B50" w:rsidRPr="004A0B50">
        <w:t>,</w:t>
      </w:r>
      <w:r w:rsidR="008627FB" w:rsidRPr="004A0B50">
        <w:t xml:space="preserve"> </w:t>
      </w:r>
      <w:r w:rsidR="008627FB">
        <w:t>in which</w:t>
      </w:r>
      <w:r w:rsidR="004A0B50">
        <w:t>,</w:t>
      </w:r>
      <w:r w:rsidR="008627FB">
        <w:t xml:space="preserve"> </w:t>
      </w:r>
      <w:r w:rsidR="004A0B50">
        <w:t>“</w:t>
      </w:r>
      <w:r w:rsidR="008627FB">
        <w:t>there are no built</w:t>
      </w:r>
      <w:r w:rsidR="00FD724E">
        <w:t xml:space="preserve"> </w:t>
      </w:r>
      <w:r w:rsidR="008627FB">
        <w:t>in boundaries between representations of the events of successive trials” (Estes, 1991 p168).  However, as Conrad</w:t>
      </w:r>
      <w:r w:rsidR="00721CD6">
        <w:t xml:space="preserve"> </w:t>
      </w:r>
      <w:r w:rsidR="00BE5F19">
        <w:t xml:space="preserve">(1967) </w:t>
      </w:r>
      <w:r w:rsidR="008627FB">
        <w:t>points out, while intrusion</w:t>
      </w:r>
      <w:r w:rsidR="00E472B8">
        <w:t xml:space="preserve"> error</w:t>
      </w:r>
      <w:r w:rsidR="008627FB">
        <w:t>s are often interpreted as indicating the source of interference</w:t>
      </w:r>
      <w:r w:rsidR="004A0B50">
        <w:t xml:space="preserve">, </w:t>
      </w:r>
      <w:r w:rsidR="008627FB">
        <w:t xml:space="preserve">they may simply be filling a gap due to </w:t>
      </w:r>
      <w:r w:rsidR="004A0B50">
        <w:t>trace decay</w:t>
      </w:r>
      <w:r w:rsidR="008627FB">
        <w:t xml:space="preserve"> with the most available alternative response.  Hence, while intrusion errors may be informative, their interpretation </w:t>
      </w:r>
      <w:r w:rsidR="004A0B50">
        <w:t xml:space="preserve">is </w:t>
      </w:r>
      <w:r w:rsidR="008627FB">
        <w:t>open to question.</w:t>
      </w:r>
    </w:p>
    <w:p w14:paraId="6AF324ED" w14:textId="0F4FF351" w:rsidR="004A0B50" w:rsidRDefault="008627FB" w:rsidP="002E0CEB">
      <w:pPr>
        <w:spacing w:line="480" w:lineRule="auto"/>
        <w:ind w:firstLine="567"/>
      </w:pPr>
      <w:r>
        <w:t>A</w:t>
      </w:r>
      <w:r w:rsidR="00BE5F19">
        <w:t xml:space="preserve">t the core of Engle’s (2007) </w:t>
      </w:r>
      <w:r w:rsidR="00817304">
        <w:t>reconsideration</w:t>
      </w:r>
      <w:r w:rsidR="00BE5F19">
        <w:t xml:space="preserve"> of the phonological similarity </w:t>
      </w:r>
      <w:r w:rsidR="00817304">
        <w:t xml:space="preserve">effect </w:t>
      </w:r>
      <w:r w:rsidR="00BE5F19">
        <w:t>is his proposal</w:t>
      </w:r>
      <w:r w:rsidR="0099738C">
        <w:t xml:space="preserve"> that the principal purpose of working memory is to allow us to function in </w:t>
      </w:r>
      <w:r w:rsidR="00FD724E">
        <w:t xml:space="preserve">the </w:t>
      </w:r>
      <w:r w:rsidR="0099738C">
        <w:t>face of proactive interference</w:t>
      </w:r>
      <w:r w:rsidR="00BE5F19">
        <w:t>. R</w:t>
      </w:r>
      <w:r w:rsidR="0099738C">
        <w:t xml:space="preserve">eferring to the Keppel and Underwood (1962) study, </w:t>
      </w:r>
      <w:r w:rsidR="00BE5F19">
        <w:t xml:space="preserve">he concludes </w:t>
      </w:r>
      <w:r w:rsidR="0099738C">
        <w:t>that effects such as that of phonological similarity are “probably found only under conditions of interference”, concluding “I predict that effects such as phonemic similarity, articulatory suppression and other effects of short-term memory studies would also not be found over the first trials in an experiment”</w:t>
      </w:r>
      <w:r w:rsidR="007E557F">
        <w:t xml:space="preserve">. </w:t>
      </w:r>
    </w:p>
    <w:p w14:paraId="61DD0F9F" w14:textId="1BF5359D" w:rsidR="00B17373" w:rsidRDefault="0099738C" w:rsidP="00B17373">
      <w:pPr>
        <w:pStyle w:val="ListParagraph"/>
        <w:spacing w:line="480" w:lineRule="auto"/>
        <w:ind w:left="0" w:firstLine="567"/>
      </w:pPr>
      <w:r>
        <w:t>S</w:t>
      </w:r>
      <w:r w:rsidR="007E557F">
        <w:t>omewhat surprisingly</w:t>
      </w:r>
      <w:r w:rsidR="001B687B">
        <w:t>,</w:t>
      </w:r>
      <w:r w:rsidR="007E557F">
        <w:t xml:space="preserve"> Engle’s interpretation does not appear to have been tested.  We describe a simple test</w:t>
      </w:r>
      <w:r w:rsidR="001B687B">
        <w:t xml:space="preserve"> of this ingenious re-interpretation of</w:t>
      </w:r>
      <w:r w:rsidR="00CE2A4E">
        <w:t xml:space="preserve"> the influence of phonological similarity on STM</w:t>
      </w:r>
      <w:r w:rsidR="001B687B">
        <w:t xml:space="preserve">. </w:t>
      </w:r>
      <w:r w:rsidR="005A667A">
        <w:t xml:space="preserve">Our design involves the immediate serial recall of sequences of six words. </w:t>
      </w:r>
      <w:r w:rsidR="00D637D4">
        <w:t xml:space="preserve">These were selected on each trial from </w:t>
      </w:r>
      <w:r w:rsidR="004A0B50">
        <w:t>different combination</w:t>
      </w:r>
      <w:r w:rsidR="008E0D7D">
        <w:t>s drawn from</w:t>
      </w:r>
      <w:r w:rsidR="004A0B50">
        <w:t xml:space="preserve"> </w:t>
      </w:r>
      <w:r w:rsidR="00D637D4">
        <w:t xml:space="preserve">sets of </w:t>
      </w:r>
      <w:r w:rsidR="008627FB">
        <w:t xml:space="preserve">six phonologically similar </w:t>
      </w:r>
      <w:r w:rsidR="00D637D4">
        <w:t>CV</w:t>
      </w:r>
      <w:r w:rsidR="008627FB">
        <w:t>C</w:t>
      </w:r>
      <w:r w:rsidR="00D637D4">
        <w:t xml:space="preserve"> words comprising one set from each of six different vowel sounds (see Table 1).  The standard condition within the literature involves the same set of phonologically similar or dissimilar items being used repeatedly, hence maximising the potential for between-sequence PI.  We compare this with a condition in which PI is minimised by using a different set of similar or dissimilar items for each of six sequences within a test block. </w:t>
      </w:r>
      <w:r w:rsidR="00C363A6">
        <w:t xml:space="preserve">According to Engle’s </w:t>
      </w:r>
      <w:r w:rsidR="00FD47D0">
        <w:t>interpretation</w:t>
      </w:r>
      <w:r w:rsidR="00C363A6">
        <w:t xml:space="preserve">, performance should be greatly enhanced in this latter “release from PI” condition. </w:t>
      </w:r>
      <w:r w:rsidR="001549F5">
        <w:t>Furthermore, a</w:t>
      </w:r>
      <w:r w:rsidR="00C363A6">
        <w:t xml:space="preserve">cross all four conditions, performance on the initial trial should be equivalent, given minimal between-list PI at this point. On subsequent trials, performance in the standard phonological similarity condition should decline, reflecting the build-up of PI when the same similar items are used repeatedly. In contrast, performance over subsequent trials in the “release from PI” condition should remain high and equivalent to performance with dissimilar items, given minimal between-list PI in these conditions.  </w:t>
      </w:r>
    </w:p>
    <w:p w14:paraId="2539B6E8" w14:textId="77777777" w:rsidR="00891F2E" w:rsidRDefault="00891F2E" w:rsidP="004E0767">
      <w:pPr>
        <w:spacing w:line="480" w:lineRule="auto"/>
        <w:ind w:firstLine="567"/>
        <w:jc w:val="center"/>
        <w:outlineLvl w:val="0"/>
        <w:rPr>
          <w:u w:val="single"/>
        </w:rPr>
      </w:pPr>
    </w:p>
    <w:p w14:paraId="7808AD22" w14:textId="77777777" w:rsidR="00D637D4" w:rsidRDefault="00D637D4" w:rsidP="00C60059">
      <w:pPr>
        <w:spacing w:line="480" w:lineRule="auto"/>
        <w:jc w:val="center"/>
        <w:outlineLvl w:val="0"/>
        <w:rPr>
          <w:u w:val="single"/>
        </w:rPr>
      </w:pPr>
      <w:r w:rsidRPr="00D637D4">
        <w:rPr>
          <w:u w:val="single"/>
        </w:rPr>
        <w:t>Method</w:t>
      </w:r>
    </w:p>
    <w:p w14:paraId="63674DC0" w14:textId="4A4D5BF2" w:rsidR="00FB46CE" w:rsidRPr="00C60059" w:rsidRDefault="00C60059" w:rsidP="00C60059">
      <w:pPr>
        <w:spacing w:line="480" w:lineRule="auto"/>
        <w:jc w:val="center"/>
        <w:outlineLvl w:val="0"/>
      </w:pPr>
      <w:r>
        <w:t>Table 1 about here</w:t>
      </w:r>
    </w:p>
    <w:p w14:paraId="44147E04" w14:textId="700AA4F5" w:rsidR="00D637D4" w:rsidRPr="00D637D4" w:rsidRDefault="00D637D4" w:rsidP="00FB46CE">
      <w:pPr>
        <w:spacing w:line="480" w:lineRule="auto"/>
        <w:outlineLvl w:val="0"/>
        <w:rPr>
          <w:u w:val="single"/>
        </w:rPr>
      </w:pPr>
      <w:r w:rsidRPr="00D637D4">
        <w:rPr>
          <w:u w:val="single"/>
        </w:rPr>
        <w:t>Design</w:t>
      </w:r>
    </w:p>
    <w:p w14:paraId="4E8D0CE9" w14:textId="3AA5F817" w:rsidR="005A667A" w:rsidRDefault="005A667A" w:rsidP="002E0CEB">
      <w:pPr>
        <w:spacing w:line="480" w:lineRule="auto"/>
        <w:ind w:firstLine="567"/>
      </w:pPr>
      <w:r>
        <w:t xml:space="preserve"> </w:t>
      </w:r>
      <w:r w:rsidR="00425575">
        <w:t xml:space="preserve">This involved four conditions </w:t>
      </w:r>
      <w:r w:rsidR="007627EB">
        <w:t>as follows</w:t>
      </w:r>
      <w:r w:rsidR="00425575">
        <w:t xml:space="preserve"> in a within-participants design</w:t>
      </w:r>
      <w:r w:rsidR="007627EB">
        <w:t>:</w:t>
      </w:r>
      <w:r w:rsidR="008627FB">
        <w:t xml:space="preserve">  the term “</w:t>
      </w:r>
      <w:r w:rsidR="00E70D81">
        <w:t>repeat</w:t>
      </w:r>
      <w:r w:rsidR="008627FB">
        <w:t xml:space="preserve">” indicates that the same six words </w:t>
      </w:r>
      <w:r w:rsidR="00692978">
        <w:t xml:space="preserve">were </w:t>
      </w:r>
      <w:r w:rsidR="008627FB">
        <w:t xml:space="preserve">used repeatedly for a given participant whereas </w:t>
      </w:r>
      <w:r w:rsidR="00E70D81">
        <w:t xml:space="preserve">the term </w:t>
      </w:r>
      <w:r w:rsidR="008627FB">
        <w:t>“</w:t>
      </w:r>
      <w:r w:rsidR="00E70D81">
        <w:t>change</w:t>
      </w:r>
      <w:r w:rsidR="008627FB">
        <w:t xml:space="preserve">” </w:t>
      </w:r>
      <w:r w:rsidR="00E70D81">
        <w:t>indicates</w:t>
      </w:r>
      <w:r w:rsidR="00692978">
        <w:t xml:space="preserve"> </w:t>
      </w:r>
      <w:r w:rsidR="008627FB">
        <w:t xml:space="preserve">the use of </w:t>
      </w:r>
      <w:r w:rsidR="004A0B50">
        <w:t xml:space="preserve">all </w:t>
      </w:r>
      <w:r w:rsidR="008627FB">
        <w:t>36 words.</w:t>
      </w:r>
    </w:p>
    <w:p w14:paraId="1F3296E9" w14:textId="07F80589" w:rsidR="007627EB" w:rsidRDefault="00E70D81" w:rsidP="00FE2DB3">
      <w:pPr>
        <w:pStyle w:val="ListParagraph"/>
        <w:numPr>
          <w:ilvl w:val="0"/>
          <w:numId w:val="10"/>
        </w:numPr>
        <w:spacing w:line="480" w:lineRule="auto"/>
      </w:pPr>
      <w:r w:rsidRPr="000D2EC1">
        <w:rPr>
          <w:u w:val="single"/>
        </w:rPr>
        <w:t>Repeat</w:t>
      </w:r>
      <w:r w:rsidR="007627EB" w:rsidRPr="005E60A5">
        <w:rPr>
          <w:u w:val="single"/>
        </w:rPr>
        <w:t xml:space="preserve"> </w:t>
      </w:r>
      <w:r w:rsidR="00767FBA">
        <w:rPr>
          <w:u w:val="single"/>
        </w:rPr>
        <w:t>S</w:t>
      </w:r>
      <w:r w:rsidR="00767FBA" w:rsidRPr="005E60A5">
        <w:rPr>
          <w:u w:val="single"/>
        </w:rPr>
        <w:t>imilar</w:t>
      </w:r>
      <w:r w:rsidR="007627EB">
        <w:t xml:space="preserve">: This </w:t>
      </w:r>
      <w:r w:rsidR="0027204F">
        <w:t>corresponds to</w:t>
      </w:r>
      <w:r w:rsidR="007627EB">
        <w:t xml:space="preserve"> the standard paradigm whereby a limited set of similar items is used repeatedly, for example</w:t>
      </w:r>
      <w:r w:rsidR="008627FB">
        <w:t xml:space="preserve"> the first sequence</w:t>
      </w:r>
      <w:r w:rsidR="007627EB">
        <w:t xml:space="preserve"> </w:t>
      </w:r>
      <w:r w:rsidR="008627FB">
        <w:t xml:space="preserve">might be </w:t>
      </w:r>
      <w:r w:rsidR="001B687B" w:rsidRPr="000D2EC1">
        <w:rPr>
          <w:u w:val="single"/>
        </w:rPr>
        <w:t>man</w:t>
      </w:r>
      <w:r w:rsidR="001B687B">
        <w:t xml:space="preserve">, </w:t>
      </w:r>
      <w:r w:rsidR="001B687B" w:rsidRPr="000D2EC1">
        <w:rPr>
          <w:u w:val="single"/>
        </w:rPr>
        <w:t>cat</w:t>
      </w:r>
      <w:r w:rsidR="001B687B">
        <w:t xml:space="preserve">, </w:t>
      </w:r>
      <w:r w:rsidR="001B687B" w:rsidRPr="000D2EC1">
        <w:rPr>
          <w:u w:val="single"/>
        </w:rPr>
        <w:t>bat</w:t>
      </w:r>
      <w:r w:rsidR="001B687B">
        <w:t xml:space="preserve">, </w:t>
      </w:r>
      <w:r w:rsidR="001B687B" w:rsidRPr="000D2EC1">
        <w:rPr>
          <w:u w:val="single"/>
        </w:rPr>
        <w:t>ban</w:t>
      </w:r>
      <w:r w:rsidR="001B687B">
        <w:t xml:space="preserve">, </w:t>
      </w:r>
      <w:r w:rsidR="001B687B" w:rsidRPr="000D2EC1">
        <w:rPr>
          <w:u w:val="single"/>
        </w:rPr>
        <w:t>pad</w:t>
      </w:r>
      <w:r w:rsidR="001B687B">
        <w:t xml:space="preserve">, </w:t>
      </w:r>
      <w:r w:rsidR="001B687B" w:rsidRPr="000D2EC1">
        <w:rPr>
          <w:u w:val="single"/>
        </w:rPr>
        <w:t>can</w:t>
      </w:r>
      <w:r w:rsidR="001B687B">
        <w:t xml:space="preserve"> followed </w:t>
      </w:r>
      <w:r w:rsidR="008627FB">
        <w:t xml:space="preserve">on the next trial </w:t>
      </w:r>
      <w:r w:rsidR="001B687B">
        <w:t xml:space="preserve">by </w:t>
      </w:r>
      <w:r w:rsidR="001B687B" w:rsidRPr="000D2EC1">
        <w:rPr>
          <w:u w:val="single"/>
        </w:rPr>
        <w:t>ban</w:t>
      </w:r>
      <w:r w:rsidR="001B687B">
        <w:t xml:space="preserve">, </w:t>
      </w:r>
      <w:r w:rsidR="001B687B" w:rsidRPr="000D2EC1">
        <w:rPr>
          <w:u w:val="single"/>
        </w:rPr>
        <w:t>man</w:t>
      </w:r>
      <w:r w:rsidR="001B687B">
        <w:t xml:space="preserve">, </w:t>
      </w:r>
      <w:r w:rsidR="001B687B" w:rsidRPr="000D2EC1">
        <w:rPr>
          <w:u w:val="single"/>
        </w:rPr>
        <w:t>bat</w:t>
      </w:r>
      <w:r w:rsidR="001B687B">
        <w:t xml:space="preserve">, </w:t>
      </w:r>
      <w:r w:rsidR="001B687B" w:rsidRPr="000D2EC1">
        <w:rPr>
          <w:u w:val="single"/>
        </w:rPr>
        <w:t>pan</w:t>
      </w:r>
      <w:r w:rsidR="001B687B">
        <w:t xml:space="preserve">, </w:t>
      </w:r>
      <w:r w:rsidR="001B687B" w:rsidRPr="000D2EC1">
        <w:rPr>
          <w:u w:val="single"/>
        </w:rPr>
        <w:t>cat</w:t>
      </w:r>
      <w:r w:rsidR="001B687B">
        <w:t xml:space="preserve">, </w:t>
      </w:r>
      <w:r w:rsidR="001B687B" w:rsidRPr="000D2EC1">
        <w:rPr>
          <w:u w:val="single"/>
        </w:rPr>
        <w:t>pad</w:t>
      </w:r>
      <w:r w:rsidR="008627FB">
        <w:t xml:space="preserve">; always the same items but in a different order. </w:t>
      </w:r>
      <w:r w:rsidR="007627EB">
        <w:t xml:space="preserve">However, although </w:t>
      </w:r>
      <w:r w:rsidR="00D637D4">
        <w:t>each participant</w:t>
      </w:r>
      <w:r w:rsidR="007627EB">
        <w:t xml:space="preserve"> consistently use</w:t>
      </w:r>
      <w:r w:rsidR="008627FB">
        <w:t>d</w:t>
      </w:r>
      <w:r w:rsidR="007627EB">
        <w:t xml:space="preserve"> the same </w:t>
      </w:r>
      <w:r w:rsidR="008627FB">
        <w:t xml:space="preserve">vowel </w:t>
      </w:r>
      <w:r w:rsidR="007627EB">
        <w:t xml:space="preserve">set, different </w:t>
      </w:r>
      <w:r w:rsidR="00D637D4">
        <w:t>participants were tested using</w:t>
      </w:r>
      <w:r w:rsidR="007627EB">
        <w:t xml:space="preserve"> sets based on different vowel sounds</w:t>
      </w:r>
      <w:r w:rsidR="00692978">
        <w:t xml:space="preserve"> (</w:t>
      </w:r>
      <w:r w:rsidR="00D6761E">
        <w:t>i.e. A to F in</w:t>
      </w:r>
      <w:r w:rsidR="00692978">
        <w:t xml:space="preserve"> Table 1)</w:t>
      </w:r>
      <w:r w:rsidR="00D637D4">
        <w:t>.</w:t>
      </w:r>
    </w:p>
    <w:p w14:paraId="29211FD3" w14:textId="55D31AB6" w:rsidR="003419F1" w:rsidRDefault="00E70D81" w:rsidP="00FE2DB3">
      <w:pPr>
        <w:pStyle w:val="ListParagraph"/>
        <w:numPr>
          <w:ilvl w:val="0"/>
          <w:numId w:val="10"/>
        </w:numPr>
        <w:spacing w:line="480" w:lineRule="auto"/>
      </w:pPr>
      <w:r w:rsidRPr="000D2EC1">
        <w:rPr>
          <w:u w:val="single"/>
        </w:rPr>
        <w:t>Change</w:t>
      </w:r>
      <w:r w:rsidR="003419F1" w:rsidRPr="000D2EC1">
        <w:rPr>
          <w:u w:val="single"/>
        </w:rPr>
        <w:t xml:space="preserve"> </w:t>
      </w:r>
      <w:r w:rsidR="00767FBA">
        <w:rPr>
          <w:u w:val="single"/>
        </w:rPr>
        <w:t>S</w:t>
      </w:r>
      <w:r w:rsidR="00767FBA" w:rsidRPr="000D2EC1">
        <w:rPr>
          <w:u w:val="single"/>
        </w:rPr>
        <w:t>imilar</w:t>
      </w:r>
      <w:r w:rsidR="003419F1">
        <w:t xml:space="preserve">:  In this condition participants </w:t>
      </w:r>
      <w:r w:rsidR="00692978">
        <w:t xml:space="preserve">were </w:t>
      </w:r>
      <w:r w:rsidR="008627FB">
        <w:t>tested on</w:t>
      </w:r>
      <w:r w:rsidR="003419F1">
        <w:t xml:space="preserve"> items from </w:t>
      </w:r>
      <w:r w:rsidR="008627FB">
        <w:t xml:space="preserve">a </w:t>
      </w:r>
      <w:r w:rsidR="003419F1">
        <w:t xml:space="preserve">different </w:t>
      </w:r>
      <w:r w:rsidR="00692978">
        <w:t xml:space="preserve">similar </w:t>
      </w:r>
      <w:r w:rsidR="003419F1">
        <w:t xml:space="preserve">set on </w:t>
      </w:r>
      <w:r w:rsidR="0027204F">
        <w:t>each of six successive trials</w:t>
      </w:r>
      <w:r w:rsidR="003419F1">
        <w:t xml:space="preserve"> </w:t>
      </w:r>
      <w:r w:rsidR="00D637D4">
        <w:t xml:space="preserve">(e.g. </w:t>
      </w:r>
      <w:r w:rsidR="00D637D4" w:rsidRPr="000D2EC1">
        <w:rPr>
          <w:u w:val="single"/>
        </w:rPr>
        <w:t>pan</w:t>
      </w:r>
      <w:r w:rsidR="00D637D4">
        <w:t xml:space="preserve">, </w:t>
      </w:r>
      <w:r w:rsidR="00D637D4" w:rsidRPr="000D2EC1">
        <w:rPr>
          <w:u w:val="single"/>
        </w:rPr>
        <w:t>cat</w:t>
      </w:r>
      <w:r w:rsidR="00D637D4">
        <w:t xml:space="preserve">, </w:t>
      </w:r>
      <w:r w:rsidR="00D637D4" w:rsidRPr="000D2EC1">
        <w:rPr>
          <w:u w:val="single"/>
        </w:rPr>
        <w:t>bat</w:t>
      </w:r>
      <w:r w:rsidR="00D637D4">
        <w:t xml:space="preserve">, </w:t>
      </w:r>
      <w:r w:rsidR="00D637D4" w:rsidRPr="000D2EC1">
        <w:rPr>
          <w:u w:val="single"/>
        </w:rPr>
        <w:t>ban</w:t>
      </w:r>
      <w:r w:rsidR="00D637D4">
        <w:t xml:space="preserve">, </w:t>
      </w:r>
      <w:r w:rsidR="00D637D4" w:rsidRPr="000D2EC1">
        <w:rPr>
          <w:u w:val="single"/>
        </w:rPr>
        <w:t>pad</w:t>
      </w:r>
      <w:r w:rsidR="00D637D4">
        <w:t xml:space="preserve">, </w:t>
      </w:r>
      <w:r w:rsidR="008627FB" w:rsidRPr="000D2EC1">
        <w:rPr>
          <w:u w:val="single"/>
        </w:rPr>
        <w:t>m</w:t>
      </w:r>
      <w:r w:rsidR="00D637D4" w:rsidRPr="000D2EC1">
        <w:rPr>
          <w:u w:val="single"/>
        </w:rPr>
        <w:t>an</w:t>
      </w:r>
      <w:r w:rsidR="00D637D4">
        <w:t xml:space="preserve"> followed by </w:t>
      </w:r>
      <w:r w:rsidR="008627FB" w:rsidRPr="000D2EC1">
        <w:rPr>
          <w:u w:val="single"/>
        </w:rPr>
        <w:t>h</w:t>
      </w:r>
      <w:r w:rsidR="00D637D4" w:rsidRPr="000D2EC1">
        <w:rPr>
          <w:u w:val="single"/>
        </w:rPr>
        <w:t>en</w:t>
      </w:r>
      <w:r w:rsidR="00D637D4">
        <w:t xml:space="preserve">, </w:t>
      </w:r>
      <w:r w:rsidR="00D637D4" w:rsidRPr="000D2EC1">
        <w:rPr>
          <w:u w:val="single"/>
        </w:rPr>
        <w:t>bed</w:t>
      </w:r>
      <w:r w:rsidR="00D637D4">
        <w:t xml:space="preserve">, </w:t>
      </w:r>
      <w:r w:rsidR="00D637D4" w:rsidRPr="000D2EC1">
        <w:rPr>
          <w:u w:val="single"/>
        </w:rPr>
        <w:t>jet</w:t>
      </w:r>
      <w:r w:rsidR="00D637D4">
        <w:t xml:space="preserve">, </w:t>
      </w:r>
      <w:r w:rsidR="008627FB" w:rsidRPr="000D2EC1">
        <w:rPr>
          <w:u w:val="single"/>
        </w:rPr>
        <w:t>pen</w:t>
      </w:r>
      <w:r w:rsidR="00D637D4">
        <w:t xml:space="preserve">, </w:t>
      </w:r>
      <w:r w:rsidR="00D637D4" w:rsidRPr="000D2EC1">
        <w:rPr>
          <w:u w:val="single"/>
        </w:rPr>
        <w:t>fed</w:t>
      </w:r>
      <w:r w:rsidR="00D637D4">
        <w:t xml:space="preserve">, </w:t>
      </w:r>
      <w:r w:rsidR="00D637D4" w:rsidRPr="000D2EC1">
        <w:rPr>
          <w:u w:val="single"/>
        </w:rPr>
        <w:t>pet</w:t>
      </w:r>
      <w:r w:rsidR="0027204F">
        <w:rPr>
          <w:u w:val="single"/>
        </w:rPr>
        <w:t>,</w:t>
      </w:r>
      <w:r w:rsidR="00D637D4">
        <w:t xml:space="preserve"> etc</w:t>
      </w:r>
      <w:r w:rsidR="0027204F">
        <w:t>.</w:t>
      </w:r>
      <w:r w:rsidR="00D637D4">
        <w:t>)</w:t>
      </w:r>
      <w:r w:rsidR="008E0D7D">
        <w:t>.</w:t>
      </w:r>
    </w:p>
    <w:p w14:paraId="2B1E98C8" w14:textId="66E687AB" w:rsidR="003419F1" w:rsidRDefault="000D2EC1" w:rsidP="00FE2DB3">
      <w:pPr>
        <w:spacing w:line="480" w:lineRule="auto"/>
        <w:ind w:left="567"/>
      </w:pPr>
      <w:r>
        <w:rPr>
          <w:u w:val="single"/>
        </w:rPr>
        <w:t xml:space="preserve">(3) </w:t>
      </w:r>
      <w:r w:rsidR="00E70D81" w:rsidRPr="000D2EC1">
        <w:rPr>
          <w:u w:val="single"/>
        </w:rPr>
        <w:t>Repeat</w:t>
      </w:r>
      <w:r w:rsidR="003419F1" w:rsidRPr="000D2EC1">
        <w:rPr>
          <w:u w:val="single"/>
        </w:rPr>
        <w:t xml:space="preserve"> </w:t>
      </w:r>
      <w:r w:rsidR="00767FBA">
        <w:rPr>
          <w:u w:val="single"/>
        </w:rPr>
        <w:t>D</w:t>
      </w:r>
      <w:r w:rsidR="00DB147E" w:rsidRPr="000D2EC1">
        <w:rPr>
          <w:u w:val="single"/>
        </w:rPr>
        <w:t>is</w:t>
      </w:r>
      <w:r w:rsidR="003419F1" w:rsidRPr="000D2EC1">
        <w:rPr>
          <w:u w:val="single"/>
        </w:rPr>
        <w:t>similar</w:t>
      </w:r>
      <w:r w:rsidR="003419F1">
        <w:t xml:space="preserve">:  In this case, one item </w:t>
      </w:r>
      <w:r w:rsidR="00692978">
        <w:t xml:space="preserve">was </w:t>
      </w:r>
      <w:r w:rsidR="003419F1">
        <w:t>selected from each of the vowel categories</w:t>
      </w:r>
      <w:r w:rsidR="00D6761E">
        <w:t xml:space="preserve"> in sets A to F</w:t>
      </w:r>
      <w:r w:rsidR="003419F1">
        <w:t>, with the same items being used for each list (e.g.</w:t>
      </w:r>
      <w:r w:rsidR="00D637D4">
        <w:t xml:space="preserve"> </w:t>
      </w:r>
      <w:r w:rsidR="00D637D4" w:rsidRPr="000D2EC1">
        <w:rPr>
          <w:u w:val="single"/>
        </w:rPr>
        <w:t>man</w:t>
      </w:r>
      <w:r w:rsidR="00D637D4">
        <w:t xml:space="preserve">, </w:t>
      </w:r>
      <w:r w:rsidR="00D637D4" w:rsidRPr="000D2EC1">
        <w:rPr>
          <w:u w:val="single"/>
        </w:rPr>
        <w:t>pen</w:t>
      </w:r>
      <w:r w:rsidR="00D637D4">
        <w:t xml:space="preserve">, </w:t>
      </w:r>
      <w:r w:rsidR="00D637D4" w:rsidRPr="000D2EC1">
        <w:rPr>
          <w:u w:val="single"/>
        </w:rPr>
        <w:t>rim</w:t>
      </w:r>
      <w:r w:rsidR="00D637D4">
        <w:t xml:space="preserve">, </w:t>
      </w:r>
      <w:r w:rsidR="00D637D4" w:rsidRPr="000D2EC1">
        <w:rPr>
          <w:u w:val="single"/>
        </w:rPr>
        <w:t>cod</w:t>
      </w:r>
      <w:r w:rsidR="00D637D4">
        <w:t xml:space="preserve">, </w:t>
      </w:r>
      <w:r w:rsidR="00D637D4" w:rsidRPr="000D2EC1">
        <w:rPr>
          <w:u w:val="single"/>
        </w:rPr>
        <w:t>bud</w:t>
      </w:r>
      <w:r w:rsidR="00D637D4">
        <w:t xml:space="preserve">, </w:t>
      </w:r>
      <w:r w:rsidR="00D637D4" w:rsidRPr="000D2EC1">
        <w:rPr>
          <w:u w:val="single"/>
        </w:rPr>
        <w:t>peel</w:t>
      </w:r>
      <w:r w:rsidR="00D637D4">
        <w:t xml:space="preserve"> followed by </w:t>
      </w:r>
      <w:r w:rsidR="00D637D4" w:rsidRPr="000D2EC1">
        <w:rPr>
          <w:u w:val="single"/>
        </w:rPr>
        <w:t>bud</w:t>
      </w:r>
      <w:r w:rsidR="00D637D4">
        <w:t xml:space="preserve">, </w:t>
      </w:r>
      <w:r w:rsidR="00D637D4" w:rsidRPr="000D2EC1">
        <w:rPr>
          <w:u w:val="single"/>
        </w:rPr>
        <w:t>peel</w:t>
      </w:r>
      <w:r w:rsidR="00D637D4">
        <w:t xml:space="preserve">, </w:t>
      </w:r>
      <w:r w:rsidR="00D637D4" w:rsidRPr="000D2EC1">
        <w:rPr>
          <w:u w:val="single"/>
        </w:rPr>
        <w:t>rim</w:t>
      </w:r>
      <w:r w:rsidR="00BF5B84">
        <w:t xml:space="preserve">, </w:t>
      </w:r>
      <w:r w:rsidR="00BF5B84" w:rsidRPr="000D2EC1">
        <w:rPr>
          <w:u w:val="single"/>
        </w:rPr>
        <w:t>pen</w:t>
      </w:r>
      <w:r w:rsidR="00BF5B84">
        <w:t xml:space="preserve">, </w:t>
      </w:r>
      <w:r w:rsidR="00BF5B84" w:rsidRPr="000D2EC1">
        <w:rPr>
          <w:u w:val="single"/>
        </w:rPr>
        <w:t>cod</w:t>
      </w:r>
      <w:r w:rsidR="00BF5B84">
        <w:t xml:space="preserve">, </w:t>
      </w:r>
      <w:r w:rsidR="00BF5B84" w:rsidRPr="000D2EC1">
        <w:rPr>
          <w:u w:val="single"/>
        </w:rPr>
        <w:t>man</w:t>
      </w:r>
      <w:r w:rsidR="00767FBA">
        <w:rPr>
          <w:u w:val="single"/>
        </w:rPr>
        <w:t>,</w:t>
      </w:r>
      <w:r w:rsidR="00BF5B84">
        <w:t xml:space="preserve"> etc</w:t>
      </w:r>
      <w:r w:rsidR="00767FBA">
        <w:t>.</w:t>
      </w:r>
      <w:r w:rsidR="00BF5B84">
        <w:t>).</w:t>
      </w:r>
      <w:r w:rsidR="008E0D7D">
        <w:t xml:space="preserve"> Different participants were tested with a different selection of items.</w:t>
      </w:r>
    </w:p>
    <w:p w14:paraId="11202DEA" w14:textId="02A63CE5" w:rsidR="003419F1" w:rsidRDefault="003419F1" w:rsidP="00FE2DB3">
      <w:pPr>
        <w:spacing w:line="480" w:lineRule="auto"/>
        <w:ind w:left="567"/>
      </w:pPr>
      <w:r>
        <w:t>Finally,</w:t>
      </w:r>
    </w:p>
    <w:p w14:paraId="5C4B9540" w14:textId="56A367D4" w:rsidR="000D2EC1" w:rsidRDefault="000D2EC1" w:rsidP="00FE2DB3">
      <w:pPr>
        <w:spacing w:line="480" w:lineRule="auto"/>
        <w:ind w:left="567"/>
      </w:pPr>
      <w:r>
        <w:t xml:space="preserve">(4) </w:t>
      </w:r>
      <w:r w:rsidRPr="000D2EC1">
        <w:rPr>
          <w:u w:val="single"/>
        </w:rPr>
        <w:t>Change</w:t>
      </w:r>
      <w:r w:rsidRPr="00DA5D43">
        <w:rPr>
          <w:u w:val="single"/>
        </w:rPr>
        <w:t xml:space="preserve"> </w:t>
      </w:r>
      <w:r w:rsidR="00767FBA">
        <w:rPr>
          <w:u w:val="single"/>
        </w:rPr>
        <w:t>D</w:t>
      </w:r>
      <w:r w:rsidRPr="00DA5D43">
        <w:rPr>
          <w:u w:val="single"/>
        </w:rPr>
        <w:t>issimilar</w:t>
      </w:r>
      <w:r>
        <w:t xml:space="preserve">:  Here, a different dissimilar set was used </w:t>
      </w:r>
      <w:r w:rsidR="0027204F">
        <w:t>on</w:t>
      </w:r>
      <w:r>
        <w:t xml:space="preserve"> each </w:t>
      </w:r>
      <w:r w:rsidR="0027204F">
        <w:t>of six successive trials</w:t>
      </w:r>
      <w:r>
        <w:t xml:space="preserve"> (e.g. </w:t>
      </w:r>
      <w:r w:rsidRPr="000D2EC1">
        <w:rPr>
          <w:u w:val="single"/>
        </w:rPr>
        <w:t>man</w:t>
      </w:r>
      <w:r>
        <w:t xml:space="preserve">, </w:t>
      </w:r>
      <w:r w:rsidRPr="000D2EC1">
        <w:rPr>
          <w:u w:val="single"/>
        </w:rPr>
        <w:t>pen</w:t>
      </w:r>
      <w:r>
        <w:t xml:space="preserve">, </w:t>
      </w:r>
      <w:r w:rsidRPr="000D2EC1">
        <w:rPr>
          <w:u w:val="single"/>
        </w:rPr>
        <w:t>rim</w:t>
      </w:r>
      <w:r w:rsidRPr="00BF5B84">
        <w:t>,</w:t>
      </w:r>
      <w:r>
        <w:t xml:space="preserve"> </w:t>
      </w:r>
      <w:r w:rsidRPr="000D2EC1">
        <w:rPr>
          <w:u w:val="single"/>
        </w:rPr>
        <w:t>cod</w:t>
      </w:r>
      <w:r>
        <w:t xml:space="preserve">, </w:t>
      </w:r>
      <w:r w:rsidRPr="000D2EC1">
        <w:rPr>
          <w:u w:val="single"/>
        </w:rPr>
        <w:t>bud</w:t>
      </w:r>
      <w:r>
        <w:t xml:space="preserve">, </w:t>
      </w:r>
      <w:r w:rsidRPr="000D2EC1">
        <w:rPr>
          <w:u w:val="single"/>
        </w:rPr>
        <w:t>peel</w:t>
      </w:r>
      <w:r>
        <w:t xml:space="preserve"> followed by </w:t>
      </w:r>
      <w:r w:rsidRPr="000D2EC1">
        <w:rPr>
          <w:u w:val="single"/>
        </w:rPr>
        <w:t>cat</w:t>
      </w:r>
      <w:r>
        <w:t xml:space="preserve">, </w:t>
      </w:r>
      <w:r w:rsidRPr="000D2EC1">
        <w:rPr>
          <w:u w:val="single"/>
        </w:rPr>
        <w:t>bin</w:t>
      </w:r>
      <w:r>
        <w:t xml:space="preserve">, </w:t>
      </w:r>
      <w:r w:rsidRPr="000D2EC1">
        <w:rPr>
          <w:u w:val="single"/>
        </w:rPr>
        <w:t>bug</w:t>
      </w:r>
      <w:r>
        <w:t xml:space="preserve">, </w:t>
      </w:r>
      <w:r w:rsidRPr="000D2EC1">
        <w:rPr>
          <w:u w:val="single"/>
        </w:rPr>
        <w:t>pet</w:t>
      </w:r>
      <w:r>
        <w:t xml:space="preserve">, </w:t>
      </w:r>
      <w:r w:rsidRPr="000D2EC1">
        <w:rPr>
          <w:u w:val="single"/>
        </w:rPr>
        <w:t>feel</w:t>
      </w:r>
      <w:r>
        <w:t xml:space="preserve">, </w:t>
      </w:r>
      <w:r w:rsidRPr="000D2EC1">
        <w:rPr>
          <w:u w:val="single"/>
        </w:rPr>
        <w:t>cot</w:t>
      </w:r>
      <w:r w:rsidR="00767FBA">
        <w:rPr>
          <w:u w:val="single"/>
        </w:rPr>
        <w:t>,</w:t>
      </w:r>
      <w:r>
        <w:t xml:space="preserve"> etc</w:t>
      </w:r>
      <w:r w:rsidR="00767FBA">
        <w:t>.</w:t>
      </w:r>
      <w:r>
        <w:t>).</w:t>
      </w:r>
    </w:p>
    <w:p w14:paraId="161E6C47" w14:textId="77777777" w:rsidR="0007333F" w:rsidRDefault="0007333F" w:rsidP="00FE2DB3">
      <w:pPr>
        <w:spacing w:line="480" w:lineRule="auto"/>
        <w:ind w:left="567"/>
      </w:pPr>
    </w:p>
    <w:p w14:paraId="1157D4CE" w14:textId="02C459E9" w:rsidR="00767FBA" w:rsidRDefault="00767FBA" w:rsidP="00FE2DB3">
      <w:pPr>
        <w:spacing w:line="480" w:lineRule="auto"/>
        <w:ind w:firstLine="567"/>
      </w:pPr>
      <w:r>
        <w:t>A total of 12 lists were constructed for each condition. Thus in the Change Similar and Change Dissimilar conditions each of the six sets of words was used twice</w:t>
      </w:r>
      <w:r w:rsidR="0007333F">
        <w:t xml:space="preserve"> in separate halves of the trial sequence. Subject to the constraints defining each condition</w:t>
      </w:r>
      <w:r w:rsidR="0027204F">
        <w:t>,</w:t>
      </w:r>
      <w:r w:rsidR="0007333F">
        <w:t xml:space="preserve"> the selection of items and their order</w:t>
      </w:r>
      <w:r w:rsidR="0027204F">
        <w:t>s</w:t>
      </w:r>
      <w:r w:rsidR="0007333F">
        <w:t xml:space="preserve"> of presentation </w:t>
      </w:r>
      <w:r w:rsidR="0027204F">
        <w:t>were</w:t>
      </w:r>
      <w:r w:rsidR="0007333F">
        <w:t xml:space="preserve"> </w:t>
      </w:r>
      <w:r w:rsidR="0027204F">
        <w:t xml:space="preserve">freshly </w:t>
      </w:r>
      <w:r w:rsidR="0007333F">
        <w:t>randomised for each participant.</w:t>
      </w:r>
      <w:r w:rsidR="0022233D">
        <w:t xml:space="preserve">  This study forms part of a programme approved by the University of York Psychology Ethics Committee.  </w:t>
      </w:r>
    </w:p>
    <w:p w14:paraId="5AA9A81E" w14:textId="3F03D6E5" w:rsidR="000D2EC1" w:rsidRDefault="000D2EC1" w:rsidP="00FE2DB3">
      <w:pPr>
        <w:spacing w:line="480" w:lineRule="auto"/>
      </w:pPr>
    </w:p>
    <w:p w14:paraId="6B6EF28D" w14:textId="4EA538CB" w:rsidR="008E0D7D" w:rsidRDefault="008E0D7D" w:rsidP="008E0D7D">
      <w:pPr>
        <w:spacing w:line="480" w:lineRule="auto"/>
        <w:outlineLvl w:val="0"/>
        <w:rPr>
          <w:u w:val="single"/>
        </w:rPr>
      </w:pPr>
      <w:r>
        <w:rPr>
          <w:u w:val="single"/>
        </w:rPr>
        <w:t>Participants</w:t>
      </w:r>
    </w:p>
    <w:p w14:paraId="6781ECBB" w14:textId="305B93BC" w:rsidR="00C351DD" w:rsidRPr="00442208" w:rsidRDefault="008E0D7D" w:rsidP="00FE2DB3">
      <w:pPr>
        <w:spacing w:line="480" w:lineRule="auto"/>
        <w:ind w:firstLine="567"/>
        <w:outlineLvl w:val="0"/>
      </w:pPr>
      <w:r w:rsidRPr="00442208">
        <w:t>Participants were twenty six students from the University of York who took part for course credit or a small monetary reward.</w:t>
      </w:r>
    </w:p>
    <w:p w14:paraId="7E639ED7" w14:textId="5C0BFEED" w:rsidR="00C351DD" w:rsidRDefault="00C351DD" w:rsidP="004E0767">
      <w:pPr>
        <w:spacing w:line="480" w:lineRule="auto"/>
        <w:outlineLvl w:val="0"/>
        <w:rPr>
          <w:u w:val="single"/>
        </w:rPr>
      </w:pPr>
      <w:r w:rsidRPr="00BF5B84">
        <w:rPr>
          <w:u w:val="single"/>
        </w:rPr>
        <w:t>Procedure</w:t>
      </w:r>
    </w:p>
    <w:p w14:paraId="0F500959" w14:textId="29169C08" w:rsidR="00425575" w:rsidRDefault="00CE2A4E" w:rsidP="00ED5B24">
      <w:pPr>
        <w:spacing w:line="480" w:lineRule="auto"/>
        <w:ind w:firstLine="567"/>
      </w:pPr>
      <w:r>
        <w:t xml:space="preserve">We used a serial reconstruction </w:t>
      </w:r>
      <w:r w:rsidR="00DE5C83">
        <w:t>method</w:t>
      </w:r>
      <w:r w:rsidR="00AE55C8">
        <w:t xml:space="preserve"> which</w:t>
      </w:r>
      <w:r w:rsidR="002B2A3F">
        <w:t>, by making the relevant items available</w:t>
      </w:r>
      <w:r w:rsidR="00DE5C83">
        <w:t>,</w:t>
      </w:r>
      <w:r w:rsidR="002B2A3F">
        <w:t xml:space="preserve"> emphasises the role of serial order which as shown by Wickelgren (1965) is central to the phonological similarity effect. I</w:t>
      </w:r>
      <w:r w:rsidR="00C351DD">
        <w:t xml:space="preserve">tems were presented visually on </w:t>
      </w:r>
      <w:r w:rsidR="008E0D7D">
        <w:t>a VDU screen</w:t>
      </w:r>
      <w:r w:rsidR="00C351DD">
        <w:t xml:space="preserve"> at a rate of one per second with a 250msc </w:t>
      </w:r>
      <w:r w:rsidR="00672AC6">
        <w:t xml:space="preserve">inter item </w:t>
      </w:r>
      <w:r w:rsidR="00C351DD">
        <w:t>interval</w:t>
      </w:r>
      <w:r w:rsidR="00A51A72">
        <w:t xml:space="preserve">. The final </w:t>
      </w:r>
      <w:r w:rsidR="00C351DD">
        <w:t xml:space="preserve">item </w:t>
      </w:r>
      <w:r w:rsidR="00A51A72">
        <w:t xml:space="preserve">was </w:t>
      </w:r>
      <w:r w:rsidR="00C351DD">
        <w:t xml:space="preserve">followed by a query </w:t>
      </w:r>
      <w:r w:rsidR="00425575">
        <w:t xml:space="preserve">which was </w:t>
      </w:r>
      <w:r w:rsidR="00C351DD">
        <w:t xml:space="preserve">followed </w:t>
      </w:r>
      <w:r w:rsidR="00BF5B84">
        <w:t xml:space="preserve">after 1s </w:t>
      </w:r>
      <w:r w:rsidR="00C351DD">
        <w:t xml:space="preserve">by </w:t>
      </w:r>
      <w:r w:rsidR="00425575">
        <w:t>a</w:t>
      </w:r>
      <w:r w:rsidR="00C351DD">
        <w:t xml:space="preserve"> </w:t>
      </w:r>
      <w:r w:rsidR="00672AC6">
        <w:t>response</w:t>
      </w:r>
      <w:r w:rsidR="00C351DD">
        <w:t xml:space="preserve"> screen</w:t>
      </w:r>
      <w:r w:rsidR="00425575">
        <w:t xml:space="preserve"> showing</w:t>
      </w:r>
      <w:r w:rsidR="00F17BB4">
        <w:t xml:space="preserve"> </w:t>
      </w:r>
      <w:r w:rsidR="00C351DD">
        <w:t>the</w:t>
      </w:r>
      <w:r w:rsidR="00BF5B84">
        <w:t xml:space="preserve"> six </w:t>
      </w:r>
      <w:r w:rsidR="00F17BB4">
        <w:t xml:space="preserve">presented </w:t>
      </w:r>
      <w:r w:rsidR="00BF5B84">
        <w:t xml:space="preserve">items </w:t>
      </w:r>
      <w:r w:rsidR="00F17BB4">
        <w:t>in a column on the left hand side in a random order. The right hand side displayed a column of empty boxes</w:t>
      </w:r>
      <w:r w:rsidR="00C351DD">
        <w:t xml:space="preserve">. Participants had to reconstruct the serial order </w:t>
      </w:r>
      <w:r w:rsidR="00F17BB4">
        <w:t xml:space="preserve">of the sequence </w:t>
      </w:r>
      <w:r w:rsidR="00C351DD">
        <w:t xml:space="preserve">by clicking on </w:t>
      </w:r>
      <w:r w:rsidR="00F17BB4">
        <w:t xml:space="preserve">each </w:t>
      </w:r>
      <w:r w:rsidR="00C351DD">
        <w:t>word and moving it to the appropriate serial position</w:t>
      </w:r>
      <w:r w:rsidR="00BF5B84">
        <w:t xml:space="preserve"> m</w:t>
      </w:r>
      <w:r w:rsidR="00413EC5">
        <w:t>arker on the right of the scree</w:t>
      </w:r>
      <w:r w:rsidR="00BF5B84">
        <w:t>n</w:t>
      </w:r>
      <w:r w:rsidR="00C351DD">
        <w:t xml:space="preserve">. </w:t>
      </w:r>
      <w:r w:rsidR="00E70D81">
        <w:t xml:space="preserve">They were encouraged to guess if necessary, </w:t>
      </w:r>
      <w:r w:rsidR="00425575">
        <w:t>and were given</w:t>
      </w:r>
      <w:r w:rsidR="00E70D81">
        <w:t xml:space="preserve"> the option of entering a blank at any position if </w:t>
      </w:r>
      <w:r w:rsidR="00425575">
        <w:t xml:space="preserve">they </w:t>
      </w:r>
      <w:r w:rsidR="00E70D81">
        <w:t xml:space="preserve">preferred. </w:t>
      </w:r>
      <w:r w:rsidR="00425575">
        <w:t>Retrieval was unpaced.</w:t>
      </w:r>
    </w:p>
    <w:p w14:paraId="5C59BA39" w14:textId="68966169" w:rsidR="00E70D81" w:rsidRDefault="00425575" w:rsidP="00ED5B24">
      <w:pPr>
        <w:spacing w:line="480" w:lineRule="auto"/>
        <w:ind w:firstLine="567"/>
      </w:pPr>
      <w:r>
        <w:t xml:space="preserve">Each participant completed a block of 12 trials for each condition in a counterbalanced order. </w:t>
      </w:r>
      <w:r w:rsidR="00047DB7">
        <w:t>There were no practice trials so as to</w:t>
      </w:r>
      <w:r>
        <w:t xml:space="preserve"> ensure maximum control over PI within the experiment.</w:t>
      </w:r>
    </w:p>
    <w:p w14:paraId="41B39C96" w14:textId="77777777" w:rsidR="002A2860" w:rsidRDefault="002A2860" w:rsidP="00FE2DB3">
      <w:pPr>
        <w:spacing w:line="480" w:lineRule="auto"/>
        <w:ind w:firstLine="567"/>
        <w:jc w:val="center"/>
        <w:rPr>
          <w:u w:val="single"/>
        </w:rPr>
      </w:pPr>
    </w:p>
    <w:p w14:paraId="26DA3B25" w14:textId="1D1BB5DD" w:rsidR="00E70D81" w:rsidRPr="00047DB7" w:rsidRDefault="00E70D81" w:rsidP="00C60059">
      <w:pPr>
        <w:spacing w:line="480" w:lineRule="auto"/>
        <w:jc w:val="center"/>
        <w:rPr>
          <w:u w:val="single"/>
        </w:rPr>
      </w:pPr>
      <w:r w:rsidRPr="00047DB7">
        <w:rPr>
          <w:u w:val="single"/>
        </w:rPr>
        <w:t>Results</w:t>
      </w:r>
    </w:p>
    <w:p w14:paraId="4B1C9456" w14:textId="6D0476FA" w:rsidR="00E70D81" w:rsidRDefault="00EF00DA" w:rsidP="00ED5B24">
      <w:pPr>
        <w:spacing w:line="480" w:lineRule="auto"/>
        <w:ind w:firstLine="567"/>
      </w:pPr>
      <w:r>
        <w:t xml:space="preserve">The </w:t>
      </w:r>
      <w:r w:rsidR="00646CB4">
        <w:t xml:space="preserve">mean numbers of correctly recalled items </w:t>
      </w:r>
      <w:r>
        <w:t>are shown in Figure 1</w:t>
      </w:r>
      <w:r w:rsidR="00BF5B84">
        <w:t xml:space="preserve">. </w:t>
      </w:r>
    </w:p>
    <w:p w14:paraId="6FBF2F22" w14:textId="7B2125C9" w:rsidR="00E70D81" w:rsidRDefault="002A2860" w:rsidP="00C60059">
      <w:pPr>
        <w:spacing w:line="480" w:lineRule="auto"/>
        <w:jc w:val="center"/>
      </w:pPr>
      <w:r>
        <w:t>Figure 1 about here</w:t>
      </w:r>
    </w:p>
    <w:p w14:paraId="5B3A5AD6" w14:textId="08BCDD20" w:rsidR="00485C73" w:rsidRDefault="00646CB4" w:rsidP="00CC07EF">
      <w:pPr>
        <w:spacing w:line="480" w:lineRule="auto"/>
        <w:ind w:firstLine="567"/>
      </w:pPr>
      <w:r>
        <w:t>A 2 x 2 repeated measures ANOVA</w:t>
      </w:r>
      <w:r w:rsidR="001C41EA">
        <w:t xml:space="preserve"> </w:t>
      </w:r>
      <w:r>
        <w:t xml:space="preserve">on number correct indicated </w:t>
      </w:r>
      <w:r w:rsidR="003C6183">
        <w:t>a substantial effect</w:t>
      </w:r>
      <w:r w:rsidR="00CB02CF">
        <w:t xml:space="preserve"> of similarity, </w:t>
      </w:r>
      <w:r w:rsidR="00CB02CF" w:rsidRPr="00047DB7">
        <w:rPr>
          <w:i/>
        </w:rPr>
        <w:t>F</w:t>
      </w:r>
      <w:r w:rsidR="00CB02CF">
        <w:t xml:space="preserve">(1, 25) = 55.9, </w:t>
      </w:r>
      <w:r w:rsidR="00CB02CF" w:rsidRPr="00047DB7">
        <w:rPr>
          <w:i/>
        </w:rPr>
        <w:t>p</w:t>
      </w:r>
      <w:r w:rsidR="001C41EA">
        <w:t>&lt; .01</w:t>
      </w:r>
      <w:r w:rsidR="00CB02CF">
        <w:t xml:space="preserve">, </w:t>
      </w:r>
      <m:oMath>
        <m:sSubSup>
          <m:sSubSupPr>
            <m:ctrlPr>
              <w:rPr>
                <w:rFonts w:ascii="Cambria Math" w:hAnsi="Cambria Math"/>
                <w:i/>
                <w:vertAlign w:val="superscript"/>
              </w:rPr>
            </m:ctrlPr>
          </m:sSubSupPr>
          <m:e>
            <m:r>
              <w:rPr>
                <w:rFonts w:ascii="Cambria Math" w:hAnsi="Cambria Math"/>
                <w:vertAlign w:val="superscript"/>
              </w:rPr>
              <m:t>η</m:t>
            </m:r>
          </m:e>
          <m:sub>
            <m:r>
              <w:rPr>
                <w:rFonts w:ascii="Cambria Math" w:hAnsi="Cambria Math"/>
                <w:vertAlign w:val="superscript"/>
              </w:rPr>
              <m:t>p</m:t>
            </m:r>
          </m:sub>
          <m:sup>
            <m:r>
              <w:rPr>
                <w:rFonts w:ascii="Cambria Math" w:hAnsi="Cambria Math"/>
                <w:vertAlign w:val="superscript"/>
              </w:rPr>
              <m:t>2</m:t>
            </m:r>
          </m:sup>
        </m:sSubSup>
      </m:oMath>
      <w:r w:rsidR="001C41EA">
        <w:t xml:space="preserve"> = .69, </w:t>
      </w:r>
      <w:r w:rsidR="00CB02CF">
        <w:t xml:space="preserve">and </w:t>
      </w:r>
      <w:r w:rsidR="003C6183">
        <w:t xml:space="preserve">a weaker effect of </w:t>
      </w:r>
      <w:r w:rsidR="001C41EA">
        <w:t xml:space="preserve">repetition of </w:t>
      </w:r>
      <w:r w:rsidR="00CB02CF">
        <w:t xml:space="preserve">the same items </w:t>
      </w:r>
      <w:r w:rsidR="001C41EA">
        <w:t>on each trial</w:t>
      </w:r>
      <w:r w:rsidR="00CB02CF">
        <w:t xml:space="preserve">, </w:t>
      </w:r>
      <w:r w:rsidR="00CB02CF" w:rsidRPr="00047DB7">
        <w:rPr>
          <w:i/>
        </w:rPr>
        <w:t>F</w:t>
      </w:r>
      <w:r w:rsidR="00CB02CF">
        <w:t>(1,25) = 4.83</w:t>
      </w:r>
      <w:r w:rsidR="001C41EA">
        <w:t xml:space="preserve">, </w:t>
      </w:r>
      <w:r w:rsidR="001C41EA" w:rsidRPr="00047DB7">
        <w:rPr>
          <w:i/>
        </w:rPr>
        <w:t>p</w:t>
      </w:r>
      <w:r w:rsidR="001C41EA">
        <w:t>&lt;</w:t>
      </w:r>
      <w:r w:rsidR="00B867A4">
        <w:t xml:space="preserve"> </w:t>
      </w:r>
      <w:r w:rsidR="001C41EA">
        <w:t xml:space="preserve">.05, </w:t>
      </w:r>
      <m:oMath>
        <m:sSubSup>
          <m:sSubSupPr>
            <m:ctrlPr>
              <w:rPr>
                <w:rFonts w:ascii="Cambria Math" w:hAnsi="Cambria Math"/>
                <w:i/>
                <w:vertAlign w:val="superscript"/>
              </w:rPr>
            </m:ctrlPr>
          </m:sSubSupPr>
          <m:e>
            <m:r>
              <w:rPr>
                <w:rFonts w:ascii="Cambria Math" w:hAnsi="Cambria Math"/>
                <w:vertAlign w:val="superscript"/>
              </w:rPr>
              <m:t>η</m:t>
            </m:r>
          </m:e>
          <m:sub>
            <m:r>
              <w:rPr>
                <w:rFonts w:ascii="Cambria Math" w:hAnsi="Cambria Math"/>
                <w:vertAlign w:val="superscript"/>
              </w:rPr>
              <m:t>p</m:t>
            </m:r>
          </m:sub>
          <m:sup>
            <m:r>
              <w:rPr>
                <w:rFonts w:ascii="Cambria Math" w:hAnsi="Cambria Math"/>
                <w:vertAlign w:val="superscript"/>
              </w:rPr>
              <m:t>2</m:t>
            </m:r>
          </m:sup>
        </m:sSubSup>
      </m:oMath>
      <w:r w:rsidR="001C41EA">
        <w:t xml:space="preserve"> = .16. However, the interaction suggested by inspection of Figure 1 was not significant, </w:t>
      </w:r>
      <w:r w:rsidR="001C41EA" w:rsidRPr="00047DB7">
        <w:rPr>
          <w:i/>
        </w:rPr>
        <w:t>F</w:t>
      </w:r>
      <w:r w:rsidR="001C41EA">
        <w:t xml:space="preserve">(1,25) = 1.74, </w:t>
      </w:r>
      <w:r w:rsidR="001C41EA" w:rsidRPr="00047DB7">
        <w:rPr>
          <w:i/>
        </w:rPr>
        <w:t>p</w:t>
      </w:r>
      <w:r w:rsidR="00965851">
        <w:rPr>
          <w:i/>
        </w:rPr>
        <w:t xml:space="preserve"> </w:t>
      </w:r>
      <w:r w:rsidR="001C41EA">
        <w:t>=</w:t>
      </w:r>
      <w:r w:rsidR="00B867A4">
        <w:t xml:space="preserve"> </w:t>
      </w:r>
      <w:r w:rsidR="001C41EA">
        <w:t xml:space="preserve">.20, </w:t>
      </w:r>
      <m:oMath>
        <m:sSubSup>
          <m:sSubSupPr>
            <m:ctrlPr>
              <w:rPr>
                <w:rFonts w:ascii="Cambria Math" w:hAnsi="Cambria Math"/>
                <w:i/>
                <w:vertAlign w:val="superscript"/>
              </w:rPr>
            </m:ctrlPr>
          </m:sSubSupPr>
          <m:e>
            <m:r>
              <w:rPr>
                <w:rFonts w:ascii="Cambria Math" w:hAnsi="Cambria Math"/>
                <w:vertAlign w:val="superscript"/>
              </w:rPr>
              <m:t>η</m:t>
            </m:r>
          </m:e>
          <m:sub>
            <m:r>
              <w:rPr>
                <w:rFonts w:ascii="Cambria Math" w:hAnsi="Cambria Math"/>
                <w:vertAlign w:val="superscript"/>
              </w:rPr>
              <m:t>p</m:t>
            </m:r>
          </m:sub>
          <m:sup>
            <m:r>
              <w:rPr>
                <w:rFonts w:ascii="Cambria Math" w:hAnsi="Cambria Math"/>
                <w:vertAlign w:val="superscript"/>
              </w:rPr>
              <m:t>2</m:t>
            </m:r>
          </m:sup>
        </m:sSubSup>
        <m:r>
          <w:rPr>
            <w:rFonts w:ascii="Cambria Math" w:hAnsi="Cambria Math"/>
            <w:vertAlign w:val="superscript"/>
          </w:rPr>
          <m:t xml:space="preserve"> </m:t>
        </m:r>
      </m:oMath>
      <w:r w:rsidR="001C41EA">
        <w:t>= .07.</w:t>
      </w:r>
    </w:p>
    <w:p w14:paraId="5220F4BA" w14:textId="57534FB9" w:rsidR="00674CE5" w:rsidRDefault="003C6183" w:rsidP="00CC07EF">
      <w:pPr>
        <w:spacing w:line="480" w:lineRule="auto"/>
        <w:ind w:firstLine="567"/>
      </w:pPr>
      <w:r>
        <w:t>Planned comparisons were used to test the pre-specified hypothes</w:t>
      </w:r>
      <w:r w:rsidR="00B17373">
        <w:t>e</w:t>
      </w:r>
      <w:r>
        <w:t>s.  The clearest test of Engle’s hypothesis comes from comparing</w:t>
      </w:r>
      <w:r w:rsidR="0008586A">
        <w:t xml:space="preserve"> the standard condition in which the same vowels are used throughout with the classic release from PI condition in which successive lists use different vowels.  This does produce a significant difference with repeated </w:t>
      </w:r>
      <w:r w:rsidR="00B17373">
        <w:t xml:space="preserve">vowels </w:t>
      </w:r>
      <w:r w:rsidR="0008586A">
        <w:t>resulting in a mean of 2.83 (</w:t>
      </w:r>
      <w:r w:rsidR="0008586A" w:rsidRPr="00C363A6">
        <w:rPr>
          <w:i/>
        </w:rPr>
        <w:t>SD</w:t>
      </w:r>
      <w:r w:rsidR="00B867A4">
        <w:rPr>
          <w:i/>
        </w:rPr>
        <w:t xml:space="preserve"> </w:t>
      </w:r>
      <w:r w:rsidR="0008586A">
        <w:t>=</w:t>
      </w:r>
      <w:r w:rsidR="00B867A4">
        <w:t xml:space="preserve"> </w:t>
      </w:r>
      <w:r w:rsidR="0008586A">
        <w:t>.40) words correct compared to 3.16 (</w:t>
      </w:r>
      <w:r w:rsidR="0008586A" w:rsidRPr="00C363A6">
        <w:rPr>
          <w:i/>
        </w:rPr>
        <w:t>SD</w:t>
      </w:r>
      <w:r w:rsidR="00B867A4">
        <w:rPr>
          <w:i/>
        </w:rPr>
        <w:t xml:space="preserve"> </w:t>
      </w:r>
      <w:r w:rsidR="0008586A">
        <w:t>=</w:t>
      </w:r>
      <w:r w:rsidR="00B867A4">
        <w:t xml:space="preserve"> </w:t>
      </w:r>
      <w:r w:rsidR="0008586A">
        <w:t xml:space="preserve">.94), </w:t>
      </w:r>
      <w:r w:rsidR="0008586A" w:rsidRPr="00C363A6">
        <w:rPr>
          <w:i/>
          <w:u w:val="single"/>
        </w:rPr>
        <w:t>t</w:t>
      </w:r>
      <w:r w:rsidR="0008586A">
        <w:t>(25)</w:t>
      </w:r>
      <w:r w:rsidR="00B867A4">
        <w:t xml:space="preserve"> </w:t>
      </w:r>
      <w:r w:rsidR="0008586A">
        <w:t>=</w:t>
      </w:r>
      <w:r w:rsidR="00B867A4">
        <w:t xml:space="preserve"> </w:t>
      </w:r>
      <w:r w:rsidR="0008586A">
        <w:t xml:space="preserve">2.42 </w:t>
      </w:r>
      <w:r w:rsidR="0008586A" w:rsidRPr="00C363A6">
        <w:rPr>
          <w:i/>
        </w:rPr>
        <w:t>p</w:t>
      </w:r>
      <w:r w:rsidR="00B867A4">
        <w:rPr>
          <w:i/>
        </w:rPr>
        <w:t xml:space="preserve"> </w:t>
      </w:r>
      <w:r w:rsidR="0008586A">
        <w:t>=</w:t>
      </w:r>
      <w:r w:rsidR="00B867A4">
        <w:t xml:space="preserve"> </w:t>
      </w:r>
      <w:r w:rsidR="0008586A">
        <w:t>.0</w:t>
      </w:r>
      <w:r w:rsidR="00B867A4">
        <w:t>2</w:t>
      </w:r>
      <w:r w:rsidR="00B867A4" w:rsidDel="00B867A4">
        <w:t xml:space="preserve"> </w:t>
      </w:r>
      <w:r w:rsidR="0008586A">
        <w:t xml:space="preserve">, Cohen’s </w:t>
      </w:r>
      <w:r w:rsidR="0008586A" w:rsidRPr="00C363A6">
        <w:rPr>
          <w:i/>
        </w:rPr>
        <w:t>d</w:t>
      </w:r>
      <w:r w:rsidR="00B867A4">
        <w:rPr>
          <w:i/>
        </w:rPr>
        <w:t xml:space="preserve"> </w:t>
      </w:r>
      <w:r w:rsidR="0008586A">
        <w:t>=</w:t>
      </w:r>
      <w:r w:rsidR="00B867A4">
        <w:t xml:space="preserve"> </w:t>
      </w:r>
      <w:r w:rsidR="0008586A">
        <w:t xml:space="preserve">0.36, a </w:t>
      </w:r>
      <w:r w:rsidR="00CC07EF">
        <w:t xml:space="preserve">small to medium effect.  Although indicating a degree of release from PI, however, this does not remove the substantial effect of phonological similarity as reflected in the comparison between the “release” condition and conditions 3 </w:t>
      </w:r>
      <w:r w:rsidR="00072E73">
        <w:t>(</w:t>
      </w:r>
      <w:r w:rsidR="00072E73" w:rsidRPr="00B260C8">
        <w:rPr>
          <w:i/>
        </w:rPr>
        <w:t>M</w:t>
      </w:r>
      <w:r w:rsidR="00072E73">
        <w:t xml:space="preserve"> = 4.21, </w:t>
      </w:r>
      <w:r w:rsidR="00072E73" w:rsidRPr="00B260C8">
        <w:rPr>
          <w:i/>
        </w:rPr>
        <w:t>SD</w:t>
      </w:r>
      <w:r w:rsidR="00072E73">
        <w:rPr>
          <w:i/>
        </w:rPr>
        <w:t xml:space="preserve"> </w:t>
      </w:r>
      <w:r w:rsidR="00072E73">
        <w:t xml:space="preserve">= 1.13) </w:t>
      </w:r>
      <w:r w:rsidR="00CC07EF">
        <w:t xml:space="preserve">and 4 </w:t>
      </w:r>
      <w:r w:rsidR="00AE4C06">
        <w:t>(</w:t>
      </w:r>
      <w:r w:rsidR="00AE4C06" w:rsidRPr="00B260C8">
        <w:rPr>
          <w:i/>
        </w:rPr>
        <w:t>M</w:t>
      </w:r>
      <w:r w:rsidR="00AE4C06">
        <w:t xml:space="preserve"> = 4.27, </w:t>
      </w:r>
      <w:r w:rsidR="00AE4C06" w:rsidRPr="00B260C8">
        <w:rPr>
          <w:i/>
        </w:rPr>
        <w:t>SD</w:t>
      </w:r>
      <w:r w:rsidR="00AE4C06">
        <w:rPr>
          <w:i/>
        </w:rPr>
        <w:t xml:space="preserve"> </w:t>
      </w:r>
      <w:r w:rsidR="00AE4C06">
        <w:t xml:space="preserve">= 1.00) </w:t>
      </w:r>
      <w:r w:rsidR="00CC07EF">
        <w:t>which repeated and changed dissimilar vowel sounds</w:t>
      </w:r>
      <w:r w:rsidR="00C076D4">
        <w:t xml:space="preserve">, </w:t>
      </w:r>
      <w:r w:rsidR="00CC07EF" w:rsidRPr="001549F5">
        <w:rPr>
          <w:i/>
        </w:rPr>
        <w:t>t</w:t>
      </w:r>
      <w:r w:rsidR="00C076D4" w:rsidRPr="001549F5">
        <w:t>(25)</w:t>
      </w:r>
      <w:r w:rsidR="001549F5" w:rsidRPr="001549F5">
        <w:t xml:space="preserve"> </w:t>
      </w:r>
      <w:r w:rsidR="00CC07EF" w:rsidRPr="00CC07EF">
        <w:t xml:space="preserve">= </w:t>
      </w:r>
      <w:r w:rsidR="00E4267A">
        <w:t>5.37</w:t>
      </w:r>
      <w:r w:rsidR="00C076D4">
        <w:t xml:space="preserve">, </w:t>
      </w:r>
      <w:r w:rsidR="00C076D4" w:rsidRPr="00C363A6">
        <w:rPr>
          <w:i/>
        </w:rPr>
        <w:t>p</w:t>
      </w:r>
      <w:r w:rsidR="00C076D4">
        <w:t>&lt;.001</w:t>
      </w:r>
      <w:r w:rsidR="00485C73">
        <w:t xml:space="preserve">, </w:t>
      </w:r>
      <w:r w:rsidR="00485C73" w:rsidRPr="00C363A6">
        <w:rPr>
          <w:i/>
        </w:rPr>
        <w:t>d</w:t>
      </w:r>
      <w:r w:rsidR="000921E7">
        <w:rPr>
          <w:i/>
        </w:rPr>
        <w:t xml:space="preserve"> </w:t>
      </w:r>
      <w:r w:rsidR="00485C73">
        <w:t>=</w:t>
      </w:r>
      <w:r w:rsidR="000921E7">
        <w:t xml:space="preserve"> </w:t>
      </w:r>
      <w:r w:rsidR="00485C73">
        <w:t xml:space="preserve">1.01 </w:t>
      </w:r>
      <w:r w:rsidR="00CC07EF" w:rsidRPr="00CC07EF">
        <w:t>and</w:t>
      </w:r>
      <w:r w:rsidR="00485C73">
        <w:t xml:space="preserve"> </w:t>
      </w:r>
      <w:r w:rsidR="00C076D4" w:rsidRPr="00C363A6">
        <w:rPr>
          <w:i/>
        </w:rPr>
        <w:t>t</w:t>
      </w:r>
      <w:r w:rsidR="00C076D4">
        <w:t xml:space="preserve">(25) = 7.61, </w:t>
      </w:r>
      <w:r w:rsidR="00C076D4" w:rsidRPr="00C363A6">
        <w:rPr>
          <w:i/>
        </w:rPr>
        <w:t>p</w:t>
      </w:r>
      <w:r w:rsidR="00C076D4">
        <w:t>&lt;</w:t>
      </w:r>
      <w:r w:rsidR="00B867A4">
        <w:t xml:space="preserve"> </w:t>
      </w:r>
      <w:r w:rsidR="00C076D4">
        <w:t>.001</w:t>
      </w:r>
      <w:r w:rsidR="00485C73">
        <w:t xml:space="preserve">, </w:t>
      </w:r>
      <w:r w:rsidR="00485C73" w:rsidRPr="00C363A6">
        <w:rPr>
          <w:i/>
        </w:rPr>
        <w:t>d</w:t>
      </w:r>
      <w:r w:rsidR="00B867A4">
        <w:rPr>
          <w:i/>
        </w:rPr>
        <w:t xml:space="preserve"> </w:t>
      </w:r>
      <w:r w:rsidR="00485C73">
        <w:t>=</w:t>
      </w:r>
      <w:r w:rsidR="00B867A4">
        <w:t xml:space="preserve"> </w:t>
      </w:r>
      <w:r w:rsidR="00485C73">
        <w:t>1.14</w:t>
      </w:r>
      <w:r w:rsidR="00CC07EF">
        <w:t xml:space="preserve"> respectively).  The absence of a difference between condition </w:t>
      </w:r>
      <w:r w:rsidR="00B17373">
        <w:t>(</w:t>
      </w:r>
      <w:r w:rsidR="00CC07EF">
        <w:t>3</w:t>
      </w:r>
      <w:r w:rsidR="00B17373">
        <w:t>)</w:t>
      </w:r>
      <w:r w:rsidR="00CC07EF">
        <w:t xml:space="preserve"> in which the same 6 items occur on every trial and condition </w:t>
      </w:r>
      <w:r w:rsidR="00B17373">
        <w:t>(</w:t>
      </w:r>
      <w:r w:rsidR="00CC07EF">
        <w:t>4</w:t>
      </w:r>
      <w:r w:rsidR="00B17373">
        <w:t>)</w:t>
      </w:r>
      <w:r w:rsidR="00CC07EF">
        <w:t xml:space="preserve"> in which every trial involves different items is also inconsistent with a major contribution from PI (</w:t>
      </w:r>
      <w:r w:rsidR="00CC07EF" w:rsidRPr="00C363A6">
        <w:rPr>
          <w:i/>
          <w:u w:val="single"/>
        </w:rPr>
        <w:t>t</w:t>
      </w:r>
      <w:r w:rsidR="00CC07EF">
        <w:rPr>
          <w:u w:val="single"/>
        </w:rPr>
        <w:t xml:space="preserve"> </w:t>
      </w:r>
      <w:r w:rsidR="00CC07EF" w:rsidRPr="00CC07EF">
        <w:t>(25) =</w:t>
      </w:r>
      <w:r w:rsidR="00B867A4">
        <w:t xml:space="preserve"> </w:t>
      </w:r>
      <w:r w:rsidR="00CC07EF">
        <w:t>.43</w:t>
      </w:r>
      <w:r w:rsidR="001549F5">
        <w:t>,</w:t>
      </w:r>
      <w:r w:rsidR="00CC07EF">
        <w:t xml:space="preserve"> </w:t>
      </w:r>
      <w:r w:rsidR="00CC07EF" w:rsidRPr="00C363A6">
        <w:rPr>
          <w:i/>
        </w:rPr>
        <w:t>p</w:t>
      </w:r>
      <w:r w:rsidR="00B867A4">
        <w:rPr>
          <w:i/>
        </w:rPr>
        <w:t xml:space="preserve"> </w:t>
      </w:r>
      <w:r w:rsidR="00CC07EF">
        <w:t>=</w:t>
      </w:r>
      <w:r w:rsidR="00B867A4">
        <w:t xml:space="preserve"> </w:t>
      </w:r>
      <w:r w:rsidR="00CC07EF">
        <w:t>.</w:t>
      </w:r>
      <w:r w:rsidR="001549F5">
        <w:t>67</w:t>
      </w:r>
      <w:r w:rsidR="00CC07EF">
        <w:t xml:space="preserve">, </w:t>
      </w:r>
      <w:r w:rsidR="00CC07EF" w:rsidRPr="00C363A6">
        <w:rPr>
          <w:i/>
        </w:rPr>
        <w:t>d</w:t>
      </w:r>
      <w:r w:rsidR="00B867A4">
        <w:rPr>
          <w:i/>
        </w:rPr>
        <w:t xml:space="preserve"> </w:t>
      </w:r>
      <w:r w:rsidR="00CC07EF">
        <w:t>=</w:t>
      </w:r>
      <w:r w:rsidR="00B867A4">
        <w:t xml:space="preserve"> </w:t>
      </w:r>
      <w:r w:rsidR="00CC07EF">
        <w:t>.06).</w:t>
      </w:r>
    </w:p>
    <w:p w14:paraId="59C9467B" w14:textId="3B2E8559" w:rsidR="00746EBB" w:rsidRDefault="00ED5B24" w:rsidP="00FE2DB3">
      <w:pPr>
        <w:spacing w:line="480" w:lineRule="auto"/>
        <w:ind w:firstLine="720"/>
      </w:pPr>
      <w:r>
        <w:t xml:space="preserve">Trial by trial data for the four conditions </w:t>
      </w:r>
      <w:r w:rsidR="00746EBB">
        <w:t xml:space="preserve">are </w:t>
      </w:r>
      <w:r>
        <w:t xml:space="preserve">shown in Figure 2.  There is no suggestion of the predicted </w:t>
      </w:r>
      <w:r w:rsidR="00672AC6">
        <w:t>enhancement in performance on trial 1, nor is there evidence of the rapid decline in performance predicted by the between-list PI interpretation</w:t>
      </w:r>
      <w:r w:rsidR="009E0293">
        <w:t xml:space="preserve"> when the same</w:t>
      </w:r>
      <w:r w:rsidR="00B17373">
        <w:t xml:space="preserve"> </w:t>
      </w:r>
      <w:r w:rsidR="00CC07EF">
        <w:t>set of</w:t>
      </w:r>
      <w:r w:rsidR="009E0293">
        <w:t xml:space="preserve"> similar items </w:t>
      </w:r>
      <w:r w:rsidR="000921E7">
        <w:t xml:space="preserve">was </w:t>
      </w:r>
      <w:r w:rsidR="009E0293">
        <w:t>repeated on each trial</w:t>
      </w:r>
      <w:r w:rsidR="00672AC6">
        <w:t xml:space="preserve">.  Indeed, if </w:t>
      </w:r>
      <w:r>
        <w:t xml:space="preserve">anything the dissimilar </w:t>
      </w:r>
      <w:r w:rsidR="00BF5B84">
        <w:t xml:space="preserve">conditions </w:t>
      </w:r>
      <w:r>
        <w:t>show more of a resemblance to this pattern</w:t>
      </w:r>
      <w:r w:rsidR="00BF5B84">
        <w:t xml:space="preserve"> than the similar</w:t>
      </w:r>
      <w:r>
        <w:t xml:space="preserve">, a result that is opposite to Engle’s prediction.  </w:t>
      </w:r>
    </w:p>
    <w:p w14:paraId="5746D586" w14:textId="443ECC1E" w:rsidR="00DB6140" w:rsidRDefault="002A2860" w:rsidP="00FE2DB3">
      <w:pPr>
        <w:spacing w:line="480" w:lineRule="auto"/>
        <w:jc w:val="center"/>
      </w:pPr>
      <w:r>
        <w:t>Figure 2 about here</w:t>
      </w:r>
    </w:p>
    <w:p w14:paraId="4ED1A74C" w14:textId="0BDC38CC" w:rsidR="00C351DD" w:rsidRPr="00FE2DB3" w:rsidRDefault="00ED5B24" w:rsidP="00FE2DB3">
      <w:pPr>
        <w:spacing w:line="480" w:lineRule="auto"/>
        <w:jc w:val="center"/>
        <w:rPr>
          <w:i/>
          <w:u w:val="single"/>
        </w:rPr>
      </w:pPr>
      <w:r w:rsidRPr="00FE2DB3">
        <w:rPr>
          <w:u w:val="single"/>
        </w:rPr>
        <w:t>Discussion</w:t>
      </w:r>
      <w:r w:rsidR="00C351DD" w:rsidRPr="00FE2DB3">
        <w:rPr>
          <w:i/>
          <w:u w:val="single"/>
        </w:rPr>
        <w:t xml:space="preserve"> </w:t>
      </w:r>
    </w:p>
    <w:p w14:paraId="123FA1D7" w14:textId="49278EFC" w:rsidR="00ED5B24" w:rsidRDefault="00ED5B24" w:rsidP="00ED5B24">
      <w:pPr>
        <w:spacing w:line="480" w:lineRule="auto"/>
        <w:ind w:firstLine="567"/>
      </w:pPr>
      <w:r>
        <w:t>Our results appear to strongly support the assumption that the phonological similarity effect in immediate serial recall principally r</w:t>
      </w:r>
      <w:r w:rsidR="00672AC6">
        <w:t>eflects the influence of within-</w:t>
      </w:r>
      <w:r>
        <w:t xml:space="preserve">list similarity.  There is however evidence to suggest a </w:t>
      </w:r>
      <w:r w:rsidR="00B17373">
        <w:t xml:space="preserve">modest but </w:t>
      </w:r>
      <w:r>
        <w:t xml:space="preserve">significant advantage to switching </w:t>
      </w:r>
      <w:r w:rsidR="00B17373">
        <w:t xml:space="preserve">vowel </w:t>
      </w:r>
      <w:r>
        <w:t>similarity repeatedly across trials</w:t>
      </w:r>
      <w:r w:rsidR="00672AC6">
        <w:t xml:space="preserve">. The relative magnitude of </w:t>
      </w:r>
      <w:r w:rsidR="00B17373">
        <w:t xml:space="preserve">the </w:t>
      </w:r>
      <w:r w:rsidR="00047DB7">
        <w:t>repetition</w:t>
      </w:r>
      <w:r w:rsidR="00672AC6">
        <w:t xml:space="preserve"> effect in comparison to </w:t>
      </w:r>
      <w:r w:rsidR="00857C56">
        <w:t>that</w:t>
      </w:r>
      <w:r w:rsidR="00672AC6">
        <w:t xml:space="preserve"> of within-sequence similarity is small (</w:t>
      </w:r>
      <w:r w:rsidR="00D87786" w:rsidRPr="00D87786">
        <w:t xml:space="preserve">the </w:t>
      </w:r>
      <w:r w:rsidR="00672AC6" w:rsidRPr="00FE2DB3">
        <w:t>effect size</w:t>
      </w:r>
      <w:r w:rsidR="00D87786" w:rsidRPr="00857C56">
        <w:t xml:space="preserve"> </w:t>
      </w:r>
      <w:r w:rsidR="00857C56">
        <w:t>was</w:t>
      </w:r>
      <w:r w:rsidR="00D87786" w:rsidRPr="00857C56">
        <w:t xml:space="preserve"> smaller by</w:t>
      </w:r>
      <w:r w:rsidR="00D87786" w:rsidRPr="00FE2DB3">
        <w:t xml:space="preserve"> a factor of over 4</w:t>
      </w:r>
      <w:r w:rsidR="00672AC6" w:rsidRPr="00FE2DB3">
        <w:t>)</w:t>
      </w:r>
      <w:r w:rsidR="004B22C3">
        <w:t xml:space="preserve"> and </w:t>
      </w:r>
      <w:r w:rsidR="00672AC6">
        <w:t xml:space="preserve">emphasises the relative importance of within-sequence as against between-sequence effects. The </w:t>
      </w:r>
      <w:r>
        <w:t xml:space="preserve">individual trial data lend no support to the view that </w:t>
      </w:r>
      <w:r w:rsidR="004A0B50">
        <w:t>a</w:t>
      </w:r>
      <w:r w:rsidR="00672AC6">
        <w:t xml:space="preserve"> build up of PI in this paradigm</w:t>
      </w:r>
      <w:r w:rsidR="004A0B50">
        <w:t xml:space="preserve"> will</w:t>
      </w:r>
      <w:r>
        <w:t xml:space="preserve"> resemble the dramatic effect shown in the classic Peterson task. </w:t>
      </w:r>
      <w:r w:rsidR="00DE57BE">
        <w:t>In conclusion, while there may be evidence of a small PI effect, the evidence strongly favours the standard within</w:t>
      </w:r>
      <w:r w:rsidR="00CA0B5E">
        <w:t>-</w:t>
      </w:r>
      <w:r w:rsidR="00DE57BE">
        <w:t>lists interpretation</w:t>
      </w:r>
      <w:r w:rsidR="00B23773">
        <w:t xml:space="preserve"> of the phonological similarity effect</w:t>
      </w:r>
      <w:r w:rsidR="00DE57BE">
        <w:t xml:space="preserve">. </w:t>
      </w:r>
    </w:p>
    <w:p w14:paraId="74CE42F2" w14:textId="5E25CDC7" w:rsidR="004A0B50" w:rsidRDefault="001879D2" w:rsidP="00ED5B24">
      <w:pPr>
        <w:spacing w:line="480" w:lineRule="auto"/>
        <w:ind w:firstLine="567"/>
      </w:pPr>
      <w:r>
        <w:t xml:space="preserve">This leads on to the broader question of </w:t>
      </w:r>
      <w:r w:rsidR="004A0B50">
        <w:t xml:space="preserve">why </w:t>
      </w:r>
      <w:r>
        <w:t xml:space="preserve">two extensively used </w:t>
      </w:r>
      <w:r w:rsidR="004A0B50">
        <w:t xml:space="preserve">STM </w:t>
      </w:r>
      <w:r>
        <w:t>paradigms</w:t>
      </w:r>
      <w:r w:rsidR="004A0B50">
        <w:t xml:space="preserve"> </w:t>
      </w:r>
      <w:r>
        <w:t xml:space="preserve">should behave so differently.  The Peterson task </w:t>
      </w:r>
      <w:r w:rsidR="00672AC6">
        <w:t>did indeed prove</w:t>
      </w:r>
      <w:r>
        <w:t xml:space="preserve"> to be massively dependent on the influence</w:t>
      </w:r>
      <w:r w:rsidR="00B61D3F">
        <w:t xml:space="preserve"> of PI (Keppel &amp; Underwood, 1962</w:t>
      </w:r>
      <w:r w:rsidR="00B23773">
        <w:t xml:space="preserve">; </w:t>
      </w:r>
      <w:r>
        <w:t>Loess, 19</w:t>
      </w:r>
      <w:r w:rsidR="00B61D3F">
        <w:t>6</w:t>
      </w:r>
      <w:r w:rsidR="00014165">
        <w:t>4</w:t>
      </w:r>
      <w:r>
        <w:t xml:space="preserve">), with only a small contribution to forgetting when </w:t>
      </w:r>
      <w:r w:rsidR="00672AC6">
        <w:t>PI was minimised</w:t>
      </w:r>
      <w:r>
        <w:t xml:space="preserve"> </w:t>
      </w:r>
      <w:r w:rsidR="00672AC6">
        <w:t>by testing</w:t>
      </w:r>
      <w:r w:rsidR="004A0B50">
        <w:t xml:space="preserve"> only a single item</w:t>
      </w:r>
      <w:r>
        <w:t xml:space="preserve"> (Baddeley &amp; </w:t>
      </w:r>
      <w:r w:rsidR="00B17373">
        <w:t>Scott</w:t>
      </w:r>
      <w:r>
        <w:t xml:space="preserve">, </w:t>
      </w:r>
      <w:r w:rsidR="00B17373">
        <w:t>1971</w:t>
      </w:r>
      <w:r>
        <w:t xml:space="preserve">). </w:t>
      </w:r>
      <w:r w:rsidR="004A0B50">
        <w:t>W</w:t>
      </w:r>
      <w:r w:rsidR="004731C3">
        <w:t xml:space="preserve">e find the opposite pattern for immediate serial recall with little contribution from PI and a major effect from within sequence interference.  </w:t>
      </w:r>
      <w:r w:rsidR="00672AC6">
        <w:t>It is interesting in this connection to note that when the Peterson task is combined with within</w:t>
      </w:r>
      <w:r w:rsidR="004A0B50">
        <w:t>-</w:t>
      </w:r>
      <w:r w:rsidR="00672AC6">
        <w:t>sequence phonological s</w:t>
      </w:r>
      <w:r w:rsidR="00391513">
        <w:t xml:space="preserve">imilarity, they do not interact. </w:t>
      </w:r>
      <w:r w:rsidR="00672AC6">
        <w:t xml:space="preserve">Triplets of phonologically </w:t>
      </w:r>
      <w:r w:rsidR="004A0B50">
        <w:t>similar words we</w:t>
      </w:r>
      <w:r w:rsidR="00672AC6">
        <w:t>re more poorl</w:t>
      </w:r>
      <w:r w:rsidR="004A0B50">
        <w:t>y retained than dissimilar but we</w:t>
      </w:r>
      <w:r w:rsidR="00672AC6">
        <w:t>re forgotten at the same rate (Baddeley, 1968).</w:t>
      </w:r>
      <w:r w:rsidR="00391513">
        <w:t xml:space="preserve"> </w:t>
      </w:r>
    </w:p>
    <w:p w14:paraId="6828A5AA" w14:textId="3D9AAEF8" w:rsidR="00391513" w:rsidRDefault="004731C3" w:rsidP="00ED5B24">
      <w:pPr>
        <w:spacing w:line="480" w:lineRule="auto"/>
        <w:ind w:firstLine="567"/>
      </w:pPr>
      <w:r>
        <w:t xml:space="preserve">We suggest that the </w:t>
      </w:r>
      <w:r w:rsidR="00391513">
        <w:t>reason for this difference</w:t>
      </w:r>
      <w:r>
        <w:t xml:space="preserve"> lies in the nature of the two tasks.  The essence of the Peterson task is to recall the </w:t>
      </w:r>
      <w:r w:rsidRPr="004731C3">
        <w:rPr>
          <w:u w:val="single"/>
        </w:rPr>
        <w:t>last</w:t>
      </w:r>
      <w:r>
        <w:t xml:space="preserve"> </w:t>
      </w:r>
      <w:r w:rsidR="00391513">
        <w:t>of a sequence</w:t>
      </w:r>
      <w:r>
        <w:t xml:space="preserve"> of items, avoiding the </w:t>
      </w:r>
      <w:r w:rsidR="00391513">
        <w:t>re</w:t>
      </w:r>
      <w:r>
        <w:t>call of earlier items</w:t>
      </w:r>
      <w:r w:rsidR="00391513">
        <w:t xml:space="preserve">. </w:t>
      </w:r>
      <w:r>
        <w:t xml:space="preserve"> </w:t>
      </w:r>
      <w:r w:rsidR="00391513">
        <w:t>Typically the items themselves are well within span, three consonants or words</w:t>
      </w:r>
      <w:r w:rsidR="004A0B50">
        <w:t>, but</w:t>
      </w:r>
      <w:r w:rsidR="00391513">
        <w:t xml:space="preserve"> when successive triplets are drawn from the same general category, performance appears to depend on some form of temporal judgement (Turvey, Brick &amp; Osborne, 1970)</w:t>
      </w:r>
      <w:r w:rsidR="004A0B50">
        <w:t>, reflecting t</w:t>
      </w:r>
      <w:r>
        <w:t xml:space="preserve">he ratio of two temporal delays, that </w:t>
      </w:r>
      <w:r w:rsidR="00391513">
        <w:t xml:space="preserve">of </w:t>
      </w:r>
      <w:r>
        <w:t xml:space="preserve">the last item and that of </w:t>
      </w:r>
      <w:r w:rsidR="00391513">
        <w:t xml:space="preserve">the </w:t>
      </w:r>
      <w:r>
        <w:t>penultimate item, the so called ratio rule (Baddeley, 1986: Brown et al., 20</w:t>
      </w:r>
      <w:r w:rsidR="00CC07EF">
        <w:t>07</w:t>
      </w:r>
      <w:r>
        <w:t xml:space="preserve">; </w:t>
      </w:r>
      <w:r w:rsidR="00CC07EF">
        <w:t>Glenberg et al., 1980</w:t>
      </w:r>
      <w:r>
        <w:t xml:space="preserve">).  </w:t>
      </w:r>
      <w:r w:rsidR="00391513">
        <w:t xml:space="preserve">As delay increases, this relative judgement becomes more difficult.  When successive triplets come from readily discriminable categories, this can be used to avoid interference across </w:t>
      </w:r>
      <w:r w:rsidR="00A20BD4">
        <w:t xml:space="preserve">trials substantially reducing </w:t>
      </w:r>
      <w:r w:rsidR="00391513">
        <w:t xml:space="preserve">dependence on temporal cues. </w:t>
      </w:r>
    </w:p>
    <w:p w14:paraId="53853F2D" w14:textId="3DCCE1AC" w:rsidR="000F464B" w:rsidRDefault="004731C3" w:rsidP="00ED5B24">
      <w:pPr>
        <w:spacing w:line="480" w:lineRule="auto"/>
        <w:ind w:firstLine="567"/>
      </w:pPr>
      <w:r>
        <w:t>The essence of the immediate serial recall task</w:t>
      </w:r>
      <w:r w:rsidR="00391513">
        <w:t xml:space="preserve"> on the other hand</w:t>
      </w:r>
      <w:r>
        <w:t xml:space="preserve"> is to maintain the </w:t>
      </w:r>
      <w:r w:rsidR="004A0B50">
        <w:t>order</w:t>
      </w:r>
      <w:r w:rsidR="00515AAC">
        <w:t xml:space="preserve"> of several items, typically with no delay.  The cues therefore are time-based in one case and order-based in the other.  Theories such as SIMPLE (Brown et al., 20</w:t>
      </w:r>
      <w:r w:rsidR="00B61D3F">
        <w:t>01</w:t>
      </w:r>
      <w:r w:rsidR="00515AAC">
        <w:t>) give a good account of time-based forgetting over a wide range of delays, but have difficulty in giving an equally good account of the retention of serial order (</w:t>
      </w:r>
      <w:r w:rsidR="00391513">
        <w:t>Lewandow</w:t>
      </w:r>
      <w:r w:rsidR="00515AAC">
        <w:t>s</w:t>
      </w:r>
      <w:r w:rsidR="00391513">
        <w:t>ki, Brown, Wright &amp; Nimmo, 2006</w:t>
      </w:r>
      <w:r w:rsidR="000F464B">
        <w:t>).</w:t>
      </w:r>
      <w:r w:rsidR="00515AAC">
        <w:t xml:space="preserve"> Similarly, </w:t>
      </w:r>
      <w:r w:rsidR="00B1573E">
        <w:t>models of serial order (see H</w:t>
      </w:r>
      <w:r w:rsidR="00C63D06">
        <w:t>urlstone, Hitch &amp; Baddeley, 2014</w:t>
      </w:r>
      <w:r w:rsidR="00B1573E">
        <w:t xml:space="preserve"> for a review) are not readily adapted to time-based forgetting.  </w:t>
      </w:r>
    </w:p>
    <w:p w14:paraId="66B37ACD" w14:textId="4AC6785C" w:rsidR="001879D2" w:rsidRPr="000F464B" w:rsidRDefault="00B1573E" w:rsidP="00ED5B24">
      <w:pPr>
        <w:spacing w:line="480" w:lineRule="auto"/>
        <w:ind w:firstLine="567"/>
      </w:pPr>
      <w:r>
        <w:t>In conclusion, although the term proactive interference provides a useful term for broadly describing the impact of early learning on later</w:t>
      </w:r>
      <w:r w:rsidR="004A0B50">
        <w:t xml:space="preserve"> retention</w:t>
      </w:r>
      <w:r>
        <w:t xml:space="preserve">, its precise characteristics are likely to depend on the underlying systems and </w:t>
      </w:r>
      <w:r w:rsidR="004A0B50">
        <w:t>the specific</w:t>
      </w:r>
      <w:r>
        <w:t xml:space="preserve"> tasks used to investigate them. </w:t>
      </w:r>
      <w:r w:rsidR="000F464B">
        <w:t xml:space="preserve">PI appears to play an important role when retrieval depends on temporal cues to distinguish items to be remembered from earlier items, whereas the capacity to retain the serial order of a </w:t>
      </w:r>
      <w:r w:rsidR="000F464B">
        <w:rPr>
          <w:u w:val="single"/>
        </w:rPr>
        <w:t>sequence of items</w:t>
      </w:r>
      <w:r w:rsidR="000F464B">
        <w:t xml:space="preserve"> appears to depend </w:t>
      </w:r>
      <w:r w:rsidR="00CC07EF">
        <w:t>on within-list factors.</w:t>
      </w:r>
    </w:p>
    <w:p w14:paraId="5C4B1978" w14:textId="77777777" w:rsidR="00B1573E" w:rsidRDefault="00B1573E" w:rsidP="00ED5B24">
      <w:pPr>
        <w:spacing w:line="480" w:lineRule="auto"/>
        <w:ind w:firstLine="567"/>
      </w:pPr>
    </w:p>
    <w:p w14:paraId="481D0149" w14:textId="57A49355" w:rsidR="00EE7334" w:rsidRDefault="00EE7334">
      <w:r>
        <w:br w:type="page"/>
      </w:r>
    </w:p>
    <w:p w14:paraId="5FB503DC" w14:textId="3E6202E9" w:rsidR="00B1573E" w:rsidRDefault="00EE7334" w:rsidP="00A032A4">
      <w:pPr>
        <w:spacing w:line="480" w:lineRule="auto"/>
        <w:outlineLvl w:val="0"/>
        <w:rPr>
          <w:u w:val="single"/>
        </w:rPr>
      </w:pPr>
      <w:r w:rsidRPr="00EE7334">
        <w:rPr>
          <w:u w:val="single"/>
        </w:rPr>
        <w:t>References</w:t>
      </w:r>
    </w:p>
    <w:p w14:paraId="662E0FF5" w14:textId="77777777" w:rsidR="00FB51C3" w:rsidRPr="00292313" w:rsidRDefault="00FB51C3" w:rsidP="00FB51C3">
      <w:pPr>
        <w:widowControl w:val="0"/>
        <w:autoSpaceDE w:val="0"/>
        <w:autoSpaceDN w:val="0"/>
        <w:adjustRightInd w:val="0"/>
        <w:spacing w:line="480" w:lineRule="auto"/>
        <w:ind w:left="720" w:right="-720" w:hanging="720"/>
        <w:rPr>
          <w:rFonts w:cs="Helvetica"/>
          <w:lang w:val="en-US"/>
        </w:rPr>
      </w:pPr>
      <w:r w:rsidRPr="00292313">
        <w:rPr>
          <w:rFonts w:cs="Helvetica"/>
          <w:lang w:val="en-US"/>
        </w:rPr>
        <w:t xml:space="preserve">Atkinson, R. C., &amp; Shiffrin, R. M. (1968). Human memory:  A proposed system and its control processes. In K. W. Spence &amp; J. T. Spence (Eds.), </w:t>
      </w:r>
      <w:r w:rsidRPr="00292313">
        <w:rPr>
          <w:rFonts w:cs="Helvetica"/>
          <w:i/>
          <w:iCs/>
          <w:lang w:val="en-US"/>
        </w:rPr>
        <w:t>The Psychology of Learning and Motivation:  Advances in Research and Theory.</w:t>
      </w:r>
      <w:r w:rsidRPr="00292313">
        <w:rPr>
          <w:rFonts w:cs="Helvetica"/>
          <w:lang w:val="en-US"/>
        </w:rPr>
        <w:t xml:space="preserve"> (Vol. 2, pp. 89-195). New York: Academic Press.</w:t>
      </w:r>
    </w:p>
    <w:p w14:paraId="039093ED" w14:textId="77777777" w:rsid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Baddeley, A. D. (1966a). Short-term memory for word sequences as a function of acoustic, semantic and formal similarity. </w:t>
      </w:r>
      <w:r w:rsidRPr="00EE7334">
        <w:rPr>
          <w:rFonts w:cs="Helvetica"/>
          <w:i/>
          <w:iCs/>
          <w:lang w:val="en-US"/>
        </w:rPr>
        <w:t>Quarterly Journal of Experimental Psychology, 18</w:t>
      </w:r>
      <w:r w:rsidRPr="00EE7334">
        <w:rPr>
          <w:rFonts w:cs="Helvetica"/>
          <w:lang w:val="en-US"/>
        </w:rPr>
        <w:t xml:space="preserve">, 362-365. </w:t>
      </w:r>
    </w:p>
    <w:p w14:paraId="71AC72F1" w14:textId="77777777"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Baddeley, A. D. (1966b). The influence of acoustic and semantic similarity on long-term memory for word sequences. </w:t>
      </w:r>
      <w:r w:rsidRPr="00EE7334">
        <w:rPr>
          <w:rFonts w:cs="Helvetica"/>
          <w:i/>
          <w:iCs/>
          <w:lang w:val="en-US"/>
        </w:rPr>
        <w:t>Quarterly Journal of Experimental Psychology, 18</w:t>
      </w:r>
      <w:r w:rsidRPr="00EE7334">
        <w:rPr>
          <w:rFonts w:cs="Helvetica"/>
          <w:lang w:val="en-US"/>
        </w:rPr>
        <w:t xml:space="preserve">, 302-309. </w:t>
      </w:r>
    </w:p>
    <w:p w14:paraId="5C879B46" w14:textId="77777777"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Baddeley, A. D. (1968). How does acoustic similarity influence short-term memory? </w:t>
      </w:r>
      <w:r w:rsidRPr="00EE7334">
        <w:rPr>
          <w:rFonts w:cs="Helvetica"/>
          <w:i/>
          <w:iCs/>
          <w:lang w:val="en-US"/>
        </w:rPr>
        <w:t>Quarterly Journal of Experimental Psychology, 20</w:t>
      </w:r>
      <w:r w:rsidRPr="00EE7334">
        <w:rPr>
          <w:rFonts w:cs="Helvetica"/>
          <w:lang w:val="en-US"/>
        </w:rPr>
        <w:t xml:space="preserve">, 249-264. </w:t>
      </w:r>
    </w:p>
    <w:p w14:paraId="595CC4C3" w14:textId="35FFA9CD"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Baddeley, A. D. (1986). </w:t>
      </w:r>
      <w:r w:rsidRPr="00EE7334">
        <w:rPr>
          <w:rFonts w:cs="Helvetica"/>
          <w:i/>
          <w:iCs/>
          <w:lang w:val="en-US"/>
        </w:rPr>
        <w:t>Human memory</w:t>
      </w:r>
      <w:r w:rsidRPr="00EE7334">
        <w:rPr>
          <w:rFonts w:cs="Helvetica"/>
          <w:lang w:val="en-US"/>
        </w:rPr>
        <w:t>. Hove: E</w:t>
      </w:r>
      <w:r w:rsidR="002537DD">
        <w:rPr>
          <w:rFonts w:cs="Helvetica"/>
          <w:lang w:val="en-US"/>
        </w:rPr>
        <w:t>r</w:t>
      </w:r>
      <w:r w:rsidRPr="00EE7334">
        <w:rPr>
          <w:rFonts w:cs="Helvetica"/>
          <w:lang w:val="en-US"/>
        </w:rPr>
        <w:t>lbaum.</w:t>
      </w:r>
    </w:p>
    <w:p w14:paraId="4F60F7A9" w14:textId="77777777" w:rsidR="002B2A3F" w:rsidRDefault="00CC07EF" w:rsidP="00CC07EF">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Baddeley, A. (2012). Working memory: Theories, models and controversies. </w:t>
      </w:r>
      <w:r w:rsidRPr="00EE7334">
        <w:rPr>
          <w:rFonts w:cs="Helvetica"/>
          <w:i/>
          <w:iCs/>
          <w:lang w:val="en-US"/>
        </w:rPr>
        <w:t>Annual Review of Psychology, 63</w:t>
      </w:r>
      <w:r w:rsidRPr="00EE7334">
        <w:rPr>
          <w:rFonts w:cs="Helvetica"/>
          <w:lang w:val="en-US"/>
        </w:rPr>
        <w:t>, 1-29.</w:t>
      </w:r>
    </w:p>
    <w:p w14:paraId="6980885D" w14:textId="5804B61A" w:rsidR="00CC07EF" w:rsidRDefault="002B2A3F" w:rsidP="00CC07EF">
      <w:pPr>
        <w:widowControl w:val="0"/>
        <w:autoSpaceDE w:val="0"/>
        <w:autoSpaceDN w:val="0"/>
        <w:adjustRightInd w:val="0"/>
        <w:spacing w:line="480" w:lineRule="auto"/>
        <w:ind w:left="720" w:right="-720" w:hanging="720"/>
        <w:rPr>
          <w:rFonts w:cs="Helvetica"/>
          <w:lang w:val="en-US"/>
        </w:rPr>
      </w:pPr>
      <w:r>
        <w:rPr>
          <w:rFonts w:cs="Helvetica"/>
          <w:lang w:val="en-US"/>
        </w:rPr>
        <w:t>Baddeley, A. D., Gathercole, S. E. &amp; Papagno, C. !998). The phonological loop as a language learning device. Psychological Review, 105 (1),  158-173.</w:t>
      </w:r>
      <w:r w:rsidR="00CC07EF" w:rsidRPr="00EE7334">
        <w:rPr>
          <w:rFonts w:cs="Helvetica"/>
          <w:lang w:val="en-US"/>
        </w:rPr>
        <w:t xml:space="preserve"> </w:t>
      </w:r>
    </w:p>
    <w:p w14:paraId="56F5621A" w14:textId="77777777" w:rsid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Baddeley, A. D., &amp; Hitch, G. J. (1974). Working memory. In G. A. Bower (Ed.), </w:t>
      </w:r>
      <w:r w:rsidRPr="00EE7334">
        <w:rPr>
          <w:rFonts w:cs="Helvetica"/>
          <w:i/>
          <w:iCs/>
          <w:lang w:val="en-US"/>
        </w:rPr>
        <w:t>Recent Advances in  Learning and Motivation</w:t>
      </w:r>
      <w:r w:rsidRPr="00EE7334">
        <w:rPr>
          <w:rFonts w:cs="Helvetica"/>
          <w:lang w:val="en-US"/>
        </w:rPr>
        <w:t xml:space="preserve"> (Vol. 8, pp. 47-89). New York: Academic Press.</w:t>
      </w:r>
    </w:p>
    <w:p w14:paraId="57F62CCA" w14:textId="77777777" w:rsidR="00B17373" w:rsidRPr="00B17373" w:rsidRDefault="00B17373" w:rsidP="00B17373">
      <w:pPr>
        <w:widowControl w:val="0"/>
        <w:autoSpaceDE w:val="0"/>
        <w:autoSpaceDN w:val="0"/>
        <w:adjustRightInd w:val="0"/>
        <w:spacing w:line="480" w:lineRule="auto"/>
        <w:ind w:left="720" w:right="-720" w:hanging="720"/>
        <w:rPr>
          <w:rFonts w:cs="Helvetica"/>
          <w:lang w:val="en-US"/>
        </w:rPr>
      </w:pPr>
      <w:r w:rsidRPr="00B17373">
        <w:rPr>
          <w:rFonts w:cs="Helvetica"/>
          <w:lang w:val="en-US"/>
        </w:rPr>
        <w:t xml:space="preserve">Baddeley, A. D., &amp; Scott, D. (1971). Short-term forgetting in the absence of proactive interference. </w:t>
      </w:r>
      <w:r w:rsidRPr="00B17373">
        <w:rPr>
          <w:rFonts w:cs="Helvetica"/>
          <w:i/>
          <w:iCs/>
          <w:lang w:val="en-US"/>
        </w:rPr>
        <w:t>Quarterly Journal of Experimental Psychology, 23</w:t>
      </w:r>
      <w:r w:rsidRPr="00B17373">
        <w:rPr>
          <w:rFonts w:cs="Helvetica"/>
          <w:lang w:val="en-US"/>
        </w:rPr>
        <w:t xml:space="preserve">(275-283). </w:t>
      </w:r>
    </w:p>
    <w:p w14:paraId="5453C65F" w14:textId="77777777" w:rsidR="00CC07EF" w:rsidRPr="00CC07EF" w:rsidRDefault="00CC07EF" w:rsidP="00CC07EF">
      <w:pPr>
        <w:widowControl w:val="0"/>
        <w:autoSpaceDE w:val="0"/>
        <w:autoSpaceDN w:val="0"/>
        <w:adjustRightInd w:val="0"/>
        <w:spacing w:line="480" w:lineRule="auto"/>
        <w:ind w:left="720" w:right="-720" w:hanging="720"/>
        <w:rPr>
          <w:rFonts w:cs="Helvetica"/>
          <w:lang w:val="en-US"/>
        </w:rPr>
      </w:pPr>
      <w:r w:rsidRPr="00CC07EF">
        <w:rPr>
          <w:rFonts w:cs="Helvetica"/>
          <w:lang w:val="en-US"/>
        </w:rPr>
        <w:t xml:space="preserve">Brown, G. D. A., Neath, I., &amp; Chater, N. (2007). A temporal ratio model of memory. </w:t>
      </w:r>
      <w:r w:rsidRPr="00CC07EF">
        <w:rPr>
          <w:rFonts w:cs="Helvetica"/>
          <w:i/>
          <w:iCs/>
          <w:lang w:val="en-US"/>
        </w:rPr>
        <w:t>Psychological Review, 114</w:t>
      </w:r>
      <w:r w:rsidRPr="00CC07EF">
        <w:rPr>
          <w:rFonts w:cs="Helvetica"/>
          <w:lang w:val="en-US"/>
        </w:rPr>
        <w:t xml:space="preserve">, 539-576. </w:t>
      </w:r>
    </w:p>
    <w:p w14:paraId="4556158D" w14:textId="77777777" w:rsidR="000F466B" w:rsidRPr="000F466B" w:rsidRDefault="000F466B" w:rsidP="000F466B">
      <w:pPr>
        <w:widowControl w:val="0"/>
        <w:autoSpaceDE w:val="0"/>
        <w:autoSpaceDN w:val="0"/>
        <w:adjustRightInd w:val="0"/>
        <w:spacing w:line="480" w:lineRule="auto"/>
        <w:ind w:left="720" w:right="-720" w:hanging="720"/>
        <w:rPr>
          <w:rFonts w:cs="Helvetica"/>
          <w:lang w:val="en-US"/>
        </w:rPr>
      </w:pPr>
      <w:r w:rsidRPr="000F466B">
        <w:rPr>
          <w:rFonts w:cs="Helvetica"/>
          <w:lang w:val="en-US"/>
        </w:rPr>
        <w:t xml:space="preserve">Conrad, R. (1967). Interference or decay over short retention  intervals? </w:t>
      </w:r>
      <w:r w:rsidRPr="000F466B">
        <w:rPr>
          <w:rFonts w:cs="Helvetica"/>
          <w:i/>
          <w:iCs/>
          <w:lang w:val="en-US"/>
        </w:rPr>
        <w:t>Journal of Verbal Learning and Verbal Behavior, 6</w:t>
      </w:r>
      <w:r w:rsidRPr="000F466B">
        <w:rPr>
          <w:rFonts w:cs="Helvetica"/>
          <w:lang w:val="en-US"/>
        </w:rPr>
        <w:t xml:space="preserve">, 49-54. </w:t>
      </w:r>
    </w:p>
    <w:p w14:paraId="48B43736" w14:textId="77777777"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Conrad, R., &amp; Hull, A. J. (1964). Information, acoustic confusion and memory span. </w:t>
      </w:r>
      <w:r w:rsidRPr="00EE7334">
        <w:rPr>
          <w:rFonts w:cs="Helvetica"/>
          <w:i/>
          <w:iCs/>
          <w:lang w:val="en-US"/>
        </w:rPr>
        <w:t>British Journal of Psychology, 55</w:t>
      </w:r>
      <w:r w:rsidRPr="00EE7334">
        <w:rPr>
          <w:rFonts w:cs="Helvetica"/>
          <w:lang w:val="en-US"/>
        </w:rPr>
        <w:t xml:space="preserve">, 429-432. </w:t>
      </w:r>
    </w:p>
    <w:p w14:paraId="44B6EDF4" w14:textId="1F335C0E" w:rsid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Engle, R. W. (2007). Integrative comments Working Memory: The mind is richer than the models. In</w:t>
      </w:r>
      <w:r w:rsidR="00A20BD4">
        <w:rPr>
          <w:rFonts w:cs="Helvetica"/>
          <w:lang w:val="en-US"/>
        </w:rPr>
        <w:t xml:space="preserve"> H. L. R.oediger </w:t>
      </w:r>
      <w:r w:rsidRPr="00EE7334">
        <w:rPr>
          <w:rFonts w:cs="Helvetica"/>
          <w:lang w:val="en-US"/>
        </w:rPr>
        <w:t xml:space="preserve">III, Y. Dudai, &amp; S. M. Fitzpatrick (Eds.), </w:t>
      </w:r>
      <w:r w:rsidRPr="00EE7334">
        <w:rPr>
          <w:rFonts w:cs="Helvetica"/>
          <w:i/>
          <w:iCs/>
          <w:lang w:val="en-US"/>
        </w:rPr>
        <w:t>Science of Memory: Concepts</w:t>
      </w:r>
      <w:r w:rsidRPr="00EE7334">
        <w:rPr>
          <w:rFonts w:cs="Helvetica"/>
          <w:lang w:val="en-US"/>
        </w:rPr>
        <w:t xml:space="preserve"> (pp. 159-166). Oxford: Oxford University Press.</w:t>
      </w:r>
    </w:p>
    <w:p w14:paraId="2237CCD5" w14:textId="77777777" w:rsidR="007148CC" w:rsidRPr="007148CC" w:rsidRDefault="007148CC" w:rsidP="007148CC">
      <w:pPr>
        <w:widowControl w:val="0"/>
        <w:autoSpaceDE w:val="0"/>
        <w:autoSpaceDN w:val="0"/>
        <w:adjustRightInd w:val="0"/>
        <w:spacing w:line="480" w:lineRule="auto"/>
        <w:ind w:left="720" w:right="-720" w:hanging="720"/>
        <w:rPr>
          <w:rFonts w:cs="Helvetica"/>
          <w:lang w:val="en-US"/>
        </w:rPr>
      </w:pPr>
      <w:r w:rsidRPr="007148CC">
        <w:rPr>
          <w:rFonts w:cs="Helvetica"/>
          <w:lang w:val="en-US"/>
        </w:rPr>
        <w:t xml:space="preserve">Engle, R. W., &amp; Kane, M. J. (2004). Executive attention, working memory capacity, and a two-factor theory of cognitive control. In B. Ross (Ed.), </w:t>
      </w:r>
      <w:r w:rsidRPr="007148CC">
        <w:rPr>
          <w:rFonts w:cs="Helvetica"/>
          <w:i/>
          <w:iCs/>
          <w:lang w:val="en-US"/>
        </w:rPr>
        <w:t>The Psychology of Learning and Motivation.</w:t>
      </w:r>
      <w:r w:rsidRPr="007148CC">
        <w:rPr>
          <w:rFonts w:cs="Helvetica"/>
          <w:lang w:val="en-US"/>
        </w:rPr>
        <w:t xml:space="preserve"> (Vol. 44, pp. 145-199). New York: Elsevier.</w:t>
      </w:r>
    </w:p>
    <w:p w14:paraId="2BD5A0AB" w14:textId="77777777" w:rsidR="007148CC"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Estes, W. K. (1991). On types on item coding and sources of recall in short-term memory. In W. E. Hockley &amp; S. Lewandowsky (Eds.), </w:t>
      </w:r>
      <w:r w:rsidRPr="00EE7334">
        <w:rPr>
          <w:rFonts w:cs="Helvetica"/>
          <w:i/>
          <w:iCs/>
          <w:lang w:val="en-US"/>
        </w:rPr>
        <w:t>Relating theory and data: In honor of Bennet B.Murdock</w:t>
      </w:r>
      <w:r w:rsidRPr="00EE7334">
        <w:rPr>
          <w:rFonts w:cs="Helvetica"/>
          <w:lang w:val="en-US"/>
        </w:rPr>
        <w:t xml:space="preserve"> (pp. 175-194). Lawrence Erlbaum Associates Inc. : Hillsdale, NJ.</w:t>
      </w:r>
    </w:p>
    <w:p w14:paraId="698E096A" w14:textId="77777777" w:rsidR="007148CC" w:rsidRPr="007148CC" w:rsidRDefault="007148CC" w:rsidP="007148CC">
      <w:pPr>
        <w:widowControl w:val="0"/>
        <w:autoSpaceDE w:val="0"/>
        <w:autoSpaceDN w:val="0"/>
        <w:adjustRightInd w:val="0"/>
        <w:spacing w:line="480" w:lineRule="auto"/>
        <w:ind w:left="720" w:right="-720" w:hanging="720"/>
        <w:rPr>
          <w:rFonts w:cs="Helvetica"/>
          <w:lang w:val="en-US"/>
        </w:rPr>
      </w:pPr>
      <w:r w:rsidRPr="007148CC">
        <w:rPr>
          <w:rFonts w:cs="Helvetica"/>
          <w:lang w:val="en-US"/>
        </w:rPr>
        <w:t xml:space="preserve">Glenberg, A. M., Bradley, M. M., Stevenson, J. A., Kraus, T. A., Tkachuk, M. J., Gretz, A. L., . . . Turpin, V. M. (1980). A two-process account of long-term serial position effects. </w:t>
      </w:r>
      <w:r w:rsidRPr="007148CC">
        <w:rPr>
          <w:rFonts w:cs="Helvetica"/>
          <w:i/>
          <w:iCs/>
          <w:lang w:val="en-US"/>
        </w:rPr>
        <w:t>Journal of Experimental Psychology: Human Learning and Memory, 6</w:t>
      </w:r>
      <w:r w:rsidRPr="007148CC">
        <w:rPr>
          <w:rFonts w:cs="Helvetica"/>
          <w:lang w:val="en-US"/>
        </w:rPr>
        <w:t xml:space="preserve">, 355-369. </w:t>
      </w:r>
    </w:p>
    <w:p w14:paraId="38E085F1" w14:textId="3D818761"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Hurlstone, M. J., Hitch, G. J., &amp; Baddeley, A. D. (2014). Memory for serial order across domains: An overview of the literature and directions for future research. </w:t>
      </w:r>
      <w:r w:rsidRPr="00EE7334">
        <w:rPr>
          <w:rFonts w:cs="Helvetica"/>
          <w:i/>
          <w:iCs/>
          <w:lang w:val="en-US"/>
        </w:rPr>
        <w:t>Psychological Bulletin, 140</w:t>
      </w:r>
      <w:r w:rsidRPr="00EE7334">
        <w:rPr>
          <w:rFonts w:cs="Helvetica"/>
          <w:lang w:val="en-US"/>
        </w:rPr>
        <w:t>, 339-373. doi:10.1037/a0034221.</w:t>
      </w:r>
    </w:p>
    <w:p w14:paraId="64DE0373" w14:textId="77777777"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Keppel, G., &amp; Underwood, B. J. (1962). Proactive inhibition in short-term retention of single items. </w:t>
      </w:r>
      <w:r w:rsidRPr="00EE7334">
        <w:rPr>
          <w:rFonts w:cs="Helvetica"/>
          <w:i/>
          <w:iCs/>
          <w:lang w:val="en-US"/>
        </w:rPr>
        <w:t>Journal of Verbal Learning &amp; Verbal Behavior, 1</w:t>
      </w:r>
      <w:r w:rsidRPr="00EE7334">
        <w:rPr>
          <w:rFonts w:cs="Helvetica"/>
          <w:lang w:val="en-US"/>
        </w:rPr>
        <w:t xml:space="preserve">, 153-161. </w:t>
      </w:r>
    </w:p>
    <w:p w14:paraId="343732C3" w14:textId="77777777" w:rsid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Lewandowsky, S., Brown, G. D. A., Wright, T., &amp; Nimmo, L. M. (2006). Timeless memory:  Evidence against temporal distinctiveness models of short-term memory for serial order. </w:t>
      </w:r>
      <w:r w:rsidRPr="00EE7334">
        <w:rPr>
          <w:rFonts w:cs="Helvetica"/>
          <w:i/>
          <w:iCs/>
          <w:lang w:val="en-US"/>
        </w:rPr>
        <w:t>Journal of Memory and Language, 54</w:t>
      </w:r>
      <w:r w:rsidRPr="00EE7334">
        <w:rPr>
          <w:rFonts w:cs="Helvetica"/>
          <w:lang w:val="en-US"/>
        </w:rPr>
        <w:t xml:space="preserve">, 20-38. </w:t>
      </w:r>
    </w:p>
    <w:p w14:paraId="16D38BA0" w14:textId="77777777" w:rsidR="000F466B" w:rsidRPr="000F466B" w:rsidRDefault="000F466B" w:rsidP="000F466B">
      <w:pPr>
        <w:widowControl w:val="0"/>
        <w:autoSpaceDE w:val="0"/>
        <w:autoSpaceDN w:val="0"/>
        <w:adjustRightInd w:val="0"/>
        <w:spacing w:line="480" w:lineRule="auto"/>
        <w:ind w:left="720" w:right="-720" w:hanging="720"/>
        <w:rPr>
          <w:rFonts w:cs="Helvetica"/>
          <w:lang w:val="en-US"/>
        </w:rPr>
      </w:pPr>
      <w:r w:rsidRPr="000F466B">
        <w:rPr>
          <w:rFonts w:cs="Helvetica"/>
          <w:lang w:val="en-US"/>
        </w:rPr>
        <w:t xml:space="preserve">Lewandowsky, S., &amp; Farrell, S. (2008). Short-term memory: New data and a model. </w:t>
      </w:r>
      <w:r w:rsidRPr="000F466B">
        <w:rPr>
          <w:rFonts w:cs="Helvetica"/>
          <w:i/>
          <w:iCs/>
          <w:lang w:val="en-US"/>
        </w:rPr>
        <w:t>Psychology of learning and Motivation: Advances in Research and Theory, 49</w:t>
      </w:r>
      <w:r w:rsidRPr="000F466B">
        <w:rPr>
          <w:rFonts w:cs="Helvetica"/>
          <w:lang w:val="en-US"/>
        </w:rPr>
        <w:t xml:space="preserve">, 1-48. </w:t>
      </w:r>
    </w:p>
    <w:p w14:paraId="438725F7" w14:textId="77777777" w:rsid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Loess, H. (1968). Short-term memory and item similarity. </w:t>
      </w:r>
      <w:r w:rsidRPr="00EE7334">
        <w:rPr>
          <w:rFonts w:cs="Helvetica"/>
          <w:i/>
          <w:iCs/>
          <w:lang w:val="en-US"/>
        </w:rPr>
        <w:t>Journal of Verbal Learning &amp; Verbal Behavior, 7</w:t>
      </w:r>
      <w:r w:rsidRPr="00EE7334">
        <w:rPr>
          <w:rFonts w:cs="Helvetica"/>
          <w:lang w:val="en-US"/>
        </w:rPr>
        <w:t xml:space="preserve">, 87-92. </w:t>
      </w:r>
    </w:p>
    <w:p w14:paraId="1DCD507B" w14:textId="2072EAC3" w:rsidR="000F466B" w:rsidRPr="000F466B" w:rsidRDefault="000F466B" w:rsidP="000F466B">
      <w:pPr>
        <w:widowControl w:val="0"/>
        <w:autoSpaceDE w:val="0"/>
        <w:autoSpaceDN w:val="0"/>
        <w:adjustRightInd w:val="0"/>
        <w:spacing w:line="480" w:lineRule="auto"/>
        <w:ind w:left="720" w:right="-720" w:hanging="720"/>
        <w:rPr>
          <w:rFonts w:cs="Helvetica"/>
          <w:lang w:val="en-US"/>
        </w:rPr>
      </w:pPr>
      <w:r w:rsidRPr="000F466B">
        <w:rPr>
          <w:rFonts w:cs="Helvetica"/>
          <w:lang w:val="en-US"/>
        </w:rPr>
        <w:t xml:space="preserve">Loess, H., &amp; Waugh, N. C. (1967). Short-term memory and inter-trial interval. </w:t>
      </w:r>
      <w:r w:rsidRPr="000F466B">
        <w:rPr>
          <w:rFonts w:cs="Helvetica"/>
          <w:i/>
          <w:iCs/>
          <w:lang w:val="en-US"/>
        </w:rPr>
        <w:t>Journal of Ver</w:t>
      </w:r>
      <w:r w:rsidR="00C363A6">
        <w:rPr>
          <w:rFonts w:cs="Helvetica"/>
          <w:i/>
          <w:iCs/>
          <w:lang w:val="en-US"/>
        </w:rPr>
        <w:t>bal Learning and Verbal Behavio</w:t>
      </w:r>
      <w:r w:rsidRPr="000F466B">
        <w:rPr>
          <w:rFonts w:cs="Helvetica"/>
          <w:i/>
          <w:iCs/>
          <w:lang w:val="en-US"/>
        </w:rPr>
        <w:t>r, 6</w:t>
      </w:r>
      <w:r w:rsidRPr="000F466B">
        <w:rPr>
          <w:rFonts w:cs="Helvetica"/>
          <w:lang w:val="en-US"/>
        </w:rPr>
        <w:t xml:space="preserve">, 455-460. </w:t>
      </w:r>
    </w:p>
    <w:p w14:paraId="4D33FEC2" w14:textId="77777777" w:rsid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Peterson, L. R., &amp; Peterson, M. J. (1959). Short-term retention of individual verbal items. </w:t>
      </w:r>
      <w:r w:rsidRPr="00EE7334">
        <w:rPr>
          <w:rFonts w:cs="Helvetica"/>
          <w:i/>
          <w:iCs/>
          <w:lang w:val="en-US"/>
        </w:rPr>
        <w:t>Journal of Experimental Psychology, 58</w:t>
      </w:r>
      <w:r w:rsidRPr="00EE7334">
        <w:rPr>
          <w:rFonts w:cs="Helvetica"/>
          <w:lang w:val="en-US"/>
        </w:rPr>
        <w:t xml:space="preserve">, 193-198. </w:t>
      </w:r>
    </w:p>
    <w:p w14:paraId="27F540A0" w14:textId="77777777" w:rsidR="000F466B" w:rsidRPr="000F466B" w:rsidRDefault="000F466B" w:rsidP="000F466B">
      <w:pPr>
        <w:widowControl w:val="0"/>
        <w:autoSpaceDE w:val="0"/>
        <w:autoSpaceDN w:val="0"/>
        <w:adjustRightInd w:val="0"/>
        <w:spacing w:line="480" w:lineRule="auto"/>
        <w:ind w:left="720" w:right="-720" w:hanging="720"/>
        <w:rPr>
          <w:rFonts w:cs="Helvetica"/>
          <w:lang w:val="en-US"/>
        </w:rPr>
      </w:pPr>
      <w:r w:rsidRPr="000F466B">
        <w:rPr>
          <w:rFonts w:cs="Helvetica"/>
          <w:lang w:val="en-US"/>
        </w:rPr>
        <w:t xml:space="preserve">Shipstead, Z., &amp; Engle, R. W. (2013). Interference within the focus of attention: Working memory tasks reflect more than temporary maintenance. </w:t>
      </w:r>
      <w:r w:rsidRPr="000F466B">
        <w:rPr>
          <w:rFonts w:cs="Helvetica"/>
          <w:i/>
          <w:iCs/>
          <w:lang w:val="en-US"/>
        </w:rPr>
        <w:t>Journal of Experimental Psychology: Learning, Memory, and Cognition, 39</w:t>
      </w:r>
      <w:r w:rsidRPr="000F466B">
        <w:rPr>
          <w:rFonts w:cs="Helvetica"/>
          <w:lang w:val="en-US"/>
        </w:rPr>
        <w:t>, 277-289. doi:10.1037/a0028467</w:t>
      </w:r>
    </w:p>
    <w:p w14:paraId="32C83B50" w14:textId="77777777"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Turvey, M. T., Brick, P., &amp; Osborn, J. (1970). Proactive interference in short-term memory as a function of prior-item retention interval. </w:t>
      </w:r>
      <w:r w:rsidRPr="00EE7334">
        <w:rPr>
          <w:rFonts w:cs="Helvetica"/>
          <w:i/>
          <w:iCs/>
          <w:lang w:val="en-US"/>
        </w:rPr>
        <w:t>Quarterly Journal of Experimental Psychology, 22</w:t>
      </w:r>
      <w:r w:rsidRPr="00EE7334">
        <w:rPr>
          <w:rFonts w:cs="Helvetica"/>
          <w:lang w:val="en-US"/>
        </w:rPr>
        <w:t xml:space="preserve">, 142-147. </w:t>
      </w:r>
    </w:p>
    <w:p w14:paraId="5B59B99B" w14:textId="77777777" w:rsidR="00EE7334" w:rsidRPr="00EE7334" w:rsidRDefault="00EE7334" w:rsidP="00270828">
      <w:pPr>
        <w:widowControl w:val="0"/>
        <w:autoSpaceDE w:val="0"/>
        <w:autoSpaceDN w:val="0"/>
        <w:adjustRightInd w:val="0"/>
        <w:spacing w:line="480" w:lineRule="auto"/>
        <w:ind w:left="720" w:right="-720" w:hanging="720"/>
        <w:rPr>
          <w:rFonts w:cs="Helvetica"/>
          <w:lang w:val="en-US"/>
        </w:rPr>
      </w:pPr>
      <w:r w:rsidRPr="00EE7334">
        <w:rPr>
          <w:rFonts w:cs="Helvetica"/>
          <w:lang w:val="en-US"/>
        </w:rPr>
        <w:t xml:space="preserve">Wickelgren, W. A. (1965). Short-term memory for phonemically similar lists. </w:t>
      </w:r>
      <w:r w:rsidRPr="00EE7334">
        <w:rPr>
          <w:rFonts w:cs="Helvetica"/>
          <w:i/>
          <w:iCs/>
          <w:lang w:val="en-US"/>
        </w:rPr>
        <w:t>American Journal of Psychology, 78</w:t>
      </w:r>
      <w:r w:rsidRPr="00EE7334">
        <w:rPr>
          <w:rFonts w:cs="Helvetica"/>
          <w:lang w:val="en-US"/>
        </w:rPr>
        <w:t xml:space="preserve">, 567-574. </w:t>
      </w:r>
    </w:p>
    <w:p w14:paraId="370DE4FD" w14:textId="105F3E69" w:rsidR="00DC1EE4" w:rsidRDefault="00903AC3" w:rsidP="00A20BD4">
      <w:pPr>
        <w:widowControl w:val="0"/>
        <w:autoSpaceDE w:val="0"/>
        <w:autoSpaceDN w:val="0"/>
        <w:adjustRightInd w:val="0"/>
        <w:spacing w:line="480" w:lineRule="auto"/>
        <w:ind w:left="720" w:right="-720" w:hanging="720"/>
        <w:rPr>
          <w:rFonts w:cs="Helvetica"/>
          <w:lang w:val="en-US"/>
        </w:rPr>
      </w:pPr>
      <w:r w:rsidRPr="00903AC3">
        <w:rPr>
          <w:rFonts w:cs="Helvetica"/>
          <w:lang w:val="en-US"/>
        </w:rPr>
        <w:t xml:space="preserve">Wickens, D. D., Born, D. G., &amp; Allen, C. K. (1963). Proactive inhibition and item similarity in short-term memory. </w:t>
      </w:r>
      <w:r w:rsidRPr="00903AC3">
        <w:rPr>
          <w:rFonts w:cs="Helvetica"/>
          <w:i/>
          <w:iCs/>
          <w:lang w:val="en-US"/>
        </w:rPr>
        <w:t>Journal of Verbal Learning and Verbal Behavior, 2</w:t>
      </w:r>
      <w:r w:rsidRPr="00903AC3">
        <w:rPr>
          <w:rFonts w:cs="Helvetica"/>
          <w:lang w:val="en-US"/>
        </w:rPr>
        <w:t xml:space="preserve">, 440-445. </w:t>
      </w:r>
      <w:r w:rsidR="00DC1EE4">
        <w:rPr>
          <w:rFonts w:cs="Helvetica"/>
          <w:lang w:val="en-US"/>
        </w:rPr>
        <w:t xml:space="preserve"> </w:t>
      </w:r>
    </w:p>
    <w:p w14:paraId="3BFE26EC" w14:textId="20280A72" w:rsidR="00891F2E" w:rsidRDefault="00891F2E">
      <w:pPr>
        <w:rPr>
          <w:rFonts w:cs="Helvetica"/>
          <w:lang w:val="en-US"/>
        </w:rPr>
      </w:pPr>
      <w:r>
        <w:rPr>
          <w:rFonts w:cs="Helvetica"/>
          <w:lang w:val="en-US"/>
        </w:rPr>
        <w:br w:type="page"/>
      </w:r>
    </w:p>
    <w:p w14:paraId="0C4FE9B3" w14:textId="56736D6C" w:rsidR="00891F2E" w:rsidRDefault="00891F2E">
      <w:pPr>
        <w:rPr>
          <w:rFonts w:cs="Helvetica"/>
          <w:lang w:val="en-US"/>
        </w:rPr>
      </w:pPr>
      <w:r>
        <w:rPr>
          <w:rFonts w:cs="Helvetica"/>
          <w:lang w:val="en-US"/>
        </w:rPr>
        <w:t>Table 1</w:t>
      </w:r>
    </w:p>
    <w:p w14:paraId="70C526EE" w14:textId="77777777" w:rsidR="00891F2E" w:rsidRDefault="00891F2E">
      <w:pPr>
        <w:rPr>
          <w:rFonts w:cs="Helvetica"/>
          <w:lang w:val="en-US"/>
        </w:rPr>
      </w:pPr>
    </w:p>
    <w:tbl>
      <w:tblPr>
        <w:tblStyle w:val="PlainTable51"/>
        <w:tblW w:w="8640" w:type="dxa"/>
        <w:tblLayout w:type="fixed"/>
        <w:tblLook w:val="0620" w:firstRow="1" w:lastRow="0" w:firstColumn="0" w:lastColumn="0" w:noHBand="1" w:noVBand="1"/>
      </w:tblPr>
      <w:tblGrid>
        <w:gridCol w:w="1440"/>
        <w:gridCol w:w="1440"/>
        <w:gridCol w:w="1440"/>
        <w:gridCol w:w="1440"/>
        <w:gridCol w:w="1440"/>
        <w:gridCol w:w="1440"/>
      </w:tblGrid>
      <w:tr w:rsidR="00891F2E" w:rsidRPr="009D5941" w14:paraId="46E2109F" w14:textId="77777777" w:rsidTr="00891F2E">
        <w:trPr>
          <w:cnfStyle w:val="100000000000" w:firstRow="1" w:lastRow="0" w:firstColumn="0" w:lastColumn="0" w:oddVBand="0" w:evenVBand="0" w:oddHBand="0" w:evenHBand="0" w:firstRowFirstColumn="0" w:firstRowLastColumn="0" w:lastRowFirstColumn="0" w:lastRowLastColumn="0"/>
        </w:trPr>
        <w:tc>
          <w:tcPr>
            <w:tcW w:w="1440" w:type="dxa"/>
            <w:tcBorders>
              <w:top w:val="single" w:sz="4" w:space="0" w:color="auto"/>
            </w:tcBorders>
          </w:tcPr>
          <w:p w14:paraId="28EC5730" w14:textId="77777777" w:rsidR="00891F2E" w:rsidRPr="00FE2DB3" w:rsidRDefault="00891F2E" w:rsidP="00891F2E">
            <w:pPr>
              <w:spacing w:line="480" w:lineRule="auto"/>
              <w:ind w:firstLine="567"/>
              <w:rPr>
                <w:i w:val="0"/>
                <w:lang w:val="en-US"/>
              </w:rPr>
            </w:pPr>
            <w:r w:rsidRPr="00FE2DB3">
              <w:rPr>
                <w:i w:val="0"/>
                <w:lang w:val="en-US"/>
              </w:rPr>
              <w:t>Set</w:t>
            </w:r>
            <w:r>
              <w:rPr>
                <w:i w:val="0"/>
                <w:lang w:val="en-US"/>
              </w:rPr>
              <w:t xml:space="preserve"> A</w:t>
            </w:r>
          </w:p>
        </w:tc>
        <w:tc>
          <w:tcPr>
            <w:tcW w:w="1440" w:type="dxa"/>
            <w:tcBorders>
              <w:top w:val="single" w:sz="4" w:space="0" w:color="auto"/>
            </w:tcBorders>
          </w:tcPr>
          <w:p w14:paraId="0DD98CA8" w14:textId="77777777" w:rsidR="00891F2E" w:rsidRPr="00FE2DB3" w:rsidRDefault="00891F2E" w:rsidP="00891F2E">
            <w:pPr>
              <w:spacing w:line="480" w:lineRule="auto"/>
              <w:ind w:firstLine="567"/>
              <w:rPr>
                <w:i w:val="0"/>
                <w:lang w:val="en-US"/>
              </w:rPr>
            </w:pPr>
            <w:r w:rsidRPr="00FE2DB3">
              <w:rPr>
                <w:i w:val="0"/>
                <w:lang w:val="en-US"/>
              </w:rPr>
              <w:t>Set</w:t>
            </w:r>
            <w:r>
              <w:rPr>
                <w:i w:val="0"/>
                <w:lang w:val="en-US"/>
              </w:rPr>
              <w:t xml:space="preserve"> B</w:t>
            </w:r>
          </w:p>
        </w:tc>
        <w:tc>
          <w:tcPr>
            <w:tcW w:w="1440" w:type="dxa"/>
            <w:tcBorders>
              <w:top w:val="single" w:sz="4" w:space="0" w:color="auto"/>
            </w:tcBorders>
          </w:tcPr>
          <w:p w14:paraId="6DF5AFB1" w14:textId="77777777" w:rsidR="00891F2E" w:rsidRPr="00FE2DB3" w:rsidRDefault="00891F2E" w:rsidP="00891F2E">
            <w:pPr>
              <w:spacing w:line="480" w:lineRule="auto"/>
              <w:ind w:firstLine="567"/>
              <w:rPr>
                <w:i w:val="0"/>
                <w:lang w:val="en-US"/>
              </w:rPr>
            </w:pPr>
            <w:r w:rsidRPr="00FE2DB3">
              <w:rPr>
                <w:i w:val="0"/>
                <w:lang w:val="en-US"/>
              </w:rPr>
              <w:t>Set</w:t>
            </w:r>
            <w:r>
              <w:rPr>
                <w:i w:val="0"/>
                <w:lang w:val="en-US"/>
              </w:rPr>
              <w:t xml:space="preserve"> </w:t>
            </w:r>
            <w:r w:rsidRPr="00692978">
              <w:rPr>
                <w:i w:val="0"/>
                <w:lang w:val="en-US"/>
              </w:rPr>
              <w:t>C</w:t>
            </w:r>
          </w:p>
        </w:tc>
        <w:tc>
          <w:tcPr>
            <w:tcW w:w="1440" w:type="dxa"/>
            <w:tcBorders>
              <w:top w:val="single" w:sz="4" w:space="0" w:color="auto"/>
            </w:tcBorders>
          </w:tcPr>
          <w:p w14:paraId="05620F04" w14:textId="77777777" w:rsidR="00891F2E" w:rsidRPr="00FE2DB3" w:rsidRDefault="00891F2E" w:rsidP="00891F2E">
            <w:pPr>
              <w:spacing w:line="480" w:lineRule="auto"/>
              <w:ind w:firstLine="567"/>
              <w:rPr>
                <w:i w:val="0"/>
                <w:lang w:val="en-US"/>
              </w:rPr>
            </w:pPr>
            <w:r w:rsidRPr="00FE2DB3">
              <w:rPr>
                <w:i w:val="0"/>
                <w:lang w:val="en-US"/>
              </w:rPr>
              <w:t>Set</w:t>
            </w:r>
            <w:r>
              <w:rPr>
                <w:i w:val="0"/>
                <w:lang w:val="en-US"/>
              </w:rPr>
              <w:t xml:space="preserve"> </w:t>
            </w:r>
            <w:r w:rsidRPr="00692978">
              <w:rPr>
                <w:i w:val="0"/>
                <w:lang w:val="en-US"/>
              </w:rPr>
              <w:t>D</w:t>
            </w:r>
          </w:p>
        </w:tc>
        <w:tc>
          <w:tcPr>
            <w:tcW w:w="1440" w:type="dxa"/>
            <w:tcBorders>
              <w:top w:val="single" w:sz="4" w:space="0" w:color="auto"/>
              <w:bottom w:val="single" w:sz="4" w:space="0" w:color="auto"/>
            </w:tcBorders>
          </w:tcPr>
          <w:p w14:paraId="1DE6CDB8" w14:textId="77777777" w:rsidR="00891F2E" w:rsidRPr="00FE2DB3" w:rsidRDefault="00891F2E" w:rsidP="00891F2E">
            <w:pPr>
              <w:spacing w:line="480" w:lineRule="auto"/>
              <w:ind w:firstLine="567"/>
              <w:rPr>
                <w:i w:val="0"/>
                <w:lang w:val="en-US"/>
              </w:rPr>
            </w:pPr>
            <w:r w:rsidRPr="00FE2DB3">
              <w:rPr>
                <w:i w:val="0"/>
                <w:lang w:val="en-US"/>
              </w:rPr>
              <w:t>Set</w:t>
            </w:r>
            <w:r>
              <w:rPr>
                <w:i w:val="0"/>
                <w:lang w:val="en-US"/>
              </w:rPr>
              <w:t xml:space="preserve"> </w:t>
            </w:r>
            <w:r w:rsidRPr="00692978">
              <w:rPr>
                <w:i w:val="0"/>
                <w:lang w:val="en-US"/>
              </w:rPr>
              <w:t>E</w:t>
            </w:r>
          </w:p>
        </w:tc>
        <w:tc>
          <w:tcPr>
            <w:tcW w:w="1440" w:type="dxa"/>
            <w:tcBorders>
              <w:top w:val="single" w:sz="4" w:space="0" w:color="auto"/>
            </w:tcBorders>
          </w:tcPr>
          <w:p w14:paraId="3A6EC756" w14:textId="77777777" w:rsidR="00891F2E" w:rsidRPr="00FE2DB3" w:rsidRDefault="00891F2E" w:rsidP="00891F2E">
            <w:pPr>
              <w:spacing w:line="480" w:lineRule="auto"/>
              <w:ind w:firstLine="567"/>
              <w:rPr>
                <w:i w:val="0"/>
                <w:lang w:val="en-US"/>
              </w:rPr>
            </w:pPr>
            <w:r w:rsidRPr="00FE2DB3">
              <w:rPr>
                <w:i w:val="0"/>
                <w:lang w:val="en-US"/>
              </w:rPr>
              <w:t>Set</w:t>
            </w:r>
            <w:r>
              <w:rPr>
                <w:i w:val="0"/>
                <w:lang w:val="en-US"/>
              </w:rPr>
              <w:t xml:space="preserve"> </w:t>
            </w:r>
            <w:r w:rsidRPr="00692978">
              <w:rPr>
                <w:i w:val="0"/>
                <w:lang w:val="en-US"/>
              </w:rPr>
              <w:t>F</w:t>
            </w:r>
          </w:p>
        </w:tc>
      </w:tr>
      <w:tr w:rsidR="00891F2E" w:rsidRPr="009D5941" w14:paraId="2DBABD41" w14:textId="77777777" w:rsidTr="00891F2E">
        <w:tc>
          <w:tcPr>
            <w:tcW w:w="1440" w:type="dxa"/>
          </w:tcPr>
          <w:p w14:paraId="69A4908E" w14:textId="77777777" w:rsidR="00891F2E" w:rsidRPr="009D5941" w:rsidRDefault="00891F2E" w:rsidP="00891F2E">
            <w:pPr>
              <w:spacing w:line="480" w:lineRule="auto"/>
              <w:ind w:firstLine="567"/>
              <w:rPr>
                <w:lang w:val="en-US"/>
              </w:rPr>
            </w:pPr>
            <w:r w:rsidRPr="009D5941">
              <w:rPr>
                <w:lang w:val="en-US"/>
              </w:rPr>
              <w:t>man</w:t>
            </w:r>
          </w:p>
        </w:tc>
        <w:tc>
          <w:tcPr>
            <w:tcW w:w="1440" w:type="dxa"/>
          </w:tcPr>
          <w:p w14:paraId="694A8DE5" w14:textId="77777777" w:rsidR="00891F2E" w:rsidRPr="009D5941" w:rsidRDefault="00891F2E" w:rsidP="00891F2E">
            <w:pPr>
              <w:spacing w:line="480" w:lineRule="auto"/>
              <w:ind w:firstLine="567"/>
              <w:rPr>
                <w:lang w:val="en-US"/>
              </w:rPr>
            </w:pPr>
            <w:r w:rsidRPr="009D5941">
              <w:rPr>
                <w:lang w:val="en-US"/>
              </w:rPr>
              <w:t>pen</w:t>
            </w:r>
          </w:p>
        </w:tc>
        <w:tc>
          <w:tcPr>
            <w:tcW w:w="1440" w:type="dxa"/>
          </w:tcPr>
          <w:p w14:paraId="6C328320" w14:textId="77777777" w:rsidR="00891F2E" w:rsidRPr="009D5941" w:rsidRDefault="00891F2E" w:rsidP="00891F2E">
            <w:pPr>
              <w:spacing w:line="480" w:lineRule="auto"/>
              <w:ind w:firstLine="567"/>
              <w:rPr>
                <w:lang w:val="en-US"/>
              </w:rPr>
            </w:pPr>
            <w:r w:rsidRPr="009D5941">
              <w:rPr>
                <w:lang w:val="en-US"/>
              </w:rPr>
              <w:t>rim</w:t>
            </w:r>
          </w:p>
        </w:tc>
        <w:tc>
          <w:tcPr>
            <w:tcW w:w="1440" w:type="dxa"/>
          </w:tcPr>
          <w:p w14:paraId="68DD42E8" w14:textId="77777777" w:rsidR="00891F2E" w:rsidRPr="009D5941" w:rsidRDefault="00891F2E" w:rsidP="00891F2E">
            <w:pPr>
              <w:spacing w:line="480" w:lineRule="auto"/>
              <w:ind w:firstLine="567"/>
              <w:rPr>
                <w:lang w:val="en-US"/>
              </w:rPr>
            </w:pPr>
            <w:r w:rsidRPr="009D5941">
              <w:rPr>
                <w:lang w:val="en-US"/>
              </w:rPr>
              <w:t>cod</w:t>
            </w:r>
          </w:p>
        </w:tc>
        <w:tc>
          <w:tcPr>
            <w:tcW w:w="1440" w:type="dxa"/>
            <w:tcBorders>
              <w:top w:val="single" w:sz="4" w:space="0" w:color="auto"/>
            </w:tcBorders>
          </w:tcPr>
          <w:p w14:paraId="0B5CA7DC" w14:textId="77777777" w:rsidR="00891F2E" w:rsidRPr="009D5941" w:rsidRDefault="00891F2E" w:rsidP="00891F2E">
            <w:pPr>
              <w:spacing w:line="480" w:lineRule="auto"/>
              <w:ind w:firstLine="567"/>
              <w:rPr>
                <w:lang w:val="en-US"/>
              </w:rPr>
            </w:pPr>
            <w:r w:rsidRPr="009D5941">
              <w:rPr>
                <w:lang w:val="en-US"/>
              </w:rPr>
              <w:t>bud</w:t>
            </w:r>
          </w:p>
        </w:tc>
        <w:tc>
          <w:tcPr>
            <w:tcW w:w="1440" w:type="dxa"/>
          </w:tcPr>
          <w:p w14:paraId="7CA053C6" w14:textId="77777777" w:rsidR="00891F2E" w:rsidRPr="009D5941" w:rsidRDefault="00891F2E" w:rsidP="00891F2E">
            <w:pPr>
              <w:spacing w:line="480" w:lineRule="auto"/>
              <w:ind w:firstLine="567"/>
              <w:rPr>
                <w:lang w:val="en-US"/>
              </w:rPr>
            </w:pPr>
            <w:r w:rsidRPr="009D5941">
              <w:rPr>
                <w:lang w:val="en-US"/>
              </w:rPr>
              <w:t>peel</w:t>
            </w:r>
          </w:p>
        </w:tc>
      </w:tr>
      <w:tr w:rsidR="00891F2E" w:rsidRPr="009D5941" w14:paraId="0B6D0253" w14:textId="77777777" w:rsidTr="00891F2E">
        <w:tc>
          <w:tcPr>
            <w:tcW w:w="1440" w:type="dxa"/>
          </w:tcPr>
          <w:p w14:paraId="6FFB36DC" w14:textId="77777777" w:rsidR="00891F2E" w:rsidRPr="009D5941" w:rsidRDefault="00891F2E" w:rsidP="00891F2E">
            <w:pPr>
              <w:spacing w:line="480" w:lineRule="auto"/>
              <w:ind w:firstLine="567"/>
              <w:rPr>
                <w:lang w:val="en-US"/>
              </w:rPr>
            </w:pPr>
            <w:r w:rsidRPr="009D5941">
              <w:rPr>
                <w:lang w:val="en-US"/>
              </w:rPr>
              <w:t>cat</w:t>
            </w:r>
          </w:p>
        </w:tc>
        <w:tc>
          <w:tcPr>
            <w:tcW w:w="1440" w:type="dxa"/>
          </w:tcPr>
          <w:p w14:paraId="1374845F" w14:textId="77777777" w:rsidR="00891F2E" w:rsidRPr="009D5941" w:rsidRDefault="00891F2E" w:rsidP="00891F2E">
            <w:pPr>
              <w:spacing w:line="480" w:lineRule="auto"/>
              <w:ind w:firstLine="567"/>
              <w:rPr>
                <w:lang w:val="en-US"/>
              </w:rPr>
            </w:pPr>
            <w:r w:rsidRPr="009D5941">
              <w:rPr>
                <w:lang w:val="en-US"/>
              </w:rPr>
              <w:t>bet</w:t>
            </w:r>
          </w:p>
        </w:tc>
        <w:tc>
          <w:tcPr>
            <w:tcW w:w="1440" w:type="dxa"/>
          </w:tcPr>
          <w:p w14:paraId="7806DA18" w14:textId="77777777" w:rsidR="00891F2E" w:rsidRPr="009D5941" w:rsidRDefault="00891F2E" w:rsidP="00891F2E">
            <w:pPr>
              <w:spacing w:line="480" w:lineRule="auto"/>
              <w:ind w:firstLine="567"/>
              <w:rPr>
                <w:lang w:val="en-US"/>
              </w:rPr>
            </w:pPr>
            <w:r w:rsidRPr="009D5941">
              <w:rPr>
                <w:lang w:val="en-US"/>
              </w:rPr>
              <w:t>bin</w:t>
            </w:r>
          </w:p>
        </w:tc>
        <w:tc>
          <w:tcPr>
            <w:tcW w:w="1440" w:type="dxa"/>
          </w:tcPr>
          <w:p w14:paraId="39E9C3A7" w14:textId="77777777" w:rsidR="00891F2E" w:rsidRPr="009D5941" w:rsidRDefault="00891F2E" w:rsidP="00891F2E">
            <w:pPr>
              <w:spacing w:line="480" w:lineRule="auto"/>
              <w:ind w:firstLine="567"/>
              <w:rPr>
                <w:lang w:val="en-US"/>
              </w:rPr>
            </w:pPr>
            <w:r w:rsidRPr="009D5941">
              <w:rPr>
                <w:lang w:val="en-US"/>
              </w:rPr>
              <w:t>cot</w:t>
            </w:r>
          </w:p>
        </w:tc>
        <w:tc>
          <w:tcPr>
            <w:tcW w:w="1440" w:type="dxa"/>
          </w:tcPr>
          <w:p w14:paraId="5803BE19" w14:textId="77777777" w:rsidR="00891F2E" w:rsidRPr="009D5941" w:rsidRDefault="00891F2E" w:rsidP="00891F2E">
            <w:pPr>
              <w:spacing w:line="480" w:lineRule="auto"/>
              <w:ind w:firstLine="567"/>
              <w:rPr>
                <w:lang w:val="en-US"/>
              </w:rPr>
            </w:pPr>
            <w:r w:rsidRPr="009D5941">
              <w:rPr>
                <w:lang w:val="en-US"/>
              </w:rPr>
              <w:t>bug</w:t>
            </w:r>
          </w:p>
        </w:tc>
        <w:tc>
          <w:tcPr>
            <w:tcW w:w="1440" w:type="dxa"/>
          </w:tcPr>
          <w:p w14:paraId="22A0BC85" w14:textId="77777777" w:rsidR="00891F2E" w:rsidRPr="009D5941" w:rsidRDefault="00891F2E" w:rsidP="00891F2E">
            <w:pPr>
              <w:spacing w:line="480" w:lineRule="auto"/>
              <w:ind w:firstLine="567"/>
              <w:rPr>
                <w:lang w:val="en-US"/>
              </w:rPr>
            </w:pPr>
            <w:r w:rsidRPr="009D5941">
              <w:rPr>
                <w:lang w:val="en-US"/>
              </w:rPr>
              <w:t>feel</w:t>
            </w:r>
          </w:p>
        </w:tc>
      </w:tr>
      <w:tr w:rsidR="00891F2E" w:rsidRPr="009D5941" w14:paraId="2D29405C" w14:textId="77777777" w:rsidTr="00891F2E">
        <w:tc>
          <w:tcPr>
            <w:tcW w:w="1440" w:type="dxa"/>
          </w:tcPr>
          <w:p w14:paraId="6FFEF2FB" w14:textId="77777777" w:rsidR="00891F2E" w:rsidRPr="009D5941" w:rsidRDefault="00891F2E" w:rsidP="00891F2E">
            <w:pPr>
              <w:spacing w:line="480" w:lineRule="auto"/>
              <w:ind w:firstLine="567"/>
              <w:rPr>
                <w:lang w:val="en-US"/>
              </w:rPr>
            </w:pPr>
            <w:r w:rsidRPr="009D5941">
              <w:rPr>
                <w:lang w:val="en-US"/>
              </w:rPr>
              <w:t>bat</w:t>
            </w:r>
          </w:p>
        </w:tc>
        <w:tc>
          <w:tcPr>
            <w:tcW w:w="1440" w:type="dxa"/>
          </w:tcPr>
          <w:p w14:paraId="22BC764E" w14:textId="77777777" w:rsidR="00891F2E" w:rsidRPr="009D5941" w:rsidRDefault="00891F2E" w:rsidP="00891F2E">
            <w:pPr>
              <w:spacing w:line="480" w:lineRule="auto"/>
              <w:ind w:firstLine="567"/>
              <w:rPr>
                <w:lang w:val="en-US"/>
              </w:rPr>
            </w:pPr>
            <w:r w:rsidRPr="009D5941">
              <w:rPr>
                <w:lang w:val="en-US"/>
              </w:rPr>
              <w:t>jet</w:t>
            </w:r>
          </w:p>
        </w:tc>
        <w:tc>
          <w:tcPr>
            <w:tcW w:w="1440" w:type="dxa"/>
          </w:tcPr>
          <w:p w14:paraId="33135033" w14:textId="77777777" w:rsidR="00891F2E" w:rsidRPr="009D5941" w:rsidRDefault="00891F2E" w:rsidP="00891F2E">
            <w:pPr>
              <w:spacing w:line="480" w:lineRule="auto"/>
              <w:ind w:firstLine="567"/>
              <w:rPr>
                <w:lang w:val="en-US"/>
              </w:rPr>
            </w:pPr>
            <w:r w:rsidRPr="009D5941">
              <w:rPr>
                <w:lang w:val="en-US"/>
              </w:rPr>
              <w:t>pin</w:t>
            </w:r>
          </w:p>
        </w:tc>
        <w:tc>
          <w:tcPr>
            <w:tcW w:w="1440" w:type="dxa"/>
          </w:tcPr>
          <w:p w14:paraId="06F88168" w14:textId="77777777" w:rsidR="00891F2E" w:rsidRPr="009D5941" w:rsidRDefault="00891F2E" w:rsidP="00891F2E">
            <w:pPr>
              <w:spacing w:line="480" w:lineRule="auto"/>
              <w:ind w:firstLine="567"/>
              <w:rPr>
                <w:lang w:val="en-US"/>
              </w:rPr>
            </w:pPr>
            <w:r w:rsidRPr="009D5941">
              <w:rPr>
                <w:lang w:val="en-US"/>
              </w:rPr>
              <w:t>fog</w:t>
            </w:r>
          </w:p>
        </w:tc>
        <w:tc>
          <w:tcPr>
            <w:tcW w:w="1440" w:type="dxa"/>
          </w:tcPr>
          <w:p w14:paraId="06893433" w14:textId="77777777" w:rsidR="00891F2E" w:rsidRPr="009D5941" w:rsidRDefault="00891F2E" w:rsidP="00891F2E">
            <w:pPr>
              <w:spacing w:line="480" w:lineRule="auto"/>
              <w:ind w:firstLine="567"/>
              <w:rPr>
                <w:lang w:val="en-US"/>
              </w:rPr>
            </w:pPr>
            <w:r w:rsidRPr="009D5941">
              <w:rPr>
                <w:lang w:val="en-US"/>
              </w:rPr>
              <w:t>cub</w:t>
            </w:r>
          </w:p>
        </w:tc>
        <w:tc>
          <w:tcPr>
            <w:tcW w:w="1440" w:type="dxa"/>
          </w:tcPr>
          <w:p w14:paraId="58A42B98" w14:textId="77777777" w:rsidR="00891F2E" w:rsidRPr="009D5941" w:rsidRDefault="00891F2E" w:rsidP="00891F2E">
            <w:pPr>
              <w:spacing w:line="480" w:lineRule="auto"/>
              <w:ind w:firstLine="567"/>
              <w:rPr>
                <w:lang w:val="en-US"/>
              </w:rPr>
            </w:pPr>
            <w:r w:rsidRPr="009D5941">
              <w:rPr>
                <w:lang w:val="en-US"/>
              </w:rPr>
              <w:t>feed</w:t>
            </w:r>
          </w:p>
        </w:tc>
      </w:tr>
      <w:tr w:rsidR="00891F2E" w:rsidRPr="009D5941" w14:paraId="521C2D5E" w14:textId="77777777" w:rsidTr="00891F2E">
        <w:tc>
          <w:tcPr>
            <w:tcW w:w="1440" w:type="dxa"/>
          </w:tcPr>
          <w:p w14:paraId="2296D09B" w14:textId="77777777" w:rsidR="00891F2E" w:rsidRPr="009D5941" w:rsidRDefault="00891F2E" w:rsidP="00891F2E">
            <w:pPr>
              <w:spacing w:line="480" w:lineRule="auto"/>
              <w:ind w:firstLine="567"/>
              <w:rPr>
                <w:lang w:val="en-US"/>
              </w:rPr>
            </w:pPr>
            <w:r w:rsidRPr="009D5941">
              <w:rPr>
                <w:lang w:val="en-US"/>
              </w:rPr>
              <w:t>ban</w:t>
            </w:r>
          </w:p>
        </w:tc>
        <w:tc>
          <w:tcPr>
            <w:tcW w:w="1440" w:type="dxa"/>
          </w:tcPr>
          <w:p w14:paraId="0ECD9338" w14:textId="77777777" w:rsidR="00891F2E" w:rsidRPr="009D5941" w:rsidRDefault="00891F2E" w:rsidP="00891F2E">
            <w:pPr>
              <w:spacing w:line="480" w:lineRule="auto"/>
              <w:ind w:firstLine="567"/>
              <w:rPr>
                <w:lang w:val="en-US"/>
              </w:rPr>
            </w:pPr>
            <w:r w:rsidRPr="009D5941">
              <w:rPr>
                <w:lang w:val="en-US"/>
              </w:rPr>
              <w:t>bed</w:t>
            </w:r>
          </w:p>
        </w:tc>
        <w:tc>
          <w:tcPr>
            <w:tcW w:w="1440" w:type="dxa"/>
          </w:tcPr>
          <w:p w14:paraId="7F9574B3" w14:textId="77777777" w:rsidR="00891F2E" w:rsidRPr="009D5941" w:rsidRDefault="00891F2E" w:rsidP="00891F2E">
            <w:pPr>
              <w:spacing w:line="480" w:lineRule="auto"/>
              <w:ind w:firstLine="567"/>
              <w:rPr>
                <w:lang w:val="en-US"/>
              </w:rPr>
            </w:pPr>
            <w:r w:rsidRPr="009D5941">
              <w:rPr>
                <w:lang w:val="en-US"/>
              </w:rPr>
              <w:t>rip</w:t>
            </w:r>
          </w:p>
        </w:tc>
        <w:tc>
          <w:tcPr>
            <w:tcW w:w="1440" w:type="dxa"/>
          </w:tcPr>
          <w:p w14:paraId="23AB016C" w14:textId="77777777" w:rsidR="00891F2E" w:rsidRPr="009D5941" w:rsidRDefault="00891F2E" w:rsidP="00891F2E">
            <w:pPr>
              <w:spacing w:line="480" w:lineRule="auto"/>
              <w:ind w:firstLine="567"/>
              <w:rPr>
                <w:lang w:val="en-US"/>
              </w:rPr>
            </w:pPr>
            <w:r w:rsidRPr="009D5941">
              <w:rPr>
                <w:lang w:val="en-US"/>
              </w:rPr>
              <w:t>hop</w:t>
            </w:r>
          </w:p>
        </w:tc>
        <w:tc>
          <w:tcPr>
            <w:tcW w:w="1440" w:type="dxa"/>
          </w:tcPr>
          <w:p w14:paraId="72625297" w14:textId="77777777" w:rsidR="00891F2E" w:rsidRPr="009D5941" w:rsidRDefault="00891F2E" w:rsidP="00891F2E">
            <w:pPr>
              <w:spacing w:line="480" w:lineRule="auto"/>
              <w:ind w:firstLine="567"/>
              <w:rPr>
                <w:lang w:val="en-US"/>
              </w:rPr>
            </w:pPr>
            <w:r w:rsidRPr="009D5941">
              <w:rPr>
                <w:lang w:val="en-US"/>
              </w:rPr>
              <w:t>rub</w:t>
            </w:r>
          </w:p>
        </w:tc>
        <w:tc>
          <w:tcPr>
            <w:tcW w:w="1440" w:type="dxa"/>
          </w:tcPr>
          <w:p w14:paraId="41075A33" w14:textId="77777777" w:rsidR="00891F2E" w:rsidRPr="009D5941" w:rsidRDefault="00891F2E" w:rsidP="00891F2E">
            <w:pPr>
              <w:spacing w:line="480" w:lineRule="auto"/>
              <w:ind w:firstLine="567"/>
              <w:rPr>
                <w:lang w:val="en-US"/>
              </w:rPr>
            </w:pPr>
            <w:r w:rsidRPr="009D5941">
              <w:rPr>
                <w:lang w:val="en-US"/>
              </w:rPr>
              <w:t>deed</w:t>
            </w:r>
          </w:p>
        </w:tc>
      </w:tr>
      <w:tr w:rsidR="00891F2E" w:rsidRPr="009D5941" w14:paraId="4BBA3931" w14:textId="77777777" w:rsidTr="00891F2E">
        <w:tc>
          <w:tcPr>
            <w:tcW w:w="1440" w:type="dxa"/>
          </w:tcPr>
          <w:p w14:paraId="1E055CFF" w14:textId="77777777" w:rsidR="00891F2E" w:rsidRPr="009D5941" w:rsidRDefault="00891F2E" w:rsidP="00891F2E">
            <w:pPr>
              <w:spacing w:line="480" w:lineRule="auto"/>
              <w:ind w:firstLine="567"/>
              <w:rPr>
                <w:lang w:val="en-US"/>
              </w:rPr>
            </w:pPr>
            <w:r w:rsidRPr="009D5941">
              <w:rPr>
                <w:lang w:val="en-US"/>
              </w:rPr>
              <w:t>pad</w:t>
            </w:r>
          </w:p>
        </w:tc>
        <w:tc>
          <w:tcPr>
            <w:tcW w:w="1440" w:type="dxa"/>
          </w:tcPr>
          <w:p w14:paraId="4ECD610D" w14:textId="77777777" w:rsidR="00891F2E" w:rsidRPr="009D5941" w:rsidRDefault="00891F2E" w:rsidP="00891F2E">
            <w:pPr>
              <w:spacing w:line="480" w:lineRule="auto"/>
              <w:ind w:firstLine="567"/>
              <w:rPr>
                <w:lang w:val="en-US"/>
              </w:rPr>
            </w:pPr>
            <w:r w:rsidRPr="009D5941">
              <w:rPr>
                <w:lang w:val="en-US"/>
              </w:rPr>
              <w:t>fed</w:t>
            </w:r>
          </w:p>
        </w:tc>
        <w:tc>
          <w:tcPr>
            <w:tcW w:w="1440" w:type="dxa"/>
          </w:tcPr>
          <w:p w14:paraId="38111554" w14:textId="77777777" w:rsidR="00891F2E" w:rsidRPr="009D5941" w:rsidRDefault="00891F2E" w:rsidP="00891F2E">
            <w:pPr>
              <w:spacing w:line="480" w:lineRule="auto"/>
              <w:ind w:firstLine="567"/>
              <w:rPr>
                <w:lang w:val="en-US"/>
              </w:rPr>
            </w:pPr>
            <w:r w:rsidRPr="009D5941">
              <w:rPr>
                <w:lang w:val="en-US"/>
              </w:rPr>
              <w:t>kit</w:t>
            </w:r>
          </w:p>
        </w:tc>
        <w:tc>
          <w:tcPr>
            <w:tcW w:w="1440" w:type="dxa"/>
          </w:tcPr>
          <w:p w14:paraId="026BF6AF" w14:textId="77777777" w:rsidR="00891F2E" w:rsidRPr="009D5941" w:rsidRDefault="00891F2E" w:rsidP="00891F2E">
            <w:pPr>
              <w:spacing w:line="480" w:lineRule="auto"/>
              <w:ind w:firstLine="567"/>
              <w:rPr>
                <w:lang w:val="en-US"/>
              </w:rPr>
            </w:pPr>
            <w:r w:rsidRPr="009D5941">
              <w:rPr>
                <w:lang w:val="en-US"/>
              </w:rPr>
              <w:t>log</w:t>
            </w:r>
          </w:p>
        </w:tc>
        <w:tc>
          <w:tcPr>
            <w:tcW w:w="1440" w:type="dxa"/>
          </w:tcPr>
          <w:p w14:paraId="02E34FC6" w14:textId="77777777" w:rsidR="00891F2E" w:rsidRPr="009D5941" w:rsidRDefault="00891F2E" w:rsidP="00891F2E">
            <w:pPr>
              <w:spacing w:line="480" w:lineRule="auto"/>
              <w:ind w:firstLine="567"/>
              <w:rPr>
                <w:lang w:val="en-US"/>
              </w:rPr>
            </w:pPr>
            <w:r w:rsidRPr="009D5941">
              <w:rPr>
                <w:lang w:val="en-US"/>
              </w:rPr>
              <w:t>rut</w:t>
            </w:r>
          </w:p>
        </w:tc>
        <w:tc>
          <w:tcPr>
            <w:tcW w:w="1440" w:type="dxa"/>
          </w:tcPr>
          <w:p w14:paraId="65781B3F" w14:textId="77777777" w:rsidR="00891F2E" w:rsidRPr="009D5941" w:rsidRDefault="00891F2E" w:rsidP="00891F2E">
            <w:pPr>
              <w:spacing w:line="480" w:lineRule="auto"/>
              <w:ind w:firstLine="567"/>
              <w:rPr>
                <w:lang w:val="en-US"/>
              </w:rPr>
            </w:pPr>
            <w:r w:rsidRPr="009D5941">
              <w:rPr>
                <w:lang w:val="en-US"/>
              </w:rPr>
              <w:t>reed</w:t>
            </w:r>
          </w:p>
        </w:tc>
      </w:tr>
      <w:tr w:rsidR="00891F2E" w:rsidRPr="009D5941" w14:paraId="17178489" w14:textId="77777777" w:rsidTr="00891F2E">
        <w:tc>
          <w:tcPr>
            <w:tcW w:w="1440" w:type="dxa"/>
            <w:tcBorders>
              <w:bottom w:val="single" w:sz="4" w:space="0" w:color="auto"/>
            </w:tcBorders>
          </w:tcPr>
          <w:p w14:paraId="4230E1EB" w14:textId="77777777" w:rsidR="00891F2E" w:rsidRPr="009D5941" w:rsidRDefault="00891F2E" w:rsidP="00891F2E">
            <w:pPr>
              <w:spacing w:line="480" w:lineRule="auto"/>
              <w:ind w:firstLine="567"/>
              <w:rPr>
                <w:lang w:val="en-US"/>
              </w:rPr>
            </w:pPr>
            <w:r w:rsidRPr="009D5941">
              <w:rPr>
                <w:lang w:val="en-US"/>
              </w:rPr>
              <w:t>pan</w:t>
            </w:r>
          </w:p>
        </w:tc>
        <w:tc>
          <w:tcPr>
            <w:tcW w:w="1440" w:type="dxa"/>
            <w:tcBorders>
              <w:bottom w:val="single" w:sz="4" w:space="0" w:color="auto"/>
            </w:tcBorders>
          </w:tcPr>
          <w:p w14:paraId="6857DB65" w14:textId="77777777" w:rsidR="00891F2E" w:rsidRPr="009D5941" w:rsidRDefault="00891F2E" w:rsidP="00891F2E">
            <w:pPr>
              <w:spacing w:line="480" w:lineRule="auto"/>
              <w:ind w:firstLine="567"/>
              <w:rPr>
                <w:lang w:val="en-US"/>
              </w:rPr>
            </w:pPr>
            <w:r w:rsidRPr="009D5941">
              <w:rPr>
                <w:lang w:val="en-US"/>
              </w:rPr>
              <w:t>pet</w:t>
            </w:r>
          </w:p>
        </w:tc>
        <w:tc>
          <w:tcPr>
            <w:tcW w:w="1440" w:type="dxa"/>
            <w:tcBorders>
              <w:bottom w:val="single" w:sz="4" w:space="0" w:color="auto"/>
            </w:tcBorders>
          </w:tcPr>
          <w:p w14:paraId="0D88A888" w14:textId="77777777" w:rsidR="00891F2E" w:rsidRPr="009D5941" w:rsidRDefault="00891F2E" w:rsidP="00891F2E">
            <w:pPr>
              <w:spacing w:line="480" w:lineRule="auto"/>
              <w:ind w:firstLine="567"/>
              <w:rPr>
                <w:lang w:val="en-US"/>
              </w:rPr>
            </w:pPr>
            <w:r w:rsidRPr="009D5941">
              <w:rPr>
                <w:lang w:val="en-US"/>
              </w:rPr>
              <w:t>pit</w:t>
            </w:r>
          </w:p>
        </w:tc>
        <w:tc>
          <w:tcPr>
            <w:tcW w:w="1440" w:type="dxa"/>
            <w:tcBorders>
              <w:bottom w:val="single" w:sz="4" w:space="0" w:color="auto"/>
            </w:tcBorders>
          </w:tcPr>
          <w:p w14:paraId="4EB62007" w14:textId="77777777" w:rsidR="00891F2E" w:rsidRPr="009D5941" w:rsidRDefault="00891F2E" w:rsidP="00891F2E">
            <w:pPr>
              <w:spacing w:line="480" w:lineRule="auto"/>
              <w:ind w:firstLine="567"/>
              <w:rPr>
                <w:lang w:val="en-US"/>
              </w:rPr>
            </w:pPr>
            <w:r w:rsidRPr="009D5941">
              <w:rPr>
                <w:lang w:val="en-US"/>
              </w:rPr>
              <w:t>top</w:t>
            </w:r>
          </w:p>
        </w:tc>
        <w:tc>
          <w:tcPr>
            <w:tcW w:w="1440" w:type="dxa"/>
            <w:tcBorders>
              <w:bottom w:val="single" w:sz="4" w:space="0" w:color="auto"/>
            </w:tcBorders>
          </w:tcPr>
          <w:p w14:paraId="3BF79658" w14:textId="77777777" w:rsidR="00891F2E" w:rsidRPr="009D5941" w:rsidRDefault="00891F2E" w:rsidP="00891F2E">
            <w:pPr>
              <w:spacing w:line="480" w:lineRule="auto"/>
              <w:ind w:firstLine="567"/>
              <w:rPr>
                <w:lang w:val="en-US"/>
              </w:rPr>
            </w:pPr>
            <w:r w:rsidRPr="009D5941">
              <w:rPr>
                <w:lang w:val="en-US"/>
              </w:rPr>
              <w:t>cut</w:t>
            </w:r>
          </w:p>
        </w:tc>
        <w:tc>
          <w:tcPr>
            <w:tcW w:w="1440" w:type="dxa"/>
            <w:tcBorders>
              <w:bottom w:val="single" w:sz="4" w:space="0" w:color="auto"/>
            </w:tcBorders>
          </w:tcPr>
          <w:p w14:paraId="244F73BB" w14:textId="77777777" w:rsidR="00891F2E" w:rsidRPr="009D5941" w:rsidRDefault="00891F2E" w:rsidP="00891F2E">
            <w:pPr>
              <w:spacing w:line="480" w:lineRule="auto"/>
              <w:ind w:firstLine="567"/>
              <w:rPr>
                <w:lang w:val="en-US"/>
              </w:rPr>
            </w:pPr>
            <w:r w:rsidRPr="009D5941">
              <w:rPr>
                <w:lang w:val="en-US"/>
              </w:rPr>
              <w:t>feet</w:t>
            </w:r>
          </w:p>
        </w:tc>
      </w:tr>
    </w:tbl>
    <w:p w14:paraId="3B2581AB" w14:textId="77777777" w:rsidR="00891F2E" w:rsidRDefault="00891F2E" w:rsidP="00A20BD4">
      <w:pPr>
        <w:widowControl w:val="0"/>
        <w:autoSpaceDE w:val="0"/>
        <w:autoSpaceDN w:val="0"/>
        <w:adjustRightInd w:val="0"/>
        <w:spacing w:line="480" w:lineRule="auto"/>
        <w:ind w:left="720" w:right="-720" w:hanging="720"/>
        <w:rPr>
          <w:rFonts w:cs="Helvetica"/>
          <w:lang w:val="en-US"/>
        </w:rPr>
      </w:pPr>
    </w:p>
    <w:p w14:paraId="1DE500CE" w14:textId="77777777" w:rsidR="00891F2E" w:rsidRDefault="00891F2E" w:rsidP="00891F2E">
      <w:pPr>
        <w:tabs>
          <w:tab w:val="left" w:pos="567"/>
        </w:tabs>
        <w:spacing w:line="480" w:lineRule="auto"/>
      </w:pPr>
      <w:r>
        <w:t>Table 1. The six sets of six words used to generate the four experimental conditions, as described in the text.</w:t>
      </w:r>
    </w:p>
    <w:p w14:paraId="5D8DA44D" w14:textId="755CA8B6" w:rsidR="00891F2E" w:rsidRDefault="00891F2E">
      <w:pPr>
        <w:rPr>
          <w:rFonts w:cs="Helvetica"/>
          <w:lang w:val="en-US"/>
        </w:rPr>
      </w:pPr>
      <w:r>
        <w:rPr>
          <w:rFonts w:cs="Helvetica"/>
          <w:lang w:val="en-US"/>
        </w:rPr>
        <w:br w:type="page"/>
      </w:r>
    </w:p>
    <w:p w14:paraId="769877BC" w14:textId="52366866" w:rsidR="00891F2E" w:rsidRDefault="00891F2E">
      <w:pPr>
        <w:rPr>
          <w:rFonts w:cs="Helvetica"/>
          <w:lang w:val="en-US"/>
        </w:rPr>
      </w:pPr>
      <w:r>
        <w:rPr>
          <w:rFonts w:cs="Helvetica"/>
          <w:lang w:val="en-US"/>
        </w:rPr>
        <w:t>Figure 1</w:t>
      </w:r>
    </w:p>
    <w:p w14:paraId="7EC15210" w14:textId="707D84F6" w:rsidR="00891F2E" w:rsidRDefault="00891F2E" w:rsidP="00A20BD4">
      <w:pPr>
        <w:widowControl w:val="0"/>
        <w:autoSpaceDE w:val="0"/>
        <w:autoSpaceDN w:val="0"/>
        <w:adjustRightInd w:val="0"/>
        <w:spacing w:line="480" w:lineRule="auto"/>
        <w:ind w:left="720" w:right="-720" w:hanging="720"/>
        <w:rPr>
          <w:rFonts w:cs="Helvetica"/>
          <w:lang w:val="en-US"/>
        </w:rPr>
      </w:pPr>
      <w:r w:rsidRPr="00E70D81">
        <w:rPr>
          <w:noProof/>
          <w:lang w:val="en-US"/>
        </w:rPr>
        <w:drawing>
          <wp:inline distT="0" distB="0" distL="0" distR="0" wp14:anchorId="1A62C535" wp14:editId="4AD6A4E7">
            <wp:extent cx="4495800" cy="4305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04FE86" w14:textId="77777777" w:rsidR="00891F2E" w:rsidRDefault="00891F2E" w:rsidP="00A20BD4">
      <w:pPr>
        <w:widowControl w:val="0"/>
        <w:autoSpaceDE w:val="0"/>
        <w:autoSpaceDN w:val="0"/>
        <w:adjustRightInd w:val="0"/>
        <w:spacing w:line="480" w:lineRule="auto"/>
        <w:ind w:left="720" w:right="-720" w:hanging="720"/>
        <w:rPr>
          <w:rFonts w:cs="Helvetica"/>
          <w:lang w:val="en-US"/>
        </w:rPr>
      </w:pPr>
    </w:p>
    <w:p w14:paraId="3AAE7A8C" w14:textId="77777777" w:rsidR="00891F2E" w:rsidRDefault="00891F2E" w:rsidP="00891F2E">
      <w:pPr>
        <w:spacing w:line="480" w:lineRule="auto"/>
      </w:pPr>
      <w:r>
        <w:t>Figure 1: Mean number of correctly recalled items in the four conditions. Error bars are standard errors of the means.</w:t>
      </w:r>
    </w:p>
    <w:p w14:paraId="52A02C52" w14:textId="77777777" w:rsidR="00891F2E" w:rsidRDefault="00891F2E" w:rsidP="00891F2E">
      <w:pPr>
        <w:spacing w:line="480" w:lineRule="auto"/>
      </w:pPr>
    </w:p>
    <w:p w14:paraId="65D11476" w14:textId="210AE86F" w:rsidR="00891F2E" w:rsidRDefault="00891F2E">
      <w:r>
        <w:br w:type="page"/>
      </w:r>
    </w:p>
    <w:p w14:paraId="3A839D93" w14:textId="1809CBA8" w:rsidR="00891F2E" w:rsidRDefault="00891F2E" w:rsidP="00891F2E">
      <w:pPr>
        <w:spacing w:line="480" w:lineRule="auto"/>
      </w:pPr>
      <w:r>
        <w:t xml:space="preserve">Figure 2 </w:t>
      </w:r>
    </w:p>
    <w:p w14:paraId="01A539FE" w14:textId="1E8317F5" w:rsidR="00891F2E" w:rsidRDefault="00891F2E" w:rsidP="00A20BD4">
      <w:pPr>
        <w:widowControl w:val="0"/>
        <w:autoSpaceDE w:val="0"/>
        <w:autoSpaceDN w:val="0"/>
        <w:adjustRightInd w:val="0"/>
        <w:spacing w:line="480" w:lineRule="auto"/>
        <w:ind w:left="720" w:right="-720" w:hanging="720"/>
        <w:rPr>
          <w:rFonts w:cs="Helvetica"/>
          <w:lang w:val="en-US"/>
        </w:rPr>
      </w:pPr>
      <w:r w:rsidRPr="00DB6140">
        <w:rPr>
          <w:noProof/>
          <w:lang w:val="en-US"/>
        </w:rPr>
        <w:drawing>
          <wp:inline distT="0" distB="0" distL="0" distR="0" wp14:anchorId="263ACF13" wp14:editId="3926C0CD">
            <wp:extent cx="3847928" cy="3218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9850" cy="3237153"/>
                    </a:xfrm>
                    <a:prstGeom prst="rect">
                      <a:avLst/>
                    </a:prstGeom>
                  </pic:spPr>
                </pic:pic>
              </a:graphicData>
            </a:graphic>
          </wp:inline>
        </w:drawing>
      </w:r>
    </w:p>
    <w:p w14:paraId="410FB459" w14:textId="77777777" w:rsidR="00891F2E" w:rsidRDefault="00891F2E" w:rsidP="00A20BD4">
      <w:pPr>
        <w:widowControl w:val="0"/>
        <w:autoSpaceDE w:val="0"/>
        <w:autoSpaceDN w:val="0"/>
        <w:adjustRightInd w:val="0"/>
        <w:spacing w:line="480" w:lineRule="auto"/>
        <w:ind w:left="720" w:right="-720" w:hanging="720"/>
        <w:rPr>
          <w:rFonts w:cs="Helvetica"/>
          <w:lang w:val="en-US"/>
        </w:rPr>
      </w:pPr>
    </w:p>
    <w:p w14:paraId="4F4B5507" w14:textId="77777777" w:rsidR="00891F2E" w:rsidRDefault="00891F2E" w:rsidP="00891F2E">
      <w:pPr>
        <w:spacing w:line="480" w:lineRule="auto"/>
      </w:pPr>
      <w:r w:rsidRPr="00FE2DB3">
        <w:t>Figure 2:</w:t>
      </w:r>
      <w:r>
        <w:t xml:space="preserve"> Mean number of items correctly recalled as a function of trials </w:t>
      </w:r>
    </w:p>
    <w:p w14:paraId="12868FE7" w14:textId="77777777" w:rsidR="00891F2E" w:rsidRPr="00903AC3" w:rsidRDefault="00891F2E" w:rsidP="00A20BD4">
      <w:pPr>
        <w:widowControl w:val="0"/>
        <w:autoSpaceDE w:val="0"/>
        <w:autoSpaceDN w:val="0"/>
        <w:adjustRightInd w:val="0"/>
        <w:spacing w:line="480" w:lineRule="auto"/>
        <w:ind w:left="720" w:right="-720" w:hanging="720"/>
        <w:rPr>
          <w:rFonts w:cs="Helvetica"/>
          <w:lang w:val="en-US"/>
        </w:rPr>
      </w:pPr>
    </w:p>
    <w:sectPr w:rsidR="00891F2E" w:rsidRPr="00903AC3" w:rsidSect="00FD77F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9CCDD" w14:textId="77777777" w:rsidR="0022233D" w:rsidRDefault="0022233D" w:rsidP="001338BB">
      <w:r>
        <w:separator/>
      </w:r>
    </w:p>
  </w:endnote>
  <w:endnote w:type="continuationSeparator" w:id="0">
    <w:p w14:paraId="59EC2BF5" w14:textId="77777777" w:rsidR="0022233D" w:rsidRDefault="0022233D" w:rsidP="0013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14314" w14:textId="77777777" w:rsidR="0022233D" w:rsidRDefault="002223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F973" w14:textId="77777777" w:rsidR="0022233D" w:rsidRDefault="0022233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CBF42" w14:textId="77777777" w:rsidR="0022233D" w:rsidRDefault="002223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7B48B" w14:textId="77777777" w:rsidR="0022233D" w:rsidRDefault="0022233D" w:rsidP="001338BB">
      <w:r>
        <w:separator/>
      </w:r>
    </w:p>
  </w:footnote>
  <w:footnote w:type="continuationSeparator" w:id="0">
    <w:p w14:paraId="0D7B4E61" w14:textId="77777777" w:rsidR="0022233D" w:rsidRDefault="0022233D" w:rsidP="001338BB">
      <w:r>
        <w:continuationSeparator/>
      </w:r>
    </w:p>
  </w:footnote>
  <w:footnote w:id="1">
    <w:p w14:paraId="67388F20" w14:textId="77777777" w:rsidR="0022233D" w:rsidRPr="00AE4752" w:rsidRDefault="0022233D" w:rsidP="0022233D">
      <w:pPr>
        <w:spacing w:line="480" w:lineRule="auto"/>
      </w:pPr>
      <w:r>
        <w:rPr>
          <w:rStyle w:val="FootnoteReference"/>
        </w:rPr>
        <w:footnoteRef/>
      </w:r>
      <w:r>
        <w:t xml:space="preserve"> We use the term working memory to refer to a theoretically based conceptual framework and the term short-term memory to refer to the capacity to store small amounts of material over brief periods of time, regardless of how this is interpreted theoretically.  </w:t>
      </w:r>
    </w:p>
    <w:p w14:paraId="7D290E7E" w14:textId="37A244DC" w:rsidR="0022233D" w:rsidRPr="00D600E9" w:rsidRDefault="0022233D">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11527" w14:textId="77777777" w:rsidR="0022233D" w:rsidRDefault="0022233D" w:rsidP="006E22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5236D" w14:textId="77777777" w:rsidR="0022233D" w:rsidRDefault="0022233D" w:rsidP="001338B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8AE0" w14:textId="77777777" w:rsidR="0022233D" w:rsidRDefault="0022233D" w:rsidP="006E22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00E9">
      <w:rPr>
        <w:rStyle w:val="PageNumber"/>
        <w:noProof/>
      </w:rPr>
      <w:t>18</w:t>
    </w:r>
    <w:r>
      <w:rPr>
        <w:rStyle w:val="PageNumber"/>
      </w:rPr>
      <w:fldChar w:fldCharType="end"/>
    </w:r>
  </w:p>
  <w:p w14:paraId="600C79E2" w14:textId="4A4EA222" w:rsidR="0022233D" w:rsidRPr="001338BB" w:rsidRDefault="0022233D" w:rsidP="00007205">
    <w:pPr>
      <w:spacing w:line="480" w:lineRule="auto"/>
      <w:ind w:right="360"/>
    </w:pPr>
    <w:r w:rsidRPr="001338BB">
      <w:t>PHONOLOGICAL SIMILARITY PI AND STM</w:t>
    </w:r>
    <w:r>
      <w:t xml:space="preserve"> </w:t>
    </w:r>
  </w:p>
  <w:p w14:paraId="59ACAA04" w14:textId="77777777" w:rsidR="0022233D" w:rsidRPr="001338BB" w:rsidRDefault="0022233D" w:rsidP="001338B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947A" w14:textId="77777777" w:rsidR="0022233D" w:rsidRDefault="0022233D" w:rsidP="00CE2A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00E9">
      <w:rPr>
        <w:rStyle w:val="PageNumber"/>
        <w:noProof/>
      </w:rPr>
      <w:t>1</w:t>
    </w:r>
    <w:r>
      <w:rPr>
        <w:rStyle w:val="PageNumber"/>
      </w:rPr>
      <w:fldChar w:fldCharType="end"/>
    </w:r>
  </w:p>
  <w:p w14:paraId="3C8F23B7" w14:textId="77777777" w:rsidR="0022233D" w:rsidRDefault="0022233D" w:rsidP="0000720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7E7"/>
    <w:multiLevelType w:val="hybridMultilevel"/>
    <w:tmpl w:val="72B8838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FE45A2F"/>
    <w:multiLevelType w:val="hybridMultilevel"/>
    <w:tmpl w:val="79BEDCB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BC604CC"/>
    <w:multiLevelType w:val="hybridMultilevel"/>
    <w:tmpl w:val="DD64DDF0"/>
    <w:lvl w:ilvl="0" w:tplc="C3BCAEE4">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
    <w:nsid w:val="32360DA5"/>
    <w:multiLevelType w:val="hybridMultilevel"/>
    <w:tmpl w:val="586A4408"/>
    <w:lvl w:ilvl="0" w:tplc="6F90607E">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51357B"/>
    <w:multiLevelType w:val="hybridMultilevel"/>
    <w:tmpl w:val="F64AFF2E"/>
    <w:lvl w:ilvl="0" w:tplc="C8EEFD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2887678"/>
    <w:multiLevelType w:val="hybridMultilevel"/>
    <w:tmpl w:val="39642818"/>
    <w:lvl w:ilvl="0" w:tplc="C8EEFDF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AFB1666"/>
    <w:multiLevelType w:val="hybridMultilevel"/>
    <w:tmpl w:val="FF60BC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6131533B"/>
    <w:multiLevelType w:val="hybridMultilevel"/>
    <w:tmpl w:val="8CE836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662435D5"/>
    <w:multiLevelType w:val="hybridMultilevel"/>
    <w:tmpl w:val="D368C3C4"/>
    <w:lvl w:ilvl="0" w:tplc="C8EEFD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EA7B6A"/>
    <w:multiLevelType w:val="hybridMultilevel"/>
    <w:tmpl w:val="E7C2A8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F1813E3"/>
    <w:multiLevelType w:val="hybridMultilevel"/>
    <w:tmpl w:val="3BC6820A"/>
    <w:lvl w:ilvl="0" w:tplc="C8EEF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10"/>
  </w:num>
  <w:num w:numId="5">
    <w:abstractNumId w:val="9"/>
  </w:num>
  <w:num w:numId="6">
    <w:abstractNumId w:val="7"/>
  </w:num>
  <w:num w:numId="7">
    <w:abstractNumId w:val="6"/>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BB"/>
    <w:rsid w:val="00007205"/>
    <w:rsid w:val="00014165"/>
    <w:rsid w:val="000264D8"/>
    <w:rsid w:val="00047DB7"/>
    <w:rsid w:val="00072E73"/>
    <w:rsid w:val="0007333F"/>
    <w:rsid w:val="0008586A"/>
    <w:rsid w:val="000921E7"/>
    <w:rsid w:val="000B6F33"/>
    <w:rsid w:val="000D2EC1"/>
    <w:rsid w:val="000D4BAA"/>
    <w:rsid w:val="000F464B"/>
    <w:rsid w:val="000F466B"/>
    <w:rsid w:val="001338BB"/>
    <w:rsid w:val="001549F5"/>
    <w:rsid w:val="001879D2"/>
    <w:rsid w:val="00190C92"/>
    <w:rsid w:val="001B687B"/>
    <w:rsid w:val="001C09D2"/>
    <w:rsid w:val="001C41EA"/>
    <w:rsid w:val="001E39FD"/>
    <w:rsid w:val="00220B4A"/>
    <w:rsid w:val="00221CCB"/>
    <w:rsid w:val="0022233D"/>
    <w:rsid w:val="00242C4A"/>
    <w:rsid w:val="002502F5"/>
    <w:rsid w:val="002537DD"/>
    <w:rsid w:val="00264DBB"/>
    <w:rsid w:val="00270828"/>
    <w:rsid w:val="0027204F"/>
    <w:rsid w:val="002A2860"/>
    <w:rsid w:val="002B2A3F"/>
    <w:rsid w:val="002B424F"/>
    <w:rsid w:val="002E0CEB"/>
    <w:rsid w:val="00312E6D"/>
    <w:rsid w:val="003419F1"/>
    <w:rsid w:val="00391513"/>
    <w:rsid w:val="00394320"/>
    <w:rsid w:val="003C0733"/>
    <w:rsid w:val="003C0F17"/>
    <w:rsid w:val="003C6183"/>
    <w:rsid w:val="003D65C2"/>
    <w:rsid w:val="003F48BF"/>
    <w:rsid w:val="00413EC5"/>
    <w:rsid w:val="00425575"/>
    <w:rsid w:val="00442208"/>
    <w:rsid w:val="0045398D"/>
    <w:rsid w:val="004731C3"/>
    <w:rsid w:val="00485C73"/>
    <w:rsid w:val="004A0B50"/>
    <w:rsid w:val="004B1101"/>
    <w:rsid w:val="004B22C3"/>
    <w:rsid w:val="004C287C"/>
    <w:rsid w:val="004E0767"/>
    <w:rsid w:val="004F6DA3"/>
    <w:rsid w:val="00515AAC"/>
    <w:rsid w:val="005A667A"/>
    <w:rsid w:val="005B59FE"/>
    <w:rsid w:val="005E60A5"/>
    <w:rsid w:val="005F719D"/>
    <w:rsid w:val="00637822"/>
    <w:rsid w:val="00646CB4"/>
    <w:rsid w:val="00665E2E"/>
    <w:rsid w:val="00672AC6"/>
    <w:rsid w:val="00674CE5"/>
    <w:rsid w:val="00692978"/>
    <w:rsid w:val="006E227A"/>
    <w:rsid w:val="006E3B3B"/>
    <w:rsid w:val="007048E7"/>
    <w:rsid w:val="007148CC"/>
    <w:rsid w:val="00721CD6"/>
    <w:rsid w:val="007308D3"/>
    <w:rsid w:val="007356EA"/>
    <w:rsid w:val="00746EBB"/>
    <w:rsid w:val="007627EB"/>
    <w:rsid w:val="00767FBA"/>
    <w:rsid w:val="007D7885"/>
    <w:rsid w:val="007E557F"/>
    <w:rsid w:val="00817304"/>
    <w:rsid w:val="00835278"/>
    <w:rsid w:val="00857C56"/>
    <w:rsid w:val="008627FB"/>
    <w:rsid w:val="00891F2E"/>
    <w:rsid w:val="008C31F2"/>
    <w:rsid w:val="008E0D7D"/>
    <w:rsid w:val="00901107"/>
    <w:rsid w:val="00903AC3"/>
    <w:rsid w:val="00912DDB"/>
    <w:rsid w:val="00932545"/>
    <w:rsid w:val="0096315A"/>
    <w:rsid w:val="00965851"/>
    <w:rsid w:val="00980C77"/>
    <w:rsid w:val="0099738C"/>
    <w:rsid w:val="009D5941"/>
    <w:rsid w:val="009E0293"/>
    <w:rsid w:val="00A032A4"/>
    <w:rsid w:val="00A03529"/>
    <w:rsid w:val="00A20BD4"/>
    <w:rsid w:val="00A229EB"/>
    <w:rsid w:val="00A504AD"/>
    <w:rsid w:val="00A51A72"/>
    <w:rsid w:val="00AA48B4"/>
    <w:rsid w:val="00AD380A"/>
    <w:rsid w:val="00AE4C06"/>
    <w:rsid w:val="00AE55C8"/>
    <w:rsid w:val="00AF7D4F"/>
    <w:rsid w:val="00B14E7B"/>
    <w:rsid w:val="00B1573E"/>
    <w:rsid w:val="00B17373"/>
    <w:rsid w:val="00B23773"/>
    <w:rsid w:val="00B27685"/>
    <w:rsid w:val="00B4215D"/>
    <w:rsid w:val="00B44B5F"/>
    <w:rsid w:val="00B61D3F"/>
    <w:rsid w:val="00B63B20"/>
    <w:rsid w:val="00B867A4"/>
    <w:rsid w:val="00BA69CD"/>
    <w:rsid w:val="00BC6EB3"/>
    <w:rsid w:val="00BE5F19"/>
    <w:rsid w:val="00BE68B9"/>
    <w:rsid w:val="00BF5B84"/>
    <w:rsid w:val="00C076D4"/>
    <w:rsid w:val="00C334ED"/>
    <w:rsid w:val="00C351DD"/>
    <w:rsid w:val="00C363A6"/>
    <w:rsid w:val="00C60059"/>
    <w:rsid w:val="00C63D06"/>
    <w:rsid w:val="00C663B5"/>
    <w:rsid w:val="00C6646A"/>
    <w:rsid w:val="00C72209"/>
    <w:rsid w:val="00C9581E"/>
    <w:rsid w:val="00CA0B5E"/>
    <w:rsid w:val="00CA0EDA"/>
    <w:rsid w:val="00CB02CF"/>
    <w:rsid w:val="00CB085C"/>
    <w:rsid w:val="00CC07EF"/>
    <w:rsid w:val="00CE2A4E"/>
    <w:rsid w:val="00CF40D1"/>
    <w:rsid w:val="00D46964"/>
    <w:rsid w:val="00D600E9"/>
    <w:rsid w:val="00D637D4"/>
    <w:rsid w:val="00D6761E"/>
    <w:rsid w:val="00D76E0D"/>
    <w:rsid w:val="00D87786"/>
    <w:rsid w:val="00DB147E"/>
    <w:rsid w:val="00DB6140"/>
    <w:rsid w:val="00DC1EE4"/>
    <w:rsid w:val="00DE2069"/>
    <w:rsid w:val="00DE57BE"/>
    <w:rsid w:val="00DE5C83"/>
    <w:rsid w:val="00E05CF1"/>
    <w:rsid w:val="00E1470E"/>
    <w:rsid w:val="00E4267A"/>
    <w:rsid w:val="00E472B8"/>
    <w:rsid w:val="00E70D81"/>
    <w:rsid w:val="00EB566E"/>
    <w:rsid w:val="00EB6C38"/>
    <w:rsid w:val="00ED5B24"/>
    <w:rsid w:val="00EE7334"/>
    <w:rsid w:val="00EF00DA"/>
    <w:rsid w:val="00F02A8A"/>
    <w:rsid w:val="00F074D6"/>
    <w:rsid w:val="00F17BB4"/>
    <w:rsid w:val="00F617B0"/>
    <w:rsid w:val="00F74C5D"/>
    <w:rsid w:val="00F92491"/>
    <w:rsid w:val="00FA0780"/>
    <w:rsid w:val="00FB46CE"/>
    <w:rsid w:val="00FB51C3"/>
    <w:rsid w:val="00FB5B15"/>
    <w:rsid w:val="00FD47D0"/>
    <w:rsid w:val="00FD724E"/>
    <w:rsid w:val="00FD77FC"/>
    <w:rsid w:val="00FE2DB3"/>
    <w:rsid w:val="00FE6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1A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8BB"/>
    <w:pPr>
      <w:tabs>
        <w:tab w:val="center" w:pos="4320"/>
        <w:tab w:val="right" w:pos="8640"/>
      </w:tabs>
    </w:pPr>
  </w:style>
  <w:style w:type="character" w:customStyle="1" w:styleId="HeaderChar">
    <w:name w:val="Header Char"/>
    <w:basedOn w:val="DefaultParagraphFont"/>
    <w:link w:val="Header"/>
    <w:uiPriority w:val="99"/>
    <w:rsid w:val="001338BB"/>
  </w:style>
  <w:style w:type="paragraph" w:styleId="Footer">
    <w:name w:val="footer"/>
    <w:basedOn w:val="Normal"/>
    <w:link w:val="FooterChar"/>
    <w:uiPriority w:val="99"/>
    <w:unhideWhenUsed/>
    <w:rsid w:val="001338BB"/>
    <w:pPr>
      <w:tabs>
        <w:tab w:val="center" w:pos="4320"/>
        <w:tab w:val="right" w:pos="8640"/>
      </w:tabs>
    </w:pPr>
  </w:style>
  <w:style w:type="character" w:customStyle="1" w:styleId="FooterChar">
    <w:name w:val="Footer Char"/>
    <w:basedOn w:val="DefaultParagraphFont"/>
    <w:link w:val="Footer"/>
    <w:uiPriority w:val="99"/>
    <w:rsid w:val="001338BB"/>
  </w:style>
  <w:style w:type="character" w:styleId="PageNumber">
    <w:name w:val="page number"/>
    <w:basedOn w:val="DefaultParagraphFont"/>
    <w:uiPriority w:val="99"/>
    <w:semiHidden/>
    <w:unhideWhenUsed/>
    <w:rsid w:val="001338BB"/>
  </w:style>
  <w:style w:type="paragraph" w:styleId="ListParagraph">
    <w:name w:val="List Paragraph"/>
    <w:basedOn w:val="Normal"/>
    <w:uiPriority w:val="34"/>
    <w:qFormat/>
    <w:rsid w:val="007627EB"/>
    <w:pPr>
      <w:ind w:left="720"/>
      <w:contextualSpacing/>
    </w:pPr>
  </w:style>
  <w:style w:type="character" w:styleId="CommentReference">
    <w:name w:val="annotation reference"/>
    <w:basedOn w:val="DefaultParagraphFont"/>
    <w:uiPriority w:val="99"/>
    <w:semiHidden/>
    <w:unhideWhenUsed/>
    <w:rsid w:val="00EE7334"/>
    <w:rPr>
      <w:sz w:val="18"/>
      <w:szCs w:val="18"/>
    </w:rPr>
  </w:style>
  <w:style w:type="paragraph" w:styleId="CommentText">
    <w:name w:val="annotation text"/>
    <w:basedOn w:val="Normal"/>
    <w:link w:val="CommentTextChar"/>
    <w:uiPriority w:val="99"/>
    <w:semiHidden/>
    <w:unhideWhenUsed/>
    <w:rsid w:val="00EE7334"/>
  </w:style>
  <w:style w:type="character" w:customStyle="1" w:styleId="CommentTextChar">
    <w:name w:val="Comment Text Char"/>
    <w:basedOn w:val="DefaultParagraphFont"/>
    <w:link w:val="CommentText"/>
    <w:uiPriority w:val="99"/>
    <w:semiHidden/>
    <w:rsid w:val="00EE7334"/>
  </w:style>
  <w:style w:type="paragraph" w:styleId="CommentSubject">
    <w:name w:val="annotation subject"/>
    <w:basedOn w:val="CommentText"/>
    <w:next w:val="CommentText"/>
    <w:link w:val="CommentSubjectChar"/>
    <w:uiPriority w:val="99"/>
    <w:semiHidden/>
    <w:unhideWhenUsed/>
    <w:rsid w:val="00EE7334"/>
    <w:rPr>
      <w:b/>
      <w:bCs/>
      <w:sz w:val="20"/>
      <w:szCs w:val="20"/>
    </w:rPr>
  </w:style>
  <w:style w:type="character" w:customStyle="1" w:styleId="CommentSubjectChar">
    <w:name w:val="Comment Subject Char"/>
    <w:basedOn w:val="CommentTextChar"/>
    <w:link w:val="CommentSubject"/>
    <w:uiPriority w:val="99"/>
    <w:semiHidden/>
    <w:rsid w:val="00EE7334"/>
    <w:rPr>
      <w:b/>
      <w:bCs/>
      <w:sz w:val="20"/>
      <w:szCs w:val="20"/>
    </w:rPr>
  </w:style>
  <w:style w:type="paragraph" w:styleId="Revision">
    <w:name w:val="Revision"/>
    <w:hidden/>
    <w:uiPriority w:val="99"/>
    <w:semiHidden/>
    <w:rsid w:val="00EE7334"/>
  </w:style>
  <w:style w:type="paragraph" w:styleId="BalloonText">
    <w:name w:val="Balloon Text"/>
    <w:basedOn w:val="Normal"/>
    <w:link w:val="BalloonTextChar"/>
    <w:uiPriority w:val="99"/>
    <w:semiHidden/>
    <w:unhideWhenUsed/>
    <w:rsid w:val="00EE73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334"/>
    <w:rPr>
      <w:rFonts w:ascii="Lucida Grande" w:hAnsi="Lucida Grande" w:cs="Lucida Grande"/>
      <w:sz w:val="18"/>
      <w:szCs w:val="18"/>
    </w:rPr>
  </w:style>
  <w:style w:type="table" w:customStyle="1" w:styleId="PlainTable51">
    <w:name w:val="Plain Table 51"/>
    <w:basedOn w:val="TableNormal"/>
    <w:uiPriority w:val="45"/>
    <w:rsid w:val="009D5941"/>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63B20"/>
    <w:rPr>
      <w:color w:val="808080"/>
    </w:rPr>
  </w:style>
  <w:style w:type="paragraph" w:styleId="FootnoteText">
    <w:name w:val="footnote text"/>
    <w:basedOn w:val="Normal"/>
    <w:link w:val="FootnoteTextChar"/>
    <w:uiPriority w:val="99"/>
    <w:unhideWhenUsed/>
    <w:rsid w:val="0022233D"/>
  </w:style>
  <w:style w:type="character" w:customStyle="1" w:styleId="FootnoteTextChar">
    <w:name w:val="Footnote Text Char"/>
    <w:basedOn w:val="DefaultParagraphFont"/>
    <w:link w:val="FootnoteText"/>
    <w:uiPriority w:val="99"/>
    <w:rsid w:val="0022233D"/>
  </w:style>
  <w:style w:type="character" w:styleId="FootnoteReference">
    <w:name w:val="footnote reference"/>
    <w:basedOn w:val="DefaultParagraphFont"/>
    <w:uiPriority w:val="99"/>
    <w:unhideWhenUsed/>
    <w:rsid w:val="0022233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8BB"/>
    <w:pPr>
      <w:tabs>
        <w:tab w:val="center" w:pos="4320"/>
        <w:tab w:val="right" w:pos="8640"/>
      </w:tabs>
    </w:pPr>
  </w:style>
  <w:style w:type="character" w:customStyle="1" w:styleId="HeaderChar">
    <w:name w:val="Header Char"/>
    <w:basedOn w:val="DefaultParagraphFont"/>
    <w:link w:val="Header"/>
    <w:uiPriority w:val="99"/>
    <w:rsid w:val="001338BB"/>
  </w:style>
  <w:style w:type="paragraph" w:styleId="Footer">
    <w:name w:val="footer"/>
    <w:basedOn w:val="Normal"/>
    <w:link w:val="FooterChar"/>
    <w:uiPriority w:val="99"/>
    <w:unhideWhenUsed/>
    <w:rsid w:val="001338BB"/>
    <w:pPr>
      <w:tabs>
        <w:tab w:val="center" w:pos="4320"/>
        <w:tab w:val="right" w:pos="8640"/>
      </w:tabs>
    </w:pPr>
  </w:style>
  <w:style w:type="character" w:customStyle="1" w:styleId="FooterChar">
    <w:name w:val="Footer Char"/>
    <w:basedOn w:val="DefaultParagraphFont"/>
    <w:link w:val="Footer"/>
    <w:uiPriority w:val="99"/>
    <w:rsid w:val="001338BB"/>
  </w:style>
  <w:style w:type="character" w:styleId="PageNumber">
    <w:name w:val="page number"/>
    <w:basedOn w:val="DefaultParagraphFont"/>
    <w:uiPriority w:val="99"/>
    <w:semiHidden/>
    <w:unhideWhenUsed/>
    <w:rsid w:val="001338BB"/>
  </w:style>
  <w:style w:type="paragraph" w:styleId="ListParagraph">
    <w:name w:val="List Paragraph"/>
    <w:basedOn w:val="Normal"/>
    <w:uiPriority w:val="34"/>
    <w:qFormat/>
    <w:rsid w:val="007627EB"/>
    <w:pPr>
      <w:ind w:left="720"/>
      <w:contextualSpacing/>
    </w:pPr>
  </w:style>
  <w:style w:type="character" w:styleId="CommentReference">
    <w:name w:val="annotation reference"/>
    <w:basedOn w:val="DefaultParagraphFont"/>
    <w:uiPriority w:val="99"/>
    <w:semiHidden/>
    <w:unhideWhenUsed/>
    <w:rsid w:val="00EE7334"/>
    <w:rPr>
      <w:sz w:val="18"/>
      <w:szCs w:val="18"/>
    </w:rPr>
  </w:style>
  <w:style w:type="paragraph" w:styleId="CommentText">
    <w:name w:val="annotation text"/>
    <w:basedOn w:val="Normal"/>
    <w:link w:val="CommentTextChar"/>
    <w:uiPriority w:val="99"/>
    <w:semiHidden/>
    <w:unhideWhenUsed/>
    <w:rsid w:val="00EE7334"/>
  </w:style>
  <w:style w:type="character" w:customStyle="1" w:styleId="CommentTextChar">
    <w:name w:val="Comment Text Char"/>
    <w:basedOn w:val="DefaultParagraphFont"/>
    <w:link w:val="CommentText"/>
    <w:uiPriority w:val="99"/>
    <w:semiHidden/>
    <w:rsid w:val="00EE7334"/>
  </w:style>
  <w:style w:type="paragraph" w:styleId="CommentSubject">
    <w:name w:val="annotation subject"/>
    <w:basedOn w:val="CommentText"/>
    <w:next w:val="CommentText"/>
    <w:link w:val="CommentSubjectChar"/>
    <w:uiPriority w:val="99"/>
    <w:semiHidden/>
    <w:unhideWhenUsed/>
    <w:rsid w:val="00EE7334"/>
    <w:rPr>
      <w:b/>
      <w:bCs/>
      <w:sz w:val="20"/>
      <w:szCs w:val="20"/>
    </w:rPr>
  </w:style>
  <w:style w:type="character" w:customStyle="1" w:styleId="CommentSubjectChar">
    <w:name w:val="Comment Subject Char"/>
    <w:basedOn w:val="CommentTextChar"/>
    <w:link w:val="CommentSubject"/>
    <w:uiPriority w:val="99"/>
    <w:semiHidden/>
    <w:rsid w:val="00EE7334"/>
    <w:rPr>
      <w:b/>
      <w:bCs/>
      <w:sz w:val="20"/>
      <w:szCs w:val="20"/>
    </w:rPr>
  </w:style>
  <w:style w:type="paragraph" w:styleId="Revision">
    <w:name w:val="Revision"/>
    <w:hidden/>
    <w:uiPriority w:val="99"/>
    <w:semiHidden/>
    <w:rsid w:val="00EE7334"/>
  </w:style>
  <w:style w:type="paragraph" w:styleId="BalloonText">
    <w:name w:val="Balloon Text"/>
    <w:basedOn w:val="Normal"/>
    <w:link w:val="BalloonTextChar"/>
    <w:uiPriority w:val="99"/>
    <w:semiHidden/>
    <w:unhideWhenUsed/>
    <w:rsid w:val="00EE73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334"/>
    <w:rPr>
      <w:rFonts w:ascii="Lucida Grande" w:hAnsi="Lucida Grande" w:cs="Lucida Grande"/>
      <w:sz w:val="18"/>
      <w:szCs w:val="18"/>
    </w:rPr>
  </w:style>
  <w:style w:type="table" w:customStyle="1" w:styleId="PlainTable51">
    <w:name w:val="Plain Table 51"/>
    <w:basedOn w:val="TableNormal"/>
    <w:uiPriority w:val="45"/>
    <w:rsid w:val="009D5941"/>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63B20"/>
    <w:rPr>
      <w:color w:val="808080"/>
    </w:rPr>
  </w:style>
  <w:style w:type="paragraph" w:styleId="FootnoteText">
    <w:name w:val="footnote text"/>
    <w:basedOn w:val="Normal"/>
    <w:link w:val="FootnoteTextChar"/>
    <w:uiPriority w:val="99"/>
    <w:unhideWhenUsed/>
    <w:rsid w:val="0022233D"/>
  </w:style>
  <w:style w:type="character" w:customStyle="1" w:styleId="FootnoteTextChar">
    <w:name w:val="Footnote Text Char"/>
    <w:basedOn w:val="DefaultParagraphFont"/>
    <w:link w:val="FootnoteText"/>
    <w:uiPriority w:val="99"/>
    <w:rsid w:val="0022233D"/>
  </w:style>
  <w:style w:type="character" w:styleId="FootnoteReference">
    <w:name w:val="footnote reference"/>
    <w:basedOn w:val="DefaultParagraphFont"/>
    <w:uiPriority w:val="99"/>
    <w:unhideWhenUsed/>
    <w:rsid w:val="00222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00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image" Target="media/image1.emf"/><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psgroups.psyc.york.ac.uk\groups\ap\APSecure\Alan-Lab\Span-v2\Final%20Data%20Collection\summary-c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noFill/>
            <a:ln>
              <a:solidFill>
                <a:sysClr val="windowText" lastClr="000000"/>
              </a:solidFill>
            </a:ln>
          </c:spPr>
          <c:invertIfNegative val="0"/>
          <c:errBars>
            <c:errBarType val="both"/>
            <c:errValType val="cust"/>
            <c:noEndCap val="0"/>
            <c:plus>
              <c:numRef>
                <c:f>Sheet1!$P$73:$P$76</c:f>
                <c:numCache>
                  <c:formatCode>General</c:formatCode>
                  <c:ptCount val="4"/>
                  <c:pt idx="0">
                    <c:v>0.175985811692761</c:v>
                  </c:pt>
                  <c:pt idx="1">
                    <c:v>0.184738740839229</c:v>
                  </c:pt>
                  <c:pt idx="2">
                    <c:v>0.221694656476108</c:v>
                  </c:pt>
                  <c:pt idx="3">
                    <c:v>0.19562674276593</c:v>
                  </c:pt>
                </c:numCache>
              </c:numRef>
            </c:plus>
            <c:minus>
              <c:numRef>
                <c:f>Sheet1!$P$73:$P$76</c:f>
                <c:numCache>
                  <c:formatCode>General</c:formatCode>
                  <c:ptCount val="4"/>
                  <c:pt idx="0">
                    <c:v>0.175985811692761</c:v>
                  </c:pt>
                  <c:pt idx="1">
                    <c:v>0.184738740839229</c:v>
                  </c:pt>
                  <c:pt idx="2">
                    <c:v>0.221694656476108</c:v>
                  </c:pt>
                  <c:pt idx="3">
                    <c:v>0.19562674276593</c:v>
                  </c:pt>
                </c:numCache>
              </c:numRef>
            </c:minus>
          </c:errBars>
          <c:cat>
            <c:multiLvlStrRef>
              <c:f>Sheet1!$M$73:$N$76</c:f>
              <c:multiLvlStrCache>
                <c:ptCount val="4"/>
                <c:lvl>
                  <c:pt idx="0">
                    <c:v>Repeat</c:v>
                  </c:pt>
                  <c:pt idx="1">
                    <c:v>Change</c:v>
                  </c:pt>
                  <c:pt idx="2">
                    <c:v>Repeat</c:v>
                  </c:pt>
                  <c:pt idx="3">
                    <c:v>Change</c:v>
                  </c:pt>
                </c:lvl>
                <c:lvl>
                  <c:pt idx="0">
                    <c:v>PhonSim</c:v>
                  </c:pt>
                  <c:pt idx="1">
                    <c:v>PhonSim</c:v>
                  </c:pt>
                  <c:pt idx="2">
                    <c:v>PhonDiss</c:v>
                  </c:pt>
                  <c:pt idx="3">
                    <c:v>PhonDiss</c:v>
                  </c:pt>
                </c:lvl>
              </c:multiLvlStrCache>
            </c:multiLvlStrRef>
          </c:cat>
          <c:val>
            <c:numRef>
              <c:f>Sheet1!$O$73:$O$76</c:f>
              <c:numCache>
                <c:formatCode>General</c:formatCode>
                <c:ptCount val="4"/>
                <c:pt idx="0">
                  <c:v>2.8</c:v>
                </c:pt>
                <c:pt idx="1">
                  <c:v>3.2</c:v>
                </c:pt>
                <c:pt idx="2">
                  <c:v>4.2</c:v>
                </c:pt>
                <c:pt idx="3">
                  <c:v>4.3</c:v>
                </c:pt>
              </c:numCache>
            </c:numRef>
          </c:val>
        </c:ser>
        <c:dLbls>
          <c:showLegendKey val="0"/>
          <c:showVal val="0"/>
          <c:showCatName val="0"/>
          <c:showSerName val="0"/>
          <c:showPercent val="0"/>
          <c:showBubbleSize val="0"/>
        </c:dLbls>
        <c:gapWidth val="150"/>
        <c:axId val="2135050536"/>
        <c:axId val="2135056088"/>
      </c:barChart>
      <c:catAx>
        <c:axId val="2135050536"/>
        <c:scaling>
          <c:orientation val="minMax"/>
        </c:scaling>
        <c:delete val="0"/>
        <c:axPos val="b"/>
        <c:title>
          <c:tx>
            <c:rich>
              <a:bodyPr/>
              <a:lstStyle/>
              <a:p>
                <a:pPr>
                  <a:defRPr sz="1400"/>
                </a:pPr>
                <a:r>
                  <a:rPr lang="en-US" sz="1400"/>
                  <a:t>List Condition</a:t>
                </a:r>
              </a:p>
            </c:rich>
          </c:tx>
          <c:overlay val="0"/>
        </c:title>
        <c:numFmt formatCode="General" sourceLinked="0"/>
        <c:majorTickMark val="out"/>
        <c:minorTickMark val="none"/>
        <c:tickLblPos val="nextTo"/>
        <c:spPr>
          <a:ln w="19050">
            <a:solidFill>
              <a:schemeClr val="tx1"/>
            </a:solidFill>
          </a:ln>
        </c:spPr>
        <c:crossAx val="2135056088"/>
        <c:crosses val="autoZero"/>
        <c:auto val="1"/>
        <c:lblAlgn val="ctr"/>
        <c:lblOffset val="100"/>
        <c:noMultiLvlLbl val="0"/>
      </c:catAx>
      <c:valAx>
        <c:axId val="2135056088"/>
        <c:scaling>
          <c:orientation val="minMax"/>
          <c:max val="5.0"/>
          <c:min val="1.0"/>
        </c:scaling>
        <c:delete val="0"/>
        <c:axPos val="l"/>
        <c:title>
          <c:tx>
            <c:rich>
              <a:bodyPr rot="-5400000" vert="horz"/>
              <a:lstStyle/>
              <a:p>
                <a:pPr>
                  <a:defRPr/>
                </a:pPr>
                <a:r>
                  <a:rPr lang="en-US"/>
                  <a:t>Number correct (out of a possible 6)</a:t>
                </a:r>
              </a:p>
            </c:rich>
          </c:tx>
          <c:overlay val="0"/>
        </c:title>
        <c:numFmt formatCode="General" sourceLinked="1"/>
        <c:majorTickMark val="out"/>
        <c:minorTickMark val="none"/>
        <c:tickLblPos val="nextTo"/>
        <c:spPr>
          <a:ln w="19050">
            <a:solidFill>
              <a:schemeClr val="tx1"/>
            </a:solidFill>
          </a:ln>
        </c:spPr>
        <c:crossAx val="2135050536"/>
        <c:crosses val="autoZero"/>
        <c:crossBetween val="between"/>
      </c:valAx>
    </c:plotArea>
    <c:plotVisOnly val="1"/>
    <c:dispBlanksAs val="gap"/>
    <c:showDLblsOverMax val="0"/>
  </c:chart>
  <c:spPr>
    <a:ln>
      <a:noFill/>
    </a:ln>
  </c:spPr>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3461</Words>
  <Characters>19731</Characters>
  <Application>Microsoft Macintosh Word</Application>
  <DocSecurity>0</DocSecurity>
  <Lines>164</Lines>
  <Paragraphs>46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Method</vt:lpstr>
      <vt:lpstr/>
      <vt:lpstr>Design</vt:lpstr>
      <vt:lpstr>Participants</vt:lpstr>
      <vt:lpstr>Participants were twenty six students from the University of York who took part </vt:lpstr>
      <vt:lpstr>Procedure</vt:lpstr>
      <vt:lpstr>References</vt:lpstr>
    </vt:vector>
  </TitlesOfParts>
  <Company>Psychology</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Bowes</dc:creator>
  <cp:keywords/>
  <dc:description/>
  <cp:lastModifiedBy>Lindsey Bowes</cp:lastModifiedBy>
  <cp:revision>2</cp:revision>
  <cp:lastPrinted>2017-02-07T14:02:00Z</cp:lastPrinted>
  <dcterms:created xsi:type="dcterms:W3CDTF">2017-09-14T14:12:00Z</dcterms:created>
  <dcterms:modified xsi:type="dcterms:W3CDTF">2017-09-14T14:12:00Z</dcterms:modified>
</cp:coreProperties>
</file>